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D2BEA" w14:textId="77777777" w:rsidR="001230D2" w:rsidRPr="00974FA2" w:rsidRDefault="001230D2" w:rsidP="00974FA2">
      <w:pPr>
        <w:pStyle w:val="Heading1"/>
        <w:rPr>
          <w:b w:val="0"/>
          <w:bCs w:val="0"/>
          <w:color w:val="0070C0"/>
        </w:rPr>
      </w:pPr>
      <w:r w:rsidRPr="00974FA2">
        <w:rPr>
          <w:rFonts w:eastAsia="MS PGothic"/>
          <w:b w:val="0"/>
          <w:bCs w:val="0"/>
          <w:color w:val="0070C0"/>
        </w:rPr>
        <w:t xml:space="preserve">Does Age Matter? A Comparison of Health-Related Quality of Life Issues of Adolescents and Young Adults with Cancer </w:t>
      </w:r>
    </w:p>
    <w:p w14:paraId="435AADBD" w14:textId="77777777" w:rsidR="001230D2" w:rsidRPr="00974FA2" w:rsidRDefault="001230D2" w:rsidP="00974FA2"/>
    <w:p w14:paraId="08C7FDB6" w14:textId="77777777" w:rsidR="001230D2" w:rsidRPr="00974FA2" w:rsidRDefault="001230D2" w:rsidP="00974FA2"/>
    <w:p w14:paraId="7B5CDE9E" w14:textId="35ED4DB8" w:rsidR="001230D2" w:rsidRPr="00974FA2" w:rsidRDefault="007C3F90" w:rsidP="00974FA2">
      <w:r w:rsidRPr="00974FA2">
        <w:t>Running Title:  A</w:t>
      </w:r>
      <w:r w:rsidR="001230D2" w:rsidRPr="00974FA2">
        <w:t>dolescents and young adults with cancer</w:t>
      </w:r>
    </w:p>
    <w:p w14:paraId="34D559BF" w14:textId="77777777" w:rsidR="001230D2" w:rsidRPr="00974FA2" w:rsidRDefault="001230D2" w:rsidP="00974FA2"/>
    <w:p w14:paraId="77E0C216" w14:textId="77777777" w:rsidR="001230D2" w:rsidRPr="00974FA2" w:rsidRDefault="001230D2" w:rsidP="00974FA2">
      <w:r w:rsidRPr="00974FA2">
        <w:t>Samantha C. Sodergren</w:t>
      </w:r>
      <w:r w:rsidRPr="00974FA2">
        <w:rPr>
          <w:vertAlign w:val="superscript"/>
        </w:rPr>
        <w:t>1</w:t>
      </w:r>
      <w:r w:rsidRPr="00974FA2">
        <w:t>, Olga Husson</w:t>
      </w:r>
      <w:r w:rsidRPr="00974FA2">
        <w:rPr>
          <w:vertAlign w:val="superscript"/>
        </w:rPr>
        <w:t>2</w:t>
      </w:r>
      <w:r w:rsidRPr="00974FA2">
        <w:t>, Gudrun.E. Rohde</w:t>
      </w:r>
      <w:r w:rsidRPr="00974FA2">
        <w:rPr>
          <w:vertAlign w:val="superscript"/>
        </w:rPr>
        <w:t>3,4</w:t>
      </w:r>
      <w:r w:rsidRPr="00974FA2">
        <w:t>, Iwona. M. Tomasewska</w:t>
      </w:r>
      <w:r w:rsidRPr="00974FA2">
        <w:rPr>
          <w:vertAlign w:val="superscript"/>
        </w:rPr>
        <w:t>5</w:t>
      </w:r>
      <w:r w:rsidRPr="00974FA2">
        <w:t>, Helen Griffiths</w:t>
      </w:r>
      <w:r w:rsidRPr="00974FA2">
        <w:rPr>
          <w:vertAlign w:val="superscript"/>
        </w:rPr>
        <w:t>6</w:t>
      </w:r>
      <w:r w:rsidRPr="00974FA2">
        <w:t>, Aya Pessing</w:t>
      </w:r>
      <w:r w:rsidRPr="00974FA2">
        <w:rPr>
          <w:vertAlign w:val="superscript"/>
        </w:rPr>
        <w:t>7</w:t>
      </w:r>
      <w:r w:rsidRPr="00974FA2">
        <w:t>, Noam Yarom</w:t>
      </w:r>
      <w:r w:rsidRPr="00974FA2">
        <w:rPr>
          <w:vertAlign w:val="superscript"/>
        </w:rPr>
        <w:t>8</w:t>
      </w:r>
      <w:r w:rsidRPr="00974FA2">
        <w:t>, Louise Hooker</w:t>
      </w:r>
      <w:r w:rsidRPr="00974FA2">
        <w:rPr>
          <w:vertAlign w:val="superscript"/>
        </w:rPr>
        <w:t>9</w:t>
      </w:r>
      <w:r w:rsidRPr="00974FA2">
        <w:t>, Amy Din</w:t>
      </w:r>
      <w:r w:rsidRPr="00974FA2">
        <w:rPr>
          <w:vertAlign w:val="superscript"/>
        </w:rPr>
        <w:t>1</w:t>
      </w:r>
      <w:r w:rsidRPr="00974FA2">
        <w:t>, Anne Sophie Darlington</w:t>
      </w:r>
      <w:r w:rsidRPr="00974FA2">
        <w:rPr>
          <w:vertAlign w:val="superscript"/>
        </w:rPr>
        <w:t>1</w:t>
      </w:r>
      <w:r w:rsidRPr="00974FA2">
        <w:t>. On behalf of the EORTC Quality of Life Group</w:t>
      </w:r>
    </w:p>
    <w:p w14:paraId="0482ADB2" w14:textId="77777777" w:rsidR="001230D2" w:rsidRPr="00974FA2" w:rsidRDefault="001230D2" w:rsidP="00974FA2"/>
    <w:p w14:paraId="244E4821" w14:textId="77777777" w:rsidR="001230D2" w:rsidRPr="00974FA2" w:rsidRDefault="001230D2" w:rsidP="00974FA2"/>
    <w:p w14:paraId="6A31D1E2" w14:textId="77777777" w:rsidR="001230D2" w:rsidRPr="00974FA2" w:rsidRDefault="001230D2" w:rsidP="00974FA2">
      <w:r w:rsidRPr="00974FA2">
        <w:t xml:space="preserve">Address for Correspondence:  </w:t>
      </w:r>
    </w:p>
    <w:p w14:paraId="144DB846" w14:textId="77777777" w:rsidR="001230D2" w:rsidRPr="00974FA2" w:rsidRDefault="001230D2" w:rsidP="00974FA2">
      <w:pPr>
        <w:rPr>
          <w:rFonts w:ascii="Calibri" w:eastAsia="Calibri" w:hAnsi="Calibri" w:cs="Arial"/>
        </w:rPr>
      </w:pPr>
      <w:r w:rsidRPr="00974FA2">
        <w:t xml:space="preserve">Samantha C Sodergren, School of Health Sciences, University of Southampton, Highfield, Southampton, SO17 1BJ, UK. Email: S.C.Sodergren@soton.ac.uk </w:t>
      </w:r>
    </w:p>
    <w:p w14:paraId="04A321DC" w14:textId="77777777" w:rsidR="001230D2" w:rsidRPr="00974FA2" w:rsidRDefault="001230D2" w:rsidP="00974FA2"/>
    <w:p w14:paraId="0156B2E4" w14:textId="77777777" w:rsidR="001230D2" w:rsidRPr="00974FA2" w:rsidRDefault="001230D2" w:rsidP="00974FA2"/>
    <w:p w14:paraId="7619909E" w14:textId="77777777" w:rsidR="001230D2" w:rsidRPr="00974FA2" w:rsidRDefault="001230D2" w:rsidP="00974FA2">
      <w:pPr>
        <w:rPr>
          <w:rFonts w:ascii="Calibri" w:eastAsia="Calibri" w:hAnsi="Calibri" w:cs="Arial"/>
        </w:rPr>
      </w:pPr>
      <w:r w:rsidRPr="00974FA2">
        <w:rPr>
          <w:rFonts w:ascii="Calibri" w:eastAsia="Calibri" w:hAnsi="Calibri" w:cs="Arial"/>
          <w:b/>
          <w:vertAlign w:val="superscript"/>
        </w:rPr>
        <w:t>1</w:t>
      </w:r>
      <w:r w:rsidRPr="00974FA2">
        <w:rPr>
          <w:rFonts w:ascii="Calibri" w:eastAsia="Calibri" w:hAnsi="Calibri" w:cs="Arial"/>
        </w:rPr>
        <w:t xml:space="preserve"> School of Health Sciences, University of Southampton, Southampton, UK. </w:t>
      </w:r>
    </w:p>
    <w:p w14:paraId="4DCDFBA7" w14:textId="77777777" w:rsidR="001230D2" w:rsidRPr="00974FA2" w:rsidRDefault="001230D2" w:rsidP="00974FA2">
      <w:pPr>
        <w:rPr>
          <w:rFonts w:ascii="Calibri" w:eastAsia="Calibri" w:hAnsi="Calibri" w:cs="Arial"/>
        </w:rPr>
      </w:pPr>
      <w:r w:rsidRPr="00974FA2">
        <w:rPr>
          <w:rFonts w:ascii="Calibri" w:eastAsia="Calibri" w:hAnsi="Calibri" w:cs="Arial"/>
          <w:bCs/>
          <w:vertAlign w:val="superscript"/>
        </w:rPr>
        <w:t>2</w:t>
      </w:r>
      <w:r w:rsidRPr="00974FA2">
        <w:rPr>
          <w:rFonts w:ascii="Calibri" w:eastAsia="Calibri" w:hAnsi="Calibri" w:cs="Arial"/>
          <w:bCs/>
        </w:rPr>
        <w:t xml:space="preserve"> </w:t>
      </w:r>
      <w:r w:rsidRPr="00974FA2">
        <w:rPr>
          <w:rFonts w:ascii="Calibri" w:eastAsia="Calibri" w:hAnsi="Calibri" w:cs="Arial"/>
        </w:rPr>
        <w:t>Institute of Cancer Research, London, UK</w:t>
      </w:r>
    </w:p>
    <w:p w14:paraId="723C1D97" w14:textId="77777777" w:rsidR="001230D2" w:rsidRPr="00974FA2" w:rsidRDefault="001230D2" w:rsidP="00974FA2">
      <w:pPr>
        <w:rPr>
          <w:rFonts w:ascii="Calibri" w:eastAsia="Calibri" w:hAnsi="Calibri" w:cs="Arial"/>
        </w:rPr>
      </w:pPr>
      <w:r w:rsidRPr="00974FA2">
        <w:rPr>
          <w:rFonts w:ascii="Calibri" w:eastAsia="Calibri" w:hAnsi="Calibri" w:cs="Arial"/>
          <w:vertAlign w:val="superscript"/>
        </w:rPr>
        <w:t>3</w:t>
      </w:r>
      <w:r w:rsidRPr="00974FA2">
        <w:rPr>
          <w:rFonts w:ascii="Calibri" w:eastAsia="Calibri" w:hAnsi="Calibri" w:cs="Arial"/>
        </w:rPr>
        <w:t>Faculty of Health and Sport Sciences, University of Agder, Norway</w:t>
      </w:r>
    </w:p>
    <w:p w14:paraId="07482797" w14:textId="77777777" w:rsidR="001230D2" w:rsidRPr="00974FA2" w:rsidRDefault="001230D2" w:rsidP="00974FA2">
      <w:pPr>
        <w:rPr>
          <w:rFonts w:ascii="Calibri" w:eastAsia="Calibri" w:hAnsi="Calibri" w:cs="Arial"/>
        </w:rPr>
      </w:pPr>
      <w:r w:rsidRPr="00974FA2">
        <w:rPr>
          <w:rFonts w:ascii="Calibri" w:eastAsia="Calibri" w:hAnsi="Calibri" w:cs="Arial"/>
          <w:bCs/>
          <w:vertAlign w:val="superscript"/>
        </w:rPr>
        <w:t>4</w:t>
      </w:r>
      <w:r w:rsidRPr="00974FA2">
        <w:rPr>
          <w:rFonts w:ascii="Calibri" w:eastAsia="Calibri" w:hAnsi="Calibri" w:cs="Arial"/>
        </w:rPr>
        <w:t>Department of Clinical Research, Sorlandet Hospital, Norway</w:t>
      </w:r>
    </w:p>
    <w:p w14:paraId="76237789" w14:textId="77777777" w:rsidR="001230D2" w:rsidRPr="00974FA2" w:rsidRDefault="001230D2" w:rsidP="00974FA2">
      <w:pPr>
        <w:rPr>
          <w:rFonts w:ascii="Calibri" w:eastAsia="Calibri" w:hAnsi="Calibri" w:cs="Arial"/>
        </w:rPr>
      </w:pPr>
      <w:r w:rsidRPr="00974FA2">
        <w:rPr>
          <w:rFonts w:ascii="Calibri" w:eastAsia="Calibri" w:hAnsi="Calibri" w:cs="Arial"/>
          <w:b/>
          <w:vertAlign w:val="superscript"/>
        </w:rPr>
        <w:t>5</w:t>
      </w:r>
      <w:r w:rsidRPr="00974FA2">
        <w:rPr>
          <w:rFonts w:ascii="Calibri" w:eastAsia="Calibri" w:hAnsi="Calibri" w:cs="Arial"/>
        </w:rPr>
        <w:t xml:space="preserve"> </w:t>
      </w:r>
      <w:r w:rsidRPr="00974FA2">
        <w:t xml:space="preserve">Department of Medical Education, Jagiellonian University Medical College, Krakow, Poland </w:t>
      </w:r>
    </w:p>
    <w:p w14:paraId="49ADBF00" w14:textId="77777777" w:rsidR="001230D2" w:rsidRPr="00974FA2" w:rsidRDefault="001230D2" w:rsidP="00974FA2">
      <w:pPr>
        <w:rPr>
          <w:rFonts w:ascii="Calibri" w:eastAsia="Calibri" w:hAnsi="Calibri" w:cs="Arial"/>
        </w:rPr>
      </w:pPr>
      <w:r w:rsidRPr="00974FA2">
        <w:rPr>
          <w:rFonts w:ascii="Calibri" w:eastAsia="Calibri" w:hAnsi="Calibri" w:cs="Arial"/>
          <w:b/>
          <w:vertAlign w:val="superscript"/>
        </w:rPr>
        <w:t>6</w:t>
      </w:r>
      <w:r w:rsidRPr="00974FA2">
        <w:rPr>
          <w:rFonts w:ascii="Calibri" w:eastAsia="Calibri" w:hAnsi="Calibri" w:cs="Arial"/>
        </w:rPr>
        <w:t xml:space="preserve"> Oxford Children’s Hospital, Oxford, UK</w:t>
      </w:r>
    </w:p>
    <w:p w14:paraId="29854322" w14:textId="77777777" w:rsidR="001230D2" w:rsidRPr="00974FA2" w:rsidRDefault="001230D2" w:rsidP="00974FA2">
      <w:r w:rsidRPr="00974FA2">
        <w:rPr>
          <w:rFonts w:ascii="Calibri" w:eastAsia="Calibri" w:hAnsi="Calibri" w:cs="Arial"/>
          <w:b/>
          <w:vertAlign w:val="superscript"/>
        </w:rPr>
        <w:t>7</w:t>
      </w:r>
      <w:r w:rsidRPr="00974FA2">
        <w:t>Department of Oral &amp; Maxillofacial Surgery, Sheba Medical Center, Tel-Hashomer, Israel</w:t>
      </w:r>
    </w:p>
    <w:p w14:paraId="786D4AE9" w14:textId="77777777" w:rsidR="001230D2" w:rsidRPr="00974FA2" w:rsidRDefault="001230D2" w:rsidP="00974FA2">
      <w:r w:rsidRPr="00974FA2">
        <w:rPr>
          <w:vertAlign w:val="superscript"/>
        </w:rPr>
        <w:t>8</w:t>
      </w:r>
      <w:r w:rsidRPr="00974FA2">
        <w:t>Department of Oral Pathology and Oral Medicine, Tel-Aviv University, Tel-Aviv, Israel</w:t>
      </w:r>
    </w:p>
    <w:p w14:paraId="13DFCB80" w14:textId="6A11F131" w:rsidR="001230D2" w:rsidRPr="00974FA2" w:rsidRDefault="001230D2" w:rsidP="00974FA2">
      <w:r w:rsidRPr="00974FA2">
        <w:rPr>
          <w:vertAlign w:val="superscript"/>
        </w:rPr>
        <w:t>9</w:t>
      </w:r>
      <w:r w:rsidRPr="00974FA2">
        <w:t xml:space="preserve">Teenage </w:t>
      </w:r>
      <w:r w:rsidR="00FC7074" w:rsidRPr="00974FA2">
        <w:t>and Young Adult Cancer Service</w:t>
      </w:r>
      <w:r w:rsidRPr="00974FA2">
        <w:t>, University Hospital Southampton, Southampton, UK</w:t>
      </w:r>
    </w:p>
    <w:p w14:paraId="0B8EB4E9" w14:textId="77777777" w:rsidR="001230D2" w:rsidRPr="00974FA2" w:rsidRDefault="001230D2" w:rsidP="00974FA2"/>
    <w:p w14:paraId="7CBF0617" w14:textId="77777777" w:rsidR="001230D2" w:rsidRPr="00974FA2" w:rsidRDefault="001230D2" w:rsidP="00974FA2">
      <w:pPr>
        <w:pStyle w:val="Heading2"/>
      </w:pPr>
      <w:r w:rsidRPr="00974FA2">
        <w:t>Acknowledgements</w:t>
      </w:r>
    </w:p>
    <w:p w14:paraId="47598A14" w14:textId="722D0A5E" w:rsidR="001230D2" w:rsidRPr="00974FA2" w:rsidRDefault="001230D2" w:rsidP="00974FA2">
      <w:pPr>
        <w:spacing w:line="360" w:lineRule="auto"/>
        <w:rPr>
          <w:rFonts w:cs="Times New Roman"/>
        </w:rPr>
      </w:pPr>
      <w:r w:rsidRPr="00974FA2">
        <w:t xml:space="preserve">We would like to </w:t>
      </w:r>
      <w:r w:rsidRPr="00974FA2">
        <w:rPr>
          <w:rFonts w:cs="Times New Roman"/>
        </w:rPr>
        <w:t>thank all the people who shared their illness experiences with us.  Also, thank you to the following colleagues for their assistance:  Joanne Grout and Kim Stevens (University Hospital Southampton NHS Foundation Trust)</w:t>
      </w:r>
      <w:r w:rsidR="009147DE" w:rsidRPr="00974FA2">
        <w:rPr>
          <w:rFonts w:cs="Times New Roman"/>
        </w:rPr>
        <w:t xml:space="preserve">; Chaim Churi </w:t>
      </w:r>
      <w:r w:rsidRPr="00974FA2">
        <w:rPr>
          <w:rFonts w:cs="Times New Roman"/>
        </w:rPr>
        <w:t xml:space="preserve">(Sheba Medical Center); Karen Scanke and Christop Muller (Sorlandet Hospital). </w:t>
      </w:r>
      <w:r w:rsidR="00994763" w:rsidRPr="00974FA2">
        <w:rPr>
          <w:rFonts w:cs="Times New Roman"/>
        </w:rPr>
        <w:t xml:space="preserve"> We would also like to thank Sean Ewings for statistical advice.</w:t>
      </w:r>
    </w:p>
    <w:p w14:paraId="5113067E" w14:textId="77777777" w:rsidR="001230D2" w:rsidRPr="00974FA2" w:rsidRDefault="001230D2" w:rsidP="00974FA2">
      <w:pPr>
        <w:spacing w:line="360" w:lineRule="auto"/>
        <w:rPr>
          <w:rFonts w:cs="Times New Roman"/>
        </w:rPr>
      </w:pPr>
    </w:p>
    <w:p w14:paraId="61ECF8D2" w14:textId="77777777" w:rsidR="001230D2" w:rsidRPr="00974FA2" w:rsidRDefault="001230D2" w:rsidP="00974FA2">
      <w:pPr>
        <w:spacing w:line="360" w:lineRule="auto"/>
      </w:pPr>
      <w:r w:rsidRPr="00974FA2">
        <w:rPr>
          <w:rFonts w:cs="Times New Roman"/>
          <w:lang w:val="en"/>
        </w:rPr>
        <w:lastRenderedPageBreak/>
        <w:t xml:space="preserve">All procedures performed in studies involving human participants were in accordance with the ethical standards of the institutional and/or national research committee and with the 1964 Helsinki declaration and its later amendments or comparable ethical standards.  The study was approved at the lead site (University of Southampton, UK) by the </w:t>
      </w:r>
      <w:r w:rsidRPr="00974FA2">
        <w:rPr>
          <w:rFonts w:cs="Times New Roman"/>
        </w:rPr>
        <w:t>South-Central Oxford C Research Ethics Committee.</w:t>
      </w:r>
    </w:p>
    <w:p w14:paraId="5B128374" w14:textId="77777777" w:rsidR="001230D2" w:rsidRPr="00974FA2" w:rsidRDefault="001230D2" w:rsidP="00974FA2">
      <w:pPr>
        <w:rPr>
          <w:rFonts w:cs="Times New Roman"/>
        </w:rPr>
      </w:pPr>
    </w:p>
    <w:p w14:paraId="7049D9F2" w14:textId="77777777" w:rsidR="001230D2" w:rsidRPr="00974FA2" w:rsidRDefault="001230D2" w:rsidP="00974FA2">
      <w:pPr>
        <w:pStyle w:val="Heading2"/>
        <w:rPr>
          <w:rFonts w:asciiTheme="minorHAnsi" w:hAnsiTheme="minorHAnsi"/>
          <w:sz w:val="22"/>
          <w:szCs w:val="22"/>
        </w:rPr>
      </w:pPr>
      <w:r w:rsidRPr="00974FA2">
        <w:rPr>
          <w:rFonts w:asciiTheme="minorHAnsi" w:hAnsiTheme="minorHAnsi"/>
          <w:sz w:val="22"/>
          <w:szCs w:val="22"/>
        </w:rPr>
        <w:t>Conflict of interests</w:t>
      </w:r>
    </w:p>
    <w:p w14:paraId="5C3B0CD4" w14:textId="77777777" w:rsidR="001230D2" w:rsidRPr="00974FA2" w:rsidRDefault="001230D2" w:rsidP="00974FA2">
      <w:r w:rsidRPr="00974FA2">
        <w:t>The authors have no conflict of interest to declare</w:t>
      </w:r>
    </w:p>
    <w:p w14:paraId="6067FADA" w14:textId="77777777" w:rsidR="001230D2" w:rsidRPr="00974FA2" w:rsidRDefault="001230D2" w:rsidP="00974FA2"/>
    <w:p w14:paraId="100F753C" w14:textId="77777777" w:rsidR="001230D2" w:rsidRPr="00974FA2" w:rsidRDefault="001230D2" w:rsidP="00974FA2">
      <w:pPr>
        <w:pStyle w:val="Heading2"/>
        <w:rPr>
          <w:rFonts w:asciiTheme="minorHAnsi" w:hAnsiTheme="minorHAnsi"/>
          <w:sz w:val="22"/>
          <w:szCs w:val="22"/>
        </w:rPr>
      </w:pPr>
      <w:r w:rsidRPr="00974FA2">
        <w:rPr>
          <w:rFonts w:asciiTheme="minorHAnsi" w:hAnsiTheme="minorHAnsi"/>
          <w:sz w:val="22"/>
          <w:szCs w:val="22"/>
        </w:rPr>
        <w:t>Funding</w:t>
      </w:r>
    </w:p>
    <w:p w14:paraId="3C1131D3" w14:textId="276DBEA1" w:rsidR="001230D2" w:rsidRPr="00974FA2" w:rsidRDefault="001230D2" w:rsidP="00974FA2">
      <w:pPr>
        <w:spacing w:line="360" w:lineRule="auto"/>
        <w:rPr>
          <w:rFonts w:cs="Times New Roman"/>
        </w:rPr>
      </w:pPr>
      <w:r w:rsidRPr="00974FA2">
        <w:rPr>
          <w:rFonts w:cs="Times New Roman"/>
        </w:rPr>
        <w:t>This study was funded by the European Organization for Research and Treatment of Cancer (EORTC) Quality of Life Gro</w:t>
      </w:r>
      <w:r w:rsidR="0036661B" w:rsidRPr="00974FA2">
        <w:rPr>
          <w:rFonts w:cs="Times New Roman"/>
        </w:rPr>
        <w:t>up.  The grant was awarded to Associate Professor</w:t>
      </w:r>
      <w:r w:rsidRPr="00974FA2">
        <w:rPr>
          <w:rFonts w:cs="Times New Roman"/>
        </w:rPr>
        <w:t xml:space="preserve"> Anne Sophie Darlington.</w:t>
      </w:r>
    </w:p>
    <w:p w14:paraId="7AB139E0" w14:textId="77777777" w:rsidR="001230D2" w:rsidRPr="00974FA2" w:rsidRDefault="001230D2" w:rsidP="00974FA2"/>
    <w:p w14:paraId="7C06387D" w14:textId="77777777" w:rsidR="001230D2" w:rsidRPr="00974FA2" w:rsidRDefault="001230D2" w:rsidP="00974FA2"/>
    <w:p w14:paraId="15B205D4" w14:textId="77777777" w:rsidR="001230D2" w:rsidRPr="00974FA2" w:rsidRDefault="001230D2" w:rsidP="00974FA2"/>
    <w:p w14:paraId="69965793" w14:textId="77777777" w:rsidR="001230D2" w:rsidRPr="00974FA2" w:rsidRDefault="001230D2" w:rsidP="00974FA2">
      <w:r w:rsidRPr="00974FA2">
        <w:br w:type="page"/>
      </w:r>
    </w:p>
    <w:p w14:paraId="47AAA022" w14:textId="77777777" w:rsidR="001230D2" w:rsidRPr="00974FA2" w:rsidRDefault="001230D2" w:rsidP="00974FA2">
      <w:pPr>
        <w:rPr>
          <w:rFonts w:ascii="Open Sans" w:hAnsi="Open Sans" w:cs="Arial"/>
          <w:color w:val="1C1D1E"/>
          <w:sz w:val="21"/>
          <w:szCs w:val="21"/>
          <w:lang w:val="en"/>
        </w:rPr>
      </w:pPr>
    </w:p>
    <w:p w14:paraId="77CE0A3F" w14:textId="77777777" w:rsidR="001230D2" w:rsidRPr="00974FA2" w:rsidRDefault="001230D2" w:rsidP="00974FA2">
      <w:pPr>
        <w:rPr>
          <w:rFonts w:asciiTheme="majorHAnsi" w:eastAsiaTheme="majorEastAsia" w:hAnsiTheme="majorHAnsi" w:cstheme="majorBidi"/>
          <w:color w:val="2E74B5" w:themeColor="accent1" w:themeShade="BF"/>
          <w:sz w:val="26"/>
          <w:szCs w:val="26"/>
        </w:rPr>
      </w:pPr>
    </w:p>
    <w:p w14:paraId="366C012F" w14:textId="77777777" w:rsidR="001230D2" w:rsidRPr="00974FA2" w:rsidRDefault="001230D2" w:rsidP="00974FA2">
      <w:pPr>
        <w:pStyle w:val="Heading2"/>
        <w:rPr>
          <w:b/>
          <w:bCs/>
        </w:rPr>
      </w:pPr>
      <w:r w:rsidRPr="00974FA2">
        <w:rPr>
          <w:b/>
          <w:bCs/>
        </w:rPr>
        <w:t>Abstract</w:t>
      </w:r>
    </w:p>
    <w:p w14:paraId="687629EF" w14:textId="77777777" w:rsidR="001230D2" w:rsidRPr="00974FA2" w:rsidRDefault="001230D2" w:rsidP="00974FA2">
      <w:pPr>
        <w:pStyle w:val="Heading1"/>
      </w:pPr>
    </w:p>
    <w:p w14:paraId="1833A911" w14:textId="77777777" w:rsidR="001230D2" w:rsidRPr="00974FA2" w:rsidRDefault="001230D2" w:rsidP="00974FA2">
      <w:pPr>
        <w:pStyle w:val="Heading2"/>
      </w:pPr>
      <w:r w:rsidRPr="00974FA2">
        <w:t>Objective</w:t>
      </w:r>
    </w:p>
    <w:p w14:paraId="10E9B297" w14:textId="25F4A157" w:rsidR="001230D2" w:rsidRPr="00974FA2" w:rsidRDefault="003C3FCE" w:rsidP="00974FA2">
      <w:pPr>
        <w:spacing w:line="360" w:lineRule="auto"/>
      </w:pPr>
      <w:r w:rsidRPr="00974FA2">
        <w:t>Health</w:t>
      </w:r>
      <w:r w:rsidR="001230D2" w:rsidRPr="00974FA2">
        <w:t>-related quality</w:t>
      </w:r>
      <w:r w:rsidRPr="00974FA2">
        <w:t xml:space="preserve"> of life (HRQoL) concerns of adolescents and young adults (AYAs) aged 14-25 years were compared with those of</w:t>
      </w:r>
      <w:r w:rsidR="001230D2" w:rsidRPr="00974FA2">
        <w:t xml:space="preserve"> older adults (26-60 years)</w:t>
      </w:r>
      <w:r w:rsidR="00245E3C" w:rsidRPr="00974FA2">
        <w:t xml:space="preserve"> with cancer</w:t>
      </w:r>
      <w:r w:rsidR="001230D2" w:rsidRPr="00974FA2">
        <w:t xml:space="preserve">.  </w:t>
      </w:r>
    </w:p>
    <w:p w14:paraId="70751448" w14:textId="77777777" w:rsidR="001230D2" w:rsidRPr="00974FA2" w:rsidRDefault="001230D2" w:rsidP="00974FA2">
      <w:pPr>
        <w:pStyle w:val="Heading2"/>
      </w:pPr>
      <w:r w:rsidRPr="00974FA2">
        <w:t>Methods</w:t>
      </w:r>
    </w:p>
    <w:p w14:paraId="56980EA8" w14:textId="77777777" w:rsidR="001230D2" w:rsidRPr="00974FA2" w:rsidRDefault="001230D2" w:rsidP="00974FA2">
      <w:pPr>
        <w:spacing w:line="360" w:lineRule="auto"/>
      </w:pPr>
      <w:r w:rsidRPr="00974FA2">
        <w:t>AYAs and older adults receiving curative intent treatment or supportive palliative care for cancer were recruited from eight research centres across Europe. Participants used a rating scale to score the relevance and importance of a list of 77 issues covering 10 areas of HRQoL concern: Symptoms; activity restrictions; social; emotional; body image; self-appraisals; outlook on life; lifestyle; treatment-related and life beyond treatment.</w:t>
      </w:r>
    </w:p>
    <w:p w14:paraId="227730A7" w14:textId="77777777" w:rsidR="001230D2" w:rsidRPr="00974FA2" w:rsidRDefault="001230D2" w:rsidP="00974FA2">
      <w:pPr>
        <w:pStyle w:val="Heading2"/>
      </w:pPr>
      <w:r w:rsidRPr="00974FA2">
        <w:t>Results</w:t>
      </w:r>
    </w:p>
    <w:p w14:paraId="5192468A" w14:textId="4D6BAEB5" w:rsidR="001230D2" w:rsidRPr="00974FA2" w:rsidRDefault="001230D2" w:rsidP="00974FA2">
      <w:pPr>
        <w:spacing w:line="360" w:lineRule="auto"/>
        <w:rPr>
          <w:rFonts w:eastAsia="SimSun"/>
        </w:rPr>
      </w:pPr>
      <w:r w:rsidRPr="00974FA2">
        <w:t>HRQoL issues were reviewed by 33 AYAs and 25 older adults. Several issues were recognised as relevant and important across all age groups: s</w:t>
      </w:r>
      <w:r w:rsidRPr="00974FA2">
        <w:rPr>
          <w:rFonts w:eastAsia="SimSun"/>
        </w:rPr>
        <w:t xml:space="preserve">ymptoms, emotional impact, </w:t>
      </w:r>
      <w:r w:rsidR="00C458BC" w:rsidRPr="00974FA2">
        <w:rPr>
          <w:rFonts w:eastAsia="SimSun"/>
        </w:rPr>
        <w:t xml:space="preserve">outlook on life, lifestyle and treatment-related. </w:t>
      </w:r>
      <w:r w:rsidRPr="00974FA2">
        <w:rPr>
          <w:rFonts w:eastAsia="SimSun"/>
        </w:rPr>
        <w:t xml:space="preserve">A number of issues were </w:t>
      </w:r>
      <w:r w:rsidR="00FC7074" w:rsidRPr="00974FA2">
        <w:rPr>
          <w:rFonts w:eastAsia="SimSun"/>
        </w:rPr>
        <w:t xml:space="preserve">more relevant or important to </w:t>
      </w:r>
      <w:r w:rsidRPr="00974FA2">
        <w:rPr>
          <w:rFonts w:eastAsia="SimSun"/>
        </w:rPr>
        <w:t xml:space="preserve">AYAs </w:t>
      </w:r>
      <w:r w:rsidR="00245E3C" w:rsidRPr="00974FA2">
        <w:rPr>
          <w:rFonts w:eastAsia="SimSun"/>
        </w:rPr>
        <w:t>including</w:t>
      </w:r>
      <w:r w:rsidRPr="00974FA2">
        <w:rPr>
          <w:rFonts w:eastAsia="SimSun"/>
        </w:rPr>
        <w:t xml:space="preserve"> interrupted education, greater motivation to achieve academic goals, increased maturity, boredom, fertility, </w:t>
      </w:r>
      <w:r w:rsidR="00245E3C" w:rsidRPr="00974FA2">
        <w:rPr>
          <w:rFonts w:eastAsia="SimSun"/>
        </w:rPr>
        <w:t>and change in living situation.</w:t>
      </w:r>
    </w:p>
    <w:p w14:paraId="73A90E19" w14:textId="77777777" w:rsidR="001230D2" w:rsidRPr="00974FA2" w:rsidRDefault="001230D2" w:rsidP="00974FA2">
      <w:pPr>
        <w:pStyle w:val="Heading2"/>
        <w:rPr>
          <w:rFonts w:eastAsia="SimSun"/>
        </w:rPr>
      </w:pPr>
      <w:r w:rsidRPr="00974FA2">
        <w:rPr>
          <w:rFonts w:eastAsia="SimSun"/>
        </w:rPr>
        <w:t>Conclusion</w:t>
      </w:r>
    </w:p>
    <w:p w14:paraId="08AB7B4F" w14:textId="454B20C0" w:rsidR="00A80BE4" w:rsidRPr="00974FA2" w:rsidRDefault="001230D2" w:rsidP="00974FA2">
      <w:pPr>
        <w:spacing w:line="360" w:lineRule="auto"/>
      </w:pPr>
      <w:r w:rsidRPr="00974FA2">
        <w:t>While there is overlap in several of the HRQoL concerns across the age span, it is important that HRQoL measures used with AYAs capture the diverse and unique psychosocial aspects of this developmental stage.</w:t>
      </w:r>
    </w:p>
    <w:p w14:paraId="26DC72C2" w14:textId="77777777" w:rsidR="001230D2" w:rsidRPr="00974FA2" w:rsidRDefault="001230D2" w:rsidP="00974FA2"/>
    <w:p w14:paraId="722B32F2" w14:textId="77777777" w:rsidR="001230D2" w:rsidRPr="00974FA2" w:rsidRDefault="001230D2" w:rsidP="00974FA2">
      <w:pPr>
        <w:pStyle w:val="Heading2"/>
      </w:pPr>
      <w:r w:rsidRPr="00974FA2">
        <w:t>Keywords</w:t>
      </w:r>
    </w:p>
    <w:p w14:paraId="7E4E7023" w14:textId="77777777" w:rsidR="001230D2" w:rsidRPr="00974FA2" w:rsidRDefault="001230D2" w:rsidP="00974FA2">
      <w:r w:rsidRPr="00974FA2">
        <w:t>Quality of Life; Adolescent; Young Adult; Psycho-oncology</w:t>
      </w:r>
    </w:p>
    <w:p w14:paraId="2230E33B" w14:textId="77777777" w:rsidR="001230D2" w:rsidRPr="00974FA2" w:rsidRDefault="001230D2" w:rsidP="00974FA2">
      <w:pPr>
        <w:pStyle w:val="Heading2"/>
      </w:pPr>
    </w:p>
    <w:p w14:paraId="488A134B" w14:textId="77777777" w:rsidR="001230D2" w:rsidRPr="00974FA2" w:rsidRDefault="001230D2" w:rsidP="00974FA2">
      <w:pPr>
        <w:pStyle w:val="Heading2"/>
      </w:pPr>
    </w:p>
    <w:p w14:paraId="7412FB4F" w14:textId="77777777" w:rsidR="001230D2" w:rsidRPr="00974FA2" w:rsidRDefault="001230D2" w:rsidP="00974FA2">
      <w:pPr>
        <w:rPr>
          <w:rFonts w:asciiTheme="majorHAnsi" w:eastAsiaTheme="majorEastAsia" w:hAnsiTheme="majorHAnsi" w:cstheme="majorBidi"/>
          <w:color w:val="2E74B5" w:themeColor="accent1" w:themeShade="BF"/>
          <w:sz w:val="26"/>
          <w:szCs w:val="26"/>
        </w:rPr>
      </w:pPr>
      <w:r w:rsidRPr="00974FA2">
        <w:br w:type="page"/>
      </w:r>
    </w:p>
    <w:p w14:paraId="17400874" w14:textId="77777777" w:rsidR="001230D2" w:rsidRPr="00974FA2" w:rsidRDefault="001230D2" w:rsidP="00974FA2">
      <w:pPr>
        <w:pStyle w:val="Heading2"/>
      </w:pPr>
      <w:r w:rsidRPr="00974FA2">
        <w:lastRenderedPageBreak/>
        <w:t>Introduction</w:t>
      </w:r>
    </w:p>
    <w:p w14:paraId="0E90FC45" w14:textId="77777777" w:rsidR="001230D2" w:rsidRPr="00974FA2" w:rsidRDefault="001230D2" w:rsidP="00974FA2">
      <w:pPr>
        <w:spacing w:line="360" w:lineRule="auto"/>
        <w:rPr>
          <w:noProof/>
        </w:rPr>
      </w:pPr>
      <w:r w:rsidRPr="00974FA2">
        <w:rPr>
          <w:noProof/>
        </w:rPr>
        <w:t>Irrespective of a diagnosis of cancer, adolesents and young adults (AYAs) find themselves in a period of transition from childhood to adulthood characterised by significant physical and cognitive changes as well as critical psychosocial challenges.</w:t>
      </w:r>
      <w:r w:rsidRPr="00974FA2">
        <w:t xml:space="preserve">  Developing a sense of identity, decisions regarding career choices, challenges relating to peer relationships, as well as establishing autonomy from family members are hallmarks of this development stage (Erikson, 1963).  The development of intimate relationships and questions relating to sexuality are also integral features during adolescence and early or emerging adulthood.  A diagnosis of cancer during this crucial developmental stage will further complicate and disrupt the negotiation of these challenges (Sansom-Daly &amp; Wakefield, 2013; Zebrack, 2011).</w:t>
      </w:r>
    </w:p>
    <w:p w14:paraId="6B2AAA65" w14:textId="275D71BB" w:rsidR="001230D2" w:rsidRPr="00974FA2" w:rsidRDefault="001230D2" w:rsidP="00974FA2">
      <w:pPr>
        <w:autoSpaceDE w:val="0"/>
        <w:autoSpaceDN w:val="0"/>
        <w:adjustRightInd w:val="0"/>
        <w:spacing w:after="0" w:line="360" w:lineRule="auto"/>
        <w:rPr>
          <w:rFonts w:cs="Times New Roman"/>
        </w:rPr>
      </w:pPr>
      <w:r w:rsidRPr="00974FA2">
        <w:t>While cancer in AYAs is relatively rare, its incidence is increasing and the incidence of cancer in AYAs is higher than in children (Bleyer, O’Leary, Barr, &amp; Ries, 2006; Croucher, Whelan, Moller, Davies, 2009; Stiller et al., 2006; van der Horst, Winther, &amp; Olsen, 2006). In</w:t>
      </w:r>
      <w:r w:rsidRPr="00974FA2">
        <w:rPr>
          <w:rFonts w:cs="Times New Roman"/>
        </w:rPr>
        <w:t xml:space="preserve"> Europe, 14,000 new cases of cancer are diagnosed in AYAs annually (</w:t>
      </w:r>
      <w:r w:rsidRPr="00974FA2">
        <w:rPr>
          <w:rFonts w:eastAsiaTheme="minorEastAsia" w:cs="LiberationSans"/>
          <w:noProof/>
          <w:lang w:val="en" w:eastAsia="en-GB"/>
        </w:rPr>
        <w:t>Steliarova-Foucher et al., 2015</w:t>
      </w:r>
      <w:r w:rsidRPr="00974FA2">
        <w:rPr>
          <w:rFonts w:cs="Times New Roman"/>
        </w:rPr>
        <w:t xml:space="preserve">).  </w:t>
      </w:r>
      <w:r w:rsidRPr="00974FA2">
        <w:t xml:space="preserve">AYAs are also more likely to be diagnosed with advanced or aggressive cancers (Bleyer et al., 2006). Ten per cent of tumours seen in AYAs are predominantly childhood tumours, while 30% of tumours have a peak in adolescence and include Hodgkin’s Lymphoma, Ewing’s Sarcoma, osteosarcoma, germ-cell tumours and rare soft-tissue sarcomas. A final 60% are early-onset adult cancers (Eden, 2006; Birch et al., 2002). Furthermore, cancer-specific outcomes in AYAs are significantly worse than in children and older adults </w:t>
      </w:r>
      <w:r w:rsidRPr="00974FA2">
        <w:rPr>
          <w:noProof/>
        </w:rPr>
        <w:t>(Chen et al., 2018</w:t>
      </w:r>
      <w:r w:rsidRPr="00974FA2">
        <w:t>; Keegan et al., 2016; Stiller et al., 2006). There is also evidence to suggest that current services are not meeting the specific needs of this age group with AYAs often finding themselves treated within paediatric or adult settings (Bleyer, 2005; Thomas, Albritton, &amp; Ferrari, 2010; Zebrack et al., 2013).</w:t>
      </w:r>
    </w:p>
    <w:p w14:paraId="5ED7E1E5" w14:textId="77777777" w:rsidR="001230D2" w:rsidRPr="00974FA2" w:rsidRDefault="001230D2" w:rsidP="00974FA2">
      <w:pPr>
        <w:spacing w:after="0" w:line="360" w:lineRule="auto"/>
        <w:jc w:val="both"/>
      </w:pPr>
    </w:p>
    <w:p w14:paraId="1B01FC1D" w14:textId="44F3ABC3" w:rsidR="001230D2" w:rsidRPr="00974FA2" w:rsidRDefault="00B07293" w:rsidP="00974FA2">
      <w:pPr>
        <w:spacing w:line="360" w:lineRule="auto"/>
      </w:pPr>
      <w:r w:rsidRPr="00974FA2">
        <w:t>Irrespective of age, a cancer diagnosis is likely to be met with negative emotions such as anxiety and uncertainty</w:t>
      </w:r>
      <w:r w:rsidR="00F66A29" w:rsidRPr="00974FA2">
        <w:t xml:space="preserve">. However, the </w:t>
      </w:r>
      <w:r w:rsidR="001230D2" w:rsidRPr="00974FA2">
        <w:t xml:space="preserve">emotional impact of cancer has been widely reported </w:t>
      </w:r>
      <w:r w:rsidR="00781E70" w:rsidRPr="00974FA2">
        <w:t xml:space="preserve">to be felt </w:t>
      </w:r>
      <w:r w:rsidR="001230D2" w:rsidRPr="00974FA2">
        <w:t>more significant</w:t>
      </w:r>
      <w:r w:rsidR="00781E70" w:rsidRPr="00974FA2">
        <w:t>ly by</w:t>
      </w:r>
      <w:r w:rsidR="001230D2" w:rsidRPr="00974FA2">
        <w:t xml:space="preserve"> AYAs with cancer compared with other age groups, especially older adults, with an elevated risk of distress, depression and anxiety (</w:t>
      </w:r>
      <w:r w:rsidR="001230D2" w:rsidRPr="00974FA2">
        <w:rPr>
          <w:rFonts w:cs="Arial"/>
        </w:rPr>
        <w:t>Burgoyne</w:t>
      </w:r>
      <w:r w:rsidR="001230D2" w:rsidRPr="00974FA2">
        <w:t xml:space="preserve"> et al., 2015; Lang, David, &amp; </w:t>
      </w:r>
      <w:r w:rsidR="001230D2" w:rsidRPr="00974FA2">
        <w:rPr>
          <w:rFonts w:cs="Arial"/>
        </w:rPr>
        <w:t>Giese-Davis, 2015;</w:t>
      </w:r>
      <w:r w:rsidR="001230D2" w:rsidRPr="00974FA2">
        <w:t xml:space="preserve"> Park &amp; Rosenstein, 2015). In addition,</w:t>
      </w:r>
      <w:r w:rsidR="00F66A29" w:rsidRPr="00974FA2">
        <w:t xml:space="preserve"> symptom side effects such as fatigue, weakness, sickness, </w:t>
      </w:r>
      <w:r w:rsidR="00994763" w:rsidRPr="00974FA2">
        <w:t xml:space="preserve">pain, </w:t>
      </w:r>
      <w:r w:rsidR="00F66A29" w:rsidRPr="00974FA2">
        <w:t xml:space="preserve">and difficulty concentrating are also likely to be recognised by all age groups with specific symptoms linked more closely to tumour site or treatment type rather than age. However, </w:t>
      </w:r>
      <w:r w:rsidR="008B5D02" w:rsidRPr="00974FA2">
        <w:t xml:space="preserve">once again, </w:t>
      </w:r>
      <w:r w:rsidR="00F66A29" w:rsidRPr="00974FA2">
        <w:t>the perc</w:t>
      </w:r>
      <w:r w:rsidR="008B5D02" w:rsidRPr="00974FA2">
        <w:t>eption of these might vary accor</w:t>
      </w:r>
      <w:r w:rsidR="00F66A29" w:rsidRPr="00974FA2">
        <w:t xml:space="preserve">ding to age with </w:t>
      </w:r>
      <w:r w:rsidR="001230D2" w:rsidRPr="00974FA2">
        <w:t>younger adults report</w:t>
      </w:r>
      <w:r w:rsidR="00F66A29" w:rsidRPr="00974FA2">
        <w:t>ing</w:t>
      </w:r>
      <w:r w:rsidR="001230D2" w:rsidRPr="00974FA2">
        <w:t xml:space="preserve"> greater symptom burden and cognitive dysfunction a</w:t>
      </w:r>
      <w:r w:rsidR="00F66A29" w:rsidRPr="00974FA2">
        <w:t xml:space="preserve">s well as </w:t>
      </w:r>
      <w:r w:rsidR="001230D2" w:rsidRPr="00974FA2">
        <w:t>express</w:t>
      </w:r>
      <w:r w:rsidR="00F66A29" w:rsidRPr="00974FA2">
        <w:t>ing</w:t>
      </w:r>
      <w:r w:rsidR="001230D2" w:rsidRPr="00974FA2">
        <w:t xml:space="preserve"> </w:t>
      </w:r>
      <w:r w:rsidR="001230D2" w:rsidRPr="00974FA2">
        <w:rPr>
          <w:lang w:val="en"/>
        </w:rPr>
        <w:t xml:space="preserve">greater concerns about body image, sexuality, and fertility (Avis, Crawford, &amp; Manuel, 2005).  </w:t>
      </w:r>
      <w:r w:rsidR="001230D2" w:rsidRPr="00974FA2">
        <w:t xml:space="preserve"> An investigation into the </w:t>
      </w:r>
      <w:r w:rsidR="001230D2" w:rsidRPr="00974FA2">
        <w:lastRenderedPageBreak/>
        <w:t xml:space="preserve">effect of age on HRQoL using a pooled analysis of randomised controlled trials which used the EORTC QLQ-C30 (Aaronson et al., 1993) revealed poorer social functioning and greater financial difficulties amongst younger patients </w:t>
      </w:r>
      <w:r w:rsidR="001230D2" w:rsidRPr="00974FA2">
        <w:rPr>
          <w:noProof/>
        </w:rPr>
        <w:t>(Quinten et al., 2015)</w:t>
      </w:r>
      <w:r w:rsidR="001230D2" w:rsidRPr="00974FA2">
        <w:t xml:space="preserve"> and this has been replicated in lymphoma (Oerlemans, </w:t>
      </w:r>
      <w:r w:rsidR="001230D2" w:rsidRPr="00974FA2">
        <w:rPr>
          <w:color w:val="222222"/>
          <w:lang w:val="en"/>
        </w:rPr>
        <w:t>Nijziel, &amp; van de Poll‐Franse, 2015)</w:t>
      </w:r>
      <w:r w:rsidR="001230D2" w:rsidRPr="00974FA2">
        <w:t xml:space="preserve"> and thyroid patients (Mols et al., 2018).  As mentioned above, for AYAs, their diagnosis and treatment is likely to disrupt important personal goals such as forging a career pathway or establishing intimate relationships and thus they are likely to experience cancer differently compared with other age groups as they see themselves lagging behind their peers and where they had hoped to be in life. Snobholm and Heiwe (2013)</w:t>
      </w:r>
      <w:r w:rsidR="001230D2" w:rsidRPr="00974FA2">
        <w:rPr>
          <w:color w:val="505050"/>
        </w:rPr>
        <w:t xml:space="preserve"> </w:t>
      </w:r>
      <w:r w:rsidR="001230D2" w:rsidRPr="00974FA2">
        <w:rPr>
          <w:color w:val="000000" w:themeColor="text1"/>
          <w:lang w:val="en"/>
        </w:rPr>
        <w:t xml:space="preserve">proposed that younger people’s experiences of cancer also differ from those of older cancer patients due to a lack of previous experience of severe illness.  </w:t>
      </w:r>
      <w:r w:rsidR="001230D2" w:rsidRPr="00974FA2">
        <w:t xml:space="preserve">Perceptions of HRQoL are shaped by </w:t>
      </w:r>
      <w:r w:rsidR="001230D2" w:rsidRPr="00974FA2">
        <w:rPr>
          <w:color w:val="000000" w:themeColor="text1"/>
          <w:lang w:val="en"/>
        </w:rPr>
        <w:t xml:space="preserve">past experience, present circumstances, and expectations for the future (Bowling, 2001) and thus age and developmental stage are likely to play a role. AYAs </w:t>
      </w:r>
      <w:r w:rsidR="004C4126" w:rsidRPr="00974FA2">
        <w:rPr>
          <w:color w:val="000000" w:themeColor="text1"/>
          <w:lang w:val="en"/>
        </w:rPr>
        <w:t>will not necessarily be aligned to older adults in their appraisals of the HRQoL impact of cancer.</w:t>
      </w:r>
    </w:p>
    <w:p w14:paraId="67D41189" w14:textId="77777777" w:rsidR="008B5D02" w:rsidRPr="00974FA2" w:rsidRDefault="001230D2" w:rsidP="00974FA2">
      <w:pPr>
        <w:spacing w:line="360" w:lineRule="auto"/>
      </w:pPr>
      <w:r w:rsidRPr="00974FA2">
        <w:t xml:space="preserve">In an outline of research priorities for AYAs with cancer, the AYA Oncology Progress Review Group acknowledged that the research infrastructure for assessing AYA cancer-related issues is inadequate and needs to be supported by the development or modification of existing AYA assessment tools (Adolescent and Young Adult Oncology Progress Review Group, 2006). Our programme of research, carried out on behalf of the EORTC Quality of Life Group (QLG), addresses this key issue by investigating the optimal way of assessing the impact of cancer on the health-related quality of life (HRQoL) of AYAs. Firstly, we investigated the broad spectrum of HRQoL concerns of 45 AYAs aged 14-25 years who were currently on treatment or receiving palliative support for cancer (Sodergren et al., 2018). Our interviews captured numerous concerns relating to symptoms, restrictions to activities, disrupted life plans, body image, self-appraisals, outlook on life, lifestyle, treatment, fertility as well as the social, emotional and financial impact on life.  Our current study aims to identify whether there are differences according to age in terms of the impact of cancer on different areas of HRQoL, specifically whether there are particular concerns which are more relevant and important to AYAs. </w:t>
      </w:r>
      <w:r w:rsidR="002850E0" w:rsidRPr="00974FA2">
        <w:t xml:space="preserve"> </w:t>
      </w:r>
      <w:r w:rsidR="008B5D02" w:rsidRPr="00974FA2">
        <w:t>We have also previously acknowledged that amongst AYAs themselves, there might be distinct differences (Sodergren et al., 2018) given that between the ages of 14 and 25, significant life changes occur, for example, leaving compulsory education, starting out on a career and changes to living arrangements supporting a more independent existence.</w:t>
      </w:r>
    </w:p>
    <w:p w14:paraId="3631A9EB" w14:textId="64DF5BDD" w:rsidR="001230D2" w:rsidRPr="00974FA2" w:rsidRDefault="001230D2" w:rsidP="00974FA2">
      <w:pPr>
        <w:spacing w:line="360" w:lineRule="auto"/>
      </w:pPr>
    </w:p>
    <w:p w14:paraId="2A507DDB" w14:textId="6FEEB677" w:rsidR="001230D2" w:rsidRPr="00974FA2" w:rsidRDefault="001230D2" w:rsidP="00974FA2">
      <w:pPr>
        <w:spacing w:line="360" w:lineRule="auto"/>
      </w:pPr>
      <w:r w:rsidRPr="00974FA2">
        <w:t xml:space="preserve">To our knowledge, this is the first study to make a direct comparison between AYAs and older adults </w:t>
      </w:r>
      <w:r w:rsidR="004C4126" w:rsidRPr="00974FA2">
        <w:t xml:space="preserve">undergoing treatment or supportive care for </w:t>
      </w:r>
      <w:r w:rsidRPr="00974FA2">
        <w:t xml:space="preserve">cancer in terms of the wide spectrum of HRQoL </w:t>
      </w:r>
      <w:r w:rsidRPr="00974FA2">
        <w:lastRenderedPageBreak/>
        <w:t xml:space="preserve">concerns.  Previous research providing age comparisons (Avis et al., 2005; </w:t>
      </w:r>
      <w:r w:rsidRPr="00974FA2">
        <w:rPr>
          <w:rFonts w:cs="Arial"/>
        </w:rPr>
        <w:t>Burgoyne</w:t>
      </w:r>
      <w:r w:rsidR="0078098C" w:rsidRPr="00974FA2">
        <w:rPr>
          <w:rFonts w:cs="Arial"/>
        </w:rPr>
        <w:t xml:space="preserve"> et al., 2015;</w:t>
      </w:r>
      <w:r w:rsidRPr="00974FA2">
        <w:rPr>
          <w:rFonts w:cs="Arial"/>
        </w:rPr>
        <w:t xml:space="preserve"> Lang et al., 2015; Mao et al., 2007</w:t>
      </w:r>
      <w:r w:rsidR="0078098C" w:rsidRPr="00974FA2">
        <w:rPr>
          <w:rFonts w:cs="Arial"/>
        </w:rPr>
        <w:t>)</w:t>
      </w:r>
      <w:r w:rsidRPr="00974FA2">
        <w:rPr>
          <w:rFonts w:cs="Arial"/>
        </w:rPr>
        <w:t xml:space="preserve"> </w:t>
      </w:r>
      <w:r w:rsidRPr="00974FA2">
        <w:t>are often limited in their focus to one particular aspect of HRQoL or in terms of age range</w:t>
      </w:r>
      <w:r w:rsidR="00EE256F" w:rsidRPr="00974FA2">
        <w:t xml:space="preserve"> which is not inclusive of adolescents </w:t>
      </w:r>
      <w:r w:rsidRPr="00974FA2">
        <w:t xml:space="preserve"> (Avis et al., 2005; Mao et al., 2007). This study provides insight into whether AYAs are unique in terms of the impact of cancer on different aspects of HRQoL which in turn will have implications for how HRQoL is assessed in this age group.  Specifically, if there are age differences in terms of the impact of cancer, HRQoL measures will need to be tailored to the specific concerns of this age group.</w:t>
      </w:r>
      <w:r w:rsidR="00F64956" w:rsidRPr="00974FA2">
        <w:t xml:space="preserve">  The current study addresses the following hypotheses:</w:t>
      </w:r>
    </w:p>
    <w:p w14:paraId="224DDF53" w14:textId="372A18E8" w:rsidR="00FD00ED" w:rsidRPr="00974FA2" w:rsidRDefault="00F64956" w:rsidP="00974FA2">
      <w:pPr>
        <w:spacing w:line="360" w:lineRule="auto"/>
      </w:pPr>
      <w:r w:rsidRPr="00974FA2">
        <w:t xml:space="preserve">1. </w:t>
      </w:r>
      <w:r w:rsidR="00FD00ED" w:rsidRPr="00974FA2">
        <w:t>HRQoL issues</w:t>
      </w:r>
      <w:r w:rsidR="00E05067" w:rsidRPr="00974FA2">
        <w:t xml:space="preserve"> which are not developmentally related such as symptoms, emotions, and impact on family,</w:t>
      </w:r>
      <w:r w:rsidR="00FD00ED" w:rsidRPr="00974FA2">
        <w:t xml:space="preserve"> will be rated as relevant and important</w:t>
      </w:r>
      <w:r w:rsidR="00E05067" w:rsidRPr="00974FA2">
        <w:t xml:space="preserve"> to all cancer patients regardless of age.</w:t>
      </w:r>
    </w:p>
    <w:p w14:paraId="5CD29ADC" w14:textId="33DAE679" w:rsidR="00F64956" w:rsidRPr="00974FA2" w:rsidRDefault="00FD00ED" w:rsidP="00974FA2">
      <w:pPr>
        <w:spacing w:line="360" w:lineRule="auto"/>
      </w:pPr>
      <w:r w:rsidRPr="00974FA2">
        <w:t>2.</w:t>
      </w:r>
      <w:r w:rsidR="00F64956" w:rsidRPr="00974FA2">
        <w:t xml:space="preserve"> </w:t>
      </w:r>
      <w:r w:rsidR="00935D36" w:rsidRPr="00974FA2">
        <w:t>AYA</w:t>
      </w:r>
      <w:r w:rsidR="0078098C" w:rsidRPr="00974FA2">
        <w:t>s</w:t>
      </w:r>
      <w:r w:rsidR="00935D36" w:rsidRPr="00974FA2">
        <w:t xml:space="preserve"> will differ from older adults in terms of how they perceive cancer to impact on their life across a number of areas including education and work, socially, fertility.</w:t>
      </w:r>
    </w:p>
    <w:p w14:paraId="6CF8FA18" w14:textId="6FC87184" w:rsidR="001230D2" w:rsidRPr="00974FA2" w:rsidRDefault="00935D36" w:rsidP="00974FA2">
      <w:pPr>
        <w:spacing w:line="360" w:lineRule="auto"/>
      </w:pPr>
      <w:r w:rsidRPr="00974FA2">
        <w:t>3</w:t>
      </w:r>
      <w:r w:rsidR="000B6058" w:rsidRPr="00974FA2">
        <w:t>. Although AYAs form a distinct group, there will be some differences between younger and older AYAs in their evaluation of how cancer has affected their life.</w:t>
      </w:r>
    </w:p>
    <w:p w14:paraId="269F6C1F" w14:textId="77777777" w:rsidR="001230D2" w:rsidRPr="00974FA2" w:rsidRDefault="001230D2" w:rsidP="00974FA2">
      <w:pPr>
        <w:pStyle w:val="Heading2"/>
        <w:spacing w:line="360" w:lineRule="auto"/>
      </w:pPr>
      <w:r w:rsidRPr="00974FA2">
        <w:t>Method</w:t>
      </w:r>
    </w:p>
    <w:p w14:paraId="4D03AF69" w14:textId="77777777" w:rsidR="001230D2" w:rsidRPr="00974FA2" w:rsidRDefault="001230D2" w:rsidP="00974FA2">
      <w:pPr>
        <w:pStyle w:val="Heading3"/>
        <w:spacing w:line="360" w:lineRule="auto"/>
      </w:pPr>
      <w:r w:rsidRPr="00974FA2">
        <w:t>Study design</w:t>
      </w:r>
    </w:p>
    <w:p w14:paraId="216D3A4B" w14:textId="0B990C4A" w:rsidR="001230D2" w:rsidRPr="00974FA2" w:rsidRDefault="001230D2" w:rsidP="00974FA2">
      <w:pPr>
        <w:spacing w:line="360" w:lineRule="auto"/>
      </w:pPr>
      <w:r w:rsidRPr="00974FA2">
        <w:t xml:space="preserve">The study was designed in accordance with the EORTC QLG module development guidelines (Johnson et al., 2011) with the protocol peer reviewed and approved by the EORTC QLG. </w:t>
      </w:r>
      <w:r w:rsidR="008B5D02" w:rsidRPr="00974FA2">
        <w:t xml:space="preserve"> As mentioned above, the study forms part of a larger study designed to develop a suitable method for assessing HRQoL in AYAs</w:t>
      </w:r>
      <w:r w:rsidR="00BE6017" w:rsidRPr="00974FA2">
        <w:t xml:space="preserve"> and as part of this, age comparisons were performed in order to justify whether or not an AYA specific measure is required.</w:t>
      </w:r>
      <w:r w:rsidR="008B5D02" w:rsidRPr="00974FA2">
        <w:t xml:space="preserve"> </w:t>
      </w:r>
      <w:r w:rsidR="00BE6017" w:rsidRPr="00974FA2">
        <w:t>To</w:t>
      </w:r>
      <w:r w:rsidRPr="00974FA2">
        <w:t xml:space="preserve"> identify whether certain HRQoL concerns are more prominent amongst AYAs (14-25 years), we invited AYAs and older adults (26-60 years) to </w:t>
      </w:r>
      <w:r w:rsidR="00FE6794" w:rsidRPr="00974FA2">
        <w:t xml:space="preserve">be interviewed.  As part of the interview, participants were asked to </w:t>
      </w:r>
      <w:r w:rsidRPr="00974FA2">
        <w:t>review the relevance and importance of a list of HRQoL issues generated from AYAs aged 14-25 (Sodergren et al., 2018) as well as issues captured from a systematic review of the literature</w:t>
      </w:r>
      <w:r w:rsidR="004C4126" w:rsidRPr="00974FA2">
        <w:t xml:space="preserve"> on AYA oncology</w:t>
      </w:r>
      <w:r w:rsidRPr="00974FA2">
        <w:t xml:space="preserve"> (Sodergren et al., 2017).  The list included 77 issues organised according to the following categories:  Symptoms (physical, cognitive) (n=12 issues); Activity restrictions (including disrupted life plans) (n=7); Social (interactions with family and friends) (n=14); Emotional (n=12); Body image (n=3); Self-appraisals (how one feels about oneself) (n=7); Outlook on life (including priorities) (n=9); Lifestyle (n=5); Treatment-related (including treatment burden) (n=5); and Life beyond treatment (n=5).  </w:t>
      </w:r>
      <w:r w:rsidR="00FE6794" w:rsidRPr="00974FA2">
        <w:t>Participants were encouraged to adopt a “think aloud” approach</w:t>
      </w:r>
      <w:r w:rsidR="0031452F" w:rsidRPr="00974FA2">
        <w:t xml:space="preserve"> (Ericsson &amp; Simon, 1980)</w:t>
      </w:r>
      <w:r w:rsidR="00FE6794" w:rsidRPr="00974FA2">
        <w:t xml:space="preserve"> when rating the issues and </w:t>
      </w:r>
      <w:r w:rsidR="00E5148A" w:rsidRPr="00974FA2">
        <w:t xml:space="preserve">the </w:t>
      </w:r>
      <w:r w:rsidR="00FE6794" w:rsidRPr="00974FA2">
        <w:t>narratives were recorded</w:t>
      </w:r>
      <w:r w:rsidR="008B5D02" w:rsidRPr="00974FA2">
        <w:t xml:space="preserve"> for the purposes of providing </w:t>
      </w:r>
      <w:r w:rsidR="003E2315" w:rsidRPr="00974FA2">
        <w:t>insight into</w:t>
      </w:r>
      <w:r w:rsidR="008B5D02" w:rsidRPr="00974FA2">
        <w:t xml:space="preserve"> why th</w:t>
      </w:r>
      <w:r w:rsidR="00BE6017" w:rsidRPr="00974FA2">
        <w:t>e</w:t>
      </w:r>
      <w:r w:rsidR="00BE6017" w:rsidRPr="00974FA2">
        <w:rPr>
          <w:shd w:val="clear" w:color="auto" w:fill="FFFF00"/>
        </w:rPr>
        <w:t xml:space="preserve"> </w:t>
      </w:r>
      <w:r w:rsidR="00BE6017" w:rsidRPr="00974FA2">
        <w:lastRenderedPageBreak/>
        <w:t xml:space="preserve">ratings had been </w:t>
      </w:r>
      <w:r w:rsidR="003E2315" w:rsidRPr="00974FA2">
        <w:t>assigned</w:t>
      </w:r>
      <w:r w:rsidR="00BE6017" w:rsidRPr="00974FA2">
        <w:t xml:space="preserve"> and </w:t>
      </w:r>
      <w:r w:rsidR="008B5D02" w:rsidRPr="00974FA2">
        <w:t>also</w:t>
      </w:r>
      <w:r w:rsidR="00BE6017" w:rsidRPr="00974FA2">
        <w:t xml:space="preserve"> to</w:t>
      </w:r>
      <w:r w:rsidR="008B5D02" w:rsidRPr="00974FA2">
        <w:t xml:space="preserve"> help inform the next phase</w:t>
      </w:r>
      <w:r w:rsidR="00BE6017" w:rsidRPr="00974FA2">
        <w:t xml:space="preserve"> of research involving the selection of issues to be included in an AYA-specific questionnaire.</w:t>
      </w:r>
    </w:p>
    <w:p w14:paraId="76621F57" w14:textId="77777777" w:rsidR="001230D2" w:rsidRPr="00974FA2" w:rsidRDefault="001230D2" w:rsidP="00974FA2">
      <w:pPr>
        <w:spacing w:line="360" w:lineRule="auto"/>
      </w:pPr>
    </w:p>
    <w:p w14:paraId="2D59537A" w14:textId="77777777" w:rsidR="001230D2" w:rsidRPr="00974FA2" w:rsidRDefault="001230D2" w:rsidP="00974FA2">
      <w:pPr>
        <w:pStyle w:val="Heading3"/>
        <w:spacing w:line="360" w:lineRule="auto"/>
      </w:pPr>
      <w:r w:rsidRPr="00974FA2">
        <w:t>Participants</w:t>
      </w:r>
    </w:p>
    <w:p w14:paraId="2D6C2198" w14:textId="6252D6D9" w:rsidR="00A31A49" w:rsidRPr="00974FA2" w:rsidRDefault="001230D2" w:rsidP="00974FA2">
      <w:pPr>
        <w:spacing w:line="360" w:lineRule="auto"/>
      </w:pPr>
      <w:r w:rsidRPr="00974FA2">
        <w:t>AYAs aged between 14 and 25 years receiving treatment or supportive palliative care for cancer were recruited from eight research centres across France, Israel, Norway (two centres)</w:t>
      </w:r>
      <w:r w:rsidR="004C4126" w:rsidRPr="00974FA2">
        <w:t>, Poland, T</w:t>
      </w:r>
      <w:r w:rsidRPr="00974FA2">
        <w:t xml:space="preserve">he Netherlands and UK (two centres).  AYAs were recruited and interviewed at hospitals.  Those who had completed </w:t>
      </w:r>
      <w:r w:rsidR="003554C3" w:rsidRPr="00974FA2">
        <w:t xml:space="preserve">curative intent </w:t>
      </w:r>
      <w:r w:rsidRPr="00974FA2">
        <w:t xml:space="preserve">treatment and attending a clinic for follow-up only were excluded from the study. Older adults with cancer aged 26-60 years were also recruited and represented our comparison group.  </w:t>
      </w:r>
      <w:r w:rsidR="00A31A49" w:rsidRPr="00974FA2">
        <w:t>We adopted a similar approach to the one used in the development of the EORTC HRQoL questionnaire specific to elderly patients (EORTC QLQ-ELD15; Johnson et al., 2010) which compared ratings of elderly patients to those of younger adults.</w:t>
      </w:r>
    </w:p>
    <w:p w14:paraId="56E4475C" w14:textId="0D200D81" w:rsidR="001230D2" w:rsidRPr="00974FA2" w:rsidRDefault="001230D2" w:rsidP="00974FA2">
      <w:pPr>
        <w:spacing w:line="360" w:lineRule="auto"/>
      </w:pPr>
      <w:r w:rsidRPr="00974FA2">
        <w:t>In order to capture any potential differences within the AYA group, we formed two sub-groups: younger AYAs (14-18 years) and older AYAs (19-25 years).  The older adults were also sub-divided:  26-50 years and 51-60 years.  In view of the different distribution of cancer types according to age, groups were not matched according to diagnosis</w:t>
      </w:r>
      <w:r w:rsidR="00A31A49" w:rsidRPr="00974FA2">
        <w:t xml:space="preserve">. </w:t>
      </w:r>
      <w:r w:rsidR="003554C3" w:rsidRPr="00974FA2">
        <w:t>In line with EORTC QLG guidelines (Johnson et al., 2011), t</w:t>
      </w:r>
      <w:r w:rsidRPr="00974FA2">
        <w:t xml:space="preserve">he intention was to recruit 10-15 participants per age sub-group. </w:t>
      </w:r>
    </w:p>
    <w:p w14:paraId="0E927EAC" w14:textId="77777777" w:rsidR="001230D2" w:rsidRPr="00974FA2" w:rsidRDefault="001230D2" w:rsidP="00974FA2">
      <w:pPr>
        <w:spacing w:line="360" w:lineRule="auto"/>
      </w:pPr>
      <w:r w:rsidRPr="00974FA2">
        <w:t>Ethical and research governance approvals were obtained at each centre in accordance with local requirements.  Participants and, where appropriate (for participants aged 14 and 15 years), parents were given verbal and written information about the study with participation explained as a one off interview whereby a list of issues arising from previous interviews with AYAs would be reviewed for relevance and importance.  Parents of adolescents below the age of 16 were shown the interview schedule before making their decision regarding their child’s participation and were given the option to accompany their child during the interview.  Interviews were arranged once consent and, where appropriate, assent were given.</w:t>
      </w:r>
    </w:p>
    <w:p w14:paraId="251255B1" w14:textId="77777777" w:rsidR="001230D2" w:rsidRPr="00974FA2" w:rsidRDefault="001230D2" w:rsidP="00974FA2">
      <w:pPr>
        <w:pStyle w:val="Heading3"/>
        <w:spacing w:line="360" w:lineRule="auto"/>
      </w:pPr>
      <w:r w:rsidRPr="00974FA2">
        <w:t>Interviews</w:t>
      </w:r>
    </w:p>
    <w:p w14:paraId="4B6E2C89" w14:textId="65765DCC" w:rsidR="001230D2" w:rsidRPr="00974FA2" w:rsidRDefault="001230D2" w:rsidP="00974FA2">
      <w:pPr>
        <w:spacing w:line="360" w:lineRule="auto"/>
      </w:pPr>
      <w:r w:rsidRPr="00974FA2">
        <w:t xml:space="preserve">Before the interview started, a case report form was completed together with participants and included details relating to education attainment, employment status and domestic situation.  Participants were also helped to complete a measure of performance status (the Eastern Cooperative Oncology Group; ECOG, Oken et al., 1982), which gave a broad indication of the impact of disease and treatment on daily activities.  Participants were then invited to review </w:t>
      </w:r>
      <w:r w:rsidRPr="00974FA2">
        <w:rPr>
          <w:rFonts w:cstheme="minorHAnsi"/>
          <w:bCs/>
        </w:rPr>
        <w:t>the issue list in terms of relevance (</w:t>
      </w:r>
      <w:r w:rsidRPr="00974FA2">
        <w:rPr>
          <w:rFonts w:cs="Arial"/>
        </w:rPr>
        <w:t>whether or not they recognised or experienced an issue</w:t>
      </w:r>
      <w:r w:rsidR="004C4126" w:rsidRPr="00974FA2">
        <w:rPr>
          <w:rFonts w:cs="Arial"/>
        </w:rPr>
        <w:t xml:space="preserve"> using a yes/no response </w:t>
      </w:r>
      <w:r w:rsidR="004C4126" w:rsidRPr="00974FA2">
        <w:rPr>
          <w:rFonts w:cs="Arial"/>
        </w:rPr>
        <w:lastRenderedPageBreak/>
        <w:t>option</w:t>
      </w:r>
      <w:r w:rsidRPr="00974FA2">
        <w:rPr>
          <w:rFonts w:cs="Arial"/>
        </w:rPr>
        <w:t>) and importance (extent to which an issue had been troublesome or bothersome</w:t>
      </w:r>
      <w:r w:rsidR="004C4126" w:rsidRPr="00974FA2">
        <w:rPr>
          <w:rFonts w:cs="Arial"/>
        </w:rPr>
        <w:t xml:space="preserve"> to them</w:t>
      </w:r>
      <w:r w:rsidRPr="00974FA2">
        <w:rPr>
          <w:rFonts w:cs="Arial"/>
        </w:rPr>
        <w:t xml:space="preserve">) </w:t>
      </w:r>
      <w:r w:rsidRPr="00974FA2">
        <w:rPr>
          <w:rFonts w:cstheme="minorHAnsi"/>
          <w:bCs/>
        </w:rPr>
        <w:t xml:space="preserve">on a 4-point Likert scale ranging from 1 “Not at all” to 4 “Very much”.  </w:t>
      </w:r>
      <w:r w:rsidR="00E5148A" w:rsidRPr="00974FA2">
        <w:rPr>
          <w:rFonts w:cstheme="minorHAnsi"/>
          <w:bCs/>
        </w:rPr>
        <w:t>Participants were also asked to talk about why they had assigned a</w:t>
      </w:r>
      <w:r w:rsidR="00D204ED" w:rsidRPr="00974FA2">
        <w:rPr>
          <w:rFonts w:cstheme="minorHAnsi"/>
          <w:bCs/>
        </w:rPr>
        <w:t xml:space="preserve"> particular score to issues</w:t>
      </w:r>
      <w:r w:rsidR="00DF6D3F" w:rsidRPr="00974FA2">
        <w:rPr>
          <w:rFonts w:cstheme="minorHAnsi"/>
          <w:bCs/>
        </w:rPr>
        <w:t>, i.e., why something is relevant or important to them</w:t>
      </w:r>
      <w:r w:rsidR="00D204ED" w:rsidRPr="00974FA2">
        <w:rPr>
          <w:rFonts w:cstheme="minorHAnsi"/>
          <w:bCs/>
        </w:rPr>
        <w:t xml:space="preserve">. </w:t>
      </w:r>
      <w:r w:rsidRPr="00974FA2">
        <w:rPr>
          <w:rFonts w:cstheme="minorHAnsi"/>
          <w:bCs/>
        </w:rPr>
        <w:t>The interview schedule is available as supplementary material (</w:t>
      </w:r>
      <w:r w:rsidRPr="00974FA2">
        <w:rPr>
          <w:rFonts w:cstheme="minorHAnsi"/>
          <w:bCs/>
          <w:i/>
          <w:iCs/>
        </w:rPr>
        <w:t>Supplementary material 1</w:t>
      </w:r>
      <w:r w:rsidRPr="00974FA2">
        <w:rPr>
          <w:rFonts w:cstheme="minorHAnsi"/>
          <w:bCs/>
        </w:rPr>
        <w:t xml:space="preserve">).  </w:t>
      </w:r>
      <w:r w:rsidRPr="00974FA2">
        <w:t xml:space="preserve">Following completion of the interview, the researcher accessed medical notes to record information relating to diagnosis and treatment schedules.  </w:t>
      </w:r>
    </w:p>
    <w:p w14:paraId="5CAF5750" w14:textId="77777777" w:rsidR="001230D2" w:rsidRPr="00974FA2" w:rsidRDefault="001230D2" w:rsidP="00974FA2">
      <w:pPr>
        <w:pStyle w:val="Heading3"/>
      </w:pPr>
      <w:r w:rsidRPr="00974FA2">
        <w:t>Data analysis</w:t>
      </w:r>
    </w:p>
    <w:p w14:paraId="47EA798B" w14:textId="1E1403FD" w:rsidR="001230D2" w:rsidRPr="00974FA2" w:rsidRDefault="001230D2" w:rsidP="00974FA2">
      <w:pPr>
        <w:spacing w:line="360" w:lineRule="auto"/>
      </w:pPr>
      <w:r w:rsidRPr="00974FA2">
        <w:t>Ratings for each HRQoL concern were analysed in terms of percentage of participants indicating that an issue was relevant to them and mean importance score (1-4).  Ratings were compared across the four age groups</w:t>
      </w:r>
      <w:r w:rsidR="00C87853" w:rsidRPr="00974FA2">
        <w:t>. Tests of</w:t>
      </w:r>
      <w:r w:rsidRPr="00974FA2">
        <w:t xml:space="preserve"> significance using the chi square</w:t>
      </w:r>
      <w:r w:rsidR="00DF6D3F" w:rsidRPr="00974FA2">
        <w:t>d</w:t>
      </w:r>
      <w:r w:rsidRPr="00974FA2">
        <w:t xml:space="preserve"> statistic (for relevance) and ANOVA (for importance)</w:t>
      </w:r>
      <w:r w:rsidR="0078098C" w:rsidRPr="00974FA2">
        <w:t xml:space="preserve"> were also performed</w:t>
      </w:r>
      <w:r w:rsidR="00C87853" w:rsidRPr="00974FA2">
        <w:t xml:space="preserve">. These tests were treated as indicative rather than confirmatory given the </w:t>
      </w:r>
      <w:r w:rsidR="00D50D1E" w:rsidRPr="00974FA2">
        <w:t xml:space="preserve">increased Type I error risk due to the </w:t>
      </w:r>
      <w:r w:rsidR="00C87853" w:rsidRPr="00974FA2">
        <w:t xml:space="preserve">number of tests carried out </w:t>
      </w:r>
      <w:r w:rsidR="00D50D1E" w:rsidRPr="00974FA2">
        <w:t>and sub-group sample sizes. T</w:t>
      </w:r>
      <w:r w:rsidR="00C87853" w:rsidRPr="00974FA2">
        <w:t xml:space="preserve">he significance level was consequently adjusted using the Bonferonni correction to </w:t>
      </w:r>
      <w:r w:rsidR="00C87853" w:rsidRPr="00974FA2">
        <w:rPr>
          <w:i/>
          <w:iCs/>
        </w:rPr>
        <w:t>p</w:t>
      </w:r>
      <w:r w:rsidR="00C87853" w:rsidRPr="00974FA2">
        <w:t>&lt;.00</w:t>
      </w:r>
      <w:r w:rsidR="00D50D1E" w:rsidRPr="00974FA2">
        <w:t>01</w:t>
      </w:r>
      <w:r w:rsidR="00C87853" w:rsidRPr="00974FA2">
        <w:t>.</w:t>
      </w:r>
      <w:r w:rsidR="00C87853" w:rsidRPr="00974FA2">
        <w:rPr>
          <w:shd w:val="clear" w:color="auto" w:fill="FFFF00"/>
        </w:rPr>
        <w:t xml:space="preserve"> </w:t>
      </w:r>
      <w:r w:rsidR="00CF22DA" w:rsidRPr="00974FA2">
        <w:rPr>
          <w:shd w:val="clear" w:color="auto" w:fill="FFFF00"/>
        </w:rPr>
        <w:t xml:space="preserve"> </w:t>
      </w:r>
      <w:r w:rsidR="00953D20" w:rsidRPr="00974FA2">
        <w:t xml:space="preserve">No official post-hoc statistical comparisons were performed </w:t>
      </w:r>
      <w:r w:rsidR="007235BB" w:rsidRPr="00974FA2">
        <w:t xml:space="preserve">and we have exercised caution in our interpretation of the findings given the small sample sizes. Thus, we were largely guided by the EORTC QLG recommendations for the interpretation of ratings with relevance of </w:t>
      </w:r>
      <w:r w:rsidR="007235BB" w:rsidRPr="00974FA2">
        <w:rPr>
          <w:u w:val="single"/>
        </w:rPr>
        <w:t>&gt;</w:t>
      </w:r>
      <w:r w:rsidR="007235BB" w:rsidRPr="00974FA2">
        <w:t xml:space="preserve">60% and mean importance of </w:t>
      </w:r>
      <w:r w:rsidR="007235BB" w:rsidRPr="00974FA2">
        <w:rPr>
          <w:u w:val="single"/>
        </w:rPr>
        <w:t>&gt;</w:t>
      </w:r>
      <w:r w:rsidR="007235BB" w:rsidRPr="00974FA2">
        <w:t>1.5 identified as benchmarks. Analyses</w:t>
      </w:r>
      <w:r w:rsidR="00CF22DA" w:rsidRPr="00974FA2">
        <w:t xml:space="preserve"> were carried out using IBM SPSS Statistics 24.</w:t>
      </w:r>
      <w:r w:rsidR="00C87853" w:rsidRPr="00974FA2">
        <w:t xml:space="preserve"> </w:t>
      </w:r>
    </w:p>
    <w:p w14:paraId="09459E9E" w14:textId="77777777" w:rsidR="001230D2" w:rsidRPr="00974FA2" w:rsidRDefault="001230D2" w:rsidP="00974FA2">
      <w:pPr>
        <w:pStyle w:val="Heading2"/>
      </w:pPr>
      <w:r w:rsidRPr="00974FA2">
        <w:t>Results</w:t>
      </w:r>
    </w:p>
    <w:p w14:paraId="3A11C970" w14:textId="56566AC6" w:rsidR="000F0209" w:rsidRPr="00974FA2" w:rsidRDefault="000F0209" w:rsidP="00974FA2">
      <w:pPr>
        <w:pStyle w:val="Heading3"/>
        <w:spacing w:line="360" w:lineRule="auto"/>
      </w:pPr>
      <w:r w:rsidRPr="00974FA2">
        <w:t>Participant characteristics</w:t>
      </w:r>
    </w:p>
    <w:p w14:paraId="6EEE3A48" w14:textId="2C258846" w:rsidR="001230D2" w:rsidRPr="00974FA2" w:rsidRDefault="001230D2" w:rsidP="00974FA2">
      <w:pPr>
        <w:spacing w:line="360" w:lineRule="auto"/>
      </w:pPr>
      <w:r w:rsidRPr="00974FA2">
        <w:t xml:space="preserve">A total of 58 patients were involved in the review process and were recruited from 6 countries.  Table 1 displays the socio-demographic and clinical characteristics of the participants.  </w:t>
      </w:r>
      <w:r w:rsidR="004C4126" w:rsidRPr="00974FA2">
        <w:t>Slightly m</w:t>
      </w:r>
      <w:r w:rsidRPr="00974FA2">
        <w:t>ore female patients were interviewed (57%), the sample was predominantly white (88%) with an age range of participants between 14-58 years.  The sample included 14 AYAs aged 14-18 years, 19 older AYAs aged 19-25 years, 12 adults aged 26-50 years and 13 older adults aged 51-60 years.  Participants presented 12 different tumour types with a distinction in diagnosis type according to age group:  21% of AYAs were diagnosed with leukaemia which was not represented in the other age groups.  Lymphoma was the most common diagnosis of 14-18 years, while breast and colorectal cancer were only presented by older adults.  Disease status was predominantly localised (48%) with the majority of partici</w:t>
      </w:r>
      <w:r w:rsidR="00060326" w:rsidRPr="00974FA2">
        <w:t xml:space="preserve">pants </w:t>
      </w:r>
      <w:r w:rsidR="00D50D1E" w:rsidRPr="00974FA2">
        <w:t xml:space="preserve">(97%) </w:t>
      </w:r>
      <w:r w:rsidR="00060326" w:rsidRPr="00974FA2">
        <w:t xml:space="preserve">currently on treatment and for 87.5% of those on treatment, it was delivered </w:t>
      </w:r>
      <w:r w:rsidRPr="00974FA2">
        <w:t>with curative</w:t>
      </w:r>
      <w:r w:rsidR="00D50D1E" w:rsidRPr="00974FA2">
        <w:t xml:space="preserve"> intent. </w:t>
      </w:r>
      <w:r w:rsidRPr="00974FA2">
        <w:t>Chemotherapy was the most frequently reported (81%) treatment option.  The majority of patients did not report any co-morbidities (71%) and this was especially true for younger AYAs.  Older adults predominantly (61.5%) rated themselves as unable to carry out work activities.</w:t>
      </w:r>
      <w:r w:rsidR="00245E3C" w:rsidRPr="00974FA2">
        <w:t xml:space="preserve"> </w:t>
      </w:r>
      <w:r w:rsidRPr="00974FA2">
        <w:t xml:space="preserve">In contrast to the other age groups, the majority of younger AYAs were currently enrolled in compulsory education, were not in employment and lived with their parents. </w:t>
      </w:r>
    </w:p>
    <w:p w14:paraId="443EDF81" w14:textId="77777777" w:rsidR="001230D2" w:rsidRPr="00974FA2" w:rsidRDefault="001230D2" w:rsidP="00974FA2">
      <w:pPr>
        <w:spacing w:line="360" w:lineRule="auto"/>
      </w:pPr>
    </w:p>
    <w:p w14:paraId="3B1141BD" w14:textId="77777777" w:rsidR="001230D2" w:rsidRPr="00974FA2" w:rsidRDefault="001230D2" w:rsidP="00974FA2">
      <w:pPr>
        <w:spacing w:line="360" w:lineRule="auto"/>
        <w:rPr>
          <w:i/>
        </w:rPr>
      </w:pPr>
      <w:r w:rsidRPr="00974FA2">
        <w:rPr>
          <w:i/>
        </w:rPr>
        <w:t>Insert Table 1 about here.</w:t>
      </w:r>
    </w:p>
    <w:p w14:paraId="2013BC64" w14:textId="77777777" w:rsidR="001230D2" w:rsidRPr="00974FA2" w:rsidRDefault="001230D2" w:rsidP="00974FA2">
      <w:pPr>
        <w:spacing w:line="360" w:lineRule="auto"/>
      </w:pPr>
    </w:p>
    <w:p w14:paraId="302EFBCE" w14:textId="2D7F1AA2" w:rsidR="001230D2" w:rsidRPr="00974FA2" w:rsidRDefault="001230D2" w:rsidP="00974FA2">
      <w:pPr>
        <w:pStyle w:val="Heading3"/>
        <w:spacing w:line="360" w:lineRule="auto"/>
      </w:pPr>
      <w:bookmarkStart w:id="0" w:name="_Toc481060341"/>
      <w:r w:rsidRPr="00974FA2">
        <w:t>HRQoL issues</w:t>
      </w:r>
      <w:bookmarkEnd w:id="0"/>
      <w:r w:rsidRPr="00974FA2">
        <w:t xml:space="preserve"> ratings</w:t>
      </w:r>
    </w:p>
    <w:p w14:paraId="157EDF83" w14:textId="27538AB5" w:rsidR="001230D2" w:rsidRPr="00974FA2" w:rsidRDefault="001230D2" w:rsidP="00974FA2">
      <w:pPr>
        <w:spacing w:line="360" w:lineRule="auto"/>
      </w:pPr>
      <w:r w:rsidRPr="00974FA2">
        <w:t>Table 2 displays the individual HRQoL issue ratings across the age groups in terms of percentage participants in each age group marking an issue as relevant and mean importance rating (1-4 with a higher number indicating greater importance).</w:t>
      </w:r>
      <w:r w:rsidR="00935D36" w:rsidRPr="00974FA2">
        <w:t xml:space="preserve"> The results of the tests of significance are also presented</w:t>
      </w:r>
      <w:r w:rsidR="0078098C" w:rsidRPr="00974FA2">
        <w:t xml:space="preserve"> in Table 2</w:t>
      </w:r>
      <w:r w:rsidR="00935D36" w:rsidRPr="00974FA2">
        <w:t>.</w:t>
      </w:r>
    </w:p>
    <w:p w14:paraId="3F51579E" w14:textId="77777777" w:rsidR="001230D2" w:rsidRPr="00974FA2" w:rsidRDefault="001230D2" w:rsidP="00974FA2">
      <w:pPr>
        <w:spacing w:line="360" w:lineRule="auto"/>
      </w:pPr>
    </w:p>
    <w:p w14:paraId="2E9B16A0" w14:textId="77777777" w:rsidR="001230D2" w:rsidRPr="00974FA2" w:rsidRDefault="001230D2" w:rsidP="00974FA2">
      <w:pPr>
        <w:spacing w:line="360" w:lineRule="auto"/>
        <w:rPr>
          <w:i/>
          <w:iCs/>
        </w:rPr>
      </w:pPr>
      <w:r w:rsidRPr="00974FA2">
        <w:rPr>
          <w:i/>
          <w:iCs/>
        </w:rPr>
        <w:t>Insert Table 2 about here.</w:t>
      </w:r>
    </w:p>
    <w:p w14:paraId="6122D1A4" w14:textId="12D1DF9A" w:rsidR="00FD00ED" w:rsidRPr="00974FA2" w:rsidRDefault="00FD00ED" w:rsidP="00974FA2">
      <w:pPr>
        <w:pStyle w:val="Heading4"/>
        <w:spacing w:line="360" w:lineRule="auto"/>
      </w:pPr>
      <w:r w:rsidRPr="00974FA2">
        <w:t>Hypothesis</w:t>
      </w:r>
      <w:r w:rsidR="0078098C" w:rsidRPr="00974FA2">
        <w:t xml:space="preserve"> </w:t>
      </w:r>
      <w:r w:rsidR="00F96A15" w:rsidRPr="00974FA2">
        <w:t xml:space="preserve">1. </w:t>
      </w:r>
      <w:r w:rsidRPr="00974FA2">
        <w:t>Some HRQoL issues will be rated as relevant and important across age groups</w:t>
      </w:r>
      <w:r w:rsidR="00F96A15" w:rsidRPr="00974FA2">
        <w:t xml:space="preserve"> and are thus not unique to AYAs</w:t>
      </w:r>
      <w:r w:rsidRPr="00974FA2">
        <w:t xml:space="preserve"> </w:t>
      </w:r>
    </w:p>
    <w:p w14:paraId="36328352" w14:textId="6B25E935" w:rsidR="009C4975" w:rsidRPr="00974FA2" w:rsidRDefault="00FD00ED" w:rsidP="00974FA2">
      <w:pPr>
        <w:spacing w:line="360" w:lineRule="auto"/>
        <w:rPr>
          <w:rFonts w:eastAsia="SimSun"/>
        </w:rPr>
      </w:pPr>
      <w:r w:rsidRPr="00974FA2">
        <w:t xml:space="preserve">Several HRQoL concerns evaluated did not emerge as age-specific in terms of their relevance, with at </w:t>
      </w:r>
      <w:r w:rsidR="003E2315" w:rsidRPr="00974FA2">
        <w:t xml:space="preserve">least </w:t>
      </w:r>
      <w:r w:rsidR="00501CBE" w:rsidRPr="00974FA2">
        <w:t>60% of</w:t>
      </w:r>
      <w:r w:rsidRPr="00974FA2">
        <w:t xml:space="preserve"> participants in each age group identifying with the concern, and mean importance of </w:t>
      </w:r>
      <w:r w:rsidRPr="00974FA2">
        <w:rPr>
          <w:u w:val="single"/>
        </w:rPr>
        <w:t>&gt;</w:t>
      </w:r>
      <w:r w:rsidR="0078098C" w:rsidRPr="00974FA2">
        <w:t>1.5 for each age group</w:t>
      </w:r>
      <w:r w:rsidRPr="00974FA2">
        <w:t xml:space="preserve">. These generic concerns include </w:t>
      </w:r>
      <w:r w:rsidRPr="00974FA2">
        <w:rPr>
          <w:rFonts w:eastAsia="SimSun"/>
        </w:rPr>
        <w:t>symptoms (such as pain, tiredness, energy, loss of strength), impact on hobbies and leisure time activities, interrupted life plans (falling behind in life), emotional impact (worry about the future, re</w:t>
      </w:r>
      <w:r w:rsidR="00501CBE" w:rsidRPr="00974FA2">
        <w:rPr>
          <w:rFonts w:eastAsia="SimSun"/>
        </w:rPr>
        <w:t>currence and dying, shock</w:t>
      </w:r>
      <w:r w:rsidRPr="00974FA2">
        <w:rPr>
          <w:rFonts w:eastAsia="SimSun"/>
        </w:rPr>
        <w:t>), body image concerns</w:t>
      </w:r>
      <w:r w:rsidR="00501CBE" w:rsidRPr="00974FA2">
        <w:rPr>
          <w:rFonts w:eastAsia="SimSun"/>
        </w:rPr>
        <w:t xml:space="preserve"> (altered appearance)</w:t>
      </w:r>
      <w:r w:rsidRPr="00974FA2">
        <w:rPr>
          <w:rFonts w:eastAsia="SimSun"/>
        </w:rPr>
        <w:t>, outlook on life (such as changed priorities), lifestyle and treatment-related factors (such as difficulty adjusting to being ill and treatment burden).</w:t>
      </w:r>
      <w:r w:rsidR="00501CBE" w:rsidRPr="00974FA2">
        <w:rPr>
          <w:rFonts w:eastAsia="SimSun"/>
        </w:rPr>
        <w:t xml:space="preserve"> Avoidance of infections was also recognised as relevant and important across age groups (mean&gt;1.5 and relevance &gt;60%) but particularly high amongst the 14-18 year olds (relevant to all participants of this age group and mean 3.2). </w:t>
      </w:r>
      <w:r w:rsidRPr="00974FA2">
        <w:rPr>
          <w:rFonts w:eastAsia="SimSun"/>
        </w:rPr>
        <w:t xml:space="preserve"> </w:t>
      </w:r>
      <w:r w:rsidR="00A64F91" w:rsidRPr="00974FA2">
        <w:rPr>
          <w:rFonts w:eastAsia="SimSun"/>
        </w:rPr>
        <w:t xml:space="preserve">A strengthening of relationships with family and friends </w:t>
      </w:r>
      <w:r w:rsidR="00F96A15" w:rsidRPr="00974FA2">
        <w:rPr>
          <w:rFonts w:eastAsia="SimSun"/>
        </w:rPr>
        <w:t xml:space="preserve">was recognised as an important issue across age groups (mean &gt;2) and, with the exception of older adults, </w:t>
      </w:r>
      <w:r w:rsidR="009C4975" w:rsidRPr="00974FA2">
        <w:rPr>
          <w:rFonts w:eastAsia="SimSun"/>
        </w:rPr>
        <w:t>was recog</w:t>
      </w:r>
      <w:r w:rsidR="00501CBE" w:rsidRPr="00974FA2">
        <w:rPr>
          <w:rFonts w:eastAsia="SimSun"/>
        </w:rPr>
        <w:t>nised as relevant by at least 60</w:t>
      </w:r>
      <w:r w:rsidR="009C4975" w:rsidRPr="00974FA2">
        <w:rPr>
          <w:rFonts w:eastAsia="SimSun"/>
        </w:rPr>
        <w:t>% of participants within each age group (including 93% of</w:t>
      </w:r>
      <w:r w:rsidR="00F96A15" w:rsidRPr="00974FA2">
        <w:rPr>
          <w:rFonts w:eastAsia="SimSun"/>
        </w:rPr>
        <w:t xml:space="preserve"> 14-18 year olds). </w:t>
      </w:r>
      <w:r w:rsidR="00501CBE" w:rsidRPr="00974FA2">
        <w:rPr>
          <w:rFonts w:eastAsia="SimSun"/>
        </w:rPr>
        <w:t xml:space="preserve">The impact on romantic/intimate relationships was relevant to older AYAs (79%) and 26-50 year olds (67%).  </w:t>
      </w:r>
    </w:p>
    <w:p w14:paraId="0EBFC3E1" w14:textId="7FF67AD8" w:rsidR="001230D2" w:rsidRPr="00974FA2" w:rsidRDefault="00FD00ED" w:rsidP="00974FA2">
      <w:pPr>
        <w:spacing w:line="360" w:lineRule="auto"/>
        <w:rPr>
          <w:rFonts w:eastAsia="SimSun"/>
        </w:rPr>
      </w:pPr>
      <w:r w:rsidRPr="00974FA2">
        <w:rPr>
          <w:rFonts w:eastAsia="SimSun"/>
        </w:rPr>
        <w:t>In addition, some issues resonated more for older adults (in particular 51-60 years) compared with the AYAs</w:t>
      </w:r>
      <w:r w:rsidR="00EB25AE" w:rsidRPr="00974FA2">
        <w:rPr>
          <w:rFonts w:eastAsia="SimSun"/>
        </w:rPr>
        <w:t xml:space="preserve"> and include </w:t>
      </w:r>
      <w:r w:rsidR="00F96A15" w:rsidRPr="00974FA2">
        <w:rPr>
          <w:rFonts w:eastAsia="SimSun"/>
        </w:rPr>
        <w:t xml:space="preserve">restrictions in ability to </w:t>
      </w:r>
      <w:r w:rsidRPr="00974FA2">
        <w:rPr>
          <w:rFonts w:eastAsia="SimSun"/>
        </w:rPr>
        <w:t>care for others</w:t>
      </w:r>
      <w:r w:rsidR="00EB25AE" w:rsidRPr="00974FA2">
        <w:rPr>
          <w:rFonts w:eastAsia="SimSun"/>
        </w:rPr>
        <w:t xml:space="preserve"> </w:t>
      </w:r>
      <w:r w:rsidR="00B60BB2" w:rsidRPr="00974FA2">
        <w:rPr>
          <w:rFonts w:eastAsia="SimSun"/>
        </w:rPr>
        <w:t xml:space="preserve">(mean 3.5 compared to 1.3 for 14-18 year olds) </w:t>
      </w:r>
      <w:r w:rsidR="00EB25AE" w:rsidRPr="00974FA2">
        <w:rPr>
          <w:rFonts w:eastAsia="SimSun"/>
        </w:rPr>
        <w:t xml:space="preserve">which achieved a significance level of </w:t>
      </w:r>
      <w:r w:rsidR="00EB25AE" w:rsidRPr="00974FA2">
        <w:rPr>
          <w:rFonts w:eastAsia="SimSun"/>
          <w:i/>
          <w:iCs/>
        </w:rPr>
        <w:t>p</w:t>
      </w:r>
      <w:r w:rsidR="00EB25AE" w:rsidRPr="00974FA2">
        <w:rPr>
          <w:rFonts w:eastAsia="SimSun"/>
        </w:rPr>
        <w:t>&lt;.00</w:t>
      </w:r>
      <w:r w:rsidR="00F96A15" w:rsidRPr="00974FA2">
        <w:rPr>
          <w:rFonts w:eastAsia="SimSun"/>
        </w:rPr>
        <w:t>0</w:t>
      </w:r>
      <w:r w:rsidR="00EB25AE" w:rsidRPr="00974FA2">
        <w:rPr>
          <w:rFonts w:eastAsia="SimSun"/>
        </w:rPr>
        <w:t xml:space="preserve">1 </w:t>
      </w:r>
      <w:r w:rsidRPr="00974FA2">
        <w:rPr>
          <w:rFonts w:eastAsia="SimSun"/>
        </w:rPr>
        <w:t xml:space="preserve">, and financial difficulties which were relevant to </w:t>
      </w:r>
      <w:r w:rsidR="009611D9" w:rsidRPr="00974FA2">
        <w:rPr>
          <w:rFonts w:eastAsia="SimSun"/>
        </w:rPr>
        <w:t xml:space="preserve">only </w:t>
      </w:r>
      <w:r w:rsidRPr="00974FA2">
        <w:rPr>
          <w:rFonts w:eastAsia="SimSun"/>
        </w:rPr>
        <w:t xml:space="preserve">36% (mean importance 1.2) of younger AYAs compared with 77% (mean </w:t>
      </w:r>
      <w:r w:rsidR="000E404D" w:rsidRPr="00974FA2">
        <w:rPr>
          <w:rFonts w:eastAsia="SimSun"/>
        </w:rPr>
        <w:t>importance 3.0) of older adults.</w:t>
      </w:r>
    </w:p>
    <w:p w14:paraId="327F6761" w14:textId="1689A8A6" w:rsidR="001230D2" w:rsidRPr="00974FA2" w:rsidRDefault="00FD00ED" w:rsidP="00974FA2">
      <w:pPr>
        <w:pStyle w:val="Heading4"/>
        <w:spacing w:line="360" w:lineRule="auto"/>
      </w:pPr>
      <w:r w:rsidRPr="00974FA2">
        <w:lastRenderedPageBreak/>
        <w:t>Hypothesis 2</w:t>
      </w:r>
      <w:r w:rsidR="00F96A15" w:rsidRPr="00974FA2">
        <w:t xml:space="preserve">. </w:t>
      </w:r>
      <w:r w:rsidR="000F0209" w:rsidRPr="00974FA2">
        <w:t xml:space="preserve">Some issues will be recognised as more relevant and important to AYAs aged 14-25 years.  </w:t>
      </w:r>
    </w:p>
    <w:p w14:paraId="30E1B53E" w14:textId="59D6771D" w:rsidR="003C7EF2" w:rsidRPr="00974FA2" w:rsidRDefault="00FA1280" w:rsidP="00974FA2">
      <w:pPr>
        <w:spacing w:line="360" w:lineRule="auto"/>
        <w:rPr>
          <w:rFonts w:eastAsia="SimSun"/>
        </w:rPr>
      </w:pPr>
      <w:r w:rsidRPr="00974FA2">
        <w:rPr>
          <w:rFonts w:eastAsia="SimSun"/>
        </w:rPr>
        <w:t>A number of issues were rated as more relevant and important to AYAs. Interruption to education was identified as relevant to 86% of 14-18 year olds and 100% of 19-25 year olds compared with 25% of 26-50 year olds and 15% of 51-60 year olds</w:t>
      </w:r>
      <w:r w:rsidR="00506A9E" w:rsidRPr="00974FA2">
        <w:rPr>
          <w:rFonts w:eastAsia="SimSun"/>
        </w:rPr>
        <w:t xml:space="preserve"> (</w:t>
      </w:r>
      <w:r w:rsidR="00506A9E" w:rsidRPr="00974FA2">
        <w:rPr>
          <w:rFonts w:eastAsia="SimSun"/>
          <w:i/>
          <w:iCs/>
        </w:rPr>
        <w:t>p</w:t>
      </w:r>
      <w:r w:rsidR="00506A9E" w:rsidRPr="00974FA2">
        <w:rPr>
          <w:rFonts w:eastAsia="SimSun"/>
        </w:rPr>
        <w:t>=.001)</w:t>
      </w:r>
      <w:r w:rsidRPr="00974FA2">
        <w:rPr>
          <w:rFonts w:eastAsia="SimSun"/>
        </w:rPr>
        <w:t xml:space="preserve">.  </w:t>
      </w:r>
      <w:r w:rsidR="00DF6D3F" w:rsidRPr="00974FA2">
        <w:rPr>
          <w:rFonts w:eastAsia="SimSun"/>
        </w:rPr>
        <w:t>AYAs also assigned greater importance to the impact of cancer on education with a mean of 3 for 14-18 year olds compared with 1.3 for</w:t>
      </w:r>
      <w:r w:rsidRPr="00974FA2">
        <w:rPr>
          <w:rFonts w:eastAsia="SimSun"/>
        </w:rPr>
        <w:t xml:space="preserve"> 51-60 year olds</w:t>
      </w:r>
      <w:r w:rsidR="00506A9E" w:rsidRPr="00974FA2">
        <w:rPr>
          <w:rFonts w:eastAsia="SimSun"/>
        </w:rPr>
        <w:t xml:space="preserve"> (</w:t>
      </w:r>
      <w:r w:rsidR="00506A9E" w:rsidRPr="00974FA2">
        <w:rPr>
          <w:rFonts w:eastAsia="SimSun"/>
          <w:i/>
          <w:iCs/>
        </w:rPr>
        <w:t>p</w:t>
      </w:r>
      <w:r w:rsidR="00506A9E" w:rsidRPr="00974FA2">
        <w:rPr>
          <w:rFonts w:eastAsia="SimSun"/>
        </w:rPr>
        <w:t>=.004)</w:t>
      </w:r>
      <w:r w:rsidRPr="00974FA2">
        <w:rPr>
          <w:rFonts w:eastAsia="SimSun"/>
        </w:rPr>
        <w:t>.</w:t>
      </w:r>
      <w:r w:rsidR="00A64F91" w:rsidRPr="00974FA2">
        <w:rPr>
          <w:rFonts w:eastAsia="SimSun"/>
        </w:rPr>
        <w:t xml:space="preserve"> </w:t>
      </w:r>
      <w:r w:rsidRPr="00974FA2">
        <w:rPr>
          <w:rFonts w:eastAsia="SimSun"/>
        </w:rPr>
        <w:t xml:space="preserve"> </w:t>
      </w:r>
      <w:r w:rsidR="009C4975" w:rsidRPr="00974FA2">
        <w:rPr>
          <w:rFonts w:eastAsia="SimSun"/>
        </w:rPr>
        <w:t>Despite facing disruptions to their education, a greater drive to succeed academically</w:t>
      </w:r>
      <w:r w:rsidR="003C7EF2" w:rsidRPr="00974FA2">
        <w:rPr>
          <w:rFonts w:eastAsia="SimSun"/>
        </w:rPr>
        <w:t xml:space="preserve"> </w:t>
      </w:r>
      <w:r w:rsidR="009C4975" w:rsidRPr="00974FA2">
        <w:rPr>
          <w:rFonts w:eastAsia="SimSun"/>
        </w:rPr>
        <w:t xml:space="preserve">was recognised as </w:t>
      </w:r>
      <w:r w:rsidR="003C7EF2" w:rsidRPr="00974FA2">
        <w:rPr>
          <w:rFonts w:eastAsia="SimSun"/>
        </w:rPr>
        <w:t>an</w:t>
      </w:r>
      <w:r w:rsidR="009C4975" w:rsidRPr="00974FA2">
        <w:rPr>
          <w:rFonts w:eastAsia="SimSun"/>
        </w:rPr>
        <w:t xml:space="preserve"> important issue amongst AYAs with a mean importance rating of &gt;2 for both of the AYA age groups compared with 1.3 and 1.2 for 26-50 and 51-60 year olds respectively</w:t>
      </w:r>
      <w:r w:rsidR="003C7EF2" w:rsidRPr="00974FA2">
        <w:rPr>
          <w:rFonts w:eastAsia="SimSun"/>
        </w:rPr>
        <w:t>.  This issue was also rated as particularly relevant to the younger AYAs (86% of 14-18 year olds compared with 8% of 51-60 year olds) and both relevance and importance ratings reached the significance threshold</w:t>
      </w:r>
      <w:r w:rsidR="00506A9E" w:rsidRPr="00974FA2">
        <w:rPr>
          <w:rFonts w:eastAsia="SimSun"/>
        </w:rPr>
        <w:t xml:space="preserve"> (</w:t>
      </w:r>
      <w:r w:rsidR="00506A9E" w:rsidRPr="00974FA2">
        <w:rPr>
          <w:rFonts w:eastAsia="SimSun"/>
          <w:i/>
          <w:iCs/>
        </w:rPr>
        <w:t>p&lt;.001)</w:t>
      </w:r>
      <w:r w:rsidR="009C4975" w:rsidRPr="00974FA2">
        <w:rPr>
          <w:rFonts w:eastAsia="SimSun"/>
        </w:rPr>
        <w:t xml:space="preserve">.  </w:t>
      </w:r>
    </w:p>
    <w:p w14:paraId="0093ECE4" w14:textId="258B7536" w:rsidR="004409EF" w:rsidRPr="00974FA2" w:rsidRDefault="0057560F" w:rsidP="00974FA2">
      <w:pPr>
        <w:spacing w:before="240" w:line="360" w:lineRule="auto"/>
        <w:rPr>
          <w:rFonts w:eastAsia="SimSun"/>
        </w:rPr>
      </w:pPr>
      <w:r w:rsidRPr="00974FA2">
        <w:rPr>
          <w:rFonts w:eastAsia="SimSun"/>
        </w:rPr>
        <w:t>I</w:t>
      </w:r>
      <w:r w:rsidR="00A9341B" w:rsidRPr="00974FA2">
        <w:rPr>
          <w:rFonts w:eastAsia="SimSun"/>
        </w:rPr>
        <w:t>ncreased maturity was also recognised as more relevant and important for AYA with 86% of 14-25 year olds and 68% 19-25 year olds recognising this issue (mean importance &gt;2</w:t>
      </w:r>
      <w:r w:rsidRPr="00974FA2">
        <w:rPr>
          <w:rFonts w:eastAsia="SimSun"/>
        </w:rPr>
        <w:t xml:space="preserve"> for both groups</w:t>
      </w:r>
      <w:r w:rsidR="00A9341B" w:rsidRPr="00974FA2">
        <w:rPr>
          <w:rFonts w:eastAsia="SimSun"/>
        </w:rPr>
        <w:t>) compared with 25% of 26-50 year</w:t>
      </w:r>
      <w:r w:rsidR="00F96A15" w:rsidRPr="00974FA2">
        <w:rPr>
          <w:rFonts w:eastAsia="SimSun"/>
        </w:rPr>
        <w:t>s and none of the older adults</w:t>
      </w:r>
      <w:r w:rsidRPr="00974FA2">
        <w:rPr>
          <w:rFonts w:eastAsia="SimSun"/>
        </w:rPr>
        <w:t xml:space="preserve"> (mean importance 1.4 and 1.0 respectively)</w:t>
      </w:r>
      <w:r w:rsidR="00F96A15" w:rsidRPr="00974FA2">
        <w:rPr>
          <w:rFonts w:eastAsia="SimSun"/>
        </w:rPr>
        <w:t xml:space="preserve">. </w:t>
      </w:r>
      <w:r w:rsidRPr="00974FA2">
        <w:rPr>
          <w:rFonts w:eastAsia="SimSun"/>
        </w:rPr>
        <w:t xml:space="preserve"> </w:t>
      </w:r>
      <w:r w:rsidR="00A9341B" w:rsidRPr="00974FA2">
        <w:rPr>
          <w:rFonts w:eastAsia="SimSun"/>
        </w:rPr>
        <w:t>Differences between groups in terms of increased maturity achieved significance at p&lt;.00</w:t>
      </w:r>
      <w:r w:rsidR="00F96A15" w:rsidRPr="00974FA2">
        <w:rPr>
          <w:rFonts w:eastAsia="SimSun"/>
        </w:rPr>
        <w:t>0</w:t>
      </w:r>
      <w:r w:rsidR="00A9341B" w:rsidRPr="00974FA2">
        <w:rPr>
          <w:rFonts w:eastAsia="SimSun"/>
        </w:rPr>
        <w:t>1.</w:t>
      </w:r>
    </w:p>
    <w:p w14:paraId="5E44AD26" w14:textId="0022D9D1" w:rsidR="0012179F" w:rsidRPr="00974FA2" w:rsidRDefault="00A9341B" w:rsidP="00974FA2">
      <w:pPr>
        <w:spacing w:before="240" w:line="360" w:lineRule="auto"/>
        <w:rPr>
          <w:rFonts w:eastAsia="SimSun"/>
        </w:rPr>
      </w:pPr>
      <w:r w:rsidRPr="00974FA2">
        <w:rPr>
          <w:rFonts w:eastAsia="SimSun"/>
        </w:rPr>
        <w:t>Access to a</w:t>
      </w:r>
      <w:r w:rsidR="009B504B" w:rsidRPr="00974FA2">
        <w:rPr>
          <w:rFonts w:eastAsia="SimSun"/>
        </w:rPr>
        <w:t>ge appropriate information was also more important to AYAs (mean of &gt; 1.5 for both AYA sub-groups</w:t>
      </w:r>
      <w:r w:rsidR="0057560F" w:rsidRPr="00974FA2">
        <w:rPr>
          <w:rFonts w:eastAsia="SimSun"/>
        </w:rPr>
        <w:t xml:space="preserve"> compared with 1.3 and 1.2 for the older age groups res</w:t>
      </w:r>
      <w:r w:rsidR="006A50FC" w:rsidRPr="00974FA2">
        <w:rPr>
          <w:rFonts w:eastAsia="SimSun"/>
        </w:rPr>
        <w:t>p</w:t>
      </w:r>
      <w:r w:rsidR="0057560F" w:rsidRPr="00974FA2">
        <w:rPr>
          <w:rFonts w:eastAsia="SimSun"/>
        </w:rPr>
        <w:t>ectively</w:t>
      </w:r>
      <w:r w:rsidR="006A50FC" w:rsidRPr="00974FA2">
        <w:rPr>
          <w:rFonts w:eastAsia="SimSun"/>
        </w:rPr>
        <w:t>, these differences did not however reach significance</w:t>
      </w:r>
      <w:r w:rsidR="009B504B" w:rsidRPr="00974FA2">
        <w:rPr>
          <w:rFonts w:eastAsia="SimSun"/>
        </w:rPr>
        <w:t>) and was discussed in the context of psychosocial concerns specific to the age group, for example fertility concerns, the long term effects of treatment in particular with respect to future health as well as prospects for future employment and intimate relationships.  Fertility concerns were</w:t>
      </w:r>
      <w:r w:rsidR="00A64F91" w:rsidRPr="00974FA2">
        <w:rPr>
          <w:rFonts w:eastAsia="SimSun"/>
        </w:rPr>
        <w:t xml:space="preserve"> significantly</w:t>
      </w:r>
      <w:r w:rsidR="00FF7C50" w:rsidRPr="00974FA2">
        <w:rPr>
          <w:rFonts w:eastAsia="SimSun"/>
        </w:rPr>
        <w:t xml:space="preserve"> </w:t>
      </w:r>
      <w:r w:rsidR="00A64F91" w:rsidRPr="00974FA2">
        <w:rPr>
          <w:rFonts w:eastAsia="SimSun"/>
        </w:rPr>
        <w:t xml:space="preserve">more </w:t>
      </w:r>
      <w:r w:rsidR="009B504B" w:rsidRPr="00974FA2">
        <w:rPr>
          <w:rFonts w:eastAsia="SimSun"/>
        </w:rPr>
        <w:t xml:space="preserve">relevant </w:t>
      </w:r>
      <w:r w:rsidR="00A64F91" w:rsidRPr="00974FA2">
        <w:rPr>
          <w:rFonts w:eastAsia="SimSun"/>
        </w:rPr>
        <w:t xml:space="preserve">and important </w:t>
      </w:r>
      <w:r w:rsidR="009B504B" w:rsidRPr="00974FA2">
        <w:rPr>
          <w:rFonts w:eastAsia="SimSun"/>
        </w:rPr>
        <w:t>to AYAs</w:t>
      </w:r>
      <w:r w:rsidR="009611D9" w:rsidRPr="00974FA2">
        <w:rPr>
          <w:rFonts w:eastAsia="SimSun"/>
        </w:rPr>
        <w:t xml:space="preserve"> (at p&lt;.0</w:t>
      </w:r>
      <w:r w:rsidR="00F96A15" w:rsidRPr="00974FA2">
        <w:rPr>
          <w:rFonts w:eastAsia="SimSun"/>
        </w:rPr>
        <w:t>0</w:t>
      </w:r>
      <w:r w:rsidR="009611D9" w:rsidRPr="00974FA2">
        <w:rPr>
          <w:rFonts w:eastAsia="SimSun"/>
        </w:rPr>
        <w:t xml:space="preserve">01) </w:t>
      </w:r>
      <w:r w:rsidR="009B504B" w:rsidRPr="00974FA2">
        <w:rPr>
          <w:rFonts w:eastAsia="SimSun"/>
        </w:rPr>
        <w:t xml:space="preserve"> with 71% of 14-18 year olds and 68% of 19-25 year olds identifying these as relevant compared to 50% and 8% of the older age groups (26-50 years</w:t>
      </w:r>
      <w:r w:rsidR="00A64F91" w:rsidRPr="00974FA2">
        <w:rPr>
          <w:rFonts w:eastAsia="SimSun"/>
        </w:rPr>
        <w:t xml:space="preserve"> and 51-60 years respectively). Mean importance was 3.3 for 19-25 year old</w:t>
      </w:r>
      <w:r w:rsidR="00A64F91" w:rsidRPr="00974FA2">
        <w:rPr>
          <w:rFonts w:eastAsia="SimSun"/>
          <w:b/>
          <w:bCs/>
        </w:rPr>
        <w:t>s</w:t>
      </w:r>
      <w:r w:rsidR="00A64F91" w:rsidRPr="00974FA2">
        <w:rPr>
          <w:rFonts w:eastAsia="SimSun"/>
        </w:rPr>
        <w:t xml:space="preserve"> compared to 1.1 for 51-60 year olds.</w:t>
      </w:r>
    </w:p>
    <w:p w14:paraId="4D17F812" w14:textId="1786E69C" w:rsidR="001C419A" w:rsidRPr="00974FA2" w:rsidRDefault="00AE0564" w:rsidP="00974FA2">
      <w:pPr>
        <w:pStyle w:val="Heading4"/>
        <w:spacing w:line="360" w:lineRule="auto"/>
      </w:pPr>
      <w:r w:rsidRPr="00974FA2">
        <w:t>Hypothesis 3</w:t>
      </w:r>
      <w:r w:rsidR="00F96A15" w:rsidRPr="00974FA2">
        <w:t xml:space="preserve">. </w:t>
      </w:r>
      <w:r w:rsidR="0012179F" w:rsidRPr="00974FA2">
        <w:t xml:space="preserve">The two AYA sub-groups will differ in their ratings of some HRQoL issues </w:t>
      </w:r>
    </w:p>
    <w:p w14:paraId="6834A5AF" w14:textId="628EAB41" w:rsidR="006A50FC" w:rsidRPr="00974FA2" w:rsidRDefault="004D5D0F" w:rsidP="00974FA2">
      <w:pPr>
        <w:spacing w:line="360" w:lineRule="auto"/>
        <w:rPr>
          <w:rFonts w:eastAsia="SimSun"/>
          <w:shd w:val="clear" w:color="auto" w:fill="FFFF00"/>
        </w:rPr>
      </w:pPr>
      <w:r w:rsidRPr="00974FA2">
        <w:rPr>
          <w:rFonts w:eastAsia="SimSun"/>
        </w:rPr>
        <w:t xml:space="preserve">For the younger AYAs (14-18 year olds), cancer was more likely to be seen as an opportunity to forge new friendships </w:t>
      </w:r>
      <w:r w:rsidR="001C419A" w:rsidRPr="00974FA2">
        <w:rPr>
          <w:rFonts w:eastAsia="SimSun"/>
        </w:rPr>
        <w:t>(relevant to 86%</w:t>
      </w:r>
      <w:r w:rsidRPr="00974FA2">
        <w:rPr>
          <w:rFonts w:eastAsia="SimSun"/>
        </w:rPr>
        <w:t xml:space="preserve">, mean importance of 2.4) </w:t>
      </w:r>
      <w:r w:rsidR="001C419A" w:rsidRPr="00974FA2">
        <w:rPr>
          <w:rFonts w:eastAsia="SimSun"/>
        </w:rPr>
        <w:t xml:space="preserve">compared to </w:t>
      </w:r>
      <w:r w:rsidRPr="00974FA2">
        <w:rPr>
          <w:rFonts w:eastAsia="SimSun"/>
        </w:rPr>
        <w:t>19-25 year olds</w:t>
      </w:r>
      <w:r w:rsidR="001C419A" w:rsidRPr="00974FA2">
        <w:rPr>
          <w:rFonts w:eastAsia="SimSun"/>
        </w:rPr>
        <w:t xml:space="preserve"> (relevant to 37% and mean importance of 1.7)</w:t>
      </w:r>
      <w:r w:rsidRPr="00974FA2">
        <w:rPr>
          <w:rFonts w:eastAsia="SimSun"/>
        </w:rPr>
        <w:t xml:space="preserve">. </w:t>
      </w:r>
      <w:r w:rsidR="006A50FC" w:rsidRPr="00974FA2">
        <w:rPr>
          <w:rFonts w:eastAsia="SimSun"/>
        </w:rPr>
        <w:t>A greater motivation to achieve personal goals was also recognised as more relevant to younger AYAs (79%) compared with the other groups. In addition, for this age group, boredom was also more frequently recognised (86%) although there was no significant difference across the age groups for these HRQoL concerns.</w:t>
      </w:r>
      <w:r w:rsidR="006A50FC" w:rsidRPr="00974FA2">
        <w:rPr>
          <w:rFonts w:eastAsia="SimSun"/>
          <w:shd w:val="clear" w:color="auto" w:fill="FFFF00"/>
        </w:rPr>
        <w:t xml:space="preserve">  </w:t>
      </w:r>
    </w:p>
    <w:p w14:paraId="107140A1" w14:textId="6AA96805" w:rsidR="000F0209" w:rsidRPr="00974FA2" w:rsidRDefault="00AE0564" w:rsidP="00974FA2">
      <w:pPr>
        <w:spacing w:line="360" w:lineRule="auto"/>
        <w:rPr>
          <w:rFonts w:eastAsia="SimSun"/>
        </w:rPr>
      </w:pPr>
      <w:r w:rsidRPr="00974FA2">
        <w:rPr>
          <w:rFonts w:eastAsia="SimSun"/>
        </w:rPr>
        <w:lastRenderedPageBreak/>
        <w:t>A</w:t>
      </w:r>
      <w:r w:rsidR="0012179F" w:rsidRPr="00974FA2">
        <w:rPr>
          <w:rFonts w:eastAsia="SimSun"/>
        </w:rPr>
        <w:t xml:space="preserve"> change in living situation (e.g., having to move in with parents) was </w:t>
      </w:r>
      <w:r w:rsidRPr="00974FA2">
        <w:rPr>
          <w:rFonts w:eastAsia="SimSun"/>
        </w:rPr>
        <w:t xml:space="preserve">however </w:t>
      </w:r>
      <w:r w:rsidR="0012179F" w:rsidRPr="00974FA2">
        <w:rPr>
          <w:rFonts w:eastAsia="SimSun"/>
        </w:rPr>
        <w:t xml:space="preserve">recognised as </w:t>
      </w:r>
      <w:r w:rsidRPr="00974FA2">
        <w:rPr>
          <w:rFonts w:eastAsia="SimSun"/>
        </w:rPr>
        <w:t xml:space="preserve">more relevant (63%) to older AYAs </w:t>
      </w:r>
      <w:r w:rsidR="0012179F" w:rsidRPr="00974FA2">
        <w:rPr>
          <w:rFonts w:eastAsia="SimSun"/>
        </w:rPr>
        <w:t xml:space="preserve">(19-25 years) </w:t>
      </w:r>
      <w:r w:rsidR="00A64F91" w:rsidRPr="00974FA2">
        <w:rPr>
          <w:rFonts w:eastAsia="SimSun"/>
        </w:rPr>
        <w:t>compared</w:t>
      </w:r>
      <w:r w:rsidR="0012179F" w:rsidRPr="00974FA2">
        <w:rPr>
          <w:rFonts w:eastAsia="SimSun"/>
        </w:rPr>
        <w:t xml:space="preserve"> to only </w:t>
      </w:r>
      <w:r w:rsidR="001C419A" w:rsidRPr="00974FA2">
        <w:rPr>
          <w:rFonts w:eastAsia="SimSun"/>
        </w:rPr>
        <w:t>8% of younger AYAs (14-18 year olds).</w:t>
      </w:r>
      <w:r w:rsidR="0012179F" w:rsidRPr="00974FA2">
        <w:rPr>
          <w:rFonts w:eastAsia="SimSun"/>
        </w:rPr>
        <w:t xml:space="preserve"> </w:t>
      </w:r>
      <w:r w:rsidR="001C419A" w:rsidRPr="00974FA2">
        <w:rPr>
          <w:rFonts w:eastAsia="SimSun"/>
        </w:rPr>
        <w:t xml:space="preserve"> </w:t>
      </w:r>
      <w:r w:rsidR="0012179F" w:rsidRPr="00974FA2">
        <w:rPr>
          <w:rFonts w:eastAsia="SimSun"/>
        </w:rPr>
        <w:t>Importance ratings also followed a similar pattern with a mean of 2.7 for the older AYAs compared with 1.1</w:t>
      </w:r>
      <w:r w:rsidR="006A50FC" w:rsidRPr="00974FA2">
        <w:rPr>
          <w:rFonts w:eastAsia="SimSun"/>
        </w:rPr>
        <w:t xml:space="preserve"> for their younger counterparts. Differences in change in living situation across the age spectrum did not however reach the threshold for significance (</w:t>
      </w:r>
      <w:r w:rsidR="006A50FC" w:rsidRPr="00974FA2">
        <w:rPr>
          <w:rFonts w:eastAsia="SimSun"/>
          <w:i/>
          <w:iCs/>
        </w:rPr>
        <w:t>p</w:t>
      </w:r>
      <w:r w:rsidR="006A50FC" w:rsidRPr="00974FA2">
        <w:rPr>
          <w:rFonts w:eastAsia="SimSun"/>
        </w:rPr>
        <w:t>=.001 for both relevance and importance).</w:t>
      </w:r>
    </w:p>
    <w:p w14:paraId="7ABA6F40" w14:textId="77777777" w:rsidR="005318AB" w:rsidRPr="00974FA2" w:rsidRDefault="005318AB" w:rsidP="00974FA2">
      <w:pPr>
        <w:spacing w:line="360" w:lineRule="auto"/>
        <w:rPr>
          <w:rFonts w:eastAsia="SimSun"/>
        </w:rPr>
      </w:pPr>
    </w:p>
    <w:p w14:paraId="00896C89" w14:textId="77777777" w:rsidR="001230D2" w:rsidRPr="00974FA2" w:rsidRDefault="001230D2" w:rsidP="00974FA2">
      <w:pPr>
        <w:pStyle w:val="Heading2"/>
        <w:spacing w:line="360" w:lineRule="auto"/>
      </w:pPr>
      <w:r w:rsidRPr="00974FA2">
        <w:t>Discussion</w:t>
      </w:r>
    </w:p>
    <w:p w14:paraId="6466BB2A" w14:textId="00086BDA" w:rsidR="009868CF" w:rsidRPr="00974FA2" w:rsidRDefault="001230D2" w:rsidP="00974FA2">
      <w:pPr>
        <w:spacing w:line="360" w:lineRule="auto"/>
      </w:pPr>
      <w:r w:rsidRPr="00974FA2">
        <w:t>Our study compared HRQoL issues facing AYAs aged 14-25 years with cancer with older adults (26-60 years) with cancer and included evaluations of the extent to which t</w:t>
      </w:r>
      <w:r w:rsidR="009868CF" w:rsidRPr="00974FA2">
        <w:t xml:space="preserve">hey were troublesome to them. </w:t>
      </w:r>
      <w:r w:rsidRPr="00974FA2">
        <w:t>Several of the issues describing symptoms, treatment side effects as well as the emotional impact of cancer were rated as relevant and important irrespective of age group</w:t>
      </w:r>
      <w:r w:rsidR="008053A0" w:rsidRPr="00974FA2">
        <w:t xml:space="preserve"> and </w:t>
      </w:r>
      <w:r w:rsidR="006A50FC" w:rsidRPr="00974FA2">
        <w:t xml:space="preserve">thus </w:t>
      </w:r>
      <w:r w:rsidR="008053A0" w:rsidRPr="00974FA2">
        <w:t>confirm our hypothesis</w:t>
      </w:r>
      <w:r w:rsidRPr="00974FA2">
        <w:t xml:space="preserve">. These issues are generic (non-tumour, treatment or age-specific) and are covered by available HRQoL </w:t>
      </w:r>
      <w:r w:rsidR="00472311" w:rsidRPr="00974FA2">
        <w:t xml:space="preserve">generic </w:t>
      </w:r>
      <w:r w:rsidRPr="00974FA2">
        <w:t>cancer inst</w:t>
      </w:r>
      <w:r w:rsidR="00267E1C" w:rsidRPr="00974FA2">
        <w:t>ruments (e.g., EORTC QLQ-C30; Aaronson et al., 1993</w:t>
      </w:r>
      <w:r w:rsidRPr="00974FA2">
        <w:t>) and thus we would not necessarily expect</w:t>
      </w:r>
      <w:r w:rsidR="009868CF" w:rsidRPr="00974FA2">
        <w:t xml:space="preserve"> significant age differences.  </w:t>
      </w:r>
    </w:p>
    <w:p w14:paraId="7F6DB8DF" w14:textId="77777777" w:rsidR="009868CF" w:rsidRPr="00974FA2" w:rsidRDefault="009868CF" w:rsidP="00974FA2">
      <w:pPr>
        <w:spacing w:line="360" w:lineRule="auto"/>
      </w:pPr>
    </w:p>
    <w:p w14:paraId="773A14DD" w14:textId="3BB6E7B1" w:rsidR="00274FC6" w:rsidRPr="00974FA2" w:rsidRDefault="00274FC6" w:rsidP="00974FA2">
      <w:pPr>
        <w:spacing w:line="360" w:lineRule="auto"/>
      </w:pPr>
      <w:r w:rsidRPr="00974FA2">
        <w:t>The AYA literature provides numerous reports of disconnected social networks following a cancer diagnosis (Ang et al., 2018; Bansal, Sharma, Vatsa, &amp; Bakhshi, 2013; Momani et al., 2015)</w:t>
      </w:r>
      <w:r w:rsidRPr="00974FA2">
        <w:rPr>
          <w:rFonts w:cs="Calibri"/>
        </w:rPr>
        <w:t xml:space="preserve">. </w:t>
      </w:r>
      <w:r w:rsidRPr="00974FA2">
        <w:t>The AYAs we previously interviewed (Sodergren et al., 2018) talked about their friends not knowing how to help them and feeling uncomfortable around them as they did not expect someone of their age to</w:t>
      </w:r>
      <w:r w:rsidR="006A50FC" w:rsidRPr="00974FA2">
        <w:t xml:space="preserve"> </w:t>
      </w:r>
      <w:r w:rsidRPr="00974FA2">
        <w:t xml:space="preserve">become so ill.  In the current study, the social impact of cancer was </w:t>
      </w:r>
      <w:r w:rsidR="00472311" w:rsidRPr="00974FA2">
        <w:t>recognised</w:t>
      </w:r>
      <w:r w:rsidRPr="00974FA2">
        <w:t xml:space="preserve"> as relevant and</w:t>
      </w:r>
      <w:r w:rsidR="00472311" w:rsidRPr="00974FA2">
        <w:t xml:space="preserve"> </w:t>
      </w:r>
      <w:r w:rsidRPr="00974FA2">
        <w:t>important</w:t>
      </w:r>
      <w:r w:rsidR="00472311" w:rsidRPr="00974FA2">
        <w:t xml:space="preserve"> across all age groups including</w:t>
      </w:r>
      <w:r w:rsidR="009868CF" w:rsidRPr="00974FA2">
        <w:t>,</w:t>
      </w:r>
      <w:r w:rsidR="00472311" w:rsidRPr="00974FA2">
        <w:t xml:space="preserve"> but not confined to</w:t>
      </w:r>
      <w:r w:rsidR="009868CF" w:rsidRPr="00974FA2">
        <w:t>,</w:t>
      </w:r>
      <w:r w:rsidR="00472311" w:rsidRPr="00974FA2">
        <w:t xml:space="preserve"> </w:t>
      </w:r>
      <w:r w:rsidRPr="00974FA2">
        <w:t>AYAs</w:t>
      </w:r>
      <w:r w:rsidR="009868CF" w:rsidRPr="00974FA2">
        <w:t>.</w:t>
      </w:r>
      <w:r w:rsidR="006A50FC" w:rsidRPr="00974FA2">
        <w:t xml:space="preserve">  However</w:t>
      </w:r>
      <w:r w:rsidR="00326B0A" w:rsidRPr="00974FA2">
        <w:t>,</w:t>
      </w:r>
      <w:r w:rsidR="00472311" w:rsidRPr="00974FA2">
        <w:t xml:space="preserve"> the oppo</w:t>
      </w:r>
      <w:r w:rsidR="00326B0A" w:rsidRPr="00974FA2">
        <w:t xml:space="preserve">rtunity for new friendships was </w:t>
      </w:r>
      <w:r w:rsidR="00472311" w:rsidRPr="00974FA2">
        <w:t>identified as particularly important and relevant for the younger group of AYAs aged 14-18 years suggesting that, at this age</w:t>
      </w:r>
      <w:r w:rsidR="009868CF" w:rsidRPr="00974FA2">
        <w:t>,</w:t>
      </w:r>
      <w:r w:rsidR="00472311" w:rsidRPr="00974FA2">
        <w:t xml:space="preserve"> peer relationships take centre stage.</w:t>
      </w:r>
      <w:r w:rsidR="009868CF" w:rsidRPr="00974FA2">
        <w:t xml:space="preserve">  With a larger sample size, the differences between groups might</w:t>
      </w:r>
      <w:r w:rsidR="006A50FC" w:rsidRPr="00974FA2">
        <w:t xml:space="preserve"> </w:t>
      </w:r>
      <w:r w:rsidR="009868CF" w:rsidRPr="00974FA2">
        <w:t>have been more pronounced</w:t>
      </w:r>
      <w:r w:rsidR="00326B0A" w:rsidRPr="00974FA2">
        <w:t xml:space="preserve"> and reached significance</w:t>
      </w:r>
      <w:r w:rsidR="009868CF" w:rsidRPr="00974FA2">
        <w:t>.</w:t>
      </w:r>
    </w:p>
    <w:p w14:paraId="1F3529CD" w14:textId="77777777" w:rsidR="009868CF" w:rsidRPr="00974FA2" w:rsidRDefault="009868CF" w:rsidP="00974FA2">
      <w:pPr>
        <w:pStyle w:val="EndNoteBibliography"/>
        <w:spacing w:after="0" w:line="360" w:lineRule="auto"/>
        <w:ind w:left="720" w:hanging="720"/>
      </w:pPr>
    </w:p>
    <w:p w14:paraId="6B8614C4" w14:textId="73710EDB" w:rsidR="000E368D" w:rsidRPr="00974FA2" w:rsidRDefault="00EE78DF" w:rsidP="00974FA2">
      <w:pPr>
        <w:pStyle w:val="EndNoteBibliography"/>
        <w:spacing w:after="0" w:line="360" w:lineRule="auto"/>
      </w:pPr>
      <w:r w:rsidRPr="00974FA2">
        <w:t xml:space="preserve">Our </w:t>
      </w:r>
      <w:r w:rsidR="00472311" w:rsidRPr="00974FA2">
        <w:t xml:space="preserve">findings relating to </w:t>
      </w:r>
      <w:r w:rsidR="001230D2" w:rsidRPr="00974FA2">
        <w:t>the i</w:t>
      </w:r>
      <w:r w:rsidR="000E368D" w:rsidRPr="00974FA2">
        <w:t xml:space="preserve">mpact of cancer on education for AYAs </w:t>
      </w:r>
      <w:r w:rsidR="001230D2" w:rsidRPr="00974FA2">
        <w:t>r</w:t>
      </w:r>
      <w:r w:rsidR="000E368D" w:rsidRPr="00974FA2">
        <w:t>eplicate</w:t>
      </w:r>
      <w:r w:rsidR="001230D2" w:rsidRPr="00974FA2">
        <w:t xml:space="preserve"> what we </w:t>
      </w:r>
      <w:r w:rsidR="009868CF" w:rsidRPr="00974FA2">
        <w:t>previously found</w:t>
      </w:r>
      <w:r w:rsidR="001230D2" w:rsidRPr="00974FA2">
        <w:t xml:space="preserve"> (Sodergren et al., 2</w:t>
      </w:r>
      <w:r w:rsidR="000E368D" w:rsidRPr="00974FA2">
        <w:t xml:space="preserve">018) as well as other research </w:t>
      </w:r>
      <w:r w:rsidR="001230D2" w:rsidRPr="00974FA2">
        <w:t xml:space="preserve">(Ang, Koh, Lee, Shorey, 2018; </w:t>
      </w:r>
    </w:p>
    <w:p w14:paraId="5B8806D8" w14:textId="77777777" w:rsidR="000E368D" w:rsidRPr="00974FA2" w:rsidRDefault="001230D2" w:rsidP="00974FA2">
      <w:pPr>
        <w:pStyle w:val="EndNoteBibliography"/>
        <w:spacing w:after="0" w:line="360" w:lineRule="auto"/>
        <w:ind w:left="720" w:hanging="720"/>
      </w:pPr>
      <w:r w:rsidRPr="00974FA2">
        <w:t xml:space="preserve">Chiang, Yeh, Wang, &amp; Yang, 2009; Sandeberg, Johansson, Björk, &amp; Wettergren, 2008) and features in </w:t>
      </w:r>
    </w:p>
    <w:p w14:paraId="18800B97" w14:textId="77777777" w:rsidR="000E368D" w:rsidRPr="00974FA2" w:rsidRDefault="001230D2" w:rsidP="00974FA2">
      <w:pPr>
        <w:pStyle w:val="EndNoteBibliography"/>
        <w:spacing w:after="0" w:line="360" w:lineRule="auto"/>
        <w:ind w:left="720" w:hanging="720"/>
      </w:pPr>
      <w:r w:rsidRPr="00974FA2">
        <w:t>measures used with young peo</w:t>
      </w:r>
      <w:r w:rsidR="000E368D" w:rsidRPr="00974FA2">
        <w:t xml:space="preserve">ple such as the PedsQL (Varni, </w:t>
      </w:r>
      <w:r w:rsidRPr="00974FA2">
        <w:t xml:space="preserve">Burwinkle, Katz, Meeske, &amp; Dickinson, </w:t>
      </w:r>
    </w:p>
    <w:p w14:paraId="4CC8A9E1" w14:textId="77777777" w:rsidR="000E368D" w:rsidRPr="00974FA2" w:rsidRDefault="001230D2" w:rsidP="00974FA2">
      <w:pPr>
        <w:pStyle w:val="EndNoteBibliography"/>
        <w:spacing w:after="0" w:line="360" w:lineRule="auto"/>
        <w:ind w:left="720" w:hanging="720"/>
      </w:pPr>
      <w:r w:rsidRPr="00974FA2">
        <w:t>2002). It was also not surprisin</w:t>
      </w:r>
      <w:r w:rsidR="000E368D" w:rsidRPr="00974FA2">
        <w:t xml:space="preserve">g that the impact on education </w:t>
      </w:r>
      <w:r w:rsidRPr="00974FA2">
        <w:t xml:space="preserve">was more obvious for younger </w:t>
      </w:r>
    </w:p>
    <w:p w14:paraId="5FB73B3D" w14:textId="77777777" w:rsidR="000E368D" w:rsidRPr="00974FA2" w:rsidRDefault="001230D2" w:rsidP="00974FA2">
      <w:pPr>
        <w:pStyle w:val="EndNoteBibliography"/>
        <w:spacing w:after="0" w:line="360" w:lineRule="auto"/>
        <w:ind w:left="720" w:hanging="720"/>
      </w:pPr>
      <w:r w:rsidRPr="00974FA2">
        <w:lastRenderedPageBreak/>
        <w:t>participants as they were mostly cur</w:t>
      </w:r>
      <w:r w:rsidR="000E368D" w:rsidRPr="00974FA2">
        <w:t xml:space="preserve">rently enrolled in education or </w:t>
      </w:r>
      <w:r w:rsidRPr="00974FA2">
        <w:t xml:space="preserve">had to suspend their education </w:t>
      </w:r>
    </w:p>
    <w:p w14:paraId="73CA7A60" w14:textId="13688F18" w:rsidR="00274FC6" w:rsidRPr="00974FA2" w:rsidRDefault="001230D2" w:rsidP="00974FA2">
      <w:pPr>
        <w:pStyle w:val="EndNoteBibliography"/>
        <w:spacing w:after="0" w:line="360" w:lineRule="auto"/>
        <w:ind w:left="720" w:hanging="720"/>
      </w:pPr>
      <w:r w:rsidRPr="00974FA2">
        <w:t xml:space="preserve">following their diagnosis.  </w:t>
      </w:r>
    </w:p>
    <w:p w14:paraId="5353DC85" w14:textId="77777777" w:rsidR="009868CF" w:rsidRPr="00974FA2" w:rsidRDefault="009868CF" w:rsidP="00974FA2">
      <w:pPr>
        <w:pStyle w:val="EndNoteBibliography"/>
        <w:spacing w:after="0" w:line="360" w:lineRule="auto"/>
        <w:ind w:left="720" w:hanging="720"/>
      </w:pPr>
    </w:p>
    <w:p w14:paraId="6D0E5F06" w14:textId="12CFB134" w:rsidR="008053A0" w:rsidRPr="00974FA2" w:rsidRDefault="00274FC6" w:rsidP="00974FA2">
      <w:pPr>
        <w:spacing w:line="360" w:lineRule="auto"/>
      </w:pPr>
      <w:r w:rsidRPr="00974FA2">
        <w:t xml:space="preserve">Boredom was recognised as more common amongst </w:t>
      </w:r>
      <w:r w:rsidR="00326B0A" w:rsidRPr="00974FA2">
        <w:t xml:space="preserve">younger </w:t>
      </w:r>
      <w:r w:rsidRPr="00974FA2">
        <w:t xml:space="preserve">AYAs and has been reported in the literature on children with cancer (Moody et al., 2006).  It can be speculated that younger people tend to lead more active lives which is brought to a sudden halt by a diagnosis of cancer. In addition, younger people might be more affected by their peers’ levels of achievement and therefore their own life involving hospital visits and stays might seem boring in comparison. Hinds et al. (2004) found that </w:t>
      </w:r>
      <w:r w:rsidRPr="00974FA2">
        <w:rPr>
          <w:rFonts w:cs="Calibri"/>
        </w:rPr>
        <w:t>when discussing the impact of illness and treatment, adolescents often made reference to milestones reached by their peers such as selecting colleges and learning to drive. Regardless of a cancer diagnosis, boredom is common amongst adolescents and is regarded as functional for psychological growth (Biolcati, Mancini, &amp; Trombini, 2018) therefore expressions of boredom might be viewed as a positive issue and a proxy for feeling better and “normal”.</w:t>
      </w:r>
    </w:p>
    <w:p w14:paraId="2D0218C0" w14:textId="447C5BEF" w:rsidR="009868CF" w:rsidRPr="00974FA2" w:rsidRDefault="008053A0" w:rsidP="00974FA2">
      <w:pPr>
        <w:spacing w:line="360" w:lineRule="auto"/>
        <w:rPr>
          <w:rFonts w:cs="Calibri"/>
        </w:rPr>
      </w:pPr>
      <w:r w:rsidRPr="00974FA2">
        <w:t>Lack of age appropriate information was a more salient concern for AYAs and related specifically to the psychosocial concerns of this age group which have previously been reported in the context of unmet needs (e.g., Zebrack et al., 2013) and in recognition of the importance of the delivery of age appropriate care to AYAs (e.g.,</w:t>
      </w:r>
      <w:r w:rsidR="009868CF" w:rsidRPr="00974FA2">
        <w:t xml:space="preserve"> Marris, Morgan &amp; Stark, 2011). </w:t>
      </w:r>
      <w:r w:rsidRPr="00974FA2">
        <w:rPr>
          <w:rFonts w:cs="Calibri"/>
        </w:rPr>
        <w:t xml:space="preserve">Fertility concerns were also more relevant and important to AYAs which echoes previous research with AYAs with calls for fertility to be brought to the forefront of AYA measures (Stinson et al., 2015). </w:t>
      </w:r>
    </w:p>
    <w:p w14:paraId="11D4DC66" w14:textId="7305E5FA" w:rsidR="008053A0" w:rsidRPr="00974FA2" w:rsidRDefault="000E368D" w:rsidP="00974FA2">
      <w:pPr>
        <w:spacing w:line="360" w:lineRule="auto"/>
      </w:pPr>
      <w:r w:rsidRPr="00974FA2">
        <w:t>Although t</w:t>
      </w:r>
      <w:r w:rsidR="008053A0" w:rsidRPr="00974FA2">
        <w:t xml:space="preserve">he importance of avoiding infections was </w:t>
      </w:r>
      <w:r w:rsidRPr="00974FA2">
        <w:t xml:space="preserve">recognised across age groups, it was </w:t>
      </w:r>
      <w:r w:rsidR="008053A0" w:rsidRPr="00974FA2">
        <w:t xml:space="preserve">more relevant and important to younger AYAs </w:t>
      </w:r>
      <w:r w:rsidR="00C458BC" w:rsidRPr="00974FA2">
        <w:t xml:space="preserve">(although not significant) </w:t>
      </w:r>
      <w:r w:rsidR="008053A0" w:rsidRPr="00974FA2">
        <w:t>compared with older age groups and this might be explained by the common cancer diagnoses of the younger age group (</w:t>
      </w:r>
      <w:r w:rsidR="00FD00ED" w:rsidRPr="00974FA2">
        <w:t>leukaemia</w:t>
      </w:r>
      <w:r w:rsidR="008053A0" w:rsidRPr="00974FA2">
        <w:t xml:space="preserve">, lymphoma) which are linked to immunosuppression and thus increased risk of infection.  </w:t>
      </w:r>
    </w:p>
    <w:p w14:paraId="2E17FB30" w14:textId="712E94D3" w:rsidR="008053A0" w:rsidRPr="00974FA2" w:rsidRDefault="008053A0" w:rsidP="00974FA2">
      <w:pPr>
        <w:spacing w:line="360" w:lineRule="auto"/>
      </w:pPr>
      <w:r w:rsidRPr="00974FA2">
        <w:t>Issues relating to a relinquishing of autonomy in the form of having to move back home to be cared for by parents was more relevant and important to AYAs within the 19-25 year old group.  This is the age whereby people are looking to gain independence from parents and having to return to the family home is likely to be seen as a backward step.  This issue was not so relevant to the younger AYAs who had not yet left the family home.</w:t>
      </w:r>
      <w:r w:rsidR="002E72F5" w:rsidRPr="00974FA2">
        <w:t xml:space="preserve">  </w:t>
      </w:r>
    </w:p>
    <w:p w14:paraId="278E7C7A" w14:textId="5AFB1D95" w:rsidR="008053A0" w:rsidRPr="00974FA2" w:rsidRDefault="008053A0" w:rsidP="00974FA2">
      <w:pPr>
        <w:pStyle w:val="EndNoteBibliography"/>
        <w:spacing w:after="0" w:line="360" w:lineRule="auto"/>
        <w:ind w:left="720" w:hanging="720"/>
      </w:pPr>
    </w:p>
    <w:p w14:paraId="036D270A" w14:textId="77777777" w:rsidR="008053A0" w:rsidRPr="00974FA2" w:rsidRDefault="001230D2" w:rsidP="00974FA2">
      <w:pPr>
        <w:pStyle w:val="EndNoteBibliography"/>
        <w:spacing w:after="0" w:line="360" w:lineRule="auto"/>
      </w:pPr>
      <w:r w:rsidRPr="00974FA2">
        <w:t>Previous research w</w:t>
      </w:r>
      <w:r w:rsidR="008053A0" w:rsidRPr="00974FA2">
        <w:t xml:space="preserve">ith AYAs has tended to look at </w:t>
      </w:r>
      <w:r w:rsidRPr="00974FA2">
        <w:t xml:space="preserve">the impact of cancer through a more negative </w:t>
      </w:r>
    </w:p>
    <w:p w14:paraId="09D28BB6" w14:textId="77777777" w:rsidR="008053A0" w:rsidRPr="00974FA2" w:rsidRDefault="001230D2" w:rsidP="00974FA2">
      <w:pPr>
        <w:pStyle w:val="EndNoteBibliography"/>
        <w:spacing w:after="0" w:line="360" w:lineRule="auto"/>
        <w:ind w:left="720" w:hanging="720"/>
      </w:pPr>
      <w:r w:rsidRPr="00974FA2">
        <w:t>lens in terms of t</w:t>
      </w:r>
      <w:r w:rsidR="008053A0" w:rsidRPr="00974FA2">
        <w:t xml:space="preserve">he hindrance of goals (Daniel, </w:t>
      </w:r>
      <w:r w:rsidRPr="00974FA2">
        <w:t xml:space="preserve">Barakat, Brumley, &amp; Schwartz, 2014) and lack of </w:t>
      </w:r>
    </w:p>
    <w:p w14:paraId="0EF00EE6" w14:textId="77777777" w:rsidR="008053A0" w:rsidRPr="00974FA2" w:rsidRDefault="001230D2" w:rsidP="00974FA2">
      <w:pPr>
        <w:pStyle w:val="EndNoteBibliography"/>
        <w:spacing w:after="0" w:line="360" w:lineRule="auto"/>
        <w:ind w:left="720" w:hanging="720"/>
      </w:pPr>
      <w:r w:rsidRPr="00974FA2">
        <w:t xml:space="preserve">motivation (Chiang </w:t>
      </w:r>
      <w:r w:rsidR="008053A0" w:rsidRPr="00974FA2">
        <w:t xml:space="preserve">et al., 2009) although benefit </w:t>
      </w:r>
      <w:r w:rsidRPr="00974FA2">
        <w:t xml:space="preserve">finding amongst adolescents which included </w:t>
      </w:r>
    </w:p>
    <w:p w14:paraId="02A55F5F" w14:textId="7E083267" w:rsidR="008053A0" w:rsidRPr="00974FA2" w:rsidRDefault="001230D2" w:rsidP="00974FA2">
      <w:pPr>
        <w:pStyle w:val="EndNoteBibliography"/>
        <w:spacing w:after="0" w:line="360" w:lineRule="auto"/>
        <w:ind w:left="720" w:hanging="720"/>
      </w:pPr>
      <w:r w:rsidRPr="00974FA2">
        <w:t>increased drive to achieve was reported by Wi</w:t>
      </w:r>
      <w:r w:rsidR="008053A0" w:rsidRPr="00974FA2">
        <w:t xml:space="preserve">cks &amp; </w:t>
      </w:r>
      <w:r w:rsidRPr="00974FA2">
        <w:t>Mitchell (2010).</w:t>
      </w:r>
      <w:r w:rsidR="008053A0" w:rsidRPr="00974FA2">
        <w:t xml:space="preserve">  We </w:t>
      </w:r>
      <w:r w:rsidR="000E368D" w:rsidRPr="00974FA2">
        <w:t>found that</w:t>
      </w:r>
      <w:r w:rsidR="008053A0" w:rsidRPr="00974FA2">
        <w:t xml:space="preserve"> AYAs </w:t>
      </w:r>
    </w:p>
    <w:p w14:paraId="5040B30E" w14:textId="77777777" w:rsidR="000E368D" w:rsidRPr="00974FA2" w:rsidRDefault="000E368D" w:rsidP="00974FA2">
      <w:pPr>
        <w:pStyle w:val="EndNoteBibliography"/>
        <w:spacing w:after="0" w:line="360" w:lineRule="auto"/>
        <w:ind w:left="720" w:hanging="720"/>
      </w:pPr>
      <w:r w:rsidRPr="00974FA2">
        <w:lastRenderedPageBreak/>
        <w:t>were</w:t>
      </w:r>
      <w:r w:rsidR="008053A0" w:rsidRPr="00974FA2">
        <w:t xml:space="preserve"> more likely to identify positive impacts of cancer </w:t>
      </w:r>
      <w:r w:rsidRPr="00974FA2">
        <w:t xml:space="preserve">in the form of </w:t>
      </w:r>
      <w:r w:rsidR="008053A0" w:rsidRPr="00974FA2">
        <w:t xml:space="preserve">increased motivation to </w:t>
      </w:r>
    </w:p>
    <w:p w14:paraId="49DF8243" w14:textId="77777777" w:rsidR="009868CF" w:rsidRPr="00974FA2" w:rsidRDefault="008053A0" w:rsidP="00974FA2">
      <w:pPr>
        <w:pStyle w:val="EndNoteBibliography"/>
        <w:spacing w:after="0" w:line="360" w:lineRule="auto"/>
        <w:ind w:left="720" w:hanging="720"/>
      </w:pPr>
      <w:r w:rsidRPr="00974FA2">
        <w:t>achieve academic</w:t>
      </w:r>
      <w:r w:rsidR="009868CF" w:rsidRPr="00974FA2">
        <w:t xml:space="preserve"> and personal</w:t>
      </w:r>
      <w:r w:rsidRPr="00974FA2">
        <w:t xml:space="preserve"> goals as well as greater </w:t>
      </w:r>
      <w:r w:rsidR="000E368D" w:rsidRPr="00974FA2">
        <w:t xml:space="preserve">maturity through the experience </w:t>
      </w:r>
      <w:r w:rsidR="001230D2" w:rsidRPr="00974FA2">
        <w:t xml:space="preserve">of having </w:t>
      </w:r>
    </w:p>
    <w:p w14:paraId="625CFF75" w14:textId="77777777" w:rsidR="009868CF" w:rsidRPr="00974FA2" w:rsidRDefault="001230D2" w:rsidP="00974FA2">
      <w:pPr>
        <w:pStyle w:val="EndNoteBibliography"/>
        <w:spacing w:after="0" w:line="360" w:lineRule="auto"/>
        <w:ind w:left="720" w:hanging="720"/>
      </w:pPr>
      <w:r w:rsidRPr="00974FA2">
        <w:t xml:space="preserve">cancer, which has been previously reported in the literature (Enskär, Carlsson, Golsäter, &amp; Hamrin, </w:t>
      </w:r>
    </w:p>
    <w:p w14:paraId="566E5648" w14:textId="77777777" w:rsidR="009868CF" w:rsidRPr="00974FA2" w:rsidRDefault="001230D2" w:rsidP="00974FA2">
      <w:pPr>
        <w:pStyle w:val="EndNoteBibliography"/>
        <w:spacing w:after="0" w:line="360" w:lineRule="auto"/>
        <w:ind w:left="720" w:hanging="720"/>
      </w:pPr>
      <w:r w:rsidRPr="00974FA2">
        <w:t>1997;</w:t>
      </w:r>
      <w:r w:rsidR="008053A0" w:rsidRPr="00974FA2">
        <w:t xml:space="preserve"> Wicks &amp; Mitchell, 2010). </w:t>
      </w:r>
      <w:r w:rsidR="000E368D" w:rsidRPr="00974FA2">
        <w:t>As mentioned earlier, an</w:t>
      </w:r>
      <w:r w:rsidRPr="00974FA2">
        <w:t xml:space="preserve"> additional positive outcome recognised </w:t>
      </w:r>
      <w:r w:rsidR="00F35717" w:rsidRPr="00974FA2">
        <w:t>by</w:t>
      </w:r>
      <w:r w:rsidR="000E368D" w:rsidRPr="00974FA2">
        <w:t xml:space="preserve"> </w:t>
      </w:r>
    </w:p>
    <w:p w14:paraId="546059CB" w14:textId="77777777" w:rsidR="009868CF" w:rsidRPr="00974FA2" w:rsidRDefault="009868CF" w:rsidP="00974FA2">
      <w:pPr>
        <w:pStyle w:val="EndNoteBibliography"/>
        <w:spacing w:after="0" w:line="360" w:lineRule="auto"/>
        <w:ind w:left="720" w:hanging="720"/>
      </w:pPr>
      <w:r w:rsidRPr="00974FA2">
        <w:t>m</w:t>
      </w:r>
      <w:r w:rsidR="000E368D" w:rsidRPr="00974FA2">
        <w:t>ore</w:t>
      </w:r>
      <w:r w:rsidRPr="00974FA2">
        <w:t xml:space="preserve"> </w:t>
      </w:r>
      <w:r w:rsidR="001230D2" w:rsidRPr="00974FA2">
        <w:t>younger AYAs (14-18 years) was cancer opening up the opportunity to meet new frie</w:t>
      </w:r>
      <w:r w:rsidRPr="00974FA2">
        <w:t>nds who</w:t>
      </w:r>
    </w:p>
    <w:p w14:paraId="7BE6427D" w14:textId="3203752B" w:rsidR="001230D2" w:rsidRPr="00974FA2" w:rsidRDefault="001230D2" w:rsidP="00974FA2">
      <w:pPr>
        <w:pStyle w:val="EndNoteBibliography"/>
        <w:spacing w:after="0" w:line="360" w:lineRule="auto"/>
        <w:ind w:left="720" w:hanging="720"/>
      </w:pPr>
      <w:r w:rsidRPr="00974FA2">
        <w:t xml:space="preserve">were going through similar experiences.  </w:t>
      </w:r>
    </w:p>
    <w:p w14:paraId="046D022C" w14:textId="77777777" w:rsidR="000E368D" w:rsidRPr="00974FA2" w:rsidRDefault="000E368D" w:rsidP="00974FA2">
      <w:pPr>
        <w:spacing w:line="360" w:lineRule="auto"/>
      </w:pPr>
    </w:p>
    <w:p w14:paraId="4B91BE01" w14:textId="46D24838" w:rsidR="001230D2" w:rsidRPr="00974FA2" w:rsidRDefault="001230D2" w:rsidP="00974FA2">
      <w:pPr>
        <w:spacing w:line="360" w:lineRule="auto"/>
        <w:rPr>
          <w:rFonts w:ascii="Times New Roman" w:hAnsi="Times New Roman" w:cs="Times New Roman"/>
          <w:noProof/>
          <w:sz w:val="24"/>
          <w:szCs w:val="24"/>
        </w:rPr>
      </w:pPr>
      <w:r w:rsidRPr="00974FA2">
        <w:t>Although the younger and older AYAs exhibited some similarities in their HRQoL judgements, there were some differences</w:t>
      </w:r>
      <w:r w:rsidR="009868CF" w:rsidRPr="00974FA2">
        <w:t>,</w:t>
      </w:r>
      <w:r w:rsidRPr="00974FA2">
        <w:t xml:space="preserve"> as noted above</w:t>
      </w:r>
      <w:r w:rsidR="009868CF" w:rsidRPr="00974FA2">
        <w:t>,</w:t>
      </w:r>
      <w:r w:rsidRPr="00974FA2">
        <w:t xml:space="preserve"> in terms of change in domestic arrangements and </w:t>
      </w:r>
      <w:r w:rsidR="000E368D" w:rsidRPr="00974FA2">
        <w:t>impact of friendships</w:t>
      </w:r>
      <w:r w:rsidRPr="00974FA2">
        <w:t xml:space="preserve">.  </w:t>
      </w:r>
      <w:r w:rsidR="000E368D" w:rsidRPr="00974FA2">
        <w:t xml:space="preserve">These differences between younger and older AYAs support previous claims that </w:t>
      </w:r>
      <w:r w:rsidR="000E368D" w:rsidRPr="00974FA2">
        <w:rPr>
          <w:rFonts w:cs="Times New Roman"/>
        </w:rPr>
        <w:t>AYAs with cancer should not be treated as a homogeneous entity (Treadgold &amp; Kuperberg, 2010).</w:t>
      </w:r>
      <w:r w:rsidR="00EF53EC" w:rsidRPr="00974FA2">
        <w:rPr>
          <w:rFonts w:cs="Times New Roman"/>
        </w:rPr>
        <w:t xml:space="preserve"> </w:t>
      </w:r>
      <w:r w:rsidRPr="00974FA2">
        <w:t xml:space="preserve">Although our definition of AYA is aligned with the UK AYA oncology service provision, this age range is broad in terms of the different developmental stages it embraces (Erikson, 1963), with a 14 year old likely to live at home with no financial responsibilities and dependent on parents while a 25 year old might be more financially independent with responsibilities and have dependents of their own.  </w:t>
      </w:r>
    </w:p>
    <w:p w14:paraId="31330B4C" w14:textId="77777777" w:rsidR="001230D2" w:rsidRPr="00974FA2" w:rsidRDefault="001230D2" w:rsidP="00974FA2">
      <w:pPr>
        <w:pStyle w:val="Heading3"/>
        <w:spacing w:line="360" w:lineRule="auto"/>
        <w:rPr>
          <w:noProof/>
        </w:rPr>
      </w:pPr>
      <w:r w:rsidRPr="00974FA2">
        <w:rPr>
          <w:noProof/>
        </w:rPr>
        <w:t>Limitations</w:t>
      </w:r>
    </w:p>
    <w:p w14:paraId="1C0EDE9B" w14:textId="6FE3987B" w:rsidR="009868CF" w:rsidRPr="00974FA2" w:rsidRDefault="00E47810" w:rsidP="00974FA2">
      <w:pPr>
        <w:spacing w:line="360" w:lineRule="auto"/>
        <w:rPr>
          <w:rFonts w:cs="Times New Roman"/>
          <w:noProof/>
        </w:rPr>
      </w:pPr>
      <w:r w:rsidRPr="00974FA2">
        <w:rPr>
          <w:rFonts w:cs="Times New Roman"/>
          <w:noProof/>
        </w:rPr>
        <w:t>We were guided by the EORTC QLG framework when setting o</w:t>
      </w:r>
      <w:r w:rsidR="00C458BC" w:rsidRPr="00974FA2">
        <w:rPr>
          <w:rFonts w:cs="Times New Roman"/>
          <w:noProof/>
        </w:rPr>
        <w:t xml:space="preserve">ur target sample size but the </w:t>
      </w:r>
      <w:r w:rsidRPr="00974FA2">
        <w:rPr>
          <w:rFonts w:cs="Times New Roman"/>
          <w:noProof/>
        </w:rPr>
        <w:t xml:space="preserve">recommendations for this phase of research assume more exploratory work rather than </w:t>
      </w:r>
      <w:r w:rsidR="00DF6D3F" w:rsidRPr="00974FA2">
        <w:rPr>
          <w:rFonts w:cs="Times New Roman"/>
          <w:noProof/>
        </w:rPr>
        <w:t xml:space="preserve">confirmatory </w:t>
      </w:r>
      <w:r w:rsidRPr="00974FA2">
        <w:rPr>
          <w:rFonts w:cs="Times New Roman"/>
          <w:noProof/>
        </w:rPr>
        <w:t xml:space="preserve">statistical enquiry.  We conducted statistical analyses to </w:t>
      </w:r>
      <w:r w:rsidR="00DF6D3F" w:rsidRPr="00974FA2">
        <w:rPr>
          <w:rFonts w:cs="Times New Roman"/>
          <w:noProof/>
        </w:rPr>
        <w:t xml:space="preserve">help interpret our findings but we acknowledge that </w:t>
      </w:r>
      <w:r w:rsidR="00857D4A" w:rsidRPr="00974FA2">
        <w:rPr>
          <w:rFonts w:cs="Times New Roman"/>
          <w:noProof/>
        </w:rPr>
        <w:t>t</w:t>
      </w:r>
      <w:r w:rsidR="00DF6D3F" w:rsidRPr="00974FA2">
        <w:rPr>
          <w:rFonts w:cs="Times New Roman"/>
          <w:noProof/>
        </w:rPr>
        <w:t xml:space="preserve">he generalisability of the findings </w:t>
      </w:r>
      <w:r w:rsidR="00C458BC" w:rsidRPr="00974FA2">
        <w:rPr>
          <w:rFonts w:cs="Times New Roman"/>
          <w:noProof/>
        </w:rPr>
        <w:t>and reliability of our conclusions are</w:t>
      </w:r>
      <w:r w:rsidR="00857D4A" w:rsidRPr="00974FA2">
        <w:rPr>
          <w:rFonts w:cs="Times New Roman"/>
          <w:noProof/>
        </w:rPr>
        <w:t xml:space="preserve"> restricted by our small</w:t>
      </w:r>
      <w:r w:rsidR="008B04C4" w:rsidRPr="00974FA2">
        <w:rPr>
          <w:rFonts w:cs="Times New Roman"/>
          <w:noProof/>
        </w:rPr>
        <w:t xml:space="preserve"> sample. </w:t>
      </w:r>
      <w:r w:rsidR="001230D2" w:rsidRPr="00974FA2">
        <w:rPr>
          <w:rFonts w:cs="Times New Roman"/>
          <w:noProof/>
        </w:rPr>
        <w:t xml:space="preserve">In addition, our conclusions </w:t>
      </w:r>
      <w:r w:rsidR="00DF6D3F" w:rsidRPr="00974FA2">
        <w:rPr>
          <w:rFonts w:cs="Times New Roman"/>
          <w:noProof/>
        </w:rPr>
        <w:t>might</w:t>
      </w:r>
      <w:r w:rsidR="001230D2" w:rsidRPr="00974FA2">
        <w:rPr>
          <w:rFonts w:cs="Times New Roman"/>
          <w:noProof/>
        </w:rPr>
        <w:t xml:space="preserve"> also </w:t>
      </w:r>
      <w:r w:rsidR="00DF6D3F" w:rsidRPr="00974FA2">
        <w:rPr>
          <w:rFonts w:cs="Times New Roman"/>
          <w:noProof/>
        </w:rPr>
        <w:t xml:space="preserve">be </w:t>
      </w:r>
      <w:r w:rsidR="001230D2" w:rsidRPr="00974FA2">
        <w:rPr>
          <w:rFonts w:cs="Times New Roman"/>
          <w:noProof/>
        </w:rPr>
        <w:t>compromised by the method in which we performed our comparions – using relevance and importance ratings. The extent to which the participants understood the task and accurately co</w:t>
      </w:r>
      <w:r w:rsidR="008B04C4" w:rsidRPr="00974FA2">
        <w:rPr>
          <w:rFonts w:cs="Times New Roman"/>
          <w:noProof/>
        </w:rPr>
        <w:t>n</w:t>
      </w:r>
      <w:r w:rsidR="001230D2" w:rsidRPr="00974FA2">
        <w:rPr>
          <w:rFonts w:cs="Times New Roman"/>
          <w:noProof/>
        </w:rPr>
        <w:t>veyed their judgements could be questioned.  However, the task was completed in the presence of the researcher who was available to answer any questions and clarify the task.  Finally, there might have been some bias in terms of how the study was introduced to participants – they were told that the issues had already been recognised by AYAs and that we wanted to check whether or not they are unique to this age group, thus older participants might have had the expectation that several of the issues would not be relevant to them.  However, there was notable overlap between the groups in terms of issues which were relevant and important.  Researchers across centres received a briefing (interview script) from the coordinator in order to improve rigor and maintain consistency across sites and reduce the potential for bias.</w:t>
      </w:r>
    </w:p>
    <w:p w14:paraId="16264868" w14:textId="77777777" w:rsidR="001230D2" w:rsidRPr="00974FA2" w:rsidRDefault="001230D2" w:rsidP="00974FA2">
      <w:pPr>
        <w:pStyle w:val="Heading2"/>
        <w:spacing w:line="360" w:lineRule="auto"/>
      </w:pPr>
      <w:r w:rsidRPr="00974FA2">
        <w:lastRenderedPageBreak/>
        <w:t>Conclusion</w:t>
      </w:r>
    </w:p>
    <w:p w14:paraId="495FEDD4" w14:textId="6B908890" w:rsidR="001230D2" w:rsidRPr="00974FA2" w:rsidRDefault="001230D2" w:rsidP="00974FA2">
      <w:pPr>
        <w:spacing w:line="360" w:lineRule="auto"/>
        <w:rPr>
          <w:noProof/>
        </w:rPr>
      </w:pPr>
      <w:r w:rsidRPr="00974FA2">
        <w:t xml:space="preserve">While there is some overlap in the HRQoL impact of cancer on AYAs and older age groups, our study highlights the unique and diverse concerns of AYAs, shaped by their current life situation and developmental stage.  </w:t>
      </w:r>
      <w:r w:rsidR="00A80BE4" w:rsidRPr="00974FA2">
        <w:rPr>
          <w:noProof/>
        </w:rPr>
        <w:t>Our findings not only have implications for how HRQoL is best assessed with AYAs but also in terms of other aspects of clinical practice. An understanding of the different ways in which a diagnosis and its treatment fits in to a young person’s life might help inform the type of conversations clinicians have with them and also in terms of treatment planning in order to minimise disrupt</w:t>
      </w:r>
      <w:r w:rsidR="009868CF" w:rsidRPr="00974FA2">
        <w:rPr>
          <w:noProof/>
        </w:rPr>
        <w:t>ion to the young person’s life.</w:t>
      </w:r>
    </w:p>
    <w:p w14:paraId="22D3E896" w14:textId="77777777" w:rsidR="009868CF" w:rsidRPr="00974FA2" w:rsidRDefault="009868CF" w:rsidP="00974FA2">
      <w:pPr>
        <w:spacing w:line="360" w:lineRule="auto"/>
        <w:rPr>
          <w:noProof/>
        </w:rPr>
      </w:pPr>
    </w:p>
    <w:p w14:paraId="15224AB4" w14:textId="77777777" w:rsidR="009868CF" w:rsidRPr="00974FA2" w:rsidRDefault="001230D2" w:rsidP="00974FA2">
      <w:pPr>
        <w:pStyle w:val="Heading2"/>
        <w:spacing w:line="360" w:lineRule="auto"/>
      </w:pPr>
      <w:r w:rsidRPr="00974FA2">
        <w:t>References</w:t>
      </w:r>
    </w:p>
    <w:p w14:paraId="591E9561" w14:textId="5F98869F" w:rsidR="001230D2" w:rsidRPr="00974FA2" w:rsidRDefault="001230D2" w:rsidP="00974FA2">
      <w:pPr>
        <w:spacing w:line="360" w:lineRule="auto"/>
        <w:rPr>
          <w:rFonts w:cstheme="majorBidi"/>
        </w:rPr>
      </w:pPr>
      <w:r w:rsidRPr="00974FA2">
        <w:rPr>
          <w:rStyle w:val="hlfld-contribauthor"/>
          <w:rFonts w:cs="Arial"/>
          <w:lang w:val="en"/>
        </w:rPr>
        <w:t xml:space="preserve">Aaronson, </w:t>
      </w:r>
      <w:r w:rsidRPr="00974FA2">
        <w:rPr>
          <w:rStyle w:val="nlmgiven-names"/>
          <w:rFonts w:cs="Arial"/>
          <w:lang w:val="en"/>
        </w:rPr>
        <w:t>N.K.</w:t>
      </w:r>
      <w:r w:rsidRPr="00974FA2">
        <w:rPr>
          <w:lang w:val="en"/>
        </w:rPr>
        <w:t xml:space="preserve">, </w:t>
      </w:r>
      <w:r w:rsidRPr="00974FA2">
        <w:rPr>
          <w:rStyle w:val="hlfld-contribauthor"/>
          <w:rFonts w:cs="Arial"/>
          <w:lang w:val="en"/>
        </w:rPr>
        <w:t xml:space="preserve">Ahmedzai, </w:t>
      </w:r>
      <w:r w:rsidRPr="00974FA2">
        <w:rPr>
          <w:rStyle w:val="nlmgiven-names"/>
          <w:rFonts w:cs="Arial"/>
          <w:lang w:val="en"/>
        </w:rPr>
        <w:t>S.</w:t>
      </w:r>
      <w:r w:rsidRPr="00974FA2">
        <w:rPr>
          <w:lang w:val="en"/>
        </w:rPr>
        <w:t xml:space="preserve">, </w:t>
      </w:r>
      <w:r w:rsidRPr="00974FA2">
        <w:rPr>
          <w:rStyle w:val="hlfld-contribauthor"/>
          <w:rFonts w:cs="Arial"/>
          <w:lang w:val="en"/>
        </w:rPr>
        <w:t xml:space="preserve">Bergman, </w:t>
      </w:r>
      <w:r w:rsidRPr="00974FA2">
        <w:rPr>
          <w:rStyle w:val="nlmgiven-names"/>
          <w:rFonts w:cs="Arial"/>
          <w:lang w:val="en"/>
        </w:rPr>
        <w:t>B.</w:t>
      </w:r>
      <w:r w:rsidRPr="00974FA2">
        <w:rPr>
          <w:lang w:val="en"/>
        </w:rPr>
        <w:t xml:space="preserve">, </w:t>
      </w:r>
      <w:r w:rsidRPr="00974FA2">
        <w:rPr>
          <w:rStyle w:val="hlfld-contribauthor"/>
          <w:rFonts w:cs="Arial"/>
          <w:lang w:val="en"/>
        </w:rPr>
        <w:t xml:space="preserve">Bullinger, </w:t>
      </w:r>
      <w:r w:rsidRPr="00974FA2">
        <w:rPr>
          <w:rStyle w:val="nlmgiven-names"/>
          <w:rFonts w:cs="Arial"/>
          <w:lang w:val="en"/>
        </w:rPr>
        <w:t>M.</w:t>
      </w:r>
      <w:r w:rsidRPr="00974FA2">
        <w:rPr>
          <w:lang w:val="en"/>
        </w:rPr>
        <w:t xml:space="preserve">, </w:t>
      </w:r>
      <w:r w:rsidRPr="00974FA2">
        <w:rPr>
          <w:rStyle w:val="hlfld-contribauthor"/>
          <w:rFonts w:cs="Arial"/>
          <w:lang w:val="en"/>
        </w:rPr>
        <w:t xml:space="preserve">Cull, </w:t>
      </w:r>
      <w:r w:rsidRPr="00974FA2">
        <w:rPr>
          <w:rStyle w:val="nlmgiven-names"/>
          <w:rFonts w:cs="Arial"/>
          <w:lang w:val="en"/>
        </w:rPr>
        <w:t>A.</w:t>
      </w:r>
      <w:r w:rsidRPr="00974FA2">
        <w:rPr>
          <w:lang w:val="en"/>
        </w:rPr>
        <w:t xml:space="preserve">, </w:t>
      </w:r>
      <w:r w:rsidRPr="00974FA2">
        <w:rPr>
          <w:rStyle w:val="hlfld-contribauthor"/>
          <w:rFonts w:cs="Arial"/>
          <w:lang w:val="en"/>
        </w:rPr>
        <w:t xml:space="preserve">Duez, </w:t>
      </w:r>
      <w:r w:rsidRPr="00974FA2">
        <w:rPr>
          <w:rStyle w:val="nlmgiven-names"/>
          <w:rFonts w:cs="Arial"/>
          <w:lang w:val="en"/>
        </w:rPr>
        <w:t>N.J</w:t>
      </w:r>
      <w:r w:rsidRPr="00974FA2">
        <w:rPr>
          <w:lang w:val="en"/>
        </w:rPr>
        <w:t>., Filiberti, A., Flechtner, Fleishman, S.B., de Haes, J.C.J.M., Kaasa, S., Klee, M., Osoba, D.,  Razavi, D., Rofe, P.B., Schraub, S., Sneeuw, K., Sullivan, M., &amp; Takeda, F. (1993). The European Organization for Research and Treatment of Cancer QLQ-C30: A quality of life instrument for use in international clinical trials in oncology. Journal of the National Institute, 85, 365-376.</w:t>
      </w:r>
      <w:r w:rsidRPr="00974FA2">
        <w:rPr>
          <w:b/>
          <w:bCs/>
          <w:vanish/>
          <w:bdr w:val="single" w:sz="6" w:space="9" w:color="B4BACA" w:frame="1"/>
          <w:shd w:val="clear" w:color="auto" w:fill="FFFFFF"/>
          <w:lang w:val="en"/>
        </w:rPr>
        <w:t xml:space="preserve">Antonio FilibertiSearch for other works by this author on: </w:t>
      </w:r>
      <w:hyperlink r:id="rId8" w:history="1">
        <w:r w:rsidRPr="00974FA2">
          <w:rPr>
            <w:rStyle w:val="Hyperlink"/>
            <w:vanish/>
            <w:color w:val="auto"/>
            <w:bdr w:val="single" w:sz="6" w:space="9" w:color="B4BACA" w:frame="1"/>
            <w:shd w:val="clear" w:color="auto" w:fill="FFFFFF"/>
            <w:lang w:val="en"/>
          </w:rPr>
          <w:t>Oxford Academic</w:t>
        </w:r>
      </w:hyperlink>
      <w:r w:rsidRPr="00974FA2">
        <w:rPr>
          <w:vanish/>
          <w:bdr w:val="single" w:sz="6" w:space="9" w:color="B4BACA" w:frame="1"/>
          <w:shd w:val="clear" w:color="auto" w:fill="FFFFFF"/>
          <w:lang w:val="en"/>
        </w:rPr>
        <w:t xml:space="preserve"> </w:t>
      </w:r>
    </w:p>
    <w:p w14:paraId="05558C66" w14:textId="77777777" w:rsidR="001230D2" w:rsidRPr="00974FA2" w:rsidRDefault="00974FA2" w:rsidP="00974FA2">
      <w:pPr>
        <w:spacing w:before="510" w:line="360" w:lineRule="auto"/>
        <w:jc w:val="both"/>
        <w:rPr>
          <w:rFonts w:ascii="Source Sans Pro" w:hAnsi="Source Sans Pro"/>
          <w:vanish/>
          <w:color w:val="2A2A2A"/>
          <w:bdr w:val="single" w:sz="6" w:space="9" w:color="B4BACA" w:frame="1"/>
          <w:shd w:val="clear" w:color="auto" w:fill="FFFFFF"/>
          <w:lang w:val="en"/>
        </w:rPr>
      </w:pPr>
      <w:hyperlink r:id="rId9" w:history="1">
        <w:r w:rsidR="001230D2" w:rsidRPr="00974FA2">
          <w:rPr>
            <w:rStyle w:val="Hyperlink"/>
            <w:rFonts w:ascii="Source Sans Pro" w:hAnsi="Source Sans Pro"/>
            <w:vanish/>
            <w:bdr w:val="single" w:sz="6" w:space="9" w:color="B4BACA" w:frame="1"/>
            <w:shd w:val="clear" w:color="auto" w:fill="FFFFFF"/>
            <w:lang w:val="en"/>
          </w:rPr>
          <w:t>PubMed</w:t>
        </w:r>
      </w:hyperlink>
      <w:r w:rsidR="001230D2" w:rsidRPr="00974FA2">
        <w:rPr>
          <w:rFonts w:ascii="Source Sans Pro" w:hAnsi="Source Sans Pro"/>
          <w:vanish/>
          <w:color w:val="2A2A2A"/>
          <w:bdr w:val="single" w:sz="6" w:space="9" w:color="B4BACA" w:frame="1"/>
          <w:shd w:val="clear" w:color="auto" w:fill="FFFFFF"/>
          <w:lang w:val="en"/>
        </w:rPr>
        <w:t xml:space="preserve"> </w:t>
      </w:r>
    </w:p>
    <w:p w14:paraId="3DF7E4F8" w14:textId="77777777" w:rsidR="001230D2" w:rsidRPr="00974FA2" w:rsidRDefault="00974FA2" w:rsidP="00974FA2">
      <w:pPr>
        <w:spacing w:before="510" w:line="360" w:lineRule="auto"/>
        <w:jc w:val="both"/>
        <w:rPr>
          <w:rFonts w:ascii="Source Sans Pro" w:hAnsi="Source Sans Pro"/>
          <w:vanish/>
          <w:color w:val="2A2A2A"/>
          <w:bdr w:val="single" w:sz="6" w:space="9" w:color="B4BACA" w:frame="1"/>
          <w:shd w:val="clear" w:color="auto" w:fill="FFFFFF"/>
          <w:lang w:val="en"/>
        </w:rPr>
      </w:pPr>
      <w:hyperlink r:id="rId10" w:history="1">
        <w:r w:rsidR="001230D2" w:rsidRPr="00974FA2">
          <w:rPr>
            <w:rStyle w:val="Hyperlink"/>
            <w:rFonts w:ascii="Source Sans Pro" w:hAnsi="Source Sans Pro"/>
            <w:vanish/>
            <w:bdr w:val="single" w:sz="6" w:space="9" w:color="B4BACA" w:frame="1"/>
            <w:shd w:val="clear" w:color="auto" w:fill="FFFFFF"/>
            <w:lang w:val="en"/>
          </w:rPr>
          <w:t>Google Scholar</w:t>
        </w:r>
      </w:hyperlink>
      <w:r w:rsidR="001230D2" w:rsidRPr="00974FA2">
        <w:rPr>
          <w:rFonts w:ascii="Source Sans Pro" w:hAnsi="Source Sans Pro"/>
          <w:vanish/>
          <w:color w:val="2A2A2A"/>
          <w:bdr w:val="single" w:sz="6" w:space="9" w:color="B4BACA" w:frame="1"/>
          <w:shd w:val="clear" w:color="auto" w:fill="FFFFFF"/>
          <w:lang w:val="en"/>
        </w:rPr>
        <w:t xml:space="preserve"> </w:t>
      </w:r>
    </w:p>
    <w:p w14:paraId="6A17D59C" w14:textId="77777777" w:rsidR="001230D2" w:rsidRPr="00974FA2" w:rsidRDefault="001230D2" w:rsidP="00974FA2">
      <w:pPr>
        <w:spacing w:before="510" w:line="360" w:lineRule="auto"/>
        <w:jc w:val="both"/>
        <w:rPr>
          <w:rFonts w:ascii="Source Sans Pro" w:hAnsi="Source Sans Pro"/>
          <w:b/>
          <w:bCs/>
          <w:vanish/>
          <w:color w:val="2A2A2A"/>
          <w:sz w:val="21"/>
          <w:szCs w:val="21"/>
          <w:bdr w:val="single" w:sz="6" w:space="9" w:color="B4BACA" w:frame="1"/>
          <w:shd w:val="clear" w:color="auto" w:fill="FFFFFF"/>
          <w:lang w:val="en"/>
        </w:rPr>
      </w:pPr>
      <w:r w:rsidRPr="00974FA2">
        <w:rPr>
          <w:rFonts w:ascii="Source Sans Pro" w:hAnsi="Source Sans Pro"/>
          <w:b/>
          <w:bCs/>
          <w:vanish/>
          <w:color w:val="2A2A2A"/>
          <w:sz w:val="21"/>
          <w:szCs w:val="21"/>
          <w:bdr w:val="single" w:sz="6" w:space="9" w:color="B4BACA" w:frame="1"/>
          <w:shd w:val="clear" w:color="auto" w:fill="FFFFFF"/>
          <w:lang w:val="en"/>
        </w:rPr>
        <w:t xml:space="preserve">Search for other works by this author on: </w:t>
      </w:r>
    </w:p>
    <w:p w14:paraId="2F6AA182" w14:textId="77777777" w:rsidR="001230D2" w:rsidRPr="00974FA2" w:rsidRDefault="00974FA2" w:rsidP="00974FA2">
      <w:pPr>
        <w:spacing w:before="510" w:line="360" w:lineRule="auto"/>
        <w:jc w:val="both"/>
        <w:rPr>
          <w:rFonts w:ascii="Source Sans Pro" w:hAnsi="Source Sans Pro"/>
          <w:vanish/>
          <w:color w:val="2A2A2A"/>
          <w:sz w:val="24"/>
          <w:szCs w:val="24"/>
          <w:bdr w:val="single" w:sz="6" w:space="9" w:color="B4BACA" w:frame="1"/>
          <w:shd w:val="clear" w:color="auto" w:fill="FFFFFF"/>
          <w:lang w:val="en"/>
        </w:rPr>
      </w:pPr>
      <w:hyperlink r:id="rId11" w:history="1">
        <w:r w:rsidR="001230D2" w:rsidRPr="00974FA2">
          <w:rPr>
            <w:rStyle w:val="Hyperlink"/>
            <w:rFonts w:ascii="Source Sans Pro" w:hAnsi="Source Sans Pro"/>
            <w:vanish/>
            <w:bdr w:val="single" w:sz="6" w:space="9" w:color="B4BACA" w:frame="1"/>
            <w:shd w:val="clear" w:color="auto" w:fill="FFFFFF"/>
            <w:lang w:val="en"/>
          </w:rPr>
          <w:t>Oxford Academic</w:t>
        </w:r>
      </w:hyperlink>
      <w:r w:rsidR="001230D2" w:rsidRPr="00974FA2">
        <w:rPr>
          <w:rFonts w:ascii="Source Sans Pro" w:hAnsi="Source Sans Pro"/>
          <w:vanish/>
          <w:color w:val="2A2A2A"/>
          <w:bdr w:val="single" w:sz="6" w:space="9" w:color="B4BACA" w:frame="1"/>
          <w:shd w:val="clear" w:color="auto" w:fill="FFFFFF"/>
          <w:lang w:val="en"/>
        </w:rPr>
        <w:t xml:space="preserve"> </w:t>
      </w:r>
    </w:p>
    <w:p w14:paraId="28C2B7EB" w14:textId="77777777" w:rsidR="001230D2" w:rsidRPr="00974FA2" w:rsidRDefault="00974FA2" w:rsidP="00974FA2">
      <w:pPr>
        <w:spacing w:before="510" w:line="360" w:lineRule="auto"/>
        <w:jc w:val="both"/>
        <w:rPr>
          <w:rFonts w:ascii="Source Sans Pro" w:hAnsi="Source Sans Pro"/>
          <w:vanish/>
          <w:color w:val="2A2A2A"/>
          <w:bdr w:val="single" w:sz="6" w:space="9" w:color="B4BACA" w:frame="1"/>
          <w:shd w:val="clear" w:color="auto" w:fill="FFFFFF"/>
          <w:lang w:val="en"/>
        </w:rPr>
      </w:pPr>
      <w:hyperlink r:id="rId12" w:history="1">
        <w:r w:rsidR="001230D2" w:rsidRPr="00974FA2">
          <w:rPr>
            <w:rStyle w:val="Hyperlink"/>
            <w:rFonts w:ascii="Source Sans Pro" w:hAnsi="Source Sans Pro"/>
            <w:vanish/>
            <w:bdr w:val="single" w:sz="6" w:space="9" w:color="B4BACA" w:frame="1"/>
            <w:shd w:val="clear" w:color="auto" w:fill="FFFFFF"/>
            <w:lang w:val="en"/>
          </w:rPr>
          <w:t>PubMed</w:t>
        </w:r>
      </w:hyperlink>
      <w:r w:rsidR="001230D2" w:rsidRPr="00974FA2">
        <w:rPr>
          <w:rFonts w:ascii="Source Sans Pro" w:hAnsi="Source Sans Pro"/>
          <w:vanish/>
          <w:color w:val="2A2A2A"/>
          <w:bdr w:val="single" w:sz="6" w:space="9" w:color="B4BACA" w:frame="1"/>
          <w:shd w:val="clear" w:color="auto" w:fill="FFFFFF"/>
          <w:lang w:val="en"/>
        </w:rPr>
        <w:t xml:space="preserve"> </w:t>
      </w:r>
    </w:p>
    <w:p w14:paraId="511674FB" w14:textId="77777777" w:rsidR="001230D2" w:rsidRPr="00974FA2" w:rsidRDefault="00974FA2" w:rsidP="00974FA2">
      <w:pPr>
        <w:spacing w:before="510" w:line="360" w:lineRule="auto"/>
        <w:jc w:val="both"/>
        <w:rPr>
          <w:rFonts w:ascii="Source Sans Pro" w:hAnsi="Source Sans Pro"/>
          <w:vanish/>
          <w:color w:val="2A2A2A"/>
          <w:bdr w:val="single" w:sz="6" w:space="9" w:color="B4BACA" w:frame="1"/>
          <w:shd w:val="clear" w:color="auto" w:fill="FFFFFF"/>
          <w:lang w:val="en"/>
        </w:rPr>
      </w:pPr>
      <w:hyperlink r:id="rId13" w:history="1">
        <w:r w:rsidR="001230D2" w:rsidRPr="00974FA2">
          <w:rPr>
            <w:rStyle w:val="Hyperlink"/>
            <w:rFonts w:ascii="Source Sans Pro" w:hAnsi="Source Sans Pro"/>
            <w:vanish/>
            <w:bdr w:val="single" w:sz="6" w:space="9" w:color="B4BACA" w:frame="1"/>
            <w:shd w:val="clear" w:color="auto" w:fill="FFFFFF"/>
            <w:lang w:val="en"/>
          </w:rPr>
          <w:t>Google Scholar</w:t>
        </w:r>
      </w:hyperlink>
      <w:r w:rsidR="001230D2" w:rsidRPr="00974FA2">
        <w:rPr>
          <w:rFonts w:ascii="Source Sans Pro" w:hAnsi="Source Sans Pro"/>
          <w:vanish/>
          <w:color w:val="2A2A2A"/>
          <w:bdr w:val="single" w:sz="6" w:space="9" w:color="B4BACA" w:frame="1"/>
          <w:shd w:val="clear" w:color="auto" w:fill="FFFFFF"/>
          <w:lang w:val="en"/>
        </w:rPr>
        <w:t xml:space="preserve"> </w:t>
      </w:r>
    </w:p>
    <w:p w14:paraId="6592AD61" w14:textId="77777777" w:rsidR="001230D2" w:rsidRPr="00974FA2" w:rsidRDefault="001230D2" w:rsidP="00974FA2">
      <w:pPr>
        <w:spacing w:line="360" w:lineRule="auto"/>
        <w:jc w:val="both"/>
        <w:rPr>
          <w:rFonts w:eastAsia="Times New Roman" w:cs="Arial"/>
          <w:lang w:eastAsia="en-GB"/>
        </w:rPr>
      </w:pPr>
    </w:p>
    <w:p w14:paraId="4712472B" w14:textId="77777777" w:rsidR="001230D2" w:rsidRPr="00974FA2" w:rsidRDefault="001230D2" w:rsidP="00974FA2">
      <w:pPr>
        <w:spacing w:line="360" w:lineRule="auto"/>
      </w:pPr>
      <w:r w:rsidRPr="00974FA2">
        <w:t xml:space="preserve">Adolescent and Young Adult Oncology Group (2006). Care Imperatives for adolescents and young adults with cancer. Report of the Adolescent and Young Adult Oncology Group. </w:t>
      </w:r>
      <w:hyperlink r:id="rId14" w:history="1">
        <w:r w:rsidRPr="00974FA2">
          <w:rPr>
            <w:rStyle w:val="Hyperlink"/>
          </w:rPr>
          <w:t>https://www.cancer.gov/types/aya/research/ayao-august-2006.pdf</w:t>
        </w:r>
      </w:hyperlink>
      <w:r w:rsidRPr="00974FA2">
        <w:t xml:space="preserve"> </w:t>
      </w:r>
    </w:p>
    <w:p w14:paraId="234109CD" w14:textId="77777777" w:rsidR="001230D2" w:rsidRPr="00974FA2" w:rsidRDefault="001230D2" w:rsidP="00974FA2">
      <w:pPr>
        <w:spacing w:line="360" w:lineRule="auto"/>
      </w:pPr>
    </w:p>
    <w:p w14:paraId="1121B466" w14:textId="77777777" w:rsidR="001230D2" w:rsidRPr="00974FA2" w:rsidRDefault="001230D2" w:rsidP="00974FA2">
      <w:pPr>
        <w:pStyle w:val="Default"/>
        <w:spacing w:line="360" w:lineRule="auto"/>
        <w:rPr>
          <w:rFonts w:asciiTheme="minorHAnsi" w:hAnsiTheme="minorHAnsi"/>
          <w:sz w:val="22"/>
          <w:szCs w:val="22"/>
        </w:rPr>
      </w:pPr>
      <w:r w:rsidRPr="00974FA2">
        <w:rPr>
          <w:rFonts w:asciiTheme="minorHAnsi" w:hAnsiTheme="minorHAnsi"/>
          <w:sz w:val="22"/>
          <w:szCs w:val="22"/>
        </w:rPr>
        <w:t>Ang, S., Koh, S., Lee, X., &amp; Shorey, S. (2018). Experiences of adolescents living with cancer: A descriptive qualitative study. Journal of Child Health Care</w:t>
      </w:r>
      <w:r w:rsidRPr="00974FA2">
        <w:rPr>
          <w:rFonts w:asciiTheme="minorHAnsi" w:hAnsiTheme="minorHAnsi"/>
          <w:i/>
          <w:iCs/>
          <w:sz w:val="22"/>
          <w:szCs w:val="22"/>
        </w:rPr>
        <w:t xml:space="preserve">, </w:t>
      </w:r>
      <w:r w:rsidRPr="00974FA2">
        <w:rPr>
          <w:rFonts w:asciiTheme="minorHAnsi" w:hAnsiTheme="minorHAnsi"/>
          <w:sz w:val="22"/>
          <w:szCs w:val="22"/>
        </w:rPr>
        <w:t xml:space="preserve">ss.1-13. </w:t>
      </w:r>
    </w:p>
    <w:p w14:paraId="55126600" w14:textId="77777777" w:rsidR="001230D2" w:rsidRPr="00974FA2" w:rsidRDefault="001230D2" w:rsidP="00974FA2">
      <w:pPr>
        <w:spacing w:line="360" w:lineRule="auto"/>
      </w:pPr>
      <w:r w:rsidRPr="00974FA2">
        <w:t>doi: 10.1177/1367493518763109</w:t>
      </w:r>
    </w:p>
    <w:p w14:paraId="3DDFE9A3" w14:textId="77777777" w:rsidR="001230D2" w:rsidRPr="00974FA2" w:rsidRDefault="001230D2" w:rsidP="00974FA2">
      <w:pPr>
        <w:spacing w:line="360" w:lineRule="auto"/>
        <w:jc w:val="both"/>
        <w:rPr>
          <w:rFonts w:eastAsia="Times New Roman" w:cs="Arial"/>
          <w:lang w:eastAsia="en-GB"/>
        </w:rPr>
      </w:pPr>
    </w:p>
    <w:p w14:paraId="5212F1AC" w14:textId="77777777" w:rsidR="001230D2" w:rsidRPr="00974FA2" w:rsidRDefault="00974FA2" w:rsidP="00974FA2">
      <w:pPr>
        <w:spacing w:line="360" w:lineRule="auto"/>
        <w:jc w:val="both"/>
        <w:rPr>
          <w:rFonts w:eastAsia="Times New Roman" w:cs="Arial"/>
          <w:lang w:eastAsia="en-GB"/>
        </w:rPr>
      </w:pPr>
      <w:hyperlink r:id="rId15" w:history="1">
        <w:r w:rsidR="001230D2" w:rsidRPr="00974FA2">
          <w:rPr>
            <w:rFonts w:eastAsia="Times New Roman" w:cs="Arial"/>
            <w:lang w:eastAsia="en-GB"/>
          </w:rPr>
          <w:t>Avis, N.E</w:t>
        </w:r>
      </w:hyperlink>
      <w:r w:rsidR="001230D2" w:rsidRPr="00974FA2">
        <w:rPr>
          <w:rFonts w:eastAsia="Times New Roman" w:cs="Arial"/>
          <w:lang w:eastAsia="en-GB"/>
        </w:rPr>
        <w:t xml:space="preserve">., </w:t>
      </w:r>
      <w:hyperlink r:id="rId16" w:history="1">
        <w:r w:rsidR="001230D2" w:rsidRPr="00974FA2">
          <w:rPr>
            <w:rFonts w:eastAsia="Times New Roman" w:cs="Arial"/>
            <w:lang w:eastAsia="en-GB"/>
          </w:rPr>
          <w:t>Crawford, S</w:t>
        </w:r>
      </w:hyperlink>
      <w:r w:rsidR="001230D2" w:rsidRPr="00974FA2">
        <w:rPr>
          <w:rFonts w:eastAsia="Times New Roman" w:cs="Arial"/>
          <w:lang w:eastAsia="en-GB"/>
        </w:rPr>
        <w:t xml:space="preserve">., &amp; </w:t>
      </w:r>
      <w:hyperlink r:id="rId17" w:history="1">
        <w:r w:rsidR="001230D2" w:rsidRPr="00974FA2">
          <w:rPr>
            <w:rFonts w:eastAsia="Times New Roman" w:cs="Arial"/>
            <w:lang w:eastAsia="en-GB"/>
          </w:rPr>
          <w:t>Manuel, J</w:t>
        </w:r>
      </w:hyperlink>
      <w:r w:rsidR="001230D2" w:rsidRPr="00974FA2">
        <w:rPr>
          <w:rFonts w:eastAsia="Times New Roman" w:cs="Arial"/>
          <w:lang w:eastAsia="en-GB"/>
        </w:rPr>
        <w:t xml:space="preserve">.  (2005). </w:t>
      </w:r>
      <w:r w:rsidR="001230D2" w:rsidRPr="00974FA2">
        <w:rPr>
          <w:rFonts w:eastAsia="Times New Roman" w:cs="Arial"/>
          <w:kern w:val="36"/>
          <w:lang w:eastAsia="en-GB"/>
        </w:rPr>
        <w:t xml:space="preserve">Quality of life among younger women with breast cancer. </w:t>
      </w:r>
      <w:hyperlink r:id="rId18" w:tooltip="Journal of clinical oncology : official journal of the American Society of Clinical Oncology." w:history="1">
        <w:r w:rsidR="001230D2" w:rsidRPr="00974FA2">
          <w:rPr>
            <w:rFonts w:eastAsia="Times New Roman" w:cs="Arial"/>
            <w:lang w:eastAsia="en-GB"/>
          </w:rPr>
          <w:t>Journal of Clinical Oncology,</w:t>
        </w:r>
      </w:hyperlink>
      <w:r w:rsidR="001230D2" w:rsidRPr="00974FA2">
        <w:rPr>
          <w:rFonts w:eastAsia="Times New Roman" w:cs="Arial"/>
          <w:lang w:eastAsia="en-GB"/>
        </w:rPr>
        <w:t xml:space="preserve"> 23, 3322-3330.</w:t>
      </w:r>
    </w:p>
    <w:p w14:paraId="3BCE3D0F" w14:textId="77777777" w:rsidR="001230D2" w:rsidRPr="00974FA2" w:rsidRDefault="001230D2" w:rsidP="00974FA2">
      <w:pPr>
        <w:spacing w:line="360" w:lineRule="auto"/>
        <w:jc w:val="both"/>
        <w:rPr>
          <w:rFonts w:eastAsia="Times New Roman" w:cs="Arial"/>
          <w:lang w:eastAsia="en-GB"/>
        </w:rPr>
      </w:pPr>
    </w:p>
    <w:p w14:paraId="72093FAA" w14:textId="7001830E" w:rsidR="001230D2" w:rsidRPr="00974FA2" w:rsidRDefault="001230D2" w:rsidP="00974FA2">
      <w:pPr>
        <w:spacing w:line="360" w:lineRule="auto"/>
        <w:rPr>
          <w:rFonts w:cs="Arial"/>
          <w:lang w:val="en"/>
        </w:rPr>
      </w:pPr>
      <w:r w:rsidRPr="00974FA2">
        <w:rPr>
          <w:rFonts w:cs="Arial"/>
          <w:lang w:val="it-IT"/>
        </w:rPr>
        <w:t xml:space="preserve">Biolcati, R., Mancini, G., </w:t>
      </w:r>
      <w:r w:rsidR="00A80BE4" w:rsidRPr="00974FA2">
        <w:rPr>
          <w:rFonts w:cs="Arial"/>
          <w:lang w:val="it-IT"/>
        </w:rPr>
        <w:t xml:space="preserve">&amp; </w:t>
      </w:r>
      <w:r w:rsidRPr="00974FA2">
        <w:rPr>
          <w:rFonts w:cs="Arial"/>
          <w:lang w:val="it-IT"/>
        </w:rPr>
        <w:t xml:space="preserve">Trombini, E. (2018). </w:t>
      </w:r>
      <w:r w:rsidRPr="00974FA2">
        <w:rPr>
          <w:rFonts w:cs="Arial"/>
          <w:lang w:val="en"/>
        </w:rPr>
        <w:t>Proneness to boredom and risk behaviors during adolescents’ free time. Psychological reports, 121, 303-323. Epub 2017/08/05. pmid:28776483.</w:t>
      </w:r>
    </w:p>
    <w:p w14:paraId="67DC4714" w14:textId="77777777" w:rsidR="001230D2" w:rsidRPr="00974FA2" w:rsidRDefault="001230D2" w:rsidP="00974FA2">
      <w:pPr>
        <w:spacing w:line="360" w:lineRule="auto"/>
      </w:pPr>
    </w:p>
    <w:p w14:paraId="089FC0E1" w14:textId="77777777" w:rsidR="001230D2" w:rsidRPr="00974FA2" w:rsidRDefault="001230D2" w:rsidP="00974FA2">
      <w:pPr>
        <w:spacing w:line="360" w:lineRule="auto"/>
        <w:jc w:val="both"/>
      </w:pPr>
      <w:r w:rsidRPr="00974FA2">
        <w:lastRenderedPageBreak/>
        <w:t>Bleyer, A. (2005). The adolescent and young adult gap in cancer care and outcome. Current Problems in Pediatriatric and Adolescent Health Care, 35, 182-217.</w:t>
      </w:r>
    </w:p>
    <w:p w14:paraId="73B73FD1" w14:textId="77777777" w:rsidR="001230D2" w:rsidRPr="00974FA2" w:rsidRDefault="001230D2" w:rsidP="00974FA2">
      <w:pPr>
        <w:autoSpaceDE w:val="0"/>
        <w:autoSpaceDN w:val="0"/>
        <w:adjustRightInd w:val="0"/>
        <w:spacing w:after="0" w:line="360" w:lineRule="auto"/>
        <w:rPr>
          <w:rFonts w:cs="TimesNewRomanPSMT"/>
        </w:rPr>
      </w:pPr>
    </w:p>
    <w:p w14:paraId="58182B16" w14:textId="77777777" w:rsidR="001230D2" w:rsidRPr="00974FA2" w:rsidRDefault="001230D2" w:rsidP="00974FA2">
      <w:pPr>
        <w:autoSpaceDE w:val="0"/>
        <w:autoSpaceDN w:val="0"/>
        <w:adjustRightInd w:val="0"/>
        <w:spacing w:after="0" w:line="360" w:lineRule="auto"/>
        <w:rPr>
          <w:rFonts w:cs="TimesNewRomanPSMT"/>
        </w:rPr>
      </w:pPr>
      <w:r w:rsidRPr="00974FA2">
        <w:rPr>
          <w:rFonts w:cs="TimesNewRomanPSMT"/>
        </w:rPr>
        <w:t xml:space="preserve">Bleyer, A., O’Leary, M., Barr, R., &amp; Ries, L.A.G. (eds) (2006). </w:t>
      </w:r>
      <w:r w:rsidRPr="00974FA2">
        <w:rPr>
          <w:rFonts w:cs="TimesNewRomanPS-ItalicMT"/>
        </w:rPr>
        <w:t xml:space="preserve">Cancer Epidemiology in Older Adolescents and Young Adults 15 to 29 Years of Age, Including SEER Incidence and Survival: 1975-2000. </w:t>
      </w:r>
      <w:r w:rsidRPr="00974FA2">
        <w:rPr>
          <w:rFonts w:cs="TimesNewRomanPSMT"/>
        </w:rPr>
        <w:t>National Cancer Institute, NIH Pub. No. 06-5767. Bethesda, MD.</w:t>
      </w:r>
    </w:p>
    <w:p w14:paraId="3239D611" w14:textId="77777777" w:rsidR="001230D2" w:rsidRPr="00974FA2" w:rsidRDefault="001230D2" w:rsidP="00974FA2">
      <w:pPr>
        <w:autoSpaceDE w:val="0"/>
        <w:autoSpaceDN w:val="0"/>
        <w:adjustRightInd w:val="0"/>
        <w:spacing w:after="0" w:line="360" w:lineRule="auto"/>
        <w:rPr>
          <w:rFonts w:cs="TimesNewRomanPSMT"/>
        </w:rPr>
      </w:pPr>
    </w:p>
    <w:p w14:paraId="6FD6134E" w14:textId="77777777" w:rsidR="001230D2" w:rsidRPr="00974FA2" w:rsidRDefault="001230D2" w:rsidP="00974FA2">
      <w:pPr>
        <w:autoSpaceDE w:val="0"/>
        <w:autoSpaceDN w:val="0"/>
        <w:adjustRightInd w:val="0"/>
        <w:spacing w:after="0" w:line="360" w:lineRule="auto"/>
        <w:rPr>
          <w:rFonts w:cs="TimesNewRomanPSMT"/>
        </w:rPr>
      </w:pPr>
      <w:r w:rsidRPr="00974FA2">
        <w:rPr>
          <w:rFonts w:cs="TimesNewRomanPSMT"/>
        </w:rPr>
        <w:t xml:space="preserve">Bowling, A. (Ed.) (2001).  </w:t>
      </w:r>
      <w:r w:rsidRPr="00974FA2">
        <w:rPr>
          <w:rFonts w:eastAsia="Times New Roman" w:cs="Times New Roman"/>
          <w:lang w:val="en" w:eastAsia="zh-TW"/>
        </w:rPr>
        <w:t>Measuring disease: a review of disease-specific quality of life measurement scale (2nd ed.), Open University Press, Buckingham, 1-22.</w:t>
      </w:r>
    </w:p>
    <w:p w14:paraId="02AF7BF8" w14:textId="77777777" w:rsidR="001230D2" w:rsidRPr="00974FA2" w:rsidRDefault="001230D2" w:rsidP="00974FA2">
      <w:pPr>
        <w:autoSpaceDE w:val="0"/>
        <w:autoSpaceDN w:val="0"/>
        <w:adjustRightInd w:val="0"/>
        <w:spacing w:after="0" w:line="360" w:lineRule="auto"/>
        <w:rPr>
          <w:rFonts w:cs="TimesNewRomanPSMT"/>
        </w:rPr>
      </w:pPr>
    </w:p>
    <w:p w14:paraId="21338A79" w14:textId="77777777" w:rsidR="001230D2" w:rsidRPr="00974FA2" w:rsidRDefault="001230D2" w:rsidP="00974FA2">
      <w:pPr>
        <w:spacing w:line="240" w:lineRule="auto"/>
        <w:ind w:left="720" w:hanging="720"/>
        <w:rPr>
          <w:rFonts w:cs="Arial"/>
        </w:rPr>
      </w:pPr>
      <w:r w:rsidRPr="00974FA2">
        <w:rPr>
          <w:rFonts w:cs="Arial"/>
        </w:rPr>
        <w:t>Burgoyne, M.J., Bingen, K., Leuck, J., Dasgupta, M., Ryan, P., &amp; Hoffmann, R.G.</w:t>
      </w:r>
      <w:r w:rsidRPr="00974FA2">
        <w:rPr>
          <w:rFonts w:eastAsia="Times New Roman" w:cs="Arial"/>
          <w:lang w:eastAsia="zh-TW"/>
        </w:rPr>
        <w:t xml:space="preserve"> (2015). </w:t>
      </w:r>
      <w:r w:rsidRPr="00974FA2">
        <w:rPr>
          <w:rFonts w:cs="Arial"/>
        </w:rPr>
        <w:t>Cancer-</w:t>
      </w:r>
    </w:p>
    <w:p w14:paraId="51541255" w14:textId="77777777" w:rsidR="001230D2" w:rsidRPr="00974FA2" w:rsidRDefault="001230D2" w:rsidP="00974FA2">
      <w:pPr>
        <w:spacing w:line="240" w:lineRule="auto"/>
        <w:ind w:left="720" w:hanging="720"/>
        <w:rPr>
          <w:rFonts w:cs="Arial"/>
        </w:rPr>
      </w:pPr>
      <w:r w:rsidRPr="00974FA2">
        <w:rPr>
          <w:rFonts w:cs="Arial"/>
        </w:rPr>
        <w:t>related distress in young adults compared to middle-aged and senior adults. Journal of Adolescent</w:t>
      </w:r>
    </w:p>
    <w:p w14:paraId="21503793" w14:textId="77777777" w:rsidR="001230D2" w:rsidRPr="00974FA2" w:rsidRDefault="001230D2" w:rsidP="00974FA2">
      <w:pPr>
        <w:spacing w:line="240" w:lineRule="auto"/>
        <w:ind w:left="720" w:hanging="720"/>
        <w:rPr>
          <w:rStyle w:val="Hyperlink"/>
          <w:rFonts w:cs="Arial"/>
          <w:color w:val="auto"/>
        </w:rPr>
      </w:pPr>
      <w:r w:rsidRPr="00974FA2">
        <w:rPr>
          <w:rFonts w:cs="Arial"/>
        </w:rPr>
        <w:t xml:space="preserve">and Young Adult Oncology, 4, 56-63. </w:t>
      </w:r>
      <w:hyperlink r:id="rId19" w:history="1">
        <w:r w:rsidRPr="00974FA2">
          <w:rPr>
            <w:rStyle w:val="Hyperlink"/>
            <w:rFonts w:cs="Arial"/>
            <w:color w:val="auto"/>
          </w:rPr>
          <w:t>https://doi.org/10.1089/jayao.2014.0005</w:t>
        </w:r>
      </w:hyperlink>
      <w:r w:rsidRPr="00974FA2">
        <w:rPr>
          <w:rStyle w:val="Hyperlink"/>
          <w:rFonts w:cs="Arial"/>
          <w:color w:val="auto"/>
        </w:rPr>
        <w:t>.</w:t>
      </w:r>
    </w:p>
    <w:p w14:paraId="1D70BD13" w14:textId="77777777" w:rsidR="001230D2" w:rsidRPr="00974FA2" w:rsidRDefault="001230D2" w:rsidP="00974FA2">
      <w:pPr>
        <w:spacing w:line="240" w:lineRule="auto"/>
        <w:ind w:left="720" w:hanging="720"/>
        <w:rPr>
          <w:rStyle w:val="Hyperlink"/>
          <w:rFonts w:cs="Arial"/>
          <w:color w:val="auto"/>
        </w:rPr>
      </w:pPr>
    </w:p>
    <w:p w14:paraId="09123E00" w14:textId="77777777" w:rsidR="001230D2" w:rsidRPr="00974FA2" w:rsidRDefault="001230D2" w:rsidP="00974FA2">
      <w:pPr>
        <w:pStyle w:val="EndNoteBibliography"/>
        <w:spacing w:after="0" w:line="360" w:lineRule="auto"/>
        <w:ind w:left="720" w:hanging="720"/>
      </w:pPr>
      <w:r w:rsidRPr="00974FA2">
        <w:t xml:space="preserve">Chen, I., Pasalic, D., Fischer-Valuck, B., Frangoul, H., DeWees, T., Shinohara, E. T., &amp; Perkins, S. M. </w:t>
      </w:r>
    </w:p>
    <w:p w14:paraId="1BE12D0A" w14:textId="77777777" w:rsidR="001230D2" w:rsidRPr="00974FA2" w:rsidRDefault="001230D2" w:rsidP="00974FA2">
      <w:pPr>
        <w:pStyle w:val="EndNoteBibliography"/>
        <w:spacing w:after="0" w:line="360" w:lineRule="auto"/>
        <w:ind w:left="720" w:hanging="720"/>
      </w:pPr>
      <w:r w:rsidRPr="00974FA2">
        <w:t xml:space="preserve">(2018). Disparity in Outcomes for Adolescent and Young Adult Patients Diagnosed With Pediatric </w:t>
      </w:r>
    </w:p>
    <w:p w14:paraId="2889A476" w14:textId="77777777" w:rsidR="001230D2" w:rsidRPr="00974FA2" w:rsidRDefault="001230D2" w:rsidP="00974FA2">
      <w:pPr>
        <w:pStyle w:val="EndNoteBibliography"/>
        <w:spacing w:after="0" w:line="360" w:lineRule="auto"/>
        <w:ind w:left="720" w:hanging="720"/>
      </w:pPr>
      <w:r w:rsidRPr="00974FA2">
        <w:t xml:space="preserve">Solid Tumors Across 4 Decades. </w:t>
      </w:r>
      <w:r w:rsidRPr="00974FA2">
        <w:rPr>
          <w:iCs/>
        </w:rPr>
        <w:t>American Journal of Clinical Oncology,</w:t>
      </w:r>
      <w:r w:rsidRPr="00974FA2">
        <w:rPr>
          <w:i/>
        </w:rPr>
        <w:t xml:space="preserve"> </w:t>
      </w:r>
      <w:r w:rsidRPr="00974FA2">
        <w:rPr>
          <w:iCs/>
        </w:rPr>
        <w:t>41</w:t>
      </w:r>
      <w:r w:rsidRPr="00974FA2">
        <w:t xml:space="preserve">, 471-475. doi: </w:t>
      </w:r>
    </w:p>
    <w:p w14:paraId="437715D0" w14:textId="77777777" w:rsidR="001230D2" w:rsidRPr="00974FA2" w:rsidRDefault="001230D2" w:rsidP="00974FA2">
      <w:pPr>
        <w:pStyle w:val="EndNoteBibliography"/>
        <w:spacing w:after="0" w:line="360" w:lineRule="auto"/>
        <w:ind w:left="720" w:hanging="720"/>
      </w:pPr>
      <w:r w:rsidRPr="00974FA2">
        <w:t>10.1097/coc.0000000000000304</w:t>
      </w:r>
    </w:p>
    <w:p w14:paraId="4A8CA953" w14:textId="77777777" w:rsidR="001230D2" w:rsidRPr="00974FA2" w:rsidRDefault="001230D2" w:rsidP="00974FA2">
      <w:pPr>
        <w:autoSpaceDE w:val="0"/>
        <w:autoSpaceDN w:val="0"/>
        <w:adjustRightInd w:val="0"/>
        <w:spacing w:after="0" w:line="360" w:lineRule="auto"/>
        <w:rPr>
          <w:rFonts w:cs="TimesNewRomanPSMT"/>
        </w:rPr>
      </w:pPr>
    </w:p>
    <w:p w14:paraId="1148AA0D" w14:textId="2FC33CD5" w:rsidR="001230D2" w:rsidRPr="00974FA2" w:rsidRDefault="001230D2" w:rsidP="00974FA2">
      <w:pPr>
        <w:autoSpaceDE w:val="0"/>
        <w:autoSpaceDN w:val="0"/>
        <w:adjustRightInd w:val="0"/>
        <w:spacing w:after="0" w:line="360" w:lineRule="auto"/>
        <w:rPr>
          <w:rFonts w:cs="TimesNewRomanPSMT"/>
        </w:rPr>
      </w:pPr>
      <w:r w:rsidRPr="00974FA2">
        <w:rPr>
          <w:rFonts w:cs="Times New Roman"/>
        </w:rPr>
        <w:t>Chiang, Y.C., Yeh, C.H., Wang, K.W.K.,</w:t>
      </w:r>
      <w:r w:rsidR="00A80BE4" w:rsidRPr="00974FA2">
        <w:rPr>
          <w:rFonts w:cs="Times New Roman"/>
        </w:rPr>
        <w:t xml:space="preserve"> &amp;</w:t>
      </w:r>
      <w:r w:rsidRPr="00974FA2">
        <w:rPr>
          <w:rFonts w:cs="Times New Roman"/>
        </w:rPr>
        <w:t xml:space="preserve"> Yang, C.P. (2009). The experience of cancer-related fatigue in Taiwanese children. European Journal of Cancer Care, 18, 43-49</w:t>
      </w:r>
    </w:p>
    <w:p w14:paraId="2BB0607B" w14:textId="77777777" w:rsidR="001230D2" w:rsidRPr="00974FA2" w:rsidRDefault="001230D2" w:rsidP="00974FA2">
      <w:pPr>
        <w:autoSpaceDE w:val="0"/>
        <w:autoSpaceDN w:val="0"/>
        <w:adjustRightInd w:val="0"/>
        <w:spacing w:after="0" w:line="360" w:lineRule="auto"/>
        <w:rPr>
          <w:rFonts w:cs="TimesNewRomanPSMT"/>
        </w:rPr>
      </w:pPr>
    </w:p>
    <w:p w14:paraId="28722B86" w14:textId="77777777" w:rsidR="001230D2" w:rsidRPr="00974FA2" w:rsidRDefault="001230D2" w:rsidP="00974FA2">
      <w:pPr>
        <w:autoSpaceDE w:val="0"/>
        <w:autoSpaceDN w:val="0"/>
        <w:adjustRightInd w:val="0"/>
        <w:spacing w:after="0" w:line="360" w:lineRule="auto"/>
        <w:rPr>
          <w:rFonts w:cs="TimesNewRomanPSMT"/>
        </w:rPr>
      </w:pPr>
    </w:p>
    <w:p w14:paraId="3EFC692E" w14:textId="77777777" w:rsidR="001230D2" w:rsidRPr="00974FA2" w:rsidRDefault="001230D2" w:rsidP="00974FA2">
      <w:pPr>
        <w:autoSpaceDE w:val="0"/>
        <w:autoSpaceDN w:val="0"/>
        <w:adjustRightInd w:val="0"/>
        <w:spacing w:after="0" w:line="360" w:lineRule="auto"/>
      </w:pPr>
      <w:r w:rsidRPr="00974FA2">
        <w:t>Croucher, C., Whelan, J.S., Moller, H., &amp; Davies, E.A. (2009). Trends in the incidence and survival of cancer in teenagers and young adults: Regional analysis for South East England 1960 – 2002. Clinical Oncology, 21, 417-424.</w:t>
      </w:r>
    </w:p>
    <w:p w14:paraId="745BD7B5" w14:textId="77777777" w:rsidR="001230D2" w:rsidRPr="00974FA2" w:rsidRDefault="001230D2" w:rsidP="00974FA2">
      <w:pPr>
        <w:autoSpaceDE w:val="0"/>
        <w:autoSpaceDN w:val="0"/>
        <w:adjustRightInd w:val="0"/>
        <w:spacing w:after="0" w:line="360" w:lineRule="auto"/>
      </w:pPr>
    </w:p>
    <w:p w14:paraId="026F3E55" w14:textId="77777777" w:rsidR="001230D2" w:rsidRPr="00974FA2" w:rsidRDefault="001230D2" w:rsidP="00974FA2">
      <w:pPr>
        <w:autoSpaceDE w:val="0"/>
        <w:autoSpaceDN w:val="0"/>
        <w:adjustRightInd w:val="0"/>
        <w:spacing w:after="0" w:line="360" w:lineRule="auto"/>
      </w:pPr>
      <w:r w:rsidRPr="00974FA2">
        <w:t xml:space="preserve">Daniel, L. C., Barakat, L. P., Brumley, L. D., &amp; Schwartz, L. A. (2014). Health-related hindrance of personal goals of adolescents with cancer: The role of the interaction of race/ethnicity and income. </w:t>
      </w:r>
      <w:r w:rsidRPr="00974FA2">
        <w:rPr>
          <w:iCs/>
        </w:rPr>
        <w:t>Journal of Clinical Psychology in Medical Settings,</w:t>
      </w:r>
      <w:r w:rsidRPr="00974FA2">
        <w:t xml:space="preserve"> 21, 155-164.</w:t>
      </w:r>
    </w:p>
    <w:p w14:paraId="00B6F4DC" w14:textId="77777777" w:rsidR="001230D2" w:rsidRPr="00974FA2" w:rsidRDefault="001230D2" w:rsidP="00974FA2">
      <w:pPr>
        <w:autoSpaceDE w:val="0"/>
        <w:autoSpaceDN w:val="0"/>
        <w:adjustRightInd w:val="0"/>
        <w:spacing w:after="0" w:line="360" w:lineRule="auto"/>
      </w:pPr>
    </w:p>
    <w:p w14:paraId="05DC5553" w14:textId="77777777" w:rsidR="001230D2" w:rsidRPr="00974FA2" w:rsidRDefault="001230D2" w:rsidP="00974FA2">
      <w:pPr>
        <w:autoSpaceDE w:val="0"/>
        <w:autoSpaceDN w:val="0"/>
        <w:adjustRightInd w:val="0"/>
        <w:spacing w:after="0" w:line="360" w:lineRule="auto"/>
        <w:rPr>
          <w:rFonts w:cs="TimesNewRomanPS-ItalicMT"/>
        </w:rPr>
      </w:pPr>
      <w:r w:rsidRPr="00974FA2">
        <w:rPr>
          <w:noProof/>
        </w:rPr>
        <w:t xml:space="preserve">Enskär, K., Carlsson, M., Golsäter, M., &amp; Hamrin, E. (1997). Symptom distress and life situation in adolescents with cancer. </w:t>
      </w:r>
      <w:r w:rsidRPr="00974FA2">
        <w:rPr>
          <w:iCs/>
          <w:noProof/>
        </w:rPr>
        <w:t>Cancer Nursing</w:t>
      </w:r>
      <w:r w:rsidRPr="00974FA2">
        <w:rPr>
          <w:noProof/>
        </w:rPr>
        <w:t>, 20, 23-33.</w:t>
      </w:r>
    </w:p>
    <w:p w14:paraId="70C1FA81" w14:textId="77777777" w:rsidR="001230D2" w:rsidRPr="00974FA2" w:rsidRDefault="001230D2" w:rsidP="00974FA2">
      <w:pPr>
        <w:pStyle w:val="EndNoteBibliography"/>
        <w:spacing w:after="0" w:line="360" w:lineRule="auto"/>
        <w:ind w:left="720" w:hanging="720"/>
        <w:rPr>
          <w:rFonts w:asciiTheme="minorHAnsi" w:hAnsiTheme="minorHAnsi" w:cs="Times New Roman"/>
        </w:rPr>
      </w:pPr>
    </w:p>
    <w:p w14:paraId="5CB41E21" w14:textId="77777777" w:rsidR="001230D2" w:rsidRPr="00974FA2" w:rsidRDefault="001230D2" w:rsidP="00974FA2">
      <w:pPr>
        <w:pStyle w:val="EndNoteBibliography"/>
        <w:spacing w:after="0" w:line="360" w:lineRule="auto"/>
        <w:ind w:left="720" w:hanging="720"/>
        <w:rPr>
          <w:rFonts w:asciiTheme="minorHAnsi" w:hAnsiTheme="minorHAnsi" w:cs="Times New Roman"/>
        </w:rPr>
      </w:pPr>
      <w:r w:rsidRPr="00974FA2">
        <w:rPr>
          <w:rFonts w:asciiTheme="minorHAnsi" w:hAnsiTheme="minorHAnsi" w:cs="Times New Roman"/>
        </w:rPr>
        <w:lastRenderedPageBreak/>
        <w:t>Erikson, E.H. (1963). Childhood and society (2nd ed.). New York: Norton.</w:t>
      </w:r>
    </w:p>
    <w:p w14:paraId="6826B43A" w14:textId="77777777" w:rsidR="0031452F" w:rsidRPr="00974FA2" w:rsidRDefault="0031452F" w:rsidP="00974FA2">
      <w:pPr>
        <w:pStyle w:val="EndNoteBibliography"/>
        <w:spacing w:after="0" w:line="360" w:lineRule="auto"/>
        <w:ind w:left="720" w:hanging="720"/>
        <w:rPr>
          <w:rFonts w:asciiTheme="minorHAnsi" w:hAnsiTheme="minorHAnsi" w:cs="Times New Roman"/>
        </w:rPr>
      </w:pPr>
    </w:p>
    <w:p w14:paraId="2FDD02B1" w14:textId="566EDDD1" w:rsidR="0031452F" w:rsidRPr="00974FA2" w:rsidRDefault="0031452F" w:rsidP="00974FA2">
      <w:pPr>
        <w:autoSpaceDE w:val="0"/>
        <w:autoSpaceDN w:val="0"/>
        <w:adjustRightInd w:val="0"/>
        <w:spacing w:after="0" w:line="240" w:lineRule="auto"/>
        <w:rPr>
          <w:rFonts w:eastAsiaTheme="minorEastAsia" w:cs="Times-Italic"/>
          <w:i/>
          <w:iCs/>
          <w:lang w:eastAsia="zh-TW"/>
        </w:rPr>
      </w:pPr>
      <w:r w:rsidRPr="00974FA2">
        <w:rPr>
          <w:rFonts w:eastAsiaTheme="minorEastAsia" w:cs="Times-Roman"/>
          <w:lang w:eastAsia="zh-TW"/>
        </w:rPr>
        <w:t xml:space="preserve">Ericsson, K. A., &amp; Simon, H. A. (1980). Verbal reports as data. </w:t>
      </w:r>
      <w:r w:rsidRPr="00974FA2">
        <w:rPr>
          <w:rFonts w:eastAsiaTheme="minorEastAsia" w:cs="Times-Italic"/>
          <w:i/>
          <w:iCs/>
          <w:lang w:eastAsia="zh-TW"/>
        </w:rPr>
        <w:t>Psychological Review</w:t>
      </w:r>
      <w:r w:rsidRPr="00974FA2">
        <w:rPr>
          <w:rFonts w:eastAsiaTheme="minorEastAsia" w:cs="Times-Roman"/>
          <w:lang w:eastAsia="zh-TW"/>
        </w:rPr>
        <w:t xml:space="preserve">, </w:t>
      </w:r>
      <w:r w:rsidRPr="00974FA2">
        <w:rPr>
          <w:rFonts w:eastAsiaTheme="minorEastAsia" w:cs="Times-Italic"/>
          <w:i/>
          <w:iCs/>
          <w:lang w:eastAsia="zh-TW"/>
        </w:rPr>
        <w:t>87</w:t>
      </w:r>
      <w:r w:rsidRPr="00974FA2">
        <w:rPr>
          <w:rFonts w:eastAsiaTheme="minorEastAsia" w:cs="Times-Roman"/>
          <w:lang w:eastAsia="zh-TW"/>
        </w:rPr>
        <w:t>(3), 215-251.</w:t>
      </w:r>
    </w:p>
    <w:p w14:paraId="04F4C05E" w14:textId="77777777" w:rsidR="001230D2" w:rsidRPr="00974FA2" w:rsidRDefault="001230D2" w:rsidP="00974FA2">
      <w:pPr>
        <w:pStyle w:val="EndNoteBibliography"/>
        <w:spacing w:after="0" w:line="360" w:lineRule="auto"/>
        <w:ind w:left="720" w:hanging="720"/>
        <w:rPr>
          <w:rFonts w:asciiTheme="minorHAnsi" w:hAnsiTheme="minorHAnsi" w:cs="Times New Roman"/>
        </w:rPr>
      </w:pPr>
    </w:p>
    <w:p w14:paraId="3C848A99" w14:textId="77777777" w:rsidR="001230D2" w:rsidRPr="00974FA2" w:rsidRDefault="001230D2" w:rsidP="00974FA2">
      <w:pPr>
        <w:pStyle w:val="EndNoteBibliography"/>
        <w:spacing w:after="0" w:line="360" w:lineRule="auto"/>
        <w:ind w:left="720" w:hanging="720"/>
      </w:pPr>
      <w:r w:rsidRPr="00974FA2">
        <w:t xml:space="preserve">Hinds, P. S., Gattuso, J. S., Fletcher, A., Baker, E., Coleman, B., Jackson, T., Jacobs-Levine, A., June, D., </w:t>
      </w:r>
    </w:p>
    <w:p w14:paraId="43C5EF1E" w14:textId="77777777" w:rsidR="001230D2" w:rsidRPr="00974FA2" w:rsidRDefault="001230D2" w:rsidP="00974FA2">
      <w:pPr>
        <w:pStyle w:val="EndNoteBibliography"/>
        <w:spacing w:after="0" w:line="360" w:lineRule="auto"/>
        <w:ind w:left="720" w:hanging="720"/>
      </w:pPr>
      <w:r w:rsidRPr="00974FA2">
        <w:rPr>
          <w:lang w:val="fr-FR"/>
        </w:rPr>
        <w:t xml:space="preserve">Rai, S. N., Lensing, S., &amp; Pui, C. H. (2004). </w:t>
      </w:r>
      <w:r w:rsidRPr="00974FA2">
        <w:t xml:space="preserve">Quality of life as conveyed by pediatric patients with </w:t>
      </w:r>
    </w:p>
    <w:p w14:paraId="1B731C14" w14:textId="77777777" w:rsidR="001230D2" w:rsidRPr="00974FA2" w:rsidRDefault="001230D2" w:rsidP="00974FA2">
      <w:pPr>
        <w:pStyle w:val="EndNoteBibliography"/>
        <w:spacing w:after="0" w:line="360" w:lineRule="auto"/>
        <w:ind w:left="720" w:hanging="720"/>
        <w:rPr>
          <w:rFonts w:asciiTheme="minorHAnsi" w:hAnsiTheme="minorHAnsi" w:cs="Times New Roman"/>
        </w:rPr>
      </w:pPr>
      <w:r w:rsidRPr="00974FA2">
        <w:t xml:space="preserve">cancer. </w:t>
      </w:r>
      <w:r w:rsidRPr="00974FA2">
        <w:rPr>
          <w:iCs/>
        </w:rPr>
        <w:t>Quality of Life Research,</w:t>
      </w:r>
      <w:r w:rsidRPr="00974FA2">
        <w:rPr>
          <w:i/>
        </w:rPr>
        <w:t xml:space="preserve"> </w:t>
      </w:r>
      <w:r w:rsidRPr="00974FA2">
        <w:t>13, 761-772.</w:t>
      </w:r>
    </w:p>
    <w:p w14:paraId="2A08FE5D" w14:textId="77777777" w:rsidR="001230D2" w:rsidRPr="00974FA2" w:rsidRDefault="001230D2" w:rsidP="00974FA2">
      <w:pPr>
        <w:pStyle w:val="EndNoteBibliography"/>
        <w:spacing w:after="0" w:line="360" w:lineRule="auto"/>
        <w:ind w:left="720" w:hanging="720"/>
        <w:rPr>
          <w:rFonts w:asciiTheme="minorHAnsi" w:hAnsiTheme="minorHAnsi" w:cs="Times New Roman"/>
        </w:rPr>
      </w:pPr>
    </w:p>
    <w:p w14:paraId="3612FA1F" w14:textId="77777777" w:rsidR="001230D2" w:rsidRPr="00974FA2" w:rsidRDefault="001230D2" w:rsidP="00974FA2">
      <w:pPr>
        <w:pStyle w:val="EndNoteBibliography"/>
        <w:spacing w:after="0" w:line="360" w:lineRule="auto"/>
        <w:ind w:left="720" w:hanging="720"/>
        <w:rPr>
          <w:rFonts w:asciiTheme="minorHAnsi" w:hAnsiTheme="minorHAnsi" w:cs="Arial,Bold"/>
        </w:rPr>
      </w:pPr>
      <w:r w:rsidRPr="00974FA2">
        <w:rPr>
          <w:rFonts w:asciiTheme="minorHAnsi" w:hAnsiTheme="minorHAnsi" w:cstheme="majorBidi"/>
          <w:lang w:val="en"/>
        </w:rPr>
        <w:t xml:space="preserve">Johnson, C., Aaronson, N., Blazeby, J., Bottomley, A., Fayers, P., Koller, M., </w:t>
      </w:r>
      <w:r w:rsidRPr="00974FA2">
        <w:rPr>
          <w:rFonts w:asciiTheme="minorHAnsi" w:hAnsiTheme="minorHAnsi" w:cs="Arial,Bold"/>
        </w:rPr>
        <w:t>Kuliś, D., Ramage, J.,</w:t>
      </w:r>
    </w:p>
    <w:p w14:paraId="111243EB" w14:textId="77777777" w:rsidR="001230D2" w:rsidRPr="00974FA2" w:rsidRDefault="001230D2" w:rsidP="00974FA2">
      <w:pPr>
        <w:pStyle w:val="EndNoteBibliography"/>
        <w:spacing w:after="0" w:line="360" w:lineRule="auto"/>
        <w:ind w:left="720" w:hanging="720"/>
        <w:rPr>
          <w:rFonts w:asciiTheme="minorHAnsi" w:hAnsiTheme="minorHAnsi" w:cstheme="majorBidi"/>
          <w:lang w:val="en"/>
        </w:rPr>
      </w:pPr>
      <w:r w:rsidRPr="00974FA2">
        <w:rPr>
          <w:rFonts w:asciiTheme="minorHAnsi" w:hAnsiTheme="minorHAnsi" w:cs="Arial,Bold"/>
        </w:rPr>
        <w:t>Sprangers, M., V</w:t>
      </w:r>
      <w:r w:rsidRPr="00974FA2">
        <w:rPr>
          <w:rFonts w:asciiTheme="minorHAnsi" w:hAnsiTheme="minorHAnsi" w:cs="Arial"/>
        </w:rPr>
        <w:t>elikova, G., &amp; Young, T. (2011).</w:t>
      </w:r>
      <w:r w:rsidRPr="00974FA2">
        <w:rPr>
          <w:rFonts w:asciiTheme="minorHAnsi" w:hAnsiTheme="minorHAnsi" w:cstheme="majorBidi"/>
        </w:rPr>
        <w:t xml:space="preserve"> </w:t>
      </w:r>
      <w:r w:rsidRPr="00974FA2">
        <w:rPr>
          <w:rFonts w:asciiTheme="minorHAnsi" w:hAnsiTheme="minorHAnsi" w:cstheme="majorBidi"/>
          <w:lang w:val="en"/>
        </w:rPr>
        <w:t>Guidelines for developing questionnaire</w:t>
      </w:r>
    </w:p>
    <w:p w14:paraId="04C43AE2" w14:textId="77777777" w:rsidR="001230D2" w:rsidRPr="00974FA2" w:rsidRDefault="001230D2" w:rsidP="00974FA2">
      <w:pPr>
        <w:pStyle w:val="EndNoteBibliography"/>
        <w:spacing w:after="0" w:line="360" w:lineRule="auto"/>
        <w:ind w:left="720" w:hanging="720"/>
        <w:rPr>
          <w:rFonts w:asciiTheme="minorHAnsi" w:hAnsiTheme="minorHAnsi" w:cstheme="majorBidi"/>
          <w:lang w:val="en"/>
        </w:rPr>
      </w:pPr>
      <w:r w:rsidRPr="00974FA2">
        <w:rPr>
          <w:rFonts w:asciiTheme="minorHAnsi" w:hAnsiTheme="minorHAnsi" w:cstheme="majorBidi"/>
          <w:lang w:val="en"/>
        </w:rPr>
        <w:t>modules. Report 4th Ed. Brussels.</w:t>
      </w:r>
    </w:p>
    <w:p w14:paraId="7FC32FBA" w14:textId="77777777" w:rsidR="009E7856" w:rsidRPr="00974FA2" w:rsidRDefault="009E7856" w:rsidP="00974FA2">
      <w:pPr>
        <w:pStyle w:val="EndNoteBibliography"/>
        <w:spacing w:after="0" w:line="360" w:lineRule="auto"/>
        <w:ind w:left="720" w:hanging="720"/>
        <w:rPr>
          <w:rFonts w:asciiTheme="minorHAnsi" w:hAnsiTheme="minorHAnsi" w:cstheme="majorBidi"/>
          <w:lang w:val="en"/>
        </w:rPr>
      </w:pPr>
    </w:p>
    <w:p w14:paraId="7E0AE548" w14:textId="2FFFA194" w:rsidR="009E7856" w:rsidRPr="00974FA2" w:rsidRDefault="009E7856" w:rsidP="00974FA2">
      <w:pPr>
        <w:autoSpaceDE w:val="0"/>
        <w:autoSpaceDN w:val="0"/>
        <w:adjustRightInd w:val="0"/>
        <w:spacing w:after="0" w:line="360" w:lineRule="auto"/>
        <w:rPr>
          <w:rFonts w:eastAsiaTheme="minorEastAsia" w:cs="HelveticaNeueLTStd-Roman"/>
          <w:color w:val="000000"/>
          <w:lang w:eastAsia="zh-TW"/>
        </w:rPr>
      </w:pPr>
      <w:r w:rsidRPr="00974FA2">
        <w:rPr>
          <w:rFonts w:eastAsiaTheme="minorEastAsia" w:cs="HelveticaNeueLTStd-Roman"/>
          <w:color w:val="000000"/>
          <w:lang w:val="en" w:eastAsia="zh-TW"/>
        </w:rPr>
        <w:t>Johnson</w:t>
      </w:r>
      <w:r w:rsidR="00DD5932" w:rsidRPr="00974FA2">
        <w:rPr>
          <w:rFonts w:eastAsiaTheme="minorEastAsia" w:cs="HelveticaNeueLTStd-Roman"/>
          <w:color w:val="000000"/>
          <w:lang w:val="en" w:eastAsia="zh-TW"/>
        </w:rPr>
        <w:t>,</w:t>
      </w:r>
      <w:r w:rsidRPr="00974FA2">
        <w:rPr>
          <w:rFonts w:eastAsiaTheme="minorEastAsia" w:cs="HelveticaNeueLTStd-Roman"/>
          <w:color w:val="000000"/>
          <w:lang w:val="en" w:eastAsia="zh-TW"/>
        </w:rPr>
        <w:t xml:space="preserve"> C</w:t>
      </w:r>
      <w:r w:rsidR="00DD5932" w:rsidRPr="00974FA2">
        <w:rPr>
          <w:rFonts w:eastAsiaTheme="minorEastAsia" w:cs="HelveticaNeueLTStd-Roman"/>
          <w:color w:val="000000"/>
          <w:lang w:val="en" w:eastAsia="zh-TW"/>
        </w:rPr>
        <w:t>.</w:t>
      </w:r>
      <w:r w:rsidRPr="00974FA2">
        <w:rPr>
          <w:rFonts w:eastAsiaTheme="minorEastAsia" w:cs="HelveticaNeueLTStd-Roman"/>
          <w:color w:val="000000"/>
          <w:lang w:val="en" w:eastAsia="zh-TW"/>
        </w:rPr>
        <w:t>, Fitzsimmons</w:t>
      </w:r>
      <w:r w:rsidR="00DD5932" w:rsidRPr="00974FA2">
        <w:rPr>
          <w:rFonts w:eastAsiaTheme="minorEastAsia" w:cs="HelveticaNeueLTStd-Roman"/>
          <w:color w:val="000000"/>
          <w:lang w:val="en" w:eastAsia="zh-TW"/>
        </w:rPr>
        <w:t>,</w:t>
      </w:r>
      <w:r w:rsidRPr="00974FA2">
        <w:rPr>
          <w:rFonts w:eastAsiaTheme="minorEastAsia" w:cs="HelveticaNeueLTStd-Roman"/>
          <w:color w:val="000000"/>
          <w:lang w:val="en" w:eastAsia="zh-TW"/>
        </w:rPr>
        <w:t xml:space="preserve"> D</w:t>
      </w:r>
      <w:r w:rsidR="00DD5932" w:rsidRPr="00974FA2">
        <w:rPr>
          <w:rFonts w:eastAsiaTheme="minorEastAsia" w:cs="HelveticaNeueLTStd-Roman"/>
          <w:color w:val="000000"/>
          <w:lang w:val="en" w:eastAsia="zh-TW"/>
        </w:rPr>
        <w:t>.</w:t>
      </w:r>
      <w:r w:rsidRPr="00974FA2">
        <w:rPr>
          <w:rFonts w:eastAsiaTheme="minorEastAsia" w:cs="HelveticaNeueLTStd-Roman"/>
          <w:color w:val="000000"/>
          <w:lang w:val="en" w:eastAsia="zh-TW"/>
        </w:rPr>
        <w:t>, Gilbert</w:t>
      </w:r>
      <w:r w:rsidR="00DD5932" w:rsidRPr="00974FA2">
        <w:rPr>
          <w:rFonts w:eastAsiaTheme="minorEastAsia" w:cs="HelveticaNeueLTStd-Roman"/>
          <w:color w:val="000000"/>
          <w:lang w:val="en" w:eastAsia="zh-TW"/>
        </w:rPr>
        <w:t>,</w:t>
      </w:r>
      <w:r w:rsidRPr="00974FA2">
        <w:rPr>
          <w:rFonts w:eastAsiaTheme="minorEastAsia" w:cs="HelveticaNeueLTStd-Roman"/>
          <w:color w:val="000000"/>
          <w:lang w:val="en" w:eastAsia="zh-TW"/>
        </w:rPr>
        <w:t xml:space="preserve"> J</w:t>
      </w:r>
      <w:r w:rsidR="00DD5932" w:rsidRPr="00974FA2">
        <w:rPr>
          <w:rFonts w:eastAsiaTheme="minorEastAsia" w:cs="HelveticaNeueLTStd-Roman"/>
          <w:color w:val="000000"/>
          <w:lang w:val="en" w:eastAsia="zh-TW"/>
        </w:rPr>
        <w:t>.</w:t>
      </w:r>
      <w:r w:rsidRPr="00974FA2">
        <w:rPr>
          <w:rFonts w:eastAsiaTheme="minorEastAsia" w:cs="HelveticaNeueLTStd-Roman"/>
          <w:color w:val="000000"/>
          <w:lang w:val="en" w:eastAsia="zh-TW"/>
        </w:rPr>
        <w:t>,</w:t>
      </w:r>
      <w:r w:rsidR="00DD5932" w:rsidRPr="00974FA2">
        <w:rPr>
          <w:rFonts w:eastAsiaTheme="minorEastAsia" w:cs="HelveticaNeueLTStd-Roman"/>
          <w:color w:val="000000"/>
          <w:lang w:val="en" w:eastAsia="zh-TW"/>
        </w:rPr>
        <w:t xml:space="preserve"> </w:t>
      </w:r>
      <w:r w:rsidR="00DD5932" w:rsidRPr="00974FA2">
        <w:rPr>
          <w:rFonts w:cs="Arial"/>
          <w:lang w:val="en"/>
        </w:rPr>
        <w:t>Arrarras, J.I., Hammerlid, E., Bredart, A., Ozmen, M., Dilektasli, E., Coolbrandt, A., Kenis, C., Young, T., Chow, E., Venkitaraman, R., Howse, F., George, S., O'Connor, S., Yadegarfar, G</w:t>
      </w:r>
      <w:r w:rsidR="00DD5932" w:rsidRPr="00974FA2">
        <w:rPr>
          <w:rFonts w:eastAsiaTheme="minorEastAsia" w:cs="HelveticaNeueLTStd-Roman"/>
          <w:color w:val="000000"/>
          <w:lang w:val="en" w:eastAsia="zh-TW"/>
        </w:rPr>
        <w:t xml:space="preserve">., &amp; </w:t>
      </w:r>
      <w:r w:rsidR="00DD5932" w:rsidRPr="00974FA2">
        <w:rPr>
          <w:rFonts w:eastAsiaTheme="minorEastAsia" w:cs="HelveticaNeueLTStd-Roman"/>
          <w:color w:val="000000"/>
          <w:lang w:eastAsia="zh-TW"/>
        </w:rPr>
        <w:t xml:space="preserve">EORTC Quality of Life </w:t>
      </w:r>
      <w:r w:rsidRPr="00974FA2">
        <w:rPr>
          <w:rFonts w:eastAsiaTheme="minorEastAsia" w:cs="HelveticaNeueLTStd-Roman"/>
          <w:color w:val="000000"/>
          <w:lang w:eastAsia="zh-TW"/>
        </w:rPr>
        <w:t xml:space="preserve">Group. </w:t>
      </w:r>
      <w:r w:rsidR="00DD5932" w:rsidRPr="00974FA2">
        <w:rPr>
          <w:rFonts w:eastAsiaTheme="minorEastAsia" w:cs="HelveticaNeueLTStd-Roman"/>
          <w:color w:val="000000"/>
          <w:lang w:eastAsia="zh-TW"/>
        </w:rPr>
        <w:t xml:space="preserve">(2010). </w:t>
      </w:r>
      <w:r w:rsidRPr="00974FA2">
        <w:rPr>
          <w:rFonts w:eastAsiaTheme="minorEastAsia" w:cs="HelveticaNeueLTStd-Roman"/>
          <w:color w:val="000000"/>
          <w:lang w:eastAsia="zh-TW"/>
        </w:rPr>
        <w:t>Development of the Eur</w:t>
      </w:r>
      <w:r w:rsidR="00DD5932" w:rsidRPr="00974FA2">
        <w:rPr>
          <w:rFonts w:eastAsiaTheme="minorEastAsia" w:cs="HelveticaNeueLTStd-Roman"/>
          <w:color w:val="000000"/>
          <w:lang w:eastAsia="zh-TW"/>
        </w:rPr>
        <w:t xml:space="preserve">opean Organisation for Research </w:t>
      </w:r>
      <w:r w:rsidRPr="00974FA2">
        <w:rPr>
          <w:rFonts w:eastAsiaTheme="minorEastAsia" w:cs="HelveticaNeueLTStd-Roman"/>
          <w:color w:val="000000"/>
          <w:lang w:eastAsia="zh-TW"/>
        </w:rPr>
        <w:t>and Treatment of Cancer quality o</w:t>
      </w:r>
      <w:r w:rsidR="00DD5932" w:rsidRPr="00974FA2">
        <w:rPr>
          <w:rFonts w:eastAsiaTheme="minorEastAsia" w:cs="HelveticaNeueLTStd-Roman"/>
          <w:color w:val="000000"/>
          <w:lang w:eastAsia="zh-TW"/>
        </w:rPr>
        <w:t xml:space="preserve">f life questionnaire module for </w:t>
      </w:r>
      <w:r w:rsidRPr="00974FA2">
        <w:rPr>
          <w:rFonts w:eastAsiaTheme="minorEastAsia" w:cs="HelveticaNeueLTStd-Roman"/>
          <w:color w:val="000000"/>
          <w:lang w:eastAsia="zh-TW"/>
        </w:rPr>
        <w:t xml:space="preserve">older people with cancer: The EORTC QLQ-ELD15. </w:t>
      </w:r>
      <w:r w:rsidRPr="00974FA2">
        <w:rPr>
          <w:rFonts w:eastAsiaTheme="minorEastAsia" w:cs="HelveticaNeueLTStd-It"/>
          <w:lang w:eastAsia="zh-TW"/>
        </w:rPr>
        <w:t>Eur</w:t>
      </w:r>
      <w:r w:rsidR="00DD5932" w:rsidRPr="00974FA2">
        <w:rPr>
          <w:rFonts w:eastAsiaTheme="minorEastAsia" w:cs="HelveticaNeueLTStd-It"/>
          <w:lang w:eastAsia="zh-TW"/>
        </w:rPr>
        <w:t>opean</w:t>
      </w:r>
      <w:r w:rsidRPr="00974FA2">
        <w:rPr>
          <w:rFonts w:eastAsiaTheme="minorEastAsia" w:cs="HelveticaNeueLTStd-It"/>
          <w:lang w:eastAsia="zh-TW"/>
        </w:rPr>
        <w:t xml:space="preserve"> J</w:t>
      </w:r>
      <w:r w:rsidR="00DD5932" w:rsidRPr="00974FA2">
        <w:rPr>
          <w:rFonts w:eastAsiaTheme="minorEastAsia" w:cs="HelveticaNeueLTStd-It"/>
          <w:lang w:eastAsia="zh-TW"/>
        </w:rPr>
        <w:t>ournal of</w:t>
      </w:r>
      <w:r w:rsidRPr="00974FA2">
        <w:rPr>
          <w:rFonts w:eastAsiaTheme="minorEastAsia" w:cs="HelveticaNeueLTStd-It"/>
          <w:lang w:eastAsia="zh-TW"/>
        </w:rPr>
        <w:t xml:space="preserve"> Cancer</w:t>
      </w:r>
      <w:r w:rsidR="00DD5932" w:rsidRPr="00974FA2">
        <w:rPr>
          <w:rFonts w:eastAsiaTheme="minorEastAsia" w:cs="HelveticaNeueLTStd-It"/>
          <w:lang w:eastAsia="zh-TW"/>
        </w:rPr>
        <w:t xml:space="preserve">, </w:t>
      </w:r>
      <w:r w:rsidR="00DD5932" w:rsidRPr="00974FA2">
        <w:rPr>
          <w:rFonts w:eastAsiaTheme="minorEastAsia" w:cs="HelveticaNeueLTStd-Roman"/>
          <w:color w:val="000000"/>
          <w:lang w:eastAsia="zh-TW"/>
        </w:rPr>
        <w:t xml:space="preserve">46, </w:t>
      </w:r>
      <w:r w:rsidRPr="00974FA2">
        <w:rPr>
          <w:rFonts w:eastAsiaTheme="minorEastAsia" w:cs="HelveticaNeueLTStd-Roman"/>
          <w:color w:val="000000"/>
          <w:lang w:eastAsia="zh-TW"/>
        </w:rPr>
        <w:t>2242–</w:t>
      </w:r>
      <w:r w:rsidR="00E5148A" w:rsidRPr="00974FA2">
        <w:rPr>
          <w:rFonts w:eastAsiaTheme="minorEastAsia" w:cs="HelveticaNeueLTStd-Roman"/>
          <w:color w:val="000000"/>
          <w:lang w:eastAsia="zh-TW"/>
        </w:rPr>
        <w:t>22</w:t>
      </w:r>
      <w:r w:rsidRPr="00974FA2">
        <w:rPr>
          <w:rFonts w:eastAsiaTheme="minorEastAsia" w:cs="HelveticaNeueLTStd-Roman"/>
          <w:color w:val="000000"/>
          <w:lang w:eastAsia="zh-TW"/>
        </w:rPr>
        <w:t>52.</w:t>
      </w:r>
    </w:p>
    <w:p w14:paraId="77139F87" w14:textId="77777777" w:rsidR="001230D2" w:rsidRPr="00974FA2" w:rsidRDefault="001230D2" w:rsidP="00974FA2">
      <w:pPr>
        <w:pStyle w:val="EndNoteBibliography"/>
        <w:spacing w:after="0" w:line="360" w:lineRule="auto"/>
        <w:ind w:left="720" w:hanging="720"/>
        <w:rPr>
          <w:rFonts w:asciiTheme="minorHAnsi" w:hAnsiTheme="minorHAnsi" w:cs="Times New Roman"/>
        </w:rPr>
      </w:pPr>
    </w:p>
    <w:p w14:paraId="46DBFD6C" w14:textId="77777777" w:rsidR="001230D2" w:rsidRPr="00974FA2" w:rsidRDefault="00974FA2" w:rsidP="00974FA2">
      <w:pPr>
        <w:pStyle w:val="EndNoteBibliography"/>
        <w:spacing w:after="0" w:line="360" w:lineRule="auto"/>
        <w:ind w:left="720" w:hanging="720"/>
        <w:rPr>
          <w:rFonts w:eastAsia="Times New Roman" w:cs="Arial"/>
        </w:rPr>
      </w:pPr>
      <w:hyperlink r:id="rId20" w:history="1">
        <w:r w:rsidR="001230D2" w:rsidRPr="00974FA2">
          <w:rPr>
            <w:rFonts w:eastAsia="Times New Roman" w:cs="Arial"/>
          </w:rPr>
          <w:t>Keegan TH</w:t>
        </w:r>
      </w:hyperlink>
      <w:r w:rsidR="001230D2" w:rsidRPr="00974FA2">
        <w:rPr>
          <w:rFonts w:eastAsia="Times New Roman" w:cs="Arial"/>
        </w:rPr>
        <w:t xml:space="preserve">, Ries LA, </w:t>
      </w:r>
      <w:hyperlink r:id="rId21" w:history="1">
        <w:r w:rsidR="001230D2" w:rsidRPr="00974FA2">
          <w:rPr>
            <w:rFonts w:eastAsia="Times New Roman" w:cs="Arial"/>
          </w:rPr>
          <w:t>Barr RD</w:t>
        </w:r>
      </w:hyperlink>
      <w:r w:rsidR="001230D2" w:rsidRPr="00974FA2">
        <w:rPr>
          <w:rFonts w:eastAsia="Times New Roman" w:cs="Arial"/>
        </w:rPr>
        <w:t xml:space="preserve">, </w:t>
      </w:r>
      <w:hyperlink r:id="rId22" w:history="1">
        <w:r w:rsidR="001230D2" w:rsidRPr="00974FA2">
          <w:rPr>
            <w:rFonts w:eastAsia="Times New Roman" w:cs="Arial"/>
          </w:rPr>
          <w:t>Geiger AM</w:t>
        </w:r>
      </w:hyperlink>
      <w:r w:rsidR="001230D2" w:rsidRPr="00974FA2">
        <w:rPr>
          <w:rFonts w:eastAsia="Times New Roman" w:cs="Arial"/>
        </w:rPr>
        <w:t xml:space="preserve">, </w:t>
      </w:r>
      <w:hyperlink r:id="rId23" w:history="1">
        <w:r w:rsidR="001230D2" w:rsidRPr="00974FA2">
          <w:rPr>
            <w:rFonts w:eastAsia="Times New Roman" w:cs="Arial"/>
          </w:rPr>
          <w:t>Dahlke DV</w:t>
        </w:r>
      </w:hyperlink>
      <w:r w:rsidR="001230D2" w:rsidRPr="00974FA2">
        <w:rPr>
          <w:rFonts w:eastAsia="Times New Roman" w:cs="Arial"/>
        </w:rPr>
        <w:t xml:space="preserve">, </w:t>
      </w:r>
      <w:hyperlink r:id="rId24" w:history="1">
        <w:r w:rsidR="001230D2" w:rsidRPr="00974FA2">
          <w:rPr>
            <w:rFonts w:eastAsia="Times New Roman" w:cs="Arial"/>
          </w:rPr>
          <w:t>Pollock BH</w:t>
        </w:r>
      </w:hyperlink>
      <w:r w:rsidR="001230D2" w:rsidRPr="00974FA2">
        <w:rPr>
          <w:rFonts w:eastAsia="Times New Roman" w:cs="Arial"/>
        </w:rPr>
        <w:t xml:space="preserve">, &amp; </w:t>
      </w:r>
      <w:hyperlink r:id="rId25" w:history="1">
        <w:r w:rsidR="001230D2" w:rsidRPr="00974FA2">
          <w:rPr>
            <w:rFonts w:eastAsia="Times New Roman" w:cs="Arial"/>
          </w:rPr>
          <w:t>Bleyer WA</w:t>
        </w:r>
      </w:hyperlink>
      <w:r w:rsidR="001230D2" w:rsidRPr="00974FA2">
        <w:rPr>
          <w:rFonts w:eastAsia="Times New Roman" w:cs="Arial"/>
        </w:rPr>
        <w:t xml:space="preserve">. (2016). National </w:t>
      </w:r>
    </w:p>
    <w:p w14:paraId="0095E9FC" w14:textId="77777777" w:rsidR="001230D2" w:rsidRPr="00974FA2" w:rsidRDefault="001230D2" w:rsidP="00974FA2">
      <w:pPr>
        <w:pStyle w:val="EndNoteBibliography"/>
        <w:spacing w:after="0" w:line="360" w:lineRule="auto"/>
        <w:ind w:left="720" w:hanging="720"/>
        <w:rPr>
          <w:rFonts w:eastAsia="Times New Roman" w:cs="Arial"/>
        </w:rPr>
      </w:pPr>
      <w:r w:rsidRPr="00974FA2">
        <w:rPr>
          <w:rFonts w:eastAsia="Times New Roman" w:cs="Arial"/>
        </w:rPr>
        <w:t xml:space="preserve">Cancer Institute Next Steps for Adolescent and Young Adult Oncology Epidemiology Working Group. </w:t>
      </w:r>
    </w:p>
    <w:p w14:paraId="123E228B" w14:textId="77777777" w:rsidR="001230D2" w:rsidRPr="00974FA2" w:rsidRDefault="001230D2" w:rsidP="00974FA2">
      <w:pPr>
        <w:pStyle w:val="EndNoteBibliography"/>
        <w:spacing w:after="0" w:line="360" w:lineRule="auto"/>
        <w:ind w:left="720" w:hanging="720"/>
        <w:rPr>
          <w:rFonts w:eastAsia="Times New Roman" w:cs="Arial"/>
          <w:color w:val="000000"/>
          <w:kern w:val="36"/>
        </w:rPr>
      </w:pPr>
      <w:r w:rsidRPr="00974FA2">
        <w:rPr>
          <w:rFonts w:eastAsia="Times New Roman" w:cs="Arial"/>
          <w:color w:val="000000"/>
          <w:kern w:val="36"/>
        </w:rPr>
        <w:t>Comparison of</w:t>
      </w:r>
      <w:r w:rsidRPr="00974FA2">
        <w:rPr>
          <w:rFonts w:eastAsia="Times New Roman" w:cs="Arial"/>
        </w:rPr>
        <w:t xml:space="preserve"> </w:t>
      </w:r>
      <w:r w:rsidRPr="00974FA2">
        <w:rPr>
          <w:rFonts w:eastAsia="Times New Roman" w:cs="Arial"/>
          <w:color w:val="000000"/>
          <w:kern w:val="36"/>
        </w:rPr>
        <w:t xml:space="preserve">cancer survival trends in the United States of adolescents and young adults with </w:t>
      </w:r>
    </w:p>
    <w:p w14:paraId="74BFF899" w14:textId="5B30FF6C" w:rsidR="001230D2" w:rsidRPr="00974FA2" w:rsidRDefault="001230D2" w:rsidP="00974FA2">
      <w:pPr>
        <w:pStyle w:val="EndNoteBibliography"/>
        <w:spacing w:after="0" w:line="360" w:lineRule="auto"/>
        <w:ind w:left="720" w:hanging="720"/>
        <w:rPr>
          <w:rFonts w:eastAsia="Times New Roman" w:cs="Arial"/>
          <w:lang w:eastAsia="zh-TW"/>
        </w:rPr>
      </w:pPr>
      <w:r w:rsidRPr="00974FA2">
        <w:rPr>
          <w:rFonts w:eastAsia="Times New Roman" w:cs="Arial"/>
          <w:color w:val="000000"/>
          <w:kern w:val="36"/>
        </w:rPr>
        <w:t>those in children</w:t>
      </w:r>
      <w:r w:rsidRPr="00974FA2">
        <w:rPr>
          <w:rFonts w:eastAsia="Times New Roman" w:cs="Arial"/>
        </w:rPr>
        <w:t xml:space="preserve"> </w:t>
      </w:r>
      <w:r w:rsidRPr="00974FA2">
        <w:rPr>
          <w:rFonts w:eastAsia="Times New Roman" w:cs="Arial"/>
          <w:color w:val="000000"/>
          <w:kern w:val="36"/>
        </w:rPr>
        <w:t>and older adults. Cancer,</w:t>
      </w:r>
      <w:r w:rsidRPr="00974FA2">
        <w:rPr>
          <w:rFonts w:eastAsia="Times New Roman" w:cs="Arial"/>
        </w:rPr>
        <w:object w:dxaOrig="225" w:dyaOrig="225" w14:anchorId="62D567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26" o:title=""/>
          </v:shape>
          <w:control r:id="rId27" w:name="DefaultOcxName2" w:shapeid="_x0000_i1030"/>
        </w:object>
      </w:r>
      <w:r w:rsidRPr="00974FA2">
        <w:rPr>
          <w:rFonts w:eastAsia="Times New Roman" w:cs="Arial"/>
        </w:rPr>
        <w:object w:dxaOrig="225" w:dyaOrig="225" w14:anchorId="2FED6371">
          <v:shape id="_x0000_i1033" type="#_x0000_t75" style="width:1in;height:18pt" o:ole="">
            <v:imagedata r:id="rId28" o:title=""/>
          </v:shape>
          <w:control r:id="rId29" w:name="DefaultOcxName11" w:shapeid="_x0000_i1033"/>
        </w:object>
      </w:r>
      <w:hyperlink r:id="rId30" w:tooltip="Cancer." w:history="1"/>
      <w:r w:rsidRPr="00974FA2">
        <w:rPr>
          <w:rFonts w:eastAsia="Times New Roman" w:cs="Arial"/>
          <w:lang w:eastAsia="zh-TW"/>
        </w:rPr>
        <w:t>122, 1009-1016. doi: 10.1002/cncr.29869.</w:t>
      </w:r>
    </w:p>
    <w:p w14:paraId="03B10394" w14:textId="77777777" w:rsidR="001230D2" w:rsidRPr="00974FA2" w:rsidRDefault="001230D2" w:rsidP="00974FA2">
      <w:pPr>
        <w:pStyle w:val="EndNoteBibliography"/>
        <w:spacing w:after="0" w:line="360" w:lineRule="auto"/>
        <w:ind w:left="720" w:hanging="720"/>
        <w:rPr>
          <w:rFonts w:eastAsia="Times New Roman" w:cs="Arial"/>
          <w:lang w:eastAsia="zh-TW"/>
        </w:rPr>
      </w:pPr>
    </w:p>
    <w:p w14:paraId="38E2F58B" w14:textId="77777777" w:rsidR="001230D2" w:rsidRPr="00974FA2" w:rsidRDefault="001230D2" w:rsidP="00974FA2">
      <w:pPr>
        <w:spacing w:line="360" w:lineRule="auto"/>
        <w:ind w:left="720" w:hanging="720"/>
        <w:rPr>
          <w:rFonts w:cs="Arial"/>
        </w:rPr>
      </w:pPr>
      <w:r w:rsidRPr="00974FA2">
        <w:rPr>
          <w:rFonts w:cs="Arial"/>
        </w:rPr>
        <w:t>Lang M.J., David, V., &amp; Giese-Davis, J. (2015).</w:t>
      </w:r>
      <w:r w:rsidRPr="00974FA2">
        <w:rPr>
          <w:rFonts w:ascii="Verdana" w:hAnsi="Verdana" w:cs="Arial"/>
          <w:sz w:val="17"/>
          <w:szCs w:val="17"/>
        </w:rPr>
        <w:t xml:space="preserve"> </w:t>
      </w:r>
      <w:r w:rsidRPr="00974FA2">
        <w:rPr>
          <w:rFonts w:cs="Arial"/>
        </w:rPr>
        <w:t xml:space="preserve">The Age conundrum: A scoping review of younger age </w:t>
      </w:r>
    </w:p>
    <w:p w14:paraId="75F2B8D9" w14:textId="6E345098" w:rsidR="001230D2" w:rsidRPr="00974FA2" w:rsidRDefault="001230D2" w:rsidP="00974FA2">
      <w:pPr>
        <w:spacing w:line="360" w:lineRule="auto"/>
        <w:ind w:left="720" w:hanging="720"/>
        <w:rPr>
          <w:rFonts w:cs="Arial"/>
        </w:rPr>
      </w:pPr>
      <w:r w:rsidRPr="00974FA2">
        <w:rPr>
          <w:rFonts w:cs="Arial"/>
        </w:rPr>
        <w:t xml:space="preserve">or adolescent and young adult as a risk factor for clinical distress, depression, or anxiety in cancer. </w:t>
      </w:r>
    </w:p>
    <w:p w14:paraId="7BAA577D" w14:textId="77777777" w:rsidR="001230D2" w:rsidRPr="00974FA2" w:rsidRDefault="001230D2" w:rsidP="00974FA2">
      <w:pPr>
        <w:spacing w:line="360" w:lineRule="auto"/>
        <w:ind w:left="720" w:hanging="720"/>
        <w:rPr>
          <w:rFonts w:cs="Arial"/>
        </w:rPr>
      </w:pPr>
      <w:r w:rsidRPr="00974FA2">
        <w:rPr>
          <w:rFonts w:cs="Arial"/>
        </w:rPr>
        <w:t xml:space="preserve">Journal of Adolescent and Young Adult Oncology, 4, 157-173. </w:t>
      </w:r>
    </w:p>
    <w:p w14:paraId="50EB3D96" w14:textId="77777777" w:rsidR="001230D2" w:rsidRPr="00974FA2" w:rsidRDefault="001230D2" w:rsidP="00974FA2">
      <w:pPr>
        <w:spacing w:line="360" w:lineRule="auto"/>
        <w:ind w:left="720" w:hanging="720"/>
        <w:rPr>
          <w:rFonts w:cs="Arial"/>
        </w:rPr>
      </w:pPr>
    </w:p>
    <w:p w14:paraId="6BA681F9" w14:textId="77777777" w:rsidR="001230D2" w:rsidRPr="00974FA2" w:rsidRDefault="001230D2" w:rsidP="00974FA2">
      <w:pPr>
        <w:spacing w:line="360" w:lineRule="auto"/>
        <w:ind w:left="720" w:hanging="720"/>
        <w:rPr>
          <w:rFonts w:eastAsia="Times New Roman" w:cs="Arial"/>
          <w:kern w:val="36"/>
          <w:lang w:eastAsia="en-GB"/>
        </w:rPr>
      </w:pPr>
      <w:r w:rsidRPr="00974FA2">
        <w:t xml:space="preserve">Mao, J.J., Armstrong, K., Bowman, M.A., Xie, S.X., Kadakia, R., &amp; Farrar, J.T. (2007). </w:t>
      </w:r>
      <w:r w:rsidRPr="00974FA2">
        <w:rPr>
          <w:rFonts w:eastAsia="Times New Roman" w:cs="Arial"/>
          <w:kern w:val="36"/>
          <w:lang w:eastAsia="en-GB"/>
        </w:rPr>
        <w:t xml:space="preserve">Symptom burden </w:t>
      </w:r>
    </w:p>
    <w:p w14:paraId="6DD52F88" w14:textId="77777777" w:rsidR="001230D2" w:rsidRPr="00974FA2" w:rsidRDefault="001230D2" w:rsidP="00974FA2">
      <w:pPr>
        <w:spacing w:line="360" w:lineRule="auto"/>
        <w:ind w:left="720" w:hanging="720"/>
        <w:rPr>
          <w:rFonts w:eastAsia="Times New Roman" w:cs="Arial"/>
          <w:kern w:val="36"/>
          <w:lang w:eastAsia="en-GB"/>
        </w:rPr>
      </w:pPr>
      <w:r w:rsidRPr="00974FA2">
        <w:rPr>
          <w:rFonts w:eastAsia="Times New Roman" w:cs="Arial"/>
          <w:kern w:val="36"/>
          <w:lang w:eastAsia="en-GB"/>
        </w:rPr>
        <w:t xml:space="preserve">among cancer survivors: impact of age and comorbidity. The Journal of the American Board of </w:t>
      </w:r>
    </w:p>
    <w:p w14:paraId="268D5AD6" w14:textId="77777777" w:rsidR="001230D2" w:rsidRPr="00974FA2" w:rsidRDefault="001230D2" w:rsidP="00974FA2">
      <w:pPr>
        <w:spacing w:line="360" w:lineRule="auto"/>
        <w:ind w:left="720" w:hanging="720"/>
        <w:rPr>
          <w:rFonts w:eastAsia="Times New Roman" w:cs="Arial"/>
          <w:kern w:val="36"/>
          <w:lang w:eastAsia="en-GB"/>
        </w:rPr>
      </w:pPr>
      <w:r w:rsidRPr="00974FA2">
        <w:rPr>
          <w:rFonts w:eastAsia="Times New Roman" w:cs="Arial"/>
          <w:kern w:val="36"/>
          <w:lang w:eastAsia="en-GB"/>
        </w:rPr>
        <w:t xml:space="preserve">Family Medicine, 20, 434-443. </w:t>
      </w:r>
    </w:p>
    <w:p w14:paraId="17E282E9" w14:textId="77777777" w:rsidR="001230D2" w:rsidRPr="00974FA2" w:rsidRDefault="001230D2" w:rsidP="00974FA2">
      <w:pPr>
        <w:spacing w:line="360" w:lineRule="auto"/>
        <w:ind w:left="720" w:hanging="720"/>
        <w:rPr>
          <w:rFonts w:eastAsia="Times New Roman" w:cs="Arial"/>
          <w:kern w:val="36"/>
          <w:lang w:eastAsia="en-GB"/>
        </w:rPr>
      </w:pPr>
    </w:p>
    <w:p w14:paraId="67C4DCD7" w14:textId="77777777" w:rsidR="001230D2" w:rsidRPr="00974FA2" w:rsidRDefault="001230D2" w:rsidP="00974FA2">
      <w:pPr>
        <w:spacing w:line="360" w:lineRule="auto"/>
        <w:ind w:left="720" w:hanging="720"/>
      </w:pPr>
      <w:r w:rsidRPr="00974FA2">
        <w:t>Marris, S., Morgan, S., &amp; Stark, D. (2011).  “Listening to patients”: what is the value of age-</w:t>
      </w:r>
    </w:p>
    <w:p w14:paraId="065906CA" w14:textId="77777777" w:rsidR="001230D2" w:rsidRPr="00974FA2" w:rsidRDefault="001230D2" w:rsidP="00974FA2">
      <w:pPr>
        <w:spacing w:line="360" w:lineRule="auto"/>
      </w:pPr>
      <w:r w:rsidRPr="00974FA2">
        <w:lastRenderedPageBreak/>
        <w:t xml:space="preserve">appropriate care to teenagers and young adults with cancer? European Journal of Cancer Care, 20, </w:t>
      </w:r>
    </w:p>
    <w:p w14:paraId="20662F54" w14:textId="77777777" w:rsidR="001230D2" w:rsidRPr="00974FA2" w:rsidRDefault="001230D2" w:rsidP="00974FA2">
      <w:pPr>
        <w:spacing w:line="360" w:lineRule="auto"/>
        <w:ind w:left="720" w:hanging="720"/>
      </w:pPr>
      <w:r w:rsidRPr="00974FA2">
        <w:t>145-51.</w:t>
      </w:r>
    </w:p>
    <w:p w14:paraId="0B3268FC" w14:textId="77777777" w:rsidR="001230D2" w:rsidRPr="00974FA2" w:rsidRDefault="001230D2" w:rsidP="00974FA2">
      <w:pPr>
        <w:pStyle w:val="EndNoteBibliography"/>
        <w:spacing w:after="0" w:line="360" w:lineRule="auto"/>
        <w:rPr>
          <w:rFonts w:asciiTheme="minorHAnsi" w:eastAsiaTheme="minorHAnsi" w:hAnsiTheme="minorHAnsi" w:cs="Arial"/>
          <w:noProof w:val="0"/>
          <w:lang w:eastAsia="en-US"/>
        </w:rPr>
      </w:pPr>
    </w:p>
    <w:p w14:paraId="27F23941" w14:textId="77777777" w:rsidR="001230D2" w:rsidRPr="00974FA2" w:rsidRDefault="001230D2" w:rsidP="00974FA2">
      <w:pPr>
        <w:pStyle w:val="EndNoteBibliography"/>
        <w:spacing w:after="0" w:line="360" w:lineRule="auto"/>
        <w:rPr>
          <w:rFonts w:asciiTheme="minorHAnsi" w:hAnsiTheme="minorHAnsi" w:cs="Arial"/>
          <w:color w:val="1C1D1E"/>
          <w:lang w:val="en"/>
        </w:rPr>
      </w:pPr>
      <w:r w:rsidRPr="00974FA2">
        <w:rPr>
          <w:rFonts w:asciiTheme="minorHAnsi" w:hAnsiTheme="minorHAnsi"/>
        </w:rPr>
        <w:t xml:space="preserve">Mols, F., Schoormans, D., Smit, J.W.A., Netea-Maier, R.T., Links, T.P., van der Graaf, W.T.A., &amp; Husson, O. (2018). </w:t>
      </w:r>
      <w:r w:rsidRPr="00974FA2">
        <w:rPr>
          <w:rFonts w:asciiTheme="minorHAnsi" w:hAnsiTheme="minorHAnsi" w:cs="Arial"/>
          <w:color w:val="1C1D1E"/>
          <w:lang w:val="en"/>
        </w:rPr>
        <w:t>Age</w:t>
      </w:r>
      <w:r w:rsidRPr="00974FA2">
        <w:rPr>
          <w:rFonts w:asciiTheme="minorHAnsi" w:hAnsiTheme="minorHAnsi" w:cs="Cambria Math"/>
          <w:color w:val="1C1D1E"/>
          <w:lang w:val="en"/>
        </w:rPr>
        <w:t>‐</w:t>
      </w:r>
      <w:r w:rsidRPr="00974FA2">
        <w:rPr>
          <w:rFonts w:asciiTheme="minorHAnsi" w:hAnsiTheme="minorHAnsi" w:cs="Arial"/>
          <w:color w:val="1C1D1E"/>
          <w:lang w:val="en"/>
        </w:rPr>
        <w:t>related differences in health</w:t>
      </w:r>
      <w:r w:rsidRPr="00974FA2">
        <w:rPr>
          <w:rFonts w:asciiTheme="minorHAnsi" w:hAnsiTheme="minorHAnsi" w:cs="Cambria Math"/>
          <w:color w:val="1C1D1E"/>
          <w:lang w:val="en"/>
        </w:rPr>
        <w:t>‐</w:t>
      </w:r>
      <w:r w:rsidRPr="00974FA2">
        <w:rPr>
          <w:rFonts w:asciiTheme="minorHAnsi" w:hAnsiTheme="minorHAnsi" w:cs="Arial"/>
          <w:color w:val="1C1D1E"/>
          <w:lang w:val="en"/>
        </w:rPr>
        <w:t>related quality of life among thyroid cancer survivors compared with a normative sample: Results from the PROFILES Registry, Head and Neck, 1-11.</w:t>
      </w:r>
    </w:p>
    <w:p w14:paraId="128B44D0" w14:textId="77777777" w:rsidR="001230D2" w:rsidRPr="00974FA2" w:rsidRDefault="001230D2" w:rsidP="00974FA2">
      <w:pPr>
        <w:pStyle w:val="EndNoteBibliography"/>
        <w:spacing w:after="0" w:line="360" w:lineRule="auto"/>
        <w:rPr>
          <w:rFonts w:asciiTheme="minorHAnsi" w:hAnsiTheme="minorHAnsi" w:cs="Arial"/>
          <w:color w:val="1C1D1E"/>
          <w:lang w:val="en"/>
        </w:rPr>
      </w:pPr>
    </w:p>
    <w:p w14:paraId="03DB9D02" w14:textId="2424B868" w:rsidR="001230D2" w:rsidRPr="00974FA2" w:rsidRDefault="001230D2" w:rsidP="00974FA2">
      <w:pPr>
        <w:pStyle w:val="EndNoteBibliography"/>
        <w:spacing w:after="0" w:line="360" w:lineRule="auto"/>
        <w:rPr>
          <w:rFonts w:asciiTheme="minorHAnsi" w:hAnsiTheme="minorHAnsi"/>
        </w:rPr>
      </w:pPr>
      <w:r w:rsidRPr="00974FA2">
        <w:rPr>
          <w:rFonts w:asciiTheme="minorHAnsi" w:hAnsiTheme="minorHAnsi" w:cs="Times New Roman"/>
        </w:rPr>
        <w:t xml:space="preserve">Momani, T.G., Mandrell, B.N., Gattuso, J.S., West, N.K., Taylor, S.L., </w:t>
      </w:r>
      <w:r w:rsidR="00A80BE4" w:rsidRPr="00974FA2">
        <w:rPr>
          <w:rFonts w:asciiTheme="minorHAnsi" w:hAnsiTheme="minorHAnsi" w:cs="Times New Roman"/>
        </w:rPr>
        <w:t xml:space="preserve">&amp; </w:t>
      </w:r>
      <w:r w:rsidRPr="00974FA2">
        <w:rPr>
          <w:rFonts w:asciiTheme="minorHAnsi" w:hAnsiTheme="minorHAnsi" w:cs="Times New Roman"/>
        </w:rPr>
        <w:t>Hinds, P.S. (2015). Children’s Perspective on Health-Related Quality of Life During Active Treatment for Acute Lymphoblastic Leukemia. Cancer Nurs. 2015; 38, 50-59</w:t>
      </w:r>
      <w:r w:rsidRPr="00974FA2">
        <w:rPr>
          <w:rFonts w:asciiTheme="minorHAnsi" w:hAnsiTheme="minorHAnsi"/>
        </w:rPr>
        <w:t>.</w:t>
      </w:r>
    </w:p>
    <w:p w14:paraId="1B23071B" w14:textId="77777777" w:rsidR="001230D2" w:rsidRPr="00974FA2" w:rsidRDefault="001230D2" w:rsidP="00974FA2">
      <w:pPr>
        <w:pStyle w:val="EndNoteBibliography"/>
        <w:spacing w:after="0" w:line="360" w:lineRule="auto"/>
        <w:rPr>
          <w:rFonts w:asciiTheme="minorHAnsi" w:hAnsiTheme="minorHAnsi"/>
        </w:rPr>
      </w:pPr>
    </w:p>
    <w:p w14:paraId="29D4652F" w14:textId="77777777" w:rsidR="001230D2" w:rsidRPr="00974FA2" w:rsidRDefault="001230D2" w:rsidP="00974FA2">
      <w:pPr>
        <w:pStyle w:val="EndNoteBibliography"/>
        <w:spacing w:after="0" w:line="360" w:lineRule="auto"/>
        <w:rPr>
          <w:rFonts w:asciiTheme="minorHAnsi" w:hAnsiTheme="minorHAnsi"/>
        </w:rPr>
      </w:pPr>
      <w:r w:rsidRPr="00974FA2">
        <w:rPr>
          <w:rFonts w:asciiTheme="minorHAnsi" w:eastAsia="Times New Roman" w:hAnsiTheme="minorHAnsi" w:cs="Times New Roman"/>
        </w:rPr>
        <w:t>Moody, K., Meyer, M., Mancuso, C. A., Charlson, M., &amp; Robbins, L. (2006). Exploring concerns of children with cancer. Supportive Care in Cancer, 14, 960-966.</w:t>
      </w:r>
    </w:p>
    <w:p w14:paraId="543A95C3" w14:textId="77777777" w:rsidR="001230D2" w:rsidRPr="00974FA2" w:rsidRDefault="001230D2" w:rsidP="00974FA2">
      <w:pPr>
        <w:pStyle w:val="EndNoteBibliography"/>
        <w:spacing w:after="0" w:line="360" w:lineRule="auto"/>
        <w:ind w:left="720" w:hanging="720"/>
        <w:rPr>
          <w:rFonts w:asciiTheme="minorHAnsi" w:hAnsiTheme="minorHAnsi" w:cs="Arial"/>
          <w:color w:val="1C1D1E"/>
          <w:lang w:val="en"/>
        </w:rPr>
      </w:pPr>
    </w:p>
    <w:p w14:paraId="669043F0" w14:textId="77777777" w:rsidR="001230D2" w:rsidRPr="00974FA2" w:rsidRDefault="001230D2" w:rsidP="00974FA2">
      <w:pPr>
        <w:pStyle w:val="EndNoteBibliography"/>
        <w:spacing w:after="0" w:line="360" w:lineRule="auto"/>
        <w:ind w:left="720" w:hanging="720"/>
        <w:rPr>
          <w:rFonts w:asciiTheme="minorHAnsi" w:hAnsiTheme="minorHAnsi" w:cs="Arial"/>
          <w:lang w:val="en"/>
        </w:rPr>
      </w:pPr>
      <w:r w:rsidRPr="00974FA2">
        <w:rPr>
          <w:rFonts w:asciiTheme="minorHAnsi" w:hAnsiTheme="minorHAnsi" w:cs="Arial"/>
          <w:color w:val="1C1D1E"/>
          <w:lang w:val="en"/>
        </w:rPr>
        <w:t xml:space="preserve">Oerlemans, S., </w:t>
      </w:r>
      <w:r w:rsidRPr="00974FA2">
        <w:rPr>
          <w:rFonts w:asciiTheme="minorHAnsi" w:hAnsiTheme="minorHAnsi"/>
          <w:color w:val="222222"/>
          <w:lang w:val="en"/>
        </w:rPr>
        <w:t xml:space="preserve">Nijziel, M.R., &amp; van de Poll‐Franse, L.V. (2015). </w:t>
      </w:r>
      <w:r w:rsidRPr="00974FA2">
        <w:rPr>
          <w:rFonts w:asciiTheme="minorHAnsi" w:hAnsiTheme="minorHAnsi" w:cs="Arial"/>
          <w:lang w:val="en"/>
        </w:rPr>
        <w:t xml:space="preserve">Age-related differences in quality of </w:t>
      </w:r>
    </w:p>
    <w:p w14:paraId="478B2FD2" w14:textId="77777777" w:rsidR="001230D2" w:rsidRPr="00974FA2" w:rsidRDefault="001230D2" w:rsidP="00974FA2">
      <w:pPr>
        <w:pStyle w:val="EndNoteBibliography"/>
        <w:spacing w:after="0" w:line="360" w:lineRule="auto"/>
        <w:ind w:left="720" w:hanging="720"/>
        <w:rPr>
          <w:rFonts w:asciiTheme="minorHAnsi" w:hAnsiTheme="minorHAnsi" w:cs="Arial"/>
          <w:lang w:val="pt-PT"/>
        </w:rPr>
      </w:pPr>
      <w:r w:rsidRPr="00974FA2">
        <w:rPr>
          <w:rFonts w:asciiTheme="minorHAnsi" w:hAnsiTheme="minorHAnsi" w:cs="Arial"/>
          <w:lang w:val="en"/>
        </w:rPr>
        <w:t xml:space="preserve">life among patients with diffuse large B-cell lymphoma. </w:t>
      </w:r>
      <w:r w:rsidRPr="00974FA2">
        <w:rPr>
          <w:rFonts w:asciiTheme="minorHAnsi" w:hAnsiTheme="minorHAnsi" w:cs="Arial"/>
          <w:lang w:val="pt-PT"/>
        </w:rPr>
        <w:t xml:space="preserve">Cancer, 121, 2857-2858. </w:t>
      </w:r>
    </w:p>
    <w:p w14:paraId="41B658C4" w14:textId="77777777" w:rsidR="001230D2" w:rsidRPr="00974FA2" w:rsidRDefault="001230D2" w:rsidP="00974FA2">
      <w:pPr>
        <w:pStyle w:val="EndNoteBibliography"/>
        <w:spacing w:after="0" w:line="360" w:lineRule="auto"/>
        <w:ind w:left="720" w:hanging="720"/>
        <w:rPr>
          <w:rFonts w:asciiTheme="minorHAnsi" w:hAnsiTheme="minorHAnsi" w:cs="Arial"/>
          <w:color w:val="1C1D1E"/>
          <w:lang w:val="pt-PT"/>
        </w:rPr>
      </w:pPr>
      <w:r w:rsidRPr="00974FA2">
        <w:rPr>
          <w:rFonts w:asciiTheme="minorHAnsi" w:hAnsiTheme="minorHAnsi" w:cs="Arial"/>
          <w:lang w:val="pt-PT"/>
        </w:rPr>
        <w:t>doi: 10.1002/cncr.29427. Epub 2015 Apr 29.</w:t>
      </w:r>
      <w:r w:rsidRPr="00974FA2">
        <w:rPr>
          <w:rFonts w:asciiTheme="minorHAnsi" w:hAnsiTheme="minorHAnsi"/>
          <w:color w:val="222222"/>
          <w:lang w:val="pt-PT"/>
        </w:rPr>
        <w:t xml:space="preserve"> </w:t>
      </w:r>
      <w:r w:rsidRPr="00974FA2">
        <w:rPr>
          <w:rFonts w:asciiTheme="minorHAnsi" w:hAnsiTheme="minorHAnsi" w:cs="Arial"/>
          <w:color w:val="1C1D1E"/>
          <w:lang w:val="pt-PT"/>
        </w:rPr>
        <w:t xml:space="preserve"> </w:t>
      </w:r>
    </w:p>
    <w:p w14:paraId="0B782A01" w14:textId="77777777" w:rsidR="001230D2" w:rsidRPr="00974FA2" w:rsidRDefault="001230D2" w:rsidP="00974FA2">
      <w:pPr>
        <w:pStyle w:val="EndNoteBibliography"/>
        <w:spacing w:after="0" w:line="360" w:lineRule="auto"/>
        <w:ind w:left="720" w:hanging="720"/>
        <w:rPr>
          <w:rFonts w:asciiTheme="minorHAnsi" w:hAnsiTheme="minorHAnsi" w:cs="Arial"/>
          <w:color w:val="1C1D1E"/>
          <w:lang w:val="pt-PT"/>
        </w:rPr>
      </w:pPr>
    </w:p>
    <w:p w14:paraId="1BF010D4" w14:textId="77777777" w:rsidR="001230D2" w:rsidRPr="00974FA2" w:rsidRDefault="001230D2" w:rsidP="00974FA2">
      <w:pPr>
        <w:pStyle w:val="EndNoteBibliography"/>
        <w:spacing w:after="0" w:line="360" w:lineRule="auto"/>
        <w:ind w:left="720" w:hanging="720"/>
        <w:rPr>
          <w:rFonts w:asciiTheme="minorHAnsi" w:hAnsiTheme="minorHAnsi" w:cs="Arial"/>
          <w:lang w:val="pt-PT"/>
        </w:rPr>
      </w:pPr>
      <w:r w:rsidRPr="00974FA2">
        <w:rPr>
          <w:rFonts w:asciiTheme="minorHAnsi" w:hAnsiTheme="minorHAnsi" w:cs="Arial"/>
          <w:lang w:val="pt-PT"/>
        </w:rPr>
        <w:t xml:space="preserve">Oken, M.M., Creech, R.H., Tormey, D.C., Horton, J., Davis, T.E., McFadden, E.T., &amp; Carbone, P.P. </w:t>
      </w:r>
    </w:p>
    <w:p w14:paraId="63C24BC9" w14:textId="77777777" w:rsidR="001230D2" w:rsidRPr="00974FA2" w:rsidRDefault="001230D2" w:rsidP="00974FA2">
      <w:pPr>
        <w:pStyle w:val="EndNoteBibliography"/>
        <w:spacing w:after="0" w:line="360" w:lineRule="auto"/>
        <w:ind w:left="720" w:hanging="720"/>
        <w:rPr>
          <w:rFonts w:asciiTheme="minorHAnsi" w:hAnsiTheme="minorHAnsi" w:cs="Times New Roman"/>
        </w:rPr>
      </w:pPr>
      <w:r w:rsidRPr="00974FA2">
        <w:rPr>
          <w:rFonts w:asciiTheme="minorHAnsi" w:hAnsiTheme="minorHAnsi" w:cs="Arial"/>
        </w:rPr>
        <w:t xml:space="preserve">(1982). </w:t>
      </w:r>
      <w:r w:rsidRPr="00974FA2">
        <w:rPr>
          <w:rFonts w:asciiTheme="minorHAnsi" w:hAnsiTheme="minorHAnsi" w:cs="Times New Roman"/>
        </w:rPr>
        <w:t xml:space="preserve">Toxicity And Response Criteria Of The Eastern Cooperative Oncology Group. American </w:t>
      </w:r>
    </w:p>
    <w:p w14:paraId="2FE255C2" w14:textId="77777777" w:rsidR="001230D2" w:rsidRPr="00974FA2" w:rsidRDefault="001230D2" w:rsidP="00974FA2">
      <w:pPr>
        <w:pStyle w:val="EndNoteBibliography"/>
        <w:spacing w:after="0" w:line="360" w:lineRule="auto"/>
        <w:ind w:left="720" w:hanging="720"/>
        <w:rPr>
          <w:rFonts w:asciiTheme="minorHAnsi" w:hAnsiTheme="minorHAnsi" w:cs="Arial"/>
          <w:color w:val="1C1D1E"/>
        </w:rPr>
      </w:pPr>
      <w:r w:rsidRPr="00974FA2">
        <w:rPr>
          <w:rFonts w:asciiTheme="minorHAnsi" w:hAnsiTheme="minorHAnsi" w:cs="Times New Roman"/>
        </w:rPr>
        <w:t>Journal of Clinical Oncology, 5, 649-655.</w:t>
      </w:r>
    </w:p>
    <w:p w14:paraId="1900B0FF" w14:textId="77777777" w:rsidR="001230D2" w:rsidRPr="00974FA2" w:rsidRDefault="001230D2" w:rsidP="00974FA2">
      <w:pPr>
        <w:pStyle w:val="EndNoteBibliography"/>
        <w:spacing w:after="0" w:line="360" w:lineRule="auto"/>
        <w:ind w:left="720" w:hanging="720"/>
        <w:rPr>
          <w:rFonts w:asciiTheme="minorHAnsi" w:hAnsiTheme="minorHAnsi" w:cs="Arial"/>
          <w:color w:val="1C1D1E"/>
        </w:rPr>
      </w:pPr>
    </w:p>
    <w:p w14:paraId="4A92DEFC" w14:textId="77777777" w:rsidR="001230D2" w:rsidRPr="00974FA2" w:rsidRDefault="001230D2" w:rsidP="00974FA2">
      <w:pPr>
        <w:pStyle w:val="EndNoteBibliography"/>
        <w:spacing w:after="0" w:line="360" w:lineRule="auto"/>
        <w:ind w:left="720" w:hanging="720"/>
      </w:pPr>
      <w:r w:rsidRPr="00974FA2">
        <w:t xml:space="preserve">Park, E.M., &amp; Rosenstein, D.L. (2015). Depression in adolescents and young adults with cancer. </w:t>
      </w:r>
    </w:p>
    <w:p w14:paraId="7F8133CC" w14:textId="77777777" w:rsidR="001230D2" w:rsidRPr="00974FA2" w:rsidRDefault="001230D2" w:rsidP="00974FA2">
      <w:pPr>
        <w:pStyle w:val="EndNoteBibliography"/>
        <w:spacing w:after="0" w:line="360" w:lineRule="auto"/>
        <w:ind w:left="720" w:hanging="720"/>
        <w:rPr>
          <w:rFonts w:asciiTheme="minorHAnsi" w:hAnsiTheme="minorHAnsi" w:cs="Arial"/>
          <w:lang w:val="fr-FR"/>
        </w:rPr>
      </w:pPr>
      <w:r w:rsidRPr="00974FA2">
        <w:rPr>
          <w:i/>
          <w:iCs/>
          <w:lang w:val="fr-FR"/>
        </w:rPr>
        <w:t>Dialogues in Clinical Neuroscience</w:t>
      </w:r>
      <w:r w:rsidRPr="00974FA2">
        <w:rPr>
          <w:lang w:val="fr-FR"/>
        </w:rPr>
        <w:t>, 17, 171-180.</w:t>
      </w:r>
    </w:p>
    <w:p w14:paraId="1AAD198A" w14:textId="77777777" w:rsidR="001230D2" w:rsidRPr="00974FA2" w:rsidRDefault="001230D2" w:rsidP="00974FA2">
      <w:pPr>
        <w:pStyle w:val="EndNoteBibliography"/>
        <w:spacing w:after="0" w:line="360" w:lineRule="auto"/>
        <w:ind w:left="720" w:hanging="720"/>
        <w:rPr>
          <w:rFonts w:asciiTheme="minorHAnsi" w:hAnsiTheme="minorHAnsi" w:cs="Times New Roman"/>
          <w:lang w:val="fr-FR"/>
        </w:rPr>
      </w:pPr>
    </w:p>
    <w:p w14:paraId="7DB9837E" w14:textId="77777777" w:rsidR="001230D2" w:rsidRPr="00974FA2" w:rsidRDefault="001230D2" w:rsidP="00974FA2">
      <w:pPr>
        <w:pStyle w:val="EndNoteBibliography"/>
        <w:ind w:left="720" w:hanging="720"/>
      </w:pPr>
      <w:r w:rsidRPr="00974FA2">
        <w:rPr>
          <w:lang w:val="fr-FR"/>
        </w:rPr>
        <w:t xml:space="preserve">Quinten, C., Coens, C., Ghislain, I., Zikos, E., Sprangers, M. A. G., Ringash, J., . . . </w:t>
      </w:r>
      <w:r w:rsidRPr="00974FA2">
        <w:t xml:space="preserve">Bottomley, A. (2015). </w:t>
      </w:r>
    </w:p>
    <w:p w14:paraId="50F67A19" w14:textId="77777777" w:rsidR="001230D2" w:rsidRPr="00974FA2" w:rsidRDefault="001230D2" w:rsidP="00974FA2">
      <w:pPr>
        <w:pStyle w:val="EndNoteBibliography"/>
        <w:ind w:left="720" w:hanging="720"/>
      </w:pPr>
      <w:r w:rsidRPr="00974FA2">
        <w:t xml:space="preserve">The effects of age on health-related quality of life in cancer populations: A pooled analysis of </w:t>
      </w:r>
    </w:p>
    <w:p w14:paraId="1AB6FEB4" w14:textId="77777777" w:rsidR="001230D2" w:rsidRPr="00974FA2" w:rsidRDefault="001230D2" w:rsidP="00974FA2">
      <w:pPr>
        <w:pStyle w:val="EndNoteBibliography"/>
        <w:ind w:left="720" w:hanging="720"/>
      </w:pPr>
      <w:r w:rsidRPr="00974FA2">
        <w:t xml:space="preserve">randomized controlled trials using the European Organisation for Research and Treatment of Cancer </w:t>
      </w:r>
    </w:p>
    <w:p w14:paraId="79560F43" w14:textId="77777777" w:rsidR="001230D2" w:rsidRPr="00974FA2" w:rsidRDefault="001230D2" w:rsidP="00974FA2">
      <w:pPr>
        <w:pStyle w:val="EndNoteBibliography"/>
        <w:ind w:left="720" w:hanging="720"/>
      </w:pPr>
      <w:r w:rsidRPr="00974FA2">
        <w:t xml:space="preserve">(EORTC) QLQ-C30 involving 6024 cancer patients. </w:t>
      </w:r>
      <w:r w:rsidRPr="00974FA2">
        <w:rPr>
          <w:iCs/>
        </w:rPr>
        <w:t>European Journal of Cancer, 51,</w:t>
      </w:r>
      <w:r w:rsidRPr="00974FA2">
        <w:t xml:space="preserve"> 2808-2819. </w:t>
      </w:r>
    </w:p>
    <w:p w14:paraId="75946F4E" w14:textId="77777777" w:rsidR="001230D2" w:rsidRPr="00974FA2" w:rsidRDefault="001230D2" w:rsidP="00974FA2">
      <w:pPr>
        <w:pStyle w:val="EndNoteBibliography"/>
        <w:ind w:left="720" w:hanging="720"/>
      </w:pPr>
      <w:r w:rsidRPr="00974FA2">
        <w:t>doi: https://doi.org/10.1016/j.ejca.2015.08.027</w:t>
      </w:r>
    </w:p>
    <w:p w14:paraId="5A7EE7D0" w14:textId="77777777" w:rsidR="001230D2" w:rsidRPr="00974FA2" w:rsidRDefault="001230D2" w:rsidP="00974FA2">
      <w:pPr>
        <w:pStyle w:val="EndNoteBibliography"/>
        <w:spacing w:after="0" w:line="360" w:lineRule="auto"/>
        <w:ind w:left="720" w:hanging="720"/>
        <w:rPr>
          <w:rFonts w:asciiTheme="minorHAnsi" w:hAnsiTheme="minorHAnsi" w:cs="Times New Roman"/>
        </w:rPr>
      </w:pPr>
    </w:p>
    <w:p w14:paraId="519006BB" w14:textId="77777777" w:rsidR="001230D2" w:rsidRPr="00974FA2" w:rsidRDefault="001230D2" w:rsidP="00974FA2">
      <w:pPr>
        <w:autoSpaceDE w:val="0"/>
        <w:autoSpaceDN w:val="0"/>
        <w:adjustRightInd w:val="0"/>
        <w:spacing w:after="0" w:line="360" w:lineRule="auto"/>
        <w:rPr>
          <w:rFonts w:cs="TimesNewRomanPSMT"/>
        </w:rPr>
      </w:pPr>
      <w:r w:rsidRPr="00974FA2">
        <w:rPr>
          <w:noProof/>
          <w:lang w:val="de-DE"/>
        </w:rPr>
        <w:lastRenderedPageBreak/>
        <w:t xml:space="preserve">Sandeberg, M., Johansson, E., Björk, O., &amp; Wettergren, L. (2008). </w:t>
      </w:r>
      <w:r w:rsidRPr="00974FA2">
        <w:rPr>
          <w:noProof/>
        </w:rPr>
        <w:t xml:space="preserve">Health-related quality of life relates to school attendance in children on treatment for cancer. </w:t>
      </w:r>
      <w:r w:rsidRPr="00974FA2">
        <w:rPr>
          <w:iCs/>
          <w:noProof/>
        </w:rPr>
        <w:t>Journal of Pediatric Oncology Nursing,</w:t>
      </w:r>
      <w:r w:rsidRPr="00974FA2">
        <w:rPr>
          <w:noProof/>
        </w:rPr>
        <w:t xml:space="preserve"> 25, 265-274.</w:t>
      </w:r>
    </w:p>
    <w:p w14:paraId="1D5F0A8E" w14:textId="77777777" w:rsidR="001230D2" w:rsidRPr="00974FA2" w:rsidRDefault="001230D2" w:rsidP="00974FA2">
      <w:pPr>
        <w:pStyle w:val="EndNoteBibliography"/>
        <w:spacing w:after="0" w:line="360" w:lineRule="auto"/>
        <w:rPr>
          <w:rFonts w:asciiTheme="minorHAnsi" w:hAnsiTheme="minorHAnsi" w:cs="Times New Roman"/>
        </w:rPr>
      </w:pPr>
    </w:p>
    <w:p w14:paraId="62249C29" w14:textId="77777777" w:rsidR="001230D2" w:rsidRPr="00974FA2" w:rsidRDefault="001230D2" w:rsidP="00974FA2">
      <w:pPr>
        <w:pStyle w:val="EndNoteBibliography"/>
        <w:spacing w:after="0" w:line="360" w:lineRule="auto"/>
        <w:ind w:left="720" w:hanging="720"/>
        <w:rPr>
          <w:rFonts w:asciiTheme="minorHAnsi" w:hAnsiTheme="minorHAnsi" w:cs="Times New Roman"/>
        </w:rPr>
      </w:pPr>
      <w:r w:rsidRPr="00974FA2">
        <w:rPr>
          <w:rFonts w:asciiTheme="minorHAnsi" w:hAnsiTheme="minorHAnsi" w:cs="Times New Roman"/>
        </w:rPr>
        <w:t>Sansom-Daly, U.M., &amp; Wakefield, C. (2013). Distress and adjustment among adolescents</w:t>
      </w:r>
    </w:p>
    <w:p w14:paraId="3187C20A" w14:textId="77777777" w:rsidR="001230D2" w:rsidRPr="00974FA2" w:rsidRDefault="001230D2" w:rsidP="00974FA2">
      <w:pPr>
        <w:pStyle w:val="EndNoteBibliography"/>
        <w:spacing w:after="0" w:line="360" w:lineRule="auto"/>
        <w:ind w:left="720" w:hanging="720"/>
        <w:rPr>
          <w:rFonts w:asciiTheme="minorHAnsi" w:hAnsiTheme="minorHAnsi" w:cs="Times New Roman"/>
        </w:rPr>
      </w:pPr>
      <w:r w:rsidRPr="00974FA2">
        <w:rPr>
          <w:rFonts w:asciiTheme="minorHAnsi" w:hAnsiTheme="minorHAnsi" w:cs="Times New Roman"/>
        </w:rPr>
        <w:t>and young adults with cancer: an empirical and conceptual review. Translational Pediatrics, 2, 167-</w:t>
      </w:r>
    </w:p>
    <w:p w14:paraId="402BB7C0" w14:textId="77777777" w:rsidR="001230D2" w:rsidRPr="00974FA2" w:rsidRDefault="001230D2" w:rsidP="00974FA2">
      <w:pPr>
        <w:pStyle w:val="EndNoteBibliography"/>
        <w:spacing w:after="0" w:line="360" w:lineRule="auto"/>
        <w:ind w:left="720" w:hanging="720"/>
        <w:rPr>
          <w:rFonts w:ascii="Times New Roman" w:hAnsi="Times New Roman" w:cs="Times New Roman"/>
          <w:sz w:val="24"/>
          <w:szCs w:val="24"/>
        </w:rPr>
      </w:pPr>
      <w:r w:rsidRPr="00974FA2">
        <w:rPr>
          <w:rFonts w:asciiTheme="minorHAnsi" w:hAnsiTheme="minorHAnsi" w:cs="Times New Roman"/>
        </w:rPr>
        <w:t>197</w:t>
      </w:r>
      <w:r w:rsidRPr="00974FA2">
        <w:rPr>
          <w:rFonts w:ascii="Times New Roman" w:hAnsi="Times New Roman" w:cs="Times New Roman"/>
          <w:sz w:val="24"/>
          <w:szCs w:val="24"/>
        </w:rPr>
        <w:t>.</w:t>
      </w:r>
    </w:p>
    <w:p w14:paraId="68350A7A" w14:textId="77777777" w:rsidR="001230D2" w:rsidRPr="00974FA2" w:rsidRDefault="001230D2" w:rsidP="00974FA2">
      <w:pPr>
        <w:pStyle w:val="EndNoteBibliography"/>
        <w:spacing w:after="0" w:line="360" w:lineRule="auto"/>
        <w:ind w:left="720" w:hanging="720"/>
        <w:rPr>
          <w:rFonts w:ascii="Times New Roman" w:hAnsi="Times New Roman" w:cs="Times New Roman"/>
          <w:sz w:val="24"/>
          <w:szCs w:val="24"/>
        </w:rPr>
      </w:pPr>
    </w:p>
    <w:p w14:paraId="55DFE055" w14:textId="77777777" w:rsidR="001230D2" w:rsidRPr="00974FA2" w:rsidRDefault="001230D2" w:rsidP="00974FA2">
      <w:pPr>
        <w:spacing w:after="240" w:line="330" w:lineRule="atLeast"/>
        <w:rPr>
          <w:lang w:val="en"/>
        </w:rPr>
      </w:pPr>
      <w:r w:rsidRPr="00974FA2">
        <w:rPr>
          <w:lang w:val="en"/>
        </w:rPr>
        <w:t xml:space="preserve">Snöbohm, C., &amp; Heiwe, S. (2013). </w:t>
      </w:r>
      <w:r w:rsidRPr="00974FA2">
        <w:rPr>
          <w:rStyle w:val="Strong"/>
          <w:b w:val="0"/>
          <w:bCs w:val="0"/>
          <w:lang w:val="en"/>
        </w:rPr>
        <w:t xml:space="preserve">Stressors, coping and coping strategies among young adults, with cancer. </w:t>
      </w:r>
      <w:r w:rsidRPr="00974FA2">
        <w:rPr>
          <w:lang w:val="en"/>
        </w:rPr>
        <w:t>World Journal of Psycho-Social Oncology, 3, 15-28.</w:t>
      </w:r>
    </w:p>
    <w:p w14:paraId="08ADF9F2" w14:textId="77777777" w:rsidR="001230D2" w:rsidRPr="00974FA2" w:rsidRDefault="001230D2" w:rsidP="00974FA2">
      <w:pPr>
        <w:spacing w:after="240" w:line="330" w:lineRule="atLeast"/>
        <w:rPr>
          <w:lang w:val="en"/>
        </w:rPr>
      </w:pPr>
    </w:p>
    <w:p w14:paraId="6804D82B" w14:textId="77777777" w:rsidR="00A80BE4" w:rsidRPr="00974FA2" w:rsidRDefault="001230D2" w:rsidP="00974FA2">
      <w:pPr>
        <w:spacing w:line="240" w:lineRule="auto"/>
        <w:ind w:left="720" w:hanging="720"/>
        <w:rPr>
          <w:rFonts w:cs="Arial"/>
          <w:lang w:val="en"/>
        </w:rPr>
      </w:pPr>
      <w:r w:rsidRPr="00974FA2">
        <w:rPr>
          <w:lang w:eastAsia="en-GB"/>
        </w:rPr>
        <w:t xml:space="preserve">Sodergren SC, Husson, O, Robinson, J., Rohde, G.E., </w:t>
      </w:r>
      <w:r w:rsidRPr="00974FA2">
        <w:rPr>
          <w:rFonts w:cs="Arial"/>
          <w:lang w:val="en"/>
        </w:rPr>
        <w:t xml:space="preserve">Tomaszewska, I.M., Vivat, B., Dyar, R., </w:t>
      </w:r>
      <w:r w:rsidR="00A80BE4" w:rsidRPr="00974FA2">
        <w:rPr>
          <w:rFonts w:cs="Arial"/>
          <w:lang w:val="en"/>
        </w:rPr>
        <w:t xml:space="preserve">&amp; </w:t>
      </w:r>
    </w:p>
    <w:p w14:paraId="671870AB" w14:textId="77777777" w:rsidR="00A80BE4" w:rsidRPr="00974FA2" w:rsidRDefault="00A80BE4" w:rsidP="00974FA2">
      <w:pPr>
        <w:spacing w:line="240" w:lineRule="auto"/>
        <w:ind w:left="720" w:hanging="720"/>
        <w:rPr>
          <w:lang w:val="en"/>
        </w:rPr>
      </w:pPr>
      <w:r w:rsidRPr="00974FA2">
        <w:rPr>
          <w:rFonts w:cs="Arial"/>
          <w:lang w:val="en"/>
        </w:rPr>
        <w:t xml:space="preserve">Darlington, </w:t>
      </w:r>
      <w:r w:rsidR="001230D2" w:rsidRPr="00974FA2">
        <w:rPr>
          <w:rFonts w:cs="Arial"/>
          <w:lang w:val="en"/>
        </w:rPr>
        <w:t>AS., EORTC Quality of Life Group</w:t>
      </w:r>
      <w:r w:rsidR="001230D2" w:rsidRPr="00974FA2">
        <w:rPr>
          <w:lang w:eastAsia="en-GB"/>
        </w:rPr>
        <w:t xml:space="preserve">. (2017). </w:t>
      </w:r>
      <w:r w:rsidR="001230D2" w:rsidRPr="00974FA2">
        <w:rPr>
          <w:lang w:val="en"/>
        </w:rPr>
        <w:t>Systematic revie</w:t>
      </w:r>
      <w:r w:rsidRPr="00974FA2">
        <w:rPr>
          <w:lang w:val="en"/>
        </w:rPr>
        <w:t>w of the health-related quality</w:t>
      </w:r>
    </w:p>
    <w:p w14:paraId="3D688FC2" w14:textId="77777777" w:rsidR="00A80BE4" w:rsidRPr="00974FA2" w:rsidRDefault="001230D2" w:rsidP="00974FA2">
      <w:pPr>
        <w:spacing w:line="240" w:lineRule="auto"/>
        <w:ind w:left="720" w:hanging="720"/>
        <w:rPr>
          <w:rFonts w:cs="Arial"/>
          <w:lang w:val="en"/>
        </w:rPr>
      </w:pPr>
      <w:r w:rsidRPr="00974FA2">
        <w:rPr>
          <w:lang w:val="en"/>
        </w:rPr>
        <w:t>of life issues facing adolescents and young adults with cancer</w:t>
      </w:r>
      <w:r w:rsidRPr="00974FA2">
        <w:rPr>
          <w:lang w:eastAsia="en-GB"/>
        </w:rPr>
        <w:t xml:space="preserve"> </w:t>
      </w:r>
      <w:r w:rsidRPr="00974FA2">
        <w:rPr>
          <w:i/>
          <w:iCs/>
          <w:lang w:eastAsia="en-GB"/>
        </w:rPr>
        <w:t>Quality of Life Research</w:t>
      </w:r>
      <w:r w:rsidRPr="00974FA2">
        <w:rPr>
          <w:lang w:eastAsia="en-GB"/>
        </w:rPr>
        <w:t xml:space="preserve">, 26, </w:t>
      </w:r>
      <w:r w:rsidR="00A80BE4" w:rsidRPr="00974FA2">
        <w:rPr>
          <w:rFonts w:cs="Arial"/>
          <w:lang w:val="en"/>
        </w:rPr>
        <w:t>1659-</w:t>
      </w:r>
    </w:p>
    <w:p w14:paraId="44A2EFC9" w14:textId="7D864C29" w:rsidR="001230D2" w:rsidRPr="00974FA2" w:rsidRDefault="001230D2" w:rsidP="00974FA2">
      <w:pPr>
        <w:spacing w:line="240" w:lineRule="auto"/>
        <w:ind w:left="720" w:hanging="720"/>
        <w:rPr>
          <w:rFonts w:cs="Arial"/>
          <w:lang w:val="pt-PT"/>
        </w:rPr>
      </w:pPr>
      <w:r w:rsidRPr="00974FA2">
        <w:rPr>
          <w:rFonts w:cs="Arial"/>
          <w:lang w:val="pt-PT"/>
        </w:rPr>
        <w:t>1672. doi: 10.1007/s11136-017-1520-x. Epub 2017 Mar 1</w:t>
      </w:r>
      <w:r w:rsidRPr="00974FA2">
        <w:rPr>
          <w:lang w:val="pt-PT" w:eastAsia="en-GB"/>
        </w:rPr>
        <w:t xml:space="preserve"> 1659. </w:t>
      </w:r>
    </w:p>
    <w:p w14:paraId="39D5BA7A" w14:textId="77777777" w:rsidR="001230D2" w:rsidRPr="00974FA2" w:rsidRDefault="00974FA2" w:rsidP="00974FA2">
      <w:pPr>
        <w:ind w:left="720" w:hanging="720"/>
        <w:rPr>
          <w:sz w:val="21"/>
          <w:szCs w:val="21"/>
          <w:lang w:val="pt-PT" w:eastAsia="en-GB"/>
        </w:rPr>
      </w:pPr>
      <w:hyperlink r:id="rId31" w:history="1"/>
    </w:p>
    <w:p w14:paraId="575FA699" w14:textId="77777777" w:rsidR="001230D2" w:rsidRPr="00974FA2" w:rsidRDefault="001230D2" w:rsidP="00974FA2">
      <w:pPr>
        <w:spacing w:after="240" w:line="360" w:lineRule="auto"/>
        <w:rPr>
          <w:lang w:val="en"/>
        </w:rPr>
      </w:pPr>
      <w:r w:rsidRPr="00974FA2">
        <w:rPr>
          <w:lang w:val="pt-PT"/>
        </w:rPr>
        <w:t xml:space="preserve">Sodergren, S.C., </w:t>
      </w:r>
      <w:r w:rsidRPr="00974FA2">
        <w:rPr>
          <w:rStyle w:val="Textbox"/>
          <w:rFonts w:asciiTheme="minorHAnsi" w:hAnsiTheme="minorHAnsi"/>
          <w:lang w:val="pt-PT"/>
        </w:rPr>
        <w:t xml:space="preserve">Husson O, Rohde G, Tomasewska I, Vivat B, Yarom N, Griffiths H, &amp; Darlington AS. </w:t>
      </w:r>
      <w:r w:rsidRPr="00974FA2">
        <w:rPr>
          <w:rStyle w:val="Textbox"/>
          <w:rFonts w:asciiTheme="minorHAnsi" w:hAnsiTheme="minorHAnsi"/>
        </w:rPr>
        <w:t xml:space="preserve">(2018). </w:t>
      </w:r>
      <w:r w:rsidRPr="00974FA2">
        <w:rPr>
          <w:color w:val="000000"/>
        </w:rPr>
        <w:t xml:space="preserve">A Life Put on Pause: An Exploration of the Health-Related Quality of Life Issues Relevant to Adolescents and Young Adults with Cancer. Journal of Adolescent and Young Adult Oncology, 7, </w:t>
      </w:r>
      <w:r w:rsidRPr="00974FA2">
        <w:rPr>
          <w:rFonts w:cs="Arial"/>
          <w:lang w:val="en"/>
        </w:rPr>
        <w:t>453-464.</w:t>
      </w:r>
      <w:r w:rsidRPr="00974FA2">
        <w:rPr>
          <w:rFonts w:cs="Arial"/>
        </w:rPr>
        <w:t> </w:t>
      </w:r>
      <w:r w:rsidRPr="00974FA2">
        <w:rPr>
          <w:rStyle w:val="databold1"/>
          <w:rFonts w:cs="Arial"/>
          <w:b w:val="0"/>
          <w:bCs w:val="0"/>
        </w:rPr>
        <w:t>DOI:</w:t>
      </w:r>
      <w:r w:rsidRPr="00974FA2">
        <w:rPr>
          <w:rStyle w:val="databold1"/>
          <w:rFonts w:cs="Arial"/>
        </w:rPr>
        <w:t xml:space="preserve"> </w:t>
      </w:r>
      <w:r w:rsidRPr="00974FA2">
        <w:rPr>
          <w:rFonts w:cs="Arial"/>
        </w:rPr>
        <w:t>10.1089/jayao.2017.0110</w:t>
      </w:r>
    </w:p>
    <w:p w14:paraId="0B8711FA" w14:textId="77777777" w:rsidR="001230D2" w:rsidRPr="00974FA2" w:rsidRDefault="001230D2" w:rsidP="00974FA2">
      <w:pPr>
        <w:pStyle w:val="EndNoteBibliography"/>
        <w:spacing w:after="0" w:line="360" w:lineRule="auto"/>
        <w:ind w:left="720" w:hanging="720"/>
        <w:rPr>
          <w:rFonts w:ascii="Times New Roman" w:hAnsi="Times New Roman" w:cs="Times New Roman"/>
          <w:sz w:val="24"/>
          <w:szCs w:val="24"/>
        </w:rPr>
      </w:pPr>
    </w:p>
    <w:p w14:paraId="57C967DB" w14:textId="77777777" w:rsidR="001230D2" w:rsidRPr="00974FA2" w:rsidRDefault="001230D2" w:rsidP="00974FA2">
      <w:pPr>
        <w:pStyle w:val="EndNoteBibliography"/>
        <w:rPr>
          <w:rFonts w:cs="LiberationSans"/>
          <w:lang w:val="en"/>
        </w:rPr>
      </w:pPr>
      <w:r w:rsidRPr="00974FA2">
        <w:rPr>
          <w:rFonts w:cs="LiberationSans"/>
          <w:lang w:val="en"/>
        </w:rPr>
        <w:t xml:space="preserve">Steliarova-Foucher E., O’Callaghan M., Ferlay J., Masuyer E., Rosso S., Forman, D., Bray F. &amp; Comber, </w:t>
      </w:r>
    </w:p>
    <w:p w14:paraId="64A213B3" w14:textId="77777777" w:rsidR="001230D2" w:rsidRPr="00974FA2" w:rsidRDefault="001230D2" w:rsidP="00974FA2">
      <w:pPr>
        <w:pStyle w:val="EndNoteBibliography"/>
        <w:ind w:left="720" w:hanging="720"/>
        <w:rPr>
          <w:rFonts w:cs="LiberationSans"/>
          <w:lang w:val="en"/>
        </w:rPr>
      </w:pPr>
      <w:r w:rsidRPr="00974FA2">
        <w:rPr>
          <w:rFonts w:cs="LiberationSans"/>
          <w:lang w:val="en"/>
        </w:rPr>
        <w:t xml:space="preserve">H. (2015) The European cancer observatory: a new data resource. European Journal of Cancer, 51, </w:t>
      </w:r>
    </w:p>
    <w:p w14:paraId="38DA9D62" w14:textId="77777777" w:rsidR="001230D2" w:rsidRPr="00974FA2" w:rsidRDefault="001230D2" w:rsidP="00974FA2">
      <w:pPr>
        <w:pStyle w:val="EndNoteBibliography"/>
        <w:ind w:left="720" w:hanging="720"/>
        <w:rPr>
          <w:rFonts w:cs="LiberationSans"/>
          <w:lang w:val="en"/>
        </w:rPr>
      </w:pPr>
      <w:r w:rsidRPr="00974FA2">
        <w:rPr>
          <w:rFonts w:cs="LiberationSans"/>
          <w:lang w:val="en"/>
        </w:rPr>
        <w:t>1131–1143.</w:t>
      </w:r>
    </w:p>
    <w:p w14:paraId="35D48CE6" w14:textId="77777777" w:rsidR="001230D2" w:rsidRPr="00974FA2" w:rsidRDefault="001230D2" w:rsidP="00974FA2">
      <w:pPr>
        <w:pStyle w:val="EndNoteBibliography"/>
        <w:ind w:left="720" w:hanging="720"/>
        <w:rPr>
          <w:rStyle w:val="Hyperlink"/>
          <w:rFonts w:cs="LiberationSans"/>
          <w:color w:val="auto"/>
          <w:lang w:val="en"/>
        </w:rPr>
      </w:pPr>
    </w:p>
    <w:p w14:paraId="362E144B" w14:textId="77777777" w:rsidR="001230D2" w:rsidRPr="00974FA2" w:rsidRDefault="001230D2" w:rsidP="00974FA2">
      <w:pPr>
        <w:spacing w:after="0" w:line="360" w:lineRule="auto"/>
      </w:pPr>
      <w:r w:rsidRPr="00974FA2">
        <w:rPr>
          <w:lang w:val="en"/>
        </w:rPr>
        <w:t xml:space="preserve">Stiller, C.A., Desandes, E., Danon, S.E., Izarzugaza, I., Ratiu, A., Vassileva-Valerianova, Z., &amp; Steliarova-Foucher, E. (2006).  </w:t>
      </w:r>
      <w:r w:rsidRPr="00974FA2">
        <w:t>Cancer incidence and survival in European adolescents (1978 – 1997). Report from the Automated Childhood Cancer Information System project. European Journal of Cancer, 42, 2006 – 2018.</w:t>
      </w:r>
    </w:p>
    <w:p w14:paraId="20CD58B1" w14:textId="77777777" w:rsidR="001230D2" w:rsidRPr="00974FA2" w:rsidRDefault="001230D2" w:rsidP="00974FA2">
      <w:pPr>
        <w:spacing w:after="0" w:line="360" w:lineRule="auto"/>
      </w:pPr>
    </w:p>
    <w:p w14:paraId="00D030CE" w14:textId="77777777" w:rsidR="001230D2" w:rsidRPr="00974FA2" w:rsidRDefault="001230D2" w:rsidP="00974FA2">
      <w:pPr>
        <w:spacing w:after="0" w:line="360" w:lineRule="auto"/>
      </w:pPr>
      <w:r w:rsidRPr="00974FA2">
        <w:rPr>
          <w:noProof/>
        </w:rPr>
        <w:t xml:space="preserve">Stinson, J., Jibb, L., Greenberg, M., Barrera, M., Luca, S., White, M., &amp; Gupta, A. (2015). A Qualitative Study of the Impact of Cancer on Romantic Relationships, Sexual Relationships, and Fertility: </w:t>
      </w:r>
      <w:r w:rsidRPr="00974FA2">
        <w:rPr>
          <w:noProof/>
        </w:rPr>
        <w:lastRenderedPageBreak/>
        <w:t>Perspectives of Canadian Adolescents and Parents During and After Treatment.</w:t>
      </w:r>
      <w:r w:rsidRPr="00974FA2">
        <w:rPr>
          <w:iCs/>
          <w:noProof/>
        </w:rPr>
        <w:t xml:space="preserve"> Journal of Adolescent and Young Adult Oncology</w:t>
      </w:r>
      <w:r w:rsidRPr="00974FA2">
        <w:rPr>
          <w:noProof/>
        </w:rPr>
        <w:t>, 4, 84-90.</w:t>
      </w:r>
    </w:p>
    <w:p w14:paraId="4DED12A5" w14:textId="77777777" w:rsidR="001230D2" w:rsidRPr="00974FA2" w:rsidRDefault="001230D2" w:rsidP="00974FA2">
      <w:pPr>
        <w:spacing w:after="0" w:line="360" w:lineRule="auto"/>
      </w:pPr>
    </w:p>
    <w:p w14:paraId="1AF12C8C" w14:textId="77777777" w:rsidR="001230D2" w:rsidRPr="00974FA2" w:rsidRDefault="001230D2" w:rsidP="00974FA2">
      <w:pPr>
        <w:spacing w:after="0" w:line="360" w:lineRule="auto"/>
      </w:pPr>
      <w:r w:rsidRPr="00974FA2">
        <w:t>Thomas, D.M., Albritton, K.H., &amp; Ferrari, A. (2010). Adolescent and young adult oncology: an emerging field. Journal of Clinical Oncology, 28, 4781-4782.</w:t>
      </w:r>
    </w:p>
    <w:p w14:paraId="6887A925" w14:textId="77777777" w:rsidR="00B66805" w:rsidRPr="00974FA2" w:rsidRDefault="00B66805" w:rsidP="00974FA2">
      <w:pPr>
        <w:spacing w:after="0" w:line="360" w:lineRule="auto"/>
      </w:pPr>
    </w:p>
    <w:p w14:paraId="3770DB11" w14:textId="6C5B65B5" w:rsidR="00B66805" w:rsidRPr="00974FA2" w:rsidRDefault="00B66805" w:rsidP="00974FA2">
      <w:pPr>
        <w:spacing w:after="0" w:line="360" w:lineRule="auto"/>
      </w:pPr>
      <w:r w:rsidRPr="00974FA2">
        <w:rPr>
          <w:rFonts w:cs="Times New Roman"/>
        </w:rPr>
        <w:t>Treadgold C., &amp; Kuperberg, A. (2010). Been there, done that wrote the blog: The choices and challenges of supporting adolescents and young adults with cancer.  Journal of Clinical Oncology, 228(32), 4842-4849.</w:t>
      </w:r>
    </w:p>
    <w:p w14:paraId="3146A551" w14:textId="77777777" w:rsidR="001230D2" w:rsidRPr="00974FA2" w:rsidRDefault="001230D2" w:rsidP="00974FA2">
      <w:pPr>
        <w:pStyle w:val="EndNoteBibliography"/>
        <w:spacing w:after="0" w:line="360" w:lineRule="auto"/>
        <w:ind w:left="720" w:hanging="720"/>
        <w:rPr>
          <w:rFonts w:ascii="Times New Roman" w:hAnsi="Times New Roman" w:cs="Times New Roman"/>
          <w:sz w:val="24"/>
          <w:szCs w:val="24"/>
        </w:rPr>
      </w:pPr>
    </w:p>
    <w:p w14:paraId="7E40DF93" w14:textId="77777777" w:rsidR="001230D2" w:rsidRPr="00974FA2" w:rsidRDefault="001230D2" w:rsidP="00974FA2">
      <w:pPr>
        <w:pStyle w:val="EndNoteBibliography"/>
        <w:spacing w:after="0" w:line="360" w:lineRule="auto"/>
        <w:ind w:left="720" w:hanging="720"/>
      </w:pPr>
      <w:r w:rsidRPr="00974FA2">
        <w:t>van der Horst, M., Winther, J.F., &amp; Olsen, J.H. (2006). Cancer incidence in the age range 0 – 34 years:</w:t>
      </w:r>
    </w:p>
    <w:p w14:paraId="19CE11BA" w14:textId="77777777" w:rsidR="001230D2" w:rsidRPr="00974FA2" w:rsidRDefault="001230D2" w:rsidP="00974FA2">
      <w:pPr>
        <w:pStyle w:val="EndNoteBibliography"/>
        <w:spacing w:after="0" w:line="360" w:lineRule="auto"/>
        <w:ind w:left="720" w:hanging="720"/>
      </w:pPr>
      <w:r w:rsidRPr="00974FA2">
        <w:t>Historical and actual status in Denmark. International Journal of Cancer, 118, 2816-2826.</w:t>
      </w:r>
    </w:p>
    <w:p w14:paraId="118AC1D9" w14:textId="77777777" w:rsidR="001230D2" w:rsidRPr="00974FA2" w:rsidRDefault="001230D2" w:rsidP="00974FA2">
      <w:pPr>
        <w:pStyle w:val="EndNoteBibliography"/>
        <w:spacing w:after="0" w:line="360" w:lineRule="auto"/>
        <w:ind w:left="720" w:hanging="720"/>
      </w:pPr>
    </w:p>
    <w:p w14:paraId="133B5AEE" w14:textId="77777777" w:rsidR="001230D2" w:rsidRPr="00974FA2" w:rsidRDefault="001230D2" w:rsidP="00974FA2">
      <w:pPr>
        <w:pStyle w:val="EndNoteBibliography"/>
        <w:spacing w:after="0" w:line="360" w:lineRule="auto"/>
        <w:ind w:left="720" w:hanging="720"/>
      </w:pPr>
      <w:r w:rsidRPr="00974FA2">
        <w:t xml:space="preserve">Varni, J. W., Burwinkle, T. M., Katz, E. R., Meeske, K., &amp; Dickinson, P. (2002). The PedsQL in pediatric </w:t>
      </w:r>
    </w:p>
    <w:p w14:paraId="671C1FAB" w14:textId="77777777" w:rsidR="001230D2" w:rsidRPr="00974FA2" w:rsidRDefault="001230D2" w:rsidP="00974FA2">
      <w:pPr>
        <w:pStyle w:val="EndNoteBibliography"/>
        <w:spacing w:after="0" w:line="360" w:lineRule="auto"/>
        <w:ind w:left="720" w:hanging="720"/>
      </w:pPr>
      <w:r w:rsidRPr="00974FA2">
        <w:t xml:space="preserve">cancer: reliability and validity of the Pediatric Quality of Life Inventory Generic Core Scales, </w:t>
      </w:r>
    </w:p>
    <w:p w14:paraId="3CF7E0B4" w14:textId="77777777" w:rsidR="001230D2" w:rsidRPr="00974FA2" w:rsidRDefault="001230D2" w:rsidP="00974FA2">
      <w:pPr>
        <w:pStyle w:val="EndNoteBibliography"/>
        <w:spacing w:after="0" w:line="360" w:lineRule="auto"/>
        <w:ind w:left="720" w:hanging="720"/>
      </w:pPr>
      <w:r w:rsidRPr="00974FA2">
        <w:t xml:space="preserve">Multidimensional Fatigue Scale, and Cancer Module. </w:t>
      </w:r>
      <w:r w:rsidRPr="00974FA2">
        <w:rPr>
          <w:iCs/>
        </w:rPr>
        <w:t>Cancer,</w:t>
      </w:r>
      <w:r w:rsidRPr="00974FA2">
        <w:t xml:space="preserve"> 94, 2090-2106.</w:t>
      </w:r>
    </w:p>
    <w:p w14:paraId="0C741D5B" w14:textId="77777777" w:rsidR="001230D2" w:rsidRPr="00974FA2" w:rsidRDefault="001230D2" w:rsidP="00974FA2">
      <w:pPr>
        <w:pStyle w:val="EndNoteBibliography"/>
        <w:spacing w:after="0" w:line="360" w:lineRule="auto"/>
        <w:ind w:left="720" w:hanging="720"/>
      </w:pPr>
    </w:p>
    <w:p w14:paraId="5D96D5DE" w14:textId="77777777" w:rsidR="001230D2" w:rsidRPr="00974FA2" w:rsidRDefault="001230D2" w:rsidP="00974FA2">
      <w:pPr>
        <w:pStyle w:val="EndNoteBibliography"/>
        <w:spacing w:after="0" w:line="360" w:lineRule="auto"/>
        <w:ind w:left="720" w:hanging="720"/>
        <w:rPr>
          <w:rFonts w:asciiTheme="minorHAnsi" w:hAnsiTheme="minorHAnsi"/>
        </w:rPr>
      </w:pPr>
      <w:r w:rsidRPr="00974FA2">
        <w:rPr>
          <w:rFonts w:asciiTheme="minorHAnsi" w:hAnsiTheme="minorHAnsi"/>
        </w:rPr>
        <w:t xml:space="preserve">Wicks, L., &amp; Mitchell, A. (2010). The adolescent cancer experience: loss of control and benefit </w:t>
      </w:r>
    </w:p>
    <w:p w14:paraId="7E978D1F" w14:textId="77777777" w:rsidR="001230D2" w:rsidRPr="00974FA2" w:rsidRDefault="001230D2" w:rsidP="00974FA2">
      <w:pPr>
        <w:pStyle w:val="EndNoteBibliography"/>
        <w:spacing w:after="0" w:line="360" w:lineRule="auto"/>
        <w:ind w:left="720" w:hanging="720"/>
        <w:rPr>
          <w:rFonts w:asciiTheme="minorHAnsi" w:hAnsiTheme="minorHAnsi"/>
          <w:i/>
        </w:rPr>
      </w:pPr>
      <w:r w:rsidRPr="00974FA2">
        <w:rPr>
          <w:rFonts w:asciiTheme="minorHAnsi" w:hAnsiTheme="minorHAnsi"/>
        </w:rPr>
        <w:t>finding.</w:t>
      </w:r>
      <w:r w:rsidRPr="00974FA2">
        <w:rPr>
          <w:rFonts w:asciiTheme="minorHAnsi" w:hAnsiTheme="minorHAnsi"/>
          <w:i/>
        </w:rPr>
        <w:t xml:space="preserve"> </w:t>
      </w:r>
      <w:r w:rsidRPr="00974FA2">
        <w:rPr>
          <w:rFonts w:asciiTheme="minorHAnsi" w:hAnsiTheme="minorHAnsi"/>
          <w:iCs/>
        </w:rPr>
        <w:t xml:space="preserve">European Journal of Cancer Care, </w:t>
      </w:r>
      <w:r w:rsidRPr="00974FA2">
        <w:rPr>
          <w:rFonts w:asciiTheme="minorHAnsi" w:hAnsiTheme="minorHAnsi"/>
        </w:rPr>
        <w:t>19, 778-785.</w:t>
      </w:r>
    </w:p>
    <w:p w14:paraId="170DD88C" w14:textId="77777777" w:rsidR="001230D2" w:rsidRPr="00974FA2" w:rsidRDefault="001230D2" w:rsidP="00974FA2">
      <w:pPr>
        <w:pStyle w:val="EndNoteBibliography"/>
        <w:spacing w:after="0" w:line="360" w:lineRule="auto"/>
        <w:ind w:left="720" w:hanging="720"/>
        <w:rPr>
          <w:rStyle w:val="author"/>
        </w:rPr>
      </w:pPr>
      <w:r w:rsidRPr="00974FA2">
        <w:t xml:space="preserve"> </w:t>
      </w:r>
    </w:p>
    <w:p w14:paraId="0939371F" w14:textId="77777777" w:rsidR="001230D2" w:rsidRPr="00974FA2" w:rsidRDefault="001230D2" w:rsidP="00974FA2">
      <w:pPr>
        <w:pStyle w:val="EndNoteBibliography"/>
        <w:spacing w:after="0" w:line="360" w:lineRule="auto"/>
        <w:ind w:left="720" w:hanging="720"/>
        <w:rPr>
          <w:rFonts w:asciiTheme="minorHAnsi" w:hAnsiTheme="minorHAnsi" w:cs="Arial"/>
          <w:color w:val="1C1D1E"/>
          <w:lang w:val="en"/>
        </w:rPr>
      </w:pPr>
      <w:r w:rsidRPr="00974FA2">
        <w:rPr>
          <w:rStyle w:val="author"/>
          <w:rFonts w:asciiTheme="minorHAnsi" w:hAnsiTheme="minorHAnsi" w:cs="Arial"/>
          <w:color w:val="1C1D1E"/>
          <w:lang w:val="en"/>
        </w:rPr>
        <w:t>Zebrack, B.J</w:t>
      </w:r>
      <w:r w:rsidRPr="00974FA2">
        <w:rPr>
          <w:rFonts w:asciiTheme="minorHAnsi" w:hAnsiTheme="minorHAnsi" w:cs="Arial"/>
          <w:color w:val="1C1D1E"/>
          <w:lang w:val="en"/>
        </w:rPr>
        <w:t xml:space="preserve">. (2011).  </w:t>
      </w:r>
      <w:r w:rsidRPr="00974FA2">
        <w:rPr>
          <w:rStyle w:val="articletitle"/>
          <w:rFonts w:asciiTheme="minorHAnsi" w:hAnsiTheme="minorHAnsi" w:cs="Arial"/>
          <w:color w:val="1C1D1E"/>
          <w:lang w:val="en"/>
        </w:rPr>
        <w:t>Psychological, social, and behavioral issues for young adults with cancer</w:t>
      </w:r>
      <w:r w:rsidRPr="00974FA2">
        <w:rPr>
          <w:rFonts w:asciiTheme="minorHAnsi" w:hAnsiTheme="minorHAnsi" w:cs="Arial"/>
          <w:color w:val="1C1D1E"/>
          <w:lang w:val="en"/>
        </w:rPr>
        <w:t>.</w:t>
      </w:r>
    </w:p>
    <w:p w14:paraId="730465F1" w14:textId="77777777" w:rsidR="001230D2" w:rsidRPr="00974FA2" w:rsidRDefault="001230D2" w:rsidP="00974FA2">
      <w:pPr>
        <w:pStyle w:val="EndNoteBibliography"/>
        <w:spacing w:after="0" w:line="360" w:lineRule="auto"/>
        <w:ind w:left="720" w:hanging="720"/>
        <w:rPr>
          <w:rStyle w:val="pagelast"/>
          <w:rFonts w:asciiTheme="minorHAnsi" w:hAnsiTheme="minorHAnsi" w:cs="Arial"/>
          <w:color w:val="1C1D1E"/>
          <w:lang w:val="en"/>
        </w:rPr>
      </w:pPr>
      <w:r w:rsidRPr="00974FA2">
        <w:rPr>
          <w:rStyle w:val="journaltitle4"/>
          <w:rFonts w:asciiTheme="minorHAnsi" w:hAnsiTheme="minorHAnsi" w:cs="Arial"/>
          <w:i w:val="0"/>
          <w:iCs w:val="0"/>
          <w:color w:val="1C1D1E"/>
          <w:lang w:val="en"/>
        </w:rPr>
        <w:t>Cancer,</w:t>
      </w:r>
      <w:r w:rsidRPr="00974FA2">
        <w:rPr>
          <w:rFonts w:asciiTheme="minorHAnsi" w:hAnsiTheme="minorHAnsi" w:cs="Arial"/>
          <w:color w:val="1C1D1E"/>
          <w:lang w:val="en"/>
        </w:rPr>
        <w:t xml:space="preserve"> </w:t>
      </w:r>
      <w:r w:rsidRPr="00974FA2">
        <w:rPr>
          <w:rStyle w:val="vol3"/>
          <w:rFonts w:asciiTheme="minorHAnsi" w:hAnsiTheme="minorHAnsi" w:cs="Arial"/>
          <w:b w:val="0"/>
          <w:bCs w:val="0"/>
          <w:color w:val="1C1D1E"/>
          <w:lang w:val="en"/>
        </w:rPr>
        <w:t>117</w:t>
      </w:r>
      <w:r w:rsidRPr="00974FA2">
        <w:rPr>
          <w:rFonts w:asciiTheme="minorHAnsi" w:hAnsiTheme="minorHAnsi" w:cs="Arial"/>
          <w:color w:val="1C1D1E"/>
          <w:lang w:val="en"/>
        </w:rPr>
        <w:t xml:space="preserve">, </w:t>
      </w:r>
      <w:r w:rsidRPr="00974FA2">
        <w:rPr>
          <w:rStyle w:val="pagefirst"/>
          <w:rFonts w:asciiTheme="minorHAnsi" w:hAnsiTheme="minorHAnsi" w:cs="Arial"/>
          <w:color w:val="1C1D1E"/>
          <w:lang w:val="en"/>
        </w:rPr>
        <w:t>2289</w:t>
      </w:r>
      <w:r w:rsidRPr="00974FA2">
        <w:rPr>
          <w:rFonts w:asciiTheme="minorHAnsi" w:hAnsiTheme="minorHAnsi" w:cs="Cambria Math"/>
          <w:color w:val="1C1D1E"/>
          <w:lang w:val="en"/>
        </w:rPr>
        <w:t>‐</w:t>
      </w:r>
      <w:r w:rsidRPr="00974FA2">
        <w:rPr>
          <w:rStyle w:val="pagelast"/>
          <w:rFonts w:asciiTheme="minorHAnsi" w:hAnsiTheme="minorHAnsi" w:cs="Arial"/>
          <w:color w:val="1C1D1E"/>
          <w:lang w:val="en"/>
        </w:rPr>
        <w:t>2294</w:t>
      </w:r>
    </w:p>
    <w:p w14:paraId="0AC7CBE9" w14:textId="77777777" w:rsidR="001230D2" w:rsidRPr="00974FA2" w:rsidRDefault="001230D2" w:rsidP="00974FA2">
      <w:pPr>
        <w:pStyle w:val="EndNoteBibliography"/>
        <w:spacing w:after="0" w:line="360" w:lineRule="auto"/>
        <w:ind w:left="720" w:hanging="720"/>
        <w:rPr>
          <w:rStyle w:val="pagelast"/>
          <w:rFonts w:asciiTheme="minorHAnsi" w:hAnsiTheme="minorHAnsi" w:cs="Arial"/>
          <w:color w:val="1C1D1E"/>
          <w:lang w:val="en"/>
        </w:rPr>
      </w:pPr>
    </w:p>
    <w:p w14:paraId="2DE658C7" w14:textId="77777777" w:rsidR="001230D2" w:rsidRPr="00974FA2" w:rsidRDefault="001230D2" w:rsidP="00974FA2">
      <w:pPr>
        <w:pStyle w:val="EndNoteBibliography"/>
        <w:spacing w:after="0" w:line="360" w:lineRule="auto"/>
        <w:ind w:left="720" w:hanging="720"/>
      </w:pPr>
      <w:r w:rsidRPr="00974FA2">
        <w:t>Zebrack, B.J., Block, R., Hayes-Lattin, B., Embry, L., Aguilar, C., Meeske, K.A., Li, Y., Butler, M., &amp; Cole,</w:t>
      </w:r>
    </w:p>
    <w:p w14:paraId="78E8876E" w14:textId="77777777" w:rsidR="001230D2" w:rsidRPr="00974FA2" w:rsidRDefault="001230D2" w:rsidP="00974FA2">
      <w:pPr>
        <w:pStyle w:val="EndNoteBibliography"/>
        <w:spacing w:after="0" w:line="360" w:lineRule="auto"/>
        <w:ind w:left="720" w:hanging="720"/>
      </w:pPr>
      <w:r w:rsidRPr="00974FA2">
        <w:t xml:space="preserve">S. (2013). Psychosocial service use and unmet need among recently diagnosed adolescent and young </w:t>
      </w:r>
    </w:p>
    <w:p w14:paraId="0BA08F8F" w14:textId="77777777" w:rsidR="001230D2" w:rsidRDefault="001230D2" w:rsidP="00974FA2">
      <w:pPr>
        <w:pStyle w:val="EndNoteBibliography"/>
        <w:spacing w:after="0" w:line="360" w:lineRule="auto"/>
        <w:ind w:left="720" w:hanging="720"/>
      </w:pPr>
      <w:r w:rsidRPr="00974FA2">
        <w:t>adult cancer patients. Cancer, 119, 201-214.</w:t>
      </w:r>
    </w:p>
    <w:p w14:paraId="29B01986" w14:textId="77777777" w:rsidR="001230D2" w:rsidRDefault="001230D2" w:rsidP="00974FA2">
      <w:pPr>
        <w:pStyle w:val="EndNoteBibliography"/>
        <w:spacing w:after="0" w:line="360" w:lineRule="auto"/>
        <w:ind w:left="720" w:hanging="720"/>
      </w:pPr>
    </w:p>
    <w:p w14:paraId="63CFE279" w14:textId="77777777" w:rsidR="001230D2" w:rsidRDefault="001230D2" w:rsidP="00974FA2">
      <w:pPr>
        <w:pStyle w:val="EndNoteBibliography"/>
        <w:spacing w:after="0" w:line="360" w:lineRule="auto"/>
        <w:ind w:left="720" w:hanging="720"/>
        <w:rPr>
          <w:rFonts w:ascii="Times New Roman" w:hAnsi="Times New Roman" w:cs="Times New Roman"/>
          <w:sz w:val="24"/>
          <w:szCs w:val="24"/>
        </w:rPr>
      </w:pPr>
    </w:p>
    <w:p w14:paraId="130A563B" w14:textId="77777777" w:rsidR="001230D2" w:rsidRDefault="001230D2" w:rsidP="00974FA2">
      <w:pPr>
        <w:spacing w:before="240" w:after="120" w:line="240" w:lineRule="auto"/>
        <w:outlineLvl w:val="0"/>
        <w:sectPr w:rsidR="001230D2">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pPr>
    </w:p>
    <w:p w14:paraId="2072C3B6" w14:textId="77777777" w:rsidR="00974FA2" w:rsidRDefault="00974FA2" w:rsidP="00974FA2">
      <w:pPr>
        <w:spacing w:line="360" w:lineRule="auto"/>
      </w:pPr>
      <w:r>
        <w:lastRenderedPageBreak/>
        <w:t>Table 1.  Socio-demographic and clinical characteristics of participants (AYAs and older adults) N=58</w:t>
      </w:r>
    </w:p>
    <w:tbl>
      <w:tblPr>
        <w:tblStyle w:val="TableGrid"/>
        <w:tblW w:w="9016" w:type="dxa"/>
        <w:tblLayout w:type="fixed"/>
        <w:tblLook w:val="04A0" w:firstRow="1" w:lastRow="0" w:firstColumn="1" w:lastColumn="0" w:noHBand="0" w:noVBand="1"/>
      </w:tblPr>
      <w:tblGrid>
        <w:gridCol w:w="2405"/>
        <w:gridCol w:w="1418"/>
        <w:gridCol w:w="1275"/>
        <w:gridCol w:w="1276"/>
        <w:gridCol w:w="1276"/>
        <w:gridCol w:w="1366"/>
      </w:tblGrid>
      <w:tr w:rsidR="00974FA2" w14:paraId="0A8BD9B4" w14:textId="77777777" w:rsidTr="00127188">
        <w:tc>
          <w:tcPr>
            <w:tcW w:w="2405" w:type="dxa"/>
            <w:vMerge w:val="restart"/>
          </w:tcPr>
          <w:p w14:paraId="6DCAEB91" w14:textId="77777777" w:rsidR="00974FA2" w:rsidRPr="00DC778F" w:rsidRDefault="00974FA2" w:rsidP="00127188">
            <w:pPr>
              <w:spacing w:line="360" w:lineRule="auto"/>
              <w:rPr>
                <w:b/>
                <w:bCs/>
              </w:rPr>
            </w:pPr>
            <w:r w:rsidRPr="00DC778F">
              <w:rPr>
                <w:b/>
                <w:bCs/>
              </w:rPr>
              <w:t>Variable</w:t>
            </w:r>
          </w:p>
        </w:tc>
        <w:tc>
          <w:tcPr>
            <w:tcW w:w="1418" w:type="dxa"/>
          </w:tcPr>
          <w:p w14:paraId="1CBBFA56" w14:textId="77777777" w:rsidR="00974FA2" w:rsidRDefault="00974FA2" w:rsidP="00127188">
            <w:pPr>
              <w:spacing w:line="360" w:lineRule="auto"/>
            </w:pPr>
            <w:r>
              <w:t xml:space="preserve">Total </w:t>
            </w:r>
            <w:r w:rsidRPr="00D15E66">
              <w:t xml:space="preserve">Interviewed </w:t>
            </w:r>
            <w:r>
              <w:t>(N=58)</w:t>
            </w:r>
          </w:p>
        </w:tc>
        <w:tc>
          <w:tcPr>
            <w:tcW w:w="1275" w:type="dxa"/>
          </w:tcPr>
          <w:p w14:paraId="727F7501" w14:textId="77777777" w:rsidR="00974FA2" w:rsidRDefault="00974FA2" w:rsidP="00127188">
            <w:pPr>
              <w:spacing w:line="360" w:lineRule="auto"/>
            </w:pPr>
            <w:r>
              <w:t>14-18 years (n=14)</w:t>
            </w:r>
          </w:p>
        </w:tc>
        <w:tc>
          <w:tcPr>
            <w:tcW w:w="1276" w:type="dxa"/>
          </w:tcPr>
          <w:p w14:paraId="1EB8974F" w14:textId="77777777" w:rsidR="00974FA2" w:rsidRDefault="00974FA2" w:rsidP="00127188">
            <w:pPr>
              <w:spacing w:line="360" w:lineRule="auto"/>
            </w:pPr>
            <w:r>
              <w:t>19-25 years</w:t>
            </w:r>
          </w:p>
          <w:p w14:paraId="2A917390" w14:textId="77777777" w:rsidR="00974FA2" w:rsidRDefault="00974FA2" w:rsidP="00127188">
            <w:pPr>
              <w:spacing w:line="360" w:lineRule="auto"/>
            </w:pPr>
            <w:r>
              <w:t>(n=19)</w:t>
            </w:r>
          </w:p>
        </w:tc>
        <w:tc>
          <w:tcPr>
            <w:tcW w:w="1276" w:type="dxa"/>
          </w:tcPr>
          <w:p w14:paraId="290B2831" w14:textId="77777777" w:rsidR="00974FA2" w:rsidRDefault="00974FA2" w:rsidP="00127188">
            <w:pPr>
              <w:spacing w:line="360" w:lineRule="auto"/>
            </w:pPr>
            <w:r>
              <w:t>26-50 years</w:t>
            </w:r>
          </w:p>
          <w:p w14:paraId="2C11A137" w14:textId="77777777" w:rsidR="00974FA2" w:rsidRDefault="00974FA2" w:rsidP="00127188">
            <w:pPr>
              <w:spacing w:line="360" w:lineRule="auto"/>
            </w:pPr>
            <w:r>
              <w:t>(n=12)</w:t>
            </w:r>
          </w:p>
        </w:tc>
        <w:tc>
          <w:tcPr>
            <w:tcW w:w="1366" w:type="dxa"/>
          </w:tcPr>
          <w:p w14:paraId="3B628469" w14:textId="77777777" w:rsidR="00974FA2" w:rsidRDefault="00974FA2" w:rsidP="00127188">
            <w:pPr>
              <w:spacing w:line="360" w:lineRule="auto"/>
            </w:pPr>
            <w:r>
              <w:t>51-60 years</w:t>
            </w:r>
          </w:p>
          <w:p w14:paraId="4D7E8A48" w14:textId="77777777" w:rsidR="00974FA2" w:rsidRDefault="00974FA2" w:rsidP="00127188">
            <w:pPr>
              <w:spacing w:line="360" w:lineRule="auto"/>
            </w:pPr>
            <w:r>
              <w:t>(n=13)</w:t>
            </w:r>
          </w:p>
        </w:tc>
      </w:tr>
      <w:tr w:rsidR="00974FA2" w14:paraId="4D1EA30C" w14:textId="77777777" w:rsidTr="00127188">
        <w:tc>
          <w:tcPr>
            <w:tcW w:w="2405" w:type="dxa"/>
            <w:vMerge/>
            <w:tcBorders>
              <w:bottom w:val="single" w:sz="4" w:space="0" w:color="auto"/>
            </w:tcBorders>
          </w:tcPr>
          <w:p w14:paraId="322B974C" w14:textId="77777777" w:rsidR="00974FA2" w:rsidRDefault="00974FA2" w:rsidP="00127188">
            <w:pPr>
              <w:spacing w:line="360" w:lineRule="auto"/>
            </w:pPr>
          </w:p>
        </w:tc>
        <w:tc>
          <w:tcPr>
            <w:tcW w:w="1418" w:type="dxa"/>
            <w:tcBorders>
              <w:bottom w:val="single" w:sz="4" w:space="0" w:color="auto"/>
            </w:tcBorders>
          </w:tcPr>
          <w:p w14:paraId="4D580E55" w14:textId="77777777" w:rsidR="00974FA2" w:rsidRDefault="00974FA2" w:rsidP="00127188">
            <w:pPr>
              <w:spacing w:line="360" w:lineRule="auto"/>
              <w:jc w:val="center"/>
            </w:pPr>
          </w:p>
        </w:tc>
        <w:tc>
          <w:tcPr>
            <w:tcW w:w="1275" w:type="dxa"/>
            <w:tcBorders>
              <w:bottom w:val="single" w:sz="4" w:space="0" w:color="auto"/>
            </w:tcBorders>
          </w:tcPr>
          <w:p w14:paraId="462AB6E8" w14:textId="77777777" w:rsidR="00974FA2" w:rsidRDefault="00974FA2" w:rsidP="00127188">
            <w:pPr>
              <w:spacing w:line="360" w:lineRule="auto"/>
            </w:pPr>
          </w:p>
        </w:tc>
        <w:tc>
          <w:tcPr>
            <w:tcW w:w="1276" w:type="dxa"/>
            <w:tcBorders>
              <w:bottom w:val="single" w:sz="4" w:space="0" w:color="auto"/>
            </w:tcBorders>
          </w:tcPr>
          <w:p w14:paraId="6FB7CEED" w14:textId="77777777" w:rsidR="00974FA2" w:rsidRDefault="00974FA2" w:rsidP="00127188">
            <w:pPr>
              <w:spacing w:line="360" w:lineRule="auto"/>
            </w:pPr>
          </w:p>
        </w:tc>
        <w:tc>
          <w:tcPr>
            <w:tcW w:w="1276" w:type="dxa"/>
            <w:tcBorders>
              <w:bottom w:val="single" w:sz="4" w:space="0" w:color="auto"/>
            </w:tcBorders>
          </w:tcPr>
          <w:p w14:paraId="798A4278" w14:textId="77777777" w:rsidR="00974FA2" w:rsidRDefault="00974FA2" w:rsidP="00127188">
            <w:pPr>
              <w:spacing w:line="360" w:lineRule="auto"/>
            </w:pPr>
          </w:p>
        </w:tc>
        <w:tc>
          <w:tcPr>
            <w:tcW w:w="1366" w:type="dxa"/>
            <w:tcBorders>
              <w:bottom w:val="single" w:sz="4" w:space="0" w:color="auto"/>
            </w:tcBorders>
          </w:tcPr>
          <w:p w14:paraId="4824F6D8" w14:textId="77777777" w:rsidR="00974FA2" w:rsidRDefault="00974FA2" w:rsidP="00127188">
            <w:pPr>
              <w:spacing w:line="360" w:lineRule="auto"/>
            </w:pPr>
          </w:p>
        </w:tc>
      </w:tr>
      <w:tr w:rsidR="00974FA2" w14:paraId="44BDB7D0" w14:textId="77777777" w:rsidTr="00127188">
        <w:tc>
          <w:tcPr>
            <w:tcW w:w="2405" w:type="dxa"/>
            <w:shd w:val="clear" w:color="auto" w:fill="A6A6A6" w:themeFill="background1" w:themeFillShade="A6"/>
          </w:tcPr>
          <w:p w14:paraId="2B61D063" w14:textId="77777777" w:rsidR="00974FA2" w:rsidRDefault="00974FA2" w:rsidP="00127188">
            <w:pPr>
              <w:spacing w:line="360" w:lineRule="auto"/>
            </w:pPr>
            <w:r>
              <w:t xml:space="preserve">Patients recruited per country </w:t>
            </w:r>
          </w:p>
        </w:tc>
        <w:tc>
          <w:tcPr>
            <w:tcW w:w="1418" w:type="dxa"/>
            <w:shd w:val="clear" w:color="auto" w:fill="A6A6A6" w:themeFill="background1" w:themeFillShade="A6"/>
          </w:tcPr>
          <w:p w14:paraId="62843550" w14:textId="77777777" w:rsidR="00974FA2" w:rsidRDefault="00974FA2" w:rsidP="00127188">
            <w:pPr>
              <w:spacing w:line="360" w:lineRule="auto"/>
            </w:pPr>
          </w:p>
        </w:tc>
        <w:tc>
          <w:tcPr>
            <w:tcW w:w="1275" w:type="dxa"/>
            <w:shd w:val="clear" w:color="auto" w:fill="A6A6A6" w:themeFill="background1" w:themeFillShade="A6"/>
          </w:tcPr>
          <w:p w14:paraId="04FE259E" w14:textId="77777777" w:rsidR="00974FA2" w:rsidRDefault="00974FA2" w:rsidP="00127188">
            <w:pPr>
              <w:spacing w:line="360" w:lineRule="auto"/>
            </w:pPr>
          </w:p>
        </w:tc>
        <w:tc>
          <w:tcPr>
            <w:tcW w:w="1276" w:type="dxa"/>
            <w:shd w:val="clear" w:color="auto" w:fill="A6A6A6" w:themeFill="background1" w:themeFillShade="A6"/>
          </w:tcPr>
          <w:p w14:paraId="24F5D2ED" w14:textId="77777777" w:rsidR="00974FA2" w:rsidRDefault="00974FA2" w:rsidP="00127188">
            <w:pPr>
              <w:spacing w:line="360" w:lineRule="auto"/>
            </w:pPr>
          </w:p>
        </w:tc>
        <w:tc>
          <w:tcPr>
            <w:tcW w:w="1276" w:type="dxa"/>
            <w:shd w:val="clear" w:color="auto" w:fill="A6A6A6" w:themeFill="background1" w:themeFillShade="A6"/>
          </w:tcPr>
          <w:p w14:paraId="05A98E3D" w14:textId="77777777" w:rsidR="00974FA2" w:rsidRDefault="00974FA2" w:rsidP="00127188">
            <w:pPr>
              <w:spacing w:line="360" w:lineRule="auto"/>
            </w:pPr>
          </w:p>
        </w:tc>
        <w:tc>
          <w:tcPr>
            <w:tcW w:w="1366" w:type="dxa"/>
            <w:shd w:val="clear" w:color="auto" w:fill="A6A6A6" w:themeFill="background1" w:themeFillShade="A6"/>
          </w:tcPr>
          <w:p w14:paraId="54C28038" w14:textId="77777777" w:rsidR="00974FA2" w:rsidRDefault="00974FA2" w:rsidP="00127188">
            <w:pPr>
              <w:spacing w:line="360" w:lineRule="auto"/>
            </w:pPr>
          </w:p>
        </w:tc>
      </w:tr>
      <w:tr w:rsidR="00974FA2" w14:paraId="3D7CDDCD" w14:textId="77777777" w:rsidTr="00127188">
        <w:tc>
          <w:tcPr>
            <w:tcW w:w="2405" w:type="dxa"/>
            <w:shd w:val="clear" w:color="auto" w:fill="auto"/>
          </w:tcPr>
          <w:p w14:paraId="3D418DBD" w14:textId="77777777" w:rsidR="00974FA2" w:rsidRDefault="00974FA2" w:rsidP="00127188">
            <w:pPr>
              <w:spacing w:line="360" w:lineRule="auto"/>
            </w:pPr>
            <w:r>
              <w:t xml:space="preserve">France </w:t>
            </w:r>
          </w:p>
        </w:tc>
        <w:tc>
          <w:tcPr>
            <w:tcW w:w="1418" w:type="dxa"/>
            <w:shd w:val="clear" w:color="auto" w:fill="auto"/>
          </w:tcPr>
          <w:p w14:paraId="16E76A13" w14:textId="77777777" w:rsidR="00974FA2" w:rsidRDefault="00974FA2" w:rsidP="00127188">
            <w:pPr>
              <w:spacing w:line="360" w:lineRule="auto"/>
            </w:pPr>
            <w:r>
              <w:t>4 (6.9%)</w:t>
            </w:r>
          </w:p>
        </w:tc>
        <w:tc>
          <w:tcPr>
            <w:tcW w:w="1275" w:type="dxa"/>
          </w:tcPr>
          <w:p w14:paraId="46DD0948" w14:textId="77777777" w:rsidR="00974FA2" w:rsidRDefault="00974FA2" w:rsidP="00127188">
            <w:pPr>
              <w:spacing w:line="360" w:lineRule="auto"/>
            </w:pPr>
            <w:r>
              <w:t>0 (0)</w:t>
            </w:r>
          </w:p>
        </w:tc>
        <w:tc>
          <w:tcPr>
            <w:tcW w:w="1276" w:type="dxa"/>
          </w:tcPr>
          <w:p w14:paraId="28B9F9B5" w14:textId="77777777" w:rsidR="00974FA2" w:rsidRDefault="00974FA2" w:rsidP="00127188">
            <w:pPr>
              <w:spacing w:line="360" w:lineRule="auto"/>
            </w:pPr>
            <w:r>
              <w:t>4 (21.1%)</w:t>
            </w:r>
          </w:p>
        </w:tc>
        <w:tc>
          <w:tcPr>
            <w:tcW w:w="1276" w:type="dxa"/>
          </w:tcPr>
          <w:p w14:paraId="01AD5379" w14:textId="77777777" w:rsidR="00974FA2" w:rsidRDefault="00974FA2" w:rsidP="00127188">
            <w:pPr>
              <w:spacing w:line="360" w:lineRule="auto"/>
            </w:pPr>
            <w:r>
              <w:t>0</w:t>
            </w:r>
          </w:p>
        </w:tc>
        <w:tc>
          <w:tcPr>
            <w:tcW w:w="1366" w:type="dxa"/>
          </w:tcPr>
          <w:p w14:paraId="7167FDB4" w14:textId="77777777" w:rsidR="00974FA2" w:rsidRDefault="00974FA2" w:rsidP="00127188">
            <w:pPr>
              <w:spacing w:line="360" w:lineRule="auto"/>
            </w:pPr>
            <w:r>
              <w:t>0</w:t>
            </w:r>
          </w:p>
        </w:tc>
      </w:tr>
      <w:tr w:rsidR="00974FA2" w14:paraId="6912E036" w14:textId="77777777" w:rsidTr="00127188">
        <w:tc>
          <w:tcPr>
            <w:tcW w:w="2405" w:type="dxa"/>
            <w:shd w:val="clear" w:color="auto" w:fill="auto"/>
          </w:tcPr>
          <w:p w14:paraId="7A55D22B" w14:textId="77777777" w:rsidR="00974FA2" w:rsidRDefault="00974FA2" w:rsidP="00127188">
            <w:pPr>
              <w:spacing w:line="360" w:lineRule="auto"/>
            </w:pPr>
            <w:r>
              <w:t xml:space="preserve">Israel </w:t>
            </w:r>
          </w:p>
        </w:tc>
        <w:tc>
          <w:tcPr>
            <w:tcW w:w="1418" w:type="dxa"/>
            <w:shd w:val="clear" w:color="auto" w:fill="auto"/>
          </w:tcPr>
          <w:p w14:paraId="496CAD83" w14:textId="77777777" w:rsidR="00974FA2" w:rsidRDefault="00974FA2" w:rsidP="00127188">
            <w:pPr>
              <w:spacing w:line="360" w:lineRule="auto"/>
            </w:pPr>
            <w:r>
              <w:t>2 (3.4%)</w:t>
            </w:r>
          </w:p>
        </w:tc>
        <w:tc>
          <w:tcPr>
            <w:tcW w:w="1275" w:type="dxa"/>
          </w:tcPr>
          <w:p w14:paraId="69495806" w14:textId="77777777" w:rsidR="00974FA2" w:rsidRDefault="00974FA2" w:rsidP="00127188">
            <w:pPr>
              <w:spacing w:line="360" w:lineRule="auto"/>
            </w:pPr>
            <w:r>
              <w:t>2 (14.3%)</w:t>
            </w:r>
          </w:p>
        </w:tc>
        <w:tc>
          <w:tcPr>
            <w:tcW w:w="1276" w:type="dxa"/>
          </w:tcPr>
          <w:p w14:paraId="3DC2CB6D" w14:textId="77777777" w:rsidR="00974FA2" w:rsidRDefault="00974FA2" w:rsidP="00127188">
            <w:pPr>
              <w:spacing w:line="360" w:lineRule="auto"/>
            </w:pPr>
            <w:r>
              <w:t>0</w:t>
            </w:r>
          </w:p>
        </w:tc>
        <w:tc>
          <w:tcPr>
            <w:tcW w:w="1276" w:type="dxa"/>
          </w:tcPr>
          <w:p w14:paraId="7502E7FD" w14:textId="77777777" w:rsidR="00974FA2" w:rsidRDefault="00974FA2" w:rsidP="00127188">
            <w:pPr>
              <w:spacing w:line="360" w:lineRule="auto"/>
            </w:pPr>
            <w:r>
              <w:t>0</w:t>
            </w:r>
          </w:p>
        </w:tc>
        <w:tc>
          <w:tcPr>
            <w:tcW w:w="1366" w:type="dxa"/>
          </w:tcPr>
          <w:p w14:paraId="0B8ADB7C" w14:textId="77777777" w:rsidR="00974FA2" w:rsidRDefault="00974FA2" w:rsidP="00127188">
            <w:pPr>
              <w:spacing w:line="360" w:lineRule="auto"/>
            </w:pPr>
            <w:r>
              <w:t>0</w:t>
            </w:r>
          </w:p>
        </w:tc>
      </w:tr>
      <w:tr w:rsidR="00974FA2" w14:paraId="0518907B" w14:textId="77777777" w:rsidTr="00127188">
        <w:tc>
          <w:tcPr>
            <w:tcW w:w="2405" w:type="dxa"/>
            <w:shd w:val="clear" w:color="auto" w:fill="auto"/>
          </w:tcPr>
          <w:p w14:paraId="1430725A" w14:textId="77777777" w:rsidR="00974FA2" w:rsidRDefault="00974FA2" w:rsidP="00127188">
            <w:pPr>
              <w:spacing w:line="360" w:lineRule="auto"/>
            </w:pPr>
            <w:r>
              <w:t xml:space="preserve">Netherlands </w:t>
            </w:r>
          </w:p>
        </w:tc>
        <w:tc>
          <w:tcPr>
            <w:tcW w:w="1418" w:type="dxa"/>
            <w:shd w:val="clear" w:color="auto" w:fill="auto"/>
          </w:tcPr>
          <w:p w14:paraId="219FAE67" w14:textId="77777777" w:rsidR="00974FA2" w:rsidRDefault="00974FA2" w:rsidP="00127188">
            <w:pPr>
              <w:spacing w:line="360" w:lineRule="auto"/>
            </w:pPr>
            <w:r>
              <w:t>14 (24.1%)</w:t>
            </w:r>
          </w:p>
        </w:tc>
        <w:tc>
          <w:tcPr>
            <w:tcW w:w="1275" w:type="dxa"/>
          </w:tcPr>
          <w:p w14:paraId="05F278BE" w14:textId="77777777" w:rsidR="00974FA2" w:rsidRDefault="00974FA2" w:rsidP="00127188">
            <w:pPr>
              <w:spacing w:line="360" w:lineRule="auto"/>
            </w:pPr>
            <w:r>
              <w:t>2 (14.3%)</w:t>
            </w:r>
          </w:p>
        </w:tc>
        <w:tc>
          <w:tcPr>
            <w:tcW w:w="1276" w:type="dxa"/>
          </w:tcPr>
          <w:p w14:paraId="420EC3E6" w14:textId="77777777" w:rsidR="00974FA2" w:rsidRDefault="00974FA2" w:rsidP="00127188">
            <w:pPr>
              <w:spacing w:line="360" w:lineRule="auto"/>
            </w:pPr>
            <w:r>
              <w:t>5 (26.3%)</w:t>
            </w:r>
          </w:p>
        </w:tc>
        <w:tc>
          <w:tcPr>
            <w:tcW w:w="1276" w:type="dxa"/>
          </w:tcPr>
          <w:p w14:paraId="4B7E3535" w14:textId="77777777" w:rsidR="00974FA2" w:rsidRDefault="00974FA2" w:rsidP="00127188">
            <w:pPr>
              <w:spacing w:line="360" w:lineRule="auto"/>
            </w:pPr>
            <w:r>
              <w:t>5 (41.7%)</w:t>
            </w:r>
          </w:p>
        </w:tc>
        <w:tc>
          <w:tcPr>
            <w:tcW w:w="1366" w:type="dxa"/>
          </w:tcPr>
          <w:p w14:paraId="43CC0640" w14:textId="77777777" w:rsidR="00974FA2" w:rsidRDefault="00974FA2" w:rsidP="00127188">
            <w:pPr>
              <w:spacing w:line="360" w:lineRule="auto"/>
            </w:pPr>
            <w:r>
              <w:t>2 (15.4%)</w:t>
            </w:r>
          </w:p>
        </w:tc>
      </w:tr>
      <w:tr w:rsidR="00974FA2" w14:paraId="6B9C9B6F" w14:textId="77777777" w:rsidTr="00127188">
        <w:tc>
          <w:tcPr>
            <w:tcW w:w="2405" w:type="dxa"/>
            <w:shd w:val="clear" w:color="auto" w:fill="auto"/>
          </w:tcPr>
          <w:p w14:paraId="1A6B8040" w14:textId="77777777" w:rsidR="00974FA2" w:rsidRDefault="00974FA2" w:rsidP="00127188">
            <w:pPr>
              <w:spacing w:line="360" w:lineRule="auto"/>
            </w:pPr>
            <w:r>
              <w:t xml:space="preserve">Norway </w:t>
            </w:r>
          </w:p>
        </w:tc>
        <w:tc>
          <w:tcPr>
            <w:tcW w:w="1418" w:type="dxa"/>
            <w:shd w:val="clear" w:color="auto" w:fill="auto"/>
          </w:tcPr>
          <w:p w14:paraId="2923C841" w14:textId="77777777" w:rsidR="00974FA2" w:rsidRDefault="00974FA2" w:rsidP="00127188">
            <w:pPr>
              <w:spacing w:line="360" w:lineRule="auto"/>
            </w:pPr>
            <w:r>
              <w:t>6 (10.3%)</w:t>
            </w:r>
          </w:p>
        </w:tc>
        <w:tc>
          <w:tcPr>
            <w:tcW w:w="1275" w:type="dxa"/>
          </w:tcPr>
          <w:p w14:paraId="5CC63782" w14:textId="77777777" w:rsidR="00974FA2" w:rsidRDefault="00974FA2" w:rsidP="00127188">
            <w:pPr>
              <w:spacing w:line="360" w:lineRule="auto"/>
            </w:pPr>
            <w:r>
              <w:t>3 (21.4%)</w:t>
            </w:r>
          </w:p>
        </w:tc>
        <w:tc>
          <w:tcPr>
            <w:tcW w:w="1276" w:type="dxa"/>
          </w:tcPr>
          <w:p w14:paraId="3B4C6486" w14:textId="77777777" w:rsidR="00974FA2" w:rsidRDefault="00974FA2" w:rsidP="00127188">
            <w:pPr>
              <w:spacing w:line="360" w:lineRule="auto"/>
            </w:pPr>
            <w:r>
              <w:t>0</w:t>
            </w:r>
          </w:p>
        </w:tc>
        <w:tc>
          <w:tcPr>
            <w:tcW w:w="1276" w:type="dxa"/>
          </w:tcPr>
          <w:p w14:paraId="7CB92A8A" w14:textId="77777777" w:rsidR="00974FA2" w:rsidRDefault="00974FA2" w:rsidP="00127188">
            <w:pPr>
              <w:spacing w:line="360" w:lineRule="auto"/>
            </w:pPr>
            <w:r>
              <w:t>1 (8.3%)</w:t>
            </w:r>
          </w:p>
        </w:tc>
        <w:tc>
          <w:tcPr>
            <w:tcW w:w="1366" w:type="dxa"/>
          </w:tcPr>
          <w:p w14:paraId="66A1E35F" w14:textId="77777777" w:rsidR="00974FA2" w:rsidRDefault="00974FA2" w:rsidP="00127188">
            <w:pPr>
              <w:spacing w:line="360" w:lineRule="auto"/>
            </w:pPr>
            <w:r>
              <w:t>2 (15.4%)</w:t>
            </w:r>
          </w:p>
        </w:tc>
      </w:tr>
      <w:tr w:rsidR="00974FA2" w14:paraId="4B59C663" w14:textId="77777777" w:rsidTr="00127188">
        <w:tc>
          <w:tcPr>
            <w:tcW w:w="2405" w:type="dxa"/>
            <w:shd w:val="clear" w:color="auto" w:fill="auto"/>
          </w:tcPr>
          <w:p w14:paraId="7203EF0D" w14:textId="77777777" w:rsidR="00974FA2" w:rsidRDefault="00974FA2" w:rsidP="00127188">
            <w:pPr>
              <w:spacing w:line="360" w:lineRule="auto"/>
            </w:pPr>
            <w:r>
              <w:t xml:space="preserve">Poland </w:t>
            </w:r>
          </w:p>
        </w:tc>
        <w:tc>
          <w:tcPr>
            <w:tcW w:w="1418" w:type="dxa"/>
            <w:shd w:val="clear" w:color="auto" w:fill="auto"/>
          </w:tcPr>
          <w:p w14:paraId="1BF6BE23" w14:textId="77777777" w:rsidR="00974FA2" w:rsidRDefault="00974FA2" w:rsidP="00127188">
            <w:pPr>
              <w:spacing w:line="360" w:lineRule="auto"/>
            </w:pPr>
            <w:r>
              <w:t>19 (32.8)</w:t>
            </w:r>
          </w:p>
        </w:tc>
        <w:tc>
          <w:tcPr>
            <w:tcW w:w="1275" w:type="dxa"/>
          </w:tcPr>
          <w:p w14:paraId="63E8F44B" w14:textId="77777777" w:rsidR="00974FA2" w:rsidRDefault="00974FA2" w:rsidP="00127188">
            <w:pPr>
              <w:spacing w:line="360" w:lineRule="auto"/>
            </w:pPr>
            <w:r>
              <w:t>2 (14.3%)</w:t>
            </w:r>
          </w:p>
        </w:tc>
        <w:tc>
          <w:tcPr>
            <w:tcW w:w="1276" w:type="dxa"/>
          </w:tcPr>
          <w:p w14:paraId="7AF0C832" w14:textId="77777777" w:rsidR="00974FA2" w:rsidRDefault="00974FA2" w:rsidP="00127188">
            <w:pPr>
              <w:spacing w:line="360" w:lineRule="auto"/>
            </w:pPr>
            <w:r>
              <w:t>5 (26.3%)</w:t>
            </w:r>
          </w:p>
        </w:tc>
        <w:tc>
          <w:tcPr>
            <w:tcW w:w="1276" w:type="dxa"/>
          </w:tcPr>
          <w:p w14:paraId="023D1609" w14:textId="77777777" w:rsidR="00974FA2" w:rsidRDefault="00974FA2" w:rsidP="00127188">
            <w:pPr>
              <w:spacing w:line="360" w:lineRule="auto"/>
            </w:pPr>
            <w:r>
              <w:t>4 (33.3%)</w:t>
            </w:r>
          </w:p>
        </w:tc>
        <w:tc>
          <w:tcPr>
            <w:tcW w:w="1366" w:type="dxa"/>
          </w:tcPr>
          <w:p w14:paraId="7C831216" w14:textId="77777777" w:rsidR="00974FA2" w:rsidRDefault="00974FA2" w:rsidP="00127188">
            <w:pPr>
              <w:spacing w:line="360" w:lineRule="auto"/>
            </w:pPr>
            <w:r>
              <w:t>8 (61.5%)</w:t>
            </w:r>
          </w:p>
        </w:tc>
      </w:tr>
      <w:tr w:rsidR="00974FA2" w14:paraId="1373D64F" w14:textId="77777777" w:rsidTr="00127188">
        <w:tc>
          <w:tcPr>
            <w:tcW w:w="2405" w:type="dxa"/>
            <w:shd w:val="clear" w:color="auto" w:fill="auto"/>
          </w:tcPr>
          <w:p w14:paraId="4E1CA033" w14:textId="77777777" w:rsidR="00974FA2" w:rsidRDefault="00974FA2" w:rsidP="00127188">
            <w:pPr>
              <w:spacing w:line="360" w:lineRule="auto"/>
            </w:pPr>
            <w:r>
              <w:t xml:space="preserve">United Kingdom </w:t>
            </w:r>
          </w:p>
        </w:tc>
        <w:tc>
          <w:tcPr>
            <w:tcW w:w="1418" w:type="dxa"/>
            <w:shd w:val="clear" w:color="auto" w:fill="auto"/>
          </w:tcPr>
          <w:p w14:paraId="3B3AB55F" w14:textId="77777777" w:rsidR="00974FA2" w:rsidRDefault="00974FA2" w:rsidP="00127188">
            <w:pPr>
              <w:spacing w:line="360" w:lineRule="auto"/>
            </w:pPr>
            <w:r>
              <w:t>13 (22.4%)</w:t>
            </w:r>
          </w:p>
        </w:tc>
        <w:tc>
          <w:tcPr>
            <w:tcW w:w="1275" w:type="dxa"/>
          </w:tcPr>
          <w:p w14:paraId="564CC61E" w14:textId="77777777" w:rsidR="00974FA2" w:rsidRDefault="00974FA2" w:rsidP="00127188">
            <w:pPr>
              <w:spacing w:line="360" w:lineRule="auto"/>
            </w:pPr>
            <w:r>
              <w:t>5 (35.7%)</w:t>
            </w:r>
          </w:p>
        </w:tc>
        <w:tc>
          <w:tcPr>
            <w:tcW w:w="1276" w:type="dxa"/>
          </w:tcPr>
          <w:p w14:paraId="5A59471C" w14:textId="77777777" w:rsidR="00974FA2" w:rsidRDefault="00974FA2" w:rsidP="00127188">
            <w:pPr>
              <w:spacing w:line="360" w:lineRule="auto"/>
            </w:pPr>
            <w:r>
              <w:t>5 (26.3%)</w:t>
            </w:r>
          </w:p>
        </w:tc>
        <w:tc>
          <w:tcPr>
            <w:tcW w:w="1276" w:type="dxa"/>
          </w:tcPr>
          <w:p w14:paraId="2E09F1B0" w14:textId="77777777" w:rsidR="00974FA2" w:rsidRDefault="00974FA2" w:rsidP="00127188">
            <w:pPr>
              <w:spacing w:line="360" w:lineRule="auto"/>
            </w:pPr>
            <w:r>
              <w:t>2 (16.7%)</w:t>
            </w:r>
          </w:p>
        </w:tc>
        <w:tc>
          <w:tcPr>
            <w:tcW w:w="1366" w:type="dxa"/>
          </w:tcPr>
          <w:p w14:paraId="4E89B1B9" w14:textId="77777777" w:rsidR="00974FA2" w:rsidRDefault="00974FA2" w:rsidP="00127188">
            <w:pPr>
              <w:spacing w:line="360" w:lineRule="auto"/>
            </w:pPr>
            <w:r>
              <w:t>1 (7.7%)</w:t>
            </w:r>
          </w:p>
        </w:tc>
      </w:tr>
      <w:tr w:rsidR="00974FA2" w14:paraId="089F7264" w14:textId="77777777" w:rsidTr="00127188">
        <w:tc>
          <w:tcPr>
            <w:tcW w:w="2405" w:type="dxa"/>
            <w:shd w:val="clear" w:color="auto" w:fill="A6A6A6" w:themeFill="background1" w:themeFillShade="A6"/>
          </w:tcPr>
          <w:p w14:paraId="5DF14ED8" w14:textId="77777777" w:rsidR="00974FA2" w:rsidRDefault="00974FA2" w:rsidP="00127188">
            <w:pPr>
              <w:spacing w:line="360" w:lineRule="auto"/>
            </w:pPr>
            <w:r>
              <w:t>Gender</w:t>
            </w:r>
          </w:p>
        </w:tc>
        <w:tc>
          <w:tcPr>
            <w:tcW w:w="1418" w:type="dxa"/>
            <w:shd w:val="clear" w:color="auto" w:fill="A6A6A6" w:themeFill="background1" w:themeFillShade="A6"/>
          </w:tcPr>
          <w:p w14:paraId="0D6A8C83" w14:textId="77777777" w:rsidR="00974FA2" w:rsidRDefault="00974FA2" w:rsidP="00127188">
            <w:pPr>
              <w:spacing w:line="360" w:lineRule="auto"/>
            </w:pPr>
          </w:p>
        </w:tc>
        <w:tc>
          <w:tcPr>
            <w:tcW w:w="1275" w:type="dxa"/>
            <w:shd w:val="clear" w:color="auto" w:fill="A6A6A6" w:themeFill="background1" w:themeFillShade="A6"/>
          </w:tcPr>
          <w:p w14:paraId="4B9D4179" w14:textId="77777777" w:rsidR="00974FA2" w:rsidRDefault="00974FA2" w:rsidP="00127188">
            <w:pPr>
              <w:spacing w:line="360" w:lineRule="auto"/>
            </w:pPr>
          </w:p>
        </w:tc>
        <w:tc>
          <w:tcPr>
            <w:tcW w:w="1276" w:type="dxa"/>
            <w:shd w:val="clear" w:color="auto" w:fill="A6A6A6" w:themeFill="background1" w:themeFillShade="A6"/>
          </w:tcPr>
          <w:p w14:paraId="6AE5AE86" w14:textId="77777777" w:rsidR="00974FA2" w:rsidRDefault="00974FA2" w:rsidP="00127188">
            <w:pPr>
              <w:spacing w:line="360" w:lineRule="auto"/>
            </w:pPr>
          </w:p>
        </w:tc>
        <w:tc>
          <w:tcPr>
            <w:tcW w:w="1276" w:type="dxa"/>
            <w:shd w:val="clear" w:color="auto" w:fill="A6A6A6" w:themeFill="background1" w:themeFillShade="A6"/>
          </w:tcPr>
          <w:p w14:paraId="08653648" w14:textId="77777777" w:rsidR="00974FA2" w:rsidRDefault="00974FA2" w:rsidP="00127188">
            <w:pPr>
              <w:spacing w:line="360" w:lineRule="auto"/>
            </w:pPr>
          </w:p>
        </w:tc>
        <w:tc>
          <w:tcPr>
            <w:tcW w:w="1366" w:type="dxa"/>
            <w:shd w:val="clear" w:color="auto" w:fill="A6A6A6" w:themeFill="background1" w:themeFillShade="A6"/>
          </w:tcPr>
          <w:p w14:paraId="2DE01557" w14:textId="77777777" w:rsidR="00974FA2" w:rsidRDefault="00974FA2" w:rsidP="00127188">
            <w:pPr>
              <w:spacing w:line="360" w:lineRule="auto"/>
            </w:pPr>
          </w:p>
        </w:tc>
      </w:tr>
      <w:tr w:rsidR="00974FA2" w14:paraId="1A236E4B" w14:textId="77777777" w:rsidTr="00127188">
        <w:tc>
          <w:tcPr>
            <w:tcW w:w="2405" w:type="dxa"/>
          </w:tcPr>
          <w:p w14:paraId="67F41A40" w14:textId="77777777" w:rsidR="00974FA2" w:rsidRDefault="00974FA2" w:rsidP="00127188">
            <w:pPr>
              <w:spacing w:line="360" w:lineRule="auto"/>
            </w:pPr>
            <w:r>
              <w:t>Male</w:t>
            </w:r>
          </w:p>
        </w:tc>
        <w:tc>
          <w:tcPr>
            <w:tcW w:w="1418" w:type="dxa"/>
          </w:tcPr>
          <w:p w14:paraId="1AA004BC" w14:textId="77777777" w:rsidR="00974FA2" w:rsidRDefault="00974FA2" w:rsidP="00127188">
            <w:pPr>
              <w:spacing w:line="360" w:lineRule="auto"/>
            </w:pPr>
            <w:r>
              <w:t>25 (43.1%)</w:t>
            </w:r>
          </w:p>
        </w:tc>
        <w:tc>
          <w:tcPr>
            <w:tcW w:w="1275" w:type="dxa"/>
          </w:tcPr>
          <w:p w14:paraId="07E260F7" w14:textId="77777777" w:rsidR="00974FA2" w:rsidRDefault="00974FA2" w:rsidP="00127188">
            <w:pPr>
              <w:spacing w:line="360" w:lineRule="auto"/>
            </w:pPr>
            <w:r>
              <w:t>7 (50.0%)</w:t>
            </w:r>
          </w:p>
        </w:tc>
        <w:tc>
          <w:tcPr>
            <w:tcW w:w="1276" w:type="dxa"/>
          </w:tcPr>
          <w:p w14:paraId="12AE8DD8" w14:textId="77777777" w:rsidR="00974FA2" w:rsidRDefault="00974FA2" w:rsidP="00127188">
            <w:pPr>
              <w:spacing w:line="360" w:lineRule="auto"/>
            </w:pPr>
            <w:r>
              <w:t>9 (47.4%)</w:t>
            </w:r>
          </w:p>
        </w:tc>
        <w:tc>
          <w:tcPr>
            <w:tcW w:w="1276" w:type="dxa"/>
          </w:tcPr>
          <w:p w14:paraId="4D844E17" w14:textId="77777777" w:rsidR="00974FA2" w:rsidRDefault="00974FA2" w:rsidP="00127188">
            <w:pPr>
              <w:spacing w:line="360" w:lineRule="auto"/>
            </w:pPr>
            <w:r>
              <w:t>5 (41.7%)</w:t>
            </w:r>
          </w:p>
        </w:tc>
        <w:tc>
          <w:tcPr>
            <w:tcW w:w="1366" w:type="dxa"/>
          </w:tcPr>
          <w:p w14:paraId="67B4B227" w14:textId="77777777" w:rsidR="00974FA2" w:rsidRDefault="00974FA2" w:rsidP="00127188">
            <w:pPr>
              <w:spacing w:line="360" w:lineRule="auto"/>
            </w:pPr>
            <w:r>
              <w:t>4 (30.8%)</w:t>
            </w:r>
          </w:p>
        </w:tc>
      </w:tr>
      <w:tr w:rsidR="00974FA2" w14:paraId="462C28CF" w14:textId="77777777" w:rsidTr="00127188">
        <w:tc>
          <w:tcPr>
            <w:tcW w:w="2405" w:type="dxa"/>
            <w:tcBorders>
              <w:bottom w:val="single" w:sz="4" w:space="0" w:color="auto"/>
            </w:tcBorders>
          </w:tcPr>
          <w:p w14:paraId="5C4AEAD7" w14:textId="77777777" w:rsidR="00974FA2" w:rsidRDefault="00974FA2" w:rsidP="00127188">
            <w:pPr>
              <w:spacing w:line="360" w:lineRule="auto"/>
              <w:jc w:val="both"/>
            </w:pPr>
            <w:r>
              <w:t>Female</w:t>
            </w:r>
          </w:p>
        </w:tc>
        <w:tc>
          <w:tcPr>
            <w:tcW w:w="1418" w:type="dxa"/>
            <w:tcBorders>
              <w:bottom w:val="single" w:sz="4" w:space="0" w:color="auto"/>
            </w:tcBorders>
          </w:tcPr>
          <w:p w14:paraId="412031C4" w14:textId="77777777" w:rsidR="00974FA2" w:rsidRDefault="00974FA2" w:rsidP="00127188">
            <w:pPr>
              <w:spacing w:line="360" w:lineRule="auto"/>
            </w:pPr>
            <w:r>
              <w:t>33 (56.9%)</w:t>
            </w:r>
          </w:p>
        </w:tc>
        <w:tc>
          <w:tcPr>
            <w:tcW w:w="1275" w:type="dxa"/>
            <w:tcBorders>
              <w:bottom w:val="single" w:sz="4" w:space="0" w:color="auto"/>
            </w:tcBorders>
          </w:tcPr>
          <w:p w14:paraId="0B22091E" w14:textId="77777777" w:rsidR="00974FA2" w:rsidRDefault="00974FA2" w:rsidP="00127188">
            <w:pPr>
              <w:spacing w:line="360" w:lineRule="auto"/>
            </w:pPr>
            <w:r>
              <w:t>7 (50.0%)</w:t>
            </w:r>
          </w:p>
        </w:tc>
        <w:tc>
          <w:tcPr>
            <w:tcW w:w="1276" w:type="dxa"/>
            <w:tcBorders>
              <w:bottom w:val="single" w:sz="4" w:space="0" w:color="auto"/>
            </w:tcBorders>
          </w:tcPr>
          <w:p w14:paraId="33C4805E" w14:textId="77777777" w:rsidR="00974FA2" w:rsidRDefault="00974FA2" w:rsidP="00127188">
            <w:pPr>
              <w:spacing w:line="360" w:lineRule="auto"/>
            </w:pPr>
            <w:r>
              <w:t>10 (52.6%)</w:t>
            </w:r>
          </w:p>
        </w:tc>
        <w:tc>
          <w:tcPr>
            <w:tcW w:w="1276" w:type="dxa"/>
            <w:tcBorders>
              <w:bottom w:val="single" w:sz="4" w:space="0" w:color="auto"/>
            </w:tcBorders>
          </w:tcPr>
          <w:p w14:paraId="147D6008" w14:textId="77777777" w:rsidR="00974FA2" w:rsidRDefault="00974FA2" w:rsidP="00127188">
            <w:pPr>
              <w:spacing w:line="360" w:lineRule="auto"/>
            </w:pPr>
            <w:r>
              <w:t>7 (58.3%)</w:t>
            </w:r>
          </w:p>
        </w:tc>
        <w:tc>
          <w:tcPr>
            <w:tcW w:w="1366" w:type="dxa"/>
            <w:tcBorders>
              <w:bottom w:val="single" w:sz="4" w:space="0" w:color="auto"/>
            </w:tcBorders>
          </w:tcPr>
          <w:p w14:paraId="28D9CA21" w14:textId="77777777" w:rsidR="00974FA2" w:rsidRDefault="00974FA2" w:rsidP="00127188">
            <w:pPr>
              <w:spacing w:line="360" w:lineRule="auto"/>
            </w:pPr>
            <w:r>
              <w:t>9 (69.2%)</w:t>
            </w:r>
          </w:p>
        </w:tc>
      </w:tr>
      <w:tr w:rsidR="00974FA2" w14:paraId="769CF9D1" w14:textId="77777777" w:rsidTr="00127188">
        <w:tc>
          <w:tcPr>
            <w:tcW w:w="2405" w:type="dxa"/>
            <w:shd w:val="clear" w:color="auto" w:fill="A6A6A6" w:themeFill="background1" w:themeFillShade="A6"/>
          </w:tcPr>
          <w:p w14:paraId="2726585B" w14:textId="77777777" w:rsidR="00974FA2" w:rsidRDefault="00974FA2" w:rsidP="00127188">
            <w:pPr>
              <w:spacing w:line="360" w:lineRule="auto"/>
            </w:pPr>
            <w:r>
              <w:t>Age (years)</w:t>
            </w:r>
          </w:p>
        </w:tc>
        <w:tc>
          <w:tcPr>
            <w:tcW w:w="1418" w:type="dxa"/>
            <w:shd w:val="clear" w:color="auto" w:fill="A6A6A6" w:themeFill="background1" w:themeFillShade="A6"/>
          </w:tcPr>
          <w:p w14:paraId="051855A8" w14:textId="77777777" w:rsidR="00974FA2" w:rsidRDefault="00974FA2" w:rsidP="00127188">
            <w:pPr>
              <w:spacing w:line="360" w:lineRule="auto"/>
            </w:pPr>
          </w:p>
        </w:tc>
        <w:tc>
          <w:tcPr>
            <w:tcW w:w="1275" w:type="dxa"/>
            <w:shd w:val="clear" w:color="auto" w:fill="A6A6A6" w:themeFill="background1" w:themeFillShade="A6"/>
          </w:tcPr>
          <w:p w14:paraId="119AC329" w14:textId="77777777" w:rsidR="00974FA2" w:rsidRDefault="00974FA2" w:rsidP="00127188">
            <w:pPr>
              <w:spacing w:line="360" w:lineRule="auto"/>
            </w:pPr>
          </w:p>
        </w:tc>
        <w:tc>
          <w:tcPr>
            <w:tcW w:w="1276" w:type="dxa"/>
            <w:shd w:val="clear" w:color="auto" w:fill="A6A6A6" w:themeFill="background1" w:themeFillShade="A6"/>
          </w:tcPr>
          <w:p w14:paraId="793DA70D" w14:textId="77777777" w:rsidR="00974FA2" w:rsidRDefault="00974FA2" w:rsidP="00127188">
            <w:pPr>
              <w:spacing w:line="360" w:lineRule="auto"/>
            </w:pPr>
          </w:p>
        </w:tc>
        <w:tc>
          <w:tcPr>
            <w:tcW w:w="1276" w:type="dxa"/>
            <w:shd w:val="clear" w:color="auto" w:fill="A6A6A6" w:themeFill="background1" w:themeFillShade="A6"/>
          </w:tcPr>
          <w:p w14:paraId="4D3E8F8A" w14:textId="77777777" w:rsidR="00974FA2" w:rsidRDefault="00974FA2" w:rsidP="00127188">
            <w:pPr>
              <w:spacing w:line="360" w:lineRule="auto"/>
            </w:pPr>
          </w:p>
        </w:tc>
        <w:tc>
          <w:tcPr>
            <w:tcW w:w="1366" w:type="dxa"/>
            <w:shd w:val="clear" w:color="auto" w:fill="A6A6A6" w:themeFill="background1" w:themeFillShade="A6"/>
          </w:tcPr>
          <w:p w14:paraId="741577AC" w14:textId="77777777" w:rsidR="00974FA2" w:rsidRDefault="00974FA2" w:rsidP="00127188">
            <w:pPr>
              <w:spacing w:line="360" w:lineRule="auto"/>
            </w:pPr>
          </w:p>
        </w:tc>
      </w:tr>
      <w:tr w:rsidR="00974FA2" w14:paraId="68A90227" w14:textId="77777777" w:rsidTr="00127188">
        <w:tc>
          <w:tcPr>
            <w:tcW w:w="2405" w:type="dxa"/>
            <w:shd w:val="clear" w:color="auto" w:fill="auto"/>
          </w:tcPr>
          <w:p w14:paraId="7F28BC56" w14:textId="77777777" w:rsidR="00974FA2" w:rsidRDefault="00974FA2" w:rsidP="00127188">
            <w:pPr>
              <w:spacing w:line="360" w:lineRule="auto"/>
            </w:pPr>
            <w:r>
              <w:t>Mean (standard deviation)</w:t>
            </w:r>
          </w:p>
        </w:tc>
        <w:tc>
          <w:tcPr>
            <w:tcW w:w="1418" w:type="dxa"/>
            <w:shd w:val="clear" w:color="auto" w:fill="auto"/>
          </w:tcPr>
          <w:p w14:paraId="58CE215B" w14:textId="77777777" w:rsidR="00974FA2" w:rsidRDefault="00974FA2" w:rsidP="00127188">
            <w:pPr>
              <w:spacing w:line="360" w:lineRule="auto"/>
            </w:pPr>
            <w:r>
              <w:t>31.5 (15.3)</w:t>
            </w:r>
          </w:p>
        </w:tc>
        <w:tc>
          <w:tcPr>
            <w:tcW w:w="1275" w:type="dxa"/>
          </w:tcPr>
          <w:p w14:paraId="76E29279" w14:textId="77777777" w:rsidR="00974FA2" w:rsidRDefault="00974FA2" w:rsidP="00127188">
            <w:pPr>
              <w:spacing w:line="360" w:lineRule="auto"/>
            </w:pPr>
            <w:r>
              <w:t>16.7 (1.4)</w:t>
            </w:r>
          </w:p>
        </w:tc>
        <w:tc>
          <w:tcPr>
            <w:tcW w:w="1276" w:type="dxa"/>
          </w:tcPr>
          <w:p w14:paraId="6D1A13CE" w14:textId="77777777" w:rsidR="00974FA2" w:rsidRDefault="00974FA2" w:rsidP="00127188">
            <w:pPr>
              <w:spacing w:line="360" w:lineRule="auto"/>
            </w:pPr>
            <w:r>
              <w:t>21.8 (2.0)</w:t>
            </w:r>
          </w:p>
        </w:tc>
        <w:tc>
          <w:tcPr>
            <w:tcW w:w="1276" w:type="dxa"/>
          </w:tcPr>
          <w:p w14:paraId="1C76BCC0" w14:textId="77777777" w:rsidR="00974FA2" w:rsidRDefault="00974FA2" w:rsidP="00127188">
            <w:pPr>
              <w:spacing w:line="360" w:lineRule="auto"/>
            </w:pPr>
            <w:r>
              <w:t>38.4 (7.9)</w:t>
            </w:r>
          </w:p>
        </w:tc>
        <w:tc>
          <w:tcPr>
            <w:tcW w:w="1366" w:type="dxa"/>
          </w:tcPr>
          <w:p w14:paraId="1233CF6B" w14:textId="77777777" w:rsidR="00974FA2" w:rsidRDefault="00974FA2" w:rsidP="00127188">
            <w:pPr>
              <w:spacing w:line="360" w:lineRule="auto"/>
            </w:pPr>
            <w:r>
              <w:t>54.9 (2.5)</w:t>
            </w:r>
          </w:p>
        </w:tc>
      </w:tr>
      <w:tr w:rsidR="00974FA2" w14:paraId="1789B247" w14:textId="77777777" w:rsidTr="00127188">
        <w:tc>
          <w:tcPr>
            <w:tcW w:w="2405" w:type="dxa"/>
            <w:shd w:val="clear" w:color="auto" w:fill="auto"/>
          </w:tcPr>
          <w:p w14:paraId="36C47A8B" w14:textId="77777777" w:rsidR="00974FA2" w:rsidRDefault="00974FA2" w:rsidP="00127188">
            <w:pPr>
              <w:spacing w:line="360" w:lineRule="auto"/>
            </w:pPr>
            <w:r>
              <w:t>Range</w:t>
            </w:r>
          </w:p>
        </w:tc>
        <w:tc>
          <w:tcPr>
            <w:tcW w:w="1418" w:type="dxa"/>
            <w:shd w:val="clear" w:color="auto" w:fill="auto"/>
          </w:tcPr>
          <w:p w14:paraId="2A9E0150" w14:textId="77777777" w:rsidR="00974FA2" w:rsidRDefault="00974FA2" w:rsidP="00127188">
            <w:pPr>
              <w:spacing w:line="360" w:lineRule="auto"/>
            </w:pPr>
            <w:r>
              <w:t>14-58</w:t>
            </w:r>
          </w:p>
        </w:tc>
        <w:tc>
          <w:tcPr>
            <w:tcW w:w="1275" w:type="dxa"/>
          </w:tcPr>
          <w:p w14:paraId="0AA5133D" w14:textId="77777777" w:rsidR="00974FA2" w:rsidRDefault="00974FA2" w:rsidP="00127188">
            <w:pPr>
              <w:spacing w:line="360" w:lineRule="auto"/>
            </w:pPr>
            <w:r>
              <w:t>14-18</w:t>
            </w:r>
          </w:p>
        </w:tc>
        <w:tc>
          <w:tcPr>
            <w:tcW w:w="1276" w:type="dxa"/>
          </w:tcPr>
          <w:p w14:paraId="79DFAEF9" w14:textId="77777777" w:rsidR="00974FA2" w:rsidRDefault="00974FA2" w:rsidP="00127188">
            <w:pPr>
              <w:spacing w:line="360" w:lineRule="auto"/>
            </w:pPr>
            <w:r>
              <w:t>19-25</w:t>
            </w:r>
          </w:p>
        </w:tc>
        <w:tc>
          <w:tcPr>
            <w:tcW w:w="1276" w:type="dxa"/>
          </w:tcPr>
          <w:p w14:paraId="15487FEB" w14:textId="77777777" w:rsidR="00974FA2" w:rsidRDefault="00974FA2" w:rsidP="00127188">
            <w:pPr>
              <w:spacing w:line="360" w:lineRule="auto"/>
            </w:pPr>
            <w:r>
              <w:t>26-49</w:t>
            </w:r>
          </w:p>
        </w:tc>
        <w:tc>
          <w:tcPr>
            <w:tcW w:w="1366" w:type="dxa"/>
          </w:tcPr>
          <w:p w14:paraId="19601EC9" w14:textId="77777777" w:rsidR="00974FA2" w:rsidRDefault="00974FA2" w:rsidP="00127188">
            <w:pPr>
              <w:spacing w:line="360" w:lineRule="auto"/>
            </w:pPr>
            <w:r>
              <w:t>51-58</w:t>
            </w:r>
          </w:p>
        </w:tc>
      </w:tr>
      <w:tr w:rsidR="00974FA2" w14:paraId="0896705C" w14:textId="77777777" w:rsidTr="00127188">
        <w:tc>
          <w:tcPr>
            <w:tcW w:w="2405" w:type="dxa"/>
            <w:shd w:val="clear" w:color="auto" w:fill="A6A6A6" w:themeFill="background1" w:themeFillShade="A6"/>
          </w:tcPr>
          <w:p w14:paraId="18891C8C" w14:textId="77777777" w:rsidR="00974FA2" w:rsidRDefault="00974FA2" w:rsidP="00127188">
            <w:pPr>
              <w:spacing w:line="360" w:lineRule="auto"/>
            </w:pPr>
            <w:r>
              <w:t>Ethnicity</w:t>
            </w:r>
          </w:p>
        </w:tc>
        <w:tc>
          <w:tcPr>
            <w:tcW w:w="1418" w:type="dxa"/>
            <w:shd w:val="clear" w:color="auto" w:fill="A6A6A6" w:themeFill="background1" w:themeFillShade="A6"/>
          </w:tcPr>
          <w:p w14:paraId="5F18D6A9" w14:textId="77777777" w:rsidR="00974FA2" w:rsidRDefault="00974FA2" w:rsidP="00127188">
            <w:pPr>
              <w:spacing w:line="360" w:lineRule="auto"/>
            </w:pPr>
          </w:p>
        </w:tc>
        <w:tc>
          <w:tcPr>
            <w:tcW w:w="1275" w:type="dxa"/>
            <w:shd w:val="clear" w:color="auto" w:fill="A6A6A6" w:themeFill="background1" w:themeFillShade="A6"/>
          </w:tcPr>
          <w:p w14:paraId="56F00D40" w14:textId="77777777" w:rsidR="00974FA2" w:rsidRDefault="00974FA2" w:rsidP="00127188">
            <w:pPr>
              <w:spacing w:line="360" w:lineRule="auto"/>
            </w:pPr>
          </w:p>
        </w:tc>
        <w:tc>
          <w:tcPr>
            <w:tcW w:w="1276" w:type="dxa"/>
            <w:shd w:val="clear" w:color="auto" w:fill="A6A6A6" w:themeFill="background1" w:themeFillShade="A6"/>
          </w:tcPr>
          <w:p w14:paraId="523933C1" w14:textId="77777777" w:rsidR="00974FA2" w:rsidRDefault="00974FA2" w:rsidP="00127188">
            <w:pPr>
              <w:spacing w:line="360" w:lineRule="auto"/>
            </w:pPr>
          </w:p>
        </w:tc>
        <w:tc>
          <w:tcPr>
            <w:tcW w:w="1276" w:type="dxa"/>
            <w:shd w:val="clear" w:color="auto" w:fill="A6A6A6" w:themeFill="background1" w:themeFillShade="A6"/>
          </w:tcPr>
          <w:p w14:paraId="77835557" w14:textId="77777777" w:rsidR="00974FA2" w:rsidRDefault="00974FA2" w:rsidP="00127188">
            <w:pPr>
              <w:spacing w:line="360" w:lineRule="auto"/>
            </w:pPr>
          </w:p>
        </w:tc>
        <w:tc>
          <w:tcPr>
            <w:tcW w:w="1366" w:type="dxa"/>
            <w:shd w:val="clear" w:color="auto" w:fill="A6A6A6" w:themeFill="background1" w:themeFillShade="A6"/>
          </w:tcPr>
          <w:p w14:paraId="046DEFD5" w14:textId="77777777" w:rsidR="00974FA2" w:rsidRDefault="00974FA2" w:rsidP="00127188">
            <w:pPr>
              <w:spacing w:line="360" w:lineRule="auto"/>
            </w:pPr>
          </w:p>
        </w:tc>
      </w:tr>
      <w:tr w:rsidR="00974FA2" w14:paraId="1EB096E9" w14:textId="77777777" w:rsidTr="00127188">
        <w:tc>
          <w:tcPr>
            <w:tcW w:w="2405" w:type="dxa"/>
            <w:shd w:val="clear" w:color="auto" w:fill="auto"/>
          </w:tcPr>
          <w:p w14:paraId="0E6132D2" w14:textId="77777777" w:rsidR="00974FA2" w:rsidRDefault="00974FA2" w:rsidP="00127188">
            <w:pPr>
              <w:spacing w:line="360" w:lineRule="auto"/>
            </w:pPr>
            <w:r>
              <w:t>White</w:t>
            </w:r>
          </w:p>
        </w:tc>
        <w:tc>
          <w:tcPr>
            <w:tcW w:w="1418" w:type="dxa"/>
            <w:shd w:val="clear" w:color="auto" w:fill="auto"/>
          </w:tcPr>
          <w:p w14:paraId="41E75B03" w14:textId="77777777" w:rsidR="00974FA2" w:rsidRDefault="00974FA2" w:rsidP="00127188">
            <w:pPr>
              <w:spacing w:line="360" w:lineRule="auto"/>
            </w:pPr>
            <w:r>
              <w:t>51 (87.9%)</w:t>
            </w:r>
          </w:p>
        </w:tc>
        <w:tc>
          <w:tcPr>
            <w:tcW w:w="1275" w:type="dxa"/>
            <w:shd w:val="clear" w:color="auto" w:fill="auto"/>
          </w:tcPr>
          <w:p w14:paraId="639B48D2" w14:textId="77777777" w:rsidR="00974FA2" w:rsidRDefault="00974FA2" w:rsidP="00127188">
            <w:pPr>
              <w:spacing w:line="360" w:lineRule="auto"/>
            </w:pPr>
            <w:r>
              <w:t>13 (92.9%)</w:t>
            </w:r>
          </w:p>
        </w:tc>
        <w:tc>
          <w:tcPr>
            <w:tcW w:w="1276" w:type="dxa"/>
            <w:shd w:val="clear" w:color="auto" w:fill="auto"/>
          </w:tcPr>
          <w:p w14:paraId="57458C1C" w14:textId="77777777" w:rsidR="00974FA2" w:rsidRDefault="00974FA2" w:rsidP="00127188">
            <w:pPr>
              <w:spacing w:line="360" w:lineRule="auto"/>
            </w:pPr>
            <w:r>
              <w:t>15 (78.9%)</w:t>
            </w:r>
          </w:p>
        </w:tc>
        <w:tc>
          <w:tcPr>
            <w:tcW w:w="1276" w:type="dxa"/>
            <w:shd w:val="clear" w:color="auto" w:fill="auto"/>
          </w:tcPr>
          <w:p w14:paraId="221CF6A0" w14:textId="77777777" w:rsidR="00974FA2" w:rsidRDefault="00974FA2" w:rsidP="00127188">
            <w:pPr>
              <w:spacing w:line="360" w:lineRule="auto"/>
            </w:pPr>
            <w:r>
              <w:t>10 (83.3%)</w:t>
            </w:r>
          </w:p>
        </w:tc>
        <w:tc>
          <w:tcPr>
            <w:tcW w:w="1366" w:type="dxa"/>
            <w:shd w:val="clear" w:color="auto" w:fill="auto"/>
          </w:tcPr>
          <w:p w14:paraId="4C2E138B" w14:textId="77777777" w:rsidR="00974FA2" w:rsidRDefault="00974FA2" w:rsidP="00127188">
            <w:pPr>
              <w:spacing w:line="360" w:lineRule="auto"/>
            </w:pPr>
            <w:r>
              <w:t>13 (100%)</w:t>
            </w:r>
          </w:p>
        </w:tc>
      </w:tr>
      <w:tr w:rsidR="00974FA2" w14:paraId="065925CA" w14:textId="77777777" w:rsidTr="00127188">
        <w:tc>
          <w:tcPr>
            <w:tcW w:w="2405" w:type="dxa"/>
            <w:shd w:val="clear" w:color="auto" w:fill="auto"/>
          </w:tcPr>
          <w:p w14:paraId="779A3332" w14:textId="77777777" w:rsidR="00974FA2" w:rsidRDefault="00974FA2" w:rsidP="00127188">
            <w:pPr>
              <w:spacing w:line="360" w:lineRule="auto"/>
            </w:pPr>
            <w:r>
              <w:t>Asian</w:t>
            </w:r>
          </w:p>
        </w:tc>
        <w:tc>
          <w:tcPr>
            <w:tcW w:w="1418" w:type="dxa"/>
            <w:shd w:val="clear" w:color="auto" w:fill="auto"/>
          </w:tcPr>
          <w:p w14:paraId="71AAFB19" w14:textId="77777777" w:rsidR="00974FA2" w:rsidRDefault="00974FA2" w:rsidP="00127188">
            <w:pPr>
              <w:spacing w:line="360" w:lineRule="auto"/>
            </w:pPr>
            <w:r>
              <w:t>1 (1.7%)</w:t>
            </w:r>
          </w:p>
        </w:tc>
        <w:tc>
          <w:tcPr>
            <w:tcW w:w="1275" w:type="dxa"/>
            <w:shd w:val="clear" w:color="auto" w:fill="auto"/>
          </w:tcPr>
          <w:p w14:paraId="476FEAB0" w14:textId="77777777" w:rsidR="00974FA2" w:rsidRDefault="00974FA2" w:rsidP="00127188">
            <w:pPr>
              <w:spacing w:line="360" w:lineRule="auto"/>
            </w:pPr>
            <w:r>
              <w:t>0</w:t>
            </w:r>
          </w:p>
        </w:tc>
        <w:tc>
          <w:tcPr>
            <w:tcW w:w="1276" w:type="dxa"/>
            <w:shd w:val="clear" w:color="auto" w:fill="auto"/>
          </w:tcPr>
          <w:p w14:paraId="2B8B3E7A" w14:textId="77777777" w:rsidR="00974FA2" w:rsidRDefault="00974FA2" w:rsidP="00127188">
            <w:pPr>
              <w:spacing w:line="360" w:lineRule="auto"/>
            </w:pPr>
            <w:r>
              <w:t>0</w:t>
            </w:r>
          </w:p>
        </w:tc>
        <w:tc>
          <w:tcPr>
            <w:tcW w:w="1276" w:type="dxa"/>
            <w:shd w:val="clear" w:color="auto" w:fill="auto"/>
          </w:tcPr>
          <w:p w14:paraId="17E88E50" w14:textId="77777777" w:rsidR="00974FA2" w:rsidRDefault="00974FA2" w:rsidP="00127188">
            <w:pPr>
              <w:spacing w:line="360" w:lineRule="auto"/>
            </w:pPr>
            <w:r>
              <w:t>1 (8.3%)</w:t>
            </w:r>
          </w:p>
        </w:tc>
        <w:tc>
          <w:tcPr>
            <w:tcW w:w="1366" w:type="dxa"/>
            <w:shd w:val="clear" w:color="auto" w:fill="auto"/>
          </w:tcPr>
          <w:p w14:paraId="4FA84B2F" w14:textId="77777777" w:rsidR="00974FA2" w:rsidRDefault="00974FA2" w:rsidP="00127188">
            <w:pPr>
              <w:spacing w:line="360" w:lineRule="auto"/>
            </w:pPr>
            <w:r>
              <w:t>0</w:t>
            </w:r>
          </w:p>
        </w:tc>
      </w:tr>
      <w:tr w:rsidR="00974FA2" w14:paraId="24DD38AE" w14:textId="77777777" w:rsidTr="00127188">
        <w:tc>
          <w:tcPr>
            <w:tcW w:w="2405" w:type="dxa"/>
            <w:shd w:val="clear" w:color="auto" w:fill="auto"/>
          </w:tcPr>
          <w:p w14:paraId="250B7673" w14:textId="77777777" w:rsidR="00974FA2" w:rsidRDefault="00974FA2" w:rsidP="00127188">
            <w:pPr>
              <w:spacing w:line="360" w:lineRule="auto"/>
            </w:pPr>
            <w:r>
              <w:t>Mixed</w:t>
            </w:r>
          </w:p>
        </w:tc>
        <w:tc>
          <w:tcPr>
            <w:tcW w:w="1418" w:type="dxa"/>
            <w:shd w:val="clear" w:color="auto" w:fill="auto"/>
          </w:tcPr>
          <w:p w14:paraId="43CBD8DE" w14:textId="77777777" w:rsidR="00974FA2" w:rsidRDefault="00974FA2" w:rsidP="00127188">
            <w:pPr>
              <w:spacing w:line="360" w:lineRule="auto"/>
            </w:pPr>
            <w:r>
              <w:t>2 (3.4)</w:t>
            </w:r>
          </w:p>
        </w:tc>
        <w:tc>
          <w:tcPr>
            <w:tcW w:w="1275" w:type="dxa"/>
            <w:shd w:val="clear" w:color="auto" w:fill="auto"/>
          </w:tcPr>
          <w:p w14:paraId="7E4B943C" w14:textId="77777777" w:rsidR="00974FA2" w:rsidRDefault="00974FA2" w:rsidP="00127188">
            <w:pPr>
              <w:spacing w:line="360" w:lineRule="auto"/>
            </w:pPr>
            <w:r>
              <w:t>1 (7.1%)</w:t>
            </w:r>
          </w:p>
        </w:tc>
        <w:tc>
          <w:tcPr>
            <w:tcW w:w="1276" w:type="dxa"/>
            <w:shd w:val="clear" w:color="auto" w:fill="auto"/>
          </w:tcPr>
          <w:p w14:paraId="3482CEF6" w14:textId="77777777" w:rsidR="00974FA2" w:rsidRDefault="00974FA2" w:rsidP="00127188">
            <w:pPr>
              <w:spacing w:line="360" w:lineRule="auto"/>
            </w:pPr>
            <w:r>
              <w:t>0</w:t>
            </w:r>
          </w:p>
        </w:tc>
        <w:tc>
          <w:tcPr>
            <w:tcW w:w="1276" w:type="dxa"/>
            <w:shd w:val="clear" w:color="auto" w:fill="auto"/>
          </w:tcPr>
          <w:p w14:paraId="194A954D" w14:textId="77777777" w:rsidR="00974FA2" w:rsidRDefault="00974FA2" w:rsidP="00127188">
            <w:pPr>
              <w:spacing w:line="360" w:lineRule="auto"/>
            </w:pPr>
            <w:r>
              <w:t>1 (8.3%)</w:t>
            </w:r>
          </w:p>
        </w:tc>
        <w:tc>
          <w:tcPr>
            <w:tcW w:w="1366" w:type="dxa"/>
            <w:shd w:val="clear" w:color="auto" w:fill="auto"/>
          </w:tcPr>
          <w:p w14:paraId="5D4E6DF5" w14:textId="77777777" w:rsidR="00974FA2" w:rsidRDefault="00974FA2" w:rsidP="00127188">
            <w:pPr>
              <w:spacing w:line="360" w:lineRule="auto"/>
            </w:pPr>
            <w:r>
              <w:t>0</w:t>
            </w:r>
          </w:p>
        </w:tc>
      </w:tr>
      <w:tr w:rsidR="00974FA2" w14:paraId="33D5CF1D" w14:textId="77777777" w:rsidTr="00127188">
        <w:tc>
          <w:tcPr>
            <w:tcW w:w="2405" w:type="dxa"/>
            <w:shd w:val="clear" w:color="auto" w:fill="auto"/>
          </w:tcPr>
          <w:p w14:paraId="55D43B88" w14:textId="77777777" w:rsidR="00974FA2" w:rsidRDefault="00974FA2" w:rsidP="00127188">
            <w:pPr>
              <w:spacing w:line="360" w:lineRule="auto"/>
            </w:pPr>
            <w:r>
              <w:t>Missing</w:t>
            </w:r>
          </w:p>
        </w:tc>
        <w:tc>
          <w:tcPr>
            <w:tcW w:w="1418" w:type="dxa"/>
            <w:shd w:val="clear" w:color="auto" w:fill="auto"/>
          </w:tcPr>
          <w:p w14:paraId="49FCC5D2" w14:textId="77777777" w:rsidR="00974FA2" w:rsidRDefault="00974FA2" w:rsidP="00127188">
            <w:pPr>
              <w:spacing w:line="360" w:lineRule="auto"/>
            </w:pPr>
            <w:r>
              <w:t>4 (6.9%)</w:t>
            </w:r>
          </w:p>
        </w:tc>
        <w:tc>
          <w:tcPr>
            <w:tcW w:w="1275" w:type="dxa"/>
            <w:shd w:val="clear" w:color="auto" w:fill="auto"/>
          </w:tcPr>
          <w:p w14:paraId="013DD4F9" w14:textId="77777777" w:rsidR="00974FA2" w:rsidRDefault="00974FA2" w:rsidP="00127188">
            <w:pPr>
              <w:spacing w:line="360" w:lineRule="auto"/>
            </w:pPr>
            <w:r>
              <w:t>0</w:t>
            </w:r>
          </w:p>
        </w:tc>
        <w:tc>
          <w:tcPr>
            <w:tcW w:w="1276" w:type="dxa"/>
            <w:shd w:val="clear" w:color="auto" w:fill="auto"/>
          </w:tcPr>
          <w:p w14:paraId="3C1FF31A" w14:textId="77777777" w:rsidR="00974FA2" w:rsidRDefault="00974FA2" w:rsidP="00127188">
            <w:pPr>
              <w:spacing w:line="360" w:lineRule="auto"/>
            </w:pPr>
            <w:r>
              <w:t>4 (21.1%)</w:t>
            </w:r>
          </w:p>
        </w:tc>
        <w:tc>
          <w:tcPr>
            <w:tcW w:w="1276" w:type="dxa"/>
            <w:shd w:val="clear" w:color="auto" w:fill="auto"/>
          </w:tcPr>
          <w:p w14:paraId="30BE1173" w14:textId="77777777" w:rsidR="00974FA2" w:rsidRDefault="00974FA2" w:rsidP="00127188">
            <w:pPr>
              <w:spacing w:line="360" w:lineRule="auto"/>
            </w:pPr>
            <w:r>
              <w:t>0</w:t>
            </w:r>
          </w:p>
        </w:tc>
        <w:tc>
          <w:tcPr>
            <w:tcW w:w="1366" w:type="dxa"/>
            <w:shd w:val="clear" w:color="auto" w:fill="auto"/>
          </w:tcPr>
          <w:p w14:paraId="06B04864" w14:textId="77777777" w:rsidR="00974FA2" w:rsidRDefault="00974FA2" w:rsidP="00127188">
            <w:pPr>
              <w:spacing w:line="360" w:lineRule="auto"/>
            </w:pPr>
            <w:r>
              <w:t>0</w:t>
            </w:r>
          </w:p>
        </w:tc>
      </w:tr>
      <w:tr w:rsidR="00974FA2" w14:paraId="683F821D" w14:textId="77777777" w:rsidTr="00127188">
        <w:tc>
          <w:tcPr>
            <w:tcW w:w="2405" w:type="dxa"/>
            <w:shd w:val="clear" w:color="auto" w:fill="A6A6A6" w:themeFill="background1" w:themeFillShade="A6"/>
          </w:tcPr>
          <w:p w14:paraId="2C775A83" w14:textId="77777777" w:rsidR="00974FA2" w:rsidRDefault="00974FA2" w:rsidP="00127188">
            <w:pPr>
              <w:spacing w:line="360" w:lineRule="auto"/>
            </w:pPr>
            <w:r>
              <w:t>Education level</w:t>
            </w:r>
          </w:p>
        </w:tc>
        <w:tc>
          <w:tcPr>
            <w:tcW w:w="1418" w:type="dxa"/>
            <w:shd w:val="clear" w:color="auto" w:fill="A6A6A6" w:themeFill="background1" w:themeFillShade="A6"/>
          </w:tcPr>
          <w:p w14:paraId="79D8184C" w14:textId="77777777" w:rsidR="00974FA2" w:rsidRDefault="00974FA2" w:rsidP="00127188">
            <w:pPr>
              <w:spacing w:line="360" w:lineRule="auto"/>
            </w:pPr>
          </w:p>
        </w:tc>
        <w:tc>
          <w:tcPr>
            <w:tcW w:w="1275" w:type="dxa"/>
            <w:shd w:val="clear" w:color="auto" w:fill="A6A6A6" w:themeFill="background1" w:themeFillShade="A6"/>
          </w:tcPr>
          <w:p w14:paraId="72290B1A" w14:textId="77777777" w:rsidR="00974FA2" w:rsidRDefault="00974FA2" w:rsidP="00127188">
            <w:pPr>
              <w:spacing w:line="360" w:lineRule="auto"/>
            </w:pPr>
          </w:p>
        </w:tc>
        <w:tc>
          <w:tcPr>
            <w:tcW w:w="1276" w:type="dxa"/>
            <w:shd w:val="clear" w:color="auto" w:fill="A6A6A6" w:themeFill="background1" w:themeFillShade="A6"/>
          </w:tcPr>
          <w:p w14:paraId="2B9BC913" w14:textId="77777777" w:rsidR="00974FA2" w:rsidRDefault="00974FA2" w:rsidP="00127188">
            <w:pPr>
              <w:spacing w:line="360" w:lineRule="auto"/>
            </w:pPr>
          </w:p>
        </w:tc>
        <w:tc>
          <w:tcPr>
            <w:tcW w:w="1276" w:type="dxa"/>
            <w:shd w:val="clear" w:color="auto" w:fill="A6A6A6" w:themeFill="background1" w:themeFillShade="A6"/>
          </w:tcPr>
          <w:p w14:paraId="127DB5A5" w14:textId="77777777" w:rsidR="00974FA2" w:rsidRDefault="00974FA2" w:rsidP="00127188">
            <w:pPr>
              <w:spacing w:line="360" w:lineRule="auto"/>
            </w:pPr>
          </w:p>
        </w:tc>
        <w:tc>
          <w:tcPr>
            <w:tcW w:w="1366" w:type="dxa"/>
            <w:shd w:val="clear" w:color="auto" w:fill="A6A6A6" w:themeFill="background1" w:themeFillShade="A6"/>
          </w:tcPr>
          <w:p w14:paraId="7BAE4950" w14:textId="77777777" w:rsidR="00974FA2" w:rsidRDefault="00974FA2" w:rsidP="00127188">
            <w:pPr>
              <w:spacing w:line="360" w:lineRule="auto"/>
            </w:pPr>
          </w:p>
        </w:tc>
      </w:tr>
      <w:tr w:rsidR="00974FA2" w14:paraId="47DB1313" w14:textId="77777777" w:rsidTr="00127188">
        <w:tc>
          <w:tcPr>
            <w:tcW w:w="2405" w:type="dxa"/>
          </w:tcPr>
          <w:p w14:paraId="676F7CB5" w14:textId="77777777" w:rsidR="00974FA2" w:rsidRDefault="00974FA2" w:rsidP="00127188">
            <w:pPr>
              <w:spacing w:line="360" w:lineRule="auto"/>
            </w:pPr>
            <w:r>
              <w:t>Currently not able to complete education</w:t>
            </w:r>
          </w:p>
        </w:tc>
        <w:tc>
          <w:tcPr>
            <w:tcW w:w="1418" w:type="dxa"/>
          </w:tcPr>
          <w:p w14:paraId="3B10145B" w14:textId="77777777" w:rsidR="00974FA2" w:rsidRDefault="00974FA2" w:rsidP="00127188">
            <w:pPr>
              <w:spacing w:line="360" w:lineRule="auto"/>
            </w:pPr>
            <w:r>
              <w:t>3 (5.2%)</w:t>
            </w:r>
          </w:p>
        </w:tc>
        <w:tc>
          <w:tcPr>
            <w:tcW w:w="1275" w:type="dxa"/>
          </w:tcPr>
          <w:p w14:paraId="72E9B069" w14:textId="77777777" w:rsidR="00974FA2" w:rsidRDefault="00974FA2" w:rsidP="00127188">
            <w:pPr>
              <w:spacing w:line="360" w:lineRule="auto"/>
            </w:pPr>
            <w:r>
              <w:t>1 (7.1%)</w:t>
            </w:r>
          </w:p>
        </w:tc>
        <w:tc>
          <w:tcPr>
            <w:tcW w:w="1276" w:type="dxa"/>
          </w:tcPr>
          <w:p w14:paraId="0A21A5AF" w14:textId="77777777" w:rsidR="00974FA2" w:rsidRDefault="00974FA2" w:rsidP="00127188">
            <w:pPr>
              <w:spacing w:line="360" w:lineRule="auto"/>
            </w:pPr>
            <w:r>
              <w:t>2 (10.5%)</w:t>
            </w:r>
          </w:p>
        </w:tc>
        <w:tc>
          <w:tcPr>
            <w:tcW w:w="1276" w:type="dxa"/>
          </w:tcPr>
          <w:p w14:paraId="47DDCFAA" w14:textId="77777777" w:rsidR="00974FA2" w:rsidRDefault="00974FA2" w:rsidP="00127188">
            <w:pPr>
              <w:spacing w:line="360" w:lineRule="auto"/>
            </w:pPr>
            <w:r>
              <w:t>0</w:t>
            </w:r>
          </w:p>
        </w:tc>
        <w:tc>
          <w:tcPr>
            <w:tcW w:w="1366" w:type="dxa"/>
          </w:tcPr>
          <w:p w14:paraId="2374833A" w14:textId="77777777" w:rsidR="00974FA2" w:rsidRDefault="00974FA2" w:rsidP="00127188">
            <w:pPr>
              <w:spacing w:line="360" w:lineRule="auto"/>
            </w:pPr>
            <w:r>
              <w:t>0</w:t>
            </w:r>
          </w:p>
        </w:tc>
      </w:tr>
      <w:tr w:rsidR="00974FA2" w14:paraId="15C11DBF" w14:textId="77777777" w:rsidTr="00127188">
        <w:tc>
          <w:tcPr>
            <w:tcW w:w="2405" w:type="dxa"/>
          </w:tcPr>
          <w:p w14:paraId="3A7792EC" w14:textId="77777777" w:rsidR="00974FA2" w:rsidRDefault="00974FA2" w:rsidP="00127188">
            <w:pPr>
              <w:spacing w:line="360" w:lineRule="auto"/>
            </w:pPr>
            <w:r>
              <w:t>Currently in compulsory education</w:t>
            </w:r>
          </w:p>
        </w:tc>
        <w:tc>
          <w:tcPr>
            <w:tcW w:w="1418" w:type="dxa"/>
          </w:tcPr>
          <w:p w14:paraId="184C4B77" w14:textId="77777777" w:rsidR="00974FA2" w:rsidRDefault="00974FA2" w:rsidP="00127188">
            <w:pPr>
              <w:spacing w:line="360" w:lineRule="auto"/>
            </w:pPr>
            <w:r>
              <w:t>6 (10.3%)</w:t>
            </w:r>
          </w:p>
        </w:tc>
        <w:tc>
          <w:tcPr>
            <w:tcW w:w="1275" w:type="dxa"/>
          </w:tcPr>
          <w:p w14:paraId="41F7E501" w14:textId="77777777" w:rsidR="00974FA2" w:rsidRDefault="00974FA2" w:rsidP="00127188">
            <w:pPr>
              <w:spacing w:line="360" w:lineRule="auto"/>
            </w:pPr>
            <w:r>
              <w:t>6 (42.9%)</w:t>
            </w:r>
          </w:p>
        </w:tc>
        <w:tc>
          <w:tcPr>
            <w:tcW w:w="1276" w:type="dxa"/>
          </w:tcPr>
          <w:p w14:paraId="5E1929DC" w14:textId="77777777" w:rsidR="00974FA2" w:rsidRDefault="00974FA2" w:rsidP="00127188">
            <w:pPr>
              <w:spacing w:line="360" w:lineRule="auto"/>
            </w:pPr>
            <w:r>
              <w:t>0</w:t>
            </w:r>
          </w:p>
        </w:tc>
        <w:tc>
          <w:tcPr>
            <w:tcW w:w="1276" w:type="dxa"/>
          </w:tcPr>
          <w:p w14:paraId="0667B63E" w14:textId="77777777" w:rsidR="00974FA2" w:rsidRDefault="00974FA2" w:rsidP="00127188">
            <w:pPr>
              <w:spacing w:line="360" w:lineRule="auto"/>
            </w:pPr>
            <w:r>
              <w:t>0</w:t>
            </w:r>
          </w:p>
        </w:tc>
        <w:tc>
          <w:tcPr>
            <w:tcW w:w="1366" w:type="dxa"/>
          </w:tcPr>
          <w:p w14:paraId="53C7096B" w14:textId="77777777" w:rsidR="00974FA2" w:rsidRDefault="00974FA2" w:rsidP="00127188">
            <w:pPr>
              <w:spacing w:line="360" w:lineRule="auto"/>
            </w:pPr>
            <w:r>
              <w:t>0</w:t>
            </w:r>
          </w:p>
        </w:tc>
      </w:tr>
      <w:tr w:rsidR="00974FA2" w14:paraId="3FE4C290" w14:textId="77777777" w:rsidTr="00127188">
        <w:tc>
          <w:tcPr>
            <w:tcW w:w="2405" w:type="dxa"/>
          </w:tcPr>
          <w:p w14:paraId="2C9EF3FE" w14:textId="77777777" w:rsidR="00974FA2" w:rsidRDefault="00974FA2" w:rsidP="00127188">
            <w:pPr>
              <w:spacing w:line="360" w:lineRule="auto"/>
            </w:pPr>
            <w:r>
              <w:t>Compulsory school education completed</w:t>
            </w:r>
          </w:p>
        </w:tc>
        <w:tc>
          <w:tcPr>
            <w:tcW w:w="1418" w:type="dxa"/>
          </w:tcPr>
          <w:p w14:paraId="69031550" w14:textId="77777777" w:rsidR="00974FA2" w:rsidRDefault="00974FA2" w:rsidP="00127188">
            <w:pPr>
              <w:spacing w:line="360" w:lineRule="auto"/>
            </w:pPr>
            <w:r>
              <w:t>15 (25.9%)</w:t>
            </w:r>
          </w:p>
        </w:tc>
        <w:tc>
          <w:tcPr>
            <w:tcW w:w="1275" w:type="dxa"/>
          </w:tcPr>
          <w:p w14:paraId="36558730" w14:textId="77777777" w:rsidR="00974FA2" w:rsidRDefault="00974FA2" w:rsidP="00127188">
            <w:pPr>
              <w:spacing w:line="360" w:lineRule="auto"/>
            </w:pPr>
            <w:r>
              <w:t>4 (28.6%)</w:t>
            </w:r>
          </w:p>
        </w:tc>
        <w:tc>
          <w:tcPr>
            <w:tcW w:w="1276" w:type="dxa"/>
          </w:tcPr>
          <w:p w14:paraId="0A301036" w14:textId="77777777" w:rsidR="00974FA2" w:rsidRDefault="00974FA2" w:rsidP="00127188">
            <w:pPr>
              <w:spacing w:line="360" w:lineRule="auto"/>
            </w:pPr>
            <w:r>
              <w:t>4 (21.1%)</w:t>
            </w:r>
          </w:p>
        </w:tc>
        <w:tc>
          <w:tcPr>
            <w:tcW w:w="1276" w:type="dxa"/>
          </w:tcPr>
          <w:p w14:paraId="70EA9DF0" w14:textId="77777777" w:rsidR="00974FA2" w:rsidRDefault="00974FA2" w:rsidP="00127188">
            <w:pPr>
              <w:spacing w:line="360" w:lineRule="auto"/>
            </w:pPr>
            <w:r>
              <w:t>3 (25.0%)</w:t>
            </w:r>
          </w:p>
        </w:tc>
        <w:tc>
          <w:tcPr>
            <w:tcW w:w="1366" w:type="dxa"/>
          </w:tcPr>
          <w:p w14:paraId="73B9F479" w14:textId="77777777" w:rsidR="00974FA2" w:rsidRDefault="00974FA2" w:rsidP="00127188">
            <w:pPr>
              <w:spacing w:line="360" w:lineRule="auto"/>
            </w:pPr>
            <w:r>
              <w:t>4 (30.8%)</w:t>
            </w:r>
          </w:p>
        </w:tc>
      </w:tr>
      <w:tr w:rsidR="00974FA2" w14:paraId="3E7F699D" w14:textId="77777777" w:rsidTr="00127188">
        <w:tc>
          <w:tcPr>
            <w:tcW w:w="2405" w:type="dxa"/>
            <w:tcBorders>
              <w:bottom w:val="single" w:sz="4" w:space="0" w:color="auto"/>
            </w:tcBorders>
          </w:tcPr>
          <w:p w14:paraId="4608EAD9" w14:textId="77777777" w:rsidR="00974FA2" w:rsidRDefault="00974FA2" w:rsidP="00127188">
            <w:pPr>
              <w:spacing w:line="360" w:lineRule="auto"/>
            </w:pPr>
            <w:r>
              <w:lastRenderedPageBreak/>
              <w:t>Post compulsory school education (college)</w:t>
            </w:r>
          </w:p>
        </w:tc>
        <w:tc>
          <w:tcPr>
            <w:tcW w:w="1418" w:type="dxa"/>
            <w:tcBorders>
              <w:bottom w:val="single" w:sz="4" w:space="0" w:color="auto"/>
            </w:tcBorders>
          </w:tcPr>
          <w:p w14:paraId="5F266D2F" w14:textId="77777777" w:rsidR="00974FA2" w:rsidRDefault="00974FA2" w:rsidP="00127188">
            <w:pPr>
              <w:spacing w:line="360" w:lineRule="auto"/>
            </w:pPr>
            <w:r>
              <w:t>21 (36.2%)</w:t>
            </w:r>
          </w:p>
        </w:tc>
        <w:tc>
          <w:tcPr>
            <w:tcW w:w="1275" w:type="dxa"/>
            <w:tcBorders>
              <w:bottom w:val="single" w:sz="4" w:space="0" w:color="auto"/>
            </w:tcBorders>
          </w:tcPr>
          <w:p w14:paraId="6037828F" w14:textId="77777777" w:rsidR="00974FA2" w:rsidRDefault="00974FA2" w:rsidP="00127188">
            <w:pPr>
              <w:spacing w:line="360" w:lineRule="auto"/>
            </w:pPr>
            <w:r>
              <w:t>3 (21.4%)</w:t>
            </w:r>
          </w:p>
        </w:tc>
        <w:tc>
          <w:tcPr>
            <w:tcW w:w="1276" w:type="dxa"/>
            <w:tcBorders>
              <w:bottom w:val="single" w:sz="4" w:space="0" w:color="auto"/>
            </w:tcBorders>
          </w:tcPr>
          <w:p w14:paraId="4C9883A9" w14:textId="77777777" w:rsidR="00974FA2" w:rsidRDefault="00974FA2" w:rsidP="00127188">
            <w:pPr>
              <w:spacing w:line="360" w:lineRule="auto"/>
            </w:pPr>
            <w:r>
              <w:t>8 (42.1%)</w:t>
            </w:r>
          </w:p>
        </w:tc>
        <w:tc>
          <w:tcPr>
            <w:tcW w:w="1276" w:type="dxa"/>
            <w:tcBorders>
              <w:bottom w:val="single" w:sz="4" w:space="0" w:color="auto"/>
            </w:tcBorders>
          </w:tcPr>
          <w:p w14:paraId="11FFD0D3" w14:textId="77777777" w:rsidR="00974FA2" w:rsidRDefault="00974FA2" w:rsidP="00127188">
            <w:pPr>
              <w:spacing w:line="360" w:lineRule="auto"/>
            </w:pPr>
            <w:r>
              <w:t>4 (33.3%)</w:t>
            </w:r>
          </w:p>
        </w:tc>
        <w:tc>
          <w:tcPr>
            <w:tcW w:w="1366" w:type="dxa"/>
            <w:tcBorders>
              <w:bottom w:val="single" w:sz="4" w:space="0" w:color="auto"/>
            </w:tcBorders>
          </w:tcPr>
          <w:p w14:paraId="1DFAEDBF" w14:textId="77777777" w:rsidR="00974FA2" w:rsidRDefault="00974FA2" w:rsidP="00127188">
            <w:pPr>
              <w:spacing w:line="360" w:lineRule="auto"/>
            </w:pPr>
            <w:r>
              <w:t>6 (46.2%)</w:t>
            </w:r>
          </w:p>
        </w:tc>
      </w:tr>
      <w:tr w:rsidR="00974FA2" w14:paraId="429D5FBC" w14:textId="77777777" w:rsidTr="00127188">
        <w:tc>
          <w:tcPr>
            <w:tcW w:w="2405" w:type="dxa"/>
            <w:tcBorders>
              <w:bottom w:val="single" w:sz="4" w:space="0" w:color="auto"/>
            </w:tcBorders>
          </w:tcPr>
          <w:p w14:paraId="390392D6" w14:textId="77777777" w:rsidR="00974FA2" w:rsidRDefault="00974FA2" w:rsidP="00127188">
            <w:pPr>
              <w:spacing w:line="360" w:lineRule="auto"/>
            </w:pPr>
            <w:r>
              <w:t>University</w:t>
            </w:r>
          </w:p>
        </w:tc>
        <w:tc>
          <w:tcPr>
            <w:tcW w:w="1418" w:type="dxa"/>
            <w:tcBorders>
              <w:bottom w:val="single" w:sz="4" w:space="0" w:color="auto"/>
            </w:tcBorders>
          </w:tcPr>
          <w:p w14:paraId="5924FDAC" w14:textId="77777777" w:rsidR="00974FA2" w:rsidRDefault="00974FA2" w:rsidP="00127188">
            <w:pPr>
              <w:spacing w:line="360" w:lineRule="auto"/>
            </w:pPr>
            <w:r>
              <w:t>13 (22.4%)</w:t>
            </w:r>
          </w:p>
        </w:tc>
        <w:tc>
          <w:tcPr>
            <w:tcW w:w="1275" w:type="dxa"/>
            <w:tcBorders>
              <w:bottom w:val="single" w:sz="4" w:space="0" w:color="auto"/>
            </w:tcBorders>
          </w:tcPr>
          <w:p w14:paraId="7B2498D5" w14:textId="77777777" w:rsidR="00974FA2" w:rsidRDefault="00974FA2" w:rsidP="00127188">
            <w:pPr>
              <w:spacing w:line="360" w:lineRule="auto"/>
            </w:pPr>
            <w:r>
              <w:t>0</w:t>
            </w:r>
          </w:p>
        </w:tc>
        <w:tc>
          <w:tcPr>
            <w:tcW w:w="1276" w:type="dxa"/>
            <w:tcBorders>
              <w:bottom w:val="single" w:sz="4" w:space="0" w:color="auto"/>
            </w:tcBorders>
          </w:tcPr>
          <w:p w14:paraId="46080C0E" w14:textId="77777777" w:rsidR="00974FA2" w:rsidRDefault="00974FA2" w:rsidP="00127188">
            <w:pPr>
              <w:spacing w:line="360" w:lineRule="auto"/>
            </w:pPr>
            <w:r>
              <w:t>5 (26.3%)</w:t>
            </w:r>
          </w:p>
        </w:tc>
        <w:tc>
          <w:tcPr>
            <w:tcW w:w="1276" w:type="dxa"/>
            <w:tcBorders>
              <w:bottom w:val="single" w:sz="4" w:space="0" w:color="auto"/>
            </w:tcBorders>
          </w:tcPr>
          <w:p w14:paraId="3DC3457C" w14:textId="77777777" w:rsidR="00974FA2" w:rsidRDefault="00974FA2" w:rsidP="00127188">
            <w:pPr>
              <w:spacing w:line="360" w:lineRule="auto"/>
            </w:pPr>
            <w:r>
              <w:t>5 (41.7%)</w:t>
            </w:r>
          </w:p>
        </w:tc>
        <w:tc>
          <w:tcPr>
            <w:tcW w:w="1366" w:type="dxa"/>
            <w:tcBorders>
              <w:bottom w:val="single" w:sz="4" w:space="0" w:color="auto"/>
            </w:tcBorders>
          </w:tcPr>
          <w:p w14:paraId="074D7C11" w14:textId="77777777" w:rsidR="00974FA2" w:rsidRDefault="00974FA2" w:rsidP="00127188">
            <w:pPr>
              <w:spacing w:line="360" w:lineRule="auto"/>
            </w:pPr>
            <w:r>
              <w:t>3 (23.1%)</w:t>
            </w:r>
          </w:p>
        </w:tc>
      </w:tr>
      <w:tr w:rsidR="00974FA2" w14:paraId="0218F280" w14:textId="77777777" w:rsidTr="00127188">
        <w:tc>
          <w:tcPr>
            <w:tcW w:w="2405" w:type="dxa"/>
            <w:shd w:val="clear" w:color="auto" w:fill="A6A6A6" w:themeFill="background1" w:themeFillShade="A6"/>
          </w:tcPr>
          <w:p w14:paraId="2A6E74AF" w14:textId="77777777" w:rsidR="00974FA2" w:rsidRPr="00292F1B" w:rsidRDefault="00974FA2" w:rsidP="00127188">
            <w:pPr>
              <w:spacing w:line="360" w:lineRule="auto"/>
              <w:rPr>
                <w:vertAlign w:val="superscript"/>
              </w:rPr>
            </w:pPr>
            <w:r>
              <w:t>Employment status</w:t>
            </w:r>
          </w:p>
        </w:tc>
        <w:tc>
          <w:tcPr>
            <w:tcW w:w="1418" w:type="dxa"/>
            <w:shd w:val="clear" w:color="auto" w:fill="A6A6A6" w:themeFill="background1" w:themeFillShade="A6"/>
          </w:tcPr>
          <w:p w14:paraId="6A7F18B1" w14:textId="77777777" w:rsidR="00974FA2" w:rsidRDefault="00974FA2" w:rsidP="00127188">
            <w:pPr>
              <w:spacing w:line="360" w:lineRule="auto"/>
            </w:pPr>
          </w:p>
        </w:tc>
        <w:tc>
          <w:tcPr>
            <w:tcW w:w="1275" w:type="dxa"/>
            <w:shd w:val="clear" w:color="auto" w:fill="A6A6A6" w:themeFill="background1" w:themeFillShade="A6"/>
          </w:tcPr>
          <w:p w14:paraId="28E32434" w14:textId="77777777" w:rsidR="00974FA2" w:rsidRDefault="00974FA2" w:rsidP="00127188">
            <w:pPr>
              <w:spacing w:line="360" w:lineRule="auto"/>
            </w:pPr>
          </w:p>
        </w:tc>
        <w:tc>
          <w:tcPr>
            <w:tcW w:w="1276" w:type="dxa"/>
            <w:shd w:val="clear" w:color="auto" w:fill="A6A6A6" w:themeFill="background1" w:themeFillShade="A6"/>
          </w:tcPr>
          <w:p w14:paraId="2CF0B9EE" w14:textId="77777777" w:rsidR="00974FA2" w:rsidRDefault="00974FA2" w:rsidP="00127188">
            <w:pPr>
              <w:spacing w:line="360" w:lineRule="auto"/>
            </w:pPr>
          </w:p>
        </w:tc>
        <w:tc>
          <w:tcPr>
            <w:tcW w:w="1276" w:type="dxa"/>
            <w:shd w:val="clear" w:color="auto" w:fill="A6A6A6" w:themeFill="background1" w:themeFillShade="A6"/>
          </w:tcPr>
          <w:p w14:paraId="2A19AD8A" w14:textId="77777777" w:rsidR="00974FA2" w:rsidRDefault="00974FA2" w:rsidP="00127188">
            <w:pPr>
              <w:spacing w:line="360" w:lineRule="auto"/>
            </w:pPr>
          </w:p>
        </w:tc>
        <w:tc>
          <w:tcPr>
            <w:tcW w:w="1366" w:type="dxa"/>
            <w:shd w:val="clear" w:color="auto" w:fill="A6A6A6" w:themeFill="background1" w:themeFillShade="A6"/>
          </w:tcPr>
          <w:p w14:paraId="362344F3" w14:textId="77777777" w:rsidR="00974FA2" w:rsidRDefault="00974FA2" w:rsidP="00127188">
            <w:pPr>
              <w:spacing w:line="360" w:lineRule="auto"/>
            </w:pPr>
          </w:p>
        </w:tc>
      </w:tr>
      <w:tr w:rsidR="00974FA2" w14:paraId="0CD866FE" w14:textId="77777777" w:rsidTr="00127188">
        <w:tc>
          <w:tcPr>
            <w:tcW w:w="2405" w:type="dxa"/>
          </w:tcPr>
          <w:p w14:paraId="121BD246" w14:textId="77777777" w:rsidR="00974FA2" w:rsidRDefault="00974FA2" w:rsidP="00127188">
            <w:pPr>
              <w:spacing w:line="360" w:lineRule="auto"/>
            </w:pPr>
            <w:r>
              <w:t>Full time</w:t>
            </w:r>
          </w:p>
        </w:tc>
        <w:tc>
          <w:tcPr>
            <w:tcW w:w="1418" w:type="dxa"/>
          </w:tcPr>
          <w:p w14:paraId="505E7CA1" w14:textId="77777777" w:rsidR="00974FA2" w:rsidRDefault="00974FA2" w:rsidP="00127188">
            <w:pPr>
              <w:spacing w:line="360" w:lineRule="auto"/>
            </w:pPr>
            <w:r>
              <w:t>6 (10.3%)</w:t>
            </w:r>
          </w:p>
        </w:tc>
        <w:tc>
          <w:tcPr>
            <w:tcW w:w="1275" w:type="dxa"/>
          </w:tcPr>
          <w:p w14:paraId="53E01BFB" w14:textId="77777777" w:rsidR="00974FA2" w:rsidRDefault="00974FA2" w:rsidP="00127188">
            <w:pPr>
              <w:spacing w:line="360" w:lineRule="auto"/>
            </w:pPr>
            <w:r>
              <w:t>0</w:t>
            </w:r>
          </w:p>
        </w:tc>
        <w:tc>
          <w:tcPr>
            <w:tcW w:w="1276" w:type="dxa"/>
          </w:tcPr>
          <w:p w14:paraId="579E50D0" w14:textId="77777777" w:rsidR="00974FA2" w:rsidRDefault="00974FA2" w:rsidP="00127188">
            <w:pPr>
              <w:spacing w:line="360" w:lineRule="auto"/>
            </w:pPr>
            <w:r>
              <w:t>3 (15.8%)</w:t>
            </w:r>
          </w:p>
        </w:tc>
        <w:tc>
          <w:tcPr>
            <w:tcW w:w="1276" w:type="dxa"/>
          </w:tcPr>
          <w:p w14:paraId="6F8F133A" w14:textId="77777777" w:rsidR="00974FA2" w:rsidRDefault="00974FA2" w:rsidP="00127188">
            <w:pPr>
              <w:spacing w:line="360" w:lineRule="auto"/>
            </w:pPr>
            <w:r>
              <w:t>2 (16.7%)</w:t>
            </w:r>
          </w:p>
        </w:tc>
        <w:tc>
          <w:tcPr>
            <w:tcW w:w="1366" w:type="dxa"/>
          </w:tcPr>
          <w:p w14:paraId="5EE185D7" w14:textId="77777777" w:rsidR="00974FA2" w:rsidRDefault="00974FA2" w:rsidP="00127188">
            <w:pPr>
              <w:spacing w:line="360" w:lineRule="auto"/>
            </w:pPr>
            <w:r>
              <w:t>1 (7.7%)</w:t>
            </w:r>
          </w:p>
        </w:tc>
      </w:tr>
      <w:tr w:rsidR="00974FA2" w14:paraId="45201383" w14:textId="77777777" w:rsidTr="00127188">
        <w:tc>
          <w:tcPr>
            <w:tcW w:w="2405" w:type="dxa"/>
          </w:tcPr>
          <w:p w14:paraId="64F3E89A" w14:textId="77777777" w:rsidR="00974FA2" w:rsidRDefault="00974FA2" w:rsidP="00127188">
            <w:pPr>
              <w:spacing w:line="360" w:lineRule="auto"/>
            </w:pPr>
            <w:r>
              <w:t>Part time</w:t>
            </w:r>
          </w:p>
        </w:tc>
        <w:tc>
          <w:tcPr>
            <w:tcW w:w="1418" w:type="dxa"/>
          </w:tcPr>
          <w:p w14:paraId="7C2F3CF9" w14:textId="77777777" w:rsidR="00974FA2" w:rsidRDefault="00974FA2" w:rsidP="00127188">
            <w:pPr>
              <w:spacing w:line="360" w:lineRule="auto"/>
            </w:pPr>
            <w:r>
              <w:t>9 (15.5%)</w:t>
            </w:r>
          </w:p>
        </w:tc>
        <w:tc>
          <w:tcPr>
            <w:tcW w:w="1275" w:type="dxa"/>
          </w:tcPr>
          <w:p w14:paraId="3B432547" w14:textId="77777777" w:rsidR="00974FA2" w:rsidRDefault="00974FA2" w:rsidP="00127188">
            <w:pPr>
              <w:spacing w:line="360" w:lineRule="auto"/>
            </w:pPr>
            <w:r>
              <w:t>0</w:t>
            </w:r>
          </w:p>
        </w:tc>
        <w:tc>
          <w:tcPr>
            <w:tcW w:w="1276" w:type="dxa"/>
          </w:tcPr>
          <w:p w14:paraId="19F9E259" w14:textId="77777777" w:rsidR="00974FA2" w:rsidRDefault="00974FA2" w:rsidP="00127188">
            <w:pPr>
              <w:spacing w:line="360" w:lineRule="auto"/>
            </w:pPr>
            <w:r>
              <w:t>4 (21.1%)</w:t>
            </w:r>
          </w:p>
        </w:tc>
        <w:tc>
          <w:tcPr>
            <w:tcW w:w="1276" w:type="dxa"/>
          </w:tcPr>
          <w:p w14:paraId="226D23BC" w14:textId="77777777" w:rsidR="00974FA2" w:rsidRDefault="00974FA2" w:rsidP="00127188">
            <w:pPr>
              <w:spacing w:line="360" w:lineRule="auto"/>
            </w:pPr>
            <w:r>
              <w:t>4 (33.3%)</w:t>
            </w:r>
          </w:p>
        </w:tc>
        <w:tc>
          <w:tcPr>
            <w:tcW w:w="1366" w:type="dxa"/>
          </w:tcPr>
          <w:p w14:paraId="5000AE00" w14:textId="77777777" w:rsidR="00974FA2" w:rsidRDefault="00974FA2" w:rsidP="00127188">
            <w:pPr>
              <w:spacing w:line="360" w:lineRule="auto"/>
            </w:pPr>
            <w:r>
              <w:t>1 (7.7%)</w:t>
            </w:r>
          </w:p>
        </w:tc>
      </w:tr>
      <w:tr w:rsidR="00974FA2" w14:paraId="0CC36EF2" w14:textId="77777777" w:rsidTr="00127188">
        <w:tc>
          <w:tcPr>
            <w:tcW w:w="2405" w:type="dxa"/>
          </w:tcPr>
          <w:p w14:paraId="7A995670" w14:textId="77777777" w:rsidR="00974FA2" w:rsidRDefault="00974FA2" w:rsidP="00127188">
            <w:pPr>
              <w:spacing w:line="360" w:lineRule="auto"/>
            </w:pPr>
            <w:r>
              <w:t>Homemaker</w:t>
            </w:r>
          </w:p>
        </w:tc>
        <w:tc>
          <w:tcPr>
            <w:tcW w:w="1418" w:type="dxa"/>
          </w:tcPr>
          <w:p w14:paraId="6795FC53" w14:textId="77777777" w:rsidR="00974FA2" w:rsidRDefault="00974FA2" w:rsidP="00127188">
            <w:pPr>
              <w:spacing w:line="360" w:lineRule="auto"/>
            </w:pPr>
            <w:r>
              <w:t>3 (5.2%)</w:t>
            </w:r>
          </w:p>
        </w:tc>
        <w:tc>
          <w:tcPr>
            <w:tcW w:w="1275" w:type="dxa"/>
          </w:tcPr>
          <w:p w14:paraId="7FFDDCE2" w14:textId="77777777" w:rsidR="00974FA2" w:rsidRDefault="00974FA2" w:rsidP="00127188">
            <w:pPr>
              <w:spacing w:line="360" w:lineRule="auto"/>
            </w:pPr>
            <w:r>
              <w:t>0</w:t>
            </w:r>
          </w:p>
        </w:tc>
        <w:tc>
          <w:tcPr>
            <w:tcW w:w="1276" w:type="dxa"/>
          </w:tcPr>
          <w:p w14:paraId="490FB70C" w14:textId="77777777" w:rsidR="00974FA2" w:rsidRDefault="00974FA2" w:rsidP="00127188">
            <w:pPr>
              <w:spacing w:line="360" w:lineRule="auto"/>
            </w:pPr>
            <w:r>
              <w:t>0</w:t>
            </w:r>
          </w:p>
        </w:tc>
        <w:tc>
          <w:tcPr>
            <w:tcW w:w="1276" w:type="dxa"/>
          </w:tcPr>
          <w:p w14:paraId="7AEE2564" w14:textId="77777777" w:rsidR="00974FA2" w:rsidRDefault="00974FA2" w:rsidP="00127188">
            <w:pPr>
              <w:spacing w:line="360" w:lineRule="auto"/>
            </w:pPr>
            <w:r>
              <w:t>1 (8.3%)</w:t>
            </w:r>
          </w:p>
        </w:tc>
        <w:tc>
          <w:tcPr>
            <w:tcW w:w="1366" w:type="dxa"/>
          </w:tcPr>
          <w:p w14:paraId="1D1D6BF6" w14:textId="77777777" w:rsidR="00974FA2" w:rsidRDefault="00974FA2" w:rsidP="00127188">
            <w:pPr>
              <w:spacing w:line="360" w:lineRule="auto"/>
            </w:pPr>
            <w:r>
              <w:t>2 (15.4%)</w:t>
            </w:r>
          </w:p>
        </w:tc>
      </w:tr>
      <w:tr w:rsidR="00974FA2" w14:paraId="230650F1" w14:textId="77777777" w:rsidTr="00127188">
        <w:tc>
          <w:tcPr>
            <w:tcW w:w="2405" w:type="dxa"/>
          </w:tcPr>
          <w:p w14:paraId="408404B1" w14:textId="77777777" w:rsidR="00974FA2" w:rsidRDefault="00974FA2" w:rsidP="00127188">
            <w:pPr>
              <w:spacing w:line="360" w:lineRule="auto"/>
            </w:pPr>
            <w:r>
              <w:t>Sick leave</w:t>
            </w:r>
          </w:p>
        </w:tc>
        <w:tc>
          <w:tcPr>
            <w:tcW w:w="1418" w:type="dxa"/>
          </w:tcPr>
          <w:p w14:paraId="23B4DEC8" w14:textId="77777777" w:rsidR="00974FA2" w:rsidRDefault="00974FA2" w:rsidP="00127188">
            <w:pPr>
              <w:spacing w:line="360" w:lineRule="auto"/>
            </w:pPr>
            <w:r>
              <w:t>13 (22.4%)</w:t>
            </w:r>
          </w:p>
        </w:tc>
        <w:tc>
          <w:tcPr>
            <w:tcW w:w="1275" w:type="dxa"/>
          </w:tcPr>
          <w:p w14:paraId="6CD36862" w14:textId="77777777" w:rsidR="00974FA2" w:rsidRDefault="00974FA2" w:rsidP="00127188">
            <w:pPr>
              <w:spacing w:line="360" w:lineRule="auto"/>
            </w:pPr>
            <w:r>
              <w:t>1 (7.1%)</w:t>
            </w:r>
          </w:p>
        </w:tc>
        <w:tc>
          <w:tcPr>
            <w:tcW w:w="1276" w:type="dxa"/>
          </w:tcPr>
          <w:p w14:paraId="05586D9E" w14:textId="77777777" w:rsidR="00974FA2" w:rsidRDefault="00974FA2" w:rsidP="00127188">
            <w:pPr>
              <w:spacing w:line="360" w:lineRule="auto"/>
            </w:pPr>
            <w:r>
              <w:t>2 (10.5%)</w:t>
            </w:r>
          </w:p>
        </w:tc>
        <w:tc>
          <w:tcPr>
            <w:tcW w:w="1276" w:type="dxa"/>
          </w:tcPr>
          <w:p w14:paraId="2C71FD2C" w14:textId="77777777" w:rsidR="00974FA2" w:rsidRDefault="00974FA2" w:rsidP="00127188">
            <w:pPr>
              <w:spacing w:line="360" w:lineRule="auto"/>
            </w:pPr>
            <w:r>
              <w:t>3 (25.0%)</w:t>
            </w:r>
          </w:p>
        </w:tc>
        <w:tc>
          <w:tcPr>
            <w:tcW w:w="1366" w:type="dxa"/>
          </w:tcPr>
          <w:p w14:paraId="2C0A525C" w14:textId="77777777" w:rsidR="00974FA2" w:rsidRDefault="00974FA2" w:rsidP="00127188">
            <w:pPr>
              <w:spacing w:line="360" w:lineRule="auto"/>
            </w:pPr>
            <w:r>
              <w:t>7 (53.8%)</w:t>
            </w:r>
          </w:p>
        </w:tc>
      </w:tr>
      <w:tr w:rsidR="00974FA2" w14:paraId="3C897BF8" w14:textId="77777777" w:rsidTr="00127188">
        <w:tc>
          <w:tcPr>
            <w:tcW w:w="2405" w:type="dxa"/>
          </w:tcPr>
          <w:p w14:paraId="445BE5E6" w14:textId="77777777" w:rsidR="00974FA2" w:rsidRDefault="00974FA2" w:rsidP="00127188">
            <w:pPr>
              <w:spacing w:line="360" w:lineRule="auto"/>
            </w:pPr>
            <w:r>
              <w:t>Disability</w:t>
            </w:r>
          </w:p>
        </w:tc>
        <w:tc>
          <w:tcPr>
            <w:tcW w:w="1418" w:type="dxa"/>
          </w:tcPr>
          <w:p w14:paraId="148F72D0" w14:textId="77777777" w:rsidR="00974FA2" w:rsidRDefault="00974FA2" w:rsidP="00127188">
            <w:pPr>
              <w:spacing w:line="360" w:lineRule="auto"/>
            </w:pPr>
            <w:r>
              <w:t>2 (3.4%)</w:t>
            </w:r>
          </w:p>
        </w:tc>
        <w:tc>
          <w:tcPr>
            <w:tcW w:w="1275" w:type="dxa"/>
          </w:tcPr>
          <w:p w14:paraId="5E344943" w14:textId="77777777" w:rsidR="00974FA2" w:rsidRDefault="00974FA2" w:rsidP="00127188">
            <w:pPr>
              <w:spacing w:line="360" w:lineRule="auto"/>
            </w:pPr>
            <w:r>
              <w:t>0</w:t>
            </w:r>
          </w:p>
        </w:tc>
        <w:tc>
          <w:tcPr>
            <w:tcW w:w="1276" w:type="dxa"/>
          </w:tcPr>
          <w:p w14:paraId="16EB75EB" w14:textId="77777777" w:rsidR="00974FA2" w:rsidRDefault="00974FA2" w:rsidP="00127188">
            <w:pPr>
              <w:spacing w:line="360" w:lineRule="auto"/>
            </w:pPr>
            <w:r>
              <w:t>0</w:t>
            </w:r>
          </w:p>
        </w:tc>
        <w:tc>
          <w:tcPr>
            <w:tcW w:w="1276" w:type="dxa"/>
          </w:tcPr>
          <w:p w14:paraId="62178565" w14:textId="77777777" w:rsidR="00974FA2" w:rsidRDefault="00974FA2" w:rsidP="00127188">
            <w:pPr>
              <w:spacing w:line="360" w:lineRule="auto"/>
            </w:pPr>
            <w:r>
              <w:t>1 (8.3%)</w:t>
            </w:r>
          </w:p>
        </w:tc>
        <w:tc>
          <w:tcPr>
            <w:tcW w:w="1366" w:type="dxa"/>
          </w:tcPr>
          <w:p w14:paraId="3B656968" w14:textId="77777777" w:rsidR="00974FA2" w:rsidRDefault="00974FA2" w:rsidP="00127188">
            <w:pPr>
              <w:spacing w:line="360" w:lineRule="auto"/>
            </w:pPr>
            <w:r>
              <w:t>1 (7.7%)</w:t>
            </w:r>
          </w:p>
        </w:tc>
      </w:tr>
      <w:tr w:rsidR="00974FA2" w14:paraId="0E0D22C6" w14:textId="77777777" w:rsidTr="00127188">
        <w:tc>
          <w:tcPr>
            <w:tcW w:w="2405" w:type="dxa"/>
          </w:tcPr>
          <w:p w14:paraId="0165B3FC" w14:textId="77777777" w:rsidR="00974FA2" w:rsidRDefault="00974FA2" w:rsidP="00127188">
            <w:pPr>
              <w:spacing w:line="360" w:lineRule="auto"/>
            </w:pPr>
            <w:r>
              <w:t>None</w:t>
            </w:r>
          </w:p>
        </w:tc>
        <w:tc>
          <w:tcPr>
            <w:tcW w:w="1418" w:type="dxa"/>
          </w:tcPr>
          <w:p w14:paraId="35B68AB0" w14:textId="77777777" w:rsidR="00974FA2" w:rsidRDefault="00974FA2" w:rsidP="00127188">
            <w:pPr>
              <w:spacing w:line="360" w:lineRule="auto"/>
            </w:pPr>
            <w:r>
              <w:t>22 (37.9%)</w:t>
            </w:r>
          </w:p>
        </w:tc>
        <w:tc>
          <w:tcPr>
            <w:tcW w:w="1275" w:type="dxa"/>
          </w:tcPr>
          <w:p w14:paraId="36F347FF" w14:textId="77777777" w:rsidR="00974FA2" w:rsidRDefault="00974FA2" w:rsidP="00127188">
            <w:pPr>
              <w:spacing w:line="360" w:lineRule="auto"/>
            </w:pPr>
            <w:r>
              <w:t>11 (78.6%)</w:t>
            </w:r>
          </w:p>
        </w:tc>
        <w:tc>
          <w:tcPr>
            <w:tcW w:w="1276" w:type="dxa"/>
          </w:tcPr>
          <w:p w14:paraId="2E1DE093" w14:textId="77777777" w:rsidR="00974FA2" w:rsidRDefault="00974FA2" w:rsidP="00127188">
            <w:pPr>
              <w:spacing w:line="360" w:lineRule="auto"/>
            </w:pPr>
            <w:r>
              <w:t>9 (47.4%)</w:t>
            </w:r>
          </w:p>
        </w:tc>
        <w:tc>
          <w:tcPr>
            <w:tcW w:w="1276" w:type="dxa"/>
          </w:tcPr>
          <w:p w14:paraId="4B3D2033" w14:textId="77777777" w:rsidR="00974FA2" w:rsidRDefault="00974FA2" w:rsidP="00127188">
            <w:pPr>
              <w:spacing w:line="360" w:lineRule="auto"/>
            </w:pPr>
            <w:r>
              <w:t>1 (8.3%)</w:t>
            </w:r>
          </w:p>
        </w:tc>
        <w:tc>
          <w:tcPr>
            <w:tcW w:w="1366" w:type="dxa"/>
          </w:tcPr>
          <w:p w14:paraId="0309123B" w14:textId="77777777" w:rsidR="00974FA2" w:rsidRDefault="00974FA2" w:rsidP="00127188">
            <w:pPr>
              <w:spacing w:line="360" w:lineRule="auto"/>
            </w:pPr>
            <w:r>
              <w:t>1 (7.7%)</w:t>
            </w:r>
          </w:p>
        </w:tc>
      </w:tr>
      <w:tr w:rsidR="00974FA2" w14:paraId="60ECFE92" w14:textId="77777777" w:rsidTr="00127188">
        <w:tc>
          <w:tcPr>
            <w:tcW w:w="2405" w:type="dxa"/>
          </w:tcPr>
          <w:p w14:paraId="28FBC865" w14:textId="77777777" w:rsidR="00974FA2" w:rsidRPr="00A95C02" w:rsidRDefault="00974FA2" w:rsidP="00127188">
            <w:pPr>
              <w:spacing w:line="360" w:lineRule="auto"/>
              <w:rPr>
                <w:vertAlign w:val="superscript"/>
              </w:rPr>
            </w:pPr>
            <w:r>
              <w:t>Other</w:t>
            </w:r>
          </w:p>
        </w:tc>
        <w:tc>
          <w:tcPr>
            <w:tcW w:w="1418" w:type="dxa"/>
          </w:tcPr>
          <w:p w14:paraId="5E439997" w14:textId="77777777" w:rsidR="00974FA2" w:rsidRPr="00326845" w:rsidRDefault="00974FA2" w:rsidP="00127188">
            <w:pPr>
              <w:spacing w:line="360" w:lineRule="auto"/>
            </w:pPr>
            <w:r>
              <w:t>2 (3.4%)</w:t>
            </w:r>
          </w:p>
        </w:tc>
        <w:tc>
          <w:tcPr>
            <w:tcW w:w="1275" w:type="dxa"/>
          </w:tcPr>
          <w:p w14:paraId="626819F5" w14:textId="77777777" w:rsidR="00974FA2" w:rsidRDefault="00974FA2" w:rsidP="00127188">
            <w:pPr>
              <w:spacing w:line="360" w:lineRule="auto"/>
            </w:pPr>
            <w:r>
              <w:t>1 (7.1%)</w:t>
            </w:r>
          </w:p>
        </w:tc>
        <w:tc>
          <w:tcPr>
            <w:tcW w:w="1276" w:type="dxa"/>
          </w:tcPr>
          <w:p w14:paraId="4EB8BF9E" w14:textId="77777777" w:rsidR="00974FA2" w:rsidRDefault="00974FA2" w:rsidP="00127188">
            <w:pPr>
              <w:spacing w:line="360" w:lineRule="auto"/>
            </w:pPr>
            <w:r>
              <w:t>1 (5.3%)</w:t>
            </w:r>
          </w:p>
        </w:tc>
        <w:tc>
          <w:tcPr>
            <w:tcW w:w="1276" w:type="dxa"/>
          </w:tcPr>
          <w:p w14:paraId="209BF4A8" w14:textId="77777777" w:rsidR="00974FA2" w:rsidRDefault="00974FA2" w:rsidP="00127188">
            <w:pPr>
              <w:spacing w:line="360" w:lineRule="auto"/>
            </w:pPr>
            <w:r>
              <w:t>0</w:t>
            </w:r>
          </w:p>
        </w:tc>
        <w:tc>
          <w:tcPr>
            <w:tcW w:w="1366" w:type="dxa"/>
          </w:tcPr>
          <w:p w14:paraId="1A0585DC" w14:textId="77777777" w:rsidR="00974FA2" w:rsidRDefault="00974FA2" w:rsidP="00127188">
            <w:pPr>
              <w:spacing w:line="360" w:lineRule="auto"/>
            </w:pPr>
            <w:r>
              <w:t>0</w:t>
            </w:r>
          </w:p>
        </w:tc>
      </w:tr>
      <w:tr w:rsidR="00974FA2" w14:paraId="064CA149" w14:textId="77777777" w:rsidTr="00127188">
        <w:tc>
          <w:tcPr>
            <w:tcW w:w="2405" w:type="dxa"/>
          </w:tcPr>
          <w:p w14:paraId="7EEF02F9" w14:textId="77777777" w:rsidR="00974FA2" w:rsidRDefault="00974FA2" w:rsidP="00127188">
            <w:pPr>
              <w:spacing w:line="360" w:lineRule="auto"/>
            </w:pPr>
            <w:r>
              <w:t>Missing</w:t>
            </w:r>
          </w:p>
        </w:tc>
        <w:tc>
          <w:tcPr>
            <w:tcW w:w="1418" w:type="dxa"/>
          </w:tcPr>
          <w:p w14:paraId="325205CA" w14:textId="77777777" w:rsidR="00974FA2" w:rsidRDefault="00974FA2" w:rsidP="00127188">
            <w:pPr>
              <w:spacing w:line="360" w:lineRule="auto"/>
            </w:pPr>
            <w:r>
              <w:t>1 (1.7%)</w:t>
            </w:r>
          </w:p>
        </w:tc>
        <w:tc>
          <w:tcPr>
            <w:tcW w:w="1275" w:type="dxa"/>
          </w:tcPr>
          <w:p w14:paraId="0FB4EFA0" w14:textId="77777777" w:rsidR="00974FA2" w:rsidRDefault="00974FA2" w:rsidP="00127188">
            <w:pPr>
              <w:spacing w:line="360" w:lineRule="auto"/>
            </w:pPr>
            <w:r>
              <w:t>1 (7.1%)</w:t>
            </w:r>
          </w:p>
        </w:tc>
        <w:tc>
          <w:tcPr>
            <w:tcW w:w="1276" w:type="dxa"/>
          </w:tcPr>
          <w:p w14:paraId="2B598D6A" w14:textId="77777777" w:rsidR="00974FA2" w:rsidRDefault="00974FA2" w:rsidP="00127188">
            <w:pPr>
              <w:spacing w:line="360" w:lineRule="auto"/>
            </w:pPr>
            <w:r>
              <w:t>0</w:t>
            </w:r>
          </w:p>
        </w:tc>
        <w:tc>
          <w:tcPr>
            <w:tcW w:w="1276" w:type="dxa"/>
          </w:tcPr>
          <w:p w14:paraId="2592EF81" w14:textId="77777777" w:rsidR="00974FA2" w:rsidRDefault="00974FA2" w:rsidP="00127188">
            <w:pPr>
              <w:spacing w:line="360" w:lineRule="auto"/>
            </w:pPr>
            <w:r>
              <w:t>0</w:t>
            </w:r>
          </w:p>
        </w:tc>
        <w:tc>
          <w:tcPr>
            <w:tcW w:w="1366" w:type="dxa"/>
          </w:tcPr>
          <w:p w14:paraId="10FAF318" w14:textId="77777777" w:rsidR="00974FA2" w:rsidRDefault="00974FA2" w:rsidP="00127188">
            <w:pPr>
              <w:spacing w:line="360" w:lineRule="auto"/>
            </w:pPr>
            <w:r>
              <w:t>0</w:t>
            </w:r>
          </w:p>
        </w:tc>
      </w:tr>
      <w:tr w:rsidR="00974FA2" w14:paraId="3A27AC0D" w14:textId="77777777" w:rsidTr="00127188">
        <w:tc>
          <w:tcPr>
            <w:tcW w:w="2405" w:type="dxa"/>
            <w:shd w:val="clear" w:color="auto" w:fill="A6A6A6" w:themeFill="background1" w:themeFillShade="A6"/>
          </w:tcPr>
          <w:p w14:paraId="44D41E86" w14:textId="77777777" w:rsidR="00974FA2" w:rsidRPr="00292F1B" w:rsidRDefault="00974FA2" w:rsidP="00127188">
            <w:pPr>
              <w:spacing w:line="360" w:lineRule="auto"/>
              <w:rPr>
                <w:vertAlign w:val="superscript"/>
              </w:rPr>
            </w:pPr>
            <w:r>
              <w:t>Living situation</w:t>
            </w:r>
          </w:p>
        </w:tc>
        <w:tc>
          <w:tcPr>
            <w:tcW w:w="1418" w:type="dxa"/>
            <w:shd w:val="clear" w:color="auto" w:fill="A6A6A6" w:themeFill="background1" w:themeFillShade="A6"/>
          </w:tcPr>
          <w:p w14:paraId="18A3CC94" w14:textId="77777777" w:rsidR="00974FA2" w:rsidRDefault="00974FA2" w:rsidP="00127188">
            <w:pPr>
              <w:spacing w:line="360" w:lineRule="auto"/>
            </w:pPr>
          </w:p>
        </w:tc>
        <w:tc>
          <w:tcPr>
            <w:tcW w:w="1275" w:type="dxa"/>
            <w:shd w:val="clear" w:color="auto" w:fill="A6A6A6" w:themeFill="background1" w:themeFillShade="A6"/>
          </w:tcPr>
          <w:p w14:paraId="5EEC11B2" w14:textId="77777777" w:rsidR="00974FA2" w:rsidRDefault="00974FA2" w:rsidP="00127188">
            <w:pPr>
              <w:spacing w:line="360" w:lineRule="auto"/>
            </w:pPr>
          </w:p>
        </w:tc>
        <w:tc>
          <w:tcPr>
            <w:tcW w:w="1276" w:type="dxa"/>
            <w:shd w:val="clear" w:color="auto" w:fill="A6A6A6" w:themeFill="background1" w:themeFillShade="A6"/>
          </w:tcPr>
          <w:p w14:paraId="216FC1E4" w14:textId="77777777" w:rsidR="00974FA2" w:rsidRDefault="00974FA2" w:rsidP="00127188">
            <w:pPr>
              <w:spacing w:line="360" w:lineRule="auto"/>
            </w:pPr>
          </w:p>
        </w:tc>
        <w:tc>
          <w:tcPr>
            <w:tcW w:w="1276" w:type="dxa"/>
            <w:shd w:val="clear" w:color="auto" w:fill="A6A6A6" w:themeFill="background1" w:themeFillShade="A6"/>
          </w:tcPr>
          <w:p w14:paraId="576E14B4" w14:textId="77777777" w:rsidR="00974FA2" w:rsidRDefault="00974FA2" w:rsidP="00127188">
            <w:pPr>
              <w:spacing w:line="360" w:lineRule="auto"/>
            </w:pPr>
          </w:p>
        </w:tc>
        <w:tc>
          <w:tcPr>
            <w:tcW w:w="1366" w:type="dxa"/>
            <w:shd w:val="clear" w:color="auto" w:fill="A6A6A6" w:themeFill="background1" w:themeFillShade="A6"/>
          </w:tcPr>
          <w:p w14:paraId="351D252B" w14:textId="77777777" w:rsidR="00974FA2" w:rsidRDefault="00974FA2" w:rsidP="00127188">
            <w:pPr>
              <w:spacing w:line="360" w:lineRule="auto"/>
            </w:pPr>
          </w:p>
        </w:tc>
      </w:tr>
      <w:tr w:rsidR="00974FA2" w14:paraId="4CF21EED" w14:textId="77777777" w:rsidTr="00127188">
        <w:tc>
          <w:tcPr>
            <w:tcW w:w="2405" w:type="dxa"/>
            <w:shd w:val="clear" w:color="auto" w:fill="auto"/>
          </w:tcPr>
          <w:p w14:paraId="1F0048DD" w14:textId="77777777" w:rsidR="00974FA2" w:rsidRDefault="00974FA2" w:rsidP="00127188">
            <w:pPr>
              <w:spacing w:line="360" w:lineRule="auto"/>
            </w:pPr>
            <w:r>
              <w:t>Alone</w:t>
            </w:r>
          </w:p>
        </w:tc>
        <w:tc>
          <w:tcPr>
            <w:tcW w:w="1418" w:type="dxa"/>
            <w:shd w:val="clear" w:color="auto" w:fill="auto"/>
          </w:tcPr>
          <w:p w14:paraId="68F80D77" w14:textId="77777777" w:rsidR="00974FA2" w:rsidRDefault="00974FA2" w:rsidP="00127188">
            <w:pPr>
              <w:spacing w:line="360" w:lineRule="auto"/>
            </w:pPr>
            <w:r>
              <w:t>8 (13.8%)</w:t>
            </w:r>
          </w:p>
        </w:tc>
        <w:tc>
          <w:tcPr>
            <w:tcW w:w="1275" w:type="dxa"/>
          </w:tcPr>
          <w:p w14:paraId="0F297D81" w14:textId="77777777" w:rsidR="00974FA2" w:rsidRDefault="00974FA2" w:rsidP="00127188">
            <w:pPr>
              <w:spacing w:line="360" w:lineRule="auto"/>
            </w:pPr>
            <w:r>
              <w:t>0</w:t>
            </w:r>
          </w:p>
        </w:tc>
        <w:tc>
          <w:tcPr>
            <w:tcW w:w="1276" w:type="dxa"/>
          </w:tcPr>
          <w:p w14:paraId="45C06739" w14:textId="77777777" w:rsidR="00974FA2" w:rsidRDefault="00974FA2" w:rsidP="00127188">
            <w:pPr>
              <w:spacing w:line="360" w:lineRule="auto"/>
            </w:pPr>
            <w:r>
              <w:t>4 (21.1%)</w:t>
            </w:r>
          </w:p>
        </w:tc>
        <w:tc>
          <w:tcPr>
            <w:tcW w:w="1276" w:type="dxa"/>
          </w:tcPr>
          <w:p w14:paraId="0144D9BE" w14:textId="77777777" w:rsidR="00974FA2" w:rsidRDefault="00974FA2" w:rsidP="00127188">
            <w:pPr>
              <w:spacing w:line="360" w:lineRule="auto"/>
            </w:pPr>
            <w:r>
              <w:t>2 (16.7%)</w:t>
            </w:r>
          </w:p>
        </w:tc>
        <w:tc>
          <w:tcPr>
            <w:tcW w:w="1366" w:type="dxa"/>
          </w:tcPr>
          <w:p w14:paraId="4961EDF1" w14:textId="77777777" w:rsidR="00974FA2" w:rsidRDefault="00974FA2" w:rsidP="00127188">
            <w:pPr>
              <w:spacing w:line="360" w:lineRule="auto"/>
            </w:pPr>
            <w:r>
              <w:t>2 (15.4%)</w:t>
            </w:r>
          </w:p>
        </w:tc>
      </w:tr>
      <w:tr w:rsidR="00974FA2" w14:paraId="04252433" w14:textId="77777777" w:rsidTr="00127188">
        <w:tc>
          <w:tcPr>
            <w:tcW w:w="2405" w:type="dxa"/>
            <w:shd w:val="clear" w:color="auto" w:fill="auto"/>
          </w:tcPr>
          <w:p w14:paraId="7F99505F" w14:textId="77777777" w:rsidR="00974FA2" w:rsidRDefault="00974FA2" w:rsidP="00127188">
            <w:pPr>
              <w:spacing w:line="360" w:lineRule="auto"/>
            </w:pPr>
            <w:r>
              <w:t>Parents</w:t>
            </w:r>
          </w:p>
        </w:tc>
        <w:tc>
          <w:tcPr>
            <w:tcW w:w="1418" w:type="dxa"/>
            <w:shd w:val="clear" w:color="auto" w:fill="auto"/>
          </w:tcPr>
          <w:p w14:paraId="37AD4A64" w14:textId="77777777" w:rsidR="00974FA2" w:rsidRDefault="00974FA2" w:rsidP="00127188">
            <w:pPr>
              <w:spacing w:line="360" w:lineRule="auto"/>
            </w:pPr>
            <w:r>
              <w:t>27 (46.6%)</w:t>
            </w:r>
          </w:p>
        </w:tc>
        <w:tc>
          <w:tcPr>
            <w:tcW w:w="1275" w:type="dxa"/>
          </w:tcPr>
          <w:p w14:paraId="0E0BBE2A" w14:textId="77777777" w:rsidR="00974FA2" w:rsidRDefault="00974FA2" w:rsidP="00127188">
            <w:pPr>
              <w:spacing w:line="360" w:lineRule="auto"/>
            </w:pPr>
            <w:r>
              <w:t>14 (100%)</w:t>
            </w:r>
          </w:p>
        </w:tc>
        <w:tc>
          <w:tcPr>
            <w:tcW w:w="1276" w:type="dxa"/>
          </w:tcPr>
          <w:p w14:paraId="738B10F2" w14:textId="77777777" w:rsidR="00974FA2" w:rsidRDefault="00974FA2" w:rsidP="00127188">
            <w:pPr>
              <w:spacing w:line="360" w:lineRule="auto"/>
            </w:pPr>
            <w:r>
              <w:t>10 (52.6%)</w:t>
            </w:r>
          </w:p>
        </w:tc>
        <w:tc>
          <w:tcPr>
            <w:tcW w:w="1276" w:type="dxa"/>
          </w:tcPr>
          <w:p w14:paraId="3915FCE4" w14:textId="77777777" w:rsidR="00974FA2" w:rsidRDefault="00974FA2" w:rsidP="00127188">
            <w:pPr>
              <w:spacing w:line="360" w:lineRule="auto"/>
            </w:pPr>
            <w:r>
              <w:t>2 (16.7%)</w:t>
            </w:r>
          </w:p>
        </w:tc>
        <w:tc>
          <w:tcPr>
            <w:tcW w:w="1366" w:type="dxa"/>
          </w:tcPr>
          <w:p w14:paraId="1B937CBD" w14:textId="77777777" w:rsidR="00974FA2" w:rsidRDefault="00974FA2" w:rsidP="00127188">
            <w:pPr>
              <w:spacing w:line="360" w:lineRule="auto"/>
            </w:pPr>
            <w:r>
              <w:t>1 (7.7%)</w:t>
            </w:r>
          </w:p>
        </w:tc>
      </w:tr>
      <w:tr w:rsidR="00974FA2" w14:paraId="7B2191F2" w14:textId="77777777" w:rsidTr="00127188">
        <w:tc>
          <w:tcPr>
            <w:tcW w:w="2405" w:type="dxa"/>
            <w:shd w:val="clear" w:color="auto" w:fill="auto"/>
          </w:tcPr>
          <w:p w14:paraId="1FEA5B39" w14:textId="77777777" w:rsidR="00974FA2" w:rsidRDefault="00974FA2" w:rsidP="00127188">
            <w:pPr>
              <w:spacing w:line="360" w:lineRule="auto"/>
            </w:pPr>
            <w:r>
              <w:t>Partner</w:t>
            </w:r>
          </w:p>
        </w:tc>
        <w:tc>
          <w:tcPr>
            <w:tcW w:w="1418" w:type="dxa"/>
            <w:shd w:val="clear" w:color="auto" w:fill="auto"/>
          </w:tcPr>
          <w:p w14:paraId="7CBA5100" w14:textId="77777777" w:rsidR="00974FA2" w:rsidRDefault="00974FA2" w:rsidP="00127188">
            <w:pPr>
              <w:spacing w:line="360" w:lineRule="auto"/>
            </w:pPr>
            <w:r>
              <w:t>18 (31.0%)</w:t>
            </w:r>
          </w:p>
        </w:tc>
        <w:tc>
          <w:tcPr>
            <w:tcW w:w="1275" w:type="dxa"/>
          </w:tcPr>
          <w:p w14:paraId="12C26F27" w14:textId="77777777" w:rsidR="00974FA2" w:rsidRDefault="00974FA2" w:rsidP="00127188">
            <w:pPr>
              <w:spacing w:line="360" w:lineRule="auto"/>
            </w:pPr>
            <w:r>
              <w:t>0</w:t>
            </w:r>
          </w:p>
        </w:tc>
        <w:tc>
          <w:tcPr>
            <w:tcW w:w="1276" w:type="dxa"/>
          </w:tcPr>
          <w:p w14:paraId="482EF246" w14:textId="77777777" w:rsidR="00974FA2" w:rsidRDefault="00974FA2" w:rsidP="00127188">
            <w:pPr>
              <w:spacing w:line="360" w:lineRule="auto"/>
            </w:pPr>
            <w:r>
              <w:t>3 (15.8%)</w:t>
            </w:r>
          </w:p>
        </w:tc>
        <w:tc>
          <w:tcPr>
            <w:tcW w:w="1276" w:type="dxa"/>
          </w:tcPr>
          <w:p w14:paraId="4C114FBB" w14:textId="77777777" w:rsidR="00974FA2" w:rsidRDefault="00974FA2" w:rsidP="00127188">
            <w:pPr>
              <w:spacing w:line="360" w:lineRule="auto"/>
            </w:pPr>
            <w:r>
              <w:t>6 (50.0%)</w:t>
            </w:r>
          </w:p>
        </w:tc>
        <w:tc>
          <w:tcPr>
            <w:tcW w:w="1366" w:type="dxa"/>
          </w:tcPr>
          <w:p w14:paraId="4F2C8CC7" w14:textId="77777777" w:rsidR="00974FA2" w:rsidRDefault="00974FA2" w:rsidP="00127188">
            <w:pPr>
              <w:spacing w:line="360" w:lineRule="auto"/>
            </w:pPr>
            <w:r>
              <w:t>9 (69.2%)</w:t>
            </w:r>
          </w:p>
        </w:tc>
      </w:tr>
      <w:tr w:rsidR="00974FA2" w14:paraId="6F64FFEA" w14:textId="77777777" w:rsidTr="00127188">
        <w:tc>
          <w:tcPr>
            <w:tcW w:w="2405" w:type="dxa"/>
            <w:shd w:val="clear" w:color="auto" w:fill="auto"/>
          </w:tcPr>
          <w:p w14:paraId="51E8E115" w14:textId="77777777" w:rsidR="00974FA2" w:rsidRDefault="00974FA2" w:rsidP="00127188">
            <w:pPr>
              <w:spacing w:line="360" w:lineRule="auto"/>
            </w:pPr>
            <w:r>
              <w:t>Living with others</w:t>
            </w:r>
          </w:p>
        </w:tc>
        <w:tc>
          <w:tcPr>
            <w:tcW w:w="1418" w:type="dxa"/>
            <w:shd w:val="clear" w:color="auto" w:fill="auto"/>
          </w:tcPr>
          <w:p w14:paraId="6E0FB952" w14:textId="77777777" w:rsidR="00974FA2" w:rsidRDefault="00974FA2" w:rsidP="00127188">
            <w:pPr>
              <w:spacing w:line="360" w:lineRule="auto"/>
            </w:pPr>
            <w:r>
              <w:t>4 (6.9%)</w:t>
            </w:r>
          </w:p>
        </w:tc>
        <w:tc>
          <w:tcPr>
            <w:tcW w:w="1275" w:type="dxa"/>
          </w:tcPr>
          <w:p w14:paraId="6C455EB2" w14:textId="77777777" w:rsidR="00974FA2" w:rsidRDefault="00974FA2" w:rsidP="00127188">
            <w:pPr>
              <w:spacing w:line="360" w:lineRule="auto"/>
            </w:pPr>
            <w:r>
              <w:t>0</w:t>
            </w:r>
          </w:p>
        </w:tc>
        <w:tc>
          <w:tcPr>
            <w:tcW w:w="1276" w:type="dxa"/>
          </w:tcPr>
          <w:p w14:paraId="3C4EBFAF" w14:textId="77777777" w:rsidR="00974FA2" w:rsidRDefault="00974FA2" w:rsidP="00127188">
            <w:pPr>
              <w:spacing w:line="360" w:lineRule="auto"/>
            </w:pPr>
            <w:r>
              <w:t>1 (5.3%)</w:t>
            </w:r>
          </w:p>
        </w:tc>
        <w:tc>
          <w:tcPr>
            <w:tcW w:w="1276" w:type="dxa"/>
          </w:tcPr>
          <w:p w14:paraId="341C8181" w14:textId="77777777" w:rsidR="00974FA2" w:rsidRDefault="00974FA2" w:rsidP="00127188">
            <w:pPr>
              <w:spacing w:line="360" w:lineRule="auto"/>
            </w:pPr>
            <w:r>
              <w:t>2 (16.7%)</w:t>
            </w:r>
          </w:p>
        </w:tc>
        <w:tc>
          <w:tcPr>
            <w:tcW w:w="1366" w:type="dxa"/>
          </w:tcPr>
          <w:p w14:paraId="44A0FF0A" w14:textId="77777777" w:rsidR="00974FA2" w:rsidRDefault="00974FA2" w:rsidP="00127188">
            <w:pPr>
              <w:spacing w:line="360" w:lineRule="auto"/>
            </w:pPr>
            <w:r>
              <w:t>1 (7.7%)</w:t>
            </w:r>
          </w:p>
        </w:tc>
      </w:tr>
      <w:tr w:rsidR="00974FA2" w14:paraId="41734CDF" w14:textId="77777777" w:rsidTr="00127188">
        <w:tc>
          <w:tcPr>
            <w:tcW w:w="2405" w:type="dxa"/>
            <w:shd w:val="clear" w:color="auto" w:fill="auto"/>
          </w:tcPr>
          <w:p w14:paraId="10BAB9AF" w14:textId="77777777" w:rsidR="00974FA2" w:rsidRDefault="00974FA2" w:rsidP="00127188">
            <w:pPr>
              <w:spacing w:line="360" w:lineRule="auto"/>
            </w:pPr>
            <w:r>
              <w:t>Missing</w:t>
            </w:r>
          </w:p>
        </w:tc>
        <w:tc>
          <w:tcPr>
            <w:tcW w:w="1418" w:type="dxa"/>
            <w:shd w:val="clear" w:color="auto" w:fill="auto"/>
          </w:tcPr>
          <w:p w14:paraId="667223D9" w14:textId="77777777" w:rsidR="00974FA2" w:rsidRDefault="00974FA2" w:rsidP="00127188">
            <w:pPr>
              <w:spacing w:line="360" w:lineRule="auto"/>
            </w:pPr>
            <w:r>
              <w:t>1 (1.7%)</w:t>
            </w:r>
          </w:p>
        </w:tc>
        <w:tc>
          <w:tcPr>
            <w:tcW w:w="1275" w:type="dxa"/>
          </w:tcPr>
          <w:p w14:paraId="43D61B4A" w14:textId="77777777" w:rsidR="00974FA2" w:rsidRDefault="00974FA2" w:rsidP="00127188">
            <w:pPr>
              <w:spacing w:line="360" w:lineRule="auto"/>
            </w:pPr>
            <w:r>
              <w:t>0</w:t>
            </w:r>
          </w:p>
        </w:tc>
        <w:tc>
          <w:tcPr>
            <w:tcW w:w="1276" w:type="dxa"/>
          </w:tcPr>
          <w:p w14:paraId="07E1CF76" w14:textId="77777777" w:rsidR="00974FA2" w:rsidRDefault="00974FA2" w:rsidP="00127188">
            <w:pPr>
              <w:spacing w:line="360" w:lineRule="auto"/>
            </w:pPr>
            <w:r>
              <w:t>1 (5.3%)</w:t>
            </w:r>
          </w:p>
        </w:tc>
        <w:tc>
          <w:tcPr>
            <w:tcW w:w="1276" w:type="dxa"/>
          </w:tcPr>
          <w:p w14:paraId="7CE092B8" w14:textId="77777777" w:rsidR="00974FA2" w:rsidRDefault="00974FA2" w:rsidP="00127188">
            <w:pPr>
              <w:spacing w:line="360" w:lineRule="auto"/>
            </w:pPr>
            <w:r>
              <w:t>0</w:t>
            </w:r>
          </w:p>
        </w:tc>
        <w:tc>
          <w:tcPr>
            <w:tcW w:w="1366" w:type="dxa"/>
          </w:tcPr>
          <w:p w14:paraId="4E69872B" w14:textId="77777777" w:rsidR="00974FA2" w:rsidRDefault="00974FA2" w:rsidP="00127188">
            <w:pPr>
              <w:spacing w:line="360" w:lineRule="auto"/>
            </w:pPr>
            <w:r>
              <w:t>0</w:t>
            </w:r>
          </w:p>
        </w:tc>
      </w:tr>
      <w:tr w:rsidR="00974FA2" w14:paraId="6FDF104B" w14:textId="77777777" w:rsidTr="00127188">
        <w:tc>
          <w:tcPr>
            <w:tcW w:w="2405" w:type="dxa"/>
            <w:shd w:val="clear" w:color="auto" w:fill="A6A6A6" w:themeFill="background1" w:themeFillShade="A6"/>
          </w:tcPr>
          <w:p w14:paraId="7F58CF17" w14:textId="77777777" w:rsidR="00974FA2" w:rsidRPr="003172A6" w:rsidRDefault="00974FA2" w:rsidP="00127188">
            <w:pPr>
              <w:spacing w:line="360" w:lineRule="auto"/>
            </w:pPr>
            <w:r>
              <w:t>Time since diagnosis (months)</w:t>
            </w:r>
          </w:p>
        </w:tc>
        <w:tc>
          <w:tcPr>
            <w:tcW w:w="1418" w:type="dxa"/>
            <w:shd w:val="clear" w:color="auto" w:fill="A6A6A6" w:themeFill="background1" w:themeFillShade="A6"/>
          </w:tcPr>
          <w:p w14:paraId="0D0D9B85" w14:textId="77777777" w:rsidR="00974FA2" w:rsidRDefault="00974FA2" w:rsidP="00127188">
            <w:pPr>
              <w:spacing w:line="360" w:lineRule="auto"/>
            </w:pPr>
          </w:p>
        </w:tc>
        <w:tc>
          <w:tcPr>
            <w:tcW w:w="1275" w:type="dxa"/>
            <w:shd w:val="clear" w:color="auto" w:fill="A6A6A6" w:themeFill="background1" w:themeFillShade="A6"/>
          </w:tcPr>
          <w:p w14:paraId="5E140206" w14:textId="77777777" w:rsidR="00974FA2" w:rsidRDefault="00974FA2" w:rsidP="00127188">
            <w:pPr>
              <w:spacing w:line="360" w:lineRule="auto"/>
            </w:pPr>
          </w:p>
        </w:tc>
        <w:tc>
          <w:tcPr>
            <w:tcW w:w="1276" w:type="dxa"/>
            <w:shd w:val="clear" w:color="auto" w:fill="A6A6A6" w:themeFill="background1" w:themeFillShade="A6"/>
          </w:tcPr>
          <w:p w14:paraId="409E8FAC" w14:textId="77777777" w:rsidR="00974FA2" w:rsidRDefault="00974FA2" w:rsidP="00127188">
            <w:pPr>
              <w:spacing w:line="360" w:lineRule="auto"/>
            </w:pPr>
          </w:p>
        </w:tc>
        <w:tc>
          <w:tcPr>
            <w:tcW w:w="1276" w:type="dxa"/>
            <w:shd w:val="clear" w:color="auto" w:fill="A6A6A6" w:themeFill="background1" w:themeFillShade="A6"/>
          </w:tcPr>
          <w:p w14:paraId="1DFA9E1E" w14:textId="77777777" w:rsidR="00974FA2" w:rsidRDefault="00974FA2" w:rsidP="00127188">
            <w:pPr>
              <w:spacing w:line="360" w:lineRule="auto"/>
            </w:pPr>
          </w:p>
        </w:tc>
        <w:tc>
          <w:tcPr>
            <w:tcW w:w="1366" w:type="dxa"/>
            <w:shd w:val="clear" w:color="auto" w:fill="A6A6A6" w:themeFill="background1" w:themeFillShade="A6"/>
          </w:tcPr>
          <w:p w14:paraId="32909634" w14:textId="77777777" w:rsidR="00974FA2" w:rsidRDefault="00974FA2" w:rsidP="00127188">
            <w:pPr>
              <w:spacing w:line="360" w:lineRule="auto"/>
            </w:pPr>
          </w:p>
        </w:tc>
      </w:tr>
      <w:tr w:rsidR="00974FA2" w14:paraId="319E0EEB" w14:textId="77777777" w:rsidTr="00127188">
        <w:tc>
          <w:tcPr>
            <w:tcW w:w="2405" w:type="dxa"/>
          </w:tcPr>
          <w:p w14:paraId="5B81116B" w14:textId="77777777" w:rsidR="00974FA2" w:rsidRDefault="00974FA2" w:rsidP="00127188">
            <w:pPr>
              <w:spacing w:line="360" w:lineRule="auto"/>
            </w:pPr>
            <w:r>
              <w:t>Median</w:t>
            </w:r>
          </w:p>
        </w:tc>
        <w:tc>
          <w:tcPr>
            <w:tcW w:w="1418" w:type="dxa"/>
          </w:tcPr>
          <w:p w14:paraId="01861F99" w14:textId="77777777" w:rsidR="00974FA2" w:rsidRDefault="00974FA2" w:rsidP="00127188">
            <w:pPr>
              <w:spacing w:line="360" w:lineRule="auto"/>
            </w:pPr>
            <w:r>
              <w:t>4</w:t>
            </w:r>
          </w:p>
        </w:tc>
        <w:tc>
          <w:tcPr>
            <w:tcW w:w="1275" w:type="dxa"/>
          </w:tcPr>
          <w:p w14:paraId="1176EF60" w14:textId="77777777" w:rsidR="00974FA2" w:rsidRDefault="00974FA2" w:rsidP="00127188">
            <w:pPr>
              <w:spacing w:line="360" w:lineRule="auto"/>
            </w:pPr>
            <w:r>
              <w:t>4</w:t>
            </w:r>
          </w:p>
        </w:tc>
        <w:tc>
          <w:tcPr>
            <w:tcW w:w="1276" w:type="dxa"/>
          </w:tcPr>
          <w:p w14:paraId="1AC9F199" w14:textId="77777777" w:rsidR="00974FA2" w:rsidRDefault="00974FA2" w:rsidP="00127188">
            <w:pPr>
              <w:spacing w:line="360" w:lineRule="auto"/>
            </w:pPr>
            <w:r>
              <w:t>2.5</w:t>
            </w:r>
          </w:p>
        </w:tc>
        <w:tc>
          <w:tcPr>
            <w:tcW w:w="1276" w:type="dxa"/>
          </w:tcPr>
          <w:p w14:paraId="504630A4" w14:textId="77777777" w:rsidR="00974FA2" w:rsidRDefault="00974FA2" w:rsidP="00127188">
            <w:pPr>
              <w:spacing w:line="360" w:lineRule="auto"/>
            </w:pPr>
            <w:r>
              <w:t>4</w:t>
            </w:r>
          </w:p>
        </w:tc>
        <w:tc>
          <w:tcPr>
            <w:tcW w:w="1366" w:type="dxa"/>
          </w:tcPr>
          <w:p w14:paraId="2FC4F2A9" w14:textId="77777777" w:rsidR="00974FA2" w:rsidRDefault="00974FA2" w:rsidP="00127188">
            <w:pPr>
              <w:spacing w:line="360" w:lineRule="auto"/>
            </w:pPr>
            <w:r>
              <w:t>5</w:t>
            </w:r>
          </w:p>
        </w:tc>
      </w:tr>
      <w:tr w:rsidR="00974FA2" w14:paraId="63479EDD" w14:textId="77777777" w:rsidTr="00127188">
        <w:tc>
          <w:tcPr>
            <w:tcW w:w="2405" w:type="dxa"/>
          </w:tcPr>
          <w:p w14:paraId="17AF18D4" w14:textId="77777777" w:rsidR="00974FA2" w:rsidRDefault="00974FA2" w:rsidP="00127188">
            <w:pPr>
              <w:spacing w:line="360" w:lineRule="auto"/>
            </w:pPr>
            <w:r>
              <w:t>Range</w:t>
            </w:r>
          </w:p>
        </w:tc>
        <w:tc>
          <w:tcPr>
            <w:tcW w:w="1418" w:type="dxa"/>
          </w:tcPr>
          <w:p w14:paraId="33582D1F" w14:textId="77777777" w:rsidR="00974FA2" w:rsidRDefault="00974FA2" w:rsidP="00127188">
            <w:pPr>
              <w:spacing w:line="360" w:lineRule="auto"/>
            </w:pPr>
            <w:r>
              <w:t>0-48</w:t>
            </w:r>
          </w:p>
        </w:tc>
        <w:tc>
          <w:tcPr>
            <w:tcW w:w="1275" w:type="dxa"/>
          </w:tcPr>
          <w:p w14:paraId="58C7C944" w14:textId="77777777" w:rsidR="00974FA2" w:rsidRDefault="00974FA2" w:rsidP="00127188">
            <w:pPr>
              <w:spacing w:line="360" w:lineRule="auto"/>
            </w:pPr>
            <w:r>
              <w:t>0-37</w:t>
            </w:r>
          </w:p>
        </w:tc>
        <w:tc>
          <w:tcPr>
            <w:tcW w:w="1276" w:type="dxa"/>
          </w:tcPr>
          <w:p w14:paraId="038108BA" w14:textId="77777777" w:rsidR="00974FA2" w:rsidRDefault="00974FA2" w:rsidP="00127188">
            <w:pPr>
              <w:spacing w:line="360" w:lineRule="auto"/>
            </w:pPr>
            <w:r>
              <w:t>0-29</w:t>
            </w:r>
          </w:p>
        </w:tc>
        <w:tc>
          <w:tcPr>
            <w:tcW w:w="1276" w:type="dxa"/>
          </w:tcPr>
          <w:p w14:paraId="083884F1" w14:textId="77777777" w:rsidR="00974FA2" w:rsidRDefault="00974FA2" w:rsidP="00127188">
            <w:pPr>
              <w:spacing w:line="360" w:lineRule="auto"/>
            </w:pPr>
            <w:r>
              <w:t>1-32</w:t>
            </w:r>
          </w:p>
        </w:tc>
        <w:tc>
          <w:tcPr>
            <w:tcW w:w="1366" w:type="dxa"/>
          </w:tcPr>
          <w:p w14:paraId="7B50BBF5" w14:textId="77777777" w:rsidR="00974FA2" w:rsidRDefault="00974FA2" w:rsidP="00127188">
            <w:pPr>
              <w:spacing w:line="360" w:lineRule="auto"/>
            </w:pPr>
            <w:r>
              <w:t>1-48</w:t>
            </w:r>
          </w:p>
        </w:tc>
      </w:tr>
      <w:tr w:rsidR="00974FA2" w14:paraId="3020B4E1" w14:textId="77777777" w:rsidTr="00127188">
        <w:tc>
          <w:tcPr>
            <w:tcW w:w="2405" w:type="dxa"/>
            <w:shd w:val="clear" w:color="auto" w:fill="A6A6A6" w:themeFill="background1" w:themeFillShade="A6"/>
          </w:tcPr>
          <w:p w14:paraId="4DA65DAD" w14:textId="77777777" w:rsidR="00974FA2" w:rsidRDefault="00974FA2" w:rsidP="00127188">
            <w:pPr>
              <w:spacing w:line="360" w:lineRule="auto"/>
            </w:pPr>
            <w:r>
              <w:t>Disease status</w:t>
            </w:r>
          </w:p>
        </w:tc>
        <w:tc>
          <w:tcPr>
            <w:tcW w:w="1418" w:type="dxa"/>
            <w:shd w:val="clear" w:color="auto" w:fill="A6A6A6" w:themeFill="background1" w:themeFillShade="A6"/>
          </w:tcPr>
          <w:p w14:paraId="02648414" w14:textId="77777777" w:rsidR="00974FA2" w:rsidRDefault="00974FA2" w:rsidP="00127188">
            <w:pPr>
              <w:spacing w:line="360" w:lineRule="auto"/>
            </w:pPr>
          </w:p>
        </w:tc>
        <w:tc>
          <w:tcPr>
            <w:tcW w:w="1275" w:type="dxa"/>
            <w:shd w:val="clear" w:color="auto" w:fill="A6A6A6" w:themeFill="background1" w:themeFillShade="A6"/>
          </w:tcPr>
          <w:p w14:paraId="652B98A7" w14:textId="77777777" w:rsidR="00974FA2" w:rsidRDefault="00974FA2" w:rsidP="00127188">
            <w:pPr>
              <w:spacing w:line="360" w:lineRule="auto"/>
            </w:pPr>
          </w:p>
        </w:tc>
        <w:tc>
          <w:tcPr>
            <w:tcW w:w="1276" w:type="dxa"/>
            <w:shd w:val="clear" w:color="auto" w:fill="A6A6A6" w:themeFill="background1" w:themeFillShade="A6"/>
          </w:tcPr>
          <w:p w14:paraId="548C3103" w14:textId="77777777" w:rsidR="00974FA2" w:rsidRDefault="00974FA2" w:rsidP="00127188">
            <w:pPr>
              <w:spacing w:line="360" w:lineRule="auto"/>
            </w:pPr>
          </w:p>
        </w:tc>
        <w:tc>
          <w:tcPr>
            <w:tcW w:w="1276" w:type="dxa"/>
            <w:shd w:val="clear" w:color="auto" w:fill="A6A6A6" w:themeFill="background1" w:themeFillShade="A6"/>
          </w:tcPr>
          <w:p w14:paraId="2141119D" w14:textId="77777777" w:rsidR="00974FA2" w:rsidRDefault="00974FA2" w:rsidP="00127188">
            <w:pPr>
              <w:spacing w:line="360" w:lineRule="auto"/>
            </w:pPr>
          </w:p>
        </w:tc>
        <w:tc>
          <w:tcPr>
            <w:tcW w:w="1366" w:type="dxa"/>
            <w:shd w:val="clear" w:color="auto" w:fill="A6A6A6" w:themeFill="background1" w:themeFillShade="A6"/>
          </w:tcPr>
          <w:p w14:paraId="584D7F7D" w14:textId="77777777" w:rsidR="00974FA2" w:rsidRDefault="00974FA2" w:rsidP="00127188">
            <w:pPr>
              <w:spacing w:line="360" w:lineRule="auto"/>
            </w:pPr>
          </w:p>
        </w:tc>
      </w:tr>
      <w:tr w:rsidR="00974FA2" w14:paraId="13B9A51F" w14:textId="77777777" w:rsidTr="00127188">
        <w:tc>
          <w:tcPr>
            <w:tcW w:w="2405" w:type="dxa"/>
          </w:tcPr>
          <w:p w14:paraId="71C7E6BD" w14:textId="77777777" w:rsidR="00974FA2" w:rsidRDefault="00974FA2" w:rsidP="00127188">
            <w:pPr>
              <w:spacing w:line="360" w:lineRule="auto"/>
            </w:pPr>
            <w:r>
              <w:t xml:space="preserve">Localised </w:t>
            </w:r>
          </w:p>
        </w:tc>
        <w:tc>
          <w:tcPr>
            <w:tcW w:w="1418" w:type="dxa"/>
          </w:tcPr>
          <w:p w14:paraId="1CEBDA0C" w14:textId="77777777" w:rsidR="00974FA2" w:rsidRDefault="00974FA2" w:rsidP="00127188">
            <w:pPr>
              <w:spacing w:line="360" w:lineRule="auto"/>
            </w:pPr>
            <w:r>
              <w:t>28 (48.3%)</w:t>
            </w:r>
          </w:p>
        </w:tc>
        <w:tc>
          <w:tcPr>
            <w:tcW w:w="1275" w:type="dxa"/>
          </w:tcPr>
          <w:p w14:paraId="1F18BBBA" w14:textId="77777777" w:rsidR="00974FA2" w:rsidRDefault="00974FA2" w:rsidP="00127188">
            <w:pPr>
              <w:spacing w:line="360" w:lineRule="auto"/>
            </w:pPr>
            <w:r>
              <w:t>6 (42.9%)</w:t>
            </w:r>
          </w:p>
        </w:tc>
        <w:tc>
          <w:tcPr>
            <w:tcW w:w="1276" w:type="dxa"/>
          </w:tcPr>
          <w:p w14:paraId="12E69F59" w14:textId="77777777" w:rsidR="00974FA2" w:rsidRDefault="00974FA2" w:rsidP="00127188">
            <w:pPr>
              <w:spacing w:line="360" w:lineRule="auto"/>
            </w:pPr>
            <w:r>
              <w:t>10 (52.6%)</w:t>
            </w:r>
          </w:p>
        </w:tc>
        <w:tc>
          <w:tcPr>
            <w:tcW w:w="1276" w:type="dxa"/>
          </w:tcPr>
          <w:p w14:paraId="347BC577" w14:textId="77777777" w:rsidR="00974FA2" w:rsidRDefault="00974FA2" w:rsidP="00127188">
            <w:pPr>
              <w:spacing w:line="360" w:lineRule="auto"/>
            </w:pPr>
            <w:r>
              <w:t>8 (66.7%)</w:t>
            </w:r>
          </w:p>
        </w:tc>
        <w:tc>
          <w:tcPr>
            <w:tcW w:w="1366" w:type="dxa"/>
          </w:tcPr>
          <w:p w14:paraId="0B533F8C" w14:textId="77777777" w:rsidR="00974FA2" w:rsidRDefault="00974FA2" w:rsidP="00127188">
            <w:pPr>
              <w:spacing w:line="360" w:lineRule="auto"/>
            </w:pPr>
            <w:r>
              <w:t>8 (61.5%)</w:t>
            </w:r>
          </w:p>
        </w:tc>
      </w:tr>
      <w:tr w:rsidR="00974FA2" w14:paraId="0373610E" w14:textId="77777777" w:rsidTr="00127188">
        <w:trPr>
          <w:trHeight w:val="70"/>
        </w:trPr>
        <w:tc>
          <w:tcPr>
            <w:tcW w:w="2405" w:type="dxa"/>
          </w:tcPr>
          <w:p w14:paraId="54003FC5" w14:textId="77777777" w:rsidR="00974FA2" w:rsidRDefault="00974FA2" w:rsidP="00127188">
            <w:pPr>
              <w:spacing w:line="360" w:lineRule="auto"/>
            </w:pPr>
            <w:r>
              <w:t>Metastatic</w:t>
            </w:r>
          </w:p>
        </w:tc>
        <w:tc>
          <w:tcPr>
            <w:tcW w:w="1418" w:type="dxa"/>
          </w:tcPr>
          <w:p w14:paraId="289B5A89" w14:textId="77777777" w:rsidR="00974FA2" w:rsidRDefault="00974FA2" w:rsidP="00127188">
            <w:pPr>
              <w:spacing w:line="360" w:lineRule="auto"/>
            </w:pPr>
            <w:r>
              <w:t>17 (29.3%)</w:t>
            </w:r>
          </w:p>
        </w:tc>
        <w:tc>
          <w:tcPr>
            <w:tcW w:w="1275" w:type="dxa"/>
          </w:tcPr>
          <w:p w14:paraId="6AECF7CF" w14:textId="77777777" w:rsidR="00974FA2" w:rsidRDefault="00974FA2" w:rsidP="00127188">
            <w:pPr>
              <w:spacing w:line="360" w:lineRule="auto"/>
            </w:pPr>
            <w:r>
              <w:t>2 (14.3%)</w:t>
            </w:r>
          </w:p>
        </w:tc>
        <w:tc>
          <w:tcPr>
            <w:tcW w:w="1276" w:type="dxa"/>
          </w:tcPr>
          <w:p w14:paraId="1FEBA953" w14:textId="77777777" w:rsidR="00974FA2" w:rsidRDefault="00974FA2" w:rsidP="00127188">
            <w:pPr>
              <w:spacing w:line="360" w:lineRule="auto"/>
            </w:pPr>
            <w:r>
              <w:t>3 (15.8%)</w:t>
            </w:r>
          </w:p>
        </w:tc>
        <w:tc>
          <w:tcPr>
            <w:tcW w:w="1276" w:type="dxa"/>
          </w:tcPr>
          <w:p w14:paraId="2ECBA900" w14:textId="77777777" w:rsidR="00974FA2" w:rsidRDefault="00974FA2" w:rsidP="00127188">
            <w:pPr>
              <w:spacing w:line="360" w:lineRule="auto"/>
            </w:pPr>
            <w:r>
              <w:t>4 (33.3%)</w:t>
            </w:r>
          </w:p>
        </w:tc>
        <w:tc>
          <w:tcPr>
            <w:tcW w:w="1366" w:type="dxa"/>
          </w:tcPr>
          <w:p w14:paraId="561F224A" w14:textId="77777777" w:rsidR="00974FA2" w:rsidRDefault="00974FA2" w:rsidP="00127188">
            <w:pPr>
              <w:spacing w:line="360" w:lineRule="auto"/>
            </w:pPr>
            <w:r>
              <w:t>4 (30.8%)</w:t>
            </w:r>
          </w:p>
        </w:tc>
      </w:tr>
      <w:tr w:rsidR="00974FA2" w14:paraId="1AD4880A" w14:textId="77777777" w:rsidTr="00127188">
        <w:tc>
          <w:tcPr>
            <w:tcW w:w="2405" w:type="dxa"/>
          </w:tcPr>
          <w:p w14:paraId="7C5F0656" w14:textId="77777777" w:rsidR="00974FA2" w:rsidRDefault="00974FA2" w:rsidP="00127188">
            <w:pPr>
              <w:spacing w:line="360" w:lineRule="auto"/>
            </w:pPr>
            <w:r>
              <w:t>Not applicable (Leukaemia, lymphoma)</w:t>
            </w:r>
          </w:p>
        </w:tc>
        <w:tc>
          <w:tcPr>
            <w:tcW w:w="1418" w:type="dxa"/>
          </w:tcPr>
          <w:p w14:paraId="6483108B" w14:textId="77777777" w:rsidR="00974FA2" w:rsidRDefault="00974FA2" w:rsidP="00127188">
            <w:pPr>
              <w:spacing w:line="360" w:lineRule="auto"/>
            </w:pPr>
            <w:r>
              <w:t>10 (17.2%)</w:t>
            </w:r>
          </w:p>
        </w:tc>
        <w:tc>
          <w:tcPr>
            <w:tcW w:w="1275" w:type="dxa"/>
          </w:tcPr>
          <w:p w14:paraId="131E95B7" w14:textId="77777777" w:rsidR="00974FA2" w:rsidRDefault="00974FA2" w:rsidP="00127188">
            <w:pPr>
              <w:spacing w:line="360" w:lineRule="auto"/>
            </w:pPr>
            <w:r>
              <w:t>6 (42.9%)</w:t>
            </w:r>
          </w:p>
        </w:tc>
        <w:tc>
          <w:tcPr>
            <w:tcW w:w="1276" w:type="dxa"/>
          </w:tcPr>
          <w:p w14:paraId="17625291" w14:textId="77777777" w:rsidR="00974FA2" w:rsidRDefault="00974FA2" w:rsidP="00127188">
            <w:pPr>
              <w:spacing w:line="360" w:lineRule="auto"/>
            </w:pPr>
            <w:r>
              <w:t>4 (21.1%)</w:t>
            </w:r>
          </w:p>
        </w:tc>
        <w:tc>
          <w:tcPr>
            <w:tcW w:w="1276" w:type="dxa"/>
          </w:tcPr>
          <w:p w14:paraId="32064A49" w14:textId="77777777" w:rsidR="00974FA2" w:rsidRDefault="00974FA2" w:rsidP="00127188">
            <w:pPr>
              <w:spacing w:line="360" w:lineRule="auto"/>
            </w:pPr>
            <w:r>
              <w:t>0</w:t>
            </w:r>
          </w:p>
        </w:tc>
        <w:tc>
          <w:tcPr>
            <w:tcW w:w="1366" w:type="dxa"/>
          </w:tcPr>
          <w:p w14:paraId="365CA28B" w14:textId="77777777" w:rsidR="00974FA2" w:rsidRDefault="00974FA2" w:rsidP="00127188">
            <w:pPr>
              <w:spacing w:line="360" w:lineRule="auto"/>
            </w:pPr>
            <w:r>
              <w:t>0</w:t>
            </w:r>
          </w:p>
        </w:tc>
      </w:tr>
      <w:tr w:rsidR="00974FA2" w14:paraId="683332C4" w14:textId="77777777" w:rsidTr="00127188">
        <w:tc>
          <w:tcPr>
            <w:tcW w:w="2405" w:type="dxa"/>
          </w:tcPr>
          <w:p w14:paraId="66739D6E" w14:textId="77777777" w:rsidR="00974FA2" w:rsidRDefault="00974FA2" w:rsidP="00127188">
            <w:pPr>
              <w:spacing w:line="360" w:lineRule="auto"/>
            </w:pPr>
            <w:r>
              <w:t>Missing</w:t>
            </w:r>
          </w:p>
        </w:tc>
        <w:tc>
          <w:tcPr>
            <w:tcW w:w="1418" w:type="dxa"/>
          </w:tcPr>
          <w:p w14:paraId="7C6B6ED5" w14:textId="77777777" w:rsidR="00974FA2" w:rsidRDefault="00974FA2" w:rsidP="00127188">
            <w:pPr>
              <w:spacing w:line="360" w:lineRule="auto"/>
            </w:pPr>
            <w:r>
              <w:t>3 (5.2%)</w:t>
            </w:r>
          </w:p>
        </w:tc>
        <w:tc>
          <w:tcPr>
            <w:tcW w:w="1275" w:type="dxa"/>
          </w:tcPr>
          <w:p w14:paraId="4087D478" w14:textId="77777777" w:rsidR="00974FA2" w:rsidRDefault="00974FA2" w:rsidP="00127188">
            <w:pPr>
              <w:spacing w:line="360" w:lineRule="auto"/>
            </w:pPr>
            <w:r>
              <w:t>0</w:t>
            </w:r>
          </w:p>
        </w:tc>
        <w:tc>
          <w:tcPr>
            <w:tcW w:w="1276" w:type="dxa"/>
          </w:tcPr>
          <w:p w14:paraId="35EED96F" w14:textId="77777777" w:rsidR="00974FA2" w:rsidRDefault="00974FA2" w:rsidP="00127188">
            <w:pPr>
              <w:spacing w:line="360" w:lineRule="auto"/>
            </w:pPr>
            <w:r>
              <w:t>2 (10.5%)</w:t>
            </w:r>
          </w:p>
        </w:tc>
        <w:tc>
          <w:tcPr>
            <w:tcW w:w="1276" w:type="dxa"/>
          </w:tcPr>
          <w:p w14:paraId="271848FF" w14:textId="77777777" w:rsidR="00974FA2" w:rsidRDefault="00974FA2" w:rsidP="00127188">
            <w:pPr>
              <w:spacing w:line="360" w:lineRule="auto"/>
            </w:pPr>
            <w:r>
              <w:t>0</w:t>
            </w:r>
          </w:p>
        </w:tc>
        <w:tc>
          <w:tcPr>
            <w:tcW w:w="1366" w:type="dxa"/>
          </w:tcPr>
          <w:p w14:paraId="69B53806" w14:textId="77777777" w:rsidR="00974FA2" w:rsidRDefault="00974FA2" w:rsidP="00127188">
            <w:pPr>
              <w:spacing w:line="360" w:lineRule="auto"/>
            </w:pPr>
            <w:r>
              <w:t>1 (7.7%)</w:t>
            </w:r>
          </w:p>
        </w:tc>
      </w:tr>
      <w:tr w:rsidR="00974FA2" w14:paraId="26E9B63D" w14:textId="77777777" w:rsidTr="00127188">
        <w:tc>
          <w:tcPr>
            <w:tcW w:w="2405" w:type="dxa"/>
            <w:shd w:val="clear" w:color="auto" w:fill="A6A6A6" w:themeFill="background1" w:themeFillShade="A6"/>
          </w:tcPr>
          <w:p w14:paraId="0F2F7B52" w14:textId="77777777" w:rsidR="00974FA2" w:rsidRPr="00243AE8" w:rsidRDefault="00974FA2" w:rsidP="00127188">
            <w:pPr>
              <w:spacing w:line="360" w:lineRule="auto"/>
              <w:rPr>
                <w:vertAlign w:val="superscript"/>
              </w:rPr>
            </w:pPr>
            <w:r>
              <w:t>Diagnosis</w:t>
            </w:r>
            <w:r>
              <w:rPr>
                <w:vertAlign w:val="superscript"/>
              </w:rPr>
              <w:t>1</w:t>
            </w:r>
          </w:p>
        </w:tc>
        <w:tc>
          <w:tcPr>
            <w:tcW w:w="1418" w:type="dxa"/>
            <w:shd w:val="clear" w:color="auto" w:fill="A6A6A6" w:themeFill="background1" w:themeFillShade="A6"/>
          </w:tcPr>
          <w:p w14:paraId="2B9AC4C5" w14:textId="77777777" w:rsidR="00974FA2" w:rsidRDefault="00974FA2" w:rsidP="00127188">
            <w:pPr>
              <w:spacing w:line="360" w:lineRule="auto"/>
            </w:pPr>
          </w:p>
        </w:tc>
        <w:tc>
          <w:tcPr>
            <w:tcW w:w="1275" w:type="dxa"/>
            <w:shd w:val="clear" w:color="auto" w:fill="A6A6A6" w:themeFill="background1" w:themeFillShade="A6"/>
          </w:tcPr>
          <w:p w14:paraId="6B7B7415" w14:textId="77777777" w:rsidR="00974FA2" w:rsidRDefault="00974FA2" w:rsidP="00127188">
            <w:pPr>
              <w:spacing w:line="360" w:lineRule="auto"/>
            </w:pPr>
          </w:p>
        </w:tc>
        <w:tc>
          <w:tcPr>
            <w:tcW w:w="1276" w:type="dxa"/>
            <w:shd w:val="clear" w:color="auto" w:fill="A6A6A6" w:themeFill="background1" w:themeFillShade="A6"/>
          </w:tcPr>
          <w:p w14:paraId="7A214482" w14:textId="77777777" w:rsidR="00974FA2" w:rsidRDefault="00974FA2" w:rsidP="00127188">
            <w:pPr>
              <w:spacing w:line="360" w:lineRule="auto"/>
            </w:pPr>
          </w:p>
        </w:tc>
        <w:tc>
          <w:tcPr>
            <w:tcW w:w="1276" w:type="dxa"/>
            <w:shd w:val="clear" w:color="auto" w:fill="A6A6A6" w:themeFill="background1" w:themeFillShade="A6"/>
          </w:tcPr>
          <w:p w14:paraId="694E2B3B" w14:textId="77777777" w:rsidR="00974FA2" w:rsidRDefault="00974FA2" w:rsidP="00127188">
            <w:pPr>
              <w:spacing w:line="360" w:lineRule="auto"/>
            </w:pPr>
          </w:p>
        </w:tc>
        <w:tc>
          <w:tcPr>
            <w:tcW w:w="1366" w:type="dxa"/>
            <w:shd w:val="clear" w:color="auto" w:fill="A6A6A6" w:themeFill="background1" w:themeFillShade="A6"/>
          </w:tcPr>
          <w:p w14:paraId="76DD67F2" w14:textId="77777777" w:rsidR="00974FA2" w:rsidRDefault="00974FA2" w:rsidP="00127188">
            <w:pPr>
              <w:spacing w:line="360" w:lineRule="auto"/>
            </w:pPr>
          </w:p>
        </w:tc>
      </w:tr>
      <w:tr w:rsidR="00974FA2" w14:paraId="3FEEFB8A" w14:textId="77777777" w:rsidTr="00127188">
        <w:tc>
          <w:tcPr>
            <w:tcW w:w="2405" w:type="dxa"/>
          </w:tcPr>
          <w:p w14:paraId="6F00F76E" w14:textId="77777777" w:rsidR="00974FA2" w:rsidRPr="00571DCB" w:rsidRDefault="00974FA2" w:rsidP="00127188">
            <w:pPr>
              <w:spacing w:line="360" w:lineRule="auto"/>
              <w:rPr>
                <w:rFonts w:cs="Arial"/>
              </w:rPr>
            </w:pPr>
            <w:r w:rsidRPr="00571DCB">
              <w:rPr>
                <w:rFonts w:cs="Arial"/>
              </w:rPr>
              <w:t>Leukaemia</w:t>
            </w:r>
          </w:p>
        </w:tc>
        <w:tc>
          <w:tcPr>
            <w:tcW w:w="1418" w:type="dxa"/>
          </w:tcPr>
          <w:p w14:paraId="13213CC9" w14:textId="77777777" w:rsidR="00974FA2" w:rsidRDefault="00974FA2" w:rsidP="00127188">
            <w:pPr>
              <w:spacing w:line="360" w:lineRule="auto"/>
            </w:pPr>
            <w:r>
              <w:t>7 (12.1%)</w:t>
            </w:r>
          </w:p>
        </w:tc>
        <w:tc>
          <w:tcPr>
            <w:tcW w:w="1275" w:type="dxa"/>
          </w:tcPr>
          <w:p w14:paraId="7D25AE60" w14:textId="77777777" w:rsidR="00974FA2" w:rsidRDefault="00974FA2" w:rsidP="00127188">
            <w:pPr>
              <w:spacing w:line="360" w:lineRule="auto"/>
            </w:pPr>
            <w:r>
              <w:t>3 (21.4%)</w:t>
            </w:r>
          </w:p>
        </w:tc>
        <w:tc>
          <w:tcPr>
            <w:tcW w:w="1276" w:type="dxa"/>
          </w:tcPr>
          <w:p w14:paraId="299FA465" w14:textId="77777777" w:rsidR="00974FA2" w:rsidRDefault="00974FA2" w:rsidP="00127188">
            <w:pPr>
              <w:spacing w:line="360" w:lineRule="auto"/>
            </w:pPr>
            <w:r>
              <w:t>4 (21.1%)</w:t>
            </w:r>
          </w:p>
        </w:tc>
        <w:tc>
          <w:tcPr>
            <w:tcW w:w="1276" w:type="dxa"/>
          </w:tcPr>
          <w:p w14:paraId="6C72728F" w14:textId="77777777" w:rsidR="00974FA2" w:rsidRDefault="00974FA2" w:rsidP="00127188">
            <w:pPr>
              <w:spacing w:line="360" w:lineRule="auto"/>
            </w:pPr>
            <w:r>
              <w:t>0</w:t>
            </w:r>
          </w:p>
        </w:tc>
        <w:tc>
          <w:tcPr>
            <w:tcW w:w="1366" w:type="dxa"/>
          </w:tcPr>
          <w:p w14:paraId="7DA1B6CE" w14:textId="77777777" w:rsidR="00974FA2" w:rsidRDefault="00974FA2" w:rsidP="00127188">
            <w:pPr>
              <w:spacing w:line="360" w:lineRule="auto"/>
            </w:pPr>
            <w:r>
              <w:t>0</w:t>
            </w:r>
          </w:p>
        </w:tc>
      </w:tr>
      <w:tr w:rsidR="00974FA2" w14:paraId="157C4312" w14:textId="77777777" w:rsidTr="00127188">
        <w:tc>
          <w:tcPr>
            <w:tcW w:w="2405" w:type="dxa"/>
          </w:tcPr>
          <w:p w14:paraId="4E34BCF7" w14:textId="77777777" w:rsidR="00974FA2" w:rsidRPr="00571DCB" w:rsidRDefault="00974FA2" w:rsidP="00127188">
            <w:pPr>
              <w:spacing w:line="360" w:lineRule="auto"/>
              <w:rPr>
                <w:rFonts w:cs="Arial"/>
              </w:rPr>
            </w:pPr>
            <w:r>
              <w:rPr>
                <w:rFonts w:cs="Arial"/>
              </w:rPr>
              <w:t>Lymphoma</w:t>
            </w:r>
          </w:p>
        </w:tc>
        <w:tc>
          <w:tcPr>
            <w:tcW w:w="1418" w:type="dxa"/>
          </w:tcPr>
          <w:p w14:paraId="584235C8" w14:textId="77777777" w:rsidR="00974FA2" w:rsidRDefault="00974FA2" w:rsidP="00127188">
            <w:pPr>
              <w:spacing w:line="360" w:lineRule="auto"/>
            </w:pPr>
            <w:r>
              <w:t>7 (12.1%)</w:t>
            </w:r>
          </w:p>
        </w:tc>
        <w:tc>
          <w:tcPr>
            <w:tcW w:w="1275" w:type="dxa"/>
          </w:tcPr>
          <w:p w14:paraId="7F1622A1" w14:textId="77777777" w:rsidR="00974FA2" w:rsidRDefault="00974FA2" w:rsidP="00127188">
            <w:pPr>
              <w:spacing w:line="360" w:lineRule="auto"/>
            </w:pPr>
            <w:r>
              <w:t>6 (42.9%)</w:t>
            </w:r>
          </w:p>
        </w:tc>
        <w:tc>
          <w:tcPr>
            <w:tcW w:w="1276" w:type="dxa"/>
          </w:tcPr>
          <w:p w14:paraId="0F3B66B0" w14:textId="77777777" w:rsidR="00974FA2" w:rsidRDefault="00974FA2" w:rsidP="00127188">
            <w:pPr>
              <w:spacing w:line="360" w:lineRule="auto"/>
            </w:pPr>
            <w:r>
              <w:t>1 (5.3%)</w:t>
            </w:r>
          </w:p>
        </w:tc>
        <w:tc>
          <w:tcPr>
            <w:tcW w:w="1276" w:type="dxa"/>
          </w:tcPr>
          <w:p w14:paraId="74DF2C80" w14:textId="77777777" w:rsidR="00974FA2" w:rsidRDefault="00974FA2" w:rsidP="00127188">
            <w:pPr>
              <w:spacing w:line="360" w:lineRule="auto"/>
            </w:pPr>
            <w:r>
              <w:t>0</w:t>
            </w:r>
          </w:p>
        </w:tc>
        <w:tc>
          <w:tcPr>
            <w:tcW w:w="1366" w:type="dxa"/>
          </w:tcPr>
          <w:p w14:paraId="30BB1E0A" w14:textId="77777777" w:rsidR="00974FA2" w:rsidRDefault="00974FA2" w:rsidP="00127188">
            <w:pPr>
              <w:spacing w:line="360" w:lineRule="auto"/>
            </w:pPr>
            <w:r>
              <w:t>0</w:t>
            </w:r>
          </w:p>
        </w:tc>
      </w:tr>
      <w:tr w:rsidR="00974FA2" w14:paraId="136E8FAF" w14:textId="77777777" w:rsidTr="00127188">
        <w:tc>
          <w:tcPr>
            <w:tcW w:w="2405" w:type="dxa"/>
          </w:tcPr>
          <w:p w14:paraId="5B25D06B" w14:textId="77777777" w:rsidR="00974FA2" w:rsidRPr="00571DCB" w:rsidRDefault="00974FA2" w:rsidP="00127188">
            <w:pPr>
              <w:spacing w:line="360" w:lineRule="auto"/>
              <w:rPr>
                <w:rFonts w:cs="Arial"/>
              </w:rPr>
            </w:pPr>
            <w:r>
              <w:rPr>
                <w:rFonts w:cs="Arial"/>
              </w:rPr>
              <w:t>Gynaecological</w:t>
            </w:r>
          </w:p>
        </w:tc>
        <w:tc>
          <w:tcPr>
            <w:tcW w:w="1418" w:type="dxa"/>
          </w:tcPr>
          <w:p w14:paraId="54B992A1" w14:textId="77777777" w:rsidR="00974FA2" w:rsidRDefault="00974FA2" w:rsidP="00127188">
            <w:pPr>
              <w:spacing w:line="360" w:lineRule="auto"/>
            </w:pPr>
            <w:r>
              <w:t>12 (20.7%)</w:t>
            </w:r>
          </w:p>
        </w:tc>
        <w:tc>
          <w:tcPr>
            <w:tcW w:w="1275" w:type="dxa"/>
          </w:tcPr>
          <w:p w14:paraId="6E3B0AB2" w14:textId="77777777" w:rsidR="00974FA2" w:rsidRDefault="00974FA2" w:rsidP="00127188">
            <w:pPr>
              <w:spacing w:line="360" w:lineRule="auto"/>
            </w:pPr>
            <w:r>
              <w:t>0</w:t>
            </w:r>
          </w:p>
        </w:tc>
        <w:tc>
          <w:tcPr>
            <w:tcW w:w="1276" w:type="dxa"/>
          </w:tcPr>
          <w:p w14:paraId="6A163131" w14:textId="77777777" w:rsidR="00974FA2" w:rsidRDefault="00974FA2" w:rsidP="00127188">
            <w:pPr>
              <w:spacing w:line="360" w:lineRule="auto"/>
            </w:pPr>
            <w:r>
              <w:t>4 (21.1%)</w:t>
            </w:r>
          </w:p>
        </w:tc>
        <w:tc>
          <w:tcPr>
            <w:tcW w:w="1276" w:type="dxa"/>
          </w:tcPr>
          <w:p w14:paraId="706A1F9B" w14:textId="77777777" w:rsidR="00974FA2" w:rsidRDefault="00974FA2" w:rsidP="00127188">
            <w:pPr>
              <w:spacing w:line="360" w:lineRule="auto"/>
            </w:pPr>
            <w:r>
              <w:t>5 (41.7%)</w:t>
            </w:r>
          </w:p>
        </w:tc>
        <w:tc>
          <w:tcPr>
            <w:tcW w:w="1366" w:type="dxa"/>
          </w:tcPr>
          <w:p w14:paraId="324B7259" w14:textId="77777777" w:rsidR="00974FA2" w:rsidRDefault="00974FA2" w:rsidP="00127188">
            <w:pPr>
              <w:spacing w:line="360" w:lineRule="auto"/>
            </w:pPr>
            <w:r>
              <w:t>3 (23.1%)</w:t>
            </w:r>
          </w:p>
        </w:tc>
      </w:tr>
      <w:tr w:rsidR="00974FA2" w14:paraId="174A3FD3" w14:textId="77777777" w:rsidTr="00127188">
        <w:tc>
          <w:tcPr>
            <w:tcW w:w="2405" w:type="dxa"/>
          </w:tcPr>
          <w:p w14:paraId="138AEDC4" w14:textId="77777777" w:rsidR="00974FA2" w:rsidRPr="00571DCB" w:rsidRDefault="00974FA2" w:rsidP="00127188">
            <w:pPr>
              <w:spacing w:line="360" w:lineRule="auto"/>
              <w:rPr>
                <w:rFonts w:cs="Arial"/>
              </w:rPr>
            </w:pPr>
            <w:r>
              <w:rPr>
                <w:rFonts w:cs="Arial"/>
              </w:rPr>
              <w:t>Testicular</w:t>
            </w:r>
          </w:p>
        </w:tc>
        <w:tc>
          <w:tcPr>
            <w:tcW w:w="1418" w:type="dxa"/>
          </w:tcPr>
          <w:p w14:paraId="53D02CBA" w14:textId="77777777" w:rsidR="00974FA2" w:rsidRDefault="00974FA2" w:rsidP="00127188">
            <w:pPr>
              <w:spacing w:line="360" w:lineRule="auto"/>
            </w:pPr>
            <w:r>
              <w:t>5 (8.6%)</w:t>
            </w:r>
          </w:p>
        </w:tc>
        <w:tc>
          <w:tcPr>
            <w:tcW w:w="1275" w:type="dxa"/>
          </w:tcPr>
          <w:p w14:paraId="7450C212" w14:textId="77777777" w:rsidR="00974FA2" w:rsidRDefault="00974FA2" w:rsidP="00127188">
            <w:pPr>
              <w:spacing w:line="360" w:lineRule="auto"/>
            </w:pPr>
            <w:r>
              <w:t>2 (14.3%)</w:t>
            </w:r>
          </w:p>
        </w:tc>
        <w:tc>
          <w:tcPr>
            <w:tcW w:w="1276" w:type="dxa"/>
          </w:tcPr>
          <w:p w14:paraId="593218F6" w14:textId="77777777" w:rsidR="00974FA2" w:rsidRDefault="00974FA2" w:rsidP="00127188">
            <w:pPr>
              <w:spacing w:line="360" w:lineRule="auto"/>
            </w:pPr>
            <w:r>
              <w:t>3 (15.8%)</w:t>
            </w:r>
          </w:p>
        </w:tc>
        <w:tc>
          <w:tcPr>
            <w:tcW w:w="1276" w:type="dxa"/>
          </w:tcPr>
          <w:p w14:paraId="71F468E9" w14:textId="77777777" w:rsidR="00974FA2" w:rsidRDefault="00974FA2" w:rsidP="00127188">
            <w:pPr>
              <w:spacing w:line="360" w:lineRule="auto"/>
            </w:pPr>
            <w:r>
              <w:t>0</w:t>
            </w:r>
          </w:p>
        </w:tc>
        <w:tc>
          <w:tcPr>
            <w:tcW w:w="1366" w:type="dxa"/>
          </w:tcPr>
          <w:p w14:paraId="4869A0CA" w14:textId="77777777" w:rsidR="00974FA2" w:rsidRDefault="00974FA2" w:rsidP="00127188">
            <w:pPr>
              <w:spacing w:line="360" w:lineRule="auto"/>
            </w:pPr>
            <w:r>
              <w:t>0</w:t>
            </w:r>
          </w:p>
        </w:tc>
      </w:tr>
      <w:tr w:rsidR="00974FA2" w14:paraId="42875B77" w14:textId="77777777" w:rsidTr="00127188">
        <w:tc>
          <w:tcPr>
            <w:tcW w:w="2405" w:type="dxa"/>
          </w:tcPr>
          <w:p w14:paraId="167F3E59" w14:textId="77777777" w:rsidR="00974FA2" w:rsidRPr="00571DCB" w:rsidRDefault="00974FA2" w:rsidP="00127188">
            <w:pPr>
              <w:spacing w:line="360" w:lineRule="auto"/>
              <w:rPr>
                <w:rFonts w:cs="Arial"/>
              </w:rPr>
            </w:pPr>
            <w:r>
              <w:rPr>
                <w:rFonts w:cs="Arial"/>
              </w:rPr>
              <w:lastRenderedPageBreak/>
              <w:t>Bone</w:t>
            </w:r>
          </w:p>
        </w:tc>
        <w:tc>
          <w:tcPr>
            <w:tcW w:w="1418" w:type="dxa"/>
          </w:tcPr>
          <w:p w14:paraId="2A8794C1" w14:textId="77777777" w:rsidR="00974FA2" w:rsidRDefault="00974FA2" w:rsidP="00127188">
            <w:pPr>
              <w:spacing w:line="360" w:lineRule="auto"/>
            </w:pPr>
            <w:r>
              <w:t>5 (8.6%)</w:t>
            </w:r>
          </w:p>
        </w:tc>
        <w:tc>
          <w:tcPr>
            <w:tcW w:w="1275" w:type="dxa"/>
          </w:tcPr>
          <w:p w14:paraId="2E628156" w14:textId="77777777" w:rsidR="00974FA2" w:rsidRDefault="00974FA2" w:rsidP="00127188">
            <w:pPr>
              <w:spacing w:line="360" w:lineRule="auto"/>
            </w:pPr>
            <w:r>
              <w:t>3 (21.4%)</w:t>
            </w:r>
          </w:p>
        </w:tc>
        <w:tc>
          <w:tcPr>
            <w:tcW w:w="1276" w:type="dxa"/>
          </w:tcPr>
          <w:p w14:paraId="14089630" w14:textId="77777777" w:rsidR="00974FA2" w:rsidRDefault="00974FA2" w:rsidP="00127188">
            <w:pPr>
              <w:spacing w:line="360" w:lineRule="auto"/>
            </w:pPr>
            <w:r>
              <w:t>2 (10.5%)</w:t>
            </w:r>
          </w:p>
        </w:tc>
        <w:tc>
          <w:tcPr>
            <w:tcW w:w="1276" w:type="dxa"/>
          </w:tcPr>
          <w:p w14:paraId="28767007" w14:textId="77777777" w:rsidR="00974FA2" w:rsidRDefault="00974FA2" w:rsidP="00127188">
            <w:pPr>
              <w:spacing w:line="360" w:lineRule="auto"/>
            </w:pPr>
            <w:r>
              <w:t>0</w:t>
            </w:r>
          </w:p>
        </w:tc>
        <w:tc>
          <w:tcPr>
            <w:tcW w:w="1366" w:type="dxa"/>
          </w:tcPr>
          <w:p w14:paraId="62B4860C" w14:textId="77777777" w:rsidR="00974FA2" w:rsidRDefault="00974FA2" w:rsidP="00127188">
            <w:pPr>
              <w:spacing w:line="360" w:lineRule="auto"/>
            </w:pPr>
            <w:r>
              <w:t>0</w:t>
            </w:r>
          </w:p>
        </w:tc>
      </w:tr>
      <w:tr w:rsidR="00974FA2" w14:paraId="47765848" w14:textId="77777777" w:rsidTr="00127188">
        <w:tc>
          <w:tcPr>
            <w:tcW w:w="2405" w:type="dxa"/>
          </w:tcPr>
          <w:p w14:paraId="5DCCCDA7" w14:textId="77777777" w:rsidR="00974FA2" w:rsidRDefault="00974FA2" w:rsidP="00127188">
            <w:pPr>
              <w:spacing w:line="360" w:lineRule="auto"/>
              <w:rPr>
                <w:rFonts w:cs="Arial"/>
              </w:rPr>
            </w:pPr>
            <w:r>
              <w:rPr>
                <w:rFonts w:cs="Arial"/>
              </w:rPr>
              <w:t>Sarcoma</w:t>
            </w:r>
          </w:p>
        </w:tc>
        <w:tc>
          <w:tcPr>
            <w:tcW w:w="1418" w:type="dxa"/>
          </w:tcPr>
          <w:p w14:paraId="14FA6F50" w14:textId="77777777" w:rsidR="00974FA2" w:rsidRDefault="00974FA2" w:rsidP="00127188">
            <w:pPr>
              <w:spacing w:line="360" w:lineRule="auto"/>
            </w:pPr>
            <w:r>
              <w:t>4 (6.9%)</w:t>
            </w:r>
          </w:p>
        </w:tc>
        <w:tc>
          <w:tcPr>
            <w:tcW w:w="1275" w:type="dxa"/>
          </w:tcPr>
          <w:p w14:paraId="668D1C43" w14:textId="77777777" w:rsidR="00974FA2" w:rsidRDefault="00974FA2" w:rsidP="00127188">
            <w:pPr>
              <w:spacing w:line="360" w:lineRule="auto"/>
            </w:pPr>
            <w:r>
              <w:t>0</w:t>
            </w:r>
          </w:p>
        </w:tc>
        <w:tc>
          <w:tcPr>
            <w:tcW w:w="1276" w:type="dxa"/>
          </w:tcPr>
          <w:p w14:paraId="4E822C20" w14:textId="77777777" w:rsidR="00974FA2" w:rsidRDefault="00974FA2" w:rsidP="00127188">
            <w:pPr>
              <w:spacing w:line="360" w:lineRule="auto"/>
            </w:pPr>
            <w:r>
              <w:t>3 (15.8%)</w:t>
            </w:r>
          </w:p>
        </w:tc>
        <w:tc>
          <w:tcPr>
            <w:tcW w:w="1276" w:type="dxa"/>
          </w:tcPr>
          <w:p w14:paraId="72E3B624" w14:textId="77777777" w:rsidR="00974FA2" w:rsidRDefault="00974FA2" w:rsidP="00127188">
            <w:pPr>
              <w:spacing w:line="360" w:lineRule="auto"/>
            </w:pPr>
            <w:r>
              <w:t>1 (8.3%)</w:t>
            </w:r>
          </w:p>
        </w:tc>
        <w:tc>
          <w:tcPr>
            <w:tcW w:w="1366" w:type="dxa"/>
          </w:tcPr>
          <w:p w14:paraId="24CF8036" w14:textId="77777777" w:rsidR="00974FA2" w:rsidRDefault="00974FA2" w:rsidP="00127188">
            <w:pPr>
              <w:spacing w:line="360" w:lineRule="auto"/>
            </w:pPr>
            <w:r>
              <w:t>0</w:t>
            </w:r>
          </w:p>
        </w:tc>
      </w:tr>
      <w:tr w:rsidR="00974FA2" w14:paraId="24DE0ABC" w14:textId="77777777" w:rsidTr="00127188">
        <w:tc>
          <w:tcPr>
            <w:tcW w:w="2405" w:type="dxa"/>
          </w:tcPr>
          <w:p w14:paraId="222592A2" w14:textId="77777777" w:rsidR="00974FA2" w:rsidRPr="00571DCB" w:rsidRDefault="00974FA2" w:rsidP="00127188">
            <w:pPr>
              <w:spacing w:line="360" w:lineRule="auto"/>
              <w:rPr>
                <w:rFonts w:cs="Arial"/>
              </w:rPr>
            </w:pPr>
            <w:r w:rsidRPr="00571DCB">
              <w:rPr>
                <w:rFonts w:cs="Arial"/>
              </w:rPr>
              <w:t>Head and neck</w:t>
            </w:r>
          </w:p>
        </w:tc>
        <w:tc>
          <w:tcPr>
            <w:tcW w:w="1418" w:type="dxa"/>
          </w:tcPr>
          <w:p w14:paraId="1677077A" w14:textId="77777777" w:rsidR="00974FA2" w:rsidRDefault="00974FA2" w:rsidP="00127188">
            <w:pPr>
              <w:spacing w:line="360" w:lineRule="auto"/>
            </w:pPr>
            <w:r>
              <w:t>2 (3.4%)</w:t>
            </w:r>
          </w:p>
        </w:tc>
        <w:tc>
          <w:tcPr>
            <w:tcW w:w="1275" w:type="dxa"/>
          </w:tcPr>
          <w:p w14:paraId="6F6696C1" w14:textId="77777777" w:rsidR="00974FA2" w:rsidRDefault="00974FA2" w:rsidP="00127188">
            <w:pPr>
              <w:spacing w:line="360" w:lineRule="auto"/>
            </w:pPr>
            <w:r>
              <w:t>0</w:t>
            </w:r>
          </w:p>
        </w:tc>
        <w:tc>
          <w:tcPr>
            <w:tcW w:w="1276" w:type="dxa"/>
          </w:tcPr>
          <w:p w14:paraId="4DB2563C" w14:textId="77777777" w:rsidR="00974FA2" w:rsidRDefault="00974FA2" w:rsidP="00127188">
            <w:pPr>
              <w:spacing w:line="360" w:lineRule="auto"/>
            </w:pPr>
            <w:r>
              <w:t>0</w:t>
            </w:r>
          </w:p>
        </w:tc>
        <w:tc>
          <w:tcPr>
            <w:tcW w:w="1276" w:type="dxa"/>
          </w:tcPr>
          <w:p w14:paraId="4DA319D5" w14:textId="77777777" w:rsidR="00974FA2" w:rsidRDefault="00974FA2" w:rsidP="00127188">
            <w:pPr>
              <w:spacing w:line="360" w:lineRule="auto"/>
            </w:pPr>
            <w:r>
              <w:t>1 (8.3%)</w:t>
            </w:r>
          </w:p>
        </w:tc>
        <w:tc>
          <w:tcPr>
            <w:tcW w:w="1366" w:type="dxa"/>
          </w:tcPr>
          <w:p w14:paraId="0522D8A6" w14:textId="77777777" w:rsidR="00974FA2" w:rsidRDefault="00974FA2" w:rsidP="00127188">
            <w:pPr>
              <w:spacing w:line="360" w:lineRule="auto"/>
            </w:pPr>
            <w:r>
              <w:t>1 (7.7%)</w:t>
            </w:r>
          </w:p>
        </w:tc>
      </w:tr>
      <w:tr w:rsidR="00974FA2" w14:paraId="1A1C130B" w14:textId="77777777" w:rsidTr="00127188">
        <w:tc>
          <w:tcPr>
            <w:tcW w:w="2405" w:type="dxa"/>
          </w:tcPr>
          <w:p w14:paraId="754E8B23" w14:textId="77777777" w:rsidR="00974FA2" w:rsidRPr="00571DCB" w:rsidRDefault="00974FA2" w:rsidP="00127188">
            <w:pPr>
              <w:spacing w:line="360" w:lineRule="auto"/>
              <w:rPr>
                <w:rFonts w:cs="Arial"/>
              </w:rPr>
            </w:pPr>
            <w:r w:rsidRPr="00571DCB">
              <w:rPr>
                <w:rFonts w:cs="Arial"/>
              </w:rPr>
              <w:t xml:space="preserve">Breast </w:t>
            </w:r>
          </w:p>
        </w:tc>
        <w:tc>
          <w:tcPr>
            <w:tcW w:w="1418" w:type="dxa"/>
          </w:tcPr>
          <w:p w14:paraId="613CAA6F" w14:textId="77777777" w:rsidR="00974FA2" w:rsidRDefault="00974FA2" w:rsidP="00127188">
            <w:pPr>
              <w:spacing w:line="360" w:lineRule="auto"/>
            </w:pPr>
            <w:r>
              <w:t>8 (13.8%)</w:t>
            </w:r>
          </w:p>
        </w:tc>
        <w:tc>
          <w:tcPr>
            <w:tcW w:w="1275" w:type="dxa"/>
          </w:tcPr>
          <w:p w14:paraId="6F6353BD" w14:textId="77777777" w:rsidR="00974FA2" w:rsidRDefault="00974FA2" w:rsidP="00127188">
            <w:pPr>
              <w:spacing w:line="360" w:lineRule="auto"/>
            </w:pPr>
            <w:r>
              <w:t>0</w:t>
            </w:r>
          </w:p>
        </w:tc>
        <w:tc>
          <w:tcPr>
            <w:tcW w:w="1276" w:type="dxa"/>
          </w:tcPr>
          <w:p w14:paraId="50907DAF" w14:textId="77777777" w:rsidR="00974FA2" w:rsidRDefault="00974FA2" w:rsidP="00127188">
            <w:pPr>
              <w:spacing w:line="360" w:lineRule="auto"/>
            </w:pPr>
            <w:r>
              <w:t>0</w:t>
            </w:r>
          </w:p>
        </w:tc>
        <w:tc>
          <w:tcPr>
            <w:tcW w:w="1276" w:type="dxa"/>
          </w:tcPr>
          <w:p w14:paraId="52327E83" w14:textId="77777777" w:rsidR="00974FA2" w:rsidRDefault="00974FA2" w:rsidP="00127188">
            <w:pPr>
              <w:spacing w:line="360" w:lineRule="auto"/>
            </w:pPr>
            <w:r>
              <w:t>3 (25.0%)</w:t>
            </w:r>
          </w:p>
        </w:tc>
        <w:tc>
          <w:tcPr>
            <w:tcW w:w="1366" w:type="dxa"/>
          </w:tcPr>
          <w:p w14:paraId="762C3C8E" w14:textId="77777777" w:rsidR="00974FA2" w:rsidRDefault="00974FA2" w:rsidP="00127188">
            <w:pPr>
              <w:spacing w:line="360" w:lineRule="auto"/>
            </w:pPr>
            <w:r>
              <w:t>5 (38.5%)</w:t>
            </w:r>
          </w:p>
        </w:tc>
      </w:tr>
      <w:tr w:rsidR="00974FA2" w14:paraId="771D7219" w14:textId="77777777" w:rsidTr="00127188">
        <w:tc>
          <w:tcPr>
            <w:tcW w:w="2405" w:type="dxa"/>
          </w:tcPr>
          <w:p w14:paraId="42133F6C" w14:textId="77777777" w:rsidR="00974FA2" w:rsidRDefault="00974FA2" w:rsidP="00127188">
            <w:pPr>
              <w:spacing w:line="360" w:lineRule="auto"/>
              <w:rPr>
                <w:rFonts w:cs="Arial"/>
              </w:rPr>
            </w:pPr>
            <w:r>
              <w:rPr>
                <w:rFonts w:cs="Arial"/>
              </w:rPr>
              <w:t>Melanoma</w:t>
            </w:r>
          </w:p>
        </w:tc>
        <w:tc>
          <w:tcPr>
            <w:tcW w:w="1418" w:type="dxa"/>
          </w:tcPr>
          <w:p w14:paraId="7774F570" w14:textId="77777777" w:rsidR="00974FA2" w:rsidRDefault="00974FA2" w:rsidP="00127188">
            <w:pPr>
              <w:spacing w:line="360" w:lineRule="auto"/>
            </w:pPr>
            <w:r>
              <w:t>2 (3.4%)</w:t>
            </w:r>
          </w:p>
        </w:tc>
        <w:tc>
          <w:tcPr>
            <w:tcW w:w="1275" w:type="dxa"/>
          </w:tcPr>
          <w:p w14:paraId="5CF8B668" w14:textId="77777777" w:rsidR="00974FA2" w:rsidRDefault="00974FA2" w:rsidP="00127188">
            <w:pPr>
              <w:spacing w:line="360" w:lineRule="auto"/>
            </w:pPr>
            <w:r>
              <w:t>1 (7.1%)</w:t>
            </w:r>
          </w:p>
        </w:tc>
        <w:tc>
          <w:tcPr>
            <w:tcW w:w="1276" w:type="dxa"/>
          </w:tcPr>
          <w:p w14:paraId="4C7AA333" w14:textId="77777777" w:rsidR="00974FA2" w:rsidRDefault="00974FA2" w:rsidP="00127188">
            <w:pPr>
              <w:spacing w:line="360" w:lineRule="auto"/>
            </w:pPr>
            <w:r>
              <w:t>1 (5.3%)</w:t>
            </w:r>
          </w:p>
        </w:tc>
        <w:tc>
          <w:tcPr>
            <w:tcW w:w="1276" w:type="dxa"/>
          </w:tcPr>
          <w:p w14:paraId="17D3B931" w14:textId="77777777" w:rsidR="00974FA2" w:rsidRDefault="00974FA2" w:rsidP="00127188">
            <w:pPr>
              <w:spacing w:line="360" w:lineRule="auto"/>
            </w:pPr>
            <w:r>
              <w:t>0</w:t>
            </w:r>
          </w:p>
        </w:tc>
        <w:tc>
          <w:tcPr>
            <w:tcW w:w="1366" w:type="dxa"/>
          </w:tcPr>
          <w:p w14:paraId="3074423A" w14:textId="77777777" w:rsidR="00974FA2" w:rsidRDefault="00974FA2" w:rsidP="00127188">
            <w:pPr>
              <w:spacing w:line="360" w:lineRule="auto"/>
            </w:pPr>
            <w:r>
              <w:t>0</w:t>
            </w:r>
          </w:p>
        </w:tc>
      </w:tr>
      <w:tr w:rsidR="00974FA2" w14:paraId="1F2E1C9F" w14:textId="77777777" w:rsidTr="00127188">
        <w:tc>
          <w:tcPr>
            <w:tcW w:w="2405" w:type="dxa"/>
          </w:tcPr>
          <w:p w14:paraId="3FAF30C7" w14:textId="77777777" w:rsidR="00974FA2" w:rsidRDefault="00974FA2" w:rsidP="00127188">
            <w:pPr>
              <w:spacing w:line="360" w:lineRule="auto"/>
              <w:rPr>
                <w:rFonts w:cs="Arial"/>
              </w:rPr>
            </w:pPr>
            <w:r>
              <w:rPr>
                <w:rFonts w:cs="Arial"/>
              </w:rPr>
              <w:t>Lung</w:t>
            </w:r>
          </w:p>
        </w:tc>
        <w:tc>
          <w:tcPr>
            <w:tcW w:w="1418" w:type="dxa"/>
          </w:tcPr>
          <w:p w14:paraId="3EEF1A56" w14:textId="77777777" w:rsidR="00974FA2" w:rsidRDefault="00974FA2" w:rsidP="00127188">
            <w:pPr>
              <w:spacing w:line="360" w:lineRule="auto"/>
            </w:pPr>
            <w:r>
              <w:t>1 (1.7%)</w:t>
            </w:r>
          </w:p>
        </w:tc>
        <w:tc>
          <w:tcPr>
            <w:tcW w:w="1275" w:type="dxa"/>
          </w:tcPr>
          <w:p w14:paraId="75D21920" w14:textId="77777777" w:rsidR="00974FA2" w:rsidRDefault="00974FA2" w:rsidP="00127188">
            <w:pPr>
              <w:spacing w:line="360" w:lineRule="auto"/>
            </w:pPr>
            <w:r>
              <w:t>0</w:t>
            </w:r>
          </w:p>
        </w:tc>
        <w:tc>
          <w:tcPr>
            <w:tcW w:w="1276" w:type="dxa"/>
          </w:tcPr>
          <w:p w14:paraId="181AD032" w14:textId="77777777" w:rsidR="00974FA2" w:rsidRDefault="00974FA2" w:rsidP="00127188">
            <w:pPr>
              <w:spacing w:line="360" w:lineRule="auto"/>
            </w:pPr>
            <w:r>
              <w:t>0</w:t>
            </w:r>
          </w:p>
        </w:tc>
        <w:tc>
          <w:tcPr>
            <w:tcW w:w="1276" w:type="dxa"/>
          </w:tcPr>
          <w:p w14:paraId="57B1D379" w14:textId="77777777" w:rsidR="00974FA2" w:rsidRDefault="00974FA2" w:rsidP="00127188">
            <w:pPr>
              <w:spacing w:line="360" w:lineRule="auto"/>
            </w:pPr>
            <w:r>
              <w:t>1 (8.3%)</w:t>
            </w:r>
          </w:p>
        </w:tc>
        <w:tc>
          <w:tcPr>
            <w:tcW w:w="1366" w:type="dxa"/>
          </w:tcPr>
          <w:p w14:paraId="5C0AA378" w14:textId="77777777" w:rsidR="00974FA2" w:rsidRDefault="00974FA2" w:rsidP="00127188">
            <w:pPr>
              <w:spacing w:line="360" w:lineRule="auto"/>
            </w:pPr>
            <w:r>
              <w:t>0</w:t>
            </w:r>
          </w:p>
        </w:tc>
      </w:tr>
      <w:tr w:rsidR="00974FA2" w14:paraId="72475AE6" w14:textId="77777777" w:rsidTr="00127188">
        <w:tc>
          <w:tcPr>
            <w:tcW w:w="2405" w:type="dxa"/>
          </w:tcPr>
          <w:p w14:paraId="470CB410" w14:textId="77777777" w:rsidR="00974FA2" w:rsidRDefault="00974FA2" w:rsidP="00127188">
            <w:pPr>
              <w:spacing w:line="360" w:lineRule="auto"/>
              <w:rPr>
                <w:rFonts w:cs="Arial"/>
              </w:rPr>
            </w:pPr>
            <w:r>
              <w:rPr>
                <w:rFonts w:cs="Arial"/>
              </w:rPr>
              <w:t>Colorectal</w:t>
            </w:r>
          </w:p>
        </w:tc>
        <w:tc>
          <w:tcPr>
            <w:tcW w:w="1418" w:type="dxa"/>
          </w:tcPr>
          <w:p w14:paraId="4D649B69" w14:textId="77777777" w:rsidR="00974FA2" w:rsidRDefault="00974FA2" w:rsidP="00127188">
            <w:pPr>
              <w:spacing w:line="360" w:lineRule="auto"/>
            </w:pPr>
            <w:r>
              <w:t>4 (6.9%)</w:t>
            </w:r>
          </w:p>
        </w:tc>
        <w:tc>
          <w:tcPr>
            <w:tcW w:w="1275" w:type="dxa"/>
          </w:tcPr>
          <w:p w14:paraId="27AADD91" w14:textId="77777777" w:rsidR="00974FA2" w:rsidRDefault="00974FA2" w:rsidP="00127188">
            <w:pPr>
              <w:spacing w:line="360" w:lineRule="auto"/>
            </w:pPr>
            <w:r>
              <w:t>0</w:t>
            </w:r>
          </w:p>
        </w:tc>
        <w:tc>
          <w:tcPr>
            <w:tcW w:w="1276" w:type="dxa"/>
          </w:tcPr>
          <w:p w14:paraId="6102D605" w14:textId="77777777" w:rsidR="00974FA2" w:rsidRDefault="00974FA2" w:rsidP="00127188">
            <w:pPr>
              <w:spacing w:line="360" w:lineRule="auto"/>
            </w:pPr>
            <w:r>
              <w:t>0</w:t>
            </w:r>
          </w:p>
        </w:tc>
        <w:tc>
          <w:tcPr>
            <w:tcW w:w="1276" w:type="dxa"/>
          </w:tcPr>
          <w:p w14:paraId="44D96F8F" w14:textId="77777777" w:rsidR="00974FA2" w:rsidRDefault="00974FA2" w:rsidP="00127188">
            <w:pPr>
              <w:spacing w:line="360" w:lineRule="auto"/>
            </w:pPr>
            <w:r>
              <w:t>0</w:t>
            </w:r>
          </w:p>
        </w:tc>
        <w:tc>
          <w:tcPr>
            <w:tcW w:w="1366" w:type="dxa"/>
          </w:tcPr>
          <w:p w14:paraId="64999072" w14:textId="77777777" w:rsidR="00974FA2" w:rsidRDefault="00974FA2" w:rsidP="00127188">
            <w:pPr>
              <w:spacing w:line="360" w:lineRule="auto"/>
            </w:pPr>
            <w:r>
              <w:t>4 (30.8%)</w:t>
            </w:r>
          </w:p>
        </w:tc>
      </w:tr>
      <w:tr w:rsidR="00974FA2" w14:paraId="39CBF045" w14:textId="77777777" w:rsidTr="00127188">
        <w:tc>
          <w:tcPr>
            <w:tcW w:w="2405" w:type="dxa"/>
          </w:tcPr>
          <w:p w14:paraId="36772291" w14:textId="77777777" w:rsidR="00974FA2" w:rsidRDefault="00974FA2" w:rsidP="00127188">
            <w:pPr>
              <w:spacing w:line="360" w:lineRule="auto"/>
              <w:rPr>
                <w:rFonts w:cs="Arial"/>
              </w:rPr>
            </w:pPr>
            <w:r>
              <w:rPr>
                <w:rFonts w:cs="Arial"/>
              </w:rPr>
              <w:t>Oesophagus</w:t>
            </w:r>
          </w:p>
        </w:tc>
        <w:tc>
          <w:tcPr>
            <w:tcW w:w="1418" w:type="dxa"/>
          </w:tcPr>
          <w:p w14:paraId="1375D5A4" w14:textId="77777777" w:rsidR="00974FA2" w:rsidRDefault="00974FA2" w:rsidP="00127188">
            <w:pPr>
              <w:spacing w:line="360" w:lineRule="auto"/>
            </w:pPr>
            <w:r>
              <w:t>1 (1.7%)</w:t>
            </w:r>
          </w:p>
        </w:tc>
        <w:tc>
          <w:tcPr>
            <w:tcW w:w="1275" w:type="dxa"/>
          </w:tcPr>
          <w:p w14:paraId="2A91BA90" w14:textId="77777777" w:rsidR="00974FA2" w:rsidRDefault="00974FA2" w:rsidP="00127188">
            <w:pPr>
              <w:spacing w:line="360" w:lineRule="auto"/>
            </w:pPr>
            <w:r>
              <w:t>0</w:t>
            </w:r>
          </w:p>
        </w:tc>
        <w:tc>
          <w:tcPr>
            <w:tcW w:w="1276" w:type="dxa"/>
          </w:tcPr>
          <w:p w14:paraId="33AEF2D1" w14:textId="77777777" w:rsidR="00974FA2" w:rsidRDefault="00974FA2" w:rsidP="00127188">
            <w:pPr>
              <w:spacing w:line="360" w:lineRule="auto"/>
            </w:pPr>
            <w:r>
              <w:t>0</w:t>
            </w:r>
          </w:p>
        </w:tc>
        <w:tc>
          <w:tcPr>
            <w:tcW w:w="1276" w:type="dxa"/>
          </w:tcPr>
          <w:p w14:paraId="59A600DC" w14:textId="77777777" w:rsidR="00974FA2" w:rsidRDefault="00974FA2" w:rsidP="00127188">
            <w:pPr>
              <w:spacing w:line="360" w:lineRule="auto"/>
            </w:pPr>
            <w:r>
              <w:t>1 (8.3)</w:t>
            </w:r>
          </w:p>
        </w:tc>
        <w:tc>
          <w:tcPr>
            <w:tcW w:w="1366" w:type="dxa"/>
          </w:tcPr>
          <w:p w14:paraId="507BD5F5" w14:textId="77777777" w:rsidR="00974FA2" w:rsidRDefault="00974FA2" w:rsidP="00127188">
            <w:pPr>
              <w:spacing w:line="360" w:lineRule="auto"/>
            </w:pPr>
            <w:r>
              <w:t>0</w:t>
            </w:r>
          </w:p>
        </w:tc>
      </w:tr>
      <w:tr w:rsidR="00974FA2" w14:paraId="3F9050AC" w14:textId="77777777" w:rsidTr="00127188">
        <w:tc>
          <w:tcPr>
            <w:tcW w:w="2405" w:type="dxa"/>
          </w:tcPr>
          <w:p w14:paraId="5FCD5FDB" w14:textId="77777777" w:rsidR="00974FA2" w:rsidRDefault="00974FA2" w:rsidP="00127188">
            <w:pPr>
              <w:spacing w:line="360" w:lineRule="auto"/>
              <w:rPr>
                <w:rFonts w:cs="Arial"/>
              </w:rPr>
            </w:pPr>
            <w:r>
              <w:rPr>
                <w:rFonts w:cs="Arial"/>
              </w:rPr>
              <w:t>Missing</w:t>
            </w:r>
          </w:p>
        </w:tc>
        <w:tc>
          <w:tcPr>
            <w:tcW w:w="1418" w:type="dxa"/>
          </w:tcPr>
          <w:p w14:paraId="64E337C3" w14:textId="77777777" w:rsidR="00974FA2" w:rsidRDefault="00974FA2" w:rsidP="00127188">
            <w:pPr>
              <w:spacing w:line="360" w:lineRule="auto"/>
            </w:pPr>
            <w:r>
              <w:t>1 (1.7%)</w:t>
            </w:r>
          </w:p>
        </w:tc>
        <w:tc>
          <w:tcPr>
            <w:tcW w:w="1275" w:type="dxa"/>
          </w:tcPr>
          <w:p w14:paraId="7BDF208F" w14:textId="77777777" w:rsidR="00974FA2" w:rsidRDefault="00974FA2" w:rsidP="00127188">
            <w:pPr>
              <w:spacing w:line="360" w:lineRule="auto"/>
            </w:pPr>
            <w:r>
              <w:t>0</w:t>
            </w:r>
          </w:p>
        </w:tc>
        <w:tc>
          <w:tcPr>
            <w:tcW w:w="1276" w:type="dxa"/>
          </w:tcPr>
          <w:p w14:paraId="39F0FD4B" w14:textId="77777777" w:rsidR="00974FA2" w:rsidRDefault="00974FA2" w:rsidP="00127188">
            <w:pPr>
              <w:spacing w:line="360" w:lineRule="auto"/>
            </w:pPr>
            <w:r>
              <w:t>1 (5.3%)</w:t>
            </w:r>
          </w:p>
        </w:tc>
        <w:tc>
          <w:tcPr>
            <w:tcW w:w="1276" w:type="dxa"/>
          </w:tcPr>
          <w:p w14:paraId="6D31FD16" w14:textId="77777777" w:rsidR="00974FA2" w:rsidRDefault="00974FA2" w:rsidP="00127188">
            <w:pPr>
              <w:spacing w:line="360" w:lineRule="auto"/>
            </w:pPr>
            <w:r>
              <w:t>0</w:t>
            </w:r>
          </w:p>
        </w:tc>
        <w:tc>
          <w:tcPr>
            <w:tcW w:w="1366" w:type="dxa"/>
          </w:tcPr>
          <w:p w14:paraId="31C722D7" w14:textId="77777777" w:rsidR="00974FA2" w:rsidRDefault="00974FA2" w:rsidP="00127188">
            <w:pPr>
              <w:spacing w:line="360" w:lineRule="auto"/>
            </w:pPr>
            <w:r>
              <w:t>0</w:t>
            </w:r>
          </w:p>
        </w:tc>
      </w:tr>
      <w:tr w:rsidR="00974FA2" w14:paraId="22CED640" w14:textId="77777777" w:rsidTr="00127188">
        <w:tc>
          <w:tcPr>
            <w:tcW w:w="2405" w:type="dxa"/>
            <w:shd w:val="clear" w:color="auto" w:fill="A6A6A6" w:themeFill="background1" w:themeFillShade="A6"/>
          </w:tcPr>
          <w:p w14:paraId="1E73A3AA" w14:textId="77777777" w:rsidR="00974FA2" w:rsidRDefault="00974FA2" w:rsidP="00127188">
            <w:pPr>
              <w:spacing w:line="360" w:lineRule="auto"/>
              <w:ind w:right="110"/>
            </w:pPr>
            <w:r>
              <w:t xml:space="preserve">Treatment status </w:t>
            </w:r>
          </w:p>
        </w:tc>
        <w:tc>
          <w:tcPr>
            <w:tcW w:w="1418" w:type="dxa"/>
            <w:shd w:val="clear" w:color="auto" w:fill="A6A6A6" w:themeFill="background1" w:themeFillShade="A6"/>
          </w:tcPr>
          <w:p w14:paraId="555A67AE" w14:textId="77777777" w:rsidR="00974FA2" w:rsidRDefault="00974FA2" w:rsidP="00127188">
            <w:pPr>
              <w:spacing w:line="360" w:lineRule="auto"/>
            </w:pPr>
          </w:p>
        </w:tc>
        <w:tc>
          <w:tcPr>
            <w:tcW w:w="1275" w:type="dxa"/>
            <w:shd w:val="clear" w:color="auto" w:fill="A6A6A6" w:themeFill="background1" w:themeFillShade="A6"/>
          </w:tcPr>
          <w:p w14:paraId="08485D86" w14:textId="77777777" w:rsidR="00974FA2" w:rsidRDefault="00974FA2" w:rsidP="00127188">
            <w:pPr>
              <w:spacing w:line="360" w:lineRule="auto"/>
            </w:pPr>
          </w:p>
        </w:tc>
        <w:tc>
          <w:tcPr>
            <w:tcW w:w="1276" w:type="dxa"/>
            <w:shd w:val="clear" w:color="auto" w:fill="A6A6A6" w:themeFill="background1" w:themeFillShade="A6"/>
          </w:tcPr>
          <w:p w14:paraId="5B3892F4" w14:textId="77777777" w:rsidR="00974FA2" w:rsidRDefault="00974FA2" w:rsidP="00127188">
            <w:pPr>
              <w:spacing w:line="360" w:lineRule="auto"/>
            </w:pPr>
          </w:p>
        </w:tc>
        <w:tc>
          <w:tcPr>
            <w:tcW w:w="1276" w:type="dxa"/>
            <w:shd w:val="clear" w:color="auto" w:fill="A6A6A6" w:themeFill="background1" w:themeFillShade="A6"/>
          </w:tcPr>
          <w:p w14:paraId="246A7A1A" w14:textId="77777777" w:rsidR="00974FA2" w:rsidRDefault="00974FA2" w:rsidP="00127188">
            <w:pPr>
              <w:spacing w:line="360" w:lineRule="auto"/>
            </w:pPr>
          </w:p>
        </w:tc>
        <w:tc>
          <w:tcPr>
            <w:tcW w:w="1366" w:type="dxa"/>
            <w:shd w:val="clear" w:color="auto" w:fill="A6A6A6" w:themeFill="background1" w:themeFillShade="A6"/>
          </w:tcPr>
          <w:p w14:paraId="23DAFAA8" w14:textId="77777777" w:rsidR="00974FA2" w:rsidRDefault="00974FA2" w:rsidP="00127188">
            <w:pPr>
              <w:spacing w:line="360" w:lineRule="auto"/>
            </w:pPr>
          </w:p>
        </w:tc>
      </w:tr>
      <w:tr w:rsidR="00974FA2" w14:paraId="7DBE2367" w14:textId="77777777" w:rsidTr="00127188">
        <w:tc>
          <w:tcPr>
            <w:tcW w:w="2405" w:type="dxa"/>
            <w:shd w:val="clear" w:color="auto" w:fill="auto"/>
          </w:tcPr>
          <w:p w14:paraId="73FE1935" w14:textId="77777777" w:rsidR="00974FA2" w:rsidRDefault="00974FA2" w:rsidP="00127188">
            <w:pPr>
              <w:spacing w:line="360" w:lineRule="auto"/>
              <w:ind w:right="110"/>
            </w:pPr>
            <w:r>
              <w:t>Currently on treatment</w:t>
            </w:r>
          </w:p>
        </w:tc>
        <w:tc>
          <w:tcPr>
            <w:tcW w:w="1418" w:type="dxa"/>
            <w:shd w:val="clear" w:color="auto" w:fill="auto"/>
          </w:tcPr>
          <w:p w14:paraId="7619FCCA" w14:textId="77777777" w:rsidR="00974FA2" w:rsidRDefault="00974FA2" w:rsidP="00127188">
            <w:pPr>
              <w:spacing w:line="360" w:lineRule="auto"/>
            </w:pPr>
            <w:r w:rsidRPr="00097A09">
              <w:t>56 (96.6%)</w:t>
            </w:r>
          </w:p>
        </w:tc>
        <w:tc>
          <w:tcPr>
            <w:tcW w:w="1275" w:type="dxa"/>
          </w:tcPr>
          <w:p w14:paraId="5E03B902" w14:textId="77777777" w:rsidR="00974FA2" w:rsidRDefault="00974FA2" w:rsidP="00127188">
            <w:pPr>
              <w:spacing w:line="360" w:lineRule="auto"/>
            </w:pPr>
            <w:r>
              <w:t>13 (92.9%)</w:t>
            </w:r>
          </w:p>
        </w:tc>
        <w:tc>
          <w:tcPr>
            <w:tcW w:w="1276" w:type="dxa"/>
          </w:tcPr>
          <w:p w14:paraId="4FDD63A8" w14:textId="77777777" w:rsidR="00974FA2" w:rsidRDefault="00974FA2" w:rsidP="00127188">
            <w:pPr>
              <w:spacing w:line="360" w:lineRule="auto"/>
            </w:pPr>
            <w:r>
              <w:t>18 (94.7%)</w:t>
            </w:r>
          </w:p>
        </w:tc>
        <w:tc>
          <w:tcPr>
            <w:tcW w:w="1276" w:type="dxa"/>
          </w:tcPr>
          <w:p w14:paraId="7B450D61" w14:textId="77777777" w:rsidR="00974FA2" w:rsidRDefault="00974FA2" w:rsidP="00127188">
            <w:pPr>
              <w:spacing w:line="360" w:lineRule="auto"/>
            </w:pPr>
            <w:r>
              <w:t>12 (100%)</w:t>
            </w:r>
          </w:p>
        </w:tc>
        <w:tc>
          <w:tcPr>
            <w:tcW w:w="1366" w:type="dxa"/>
          </w:tcPr>
          <w:p w14:paraId="231F2AEA" w14:textId="77777777" w:rsidR="00974FA2" w:rsidRDefault="00974FA2" w:rsidP="00127188">
            <w:pPr>
              <w:spacing w:line="360" w:lineRule="auto"/>
            </w:pPr>
            <w:r>
              <w:t>12 (92.3%)</w:t>
            </w:r>
          </w:p>
        </w:tc>
      </w:tr>
      <w:tr w:rsidR="00974FA2" w14:paraId="0AADE426" w14:textId="77777777" w:rsidTr="00127188">
        <w:tc>
          <w:tcPr>
            <w:tcW w:w="2405" w:type="dxa"/>
            <w:shd w:val="clear" w:color="auto" w:fill="auto"/>
          </w:tcPr>
          <w:p w14:paraId="026122CE" w14:textId="77777777" w:rsidR="00974FA2" w:rsidRDefault="00974FA2" w:rsidP="00127188">
            <w:pPr>
              <w:spacing w:line="360" w:lineRule="auto"/>
              <w:ind w:right="110"/>
            </w:pPr>
            <w:r>
              <w:t>Supportive / palliative care</w:t>
            </w:r>
          </w:p>
        </w:tc>
        <w:tc>
          <w:tcPr>
            <w:tcW w:w="1418" w:type="dxa"/>
            <w:shd w:val="clear" w:color="auto" w:fill="auto"/>
          </w:tcPr>
          <w:p w14:paraId="6380DA07" w14:textId="77777777" w:rsidR="00974FA2" w:rsidRDefault="00974FA2" w:rsidP="00127188">
            <w:pPr>
              <w:spacing w:line="360" w:lineRule="auto"/>
            </w:pPr>
            <w:r>
              <w:t>2 (3.4%)</w:t>
            </w:r>
          </w:p>
        </w:tc>
        <w:tc>
          <w:tcPr>
            <w:tcW w:w="1275" w:type="dxa"/>
          </w:tcPr>
          <w:p w14:paraId="61392A4A" w14:textId="77777777" w:rsidR="00974FA2" w:rsidRDefault="00974FA2" w:rsidP="00127188">
            <w:pPr>
              <w:spacing w:line="360" w:lineRule="auto"/>
            </w:pPr>
            <w:r>
              <w:t>1 (7.1%)</w:t>
            </w:r>
          </w:p>
        </w:tc>
        <w:tc>
          <w:tcPr>
            <w:tcW w:w="1276" w:type="dxa"/>
          </w:tcPr>
          <w:p w14:paraId="6918515E" w14:textId="77777777" w:rsidR="00974FA2" w:rsidRDefault="00974FA2" w:rsidP="00127188">
            <w:pPr>
              <w:spacing w:line="360" w:lineRule="auto"/>
            </w:pPr>
            <w:r>
              <w:t>0</w:t>
            </w:r>
          </w:p>
        </w:tc>
        <w:tc>
          <w:tcPr>
            <w:tcW w:w="1276" w:type="dxa"/>
          </w:tcPr>
          <w:p w14:paraId="64F65FFC" w14:textId="77777777" w:rsidR="00974FA2" w:rsidRDefault="00974FA2" w:rsidP="00127188">
            <w:pPr>
              <w:spacing w:line="360" w:lineRule="auto"/>
            </w:pPr>
            <w:r>
              <w:t>0</w:t>
            </w:r>
          </w:p>
        </w:tc>
        <w:tc>
          <w:tcPr>
            <w:tcW w:w="1366" w:type="dxa"/>
          </w:tcPr>
          <w:p w14:paraId="5ACD2268" w14:textId="77777777" w:rsidR="00974FA2" w:rsidRDefault="00974FA2" w:rsidP="00127188">
            <w:pPr>
              <w:spacing w:line="360" w:lineRule="auto"/>
            </w:pPr>
            <w:r>
              <w:t>1 (7.7%)</w:t>
            </w:r>
          </w:p>
        </w:tc>
      </w:tr>
      <w:tr w:rsidR="00974FA2" w14:paraId="71095F86" w14:textId="77777777" w:rsidTr="00127188">
        <w:tc>
          <w:tcPr>
            <w:tcW w:w="2405" w:type="dxa"/>
            <w:shd w:val="clear" w:color="auto" w:fill="auto"/>
          </w:tcPr>
          <w:p w14:paraId="4C163CA7" w14:textId="77777777" w:rsidR="00974FA2" w:rsidRDefault="00974FA2" w:rsidP="00127188">
            <w:pPr>
              <w:spacing w:line="360" w:lineRule="auto"/>
              <w:ind w:right="110"/>
              <w:jc w:val="both"/>
            </w:pPr>
            <w:r>
              <w:t>Missing</w:t>
            </w:r>
          </w:p>
        </w:tc>
        <w:tc>
          <w:tcPr>
            <w:tcW w:w="1418" w:type="dxa"/>
            <w:shd w:val="clear" w:color="auto" w:fill="auto"/>
          </w:tcPr>
          <w:p w14:paraId="0C21AB03" w14:textId="77777777" w:rsidR="00974FA2" w:rsidRDefault="00974FA2" w:rsidP="00127188">
            <w:pPr>
              <w:spacing w:line="360" w:lineRule="auto"/>
            </w:pPr>
            <w:r>
              <w:t>0</w:t>
            </w:r>
          </w:p>
        </w:tc>
        <w:tc>
          <w:tcPr>
            <w:tcW w:w="1275" w:type="dxa"/>
          </w:tcPr>
          <w:p w14:paraId="02AA4B7D" w14:textId="77777777" w:rsidR="00974FA2" w:rsidRDefault="00974FA2" w:rsidP="00127188">
            <w:pPr>
              <w:spacing w:line="360" w:lineRule="auto"/>
            </w:pPr>
            <w:r>
              <w:t>0</w:t>
            </w:r>
          </w:p>
        </w:tc>
        <w:tc>
          <w:tcPr>
            <w:tcW w:w="1276" w:type="dxa"/>
          </w:tcPr>
          <w:p w14:paraId="5A1EB321" w14:textId="77777777" w:rsidR="00974FA2" w:rsidRDefault="00974FA2" w:rsidP="00127188">
            <w:pPr>
              <w:spacing w:line="360" w:lineRule="auto"/>
            </w:pPr>
            <w:r>
              <w:t>1 (5.3%)</w:t>
            </w:r>
          </w:p>
        </w:tc>
        <w:tc>
          <w:tcPr>
            <w:tcW w:w="1276" w:type="dxa"/>
          </w:tcPr>
          <w:p w14:paraId="66CAE616" w14:textId="77777777" w:rsidR="00974FA2" w:rsidRDefault="00974FA2" w:rsidP="00127188">
            <w:pPr>
              <w:spacing w:line="360" w:lineRule="auto"/>
            </w:pPr>
            <w:r>
              <w:t>0</w:t>
            </w:r>
          </w:p>
        </w:tc>
        <w:tc>
          <w:tcPr>
            <w:tcW w:w="1366" w:type="dxa"/>
          </w:tcPr>
          <w:p w14:paraId="10E9B675" w14:textId="77777777" w:rsidR="00974FA2" w:rsidRDefault="00974FA2" w:rsidP="00127188">
            <w:pPr>
              <w:spacing w:line="360" w:lineRule="auto"/>
            </w:pPr>
            <w:r>
              <w:t>0</w:t>
            </w:r>
          </w:p>
        </w:tc>
      </w:tr>
      <w:tr w:rsidR="00974FA2" w14:paraId="6581004E" w14:textId="77777777" w:rsidTr="00127188">
        <w:tc>
          <w:tcPr>
            <w:tcW w:w="2405" w:type="dxa"/>
            <w:shd w:val="clear" w:color="auto" w:fill="A6A6A6" w:themeFill="background1" w:themeFillShade="A6"/>
          </w:tcPr>
          <w:p w14:paraId="0FA27A4A" w14:textId="77777777" w:rsidR="00974FA2" w:rsidRDefault="00974FA2" w:rsidP="00127188">
            <w:pPr>
              <w:spacing w:line="360" w:lineRule="auto"/>
              <w:ind w:right="110"/>
              <w:jc w:val="both"/>
            </w:pPr>
            <w:r>
              <w:t>Treatment intent</w:t>
            </w:r>
          </w:p>
        </w:tc>
        <w:tc>
          <w:tcPr>
            <w:tcW w:w="1418" w:type="dxa"/>
            <w:shd w:val="clear" w:color="auto" w:fill="A6A6A6" w:themeFill="background1" w:themeFillShade="A6"/>
          </w:tcPr>
          <w:p w14:paraId="673A1DDB" w14:textId="77777777" w:rsidR="00974FA2" w:rsidRDefault="00974FA2" w:rsidP="00127188">
            <w:pPr>
              <w:spacing w:line="360" w:lineRule="auto"/>
            </w:pPr>
          </w:p>
        </w:tc>
        <w:tc>
          <w:tcPr>
            <w:tcW w:w="1275" w:type="dxa"/>
            <w:shd w:val="clear" w:color="auto" w:fill="A6A6A6" w:themeFill="background1" w:themeFillShade="A6"/>
          </w:tcPr>
          <w:p w14:paraId="3B984482" w14:textId="77777777" w:rsidR="00974FA2" w:rsidRDefault="00974FA2" w:rsidP="00127188">
            <w:pPr>
              <w:spacing w:line="360" w:lineRule="auto"/>
            </w:pPr>
          </w:p>
        </w:tc>
        <w:tc>
          <w:tcPr>
            <w:tcW w:w="1276" w:type="dxa"/>
            <w:shd w:val="clear" w:color="auto" w:fill="A6A6A6" w:themeFill="background1" w:themeFillShade="A6"/>
          </w:tcPr>
          <w:p w14:paraId="5B8902EC" w14:textId="77777777" w:rsidR="00974FA2" w:rsidRDefault="00974FA2" w:rsidP="00127188">
            <w:pPr>
              <w:spacing w:line="360" w:lineRule="auto"/>
            </w:pPr>
          </w:p>
        </w:tc>
        <w:tc>
          <w:tcPr>
            <w:tcW w:w="1276" w:type="dxa"/>
            <w:shd w:val="clear" w:color="auto" w:fill="A6A6A6" w:themeFill="background1" w:themeFillShade="A6"/>
          </w:tcPr>
          <w:p w14:paraId="3241ED74" w14:textId="77777777" w:rsidR="00974FA2" w:rsidRDefault="00974FA2" w:rsidP="00127188">
            <w:pPr>
              <w:spacing w:line="360" w:lineRule="auto"/>
            </w:pPr>
          </w:p>
        </w:tc>
        <w:tc>
          <w:tcPr>
            <w:tcW w:w="1366" w:type="dxa"/>
            <w:shd w:val="clear" w:color="auto" w:fill="A6A6A6" w:themeFill="background1" w:themeFillShade="A6"/>
          </w:tcPr>
          <w:p w14:paraId="263F4D30" w14:textId="77777777" w:rsidR="00974FA2" w:rsidRDefault="00974FA2" w:rsidP="00127188">
            <w:pPr>
              <w:spacing w:line="360" w:lineRule="auto"/>
            </w:pPr>
          </w:p>
        </w:tc>
      </w:tr>
      <w:tr w:rsidR="00974FA2" w14:paraId="7618A34D" w14:textId="77777777" w:rsidTr="00127188">
        <w:tc>
          <w:tcPr>
            <w:tcW w:w="2405" w:type="dxa"/>
            <w:shd w:val="clear" w:color="auto" w:fill="auto"/>
          </w:tcPr>
          <w:p w14:paraId="20F59052" w14:textId="77777777" w:rsidR="00974FA2" w:rsidRDefault="00974FA2" w:rsidP="00127188">
            <w:pPr>
              <w:spacing w:line="360" w:lineRule="auto"/>
              <w:ind w:right="110"/>
              <w:jc w:val="both"/>
            </w:pPr>
            <w:r>
              <w:t>Curative</w:t>
            </w:r>
          </w:p>
        </w:tc>
        <w:tc>
          <w:tcPr>
            <w:tcW w:w="1418" w:type="dxa"/>
            <w:shd w:val="clear" w:color="auto" w:fill="auto"/>
          </w:tcPr>
          <w:p w14:paraId="07AE676B" w14:textId="77777777" w:rsidR="00974FA2" w:rsidRPr="00097A09" w:rsidRDefault="00974FA2" w:rsidP="00127188">
            <w:pPr>
              <w:spacing w:line="360" w:lineRule="auto"/>
            </w:pPr>
            <w:r w:rsidRPr="00097A09">
              <w:t>49 (84.5%)</w:t>
            </w:r>
          </w:p>
        </w:tc>
        <w:tc>
          <w:tcPr>
            <w:tcW w:w="1275" w:type="dxa"/>
            <w:shd w:val="clear" w:color="auto" w:fill="auto"/>
          </w:tcPr>
          <w:p w14:paraId="48C22E3D" w14:textId="77777777" w:rsidR="00974FA2" w:rsidRPr="00097A09" w:rsidRDefault="00974FA2" w:rsidP="00127188">
            <w:pPr>
              <w:spacing w:line="360" w:lineRule="auto"/>
            </w:pPr>
            <w:r w:rsidRPr="00097A09">
              <w:t>14 (100%)</w:t>
            </w:r>
          </w:p>
        </w:tc>
        <w:tc>
          <w:tcPr>
            <w:tcW w:w="1276" w:type="dxa"/>
            <w:shd w:val="clear" w:color="auto" w:fill="auto"/>
          </w:tcPr>
          <w:p w14:paraId="5C74C71B" w14:textId="77777777" w:rsidR="00974FA2" w:rsidRPr="00097A09" w:rsidRDefault="00974FA2" w:rsidP="00127188">
            <w:pPr>
              <w:spacing w:line="360" w:lineRule="auto"/>
            </w:pPr>
            <w:r w:rsidRPr="00097A09">
              <w:t>16 (84.2%)</w:t>
            </w:r>
          </w:p>
        </w:tc>
        <w:tc>
          <w:tcPr>
            <w:tcW w:w="1276" w:type="dxa"/>
            <w:shd w:val="clear" w:color="auto" w:fill="auto"/>
          </w:tcPr>
          <w:p w14:paraId="070734B3" w14:textId="77777777" w:rsidR="00974FA2" w:rsidRPr="00097A09" w:rsidRDefault="00974FA2" w:rsidP="00127188">
            <w:pPr>
              <w:spacing w:line="360" w:lineRule="auto"/>
            </w:pPr>
            <w:r w:rsidRPr="00097A09">
              <w:t>10 (83.3%)</w:t>
            </w:r>
          </w:p>
        </w:tc>
        <w:tc>
          <w:tcPr>
            <w:tcW w:w="1366" w:type="dxa"/>
            <w:shd w:val="clear" w:color="auto" w:fill="auto"/>
          </w:tcPr>
          <w:p w14:paraId="3A7D5AFE" w14:textId="77777777" w:rsidR="00974FA2" w:rsidRPr="00097A09" w:rsidRDefault="00974FA2" w:rsidP="00127188">
            <w:pPr>
              <w:spacing w:line="360" w:lineRule="auto"/>
            </w:pPr>
            <w:r w:rsidRPr="00097A09">
              <w:t>9 (69.2%)</w:t>
            </w:r>
          </w:p>
        </w:tc>
      </w:tr>
      <w:tr w:rsidR="00974FA2" w14:paraId="0C4F4D38" w14:textId="77777777" w:rsidTr="00127188">
        <w:tc>
          <w:tcPr>
            <w:tcW w:w="2405" w:type="dxa"/>
            <w:shd w:val="clear" w:color="auto" w:fill="auto"/>
          </w:tcPr>
          <w:p w14:paraId="2A3DC9CB" w14:textId="77777777" w:rsidR="00974FA2" w:rsidRDefault="00974FA2" w:rsidP="00127188">
            <w:pPr>
              <w:spacing w:line="360" w:lineRule="auto"/>
              <w:ind w:right="110"/>
              <w:jc w:val="both"/>
            </w:pPr>
            <w:r>
              <w:t>Palliative</w:t>
            </w:r>
          </w:p>
        </w:tc>
        <w:tc>
          <w:tcPr>
            <w:tcW w:w="1418" w:type="dxa"/>
            <w:shd w:val="clear" w:color="auto" w:fill="auto"/>
          </w:tcPr>
          <w:p w14:paraId="1F733E4D" w14:textId="77777777" w:rsidR="00974FA2" w:rsidRPr="00097A09" w:rsidRDefault="00974FA2" w:rsidP="00127188">
            <w:pPr>
              <w:spacing w:line="360" w:lineRule="auto"/>
            </w:pPr>
            <w:r w:rsidRPr="00097A09">
              <w:t>7 (12.1%)</w:t>
            </w:r>
          </w:p>
        </w:tc>
        <w:tc>
          <w:tcPr>
            <w:tcW w:w="1275" w:type="dxa"/>
            <w:shd w:val="clear" w:color="auto" w:fill="auto"/>
          </w:tcPr>
          <w:p w14:paraId="2329C360" w14:textId="77777777" w:rsidR="00974FA2" w:rsidRPr="00097A09" w:rsidRDefault="00974FA2" w:rsidP="00127188">
            <w:pPr>
              <w:spacing w:line="360" w:lineRule="auto"/>
            </w:pPr>
            <w:r w:rsidRPr="00097A09">
              <w:t>0</w:t>
            </w:r>
          </w:p>
        </w:tc>
        <w:tc>
          <w:tcPr>
            <w:tcW w:w="1276" w:type="dxa"/>
            <w:shd w:val="clear" w:color="auto" w:fill="auto"/>
          </w:tcPr>
          <w:p w14:paraId="14390495" w14:textId="77777777" w:rsidR="00974FA2" w:rsidRPr="00097A09" w:rsidRDefault="00974FA2" w:rsidP="00127188">
            <w:pPr>
              <w:spacing w:line="360" w:lineRule="auto"/>
            </w:pPr>
            <w:r w:rsidRPr="00097A09">
              <w:t>2 (10.5%)</w:t>
            </w:r>
          </w:p>
        </w:tc>
        <w:tc>
          <w:tcPr>
            <w:tcW w:w="1276" w:type="dxa"/>
            <w:shd w:val="clear" w:color="auto" w:fill="auto"/>
          </w:tcPr>
          <w:p w14:paraId="6A717F46" w14:textId="77777777" w:rsidR="00974FA2" w:rsidRPr="00097A09" w:rsidRDefault="00974FA2" w:rsidP="00127188">
            <w:pPr>
              <w:spacing w:line="360" w:lineRule="auto"/>
            </w:pPr>
            <w:r w:rsidRPr="00097A09">
              <w:t>1 (8.3%)</w:t>
            </w:r>
          </w:p>
        </w:tc>
        <w:tc>
          <w:tcPr>
            <w:tcW w:w="1366" w:type="dxa"/>
            <w:shd w:val="clear" w:color="auto" w:fill="auto"/>
          </w:tcPr>
          <w:p w14:paraId="1F2C94A5" w14:textId="77777777" w:rsidR="00974FA2" w:rsidRPr="00097A09" w:rsidRDefault="00974FA2" w:rsidP="00127188">
            <w:pPr>
              <w:spacing w:line="360" w:lineRule="auto"/>
            </w:pPr>
            <w:r w:rsidRPr="00097A09">
              <w:t>4 (30.8%)</w:t>
            </w:r>
          </w:p>
        </w:tc>
      </w:tr>
      <w:tr w:rsidR="00974FA2" w14:paraId="4973AE70" w14:textId="77777777" w:rsidTr="00127188">
        <w:tc>
          <w:tcPr>
            <w:tcW w:w="2405" w:type="dxa"/>
            <w:shd w:val="clear" w:color="auto" w:fill="auto"/>
          </w:tcPr>
          <w:p w14:paraId="59521790" w14:textId="77777777" w:rsidR="00974FA2" w:rsidRDefault="00974FA2" w:rsidP="00127188">
            <w:pPr>
              <w:spacing w:line="360" w:lineRule="auto"/>
              <w:ind w:right="110"/>
              <w:jc w:val="both"/>
            </w:pPr>
            <w:r>
              <w:t>Missing</w:t>
            </w:r>
          </w:p>
        </w:tc>
        <w:tc>
          <w:tcPr>
            <w:tcW w:w="1418" w:type="dxa"/>
            <w:shd w:val="clear" w:color="auto" w:fill="auto"/>
          </w:tcPr>
          <w:p w14:paraId="3D5ECE52" w14:textId="77777777" w:rsidR="00974FA2" w:rsidRPr="00097A09" w:rsidRDefault="00974FA2" w:rsidP="00127188">
            <w:pPr>
              <w:spacing w:line="360" w:lineRule="auto"/>
            </w:pPr>
            <w:r w:rsidRPr="00097A09">
              <w:t>2 (3.4%)</w:t>
            </w:r>
          </w:p>
        </w:tc>
        <w:tc>
          <w:tcPr>
            <w:tcW w:w="1275" w:type="dxa"/>
            <w:shd w:val="clear" w:color="auto" w:fill="auto"/>
          </w:tcPr>
          <w:p w14:paraId="791E05EA" w14:textId="77777777" w:rsidR="00974FA2" w:rsidRPr="00097A09" w:rsidRDefault="00974FA2" w:rsidP="00127188">
            <w:pPr>
              <w:spacing w:line="360" w:lineRule="auto"/>
            </w:pPr>
            <w:r w:rsidRPr="00097A09">
              <w:t>0</w:t>
            </w:r>
          </w:p>
        </w:tc>
        <w:tc>
          <w:tcPr>
            <w:tcW w:w="1276" w:type="dxa"/>
            <w:shd w:val="clear" w:color="auto" w:fill="auto"/>
          </w:tcPr>
          <w:p w14:paraId="0FD5D1F4" w14:textId="77777777" w:rsidR="00974FA2" w:rsidRPr="00097A09" w:rsidRDefault="00974FA2" w:rsidP="00127188">
            <w:pPr>
              <w:spacing w:line="360" w:lineRule="auto"/>
            </w:pPr>
            <w:r w:rsidRPr="00097A09">
              <w:t>1 (5.3%)</w:t>
            </w:r>
          </w:p>
        </w:tc>
        <w:tc>
          <w:tcPr>
            <w:tcW w:w="1276" w:type="dxa"/>
            <w:shd w:val="clear" w:color="auto" w:fill="auto"/>
          </w:tcPr>
          <w:p w14:paraId="18E43F81" w14:textId="77777777" w:rsidR="00974FA2" w:rsidRPr="00097A09" w:rsidRDefault="00974FA2" w:rsidP="00127188">
            <w:pPr>
              <w:spacing w:line="360" w:lineRule="auto"/>
            </w:pPr>
            <w:r w:rsidRPr="00097A09">
              <w:t>1 (8.3%)</w:t>
            </w:r>
          </w:p>
        </w:tc>
        <w:tc>
          <w:tcPr>
            <w:tcW w:w="1366" w:type="dxa"/>
            <w:shd w:val="clear" w:color="auto" w:fill="auto"/>
          </w:tcPr>
          <w:p w14:paraId="076504BE" w14:textId="77777777" w:rsidR="00974FA2" w:rsidRPr="00097A09" w:rsidRDefault="00974FA2" w:rsidP="00127188">
            <w:pPr>
              <w:spacing w:line="360" w:lineRule="auto"/>
            </w:pPr>
            <w:r w:rsidRPr="00097A09">
              <w:t>0</w:t>
            </w:r>
          </w:p>
        </w:tc>
      </w:tr>
      <w:tr w:rsidR="00974FA2" w14:paraId="5EF852F8" w14:textId="77777777" w:rsidTr="00127188">
        <w:tc>
          <w:tcPr>
            <w:tcW w:w="2405" w:type="dxa"/>
            <w:shd w:val="clear" w:color="auto" w:fill="A6A6A6" w:themeFill="background1" w:themeFillShade="A6"/>
          </w:tcPr>
          <w:p w14:paraId="75F7C81D" w14:textId="77777777" w:rsidR="00974FA2" w:rsidRPr="00FC5237" w:rsidRDefault="00974FA2" w:rsidP="00127188">
            <w:pPr>
              <w:spacing w:line="360" w:lineRule="auto"/>
              <w:ind w:right="110"/>
              <w:rPr>
                <w:vertAlign w:val="superscript"/>
              </w:rPr>
            </w:pPr>
            <w:r>
              <w:t>Treatment type</w:t>
            </w:r>
            <w:r>
              <w:rPr>
                <w:vertAlign w:val="superscript"/>
              </w:rPr>
              <w:t>2</w:t>
            </w:r>
          </w:p>
        </w:tc>
        <w:tc>
          <w:tcPr>
            <w:tcW w:w="1418" w:type="dxa"/>
            <w:shd w:val="clear" w:color="auto" w:fill="A6A6A6" w:themeFill="background1" w:themeFillShade="A6"/>
          </w:tcPr>
          <w:p w14:paraId="3DC5010A" w14:textId="77777777" w:rsidR="00974FA2" w:rsidRDefault="00974FA2" w:rsidP="00127188">
            <w:pPr>
              <w:spacing w:line="360" w:lineRule="auto"/>
            </w:pPr>
          </w:p>
        </w:tc>
        <w:tc>
          <w:tcPr>
            <w:tcW w:w="1275" w:type="dxa"/>
            <w:shd w:val="clear" w:color="auto" w:fill="A6A6A6" w:themeFill="background1" w:themeFillShade="A6"/>
          </w:tcPr>
          <w:p w14:paraId="49C5A3E4" w14:textId="77777777" w:rsidR="00974FA2" w:rsidRDefault="00974FA2" w:rsidP="00127188">
            <w:pPr>
              <w:spacing w:line="360" w:lineRule="auto"/>
            </w:pPr>
          </w:p>
        </w:tc>
        <w:tc>
          <w:tcPr>
            <w:tcW w:w="1276" w:type="dxa"/>
            <w:shd w:val="clear" w:color="auto" w:fill="A6A6A6" w:themeFill="background1" w:themeFillShade="A6"/>
          </w:tcPr>
          <w:p w14:paraId="3E2D31B4" w14:textId="77777777" w:rsidR="00974FA2" w:rsidRDefault="00974FA2" w:rsidP="00127188">
            <w:pPr>
              <w:spacing w:line="360" w:lineRule="auto"/>
            </w:pPr>
          </w:p>
        </w:tc>
        <w:tc>
          <w:tcPr>
            <w:tcW w:w="1276" w:type="dxa"/>
            <w:shd w:val="clear" w:color="auto" w:fill="A6A6A6" w:themeFill="background1" w:themeFillShade="A6"/>
          </w:tcPr>
          <w:p w14:paraId="66D891FE" w14:textId="77777777" w:rsidR="00974FA2" w:rsidRDefault="00974FA2" w:rsidP="00127188">
            <w:pPr>
              <w:spacing w:line="360" w:lineRule="auto"/>
            </w:pPr>
          </w:p>
        </w:tc>
        <w:tc>
          <w:tcPr>
            <w:tcW w:w="1366" w:type="dxa"/>
            <w:shd w:val="clear" w:color="auto" w:fill="A6A6A6" w:themeFill="background1" w:themeFillShade="A6"/>
          </w:tcPr>
          <w:p w14:paraId="1D65A1AE" w14:textId="77777777" w:rsidR="00974FA2" w:rsidRDefault="00974FA2" w:rsidP="00127188">
            <w:pPr>
              <w:spacing w:line="360" w:lineRule="auto"/>
            </w:pPr>
          </w:p>
        </w:tc>
      </w:tr>
      <w:tr w:rsidR="00974FA2" w14:paraId="0864F7E0" w14:textId="77777777" w:rsidTr="00127188">
        <w:tc>
          <w:tcPr>
            <w:tcW w:w="2405" w:type="dxa"/>
            <w:shd w:val="clear" w:color="auto" w:fill="auto"/>
          </w:tcPr>
          <w:p w14:paraId="7793EE39" w14:textId="77777777" w:rsidR="00974FA2" w:rsidRDefault="00974FA2" w:rsidP="00127188">
            <w:pPr>
              <w:spacing w:line="360" w:lineRule="auto"/>
              <w:ind w:right="110"/>
            </w:pPr>
            <w:r>
              <w:t>Chemotherapy</w:t>
            </w:r>
          </w:p>
        </w:tc>
        <w:tc>
          <w:tcPr>
            <w:tcW w:w="1418" w:type="dxa"/>
            <w:shd w:val="clear" w:color="auto" w:fill="auto"/>
          </w:tcPr>
          <w:p w14:paraId="012703C3" w14:textId="77777777" w:rsidR="00974FA2" w:rsidRDefault="00974FA2" w:rsidP="00127188">
            <w:pPr>
              <w:spacing w:line="360" w:lineRule="auto"/>
            </w:pPr>
            <w:r>
              <w:t>47 (81.0%)</w:t>
            </w:r>
          </w:p>
        </w:tc>
        <w:tc>
          <w:tcPr>
            <w:tcW w:w="1275" w:type="dxa"/>
          </w:tcPr>
          <w:p w14:paraId="50C7F77A" w14:textId="77777777" w:rsidR="00974FA2" w:rsidRDefault="00974FA2" w:rsidP="00127188">
            <w:pPr>
              <w:spacing w:line="360" w:lineRule="auto"/>
            </w:pPr>
            <w:r>
              <w:t>11 (78.6%)</w:t>
            </w:r>
          </w:p>
        </w:tc>
        <w:tc>
          <w:tcPr>
            <w:tcW w:w="1276" w:type="dxa"/>
          </w:tcPr>
          <w:p w14:paraId="226DE089" w14:textId="77777777" w:rsidR="00974FA2" w:rsidRDefault="00974FA2" w:rsidP="00127188">
            <w:pPr>
              <w:spacing w:line="360" w:lineRule="auto"/>
            </w:pPr>
            <w:r>
              <w:t>15 (78.9%)</w:t>
            </w:r>
          </w:p>
        </w:tc>
        <w:tc>
          <w:tcPr>
            <w:tcW w:w="1276" w:type="dxa"/>
          </w:tcPr>
          <w:p w14:paraId="6C4BA535" w14:textId="77777777" w:rsidR="00974FA2" w:rsidRDefault="00974FA2" w:rsidP="00127188">
            <w:pPr>
              <w:spacing w:line="360" w:lineRule="auto"/>
            </w:pPr>
            <w:r>
              <w:t>10 (83.3%)</w:t>
            </w:r>
          </w:p>
        </w:tc>
        <w:tc>
          <w:tcPr>
            <w:tcW w:w="1366" w:type="dxa"/>
          </w:tcPr>
          <w:p w14:paraId="2D0DE05C" w14:textId="77777777" w:rsidR="00974FA2" w:rsidRDefault="00974FA2" w:rsidP="00127188">
            <w:pPr>
              <w:spacing w:line="360" w:lineRule="auto"/>
            </w:pPr>
            <w:r>
              <w:t>11 (84.6%)</w:t>
            </w:r>
          </w:p>
        </w:tc>
      </w:tr>
      <w:tr w:rsidR="00974FA2" w14:paraId="016C7E19" w14:textId="77777777" w:rsidTr="00127188">
        <w:tc>
          <w:tcPr>
            <w:tcW w:w="2405" w:type="dxa"/>
            <w:shd w:val="clear" w:color="auto" w:fill="auto"/>
          </w:tcPr>
          <w:p w14:paraId="248606AC" w14:textId="77777777" w:rsidR="00974FA2" w:rsidRDefault="00974FA2" w:rsidP="00127188">
            <w:pPr>
              <w:spacing w:line="360" w:lineRule="auto"/>
              <w:ind w:right="110"/>
            </w:pPr>
            <w:r>
              <w:t>Radiotherapy</w:t>
            </w:r>
          </w:p>
        </w:tc>
        <w:tc>
          <w:tcPr>
            <w:tcW w:w="1418" w:type="dxa"/>
            <w:shd w:val="clear" w:color="auto" w:fill="auto"/>
          </w:tcPr>
          <w:p w14:paraId="44BAB419" w14:textId="77777777" w:rsidR="00974FA2" w:rsidRDefault="00974FA2" w:rsidP="00127188">
            <w:pPr>
              <w:spacing w:line="360" w:lineRule="auto"/>
            </w:pPr>
            <w:r>
              <w:t>10 (17.2%)</w:t>
            </w:r>
          </w:p>
        </w:tc>
        <w:tc>
          <w:tcPr>
            <w:tcW w:w="1275" w:type="dxa"/>
          </w:tcPr>
          <w:p w14:paraId="499C0517" w14:textId="77777777" w:rsidR="00974FA2" w:rsidRDefault="00974FA2" w:rsidP="00127188">
            <w:pPr>
              <w:spacing w:line="360" w:lineRule="auto"/>
            </w:pPr>
            <w:r>
              <w:t>2 (14.3%)</w:t>
            </w:r>
          </w:p>
        </w:tc>
        <w:tc>
          <w:tcPr>
            <w:tcW w:w="1276" w:type="dxa"/>
          </w:tcPr>
          <w:p w14:paraId="017C0D50" w14:textId="77777777" w:rsidR="00974FA2" w:rsidRDefault="00974FA2" w:rsidP="00127188">
            <w:pPr>
              <w:spacing w:line="360" w:lineRule="auto"/>
            </w:pPr>
            <w:r>
              <w:t>2 (10.5%)</w:t>
            </w:r>
          </w:p>
        </w:tc>
        <w:tc>
          <w:tcPr>
            <w:tcW w:w="1276" w:type="dxa"/>
          </w:tcPr>
          <w:p w14:paraId="0F177442" w14:textId="77777777" w:rsidR="00974FA2" w:rsidRDefault="00974FA2" w:rsidP="00127188">
            <w:pPr>
              <w:spacing w:line="360" w:lineRule="auto"/>
            </w:pPr>
            <w:r>
              <w:t>3 (25%)</w:t>
            </w:r>
          </w:p>
        </w:tc>
        <w:tc>
          <w:tcPr>
            <w:tcW w:w="1366" w:type="dxa"/>
          </w:tcPr>
          <w:p w14:paraId="11D3B251" w14:textId="77777777" w:rsidR="00974FA2" w:rsidRDefault="00974FA2" w:rsidP="00127188">
            <w:pPr>
              <w:spacing w:line="360" w:lineRule="auto"/>
            </w:pPr>
            <w:r>
              <w:t>3 (23.1%)</w:t>
            </w:r>
          </w:p>
        </w:tc>
      </w:tr>
      <w:tr w:rsidR="00974FA2" w14:paraId="0F09C1C6" w14:textId="77777777" w:rsidTr="00127188">
        <w:tc>
          <w:tcPr>
            <w:tcW w:w="2405" w:type="dxa"/>
            <w:shd w:val="clear" w:color="auto" w:fill="auto"/>
          </w:tcPr>
          <w:p w14:paraId="3A2E2471" w14:textId="77777777" w:rsidR="00974FA2" w:rsidRPr="00F1757C" w:rsidRDefault="00974FA2" w:rsidP="00127188">
            <w:pPr>
              <w:spacing w:line="360" w:lineRule="auto"/>
              <w:ind w:right="110"/>
            </w:pPr>
            <w:r>
              <w:t>Hormonal</w:t>
            </w:r>
          </w:p>
        </w:tc>
        <w:tc>
          <w:tcPr>
            <w:tcW w:w="1418" w:type="dxa"/>
            <w:shd w:val="clear" w:color="auto" w:fill="auto"/>
          </w:tcPr>
          <w:p w14:paraId="1738CA59" w14:textId="77777777" w:rsidR="00974FA2" w:rsidRDefault="00974FA2" w:rsidP="00127188">
            <w:pPr>
              <w:spacing w:line="360" w:lineRule="auto"/>
            </w:pPr>
            <w:r>
              <w:t>2 (3.4%)</w:t>
            </w:r>
          </w:p>
        </w:tc>
        <w:tc>
          <w:tcPr>
            <w:tcW w:w="1275" w:type="dxa"/>
          </w:tcPr>
          <w:p w14:paraId="78B78402" w14:textId="77777777" w:rsidR="00974FA2" w:rsidRDefault="00974FA2" w:rsidP="00127188">
            <w:pPr>
              <w:spacing w:line="360" w:lineRule="auto"/>
            </w:pPr>
            <w:r>
              <w:t>0</w:t>
            </w:r>
          </w:p>
        </w:tc>
        <w:tc>
          <w:tcPr>
            <w:tcW w:w="1276" w:type="dxa"/>
          </w:tcPr>
          <w:p w14:paraId="33502C1A" w14:textId="77777777" w:rsidR="00974FA2" w:rsidRDefault="00974FA2" w:rsidP="00127188">
            <w:pPr>
              <w:spacing w:line="360" w:lineRule="auto"/>
            </w:pPr>
            <w:r>
              <w:t>0</w:t>
            </w:r>
          </w:p>
        </w:tc>
        <w:tc>
          <w:tcPr>
            <w:tcW w:w="1276" w:type="dxa"/>
          </w:tcPr>
          <w:p w14:paraId="25B8A02A" w14:textId="77777777" w:rsidR="00974FA2" w:rsidRDefault="00974FA2" w:rsidP="00127188">
            <w:pPr>
              <w:spacing w:line="360" w:lineRule="auto"/>
            </w:pPr>
            <w:r>
              <w:t>0</w:t>
            </w:r>
          </w:p>
        </w:tc>
        <w:tc>
          <w:tcPr>
            <w:tcW w:w="1366" w:type="dxa"/>
          </w:tcPr>
          <w:p w14:paraId="36E52002" w14:textId="77777777" w:rsidR="00974FA2" w:rsidRDefault="00974FA2" w:rsidP="00127188">
            <w:pPr>
              <w:spacing w:line="360" w:lineRule="auto"/>
            </w:pPr>
            <w:r>
              <w:t>2 (15.4%)</w:t>
            </w:r>
          </w:p>
        </w:tc>
      </w:tr>
      <w:tr w:rsidR="00974FA2" w14:paraId="5798FB38" w14:textId="77777777" w:rsidTr="00127188">
        <w:tc>
          <w:tcPr>
            <w:tcW w:w="2405" w:type="dxa"/>
          </w:tcPr>
          <w:p w14:paraId="045B82A1" w14:textId="77777777" w:rsidR="00974FA2" w:rsidRDefault="00974FA2" w:rsidP="00127188">
            <w:pPr>
              <w:spacing w:line="360" w:lineRule="auto"/>
              <w:ind w:right="110"/>
            </w:pPr>
            <w:r>
              <w:t>Targeted therapy</w:t>
            </w:r>
          </w:p>
        </w:tc>
        <w:tc>
          <w:tcPr>
            <w:tcW w:w="1418" w:type="dxa"/>
          </w:tcPr>
          <w:p w14:paraId="45AF08B8" w14:textId="77777777" w:rsidR="00974FA2" w:rsidRDefault="00974FA2" w:rsidP="00127188">
            <w:pPr>
              <w:spacing w:line="360" w:lineRule="auto"/>
            </w:pPr>
            <w:r>
              <w:t>3 (5.2%)</w:t>
            </w:r>
          </w:p>
        </w:tc>
        <w:tc>
          <w:tcPr>
            <w:tcW w:w="1275" w:type="dxa"/>
          </w:tcPr>
          <w:p w14:paraId="66EE5774" w14:textId="77777777" w:rsidR="00974FA2" w:rsidRDefault="00974FA2" w:rsidP="00127188">
            <w:pPr>
              <w:spacing w:line="360" w:lineRule="auto"/>
            </w:pPr>
            <w:r>
              <w:t>0</w:t>
            </w:r>
          </w:p>
        </w:tc>
        <w:tc>
          <w:tcPr>
            <w:tcW w:w="1276" w:type="dxa"/>
          </w:tcPr>
          <w:p w14:paraId="609DEA76" w14:textId="77777777" w:rsidR="00974FA2" w:rsidRDefault="00974FA2" w:rsidP="00127188">
            <w:pPr>
              <w:spacing w:line="360" w:lineRule="auto"/>
            </w:pPr>
            <w:r>
              <w:t>2 (10.5%)</w:t>
            </w:r>
          </w:p>
        </w:tc>
        <w:tc>
          <w:tcPr>
            <w:tcW w:w="1276" w:type="dxa"/>
          </w:tcPr>
          <w:p w14:paraId="25388B3C" w14:textId="77777777" w:rsidR="00974FA2" w:rsidRDefault="00974FA2" w:rsidP="00127188">
            <w:pPr>
              <w:spacing w:line="360" w:lineRule="auto"/>
            </w:pPr>
            <w:r>
              <w:t>1 (8.3%)</w:t>
            </w:r>
          </w:p>
        </w:tc>
        <w:tc>
          <w:tcPr>
            <w:tcW w:w="1366" w:type="dxa"/>
          </w:tcPr>
          <w:p w14:paraId="05423286" w14:textId="77777777" w:rsidR="00974FA2" w:rsidRDefault="00974FA2" w:rsidP="00127188">
            <w:pPr>
              <w:spacing w:line="360" w:lineRule="auto"/>
            </w:pPr>
            <w:r>
              <w:t>0</w:t>
            </w:r>
          </w:p>
        </w:tc>
      </w:tr>
      <w:tr w:rsidR="00974FA2" w14:paraId="329F1E62" w14:textId="77777777" w:rsidTr="00127188">
        <w:tc>
          <w:tcPr>
            <w:tcW w:w="2405" w:type="dxa"/>
          </w:tcPr>
          <w:p w14:paraId="22EA8A8F" w14:textId="77777777" w:rsidR="00974FA2" w:rsidRDefault="00974FA2" w:rsidP="00127188">
            <w:pPr>
              <w:spacing w:line="360" w:lineRule="auto"/>
              <w:ind w:right="110"/>
            </w:pPr>
            <w:r>
              <w:t>Steroid</w:t>
            </w:r>
          </w:p>
        </w:tc>
        <w:tc>
          <w:tcPr>
            <w:tcW w:w="1418" w:type="dxa"/>
          </w:tcPr>
          <w:p w14:paraId="1AD2430E" w14:textId="77777777" w:rsidR="00974FA2" w:rsidRDefault="00974FA2" w:rsidP="00127188">
            <w:pPr>
              <w:spacing w:line="360" w:lineRule="auto"/>
            </w:pPr>
            <w:r>
              <w:t>2 (3.4%)</w:t>
            </w:r>
          </w:p>
        </w:tc>
        <w:tc>
          <w:tcPr>
            <w:tcW w:w="1275" w:type="dxa"/>
          </w:tcPr>
          <w:p w14:paraId="0F631EEB" w14:textId="77777777" w:rsidR="00974FA2" w:rsidRDefault="00974FA2" w:rsidP="00127188">
            <w:pPr>
              <w:spacing w:line="360" w:lineRule="auto"/>
            </w:pPr>
            <w:r>
              <w:t>1 (7.1%)</w:t>
            </w:r>
          </w:p>
        </w:tc>
        <w:tc>
          <w:tcPr>
            <w:tcW w:w="1276" w:type="dxa"/>
          </w:tcPr>
          <w:p w14:paraId="68A5E500" w14:textId="77777777" w:rsidR="00974FA2" w:rsidRDefault="00974FA2" w:rsidP="00127188">
            <w:pPr>
              <w:spacing w:line="360" w:lineRule="auto"/>
            </w:pPr>
            <w:r>
              <w:t>1 (5.3%)</w:t>
            </w:r>
          </w:p>
        </w:tc>
        <w:tc>
          <w:tcPr>
            <w:tcW w:w="1276" w:type="dxa"/>
          </w:tcPr>
          <w:p w14:paraId="3F4F23B7" w14:textId="77777777" w:rsidR="00974FA2" w:rsidRDefault="00974FA2" w:rsidP="00127188">
            <w:pPr>
              <w:spacing w:line="360" w:lineRule="auto"/>
            </w:pPr>
            <w:r>
              <w:t>0</w:t>
            </w:r>
          </w:p>
        </w:tc>
        <w:tc>
          <w:tcPr>
            <w:tcW w:w="1366" w:type="dxa"/>
          </w:tcPr>
          <w:p w14:paraId="5A1A00D7" w14:textId="77777777" w:rsidR="00974FA2" w:rsidRDefault="00974FA2" w:rsidP="00127188">
            <w:pPr>
              <w:spacing w:line="360" w:lineRule="auto"/>
            </w:pPr>
            <w:r>
              <w:t>0</w:t>
            </w:r>
          </w:p>
        </w:tc>
      </w:tr>
      <w:tr w:rsidR="00974FA2" w14:paraId="7EB0757D" w14:textId="77777777" w:rsidTr="00127188">
        <w:tc>
          <w:tcPr>
            <w:tcW w:w="2405" w:type="dxa"/>
          </w:tcPr>
          <w:p w14:paraId="1D5D6D1F" w14:textId="77777777" w:rsidR="00974FA2" w:rsidRDefault="00974FA2" w:rsidP="00127188">
            <w:pPr>
              <w:spacing w:line="360" w:lineRule="auto"/>
              <w:ind w:right="110"/>
            </w:pPr>
            <w:r>
              <w:t>Other (not specified)</w:t>
            </w:r>
          </w:p>
        </w:tc>
        <w:tc>
          <w:tcPr>
            <w:tcW w:w="1418" w:type="dxa"/>
          </w:tcPr>
          <w:p w14:paraId="242FF7BC" w14:textId="77777777" w:rsidR="00974FA2" w:rsidRDefault="00974FA2" w:rsidP="00127188">
            <w:pPr>
              <w:spacing w:line="360" w:lineRule="auto"/>
            </w:pPr>
            <w:r>
              <w:t>3 (5.2%)</w:t>
            </w:r>
          </w:p>
        </w:tc>
        <w:tc>
          <w:tcPr>
            <w:tcW w:w="1275" w:type="dxa"/>
          </w:tcPr>
          <w:p w14:paraId="5F3FA6FC" w14:textId="77777777" w:rsidR="00974FA2" w:rsidRDefault="00974FA2" w:rsidP="00127188">
            <w:pPr>
              <w:spacing w:line="360" w:lineRule="auto"/>
            </w:pPr>
            <w:r>
              <w:t>0</w:t>
            </w:r>
          </w:p>
        </w:tc>
        <w:tc>
          <w:tcPr>
            <w:tcW w:w="1276" w:type="dxa"/>
          </w:tcPr>
          <w:p w14:paraId="27F5FA86" w14:textId="77777777" w:rsidR="00974FA2" w:rsidRDefault="00974FA2" w:rsidP="00127188">
            <w:pPr>
              <w:spacing w:line="360" w:lineRule="auto"/>
            </w:pPr>
          </w:p>
        </w:tc>
        <w:tc>
          <w:tcPr>
            <w:tcW w:w="1276" w:type="dxa"/>
          </w:tcPr>
          <w:p w14:paraId="2298AC84" w14:textId="77777777" w:rsidR="00974FA2" w:rsidRDefault="00974FA2" w:rsidP="00127188">
            <w:pPr>
              <w:spacing w:line="360" w:lineRule="auto"/>
            </w:pPr>
            <w:r>
              <w:t>2 (16.7%)</w:t>
            </w:r>
          </w:p>
        </w:tc>
        <w:tc>
          <w:tcPr>
            <w:tcW w:w="1366" w:type="dxa"/>
          </w:tcPr>
          <w:p w14:paraId="561F0284" w14:textId="77777777" w:rsidR="00974FA2" w:rsidRDefault="00974FA2" w:rsidP="00127188">
            <w:pPr>
              <w:spacing w:line="360" w:lineRule="auto"/>
            </w:pPr>
            <w:r>
              <w:t>1 (7.7%)</w:t>
            </w:r>
          </w:p>
        </w:tc>
      </w:tr>
      <w:tr w:rsidR="00974FA2" w14:paraId="6DA24D96" w14:textId="77777777" w:rsidTr="00127188">
        <w:tc>
          <w:tcPr>
            <w:tcW w:w="2405" w:type="dxa"/>
          </w:tcPr>
          <w:p w14:paraId="5298400F" w14:textId="77777777" w:rsidR="00974FA2" w:rsidRDefault="00974FA2" w:rsidP="00127188">
            <w:pPr>
              <w:spacing w:line="360" w:lineRule="auto"/>
              <w:ind w:right="110"/>
            </w:pPr>
            <w:r>
              <w:t>Missing</w:t>
            </w:r>
          </w:p>
        </w:tc>
        <w:tc>
          <w:tcPr>
            <w:tcW w:w="1418" w:type="dxa"/>
          </w:tcPr>
          <w:p w14:paraId="35DE5ED5" w14:textId="77777777" w:rsidR="00974FA2" w:rsidRDefault="00974FA2" w:rsidP="00127188">
            <w:pPr>
              <w:spacing w:line="360" w:lineRule="auto"/>
            </w:pPr>
            <w:r>
              <w:t>2 (3.4%)</w:t>
            </w:r>
          </w:p>
        </w:tc>
        <w:tc>
          <w:tcPr>
            <w:tcW w:w="1275" w:type="dxa"/>
          </w:tcPr>
          <w:p w14:paraId="2EE8F3FC" w14:textId="77777777" w:rsidR="00974FA2" w:rsidRDefault="00974FA2" w:rsidP="00127188">
            <w:pPr>
              <w:spacing w:line="360" w:lineRule="auto"/>
            </w:pPr>
            <w:r>
              <w:t>0</w:t>
            </w:r>
          </w:p>
        </w:tc>
        <w:tc>
          <w:tcPr>
            <w:tcW w:w="1276" w:type="dxa"/>
          </w:tcPr>
          <w:p w14:paraId="39E4E5E3" w14:textId="77777777" w:rsidR="00974FA2" w:rsidRDefault="00974FA2" w:rsidP="00127188">
            <w:pPr>
              <w:spacing w:line="360" w:lineRule="auto"/>
            </w:pPr>
            <w:r>
              <w:t>1 (5.3%)</w:t>
            </w:r>
          </w:p>
        </w:tc>
        <w:tc>
          <w:tcPr>
            <w:tcW w:w="1276" w:type="dxa"/>
          </w:tcPr>
          <w:p w14:paraId="1D53F90D" w14:textId="77777777" w:rsidR="00974FA2" w:rsidRDefault="00974FA2" w:rsidP="00127188">
            <w:pPr>
              <w:spacing w:line="360" w:lineRule="auto"/>
            </w:pPr>
            <w:r>
              <w:t>0</w:t>
            </w:r>
          </w:p>
        </w:tc>
        <w:tc>
          <w:tcPr>
            <w:tcW w:w="1366" w:type="dxa"/>
          </w:tcPr>
          <w:p w14:paraId="39863B6B" w14:textId="77777777" w:rsidR="00974FA2" w:rsidRDefault="00974FA2" w:rsidP="00127188">
            <w:pPr>
              <w:spacing w:line="360" w:lineRule="auto"/>
            </w:pPr>
            <w:r>
              <w:t>1 (7.7%)</w:t>
            </w:r>
          </w:p>
        </w:tc>
      </w:tr>
      <w:tr w:rsidR="00974FA2" w14:paraId="06C6915E" w14:textId="77777777" w:rsidTr="00127188">
        <w:tc>
          <w:tcPr>
            <w:tcW w:w="2405" w:type="dxa"/>
            <w:shd w:val="clear" w:color="auto" w:fill="A6A6A6" w:themeFill="background1" w:themeFillShade="A6"/>
          </w:tcPr>
          <w:p w14:paraId="06876BE8" w14:textId="77777777" w:rsidR="00974FA2" w:rsidRPr="00A92883" w:rsidRDefault="00974FA2" w:rsidP="00127188">
            <w:pPr>
              <w:spacing w:line="360" w:lineRule="auto"/>
              <w:rPr>
                <w:vertAlign w:val="superscript"/>
              </w:rPr>
            </w:pPr>
            <w:r>
              <w:t>Co-morbidities</w:t>
            </w:r>
            <w:r>
              <w:rPr>
                <w:vertAlign w:val="superscript"/>
              </w:rPr>
              <w:t>3</w:t>
            </w:r>
          </w:p>
        </w:tc>
        <w:tc>
          <w:tcPr>
            <w:tcW w:w="1418" w:type="dxa"/>
            <w:shd w:val="clear" w:color="auto" w:fill="A6A6A6" w:themeFill="background1" w:themeFillShade="A6"/>
          </w:tcPr>
          <w:p w14:paraId="144352DD" w14:textId="77777777" w:rsidR="00974FA2" w:rsidRDefault="00974FA2" w:rsidP="00127188">
            <w:pPr>
              <w:spacing w:line="360" w:lineRule="auto"/>
            </w:pPr>
          </w:p>
        </w:tc>
        <w:tc>
          <w:tcPr>
            <w:tcW w:w="1275" w:type="dxa"/>
            <w:shd w:val="clear" w:color="auto" w:fill="A6A6A6" w:themeFill="background1" w:themeFillShade="A6"/>
          </w:tcPr>
          <w:p w14:paraId="75CEA8DF" w14:textId="77777777" w:rsidR="00974FA2" w:rsidRDefault="00974FA2" w:rsidP="00127188">
            <w:pPr>
              <w:spacing w:line="360" w:lineRule="auto"/>
            </w:pPr>
          </w:p>
        </w:tc>
        <w:tc>
          <w:tcPr>
            <w:tcW w:w="1276" w:type="dxa"/>
            <w:shd w:val="clear" w:color="auto" w:fill="A6A6A6" w:themeFill="background1" w:themeFillShade="A6"/>
          </w:tcPr>
          <w:p w14:paraId="143162E2" w14:textId="77777777" w:rsidR="00974FA2" w:rsidRDefault="00974FA2" w:rsidP="00127188">
            <w:pPr>
              <w:spacing w:line="360" w:lineRule="auto"/>
            </w:pPr>
          </w:p>
        </w:tc>
        <w:tc>
          <w:tcPr>
            <w:tcW w:w="1276" w:type="dxa"/>
            <w:shd w:val="clear" w:color="auto" w:fill="A6A6A6" w:themeFill="background1" w:themeFillShade="A6"/>
          </w:tcPr>
          <w:p w14:paraId="45AB32EC" w14:textId="77777777" w:rsidR="00974FA2" w:rsidRDefault="00974FA2" w:rsidP="00127188">
            <w:pPr>
              <w:spacing w:line="360" w:lineRule="auto"/>
            </w:pPr>
          </w:p>
        </w:tc>
        <w:tc>
          <w:tcPr>
            <w:tcW w:w="1366" w:type="dxa"/>
            <w:shd w:val="clear" w:color="auto" w:fill="A6A6A6" w:themeFill="background1" w:themeFillShade="A6"/>
          </w:tcPr>
          <w:p w14:paraId="53CD51C3" w14:textId="77777777" w:rsidR="00974FA2" w:rsidRDefault="00974FA2" w:rsidP="00127188">
            <w:pPr>
              <w:spacing w:line="360" w:lineRule="auto"/>
            </w:pPr>
          </w:p>
        </w:tc>
      </w:tr>
      <w:tr w:rsidR="00974FA2" w14:paraId="7F592C6B" w14:textId="77777777" w:rsidTr="00127188">
        <w:tc>
          <w:tcPr>
            <w:tcW w:w="2405" w:type="dxa"/>
          </w:tcPr>
          <w:p w14:paraId="0AC3695E" w14:textId="77777777" w:rsidR="00974FA2" w:rsidRDefault="00974FA2" w:rsidP="00127188">
            <w:pPr>
              <w:spacing w:line="360" w:lineRule="auto"/>
            </w:pPr>
            <w:r>
              <w:t>None</w:t>
            </w:r>
          </w:p>
        </w:tc>
        <w:tc>
          <w:tcPr>
            <w:tcW w:w="1418" w:type="dxa"/>
          </w:tcPr>
          <w:p w14:paraId="05ADE0B1" w14:textId="77777777" w:rsidR="00974FA2" w:rsidRDefault="00974FA2" w:rsidP="00127188">
            <w:pPr>
              <w:spacing w:line="360" w:lineRule="auto"/>
            </w:pPr>
            <w:r>
              <w:t>41 (70.7%)</w:t>
            </w:r>
          </w:p>
        </w:tc>
        <w:tc>
          <w:tcPr>
            <w:tcW w:w="1275" w:type="dxa"/>
          </w:tcPr>
          <w:p w14:paraId="7A9199D9" w14:textId="77777777" w:rsidR="00974FA2" w:rsidRDefault="00974FA2" w:rsidP="00127188">
            <w:pPr>
              <w:spacing w:line="360" w:lineRule="auto"/>
            </w:pPr>
            <w:r>
              <w:t>14 (100%)</w:t>
            </w:r>
          </w:p>
        </w:tc>
        <w:tc>
          <w:tcPr>
            <w:tcW w:w="1276" w:type="dxa"/>
          </w:tcPr>
          <w:p w14:paraId="3EC818D6" w14:textId="77777777" w:rsidR="00974FA2" w:rsidRDefault="00974FA2" w:rsidP="00127188">
            <w:pPr>
              <w:spacing w:line="360" w:lineRule="auto"/>
            </w:pPr>
            <w:r>
              <w:t>13 (68.4%)</w:t>
            </w:r>
          </w:p>
        </w:tc>
        <w:tc>
          <w:tcPr>
            <w:tcW w:w="1276" w:type="dxa"/>
          </w:tcPr>
          <w:p w14:paraId="1D6D9F17" w14:textId="77777777" w:rsidR="00974FA2" w:rsidRDefault="00974FA2" w:rsidP="00127188">
            <w:pPr>
              <w:spacing w:line="360" w:lineRule="auto"/>
            </w:pPr>
            <w:r>
              <w:t>7 (58.3%)</w:t>
            </w:r>
          </w:p>
        </w:tc>
        <w:tc>
          <w:tcPr>
            <w:tcW w:w="1366" w:type="dxa"/>
          </w:tcPr>
          <w:p w14:paraId="117CE490" w14:textId="77777777" w:rsidR="00974FA2" w:rsidRDefault="00974FA2" w:rsidP="00127188">
            <w:pPr>
              <w:spacing w:line="360" w:lineRule="auto"/>
            </w:pPr>
            <w:r>
              <w:t>7 (53.8%)</w:t>
            </w:r>
          </w:p>
        </w:tc>
      </w:tr>
      <w:tr w:rsidR="00974FA2" w14:paraId="2909200E" w14:textId="77777777" w:rsidTr="00127188">
        <w:tc>
          <w:tcPr>
            <w:tcW w:w="2405" w:type="dxa"/>
          </w:tcPr>
          <w:p w14:paraId="1B0A0959" w14:textId="77777777" w:rsidR="00974FA2" w:rsidRDefault="00974FA2" w:rsidP="00127188">
            <w:pPr>
              <w:spacing w:line="360" w:lineRule="auto"/>
            </w:pPr>
            <w:r>
              <w:t xml:space="preserve">Renal </w:t>
            </w:r>
          </w:p>
        </w:tc>
        <w:tc>
          <w:tcPr>
            <w:tcW w:w="1418" w:type="dxa"/>
          </w:tcPr>
          <w:p w14:paraId="6B155433" w14:textId="77777777" w:rsidR="00974FA2" w:rsidRDefault="00974FA2" w:rsidP="00127188">
            <w:pPr>
              <w:spacing w:line="360" w:lineRule="auto"/>
            </w:pPr>
            <w:r>
              <w:t>1 (1.7%)</w:t>
            </w:r>
          </w:p>
        </w:tc>
        <w:tc>
          <w:tcPr>
            <w:tcW w:w="1275" w:type="dxa"/>
          </w:tcPr>
          <w:p w14:paraId="2C4C2390" w14:textId="77777777" w:rsidR="00974FA2" w:rsidRDefault="00974FA2" w:rsidP="00127188">
            <w:pPr>
              <w:spacing w:line="360" w:lineRule="auto"/>
            </w:pPr>
            <w:r>
              <w:t>0</w:t>
            </w:r>
          </w:p>
        </w:tc>
        <w:tc>
          <w:tcPr>
            <w:tcW w:w="1276" w:type="dxa"/>
          </w:tcPr>
          <w:p w14:paraId="7FFD08AD" w14:textId="77777777" w:rsidR="00974FA2" w:rsidRDefault="00974FA2" w:rsidP="00127188">
            <w:pPr>
              <w:spacing w:line="360" w:lineRule="auto"/>
            </w:pPr>
            <w:r>
              <w:t>1 (5.3%)</w:t>
            </w:r>
          </w:p>
        </w:tc>
        <w:tc>
          <w:tcPr>
            <w:tcW w:w="1276" w:type="dxa"/>
          </w:tcPr>
          <w:p w14:paraId="2942CBFC" w14:textId="77777777" w:rsidR="00974FA2" w:rsidRDefault="00974FA2" w:rsidP="00127188">
            <w:pPr>
              <w:spacing w:line="360" w:lineRule="auto"/>
            </w:pPr>
            <w:r w:rsidRPr="000E4625">
              <w:t>0</w:t>
            </w:r>
          </w:p>
        </w:tc>
        <w:tc>
          <w:tcPr>
            <w:tcW w:w="1366" w:type="dxa"/>
          </w:tcPr>
          <w:p w14:paraId="02985532" w14:textId="77777777" w:rsidR="00974FA2" w:rsidRDefault="00974FA2" w:rsidP="00127188">
            <w:pPr>
              <w:spacing w:line="360" w:lineRule="auto"/>
            </w:pPr>
            <w:r w:rsidRPr="000E4625">
              <w:t>0</w:t>
            </w:r>
          </w:p>
        </w:tc>
      </w:tr>
      <w:tr w:rsidR="00974FA2" w14:paraId="6FA016C6" w14:textId="77777777" w:rsidTr="00127188">
        <w:tc>
          <w:tcPr>
            <w:tcW w:w="2405" w:type="dxa"/>
          </w:tcPr>
          <w:p w14:paraId="5E1F781A" w14:textId="77777777" w:rsidR="00974FA2" w:rsidRDefault="00974FA2" w:rsidP="00127188">
            <w:pPr>
              <w:spacing w:line="360" w:lineRule="auto"/>
            </w:pPr>
            <w:r>
              <w:t>Cardiac</w:t>
            </w:r>
          </w:p>
        </w:tc>
        <w:tc>
          <w:tcPr>
            <w:tcW w:w="1418" w:type="dxa"/>
          </w:tcPr>
          <w:p w14:paraId="784F6511" w14:textId="77777777" w:rsidR="00974FA2" w:rsidRDefault="00974FA2" w:rsidP="00127188">
            <w:pPr>
              <w:spacing w:line="360" w:lineRule="auto"/>
            </w:pPr>
            <w:r>
              <w:t>4 (6.9%)</w:t>
            </w:r>
          </w:p>
        </w:tc>
        <w:tc>
          <w:tcPr>
            <w:tcW w:w="1275" w:type="dxa"/>
          </w:tcPr>
          <w:p w14:paraId="18E54566" w14:textId="77777777" w:rsidR="00974FA2" w:rsidRDefault="00974FA2" w:rsidP="00127188">
            <w:pPr>
              <w:spacing w:line="360" w:lineRule="auto"/>
            </w:pPr>
            <w:r>
              <w:t>0</w:t>
            </w:r>
          </w:p>
        </w:tc>
        <w:tc>
          <w:tcPr>
            <w:tcW w:w="1276" w:type="dxa"/>
          </w:tcPr>
          <w:p w14:paraId="2EA41639" w14:textId="77777777" w:rsidR="00974FA2" w:rsidRDefault="00974FA2" w:rsidP="00127188">
            <w:pPr>
              <w:spacing w:line="360" w:lineRule="auto"/>
            </w:pPr>
            <w:r>
              <w:t>1 (5.3%)</w:t>
            </w:r>
          </w:p>
        </w:tc>
        <w:tc>
          <w:tcPr>
            <w:tcW w:w="1276" w:type="dxa"/>
          </w:tcPr>
          <w:p w14:paraId="67F55D13" w14:textId="77777777" w:rsidR="00974FA2" w:rsidRDefault="00974FA2" w:rsidP="00127188">
            <w:pPr>
              <w:spacing w:line="360" w:lineRule="auto"/>
            </w:pPr>
            <w:r>
              <w:t>0</w:t>
            </w:r>
          </w:p>
        </w:tc>
        <w:tc>
          <w:tcPr>
            <w:tcW w:w="1366" w:type="dxa"/>
          </w:tcPr>
          <w:p w14:paraId="4B008FF9" w14:textId="77777777" w:rsidR="00974FA2" w:rsidRDefault="00974FA2" w:rsidP="00127188">
            <w:pPr>
              <w:spacing w:line="360" w:lineRule="auto"/>
            </w:pPr>
            <w:r>
              <w:t>3 (23.1%)</w:t>
            </w:r>
          </w:p>
        </w:tc>
      </w:tr>
      <w:tr w:rsidR="00974FA2" w14:paraId="09D05E9C" w14:textId="77777777" w:rsidTr="00127188">
        <w:tc>
          <w:tcPr>
            <w:tcW w:w="2405" w:type="dxa"/>
          </w:tcPr>
          <w:p w14:paraId="6B96A988" w14:textId="77777777" w:rsidR="00974FA2" w:rsidRDefault="00974FA2" w:rsidP="00127188">
            <w:pPr>
              <w:spacing w:line="360" w:lineRule="auto"/>
            </w:pPr>
            <w:r>
              <w:t xml:space="preserve">Respiratory </w:t>
            </w:r>
          </w:p>
        </w:tc>
        <w:tc>
          <w:tcPr>
            <w:tcW w:w="1418" w:type="dxa"/>
          </w:tcPr>
          <w:p w14:paraId="0DF2AD23" w14:textId="77777777" w:rsidR="00974FA2" w:rsidRDefault="00974FA2" w:rsidP="00127188">
            <w:pPr>
              <w:spacing w:line="360" w:lineRule="auto"/>
            </w:pPr>
            <w:r>
              <w:t>4 (6.9%)</w:t>
            </w:r>
          </w:p>
        </w:tc>
        <w:tc>
          <w:tcPr>
            <w:tcW w:w="1275" w:type="dxa"/>
          </w:tcPr>
          <w:p w14:paraId="31E8CC64" w14:textId="77777777" w:rsidR="00974FA2" w:rsidRDefault="00974FA2" w:rsidP="00127188">
            <w:pPr>
              <w:spacing w:line="360" w:lineRule="auto"/>
            </w:pPr>
            <w:r w:rsidRPr="000F373F">
              <w:t>0</w:t>
            </w:r>
          </w:p>
        </w:tc>
        <w:tc>
          <w:tcPr>
            <w:tcW w:w="1276" w:type="dxa"/>
          </w:tcPr>
          <w:p w14:paraId="4AF5E667" w14:textId="77777777" w:rsidR="00974FA2" w:rsidRDefault="00974FA2" w:rsidP="00127188">
            <w:pPr>
              <w:spacing w:line="360" w:lineRule="auto"/>
            </w:pPr>
            <w:r>
              <w:t>1 (5.3%)</w:t>
            </w:r>
          </w:p>
        </w:tc>
        <w:tc>
          <w:tcPr>
            <w:tcW w:w="1276" w:type="dxa"/>
          </w:tcPr>
          <w:p w14:paraId="5694E199" w14:textId="77777777" w:rsidR="00974FA2" w:rsidRDefault="00974FA2" w:rsidP="00127188">
            <w:pPr>
              <w:spacing w:line="360" w:lineRule="auto"/>
            </w:pPr>
            <w:r>
              <w:t>1 (8.3%)</w:t>
            </w:r>
          </w:p>
        </w:tc>
        <w:tc>
          <w:tcPr>
            <w:tcW w:w="1366" w:type="dxa"/>
          </w:tcPr>
          <w:p w14:paraId="289F7ECE" w14:textId="77777777" w:rsidR="00974FA2" w:rsidRDefault="00974FA2" w:rsidP="00127188">
            <w:pPr>
              <w:spacing w:line="360" w:lineRule="auto"/>
            </w:pPr>
            <w:r>
              <w:t>2 (15.4%)</w:t>
            </w:r>
          </w:p>
        </w:tc>
      </w:tr>
      <w:tr w:rsidR="00974FA2" w14:paraId="7AB34365" w14:textId="77777777" w:rsidTr="00127188">
        <w:tc>
          <w:tcPr>
            <w:tcW w:w="2405" w:type="dxa"/>
          </w:tcPr>
          <w:p w14:paraId="19CA3BE0" w14:textId="77777777" w:rsidR="00974FA2" w:rsidRDefault="00974FA2" w:rsidP="00127188">
            <w:pPr>
              <w:spacing w:line="360" w:lineRule="auto"/>
            </w:pPr>
            <w:r>
              <w:t xml:space="preserve">Rheumatic </w:t>
            </w:r>
          </w:p>
        </w:tc>
        <w:tc>
          <w:tcPr>
            <w:tcW w:w="1418" w:type="dxa"/>
          </w:tcPr>
          <w:p w14:paraId="7E67B280" w14:textId="77777777" w:rsidR="00974FA2" w:rsidRDefault="00974FA2" w:rsidP="00127188">
            <w:pPr>
              <w:spacing w:line="360" w:lineRule="auto"/>
            </w:pPr>
            <w:r>
              <w:t>3 (5.2%)</w:t>
            </w:r>
          </w:p>
        </w:tc>
        <w:tc>
          <w:tcPr>
            <w:tcW w:w="1275" w:type="dxa"/>
          </w:tcPr>
          <w:p w14:paraId="6B37C631" w14:textId="77777777" w:rsidR="00974FA2" w:rsidRDefault="00974FA2" w:rsidP="00127188">
            <w:pPr>
              <w:spacing w:line="360" w:lineRule="auto"/>
            </w:pPr>
            <w:r w:rsidRPr="000F373F">
              <w:t>0</w:t>
            </w:r>
          </w:p>
        </w:tc>
        <w:tc>
          <w:tcPr>
            <w:tcW w:w="1276" w:type="dxa"/>
          </w:tcPr>
          <w:p w14:paraId="55BB4301" w14:textId="77777777" w:rsidR="00974FA2" w:rsidRDefault="00974FA2" w:rsidP="00127188">
            <w:pPr>
              <w:spacing w:line="360" w:lineRule="auto"/>
            </w:pPr>
            <w:r>
              <w:t>1 (5.3%)</w:t>
            </w:r>
          </w:p>
        </w:tc>
        <w:tc>
          <w:tcPr>
            <w:tcW w:w="1276" w:type="dxa"/>
          </w:tcPr>
          <w:p w14:paraId="0C066B49" w14:textId="77777777" w:rsidR="00974FA2" w:rsidRDefault="00974FA2" w:rsidP="00127188">
            <w:pPr>
              <w:spacing w:line="360" w:lineRule="auto"/>
            </w:pPr>
            <w:r>
              <w:t>2 (16.7%)</w:t>
            </w:r>
          </w:p>
        </w:tc>
        <w:tc>
          <w:tcPr>
            <w:tcW w:w="1366" w:type="dxa"/>
          </w:tcPr>
          <w:p w14:paraId="6D4E94E7" w14:textId="77777777" w:rsidR="00974FA2" w:rsidRDefault="00974FA2" w:rsidP="00127188">
            <w:pPr>
              <w:spacing w:line="360" w:lineRule="auto"/>
            </w:pPr>
            <w:r>
              <w:t>0</w:t>
            </w:r>
          </w:p>
        </w:tc>
      </w:tr>
      <w:tr w:rsidR="00974FA2" w14:paraId="58CEDB89" w14:textId="77777777" w:rsidTr="00127188">
        <w:tc>
          <w:tcPr>
            <w:tcW w:w="2405" w:type="dxa"/>
          </w:tcPr>
          <w:p w14:paraId="4A2D8608" w14:textId="77777777" w:rsidR="00974FA2" w:rsidRDefault="00974FA2" w:rsidP="00127188">
            <w:pPr>
              <w:spacing w:line="360" w:lineRule="auto"/>
            </w:pPr>
            <w:r>
              <w:lastRenderedPageBreak/>
              <w:t>Diabetes</w:t>
            </w:r>
          </w:p>
        </w:tc>
        <w:tc>
          <w:tcPr>
            <w:tcW w:w="1418" w:type="dxa"/>
          </w:tcPr>
          <w:p w14:paraId="4F7BC2FD" w14:textId="77777777" w:rsidR="00974FA2" w:rsidRDefault="00974FA2" w:rsidP="00127188">
            <w:pPr>
              <w:spacing w:line="360" w:lineRule="auto"/>
            </w:pPr>
            <w:r>
              <w:t>1 (1.7%)</w:t>
            </w:r>
          </w:p>
        </w:tc>
        <w:tc>
          <w:tcPr>
            <w:tcW w:w="1275" w:type="dxa"/>
          </w:tcPr>
          <w:p w14:paraId="59F434D5" w14:textId="77777777" w:rsidR="00974FA2" w:rsidRDefault="00974FA2" w:rsidP="00127188">
            <w:pPr>
              <w:spacing w:line="360" w:lineRule="auto"/>
            </w:pPr>
            <w:r w:rsidRPr="000F373F">
              <w:t>0</w:t>
            </w:r>
          </w:p>
        </w:tc>
        <w:tc>
          <w:tcPr>
            <w:tcW w:w="1276" w:type="dxa"/>
          </w:tcPr>
          <w:p w14:paraId="089BAFD1" w14:textId="77777777" w:rsidR="00974FA2" w:rsidRDefault="00974FA2" w:rsidP="00127188">
            <w:pPr>
              <w:spacing w:line="360" w:lineRule="auto"/>
            </w:pPr>
            <w:r>
              <w:t>0</w:t>
            </w:r>
          </w:p>
        </w:tc>
        <w:tc>
          <w:tcPr>
            <w:tcW w:w="1276" w:type="dxa"/>
          </w:tcPr>
          <w:p w14:paraId="57B48FA2" w14:textId="77777777" w:rsidR="00974FA2" w:rsidRDefault="00974FA2" w:rsidP="00127188">
            <w:pPr>
              <w:spacing w:line="360" w:lineRule="auto"/>
            </w:pPr>
            <w:r>
              <w:t>0</w:t>
            </w:r>
          </w:p>
        </w:tc>
        <w:tc>
          <w:tcPr>
            <w:tcW w:w="1366" w:type="dxa"/>
          </w:tcPr>
          <w:p w14:paraId="44F72839" w14:textId="77777777" w:rsidR="00974FA2" w:rsidRDefault="00974FA2" w:rsidP="00127188">
            <w:pPr>
              <w:spacing w:line="360" w:lineRule="auto"/>
            </w:pPr>
            <w:r>
              <w:t>1 (7.7%)</w:t>
            </w:r>
          </w:p>
        </w:tc>
      </w:tr>
      <w:tr w:rsidR="00974FA2" w14:paraId="21055338" w14:textId="77777777" w:rsidTr="00127188">
        <w:tc>
          <w:tcPr>
            <w:tcW w:w="2405" w:type="dxa"/>
          </w:tcPr>
          <w:p w14:paraId="12C905E4" w14:textId="77777777" w:rsidR="00974FA2" w:rsidRDefault="00974FA2" w:rsidP="00127188">
            <w:pPr>
              <w:spacing w:line="360" w:lineRule="auto"/>
            </w:pPr>
            <w:r>
              <w:t>Thyroid</w:t>
            </w:r>
          </w:p>
        </w:tc>
        <w:tc>
          <w:tcPr>
            <w:tcW w:w="1418" w:type="dxa"/>
          </w:tcPr>
          <w:p w14:paraId="44F3BD9D" w14:textId="77777777" w:rsidR="00974FA2" w:rsidRDefault="00974FA2" w:rsidP="00127188">
            <w:pPr>
              <w:spacing w:line="360" w:lineRule="auto"/>
            </w:pPr>
            <w:r>
              <w:t>1 (1.7%)</w:t>
            </w:r>
          </w:p>
        </w:tc>
        <w:tc>
          <w:tcPr>
            <w:tcW w:w="1275" w:type="dxa"/>
          </w:tcPr>
          <w:p w14:paraId="55BE1C4E" w14:textId="77777777" w:rsidR="00974FA2" w:rsidRDefault="00974FA2" w:rsidP="00127188">
            <w:pPr>
              <w:spacing w:line="360" w:lineRule="auto"/>
            </w:pPr>
            <w:r w:rsidRPr="000F373F">
              <w:t>0</w:t>
            </w:r>
          </w:p>
        </w:tc>
        <w:tc>
          <w:tcPr>
            <w:tcW w:w="1276" w:type="dxa"/>
          </w:tcPr>
          <w:p w14:paraId="7950C83B" w14:textId="77777777" w:rsidR="00974FA2" w:rsidRDefault="00974FA2" w:rsidP="00127188">
            <w:pPr>
              <w:spacing w:line="360" w:lineRule="auto"/>
            </w:pPr>
            <w:r>
              <w:t>0</w:t>
            </w:r>
          </w:p>
        </w:tc>
        <w:tc>
          <w:tcPr>
            <w:tcW w:w="1276" w:type="dxa"/>
          </w:tcPr>
          <w:p w14:paraId="2B1E6EDB" w14:textId="77777777" w:rsidR="00974FA2" w:rsidRDefault="00974FA2" w:rsidP="00127188">
            <w:pPr>
              <w:spacing w:line="360" w:lineRule="auto"/>
            </w:pPr>
            <w:r>
              <w:t>0</w:t>
            </w:r>
          </w:p>
        </w:tc>
        <w:tc>
          <w:tcPr>
            <w:tcW w:w="1366" w:type="dxa"/>
          </w:tcPr>
          <w:p w14:paraId="498F7EEE" w14:textId="77777777" w:rsidR="00974FA2" w:rsidRDefault="00974FA2" w:rsidP="00127188">
            <w:pPr>
              <w:spacing w:line="360" w:lineRule="auto"/>
            </w:pPr>
            <w:r>
              <w:t>1 (7.7%)</w:t>
            </w:r>
          </w:p>
        </w:tc>
      </w:tr>
      <w:tr w:rsidR="00974FA2" w14:paraId="6DA61E39" w14:textId="77777777" w:rsidTr="00127188">
        <w:tc>
          <w:tcPr>
            <w:tcW w:w="2405" w:type="dxa"/>
          </w:tcPr>
          <w:p w14:paraId="64564E41" w14:textId="77777777" w:rsidR="00974FA2" w:rsidRDefault="00974FA2" w:rsidP="00127188">
            <w:pPr>
              <w:spacing w:line="360" w:lineRule="auto"/>
            </w:pPr>
            <w:r>
              <w:t>Obesity</w:t>
            </w:r>
          </w:p>
        </w:tc>
        <w:tc>
          <w:tcPr>
            <w:tcW w:w="1418" w:type="dxa"/>
          </w:tcPr>
          <w:p w14:paraId="5E04F551" w14:textId="77777777" w:rsidR="00974FA2" w:rsidRDefault="00974FA2" w:rsidP="00127188">
            <w:pPr>
              <w:spacing w:line="360" w:lineRule="auto"/>
            </w:pPr>
            <w:r>
              <w:t>1 (1.7%)</w:t>
            </w:r>
          </w:p>
        </w:tc>
        <w:tc>
          <w:tcPr>
            <w:tcW w:w="1275" w:type="dxa"/>
          </w:tcPr>
          <w:p w14:paraId="7F441F3B" w14:textId="77777777" w:rsidR="00974FA2" w:rsidRDefault="00974FA2" w:rsidP="00127188">
            <w:pPr>
              <w:spacing w:line="360" w:lineRule="auto"/>
            </w:pPr>
            <w:r w:rsidRPr="000F373F">
              <w:t>0</w:t>
            </w:r>
          </w:p>
        </w:tc>
        <w:tc>
          <w:tcPr>
            <w:tcW w:w="1276" w:type="dxa"/>
          </w:tcPr>
          <w:p w14:paraId="736F0F78" w14:textId="77777777" w:rsidR="00974FA2" w:rsidRDefault="00974FA2" w:rsidP="00127188">
            <w:pPr>
              <w:spacing w:line="360" w:lineRule="auto"/>
            </w:pPr>
            <w:r>
              <w:t>1 (5.3%)</w:t>
            </w:r>
          </w:p>
        </w:tc>
        <w:tc>
          <w:tcPr>
            <w:tcW w:w="1276" w:type="dxa"/>
          </w:tcPr>
          <w:p w14:paraId="06B1644F" w14:textId="77777777" w:rsidR="00974FA2" w:rsidRDefault="00974FA2" w:rsidP="00127188">
            <w:pPr>
              <w:spacing w:line="360" w:lineRule="auto"/>
            </w:pPr>
          </w:p>
        </w:tc>
        <w:tc>
          <w:tcPr>
            <w:tcW w:w="1366" w:type="dxa"/>
          </w:tcPr>
          <w:p w14:paraId="5E61EBF6" w14:textId="77777777" w:rsidR="00974FA2" w:rsidRDefault="00974FA2" w:rsidP="00127188">
            <w:pPr>
              <w:spacing w:line="360" w:lineRule="auto"/>
            </w:pPr>
          </w:p>
        </w:tc>
      </w:tr>
      <w:tr w:rsidR="00974FA2" w14:paraId="58DDE46E" w14:textId="77777777" w:rsidTr="00127188">
        <w:tc>
          <w:tcPr>
            <w:tcW w:w="2405" w:type="dxa"/>
          </w:tcPr>
          <w:p w14:paraId="18E25317" w14:textId="77777777" w:rsidR="00974FA2" w:rsidRDefault="00974FA2" w:rsidP="00127188">
            <w:pPr>
              <w:spacing w:line="360" w:lineRule="auto"/>
            </w:pPr>
            <w:r>
              <w:t>Skin problems (e.g., psoriasis)</w:t>
            </w:r>
          </w:p>
        </w:tc>
        <w:tc>
          <w:tcPr>
            <w:tcW w:w="1418" w:type="dxa"/>
          </w:tcPr>
          <w:p w14:paraId="3D9A5FDD" w14:textId="77777777" w:rsidR="00974FA2" w:rsidRDefault="00974FA2" w:rsidP="00127188">
            <w:pPr>
              <w:spacing w:line="360" w:lineRule="auto"/>
            </w:pPr>
            <w:r>
              <w:t>1 (1.7%)</w:t>
            </w:r>
          </w:p>
        </w:tc>
        <w:tc>
          <w:tcPr>
            <w:tcW w:w="1275" w:type="dxa"/>
          </w:tcPr>
          <w:p w14:paraId="665C7833" w14:textId="77777777" w:rsidR="00974FA2" w:rsidRDefault="00974FA2" w:rsidP="00127188">
            <w:pPr>
              <w:spacing w:line="360" w:lineRule="auto"/>
            </w:pPr>
            <w:r w:rsidRPr="000F373F">
              <w:t>0</w:t>
            </w:r>
          </w:p>
        </w:tc>
        <w:tc>
          <w:tcPr>
            <w:tcW w:w="1276" w:type="dxa"/>
          </w:tcPr>
          <w:p w14:paraId="047C3158" w14:textId="77777777" w:rsidR="00974FA2" w:rsidRDefault="00974FA2" w:rsidP="00127188">
            <w:pPr>
              <w:spacing w:line="360" w:lineRule="auto"/>
            </w:pPr>
            <w:r>
              <w:t>0</w:t>
            </w:r>
          </w:p>
        </w:tc>
        <w:tc>
          <w:tcPr>
            <w:tcW w:w="1276" w:type="dxa"/>
          </w:tcPr>
          <w:p w14:paraId="2B7DB744" w14:textId="77777777" w:rsidR="00974FA2" w:rsidRDefault="00974FA2" w:rsidP="00127188">
            <w:pPr>
              <w:spacing w:line="360" w:lineRule="auto"/>
            </w:pPr>
            <w:r>
              <w:t>0</w:t>
            </w:r>
          </w:p>
        </w:tc>
        <w:tc>
          <w:tcPr>
            <w:tcW w:w="1366" w:type="dxa"/>
          </w:tcPr>
          <w:p w14:paraId="10EC6B52" w14:textId="77777777" w:rsidR="00974FA2" w:rsidRDefault="00974FA2" w:rsidP="00127188">
            <w:pPr>
              <w:spacing w:line="360" w:lineRule="auto"/>
            </w:pPr>
            <w:r>
              <w:t>1 (7.7%)</w:t>
            </w:r>
          </w:p>
        </w:tc>
      </w:tr>
      <w:tr w:rsidR="00974FA2" w14:paraId="16C8DB9B" w14:textId="77777777" w:rsidTr="00127188">
        <w:tc>
          <w:tcPr>
            <w:tcW w:w="2405" w:type="dxa"/>
          </w:tcPr>
          <w:p w14:paraId="53914047" w14:textId="77777777" w:rsidR="00974FA2" w:rsidRDefault="00974FA2" w:rsidP="00127188">
            <w:pPr>
              <w:spacing w:line="360" w:lineRule="auto"/>
            </w:pPr>
            <w:r>
              <w:t>Missing</w:t>
            </w:r>
          </w:p>
        </w:tc>
        <w:tc>
          <w:tcPr>
            <w:tcW w:w="1418" w:type="dxa"/>
          </w:tcPr>
          <w:p w14:paraId="065BC85A" w14:textId="77777777" w:rsidR="00974FA2" w:rsidRDefault="00974FA2" w:rsidP="00127188">
            <w:pPr>
              <w:spacing w:line="360" w:lineRule="auto"/>
            </w:pPr>
            <w:r>
              <w:t>3 (5.2%)</w:t>
            </w:r>
          </w:p>
        </w:tc>
        <w:tc>
          <w:tcPr>
            <w:tcW w:w="1275" w:type="dxa"/>
          </w:tcPr>
          <w:p w14:paraId="0A21CF09" w14:textId="77777777" w:rsidR="00974FA2" w:rsidRDefault="00974FA2" w:rsidP="00127188">
            <w:pPr>
              <w:spacing w:line="360" w:lineRule="auto"/>
            </w:pPr>
            <w:r w:rsidRPr="000F373F">
              <w:t>0</w:t>
            </w:r>
          </w:p>
        </w:tc>
        <w:tc>
          <w:tcPr>
            <w:tcW w:w="1276" w:type="dxa"/>
          </w:tcPr>
          <w:p w14:paraId="4E10316F" w14:textId="77777777" w:rsidR="00974FA2" w:rsidRDefault="00974FA2" w:rsidP="00127188">
            <w:pPr>
              <w:spacing w:line="360" w:lineRule="auto"/>
            </w:pPr>
            <w:r>
              <w:t>2 (10.5%)</w:t>
            </w:r>
          </w:p>
        </w:tc>
        <w:tc>
          <w:tcPr>
            <w:tcW w:w="1276" w:type="dxa"/>
          </w:tcPr>
          <w:p w14:paraId="5E454CC2" w14:textId="77777777" w:rsidR="00974FA2" w:rsidRDefault="00974FA2" w:rsidP="00127188">
            <w:pPr>
              <w:spacing w:line="360" w:lineRule="auto"/>
            </w:pPr>
            <w:r>
              <w:t>1 (8.3%)</w:t>
            </w:r>
          </w:p>
        </w:tc>
        <w:tc>
          <w:tcPr>
            <w:tcW w:w="1366" w:type="dxa"/>
          </w:tcPr>
          <w:p w14:paraId="239E9BB9" w14:textId="77777777" w:rsidR="00974FA2" w:rsidRDefault="00974FA2" w:rsidP="00127188">
            <w:pPr>
              <w:spacing w:line="360" w:lineRule="auto"/>
            </w:pPr>
            <w:r>
              <w:t>0</w:t>
            </w:r>
          </w:p>
        </w:tc>
      </w:tr>
      <w:tr w:rsidR="00974FA2" w14:paraId="5F2EBEE4" w14:textId="77777777" w:rsidTr="00127188">
        <w:tc>
          <w:tcPr>
            <w:tcW w:w="2405" w:type="dxa"/>
            <w:shd w:val="clear" w:color="auto" w:fill="A6A6A6" w:themeFill="background1" w:themeFillShade="A6"/>
          </w:tcPr>
          <w:p w14:paraId="329D8328" w14:textId="77777777" w:rsidR="00974FA2" w:rsidRPr="00AF279C" w:rsidRDefault="00974FA2" w:rsidP="00127188">
            <w:pPr>
              <w:spacing w:line="360" w:lineRule="auto"/>
              <w:rPr>
                <w:vertAlign w:val="superscript"/>
              </w:rPr>
            </w:pPr>
            <w:r>
              <w:t>ECOG Performance Status</w:t>
            </w:r>
            <w:r>
              <w:rPr>
                <w:vertAlign w:val="superscript"/>
              </w:rPr>
              <w:t>4</w:t>
            </w:r>
          </w:p>
        </w:tc>
        <w:tc>
          <w:tcPr>
            <w:tcW w:w="1418" w:type="dxa"/>
            <w:shd w:val="clear" w:color="auto" w:fill="A6A6A6" w:themeFill="background1" w:themeFillShade="A6"/>
          </w:tcPr>
          <w:p w14:paraId="5FBD51B2" w14:textId="77777777" w:rsidR="00974FA2" w:rsidRDefault="00974FA2" w:rsidP="00127188">
            <w:pPr>
              <w:spacing w:line="360" w:lineRule="auto"/>
            </w:pPr>
          </w:p>
        </w:tc>
        <w:tc>
          <w:tcPr>
            <w:tcW w:w="1275" w:type="dxa"/>
            <w:shd w:val="clear" w:color="auto" w:fill="A6A6A6" w:themeFill="background1" w:themeFillShade="A6"/>
          </w:tcPr>
          <w:p w14:paraId="7CF41465" w14:textId="77777777" w:rsidR="00974FA2" w:rsidRDefault="00974FA2" w:rsidP="00127188">
            <w:pPr>
              <w:spacing w:line="360" w:lineRule="auto"/>
            </w:pPr>
          </w:p>
        </w:tc>
        <w:tc>
          <w:tcPr>
            <w:tcW w:w="1276" w:type="dxa"/>
            <w:shd w:val="clear" w:color="auto" w:fill="A6A6A6" w:themeFill="background1" w:themeFillShade="A6"/>
          </w:tcPr>
          <w:p w14:paraId="3ABF54C3" w14:textId="77777777" w:rsidR="00974FA2" w:rsidRDefault="00974FA2" w:rsidP="00127188">
            <w:pPr>
              <w:spacing w:line="360" w:lineRule="auto"/>
            </w:pPr>
          </w:p>
        </w:tc>
        <w:tc>
          <w:tcPr>
            <w:tcW w:w="1276" w:type="dxa"/>
            <w:shd w:val="clear" w:color="auto" w:fill="A6A6A6" w:themeFill="background1" w:themeFillShade="A6"/>
          </w:tcPr>
          <w:p w14:paraId="5923903C" w14:textId="77777777" w:rsidR="00974FA2" w:rsidRDefault="00974FA2" w:rsidP="00127188">
            <w:pPr>
              <w:spacing w:line="360" w:lineRule="auto"/>
            </w:pPr>
          </w:p>
        </w:tc>
        <w:tc>
          <w:tcPr>
            <w:tcW w:w="1366" w:type="dxa"/>
            <w:shd w:val="clear" w:color="auto" w:fill="A6A6A6" w:themeFill="background1" w:themeFillShade="A6"/>
          </w:tcPr>
          <w:p w14:paraId="44612E01" w14:textId="77777777" w:rsidR="00974FA2" w:rsidRDefault="00974FA2" w:rsidP="00127188">
            <w:pPr>
              <w:spacing w:line="360" w:lineRule="auto"/>
            </w:pPr>
          </w:p>
        </w:tc>
      </w:tr>
      <w:tr w:rsidR="00974FA2" w14:paraId="041986C1" w14:textId="77777777" w:rsidTr="00127188">
        <w:tc>
          <w:tcPr>
            <w:tcW w:w="2405" w:type="dxa"/>
          </w:tcPr>
          <w:p w14:paraId="1F5E2B90" w14:textId="77777777" w:rsidR="00974FA2" w:rsidRDefault="00974FA2" w:rsidP="00127188">
            <w:pPr>
              <w:spacing w:line="360" w:lineRule="auto"/>
            </w:pPr>
            <w:r>
              <w:t>0 (Fully active)</w:t>
            </w:r>
          </w:p>
        </w:tc>
        <w:tc>
          <w:tcPr>
            <w:tcW w:w="1418" w:type="dxa"/>
          </w:tcPr>
          <w:p w14:paraId="7AB9FB04" w14:textId="77777777" w:rsidR="00974FA2" w:rsidRDefault="00974FA2" w:rsidP="00127188">
            <w:pPr>
              <w:spacing w:line="360" w:lineRule="auto"/>
            </w:pPr>
            <w:r>
              <w:t>16 (27.6%)</w:t>
            </w:r>
          </w:p>
        </w:tc>
        <w:tc>
          <w:tcPr>
            <w:tcW w:w="1275" w:type="dxa"/>
          </w:tcPr>
          <w:p w14:paraId="4BDFC223" w14:textId="77777777" w:rsidR="00974FA2" w:rsidRDefault="00974FA2" w:rsidP="00127188">
            <w:pPr>
              <w:spacing w:line="360" w:lineRule="auto"/>
            </w:pPr>
            <w:r>
              <w:t>7 (50%)</w:t>
            </w:r>
          </w:p>
        </w:tc>
        <w:tc>
          <w:tcPr>
            <w:tcW w:w="1276" w:type="dxa"/>
          </w:tcPr>
          <w:p w14:paraId="622791F4" w14:textId="77777777" w:rsidR="00974FA2" w:rsidRDefault="00974FA2" w:rsidP="00127188">
            <w:pPr>
              <w:spacing w:line="360" w:lineRule="auto"/>
            </w:pPr>
            <w:r>
              <w:t>4 (21.1%)</w:t>
            </w:r>
          </w:p>
        </w:tc>
        <w:tc>
          <w:tcPr>
            <w:tcW w:w="1276" w:type="dxa"/>
          </w:tcPr>
          <w:p w14:paraId="2317244B" w14:textId="77777777" w:rsidR="00974FA2" w:rsidRDefault="00974FA2" w:rsidP="00127188">
            <w:pPr>
              <w:spacing w:line="360" w:lineRule="auto"/>
            </w:pPr>
            <w:r>
              <w:t>3 (25%)</w:t>
            </w:r>
          </w:p>
        </w:tc>
        <w:tc>
          <w:tcPr>
            <w:tcW w:w="1366" w:type="dxa"/>
          </w:tcPr>
          <w:p w14:paraId="49D8253E" w14:textId="77777777" w:rsidR="00974FA2" w:rsidRDefault="00974FA2" w:rsidP="00127188">
            <w:pPr>
              <w:spacing w:line="360" w:lineRule="auto"/>
            </w:pPr>
            <w:r>
              <w:t>2 (15.4%)</w:t>
            </w:r>
          </w:p>
        </w:tc>
      </w:tr>
      <w:tr w:rsidR="00974FA2" w14:paraId="7BB0692D" w14:textId="77777777" w:rsidTr="00127188">
        <w:tc>
          <w:tcPr>
            <w:tcW w:w="2405" w:type="dxa"/>
          </w:tcPr>
          <w:p w14:paraId="62535BAC" w14:textId="77777777" w:rsidR="00974FA2" w:rsidRDefault="00974FA2" w:rsidP="00127188">
            <w:pPr>
              <w:spacing w:line="360" w:lineRule="auto"/>
            </w:pPr>
            <w:r>
              <w:t>1 (Restricted in physical strenuous activity)</w:t>
            </w:r>
          </w:p>
        </w:tc>
        <w:tc>
          <w:tcPr>
            <w:tcW w:w="1418" w:type="dxa"/>
          </w:tcPr>
          <w:p w14:paraId="32F0D337" w14:textId="77777777" w:rsidR="00974FA2" w:rsidRDefault="00974FA2" w:rsidP="00127188">
            <w:pPr>
              <w:spacing w:line="360" w:lineRule="auto"/>
            </w:pPr>
            <w:r>
              <w:t>17 (29.3%)</w:t>
            </w:r>
          </w:p>
        </w:tc>
        <w:tc>
          <w:tcPr>
            <w:tcW w:w="1275" w:type="dxa"/>
          </w:tcPr>
          <w:p w14:paraId="5BE3B6E0" w14:textId="77777777" w:rsidR="00974FA2" w:rsidRDefault="00974FA2" w:rsidP="00127188">
            <w:pPr>
              <w:spacing w:line="360" w:lineRule="auto"/>
            </w:pPr>
            <w:r>
              <w:t>2 (14.3%)</w:t>
            </w:r>
          </w:p>
        </w:tc>
        <w:tc>
          <w:tcPr>
            <w:tcW w:w="1276" w:type="dxa"/>
          </w:tcPr>
          <w:p w14:paraId="49EB9DAB" w14:textId="77777777" w:rsidR="00974FA2" w:rsidRDefault="00974FA2" w:rsidP="00127188">
            <w:pPr>
              <w:spacing w:line="360" w:lineRule="auto"/>
            </w:pPr>
            <w:r>
              <w:t>9 (47.4%)</w:t>
            </w:r>
          </w:p>
        </w:tc>
        <w:tc>
          <w:tcPr>
            <w:tcW w:w="1276" w:type="dxa"/>
          </w:tcPr>
          <w:p w14:paraId="6F0C9158" w14:textId="77777777" w:rsidR="00974FA2" w:rsidRDefault="00974FA2" w:rsidP="00127188">
            <w:pPr>
              <w:spacing w:line="360" w:lineRule="auto"/>
            </w:pPr>
            <w:r>
              <w:t>3 (25%)</w:t>
            </w:r>
          </w:p>
        </w:tc>
        <w:tc>
          <w:tcPr>
            <w:tcW w:w="1366" w:type="dxa"/>
          </w:tcPr>
          <w:p w14:paraId="5030D035" w14:textId="77777777" w:rsidR="00974FA2" w:rsidRDefault="00974FA2" w:rsidP="00127188">
            <w:pPr>
              <w:spacing w:line="360" w:lineRule="auto"/>
            </w:pPr>
            <w:r>
              <w:t>3 (23.1%)</w:t>
            </w:r>
          </w:p>
        </w:tc>
      </w:tr>
      <w:tr w:rsidR="00974FA2" w14:paraId="7FD391BA" w14:textId="77777777" w:rsidTr="00127188">
        <w:tc>
          <w:tcPr>
            <w:tcW w:w="2405" w:type="dxa"/>
          </w:tcPr>
          <w:p w14:paraId="39BFE114" w14:textId="77777777" w:rsidR="00974FA2" w:rsidRDefault="00974FA2" w:rsidP="00127188">
            <w:pPr>
              <w:spacing w:line="360" w:lineRule="auto"/>
            </w:pPr>
            <w:r>
              <w:t>2 (Unable to carry out work activities)</w:t>
            </w:r>
          </w:p>
        </w:tc>
        <w:tc>
          <w:tcPr>
            <w:tcW w:w="1418" w:type="dxa"/>
          </w:tcPr>
          <w:p w14:paraId="112A8E51" w14:textId="77777777" w:rsidR="00974FA2" w:rsidRDefault="00974FA2" w:rsidP="00127188">
            <w:pPr>
              <w:spacing w:line="360" w:lineRule="auto"/>
            </w:pPr>
            <w:r>
              <w:t>18 (31.0%)</w:t>
            </w:r>
          </w:p>
        </w:tc>
        <w:tc>
          <w:tcPr>
            <w:tcW w:w="1275" w:type="dxa"/>
          </w:tcPr>
          <w:p w14:paraId="28A268EF" w14:textId="77777777" w:rsidR="00974FA2" w:rsidRDefault="00974FA2" w:rsidP="00127188">
            <w:pPr>
              <w:spacing w:line="360" w:lineRule="auto"/>
            </w:pPr>
            <w:r>
              <w:t>4 (28.6%)</w:t>
            </w:r>
          </w:p>
        </w:tc>
        <w:tc>
          <w:tcPr>
            <w:tcW w:w="1276" w:type="dxa"/>
          </w:tcPr>
          <w:p w14:paraId="79A05271" w14:textId="77777777" w:rsidR="00974FA2" w:rsidRDefault="00974FA2" w:rsidP="00127188">
            <w:pPr>
              <w:spacing w:line="360" w:lineRule="auto"/>
            </w:pPr>
            <w:r>
              <w:t>4 (21.1%)</w:t>
            </w:r>
          </w:p>
        </w:tc>
        <w:tc>
          <w:tcPr>
            <w:tcW w:w="1276" w:type="dxa"/>
          </w:tcPr>
          <w:p w14:paraId="1687AD0B" w14:textId="77777777" w:rsidR="00974FA2" w:rsidRDefault="00974FA2" w:rsidP="00127188">
            <w:pPr>
              <w:spacing w:line="360" w:lineRule="auto"/>
            </w:pPr>
            <w:r>
              <w:t>2 (16.7%)</w:t>
            </w:r>
          </w:p>
        </w:tc>
        <w:tc>
          <w:tcPr>
            <w:tcW w:w="1366" w:type="dxa"/>
          </w:tcPr>
          <w:p w14:paraId="6E06395D" w14:textId="77777777" w:rsidR="00974FA2" w:rsidRDefault="00974FA2" w:rsidP="00127188">
            <w:pPr>
              <w:spacing w:line="360" w:lineRule="auto"/>
            </w:pPr>
            <w:r>
              <w:t>8 (61.5%)</w:t>
            </w:r>
          </w:p>
        </w:tc>
      </w:tr>
      <w:tr w:rsidR="00974FA2" w14:paraId="142ACA82" w14:textId="77777777" w:rsidTr="00127188">
        <w:tc>
          <w:tcPr>
            <w:tcW w:w="2405" w:type="dxa"/>
          </w:tcPr>
          <w:p w14:paraId="728A90F7" w14:textId="77777777" w:rsidR="00974FA2" w:rsidRDefault="00974FA2" w:rsidP="00127188">
            <w:pPr>
              <w:spacing w:line="360" w:lineRule="auto"/>
            </w:pPr>
            <w:r>
              <w:t>3 (Limited self-care)</w:t>
            </w:r>
          </w:p>
        </w:tc>
        <w:tc>
          <w:tcPr>
            <w:tcW w:w="1418" w:type="dxa"/>
          </w:tcPr>
          <w:p w14:paraId="48E8526F" w14:textId="77777777" w:rsidR="00974FA2" w:rsidRDefault="00974FA2" w:rsidP="00127188">
            <w:pPr>
              <w:spacing w:line="360" w:lineRule="auto"/>
            </w:pPr>
            <w:r>
              <w:t>1 (1.7%)</w:t>
            </w:r>
          </w:p>
        </w:tc>
        <w:tc>
          <w:tcPr>
            <w:tcW w:w="1275" w:type="dxa"/>
          </w:tcPr>
          <w:p w14:paraId="13AF4C29" w14:textId="77777777" w:rsidR="00974FA2" w:rsidRDefault="00974FA2" w:rsidP="00127188">
            <w:pPr>
              <w:spacing w:line="360" w:lineRule="auto"/>
            </w:pPr>
            <w:r>
              <w:t>0</w:t>
            </w:r>
          </w:p>
        </w:tc>
        <w:tc>
          <w:tcPr>
            <w:tcW w:w="1276" w:type="dxa"/>
          </w:tcPr>
          <w:p w14:paraId="47098095" w14:textId="77777777" w:rsidR="00974FA2" w:rsidRDefault="00974FA2" w:rsidP="00127188">
            <w:pPr>
              <w:spacing w:line="360" w:lineRule="auto"/>
            </w:pPr>
            <w:r>
              <w:t>0</w:t>
            </w:r>
          </w:p>
        </w:tc>
        <w:tc>
          <w:tcPr>
            <w:tcW w:w="1276" w:type="dxa"/>
          </w:tcPr>
          <w:p w14:paraId="5296BD1A" w14:textId="77777777" w:rsidR="00974FA2" w:rsidRDefault="00974FA2" w:rsidP="00127188">
            <w:pPr>
              <w:spacing w:line="360" w:lineRule="auto"/>
            </w:pPr>
            <w:r>
              <w:t>1 (8.3%)</w:t>
            </w:r>
          </w:p>
        </w:tc>
        <w:tc>
          <w:tcPr>
            <w:tcW w:w="1366" w:type="dxa"/>
          </w:tcPr>
          <w:p w14:paraId="7BE17AA3" w14:textId="77777777" w:rsidR="00974FA2" w:rsidRDefault="00974FA2" w:rsidP="00127188">
            <w:pPr>
              <w:spacing w:line="360" w:lineRule="auto"/>
            </w:pPr>
            <w:r>
              <w:t>0</w:t>
            </w:r>
          </w:p>
        </w:tc>
      </w:tr>
      <w:tr w:rsidR="00974FA2" w14:paraId="6B289EF4" w14:textId="77777777" w:rsidTr="00127188">
        <w:tc>
          <w:tcPr>
            <w:tcW w:w="2405" w:type="dxa"/>
          </w:tcPr>
          <w:p w14:paraId="48A7AA7A" w14:textId="77777777" w:rsidR="00974FA2" w:rsidRDefault="00974FA2" w:rsidP="00127188">
            <w:pPr>
              <w:spacing w:line="360" w:lineRule="auto"/>
            </w:pPr>
            <w:r>
              <w:t>Missing</w:t>
            </w:r>
          </w:p>
        </w:tc>
        <w:tc>
          <w:tcPr>
            <w:tcW w:w="1418" w:type="dxa"/>
          </w:tcPr>
          <w:p w14:paraId="6343EE93" w14:textId="77777777" w:rsidR="00974FA2" w:rsidRDefault="00974FA2" w:rsidP="00127188">
            <w:pPr>
              <w:spacing w:line="360" w:lineRule="auto"/>
            </w:pPr>
            <w:r>
              <w:t>5 (8.6%)</w:t>
            </w:r>
          </w:p>
        </w:tc>
        <w:tc>
          <w:tcPr>
            <w:tcW w:w="1275" w:type="dxa"/>
          </w:tcPr>
          <w:p w14:paraId="40245897" w14:textId="77777777" w:rsidR="00974FA2" w:rsidRDefault="00974FA2" w:rsidP="00127188">
            <w:pPr>
              <w:spacing w:line="360" w:lineRule="auto"/>
            </w:pPr>
            <w:r>
              <w:t>1 (7.1%)</w:t>
            </w:r>
          </w:p>
        </w:tc>
        <w:tc>
          <w:tcPr>
            <w:tcW w:w="1276" w:type="dxa"/>
          </w:tcPr>
          <w:p w14:paraId="4D6774DE" w14:textId="77777777" w:rsidR="00974FA2" w:rsidRDefault="00974FA2" w:rsidP="00127188">
            <w:pPr>
              <w:spacing w:line="360" w:lineRule="auto"/>
            </w:pPr>
            <w:r>
              <w:t>2 (10.5%)</w:t>
            </w:r>
          </w:p>
        </w:tc>
        <w:tc>
          <w:tcPr>
            <w:tcW w:w="1276" w:type="dxa"/>
          </w:tcPr>
          <w:p w14:paraId="14FB4497" w14:textId="77777777" w:rsidR="00974FA2" w:rsidRDefault="00974FA2" w:rsidP="00127188">
            <w:pPr>
              <w:spacing w:line="360" w:lineRule="auto"/>
            </w:pPr>
            <w:r>
              <w:t>2 (16.7%)</w:t>
            </w:r>
          </w:p>
        </w:tc>
        <w:tc>
          <w:tcPr>
            <w:tcW w:w="1366" w:type="dxa"/>
          </w:tcPr>
          <w:p w14:paraId="06830377" w14:textId="77777777" w:rsidR="00974FA2" w:rsidRDefault="00974FA2" w:rsidP="00127188">
            <w:pPr>
              <w:spacing w:line="360" w:lineRule="auto"/>
            </w:pPr>
            <w:r>
              <w:t>0</w:t>
            </w:r>
          </w:p>
        </w:tc>
      </w:tr>
    </w:tbl>
    <w:p w14:paraId="1066F5B9" w14:textId="77777777" w:rsidR="00974FA2" w:rsidRDefault="00974FA2" w:rsidP="00974FA2">
      <w:pPr>
        <w:spacing w:line="360" w:lineRule="auto"/>
      </w:pPr>
    </w:p>
    <w:p w14:paraId="58ED7014" w14:textId="77777777" w:rsidR="00974FA2" w:rsidRDefault="00974FA2" w:rsidP="00974FA2">
      <w:pPr>
        <w:spacing w:line="360" w:lineRule="auto"/>
      </w:pPr>
      <w:r>
        <w:rPr>
          <w:vertAlign w:val="superscript"/>
        </w:rPr>
        <w:t>1</w:t>
      </w:r>
      <w:r>
        <w:t>One participant had more than one diagnosis</w:t>
      </w:r>
    </w:p>
    <w:p w14:paraId="27F1A01C" w14:textId="77777777" w:rsidR="00974FA2" w:rsidRDefault="00974FA2" w:rsidP="00974FA2">
      <w:pPr>
        <w:spacing w:line="360" w:lineRule="auto"/>
      </w:pPr>
      <w:r>
        <w:rPr>
          <w:vertAlign w:val="superscript"/>
        </w:rPr>
        <w:t>2</w:t>
      </w:r>
      <w:r>
        <w:t>Patients indicated all current treatment types</w:t>
      </w:r>
    </w:p>
    <w:p w14:paraId="7B981AC6" w14:textId="77777777" w:rsidR="00974FA2" w:rsidRDefault="00974FA2" w:rsidP="00974FA2">
      <w:pPr>
        <w:spacing w:line="360" w:lineRule="auto"/>
      </w:pPr>
      <w:r>
        <w:rPr>
          <w:vertAlign w:val="superscript"/>
        </w:rPr>
        <w:t>3</w:t>
      </w:r>
      <w:r>
        <w:t>Several patients presented more than one co-morbidity</w:t>
      </w:r>
    </w:p>
    <w:p w14:paraId="0E9AC71D" w14:textId="15481E82" w:rsidR="00F64956" w:rsidRDefault="00974FA2" w:rsidP="00974FA2">
      <w:r>
        <w:rPr>
          <w:vertAlign w:val="superscript"/>
        </w:rPr>
        <w:t>4</w:t>
      </w:r>
      <w:r>
        <w:t xml:space="preserve">One participant indicated 0.5 (between fully active and restricted) on the ECOG Performance Status  </w:t>
      </w:r>
    </w:p>
    <w:p w14:paraId="0AC72F61" w14:textId="77777777" w:rsidR="00974FA2" w:rsidRDefault="00974FA2" w:rsidP="00974FA2"/>
    <w:p w14:paraId="16716106" w14:textId="77777777" w:rsidR="00974FA2" w:rsidRDefault="00974FA2" w:rsidP="00974FA2"/>
    <w:p w14:paraId="16A3F348" w14:textId="77777777" w:rsidR="00974FA2" w:rsidRDefault="00974FA2" w:rsidP="00974FA2"/>
    <w:p w14:paraId="2AB8CB4D" w14:textId="77777777" w:rsidR="00974FA2" w:rsidRDefault="00974FA2" w:rsidP="00974FA2"/>
    <w:p w14:paraId="0E5C2104" w14:textId="77777777" w:rsidR="00974FA2" w:rsidRDefault="00974FA2" w:rsidP="00974FA2"/>
    <w:p w14:paraId="7F6B5A56" w14:textId="77777777" w:rsidR="00974FA2" w:rsidRDefault="00974FA2" w:rsidP="00974FA2"/>
    <w:p w14:paraId="547584CF" w14:textId="77777777" w:rsidR="00974FA2" w:rsidRDefault="00974FA2" w:rsidP="00974FA2"/>
    <w:p w14:paraId="3B74E4DF" w14:textId="77777777" w:rsidR="00974FA2" w:rsidRDefault="00974FA2" w:rsidP="00974FA2"/>
    <w:p w14:paraId="0E7D1987" w14:textId="77777777" w:rsidR="00974FA2" w:rsidRDefault="00974FA2" w:rsidP="00974FA2"/>
    <w:p w14:paraId="704913B3" w14:textId="77777777" w:rsidR="00974FA2" w:rsidRDefault="00974FA2" w:rsidP="00974FA2"/>
    <w:p w14:paraId="4BBD3CC4" w14:textId="35D0F768" w:rsidR="00974FA2" w:rsidRDefault="00974FA2">
      <w:r>
        <w:br w:type="page"/>
      </w:r>
    </w:p>
    <w:p w14:paraId="185C3652" w14:textId="77777777" w:rsidR="00974FA2" w:rsidRDefault="00974FA2" w:rsidP="00974FA2">
      <w:pPr>
        <w:sectPr w:rsidR="00974FA2" w:rsidSect="00974FA2">
          <w:pgSz w:w="11906" w:h="16838"/>
          <w:pgMar w:top="1440" w:right="1440" w:bottom="1440" w:left="1440" w:header="709" w:footer="709" w:gutter="0"/>
          <w:cols w:space="708"/>
          <w:docGrid w:linePitch="360"/>
        </w:sectPr>
      </w:pPr>
    </w:p>
    <w:tbl>
      <w:tblPr>
        <w:tblpPr w:leftFromText="180" w:rightFromText="180" w:tblpY="-1440"/>
        <w:tblW w:w="14879" w:type="dxa"/>
        <w:tblLook w:val="04A0" w:firstRow="1" w:lastRow="0" w:firstColumn="1" w:lastColumn="0" w:noHBand="0" w:noVBand="1"/>
      </w:tblPr>
      <w:tblGrid>
        <w:gridCol w:w="1784"/>
        <w:gridCol w:w="1523"/>
        <w:gridCol w:w="1045"/>
        <w:gridCol w:w="1159"/>
        <w:gridCol w:w="1045"/>
        <w:gridCol w:w="1159"/>
        <w:gridCol w:w="1045"/>
        <w:gridCol w:w="1159"/>
        <w:gridCol w:w="1045"/>
        <w:gridCol w:w="1159"/>
        <w:gridCol w:w="1314"/>
        <w:gridCol w:w="1442"/>
      </w:tblGrid>
      <w:tr w:rsidR="00974FA2" w:rsidRPr="00F00AB2" w14:paraId="7BD62162" w14:textId="77777777" w:rsidTr="00127188">
        <w:trPr>
          <w:trHeight w:val="525"/>
        </w:trPr>
        <w:tc>
          <w:tcPr>
            <w:tcW w:w="1784" w:type="dxa"/>
            <w:tcBorders>
              <w:top w:val="single" w:sz="4" w:space="0" w:color="auto"/>
              <w:left w:val="single" w:sz="4" w:space="0" w:color="auto"/>
              <w:right w:val="nil"/>
            </w:tcBorders>
            <w:shd w:val="clear" w:color="auto" w:fill="auto"/>
            <w:vAlign w:val="bottom"/>
          </w:tcPr>
          <w:p w14:paraId="2BDDC75B" w14:textId="77777777" w:rsidR="00974FA2" w:rsidRPr="00F00AB2" w:rsidRDefault="00974FA2" w:rsidP="00127188">
            <w:pPr>
              <w:spacing w:after="0" w:line="240" w:lineRule="auto"/>
              <w:rPr>
                <w:rFonts w:ascii="Calibri" w:eastAsia="Times New Roman" w:hAnsi="Calibri" w:cs="Times New Roman"/>
                <w:b/>
                <w:bCs/>
                <w:color w:val="000000"/>
              </w:rPr>
            </w:pPr>
            <w:r>
              <w:rPr>
                <w:rFonts w:ascii="Calibri" w:eastAsia="Times New Roman" w:hAnsi="Calibri" w:cs="Times New Roman"/>
                <w:b/>
                <w:bCs/>
                <w:noProof/>
                <w:color w:val="000000"/>
              </w:rPr>
              <w:lastRenderedPageBreak/>
              <mc:AlternateContent>
                <mc:Choice Requires="wps">
                  <w:drawing>
                    <wp:anchor distT="0" distB="0" distL="114300" distR="114300" simplePos="0" relativeHeight="251659264" behindDoc="0" locked="0" layoutInCell="1" allowOverlap="1" wp14:anchorId="596C75E1" wp14:editId="30F31C78">
                      <wp:simplePos x="0" y="0"/>
                      <wp:positionH relativeFrom="column">
                        <wp:posOffset>-61595</wp:posOffset>
                      </wp:positionH>
                      <wp:positionV relativeFrom="paragraph">
                        <wp:posOffset>-652780</wp:posOffset>
                      </wp:positionV>
                      <wp:extent cx="4371975" cy="2952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3719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8CDF67" w14:textId="77777777" w:rsidR="00974FA2" w:rsidRDefault="00974FA2" w:rsidP="00974FA2">
                                  <w:pPr>
                                    <w:jc w:val="both"/>
                                  </w:pPr>
                                  <w:r>
                                    <w:tab/>
                                    <w:t>Table 2. HRQoL Issues according to age group</w:t>
                                  </w:r>
                                </w:p>
                                <w:p w14:paraId="3F632811" w14:textId="77777777" w:rsidR="00974FA2" w:rsidRDefault="00974FA2" w:rsidP="00974FA2">
                                  <w:r>
                                    <w:t>HRQoL Issues</w:t>
                                  </w:r>
                                  <w:r>
                                    <w:tab/>
                                    <w:t>% Relevance</w:t>
                                  </w:r>
                                  <w:r>
                                    <w:tab/>
                                    <w:t xml:space="preserve"> Mean (SD) Importance</w:t>
                                  </w:r>
                                  <w:r>
                                    <w:tab/>
                                    <w:t>% Relevance</w:t>
                                  </w:r>
                                  <w:r>
                                    <w:tab/>
                                    <w:t xml:space="preserve"> Mean (SD) Importance</w:t>
                                  </w:r>
                                  <w:r>
                                    <w:tab/>
                                    <w:t>% Relevance</w:t>
                                  </w:r>
                                  <w:r>
                                    <w:tab/>
                                    <w:t xml:space="preserve"> Mean (SD) Importance</w:t>
                                  </w:r>
                                  <w:r>
                                    <w:tab/>
                                    <w:t>% Relevance</w:t>
                                  </w:r>
                                  <w:r>
                                    <w:tab/>
                                    <w:t xml:space="preserve"> Mean (SD) Importance</w:t>
                                  </w:r>
                                  <w:r>
                                    <w:tab/>
                                    <w:t>Relevance</w:t>
                                  </w:r>
                                </w:p>
                                <w:p w14:paraId="5A04F01D" w14:textId="77777777" w:rsidR="00974FA2" w:rsidRDefault="00974FA2" w:rsidP="00974FA2">
                                  <w:r>
                                    <w:tab/>
                                    <w:t xml:space="preserve">Importance </w:t>
                                  </w:r>
                                </w:p>
                                <w:p w14:paraId="0A7C5D82" w14:textId="77777777" w:rsidR="00974FA2" w:rsidRDefault="00974FA2" w:rsidP="00974FA2">
                                  <w:r>
                                    <w:tab/>
                                  </w:r>
                                  <w:r>
                                    <w:tab/>
                                  </w:r>
                                  <w:r>
                                    <w:tab/>
                                  </w:r>
                                  <w:r>
                                    <w:tab/>
                                  </w:r>
                                  <w:r>
                                    <w:tab/>
                                  </w:r>
                                  <w:r>
                                    <w:tab/>
                                  </w:r>
                                  <w:r>
                                    <w:tab/>
                                  </w:r>
                                  <w:r>
                                    <w:tab/>
                                  </w:r>
                                  <w:r>
                                    <w:tab/>
                                  </w:r>
                                  <w:r>
                                    <w:tab/>
                                    <w:t>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C75E1" id="_x0000_t202" coordsize="21600,21600" o:spt="202" path="m,l,21600r21600,l21600,xe">
                      <v:stroke joinstyle="miter"/>
                      <v:path gradientshapeok="t" o:connecttype="rect"/>
                    </v:shapetype>
                    <v:shape id="Text Box 1" o:spid="_x0000_s1026" type="#_x0000_t202" style="position:absolute;margin-left:-4.85pt;margin-top:-51.4pt;width:344.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" fillcolor="white [3201]" stroked="f" strokeweight=".5pt">
                      <v:textbox>
                        <w:txbxContent>
                          <w:p w14:paraId="288CDF67" w14:textId="77777777" w:rsidR="00974FA2" w:rsidRDefault="00974FA2" w:rsidP="00974FA2">
                            <w:pPr>
                              <w:jc w:val="both"/>
                            </w:pPr>
                            <w:r>
                              <w:tab/>
                              <w:t>Table 2. HRQoL Issues according to age group</w:t>
                            </w:r>
                          </w:p>
                          <w:p w14:paraId="3F632811" w14:textId="77777777" w:rsidR="00974FA2" w:rsidRDefault="00974FA2" w:rsidP="00974FA2">
                            <w:r>
                              <w:t>HRQoL Issues</w:t>
                            </w:r>
                            <w:r>
                              <w:tab/>
                              <w:t>% Relevance</w:t>
                            </w:r>
                            <w:r>
                              <w:tab/>
                              <w:t xml:space="preserve"> Mean (SD) Importance</w:t>
                            </w:r>
                            <w:r>
                              <w:tab/>
                              <w:t>% Relevance</w:t>
                            </w:r>
                            <w:r>
                              <w:tab/>
                              <w:t xml:space="preserve"> Mean (SD) Importance</w:t>
                            </w:r>
                            <w:r>
                              <w:tab/>
                              <w:t>% Relevance</w:t>
                            </w:r>
                            <w:r>
                              <w:tab/>
                              <w:t xml:space="preserve"> Mean (SD) Importance</w:t>
                            </w:r>
                            <w:r>
                              <w:tab/>
                              <w:t>% Relevance</w:t>
                            </w:r>
                            <w:r>
                              <w:tab/>
                              <w:t xml:space="preserve"> Mean (SD) Importance</w:t>
                            </w:r>
                            <w:r>
                              <w:tab/>
                              <w:t>Relevance</w:t>
                            </w:r>
                          </w:p>
                          <w:p w14:paraId="5A04F01D" w14:textId="77777777" w:rsidR="00974FA2" w:rsidRDefault="00974FA2" w:rsidP="00974FA2">
                            <w:r>
                              <w:tab/>
                              <w:t xml:space="preserve">Importance </w:t>
                            </w:r>
                          </w:p>
                          <w:p w14:paraId="0A7C5D82" w14:textId="77777777" w:rsidR="00974FA2" w:rsidRDefault="00974FA2" w:rsidP="00974FA2">
                            <w:r>
                              <w:tab/>
                            </w:r>
                            <w:r>
                              <w:tab/>
                            </w:r>
                            <w:r>
                              <w:tab/>
                            </w:r>
                            <w:r>
                              <w:tab/>
                            </w:r>
                            <w:r>
                              <w:tab/>
                            </w:r>
                            <w:r>
                              <w:tab/>
                            </w:r>
                            <w:r>
                              <w:tab/>
                            </w:r>
                            <w:r>
                              <w:tab/>
                            </w:r>
                            <w:r>
                              <w:tab/>
                            </w:r>
                            <w:r>
                              <w:tab/>
                              <w:t>ab</w:t>
                            </w:r>
                          </w:p>
                        </w:txbxContent>
                      </v:textbox>
                    </v:shape>
                  </w:pict>
                </mc:Fallback>
              </mc:AlternateContent>
            </w:r>
          </w:p>
        </w:tc>
        <w:tc>
          <w:tcPr>
            <w:tcW w:w="1523" w:type="dxa"/>
            <w:tcBorders>
              <w:top w:val="single" w:sz="4" w:space="0" w:color="auto"/>
              <w:left w:val="nil"/>
              <w:bottom w:val="nil"/>
              <w:right w:val="nil"/>
            </w:tcBorders>
            <w:shd w:val="clear" w:color="auto" w:fill="auto"/>
            <w:vAlign w:val="bottom"/>
          </w:tcPr>
          <w:p w14:paraId="7635CA4B" w14:textId="77777777" w:rsidR="00974FA2" w:rsidRPr="00F00AB2" w:rsidRDefault="00974FA2" w:rsidP="00127188">
            <w:pPr>
              <w:spacing w:after="0" w:line="240" w:lineRule="auto"/>
              <w:rPr>
                <w:rFonts w:ascii="Times New Roman" w:eastAsia="Times New Roman" w:hAnsi="Times New Roman" w:cs="Times New Roman"/>
                <w:sz w:val="20"/>
                <w:szCs w:val="20"/>
              </w:rPr>
            </w:pPr>
          </w:p>
        </w:tc>
        <w:tc>
          <w:tcPr>
            <w:tcW w:w="2204" w:type="dxa"/>
            <w:gridSpan w:val="2"/>
            <w:tcBorders>
              <w:top w:val="single" w:sz="4" w:space="0" w:color="auto"/>
              <w:left w:val="single" w:sz="8" w:space="0" w:color="auto"/>
              <w:bottom w:val="single" w:sz="8" w:space="0" w:color="auto"/>
              <w:right w:val="single" w:sz="8" w:space="0" w:color="auto"/>
            </w:tcBorders>
            <w:shd w:val="clear" w:color="auto" w:fill="AEAAAA" w:themeFill="background2" w:themeFillShade="BF"/>
            <w:vAlign w:val="center"/>
          </w:tcPr>
          <w:p w14:paraId="089E9018" w14:textId="77777777" w:rsidR="00974FA2" w:rsidRPr="00E74EBD" w:rsidRDefault="00974FA2" w:rsidP="00127188">
            <w:pPr>
              <w:spacing w:after="0" w:line="240" w:lineRule="auto"/>
              <w:jc w:val="center"/>
              <w:rPr>
                <w:rFonts w:ascii="Calibri" w:eastAsia="Times New Roman" w:hAnsi="Calibri" w:cs="Times New Roman"/>
                <w:b/>
                <w:bCs/>
                <w:color w:val="000000"/>
                <w:szCs w:val="24"/>
              </w:rPr>
            </w:pPr>
            <w:r w:rsidRPr="00E74EBD">
              <w:rPr>
                <w:rFonts w:ascii="Calibri" w:eastAsia="Times New Roman" w:hAnsi="Calibri" w:cs="Times New Roman"/>
                <w:b/>
                <w:bCs/>
                <w:color w:val="000000"/>
                <w:szCs w:val="24"/>
              </w:rPr>
              <w:t>14-18 years</w:t>
            </w:r>
          </w:p>
        </w:tc>
        <w:tc>
          <w:tcPr>
            <w:tcW w:w="2204" w:type="dxa"/>
            <w:gridSpan w:val="2"/>
            <w:tcBorders>
              <w:top w:val="single" w:sz="4" w:space="0" w:color="auto"/>
              <w:left w:val="nil"/>
              <w:bottom w:val="single" w:sz="8" w:space="0" w:color="auto"/>
              <w:right w:val="single" w:sz="8" w:space="0" w:color="auto"/>
            </w:tcBorders>
            <w:shd w:val="clear" w:color="auto" w:fill="AEAAAA" w:themeFill="background2" w:themeFillShade="BF"/>
            <w:vAlign w:val="center"/>
          </w:tcPr>
          <w:p w14:paraId="460A8B1C" w14:textId="77777777" w:rsidR="00974FA2" w:rsidRPr="00E74EBD" w:rsidRDefault="00974FA2" w:rsidP="00127188">
            <w:pPr>
              <w:spacing w:after="0" w:line="240" w:lineRule="auto"/>
              <w:jc w:val="center"/>
              <w:rPr>
                <w:rFonts w:ascii="Calibri" w:eastAsia="Times New Roman" w:hAnsi="Calibri" w:cs="Times New Roman"/>
                <w:b/>
                <w:bCs/>
                <w:color w:val="000000"/>
                <w:szCs w:val="24"/>
              </w:rPr>
            </w:pPr>
            <w:r w:rsidRPr="00E74EBD">
              <w:rPr>
                <w:rFonts w:ascii="Calibri" w:eastAsia="Times New Roman" w:hAnsi="Calibri" w:cs="Times New Roman"/>
                <w:b/>
                <w:bCs/>
                <w:color w:val="000000"/>
                <w:szCs w:val="24"/>
              </w:rPr>
              <w:t>19-25 years</w:t>
            </w:r>
          </w:p>
        </w:tc>
        <w:tc>
          <w:tcPr>
            <w:tcW w:w="2204" w:type="dxa"/>
            <w:gridSpan w:val="2"/>
            <w:tcBorders>
              <w:top w:val="single" w:sz="4" w:space="0" w:color="auto"/>
              <w:left w:val="nil"/>
              <w:bottom w:val="single" w:sz="8" w:space="0" w:color="auto"/>
              <w:right w:val="single" w:sz="8" w:space="0" w:color="auto"/>
            </w:tcBorders>
            <w:shd w:val="clear" w:color="auto" w:fill="AEAAAA" w:themeFill="background2" w:themeFillShade="BF"/>
            <w:vAlign w:val="center"/>
          </w:tcPr>
          <w:p w14:paraId="1D879953" w14:textId="77777777" w:rsidR="00974FA2" w:rsidRPr="00E74EBD" w:rsidRDefault="00974FA2" w:rsidP="00127188">
            <w:pPr>
              <w:spacing w:after="0" w:line="240" w:lineRule="auto"/>
              <w:jc w:val="center"/>
              <w:rPr>
                <w:rFonts w:ascii="Calibri" w:eastAsia="Times New Roman" w:hAnsi="Calibri" w:cs="Times New Roman"/>
                <w:b/>
                <w:bCs/>
                <w:color w:val="000000"/>
                <w:szCs w:val="24"/>
              </w:rPr>
            </w:pPr>
            <w:r w:rsidRPr="00E74EBD">
              <w:rPr>
                <w:rFonts w:ascii="Calibri" w:eastAsia="Times New Roman" w:hAnsi="Calibri" w:cs="Times New Roman"/>
                <w:b/>
                <w:bCs/>
                <w:color w:val="000000"/>
                <w:szCs w:val="24"/>
              </w:rPr>
              <w:t>26-50 years</w:t>
            </w:r>
          </w:p>
        </w:tc>
        <w:tc>
          <w:tcPr>
            <w:tcW w:w="2204" w:type="dxa"/>
            <w:gridSpan w:val="2"/>
            <w:tcBorders>
              <w:top w:val="single" w:sz="4" w:space="0" w:color="auto"/>
              <w:left w:val="nil"/>
              <w:bottom w:val="single" w:sz="8" w:space="0" w:color="auto"/>
              <w:right w:val="single" w:sz="8" w:space="0" w:color="auto"/>
            </w:tcBorders>
            <w:shd w:val="clear" w:color="auto" w:fill="AEAAAA" w:themeFill="background2" w:themeFillShade="BF"/>
            <w:vAlign w:val="center"/>
          </w:tcPr>
          <w:p w14:paraId="7611CB0F" w14:textId="77777777" w:rsidR="00974FA2" w:rsidRPr="00E74EBD" w:rsidRDefault="00974FA2" w:rsidP="00127188">
            <w:pPr>
              <w:spacing w:after="0" w:line="240" w:lineRule="auto"/>
              <w:jc w:val="center"/>
              <w:rPr>
                <w:rFonts w:ascii="Calibri" w:eastAsia="Times New Roman" w:hAnsi="Calibri" w:cs="Times New Roman"/>
                <w:b/>
                <w:bCs/>
                <w:color w:val="000000"/>
                <w:szCs w:val="24"/>
              </w:rPr>
            </w:pPr>
            <w:r w:rsidRPr="00E74EBD">
              <w:rPr>
                <w:rFonts w:ascii="Calibri" w:eastAsia="Times New Roman" w:hAnsi="Calibri" w:cs="Times New Roman"/>
                <w:b/>
                <w:bCs/>
                <w:color w:val="000000"/>
                <w:szCs w:val="24"/>
              </w:rPr>
              <w:t>51-60 years</w:t>
            </w:r>
          </w:p>
        </w:tc>
        <w:tc>
          <w:tcPr>
            <w:tcW w:w="2756" w:type="dxa"/>
            <w:gridSpan w:val="2"/>
            <w:tcBorders>
              <w:top w:val="single" w:sz="4" w:space="0" w:color="auto"/>
              <w:left w:val="nil"/>
              <w:bottom w:val="single" w:sz="4" w:space="0" w:color="auto"/>
              <w:right w:val="single" w:sz="8" w:space="0" w:color="auto"/>
            </w:tcBorders>
            <w:shd w:val="clear" w:color="auto" w:fill="AEAAAA" w:themeFill="background2" w:themeFillShade="BF"/>
          </w:tcPr>
          <w:p w14:paraId="23A7EA59" w14:textId="77777777" w:rsidR="00974FA2" w:rsidRPr="00E74EBD" w:rsidRDefault="00974FA2" w:rsidP="00127188">
            <w:pPr>
              <w:spacing w:after="0" w:line="240" w:lineRule="auto"/>
              <w:rPr>
                <w:rFonts w:ascii="Calibri" w:eastAsia="Times New Roman" w:hAnsi="Calibri" w:cs="Times New Roman"/>
                <w:b/>
                <w:bCs/>
                <w:color w:val="000000"/>
                <w:szCs w:val="24"/>
              </w:rPr>
            </w:pPr>
            <w:r>
              <w:rPr>
                <w:rFonts w:ascii="Calibri" w:eastAsia="Times New Roman" w:hAnsi="Calibri" w:cs="Times New Roman"/>
                <w:b/>
                <w:bCs/>
                <w:color w:val="000000"/>
                <w:szCs w:val="24"/>
              </w:rPr>
              <w:t>Tests of significant differences according to Age</w:t>
            </w:r>
          </w:p>
        </w:tc>
      </w:tr>
      <w:tr w:rsidR="00974FA2" w:rsidRPr="00F00AB2" w14:paraId="432E1AAE" w14:textId="77777777" w:rsidTr="00127188">
        <w:trPr>
          <w:trHeight w:val="525"/>
        </w:trPr>
        <w:tc>
          <w:tcPr>
            <w:tcW w:w="3307" w:type="dxa"/>
            <w:gridSpan w:val="2"/>
            <w:tcBorders>
              <w:top w:val="nil"/>
              <w:left w:val="single" w:sz="4" w:space="0" w:color="auto"/>
              <w:bottom w:val="single" w:sz="8" w:space="0" w:color="auto"/>
              <w:right w:val="nil"/>
            </w:tcBorders>
            <w:shd w:val="clear" w:color="auto" w:fill="auto"/>
            <w:vAlign w:val="bottom"/>
            <w:hideMark/>
          </w:tcPr>
          <w:p w14:paraId="60CBB0A0" w14:textId="77777777" w:rsidR="00974FA2" w:rsidRPr="00E74EBD" w:rsidRDefault="00974FA2" w:rsidP="00127188">
            <w:pPr>
              <w:spacing w:after="0" w:line="240" w:lineRule="auto"/>
              <w:rPr>
                <w:rFonts w:eastAsia="Times New Roman" w:cs="Times New Roman"/>
                <w:b/>
                <w:bCs/>
                <w:sz w:val="32"/>
                <w:szCs w:val="32"/>
              </w:rPr>
            </w:pPr>
            <w:r w:rsidRPr="00E74EBD">
              <w:rPr>
                <w:rFonts w:eastAsia="Times New Roman" w:cs="Times New Roman"/>
                <w:b/>
                <w:bCs/>
                <w:sz w:val="32"/>
                <w:szCs w:val="32"/>
              </w:rPr>
              <w:t>HRQoL Issues</w:t>
            </w:r>
          </w:p>
        </w:tc>
        <w:tc>
          <w:tcPr>
            <w:tcW w:w="1045" w:type="dxa"/>
            <w:tcBorders>
              <w:top w:val="nil"/>
              <w:left w:val="single" w:sz="8" w:space="0" w:color="auto"/>
              <w:bottom w:val="single" w:sz="8" w:space="0" w:color="auto"/>
              <w:right w:val="single" w:sz="8" w:space="0" w:color="auto"/>
            </w:tcBorders>
            <w:shd w:val="clear" w:color="auto" w:fill="auto"/>
            <w:vAlign w:val="center"/>
            <w:hideMark/>
          </w:tcPr>
          <w:p w14:paraId="0143C611" w14:textId="77777777" w:rsidR="00974FA2" w:rsidRPr="00F00AB2" w:rsidRDefault="00974FA2" w:rsidP="00127188">
            <w:pPr>
              <w:spacing w:after="0" w:line="240" w:lineRule="auto"/>
              <w:rPr>
                <w:rFonts w:ascii="Calibri" w:eastAsia="Times New Roman" w:hAnsi="Calibri" w:cs="Times New Roman"/>
                <w:color w:val="000000"/>
                <w:sz w:val="20"/>
                <w:szCs w:val="20"/>
              </w:rPr>
            </w:pPr>
            <w:r w:rsidRPr="00F00AB2">
              <w:rPr>
                <w:rFonts w:ascii="Calibri" w:eastAsia="Times New Roman" w:hAnsi="Calibri" w:cs="Times New Roman"/>
                <w:color w:val="000000"/>
                <w:sz w:val="20"/>
              </w:rPr>
              <w:t>% Relevance</w:t>
            </w:r>
          </w:p>
        </w:tc>
        <w:tc>
          <w:tcPr>
            <w:tcW w:w="1159" w:type="dxa"/>
            <w:tcBorders>
              <w:top w:val="nil"/>
              <w:left w:val="nil"/>
              <w:bottom w:val="single" w:sz="8" w:space="0" w:color="auto"/>
              <w:right w:val="single" w:sz="8" w:space="0" w:color="auto"/>
            </w:tcBorders>
            <w:shd w:val="clear" w:color="auto" w:fill="auto"/>
            <w:vAlign w:val="center"/>
            <w:hideMark/>
          </w:tcPr>
          <w:p w14:paraId="201228C9" w14:textId="77777777" w:rsidR="00974FA2" w:rsidRPr="00F00AB2" w:rsidRDefault="00974FA2" w:rsidP="00127188">
            <w:pPr>
              <w:spacing w:after="0" w:line="240" w:lineRule="auto"/>
              <w:rPr>
                <w:rFonts w:ascii="Calibri" w:eastAsia="Times New Roman" w:hAnsi="Calibri" w:cs="Times New Roman"/>
                <w:color w:val="000000"/>
                <w:sz w:val="20"/>
                <w:szCs w:val="20"/>
              </w:rPr>
            </w:pPr>
            <w:r w:rsidRPr="00F00AB2">
              <w:rPr>
                <w:rFonts w:ascii="Calibri" w:eastAsia="Times New Roman" w:hAnsi="Calibri" w:cs="Times New Roman"/>
                <w:color w:val="000000"/>
                <w:sz w:val="20"/>
              </w:rPr>
              <w:t xml:space="preserve"> Mean </w:t>
            </w:r>
            <w:r>
              <w:rPr>
                <w:rFonts w:ascii="Calibri" w:eastAsia="Times New Roman" w:hAnsi="Calibri" w:cs="Times New Roman"/>
                <w:color w:val="000000"/>
                <w:sz w:val="20"/>
              </w:rPr>
              <w:t xml:space="preserve">(SD) </w:t>
            </w:r>
            <w:r w:rsidRPr="00F00AB2">
              <w:rPr>
                <w:rFonts w:ascii="Calibri" w:eastAsia="Times New Roman" w:hAnsi="Calibri" w:cs="Times New Roman"/>
                <w:color w:val="000000"/>
                <w:sz w:val="20"/>
              </w:rPr>
              <w:t>Importance</w:t>
            </w:r>
          </w:p>
        </w:tc>
        <w:tc>
          <w:tcPr>
            <w:tcW w:w="1045" w:type="dxa"/>
            <w:tcBorders>
              <w:top w:val="nil"/>
              <w:left w:val="nil"/>
              <w:bottom w:val="single" w:sz="8" w:space="0" w:color="auto"/>
              <w:right w:val="single" w:sz="8" w:space="0" w:color="auto"/>
            </w:tcBorders>
            <w:shd w:val="clear" w:color="auto" w:fill="auto"/>
            <w:vAlign w:val="center"/>
            <w:hideMark/>
          </w:tcPr>
          <w:p w14:paraId="73B359BF" w14:textId="77777777" w:rsidR="00974FA2" w:rsidRPr="00F00AB2" w:rsidRDefault="00974FA2" w:rsidP="00127188">
            <w:pPr>
              <w:spacing w:after="0" w:line="240" w:lineRule="auto"/>
              <w:rPr>
                <w:rFonts w:ascii="Calibri" w:eastAsia="Times New Roman" w:hAnsi="Calibri" w:cs="Times New Roman"/>
                <w:color w:val="000000"/>
                <w:sz w:val="20"/>
                <w:szCs w:val="20"/>
              </w:rPr>
            </w:pPr>
            <w:r w:rsidRPr="00F00AB2">
              <w:rPr>
                <w:rFonts w:ascii="Calibri" w:eastAsia="Times New Roman" w:hAnsi="Calibri" w:cs="Times New Roman"/>
                <w:color w:val="000000"/>
                <w:sz w:val="20"/>
              </w:rPr>
              <w:t>% Relevance</w:t>
            </w:r>
          </w:p>
        </w:tc>
        <w:tc>
          <w:tcPr>
            <w:tcW w:w="1159" w:type="dxa"/>
            <w:tcBorders>
              <w:top w:val="nil"/>
              <w:left w:val="nil"/>
              <w:bottom w:val="single" w:sz="8" w:space="0" w:color="auto"/>
              <w:right w:val="single" w:sz="8" w:space="0" w:color="auto"/>
            </w:tcBorders>
            <w:shd w:val="clear" w:color="auto" w:fill="auto"/>
            <w:vAlign w:val="center"/>
            <w:hideMark/>
          </w:tcPr>
          <w:p w14:paraId="4286D89A" w14:textId="77777777" w:rsidR="00974FA2" w:rsidRPr="00F00AB2" w:rsidRDefault="00974FA2" w:rsidP="00127188">
            <w:pPr>
              <w:spacing w:after="0" w:line="240" w:lineRule="auto"/>
              <w:rPr>
                <w:rFonts w:ascii="Calibri" w:eastAsia="Times New Roman" w:hAnsi="Calibri" w:cs="Times New Roman"/>
                <w:color w:val="000000"/>
                <w:sz w:val="20"/>
                <w:szCs w:val="20"/>
              </w:rPr>
            </w:pPr>
            <w:r w:rsidRPr="00F00AB2">
              <w:rPr>
                <w:rFonts w:ascii="Calibri" w:eastAsia="Times New Roman" w:hAnsi="Calibri" w:cs="Times New Roman"/>
                <w:color w:val="000000"/>
                <w:sz w:val="20"/>
              </w:rPr>
              <w:t xml:space="preserve"> Mean </w:t>
            </w:r>
            <w:r>
              <w:rPr>
                <w:rFonts w:ascii="Calibri" w:eastAsia="Times New Roman" w:hAnsi="Calibri" w:cs="Times New Roman"/>
                <w:color w:val="000000"/>
                <w:sz w:val="20"/>
              </w:rPr>
              <w:t xml:space="preserve">(SD) </w:t>
            </w:r>
            <w:r w:rsidRPr="00F00AB2">
              <w:rPr>
                <w:rFonts w:ascii="Calibri" w:eastAsia="Times New Roman" w:hAnsi="Calibri" w:cs="Times New Roman"/>
                <w:color w:val="000000"/>
                <w:sz w:val="20"/>
              </w:rPr>
              <w:t>Importance</w:t>
            </w:r>
          </w:p>
        </w:tc>
        <w:tc>
          <w:tcPr>
            <w:tcW w:w="1045" w:type="dxa"/>
            <w:tcBorders>
              <w:top w:val="nil"/>
              <w:left w:val="nil"/>
              <w:bottom w:val="single" w:sz="8" w:space="0" w:color="auto"/>
              <w:right w:val="single" w:sz="8" w:space="0" w:color="auto"/>
            </w:tcBorders>
            <w:shd w:val="clear" w:color="auto" w:fill="auto"/>
            <w:vAlign w:val="center"/>
            <w:hideMark/>
          </w:tcPr>
          <w:p w14:paraId="4A3076DE" w14:textId="77777777" w:rsidR="00974FA2" w:rsidRPr="00F00AB2" w:rsidRDefault="00974FA2" w:rsidP="00127188">
            <w:pPr>
              <w:spacing w:after="0" w:line="240" w:lineRule="auto"/>
              <w:rPr>
                <w:rFonts w:ascii="Calibri" w:eastAsia="Times New Roman" w:hAnsi="Calibri" w:cs="Times New Roman"/>
                <w:color w:val="000000"/>
                <w:sz w:val="20"/>
                <w:szCs w:val="20"/>
              </w:rPr>
            </w:pPr>
            <w:r w:rsidRPr="00F00AB2">
              <w:rPr>
                <w:rFonts w:ascii="Calibri" w:eastAsia="Times New Roman" w:hAnsi="Calibri" w:cs="Times New Roman"/>
                <w:color w:val="000000"/>
                <w:sz w:val="20"/>
              </w:rPr>
              <w:t>% Relevance</w:t>
            </w:r>
          </w:p>
        </w:tc>
        <w:tc>
          <w:tcPr>
            <w:tcW w:w="1159" w:type="dxa"/>
            <w:tcBorders>
              <w:top w:val="nil"/>
              <w:left w:val="nil"/>
              <w:bottom w:val="single" w:sz="8" w:space="0" w:color="auto"/>
              <w:right w:val="single" w:sz="8" w:space="0" w:color="auto"/>
            </w:tcBorders>
            <w:shd w:val="clear" w:color="auto" w:fill="auto"/>
            <w:vAlign w:val="center"/>
            <w:hideMark/>
          </w:tcPr>
          <w:p w14:paraId="404D0435" w14:textId="77777777" w:rsidR="00974FA2" w:rsidRPr="00F00AB2" w:rsidRDefault="00974FA2" w:rsidP="00127188">
            <w:pPr>
              <w:spacing w:after="0" w:line="240" w:lineRule="auto"/>
              <w:rPr>
                <w:rFonts w:ascii="Calibri" w:eastAsia="Times New Roman" w:hAnsi="Calibri" w:cs="Times New Roman"/>
                <w:color w:val="000000"/>
                <w:sz w:val="20"/>
                <w:szCs w:val="20"/>
              </w:rPr>
            </w:pPr>
            <w:r w:rsidRPr="00F00AB2">
              <w:rPr>
                <w:rFonts w:ascii="Calibri" w:eastAsia="Times New Roman" w:hAnsi="Calibri" w:cs="Times New Roman"/>
                <w:color w:val="000000"/>
                <w:sz w:val="20"/>
              </w:rPr>
              <w:t xml:space="preserve"> Mean </w:t>
            </w:r>
            <w:r>
              <w:rPr>
                <w:rFonts w:ascii="Calibri" w:eastAsia="Times New Roman" w:hAnsi="Calibri" w:cs="Times New Roman"/>
                <w:color w:val="000000"/>
                <w:sz w:val="20"/>
              </w:rPr>
              <w:t xml:space="preserve">(SD) </w:t>
            </w:r>
            <w:r w:rsidRPr="00F00AB2">
              <w:rPr>
                <w:rFonts w:ascii="Calibri" w:eastAsia="Times New Roman" w:hAnsi="Calibri" w:cs="Times New Roman"/>
                <w:color w:val="000000"/>
                <w:sz w:val="20"/>
              </w:rPr>
              <w:t>Importance</w:t>
            </w:r>
          </w:p>
        </w:tc>
        <w:tc>
          <w:tcPr>
            <w:tcW w:w="1045" w:type="dxa"/>
            <w:tcBorders>
              <w:top w:val="nil"/>
              <w:left w:val="nil"/>
              <w:bottom w:val="single" w:sz="8" w:space="0" w:color="auto"/>
              <w:right w:val="single" w:sz="8" w:space="0" w:color="auto"/>
            </w:tcBorders>
            <w:shd w:val="clear" w:color="auto" w:fill="auto"/>
            <w:vAlign w:val="center"/>
            <w:hideMark/>
          </w:tcPr>
          <w:p w14:paraId="65A72BC2" w14:textId="77777777" w:rsidR="00974FA2" w:rsidRPr="00F00AB2" w:rsidRDefault="00974FA2" w:rsidP="00127188">
            <w:pPr>
              <w:spacing w:after="0" w:line="240" w:lineRule="auto"/>
              <w:rPr>
                <w:rFonts w:ascii="Calibri" w:eastAsia="Times New Roman" w:hAnsi="Calibri" w:cs="Times New Roman"/>
                <w:color w:val="000000"/>
                <w:sz w:val="20"/>
                <w:szCs w:val="20"/>
              </w:rPr>
            </w:pPr>
            <w:r w:rsidRPr="00F00AB2">
              <w:rPr>
                <w:rFonts w:ascii="Calibri" w:eastAsia="Times New Roman" w:hAnsi="Calibri" w:cs="Times New Roman"/>
                <w:color w:val="000000"/>
                <w:sz w:val="20"/>
              </w:rPr>
              <w:t>% Relevance</w:t>
            </w:r>
          </w:p>
        </w:tc>
        <w:tc>
          <w:tcPr>
            <w:tcW w:w="1159" w:type="dxa"/>
            <w:tcBorders>
              <w:top w:val="nil"/>
              <w:left w:val="nil"/>
              <w:bottom w:val="single" w:sz="8" w:space="0" w:color="auto"/>
              <w:right w:val="single" w:sz="8" w:space="0" w:color="auto"/>
            </w:tcBorders>
            <w:shd w:val="clear" w:color="auto" w:fill="auto"/>
            <w:vAlign w:val="center"/>
            <w:hideMark/>
          </w:tcPr>
          <w:p w14:paraId="5946AEC1" w14:textId="77777777" w:rsidR="00974FA2" w:rsidRPr="00F00AB2" w:rsidRDefault="00974FA2" w:rsidP="00127188">
            <w:pPr>
              <w:spacing w:after="0" w:line="240" w:lineRule="auto"/>
              <w:rPr>
                <w:rFonts w:ascii="Calibri" w:eastAsia="Times New Roman" w:hAnsi="Calibri" w:cs="Times New Roman"/>
                <w:color w:val="000000"/>
                <w:sz w:val="20"/>
                <w:szCs w:val="20"/>
              </w:rPr>
            </w:pPr>
            <w:r w:rsidRPr="00F00AB2">
              <w:rPr>
                <w:rFonts w:ascii="Calibri" w:eastAsia="Times New Roman" w:hAnsi="Calibri" w:cs="Times New Roman"/>
                <w:color w:val="000000"/>
                <w:sz w:val="20"/>
              </w:rPr>
              <w:t xml:space="preserve"> Mean </w:t>
            </w:r>
            <w:r>
              <w:rPr>
                <w:rFonts w:ascii="Calibri" w:eastAsia="Times New Roman" w:hAnsi="Calibri" w:cs="Times New Roman"/>
                <w:color w:val="000000"/>
                <w:sz w:val="20"/>
              </w:rPr>
              <w:t xml:space="preserve">(SD) </w:t>
            </w:r>
            <w:r w:rsidRPr="00F00AB2">
              <w:rPr>
                <w:rFonts w:ascii="Calibri" w:eastAsia="Times New Roman" w:hAnsi="Calibri" w:cs="Times New Roman"/>
                <w:color w:val="000000"/>
                <w:sz w:val="20"/>
              </w:rPr>
              <w:t>Importance</w:t>
            </w:r>
          </w:p>
        </w:tc>
        <w:tc>
          <w:tcPr>
            <w:tcW w:w="1314" w:type="dxa"/>
            <w:tcBorders>
              <w:top w:val="single" w:sz="4" w:space="0" w:color="auto"/>
              <w:left w:val="nil"/>
              <w:bottom w:val="single" w:sz="8" w:space="0" w:color="auto"/>
              <w:right w:val="single" w:sz="4" w:space="0" w:color="auto"/>
            </w:tcBorders>
          </w:tcPr>
          <w:p w14:paraId="07AB16EE" w14:textId="77777777" w:rsidR="00974FA2" w:rsidRDefault="00974FA2" w:rsidP="00127188">
            <w:pPr>
              <w:spacing w:after="0" w:line="240" w:lineRule="auto"/>
              <w:rPr>
                <w:rFonts w:ascii="Calibri" w:eastAsia="Times New Roman" w:hAnsi="Calibri" w:cs="Times New Roman"/>
                <w:color w:val="000000"/>
                <w:sz w:val="20"/>
              </w:rPr>
            </w:pPr>
          </w:p>
          <w:p w14:paraId="499B62C1" w14:textId="77777777" w:rsidR="00974FA2" w:rsidRDefault="00974FA2" w:rsidP="00127188">
            <w:pPr>
              <w:spacing w:after="0" w:line="240" w:lineRule="auto"/>
              <w:rPr>
                <w:rFonts w:ascii="Calibri" w:eastAsia="Times New Roman" w:hAnsi="Calibri" w:cs="Times New Roman"/>
                <w:color w:val="000000"/>
                <w:sz w:val="20"/>
              </w:rPr>
            </w:pPr>
            <w:r>
              <w:rPr>
                <w:rFonts w:ascii="Calibri" w:eastAsia="Times New Roman" w:hAnsi="Calibri" w:cs="Times New Roman"/>
                <w:color w:val="000000"/>
                <w:sz w:val="20"/>
              </w:rPr>
              <w:t>Relevance</w:t>
            </w:r>
          </w:p>
          <w:p w14:paraId="69286C17" w14:textId="77777777" w:rsidR="00974FA2" w:rsidRDefault="00974FA2" w:rsidP="00127188">
            <w:pPr>
              <w:spacing w:after="0" w:line="240" w:lineRule="auto"/>
              <w:rPr>
                <w:rFonts w:ascii="Calibri" w:eastAsia="Times New Roman" w:hAnsi="Calibri" w:cs="Times New Roman"/>
                <w:color w:val="000000"/>
                <w:sz w:val="20"/>
              </w:rPr>
            </w:pPr>
          </w:p>
          <w:p w14:paraId="4EC7905C" w14:textId="77777777" w:rsidR="00974FA2" w:rsidRDefault="00974FA2" w:rsidP="00127188">
            <w:pPr>
              <w:spacing w:after="0" w:line="240" w:lineRule="auto"/>
              <w:rPr>
                <w:rFonts w:ascii="Calibri" w:eastAsia="Times New Roman" w:hAnsi="Calibri" w:cs="Times New Roman"/>
                <w:color w:val="000000"/>
                <w:sz w:val="20"/>
              </w:rPr>
            </w:pPr>
          </w:p>
        </w:tc>
        <w:tc>
          <w:tcPr>
            <w:tcW w:w="1442" w:type="dxa"/>
            <w:tcBorders>
              <w:top w:val="single" w:sz="4" w:space="0" w:color="auto"/>
              <w:left w:val="single" w:sz="4" w:space="0" w:color="auto"/>
              <w:bottom w:val="single" w:sz="8" w:space="0" w:color="auto"/>
              <w:right w:val="single" w:sz="8" w:space="0" w:color="auto"/>
            </w:tcBorders>
          </w:tcPr>
          <w:p w14:paraId="58FA09BD" w14:textId="77777777" w:rsidR="00974FA2" w:rsidRDefault="00974FA2" w:rsidP="00127188">
            <w:pPr>
              <w:spacing w:after="0" w:line="240" w:lineRule="auto"/>
              <w:rPr>
                <w:rFonts w:ascii="Calibri" w:eastAsia="Times New Roman" w:hAnsi="Calibri" w:cs="Times New Roman"/>
                <w:color w:val="000000"/>
                <w:sz w:val="20"/>
              </w:rPr>
            </w:pPr>
          </w:p>
          <w:p w14:paraId="0B547C38" w14:textId="77777777" w:rsidR="00974FA2" w:rsidRPr="00F00AB2" w:rsidRDefault="00974FA2" w:rsidP="00127188">
            <w:pPr>
              <w:spacing w:after="0" w:line="240" w:lineRule="auto"/>
              <w:rPr>
                <w:rFonts w:ascii="Calibri" w:eastAsia="Times New Roman" w:hAnsi="Calibri" w:cs="Times New Roman"/>
                <w:color w:val="000000"/>
                <w:sz w:val="20"/>
              </w:rPr>
            </w:pPr>
            <w:r>
              <w:rPr>
                <w:rFonts w:ascii="Calibri" w:eastAsia="Times New Roman" w:hAnsi="Calibri" w:cs="Times New Roman"/>
                <w:color w:val="000000"/>
                <w:sz w:val="20"/>
              </w:rPr>
              <w:t xml:space="preserve">Importance </w:t>
            </w:r>
          </w:p>
        </w:tc>
      </w:tr>
      <w:tr w:rsidR="00974FA2" w:rsidRPr="00F00AB2" w14:paraId="14087CD4" w14:textId="77777777" w:rsidTr="00127188">
        <w:trPr>
          <w:trHeight w:val="780"/>
        </w:trPr>
        <w:tc>
          <w:tcPr>
            <w:tcW w:w="1784" w:type="dxa"/>
            <w:vMerge w:val="restart"/>
            <w:tcBorders>
              <w:top w:val="single" w:sz="8" w:space="0" w:color="auto"/>
              <w:left w:val="single" w:sz="8" w:space="0" w:color="auto"/>
              <w:bottom w:val="single" w:sz="8" w:space="0" w:color="auto"/>
              <w:right w:val="single" w:sz="8" w:space="0" w:color="000000"/>
            </w:tcBorders>
            <w:shd w:val="clear" w:color="auto" w:fill="auto"/>
            <w:vAlign w:val="center"/>
            <w:hideMark/>
          </w:tcPr>
          <w:p w14:paraId="5AC250BD" w14:textId="77777777" w:rsidR="00974FA2" w:rsidRPr="00F00AB2" w:rsidRDefault="00974FA2" w:rsidP="00127188">
            <w:pPr>
              <w:spacing w:after="0" w:line="240" w:lineRule="auto"/>
              <w:jc w:val="center"/>
              <w:rPr>
                <w:rFonts w:ascii="Calibri" w:eastAsia="Times New Roman" w:hAnsi="Calibri" w:cs="Times New Roman"/>
                <w:b/>
                <w:bCs/>
                <w:color w:val="000000"/>
                <w:sz w:val="32"/>
                <w:szCs w:val="32"/>
              </w:rPr>
            </w:pPr>
            <w:r w:rsidRPr="00F00AB2">
              <w:rPr>
                <w:rFonts w:ascii="Calibri" w:eastAsia="Times New Roman" w:hAnsi="Calibri" w:cs="Times New Roman"/>
                <w:b/>
                <w:bCs/>
                <w:color w:val="000000"/>
                <w:sz w:val="32"/>
                <w:szCs w:val="32"/>
              </w:rPr>
              <w:t>Symptoms</w:t>
            </w:r>
          </w:p>
        </w:tc>
        <w:tc>
          <w:tcPr>
            <w:tcW w:w="1523" w:type="dxa"/>
            <w:tcBorders>
              <w:top w:val="single" w:sz="8" w:space="0" w:color="auto"/>
              <w:left w:val="nil"/>
              <w:bottom w:val="nil"/>
              <w:right w:val="single" w:sz="8" w:space="0" w:color="auto"/>
            </w:tcBorders>
            <w:shd w:val="clear" w:color="auto" w:fill="auto"/>
            <w:vAlign w:val="center"/>
            <w:hideMark/>
          </w:tcPr>
          <w:p w14:paraId="6BA04018"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Greater awareness of physical symptoms</w:t>
            </w:r>
          </w:p>
        </w:tc>
        <w:tc>
          <w:tcPr>
            <w:tcW w:w="1045" w:type="dxa"/>
            <w:tcBorders>
              <w:top w:val="nil"/>
              <w:left w:val="nil"/>
              <w:bottom w:val="single" w:sz="8" w:space="0" w:color="auto"/>
              <w:right w:val="single" w:sz="8" w:space="0" w:color="auto"/>
            </w:tcBorders>
            <w:shd w:val="clear" w:color="auto" w:fill="auto"/>
            <w:hideMark/>
          </w:tcPr>
          <w:p w14:paraId="7DC7C5F6" w14:textId="77777777" w:rsidR="00974FA2" w:rsidRPr="00F00AB2" w:rsidRDefault="00974FA2" w:rsidP="00127188">
            <w:pPr>
              <w:spacing w:after="0" w:line="240" w:lineRule="auto"/>
              <w:ind w:right="400"/>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79</w:t>
            </w:r>
          </w:p>
        </w:tc>
        <w:tc>
          <w:tcPr>
            <w:tcW w:w="1159" w:type="dxa"/>
            <w:tcBorders>
              <w:top w:val="nil"/>
              <w:left w:val="nil"/>
              <w:bottom w:val="single" w:sz="8" w:space="0" w:color="auto"/>
              <w:right w:val="single" w:sz="8" w:space="0" w:color="auto"/>
            </w:tcBorders>
            <w:shd w:val="clear" w:color="auto" w:fill="auto"/>
            <w:hideMark/>
          </w:tcPr>
          <w:p w14:paraId="7402684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 (1.1)</w:t>
            </w:r>
          </w:p>
        </w:tc>
        <w:tc>
          <w:tcPr>
            <w:tcW w:w="1045" w:type="dxa"/>
            <w:tcBorders>
              <w:top w:val="nil"/>
              <w:left w:val="nil"/>
              <w:bottom w:val="single" w:sz="8" w:space="0" w:color="auto"/>
              <w:right w:val="single" w:sz="8" w:space="0" w:color="auto"/>
            </w:tcBorders>
            <w:shd w:val="clear" w:color="auto" w:fill="auto"/>
            <w:hideMark/>
          </w:tcPr>
          <w:p w14:paraId="1B6733A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74</w:t>
            </w:r>
          </w:p>
        </w:tc>
        <w:tc>
          <w:tcPr>
            <w:tcW w:w="1159" w:type="dxa"/>
            <w:tcBorders>
              <w:top w:val="nil"/>
              <w:left w:val="nil"/>
              <w:bottom w:val="single" w:sz="8" w:space="0" w:color="auto"/>
              <w:right w:val="single" w:sz="8" w:space="0" w:color="auto"/>
            </w:tcBorders>
            <w:shd w:val="clear" w:color="auto" w:fill="auto"/>
            <w:hideMark/>
          </w:tcPr>
          <w:p w14:paraId="613548A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2.8 (1.03)</w:t>
            </w:r>
          </w:p>
        </w:tc>
        <w:tc>
          <w:tcPr>
            <w:tcW w:w="1045" w:type="dxa"/>
            <w:tcBorders>
              <w:top w:val="nil"/>
              <w:left w:val="nil"/>
              <w:bottom w:val="single" w:sz="8" w:space="0" w:color="auto"/>
              <w:right w:val="single" w:sz="8" w:space="0" w:color="auto"/>
            </w:tcBorders>
            <w:shd w:val="clear" w:color="auto" w:fill="auto"/>
            <w:hideMark/>
          </w:tcPr>
          <w:p w14:paraId="54306D2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92</w:t>
            </w:r>
          </w:p>
        </w:tc>
        <w:tc>
          <w:tcPr>
            <w:tcW w:w="1159" w:type="dxa"/>
            <w:tcBorders>
              <w:top w:val="nil"/>
              <w:left w:val="nil"/>
              <w:bottom w:val="single" w:sz="8" w:space="0" w:color="auto"/>
              <w:right w:val="single" w:sz="8" w:space="0" w:color="auto"/>
            </w:tcBorders>
            <w:shd w:val="clear" w:color="auto" w:fill="auto"/>
            <w:hideMark/>
          </w:tcPr>
          <w:p w14:paraId="60D960F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 (1.9)</w:t>
            </w:r>
          </w:p>
        </w:tc>
        <w:tc>
          <w:tcPr>
            <w:tcW w:w="1045" w:type="dxa"/>
            <w:tcBorders>
              <w:top w:val="nil"/>
              <w:left w:val="nil"/>
              <w:bottom w:val="single" w:sz="8" w:space="0" w:color="auto"/>
              <w:right w:val="single" w:sz="8" w:space="0" w:color="auto"/>
            </w:tcBorders>
            <w:shd w:val="clear" w:color="auto" w:fill="auto"/>
            <w:hideMark/>
          </w:tcPr>
          <w:p w14:paraId="0E6ABD9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77</w:t>
            </w:r>
          </w:p>
        </w:tc>
        <w:tc>
          <w:tcPr>
            <w:tcW w:w="1159" w:type="dxa"/>
            <w:tcBorders>
              <w:top w:val="nil"/>
              <w:left w:val="nil"/>
              <w:bottom w:val="single" w:sz="8" w:space="0" w:color="auto"/>
              <w:right w:val="single" w:sz="8" w:space="0" w:color="auto"/>
            </w:tcBorders>
            <w:shd w:val="clear" w:color="auto" w:fill="auto"/>
            <w:hideMark/>
          </w:tcPr>
          <w:p w14:paraId="2FF881C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2.4 (1.3)</w:t>
            </w:r>
          </w:p>
        </w:tc>
        <w:tc>
          <w:tcPr>
            <w:tcW w:w="1314" w:type="dxa"/>
            <w:tcBorders>
              <w:top w:val="nil"/>
              <w:left w:val="nil"/>
              <w:bottom w:val="single" w:sz="8" w:space="0" w:color="auto"/>
              <w:right w:val="single" w:sz="4" w:space="0" w:color="auto"/>
            </w:tcBorders>
          </w:tcPr>
          <w:p w14:paraId="6B9892E6" w14:textId="77777777" w:rsidR="00974FA2" w:rsidRPr="00BA0475" w:rsidRDefault="00974FA2" w:rsidP="00127188">
            <w:pPr>
              <w:spacing w:before="100" w:beforeAutospacing="1" w:after="100" w:afterAutospacing="1" w:line="240" w:lineRule="auto"/>
              <w:rPr>
                <w:rFonts w:eastAsia="Times New Roman" w:cs="Times New Roman"/>
                <w:i/>
                <w:iCs/>
                <w:sz w:val="20"/>
                <w:szCs w:val="20"/>
              </w:rPr>
            </w:pPr>
            <w:r w:rsidRPr="00BA0475">
              <w:rPr>
                <w:rFonts w:cs="TimesNewRomanPS-ItalicMT"/>
                <w:i/>
                <w:iCs/>
                <w:sz w:val="20"/>
                <w:szCs w:val="20"/>
              </w:rPr>
              <w:t>X</w:t>
            </w:r>
            <w:r w:rsidRPr="00BA0475">
              <w:rPr>
                <w:rFonts w:cs="TimesNewRomanPS-ItalicMT"/>
                <w:i/>
                <w:iCs/>
                <w:sz w:val="20"/>
                <w:szCs w:val="20"/>
                <w:vertAlign w:val="superscript"/>
              </w:rPr>
              <w:t>2</w:t>
            </w:r>
            <w:r w:rsidRPr="00BA0475">
              <w:rPr>
                <w:rFonts w:cs="TimesNewRomanPS-ItalicMT"/>
                <w:i/>
                <w:iCs/>
                <w:sz w:val="20"/>
                <w:szCs w:val="20"/>
              </w:rPr>
              <w:t xml:space="preserve"> </w:t>
            </w:r>
            <w:r>
              <w:rPr>
                <w:rFonts w:cs="TimesNewRomanPSMT"/>
                <w:sz w:val="20"/>
                <w:szCs w:val="20"/>
              </w:rPr>
              <w:t>(3</w:t>
            </w:r>
            <w:r w:rsidRPr="00BA0475">
              <w:rPr>
                <w:rFonts w:cs="TimesNewRomanPSMT"/>
                <w:sz w:val="20"/>
                <w:szCs w:val="20"/>
              </w:rPr>
              <w:t xml:space="preserve">, </w:t>
            </w:r>
            <w:r w:rsidRPr="00BA0475">
              <w:rPr>
                <w:rFonts w:cs="TimesNewRomanPS-ItalicMT"/>
                <w:i/>
                <w:iCs/>
                <w:sz w:val="20"/>
                <w:szCs w:val="20"/>
              </w:rPr>
              <w:t xml:space="preserve">N </w:t>
            </w:r>
            <w:r>
              <w:rPr>
                <w:rFonts w:cs="TimesNewRomanPSMT"/>
                <w:sz w:val="20"/>
                <w:szCs w:val="20"/>
              </w:rPr>
              <w:t>= 54) = 2.38</w:t>
            </w:r>
            <w:r w:rsidRPr="00BA0475">
              <w:rPr>
                <w:rFonts w:cs="TimesNewRomanPSMT"/>
                <w:sz w:val="20"/>
                <w:szCs w:val="20"/>
              </w:rPr>
              <w:t xml:space="preserve">, </w:t>
            </w:r>
            <w:r>
              <w:rPr>
                <w:rFonts w:cs="TimesNewRomanPS-ItalicMT"/>
                <w:i/>
                <w:iCs/>
                <w:sz w:val="20"/>
                <w:szCs w:val="20"/>
              </w:rPr>
              <w:t>p</w:t>
            </w:r>
            <w:r>
              <w:rPr>
                <w:rFonts w:cs="TimesNewRomanPSMT"/>
                <w:sz w:val="20"/>
                <w:szCs w:val="20"/>
              </w:rPr>
              <w:t>=.498</w:t>
            </w:r>
          </w:p>
        </w:tc>
        <w:tc>
          <w:tcPr>
            <w:tcW w:w="1442" w:type="dxa"/>
            <w:tcBorders>
              <w:top w:val="nil"/>
              <w:left w:val="single" w:sz="4" w:space="0" w:color="auto"/>
              <w:bottom w:val="single" w:sz="8" w:space="0" w:color="auto"/>
              <w:right w:val="single" w:sz="8" w:space="0" w:color="auto"/>
            </w:tcBorders>
          </w:tcPr>
          <w:p w14:paraId="5748844E" w14:textId="77777777" w:rsidR="00974FA2" w:rsidRPr="001176E3" w:rsidRDefault="00974FA2" w:rsidP="00127188">
            <w:pPr>
              <w:spacing w:before="100" w:beforeAutospacing="1" w:after="100" w:afterAutospacing="1" w:line="240" w:lineRule="auto"/>
              <w:rPr>
                <w:rFonts w:eastAsia="Times New Roman" w:cs="Times New Roman"/>
                <w:sz w:val="20"/>
                <w:szCs w:val="20"/>
              </w:rPr>
            </w:pPr>
            <w:r w:rsidRPr="001176E3">
              <w:rPr>
                <w:rFonts w:eastAsia="Times New Roman" w:cs="Times New Roman"/>
                <w:i/>
                <w:iCs/>
                <w:sz w:val="20"/>
                <w:szCs w:val="20"/>
              </w:rPr>
              <w:t>F</w:t>
            </w:r>
            <w:r>
              <w:rPr>
                <w:rFonts w:eastAsia="Times New Roman" w:cs="Times New Roman"/>
                <w:i/>
                <w:iCs/>
                <w:sz w:val="20"/>
                <w:szCs w:val="20"/>
              </w:rPr>
              <w:t xml:space="preserve"> </w:t>
            </w:r>
            <w:r>
              <w:rPr>
                <w:rFonts w:eastAsia="Times New Roman" w:cs="Times New Roman"/>
                <w:sz w:val="20"/>
                <w:szCs w:val="20"/>
              </w:rPr>
              <w:t xml:space="preserve">(3,54) = 1.02, </w:t>
            </w:r>
            <w:r w:rsidRPr="001176E3">
              <w:rPr>
                <w:rFonts w:eastAsia="Times New Roman" w:cs="Times New Roman"/>
                <w:i/>
                <w:iCs/>
                <w:sz w:val="20"/>
                <w:szCs w:val="20"/>
              </w:rPr>
              <w:t>p</w:t>
            </w:r>
            <w:r>
              <w:rPr>
                <w:rFonts w:eastAsia="Times New Roman" w:cs="Times New Roman"/>
                <w:sz w:val="20"/>
                <w:szCs w:val="20"/>
              </w:rPr>
              <w:t xml:space="preserve"> =.393</w:t>
            </w:r>
          </w:p>
        </w:tc>
      </w:tr>
      <w:tr w:rsidR="00974FA2" w:rsidRPr="004F03DD" w14:paraId="07BF0050" w14:textId="77777777" w:rsidTr="00127188">
        <w:trPr>
          <w:trHeight w:val="315"/>
        </w:trPr>
        <w:tc>
          <w:tcPr>
            <w:tcW w:w="1784" w:type="dxa"/>
            <w:vMerge/>
            <w:tcBorders>
              <w:top w:val="single" w:sz="8" w:space="0" w:color="auto"/>
              <w:left w:val="single" w:sz="8" w:space="0" w:color="auto"/>
              <w:bottom w:val="single" w:sz="8" w:space="0" w:color="auto"/>
              <w:right w:val="single" w:sz="8" w:space="0" w:color="000000"/>
            </w:tcBorders>
            <w:vAlign w:val="center"/>
            <w:hideMark/>
          </w:tcPr>
          <w:p w14:paraId="24A99859"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nil"/>
              <w:bottom w:val="nil"/>
              <w:right w:val="single" w:sz="8" w:space="0" w:color="auto"/>
            </w:tcBorders>
            <w:shd w:val="clear" w:color="auto" w:fill="auto"/>
            <w:vAlign w:val="center"/>
            <w:hideMark/>
          </w:tcPr>
          <w:p w14:paraId="1946652D"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Pain</w:t>
            </w:r>
          </w:p>
        </w:tc>
        <w:tc>
          <w:tcPr>
            <w:tcW w:w="1045" w:type="dxa"/>
            <w:tcBorders>
              <w:top w:val="nil"/>
              <w:left w:val="nil"/>
              <w:bottom w:val="single" w:sz="8" w:space="0" w:color="auto"/>
              <w:right w:val="single" w:sz="8" w:space="0" w:color="auto"/>
            </w:tcBorders>
            <w:shd w:val="clear" w:color="auto" w:fill="auto"/>
            <w:hideMark/>
          </w:tcPr>
          <w:p w14:paraId="3CA436D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71</w:t>
            </w:r>
          </w:p>
        </w:tc>
        <w:tc>
          <w:tcPr>
            <w:tcW w:w="1159" w:type="dxa"/>
            <w:tcBorders>
              <w:top w:val="nil"/>
              <w:left w:val="nil"/>
              <w:bottom w:val="single" w:sz="8" w:space="0" w:color="auto"/>
              <w:right w:val="single" w:sz="8" w:space="0" w:color="auto"/>
            </w:tcBorders>
            <w:shd w:val="clear" w:color="auto" w:fill="auto"/>
            <w:hideMark/>
          </w:tcPr>
          <w:p w14:paraId="02D847C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 (1.5)</w:t>
            </w:r>
          </w:p>
        </w:tc>
        <w:tc>
          <w:tcPr>
            <w:tcW w:w="1045" w:type="dxa"/>
            <w:tcBorders>
              <w:top w:val="nil"/>
              <w:left w:val="nil"/>
              <w:bottom w:val="single" w:sz="8" w:space="0" w:color="auto"/>
              <w:right w:val="single" w:sz="8" w:space="0" w:color="auto"/>
            </w:tcBorders>
            <w:shd w:val="clear" w:color="auto" w:fill="auto"/>
            <w:hideMark/>
          </w:tcPr>
          <w:p w14:paraId="3E471C5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74</w:t>
            </w:r>
          </w:p>
        </w:tc>
        <w:tc>
          <w:tcPr>
            <w:tcW w:w="1159" w:type="dxa"/>
            <w:tcBorders>
              <w:top w:val="nil"/>
              <w:left w:val="nil"/>
              <w:bottom w:val="single" w:sz="8" w:space="0" w:color="auto"/>
              <w:right w:val="single" w:sz="8" w:space="0" w:color="auto"/>
            </w:tcBorders>
            <w:shd w:val="clear" w:color="auto" w:fill="auto"/>
            <w:hideMark/>
          </w:tcPr>
          <w:p w14:paraId="491767D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3.2 (0.8)</w:t>
            </w:r>
          </w:p>
        </w:tc>
        <w:tc>
          <w:tcPr>
            <w:tcW w:w="1045" w:type="dxa"/>
            <w:tcBorders>
              <w:top w:val="nil"/>
              <w:left w:val="nil"/>
              <w:bottom w:val="single" w:sz="8" w:space="0" w:color="auto"/>
              <w:right w:val="single" w:sz="8" w:space="0" w:color="auto"/>
            </w:tcBorders>
            <w:shd w:val="clear" w:color="auto" w:fill="auto"/>
            <w:hideMark/>
          </w:tcPr>
          <w:p w14:paraId="21F8587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75</w:t>
            </w:r>
          </w:p>
        </w:tc>
        <w:tc>
          <w:tcPr>
            <w:tcW w:w="1159" w:type="dxa"/>
            <w:tcBorders>
              <w:top w:val="nil"/>
              <w:left w:val="nil"/>
              <w:bottom w:val="single" w:sz="8" w:space="0" w:color="auto"/>
              <w:right w:val="single" w:sz="8" w:space="0" w:color="auto"/>
            </w:tcBorders>
            <w:shd w:val="clear" w:color="auto" w:fill="auto"/>
            <w:hideMark/>
          </w:tcPr>
          <w:p w14:paraId="4F6766A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2.5</w:t>
            </w:r>
            <w:r>
              <w:rPr>
                <w:rFonts w:ascii="Calibri" w:eastAsia="Times New Roman" w:hAnsi="Calibri" w:cs="Times New Roman"/>
                <w:color w:val="000000"/>
                <w:sz w:val="20"/>
                <w:szCs w:val="20"/>
              </w:rPr>
              <w:t xml:space="preserve"> (1.2)</w:t>
            </w:r>
          </w:p>
        </w:tc>
        <w:tc>
          <w:tcPr>
            <w:tcW w:w="1045" w:type="dxa"/>
            <w:tcBorders>
              <w:top w:val="nil"/>
              <w:left w:val="nil"/>
              <w:bottom w:val="single" w:sz="8" w:space="0" w:color="auto"/>
              <w:right w:val="single" w:sz="8" w:space="0" w:color="auto"/>
            </w:tcBorders>
            <w:shd w:val="clear" w:color="auto" w:fill="auto"/>
            <w:hideMark/>
          </w:tcPr>
          <w:p w14:paraId="4CDA448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85</w:t>
            </w:r>
          </w:p>
        </w:tc>
        <w:tc>
          <w:tcPr>
            <w:tcW w:w="1159" w:type="dxa"/>
            <w:tcBorders>
              <w:top w:val="nil"/>
              <w:left w:val="nil"/>
              <w:bottom w:val="single" w:sz="8" w:space="0" w:color="auto"/>
              <w:right w:val="single" w:sz="8" w:space="0" w:color="auto"/>
            </w:tcBorders>
            <w:shd w:val="clear" w:color="auto" w:fill="auto"/>
            <w:hideMark/>
          </w:tcPr>
          <w:p w14:paraId="6C83AE6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3.2 (1.2)</w:t>
            </w:r>
          </w:p>
        </w:tc>
        <w:tc>
          <w:tcPr>
            <w:tcW w:w="1314" w:type="dxa"/>
            <w:tcBorders>
              <w:top w:val="nil"/>
              <w:left w:val="nil"/>
              <w:bottom w:val="single" w:sz="8" w:space="0" w:color="auto"/>
              <w:right w:val="single" w:sz="4" w:space="0" w:color="auto"/>
            </w:tcBorders>
          </w:tcPr>
          <w:p w14:paraId="12C7A56E" w14:textId="77777777" w:rsidR="00974FA2" w:rsidRPr="00117238" w:rsidRDefault="00974FA2" w:rsidP="00127188">
            <w:pPr>
              <w:spacing w:after="0" w:line="240" w:lineRule="auto"/>
              <w:ind w:right="400"/>
              <w:rPr>
                <w:rFonts w:ascii="Calibri" w:eastAsia="Times New Roman" w:hAnsi="Calibri" w:cs="Times New Roman"/>
                <w:color w:val="000000"/>
                <w:sz w:val="20"/>
                <w:szCs w:val="20"/>
              </w:rPr>
            </w:pPr>
            <w:r w:rsidRPr="00BA0475">
              <w:rPr>
                <w:rFonts w:cs="TimesNewRomanPS-ItalicMT"/>
                <w:i/>
                <w:iCs/>
                <w:sz w:val="20"/>
                <w:szCs w:val="20"/>
              </w:rPr>
              <w:t>X</w:t>
            </w:r>
            <w:r w:rsidRPr="00BA0475">
              <w:rPr>
                <w:rFonts w:cs="TimesNewRomanPS-ItalicMT"/>
                <w:i/>
                <w:iCs/>
                <w:sz w:val="20"/>
                <w:szCs w:val="20"/>
                <w:vertAlign w:val="superscript"/>
              </w:rPr>
              <w:t>2</w:t>
            </w:r>
            <w:r w:rsidRPr="00BA0475">
              <w:rPr>
                <w:rFonts w:cs="TimesNewRomanPS-ItalicMT"/>
                <w:i/>
                <w:iCs/>
                <w:sz w:val="20"/>
                <w:szCs w:val="20"/>
              </w:rPr>
              <w:t xml:space="preserve"> </w:t>
            </w:r>
            <w:r>
              <w:rPr>
                <w:rFonts w:cs="TimesNewRomanPSMT"/>
                <w:sz w:val="20"/>
                <w:szCs w:val="20"/>
              </w:rPr>
              <w:t xml:space="preserve">(3, </w:t>
            </w:r>
            <w:r w:rsidRPr="00BA0475">
              <w:rPr>
                <w:rFonts w:cs="TimesNewRomanPS-ItalicMT"/>
                <w:i/>
                <w:iCs/>
                <w:sz w:val="20"/>
                <w:szCs w:val="20"/>
              </w:rPr>
              <w:t>N</w:t>
            </w:r>
            <w:r>
              <w:rPr>
                <w:rFonts w:cs="TimesNewRomanPS-ItalicMT"/>
                <w:i/>
                <w:iCs/>
                <w:sz w:val="20"/>
                <w:szCs w:val="20"/>
              </w:rPr>
              <w:t xml:space="preserve"> </w:t>
            </w:r>
            <w:r>
              <w:rPr>
                <w:rFonts w:cs="TimesNewRomanPSMT"/>
                <w:sz w:val="20"/>
                <w:szCs w:val="20"/>
              </w:rPr>
              <w:t xml:space="preserve">= 54) = 2.75, </w:t>
            </w:r>
            <w:r>
              <w:rPr>
                <w:rFonts w:cs="TimesNewRomanPSMT"/>
                <w:i/>
                <w:iCs/>
                <w:sz w:val="20"/>
                <w:szCs w:val="20"/>
              </w:rPr>
              <w:t>p</w:t>
            </w:r>
            <w:r>
              <w:rPr>
                <w:rFonts w:cs="TimesNewRomanPSMT"/>
                <w:sz w:val="20"/>
                <w:szCs w:val="20"/>
              </w:rPr>
              <w:t>=.431</w:t>
            </w:r>
          </w:p>
        </w:tc>
        <w:tc>
          <w:tcPr>
            <w:tcW w:w="1442" w:type="dxa"/>
            <w:tcBorders>
              <w:top w:val="nil"/>
              <w:left w:val="single" w:sz="4" w:space="0" w:color="auto"/>
              <w:bottom w:val="single" w:sz="8" w:space="0" w:color="auto"/>
              <w:right w:val="single" w:sz="8" w:space="0" w:color="auto"/>
            </w:tcBorders>
          </w:tcPr>
          <w:p w14:paraId="10221CFE" w14:textId="77777777" w:rsidR="00974FA2" w:rsidRPr="004F03DD" w:rsidRDefault="00974FA2" w:rsidP="00127188">
            <w:pPr>
              <w:spacing w:after="0" w:line="240" w:lineRule="auto"/>
              <w:ind w:right="400"/>
              <w:rPr>
                <w:rFonts w:ascii="Calibri" w:eastAsia="Times New Roman" w:hAnsi="Calibri" w:cs="Times New Roman"/>
                <w:color w:val="000000"/>
                <w:sz w:val="20"/>
                <w:szCs w:val="20"/>
                <w:lang w:val="pt-PT"/>
              </w:rPr>
            </w:pPr>
            <w:r w:rsidRPr="004F03DD">
              <w:rPr>
                <w:rFonts w:eastAsia="Times New Roman" w:cs="Times New Roman"/>
                <w:i/>
                <w:iCs/>
                <w:sz w:val="20"/>
                <w:szCs w:val="20"/>
                <w:lang w:val="pt-PT"/>
              </w:rPr>
              <w:t xml:space="preserve">F </w:t>
            </w:r>
            <w:r w:rsidRPr="004F03DD">
              <w:rPr>
                <w:rFonts w:eastAsia="Times New Roman" w:cs="Times New Roman"/>
                <w:sz w:val="20"/>
                <w:szCs w:val="20"/>
                <w:lang w:val="pt-PT"/>
              </w:rPr>
              <w:t>(3,54) = 2.</w:t>
            </w:r>
            <w:r>
              <w:rPr>
                <w:rFonts w:eastAsia="Times New Roman" w:cs="Times New Roman"/>
                <w:sz w:val="20"/>
                <w:szCs w:val="20"/>
                <w:lang w:val="pt-PT"/>
              </w:rPr>
              <w:t>67</w:t>
            </w:r>
            <w:r w:rsidRPr="004F03DD">
              <w:rPr>
                <w:rFonts w:eastAsia="Times New Roman" w:cs="Times New Roman"/>
                <w:sz w:val="20"/>
                <w:szCs w:val="20"/>
                <w:lang w:val="pt-PT"/>
              </w:rPr>
              <w:t xml:space="preserve">, </w:t>
            </w:r>
            <w:r w:rsidRPr="004F03DD">
              <w:rPr>
                <w:rFonts w:eastAsia="Times New Roman" w:cs="Times New Roman"/>
                <w:i/>
                <w:iCs/>
                <w:sz w:val="20"/>
                <w:szCs w:val="20"/>
                <w:lang w:val="pt-PT"/>
              </w:rPr>
              <w:t>p</w:t>
            </w:r>
            <w:r w:rsidRPr="004F03DD">
              <w:rPr>
                <w:rFonts w:eastAsia="Times New Roman" w:cs="Times New Roman"/>
                <w:sz w:val="20"/>
                <w:szCs w:val="20"/>
                <w:lang w:val="pt-PT"/>
              </w:rPr>
              <w:t xml:space="preserve"> =.056</w:t>
            </w:r>
          </w:p>
        </w:tc>
      </w:tr>
      <w:tr w:rsidR="00974FA2" w:rsidRPr="004F03DD" w14:paraId="4DF8BD50" w14:textId="77777777" w:rsidTr="00127188">
        <w:trPr>
          <w:trHeight w:val="315"/>
        </w:trPr>
        <w:tc>
          <w:tcPr>
            <w:tcW w:w="1784" w:type="dxa"/>
            <w:vMerge/>
            <w:tcBorders>
              <w:top w:val="single" w:sz="8" w:space="0" w:color="auto"/>
              <w:left w:val="single" w:sz="8" w:space="0" w:color="auto"/>
              <w:bottom w:val="single" w:sz="8" w:space="0" w:color="auto"/>
              <w:right w:val="single" w:sz="8" w:space="0" w:color="000000"/>
            </w:tcBorders>
            <w:vAlign w:val="center"/>
            <w:hideMark/>
          </w:tcPr>
          <w:p w14:paraId="457BADD7" w14:textId="77777777" w:rsidR="00974FA2" w:rsidRPr="004F03DD" w:rsidRDefault="00974FA2" w:rsidP="00127188">
            <w:pPr>
              <w:spacing w:after="0" w:line="240" w:lineRule="auto"/>
              <w:rPr>
                <w:rFonts w:ascii="Calibri" w:eastAsia="Times New Roman" w:hAnsi="Calibri" w:cs="Times New Roman"/>
                <w:b/>
                <w:bCs/>
                <w:color w:val="000000"/>
                <w:sz w:val="32"/>
                <w:szCs w:val="32"/>
                <w:lang w:val="pt-PT"/>
              </w:rPr>
            </w:pPr>
          </w:p>
        </w:tc>
        <w:tc>
          <w:tcPr>
            <w:tcW w:w="1523" w:type="dxa"/>
            <w:tcBorders>
              <w:top w:val="single" w:sz="8" w:space="0" w:color="auto"/>
              <w:left w:val="nil"/>
              <w:bottom w:val="nil"/>
              <w:right w:val="single" w:sz="8" w:space="0" w:color="auto"/>
            </w:tcBorders>
            <w:shd w:val="clear" w:color="auto" w:fill="auto"/>
            <w:vAlign w:val="center"/>
            <w:hideMark/>
          </w:tcPr>
          <w:p w14:paraId="34C8F476" w14:textId="77777777" w:rsidR="00974FA2" w:rsidRPr="004F03DD" w:rsidRDefault="00974FA2" w:rsidP="00127188">
            <w:pPr>
              <w:spacing w:after="0" w:line="240" w:lineRule="auto"/>
              <w:rPr>
                <w:rFonts w:ascii="Calibri" w:eastAsia="Times New Roman" w:hAnsi="Calibri" w:cs="Times New Roman"/>
                <w:b/>
                <w:bCs/>
                <w:color w:val="000000"/>
                <w:sz w:val="20"/>
                <w:szCs w:val="20"/>
                <w:lang w:val="pt-PT"/>
              </w:rPr>
            </w:pPr>
            <w:r w:rsidRPr="004F03DD">
              <w:rPr>
                <w:rFonts w:ascii="Calibri" w:eastAsia="Times New Roman" w:hAnsi="Calibri" w:cs="Times New Roman"/>
                <w:b/>
                <w:bCs/>
                <w:color w:val="000000"/>
                <w:sz w:val="20"/>
                <w:szCs w:val="20"/>
                <w:lang w:val="pt-PT"/>
              </w:rPr>
              <w:t>Nausea</w:t>
            </w:r>
          </w:p>
        </w:tc>
        <w:tc>
          <w:tcPr>
            <w:tcW w:w="1045" w:type="dxa"/>
            <w:tcBorders>
              <w:top w:val="nil"/>
              <w:left w:val="nil"/>
              <w:bottom w:val="single" w:sz="8" w:space="0" w:color="auto"/>
              <w:right w:val="single" w:sz="8" w:space="0" w:color="auto"/>
            </w:tcBorders>
            <w:shd w:val="clear" w:color="auto" w:fill="auto"/>
            <w:hideMark/>
          </w:tcPr>
          <w:p w14:paraId="1C57272A" w14:textId="77777777" w:rsidR="00974FA2" w:rsidRPr="004F03DD" w:rsidRDefault="00974FA2" w:rsidP="00127188">
            <w:pPr>
              <w:spacing w:after="0" w:line="240" w:lineRule="auto"/>
              <w:jc w:val="center"/>
              <w:rPr>
                <w:rFonts w:ascii="Calibri" w:eastAsia="Times New Roman" w:hAnsi="Calibri" w:cs="Times New Roman"/>
                <w:color w:val="000000"/>
                <w:sz w:val="20"/>
                <w:szCs w:val="20"/>
                <w:lang w:val="pt-PT"/>
              </w:rPr>
            </w:pPr>
            <w:r w:rsidRPr="004F03DD">
              <w:rPr>
                <w:rFonts w:ascii="Calibri" w:eastAsia="Times New Roman" w:hAnsi="Calibri" w:cs="Times New Roman"/>
                <w:color w:val="000000"/>
                <w:sz w:val="20"/>
                <w:szCs w:val="20"/>
                <w:lang w:val="pt-PT"/>
              </w:rPr>
              <w:t>71</w:t>
            </w:r>
          </w:p>
        </w:tc>
        <w:tc>
          <w:tcPr>
            <w:tcW w:w="1159" w:type="dxa"/>
            <w:tcBorders>
              <w:top w:val="nil"/>
              <w:left w:val="nil"/>
              <w:bottom w:val="single" w:sz="8" w:space="0" w:color="auto"/>
              <w:right w:val="single" w:sz="8" w:space="0" w:color="auto"/>
            </w:tcBorders>
            <w:shd w:val="clear" w:color="auto" w:fill="auto"/>
            <w:hideMark/>
          </w:tcPr>
          <w:p w14:paraId="568636FF" w14:textId="77777777" w:rsidR="00974FA2" w:rsidRPr="004F03DD" w:rsidRDefault="00974FA2" w:rsidP="00127188">
            <w:pPr>
              <w:spacing w:after="0" w:line="240" w:lineRule="auto"/>
              <w:jc w:val="center"/>
              <w:rPr>
                <w:rFonts w:ascii="Calibri" w:eastAsia="Times New Roman" w:hAnsi="Calibri" w:cs="Times New Roman"/>
                <w:color w:val="000000"/>
                <w:sz w:val="20"/>
                <w:szCs w:val="20"/>
                <w:lang w:val="pt-PT"/>
              </w:rPr>
            </w:pPr>
            <w:r w:rsidRPr="004F03DD">
              <w:rPr>
                <w:rFonts w:ascii="Calibri" w:eastAsia="Times New Roman" w:hAnsi="Calibri" w:cs="Times New Roman"/>
                <w:color w:val="000000"/>
                <w:sz w:val="20"/>
                <w:szCs w:val="20"/>
                <w:lang w:val="pt-PT"/>
              </w:rPr>
              <w:t>2.2 (1.3)</w:t>
            </w:r>
          </w:p>
        </w:tc>
        <w:tc>
          <w:tcPr>
            <w:tcW w:w="1045" w:type="dxa"/>
            <w:tcBorders>
              <w:top w:val="nil"/>
              <w:left w:val="nil"/>
              <w:bottom w:val="single" w:sz="8" w:space="0" w:color="auto"/>
              <w:right w:val="single" w:sz="8" w:space="0" w:color="auto"/>
            </w:tcBorders>
            <w:shd w:val="clear" w:color="auto" w:fill="auto"/>
            <w:hideMark/>
          </w:tcPr>
          <w:p w14:paraId="75F8AC13" w14:textId="77777777" w:rsidR="00974FA2" w:rsidRPr="004F03DD" w:rsidRDefault="00974FA2" w:rsidP="00127188">
            <w:pPr>
              <w:spacing w:after="0" w:line="240" w:lineRule="auto"/>
              <w:jc w:val="center"/>
              <w:rPr>
                <w:rFonts w:ascii="Calibri" w:eastAsia="Times New Roman" w:hAnsi="Calibri" w:cs="Times New Roman"/>
                <w:color w:val="000000"/>
                <w:sz w:val="20"/>
                <w:szCs w:val="20"/>
                <w:lang w:val="pt-PT"/>
              </w:rPr>
            </w:pPr>
            <w:r w:rsidRPr="004F03DD">
              <w:rPr>
                <w:rFonts w:ascii="Calibri" w:eastAsia="Times New Roman" w:hAnsi="Calibri" w:cs="Times New Roman"/>
                <w:color w:val="000000"/>
                <w:sz w:val="20"/>
                <w:szCs w:val="20"/>
                <w:lang w:val="pt-PT"/>
              </w:rPr>
              <w:t>79</w:t>
            </w:r>
          </w:p>
        </w:tc>
        <w:tc>
          <w:tcPr>
            <w:tcW w:w="1159" w:type="dxa"/>
            <w:tcBorders>
              <w:top w:val="nil"/>
              <w:left w:val="nil"/>
              <w:bottom w:val="single" w:sz="8" w:space="0" w:color="auto"/>
              <w:right w:val="single" w:sz="8" w:space="0" w:color="auto"/>
            </w:tcBorders>
            <w:shd w:val="clear" w:color="auto" w:fill="auto"/>
            <w:hideMark/>
          </w:tcPr>
          <w:p w14:paraId="5FEE5421" w14:textId="77777777" w:rsidR="00974FA2" w:rsidRPr="004F03DD" w:rsidRDefault="00974FA2" w:rsidP="00127188">
            <w:pPr>
              <w:spacing w:after="0" w:line="240" w:lineRule="auto"/>
              <w:jc w:val="center"/>
              <w:rPr>
                <w:rFonts w:ascii="Calibri" w:eastAsia="Times New Roman" w:hAnsi="Calibri" w:cs="Times New Roman"/>
                <w:color w:val="000000"/>
                <w:sz w:val="20"/>
                <w:szCs w:val="20"/>
                <w:lang w:val="pt-PT"/>
              </w:rPr>
            </w:pPr>
            <w:r w:rsidRPr="004F03DD">
              <w:rPr>
                <w:rFonts w:ascii="Calibri" w:eastAsia="Times New Roman" w:hAnsi="Calibri" w:cs="Times New Roman"/>
                <w:color w:val="000000"/>
                <w:sz w:val="20"/>
                <w:szCs w:val="20"/>
                <w:lang w:val="pt-PT"/>
              </w:rPr>
              <w:t>3.3 (0.8)</w:t>
            </w:r>
          </w:p>
        </w:tc>
        <w:tc>
          <w:tcPr>
            <w:tcW w:w="1045" w:type="dxa"/>
            <w:tcBorders>
              <w:top w:val="nil"/>
              <w:left w:val="nil"/>
              <w:bottom w:val="single" w:sz="8" w:space="0" w:color="auto"/>
              <w:right w:val="single" w:sz="8" w:space="0" w:color="auto"/>
            </w:tcBorders>
            <w:shd w:val="clear" w:color="auto" w:fill="auto"/>
            <w:hideMark/>
          </w:tcPr>
          <w:p w14:paraId="551E6050" w14:textId="77777777" w:rsidR="00974FA2" w:rsidRPr="004F03DD" w:rsidRDefault="00974FA2" w:rsidP="00127188">
            <w:pPr>
              <w:spacing w:after="0" w:line="240" w:lineRule="auto"/>
              <w:jc w:val="center"/>
              <w:rPr>
                <w:rFonts w:ascii="Calibri" w:eastAsia="Times New Roman" w:hAnsi="Calibri" w:cs="Times New Roman"/>
                <w:color w:val="000000"/>
                <w:sz w:val="20"/>
                <w:szCs w:val="20"/>
                <w:lang w:val="pt-PT"/>
              </w:rPr>
            </w:pPr>
            <w:r w:rsidRPr="004F03DD">
              <w:rPr>
                <w:rFonts w:ascii="Calibri" w:eastAsia="Times New Roman" w:hAnsi="Calibri" w:cs="Times New Roman"/>
                <w:color w:val="000000"/>
                <w:sz w:val="20"/>
                <w:szCs w:val="20"/>
                <w:lang w:val="pt-PT"/>
              </w:rPr>
              <w:t>92</w:t>
            </w:r>
          </w:p>
        </w:tc>
        <w:tc>
          <w:tcPr>
            <w:tcW w:w="1159" w:type="dxa"/>
            <w:tcBorders>
              <w:top w:val="nil"/>
              <w:left w:val="nil"/>
              <w:bottom w:val="single" w:sz="8" w:space="0" w:color="auto"/>
              <w:right w:val="single" w:sz="8" w:space="0" w:color="auto"/>
            </w:tcBorders>
            <w:shd w:val="clear" w:color="auto" w:fill="auto"/>
            <w:hideMark/>
          </w:tcPr>
          <w:p w14:paraId="0961AD3D" w14:textId="77777777" w:rsidR="00974FA2" w:rsidRPr="004F03DD" w:rsidRDefault="00974FA2" w:rsidP="00127188">
            <w:pPr>
              <w:spacing w:after="0" w:line="240" w:lineRule="auto"/>
              <w:jc w:val="center"/>
              <w:rPr>
                <w:rFonts w:ascii="Calibri" w:eastAsia="Times New Roman" w:hAnsi="Calibri" w:cs="Times New Roman"/>
                <w:color w:val="000000"/>
                <w:sz w:val="20"/>
                <w:szCs w:val="20"/>
                <w:lang w:val="pt-PT"/>
              </w:rPr>
            </w:pPr>
            <w:r w:rsidRPr="004F03DD">
              <w:rPr>
                <w:rFonts w:ascii="Calibri" w:eastAsia="Times New Roman" w:hAnsi="Calibri" w:cs="Times New Roman"/>
                <w:color w:val="000000"/>
                <w:sz w:val="20"/>
                <w:szCs w:val="20"/>
                <w:lang w:val="pt-PT"/>
              </w:rPr>
              <w:t>3.2 (1.0)</w:t>
            </w:r>
          </w:p>
        </w:tc>
        <w:tc>
          <w:tcPr>
            <w:tcW w:w="1045" w:type="dxa"/>
            <w:tcBorders>
              <w:top w:val="nil"/>
              <w:left w:val="nil"/>
              <w:bottom w:val="single" w:sz="8" w:space="0" w:color="auto"/>
              <w:right w:val="single" w:sz="8" w:space="0" w:color="auto"/>
            </w:tcBorders>
            <w:shd w:val="clear" w:color="auto" w:fill="auto"/>
            <w:hideMark/>
          </w:tcPr>
          <w:p w14:paraId="033FBE47" w14:textId="77777777" w:rsidR="00974FA2" w:rsidRPr="004F03DD" w:rsidRDefault="00974FA2" w:rsidP="00127188">
            <w:pPr>
              <w:spacing w:after="0" w:line="240" w:lineRule="auto"/>
              <w:jc w:val="center"/>
              <w:rPr>
                <w:rFonts w:ascii="Calibri" w:eastAsia="Times New Roman" w:hAnsi="Calibri" w:cs="Times New Roman"/>
                <w:color w:val="000000"/>
                <w:sz w:val="20"/>
                <w:szCs w:val="20"/>
                <w:lang w:val="pt-PT"/>
              </w:rPr>
            </w:pPr>
            <w:r w:rsidRPr="004F03DD">
              <w:rPr>
                <w:rFonts w:ascii="Calibri" w:eastAsia="Times New Roman" w:hAnsi="Calibri" w:cs="Times New Roman"/>
                <w:color w:val="000000"/>
                <w:sz w:val="20"/>
                <w:szCs w:val="20"/>
                <w:lang w:val="pt-PT"/>
              </w:rPr>
              <w:t>92</w:t>
            </w:r>
          </w:p>
        </w:tc>
        <w:tc>
          <w:tcPr>
            <w:tcW w:w="1159" w:type="dxa"/>
            <w:tcBorders>
              <w:top w:val="nil"/>
              <w:left w:val="nil"/>
              <w:bottom w:val="single" w:sz="8" w:space="0" w:color="auto"/>
              <w:right w:val="single" w:sz="8" w:space="0" w:color="auto"/>
            </w:tcBorders>
            <w:shd w:val="clear" w:color="auto" w:fill="auto"/>
            <w:hideMark/>
          </w:tcPr>
          <w:p w14:paraId="3F73575A" w14:textId="77777777" w:rsidR="00974FA2" w:rsidRPr="004F03DD" w:rsidRDefault="00974FA2" w:rsidP="00127188">
            <w:pPr>
              <w:spacing w:after="0" w:line="240" w:lineRule="auto"/>
              <w:jc w:val="center"/>
              <w:rPr>
                <w:rFonts w:ascii="Calibri" w:eastAsia="Times New Roman" w:hAnsi="Calibri" w:cs="Times New Roman"/>
                <w:color w:val="000000"/>
                <w:sz w:val="20"/>
                <w:szCs w:val="20"/>
                <w:lang w:val="pt-PT"/>
              </w:rPr>
            </w:pPr>
            <w:r w:rsidRPr="004F03DD">
              <w:rPr>
                <w:rFonts w:ascii="Calibri" w:eastAsia="Times New Roman" w:hAnsi="Calibri" w:cs="Times New Roman"/>
                <w:color w:val="000000"/>
                <w:sz w:val="20"/>
                <w:szCs w:val="20"/>
                <w:lang w:val="pt-PT"/>
              </w:rPr>
              <w:t>3.5 (0.5)</w:t>
            </w:r>
          </w:p>
        </w:tc>
        <w:tc>
          <w:tcPr>
            <w:tcW w:w="1314" w:type="dxa"/>
            <w:tcBorders>
              <w:top w:val="nil"/>
              <w:left w:val="nil"/>
              <w:bottom w:val="single" w:sz="8" w:space="0" w:color="auto"/>
              <w:right w:val="single" w:sz="4" w:space="0" w:color="auto"/>
            </w:tcBorders>
          </w:tcPr>
          <w:p w14:paraId="46EADBF5" w14:textId="77777777" w:rsidR="00974FA2" w:rsidRPr="004F03DD" w:rsidRDefault="00974FA2" w:rsidP="00127188">
            <w:pPr>
              <w:spacing w:after="0" w:line="240" w:lineRule="auto"/>
              <w:ind w:right="400"/>
              <w:rPr>
                <w:rFonts w:ascii="Calibri" w:eastAsia="Times New Roman" w:hAnsi="Calibri" w:cs="Times New Roman"/>
                <w:color w:val="000000"/>
                <w:sz w:val="20"/>
                <w:szCs w:val="20"/>
                <w:lang w:val="pt-PT"/>
              </w:rPr>
            </w:pPr>
            <w:r w:rsidRPr="004F03DD">
              <w:rPr>
                <w:rFonts w:cs="TimesNewRomanPS-ItalicMT"/>
                <w:i/>
                <w:iCs/>
                <w:sz w:val="20"/>
                <w:szCs w:val="20"/>
                <w:lang w:val="pt-PT"/>
              </w:rPr>
              <w:t>X</w:t>
            </w:r>
            <w:r w:rsidRPr="004F03DD">
              <w:rPr>
                <w:rFonts w:cs="TimesNewRomanPS-ItalicMT"/>
                <w:i/>
                <w:iCs/>
                <w:sz w:val="20"/>
                <w:szCs w:val="20"/>
                <w:vertAlign w:val="superscript"/>
                <w:lang w:val="pt-PT"/>
              </w:rPr>
              <w:t>2</w:t>
            </w:r>
            <w:r w:rsidRPr="004F03DD">
              <w:rPr>
                <w:rFonts w:cs="TimesNewRomanPS-ItalicMT"/>
                <w:i/>
                <w:iCs/>
                <w:sz w:val="20"/>
                <w:szCs w:val="20"/>
                <w:lang w:val="pt-PT"/>
              </w:rPr>
              <w:t xml:space="preserve"> </w:t>
            </w:r>
            <w:r w:rsidRPr="004F03DD">
              <w:rPr>
                <w:rFonts w:cs="TimesNewRomanPSMT"/>
                <w:sz w:val="20"/>
                <w:szCs w:val="20"/>
                <w:lang w:val="pt-PT"/>
              </w:rPr>
              <w:t xml:space="preserve">(3, </w:t>
            </w:r>
            <w:r w:rsidRPr="004F03DD">
              <w:rPr>
                <w:rFonts w:cs="TimesNewRomanPS-ItalicMT"/>
                <w:i/>
                <w:iCs/>
                <w:sz w:val="20"/>
                <w:szCs w:val="20"/>
                <w:lang w:val="pt-PT"/>
              </w:rPr>
              <w:t xml:space="preserve">N </w:t>
            </w:r>
            <w:r w:rsidRPr="004F03DD">
              <w:rPr>
                <w:rFonts w:cs="TimesNewRomanPSMT"/>
                <w:sz w:val="20"/>
                <w:szCs w:val="20"/>
                <w:lang w:val="pt-PT"/>
              </w:rPr>
              <w:t xml:space="preserve">= 54) = 6.44 , </w:t>
            </w:r>
            <w:r w:rsidRPr="004F03DD">
              <w:rPr>
                <w:rFonts w:cs="TimesNewRomanPS-ItalicMT"/>
                <w:i/>
                <w:iCs/>
                <w:sz w:val="20"/>
                <w:szCs w:val="20"/>
                <w:lang w:val="pt-PT"/>
              </w:rPr>
              <w:t>p</w:t>
            </w:r>
            <w:r w:rsidRPr="004F03DD">
              <w:rPr>
                <w:rFonts w:cs="TimesNewRomanPSMT"/>
                <w:sz w:val="20"/>
                <w:szCs w:val="20"/>
                <w:lang w:val="pt-PT"/>
              </w:rPr>
              <w:t>=.092</w:t>
            </w:r>
          </w:p>
        </w:tc>
        <w:tc>
          <w:tcPr>
            <w:tcW w:w="1442" w:type="dxa"/>
            <w:tcBorders>
              <w:top w:val="nil"/>
              <w:left w:val="single" w:sz="4" w:space="0" w:color="auto"/>
              <w:bottom w:val="single" w:sz="8" w:space="0" w:color="auto"/>
              <w:right w:val="single" w:sz="8" w:space="0" w:color="auto"/>
            </w:tcBorders>
          </w:tcPr>
          <w:p w14:paraId="3B0522B1" w14:textId="77777777" w:rsidR="00974FA2" w:rsidRDefault="00974FA2" w:rsidP="00127188">
            <w:pPr>
              <w:spacing w:after="0" w:line="240" w:lineRule="auto"/>
              <w:ind w:right="400"/>
              <w:rPr>
                <w:rFonts w:eastAsia="Times New Roman" w:cs="Times New Roman"/>
                <w:sz w:val="20"/>
                <w:szCs w:val="20"/>
                <w:lang w:val="pt-PT"/>
              </w:rPr>
            </w:pPr>
            <w:r w:rsidRPr="004F03DD">
              <w:rPr>
                <w:rFonts w:eastAsia="Times New Roman" w:cs="Times New Roman"/>
                <w:i/>
                <w:iCs/>
                <w:sz w:val="20"/>
                <w:szCs w:val="20"/>
                <w:lang w:val="pt-PT"/>
              </w:rPr>
              <w:t xml:space="preserve">F </w:t>
            </w:r>
            <w:r>
              <w:rPr>
                <w:rFonts w:eastAsia="Times New Roman" w:cs="Times New Roman"/>
                <w:sz w:val="20"/>
                <w:szCs w:val="20"/>
                <w:lang w:val="pt-PT"/>
              </w:rPr>
              <w:t>(3,52</w:t>
            </w:r>
            <w:r w:rsidRPr="004F03DD">
              <w:rPr>
                <w:rFonts w:eastAsia="Times New Roman" w:cs="Times New Roman"/>
                <w:sz w:val="20"/>
                <w:szCs w:val="20"/>
                <w:lang w:val="pt-PT"/>
              </w:rPr>
              <w:t>) =</w:t>
            </w:r>
            <w:r>
              <w:rPr>
                <w:rFonts w:eastAsia="Times New Roman" w:cs="Times New Roman"/>
                <w:sz w:val="20"/>
                <w:szCs w:val="20"/>
                <w:lang w:val="pt-PT"/>
              </w:rPr>
              <w:t xml:space="preserve"> 5.22, </w:t>
            </w:r>
          </w:p>
          <w:p w14:paraId="4F10AE3A" w14:textId="77777777" w:rsidR="00974FA2" w:rsidRPr="004F03DD" w:rsidRDefault="00974FA2" w:rsidP="00127188">
            <w:pPr>
              <w:spacing w:after="0" w:line="240" w:lineRule="auto"/>
              <w:ind w:right="400"/>
              <w:rPr>
                <w:rFonts w:ascii="Calibri" w:eastAsia="Times New Roman" w:hAnsi="Calibri" w:cs="Times New Roman"/>
                <w:color w:val="000000"/>
                <w:sz w:val="20"/>
                <w:szCs w:val="20"/>
                <w:lang w:val="pt-PT"/>
              </w:rPr>
            </w:pPr>
            <w:r w:rsidRPr="00835EB4">
              <w:rPr>
                <w:rFonts w:eastAsia="Times New Roman" w:cs="Times New Roman"/>
                <w:i/>
                <w:iCs/>
                <w:sz w:val="20"/>
                <w:szCs w:val="20"/>
                <w:lang w:val="pt-PT"/>
              </w:rPr>
              <w:t>p</w:t>
            </w:r>
            <w:r w:rsidRPr="00835EB4">
              <w:rPr>
                <w:rFonts w:eastAsia="Times New Roman" w:cs="Times New Roman"/>
                <w:sz w:val="20"/>
                <w:szCs w:val="20"/>
                <w:lang w:val="pt-PT"/>
              </w:rPr>
              <w:t xml:space="preserve"> =.003</w:t>
            </w:r>
          </w:p>
        </w:tc>
      </w:tr>
      <w:tr w:rsidR="00974FA2" w:rsidRPr="00F00AB2" w14:paraId="6C50FFC5" w14:textId="77777777" w:rsidTr="00127188">
        <w:trPr>
          <w:trHeight w:val="315"/>
        </w:trPr>
        <w:tc>
          <w:tcPr>
            <w:tcW w:w="1784" w:type="dxa"/>
            <w:vMerge/>
            <w:tcBorders>
              <w:top w:val="single" w:sz="8" w:space="0" w:color="auto"/>
              <w:left w:val="single" w:sz="8" w:space="0" w:color="auto"/>
              <w:bottom w:val="single" w:sz="8" w:space="0" w:color="auto"/>
              <w:right w:val="single" w:sz="8" w:space="0" w:color="000000"/>
            </w:tcBorders>
            <w:vAlign w:val="center"/>
            <w:hideMark/>
          </w:tcPr>
          <w:p w14:paraId="5A838286" w14:textId="77777777" w:rsidR="00974FA2" w:rsidRPr="004F03DD" w:rsidRDefault="00974FA2" w:rsidP="00127188">
            <w:pPr>
              <w:spacing w:after="0" w:line="240" w:lineRule="auto"/>
              <w:rPr>
                <w:rFonts w:ascii="Calibri" w:eastAsia="Times New Roman" w:hAnsi="Calibri" w:cs="Times New Roman"/>
                <w:b/>
                <w:bCs/>
                <w:color w:val="000000"/>
                <w:sz w:val="32"/>
                <w:szCs w:val="32"/>
                <w:lang w:val="pt-PT"/>
              </w:rPr>
            </w:pPr>
          </w:p>
        </w:tc>
        <w:tc>
          <w:tcPr>
            <w:tcW w:w="1523" w:type="dxa"/>
            <w:tcBorders>
              <w:top w:val="single" w:sz="8" w:space="0" w:color="auto"/>
              <w:left w:val="nil"/>
              <w:bottom w:val="nil"/>
              <w:right w:val="single" w:sz="8" w:space="0" w:color="auto"/>
            </w:tcBorders>
            <w:shd w:val="clear" w:color="auto" w:fill="auto"/>
            <w:vAlign w:val="center"/>
            <w:hideMark/>
          </w:tcPr>
          <w:p w14:paraId="02332E11" w14:textId="77777777" w:rsidR="00974FA2" w:rsidRPr="004F03DD" w:rsidRDefault="00974FA2" w:rsidP="00127188">
            <w:pPr>
              <w:spacing w:after="0" w:line="240" w:lineRule="auto"/>
              <w:rPr>
                <w:rFonts w:ascii="Calibri" w:eastAsia="Times New Roman" w:hAnsi="Calibri" w:cs="Times New Roman"/>
                <w:b/>
                <w:bCs/>
                <w:color w:val="000000"/>
                <w:sz w:val="20"/>
                <w:szCs w:val="20"/>
                <w:lang w:val="pt-PT"/>
              </w:rPr>
            </w:pPr>
            <w:r w:rsidRPr="004F03DD">
              <w:rPr>
                <w:rFonts w:ascii="Calibri" w:eastAsia="Times New Roman" w:hAnsi="Calibri" w:cs="Times New Roman"/>
                <w:b/>
                <w:bCs/>
                <w:color w:val="000000"/>
                <w:sz w:val="20"/>
                <w:szCs w:val="20"/>
                <w:lang w:val="pt-PT"/>
              </w:rPr>
              <w:t>Vomiting</w:t>
            </w:r>
          </w:p>
        </w:tc>
        <w:tc>
          <w:tcPr>
            <w:tcW w:w="1045" w:type="dxa"/>
            <w:tcBorders>
              <w:top w:val="nil"/>
              <w:left w:val="nil"/>
              <w:bottom w:val="single" w:sz="8" w:space="0" w:color="auto"/>
              <w:right w:val="single" w:sz="8" w:space="0" w:color="auto"/>
            </w:tcBorders>
            <w:shd w:val="clear" w:color="auto" w:fill="auto"/>
            <w:hideMark/>
          </w:tcPr>
          <w:p w14:paraId="007AFE6C" w14:textId="77777777" w:rsidR="00974FA2" w:rsidRPr="004F03DD" w:rsidRDefault="00974FA2" w:rsidP="00127188">
            <w:pPr>
              <w:spacing w:after="0" w:line="240" w:lineRule="auto"/>
              <w:jc w:val="center"/>
              <w:rPr>
                <w:rFonts w:ascii="Calibri" w:eastAsia="Times New Roman" w:hAnsi="Calibri" w:cs="Times New Roman"/>
                <w:color w:val="000000"/>
                <w:sz w:val="20"/>
                <w:szCs w:val="20"/>
                <w:lang w:val="pt-PT"/>
              </w:rPr>
            </w:pPr>
            <w:r w:rsidRPr="004F03DD">
              <w:rPr>
                <w:rFonts w:ascii="Calibri" w:eastAsia="Times New Roman" w:hAnsi="Calibri" w:cs="Times New Roman"/>
                <w:color w:val="000000"/>
                <w:sz w:val="20"/>
                <w:szCs w:val="20"/>
                <w:lang w:val="pt-PT"/>
              </w:rPr>
              <w:t>64</w:t>
            </w:r>
          </w:p>
        </w:tc>
        <w:tc>
          <w:tcPr>
            <w:tcW w:w="1159" w:type="dxa"/>
            <w:tcBorders>
              <w:top w:val="nil"/>
              <w:left w:val="nil"/>
              <w:bottom w:val="single" w:sz="8" w:space="0" w:color="auto"/>
              <w:right w:val="single" w:sz="8" w:space="0" w:color="auto"/>
            </w:tcBorders>
            <w:shd w:val="clear" w:color="auto" w:fill="auto"/>
            <w:hideMark/>
          </w:tcPr>
          <w:p w14:paraId="097F2A3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4F03DD">
              <w:rPr>
                <w:rFonts w:ascii="Calibri" w:eastAsia="Times New Roman" w:hAnsi="Calibri" w:cs="Times New Roman"/>
                <w:color w:val="000000"/>
                <w:sz w:val="20"/>
                <w:szCs w:val="20"/>
                <w:lang w:val="pt-PT"/>
              </w:rPr>
              <w:t>1.8 (1.3</w:t>
            </w:r>
            <w:r>
              <w:rPr>
                <w:rFonts w:ascii="Calibri" w:eastAsia="Times New Roman" w:hAnsi="Calibri" w:cs="Times New Roman"/>
                <w:color w:val="000000"/>
                <w:sz w:val="20"/>
                <w:szCs w:val="20"/>
              </w:rPr>
              <w:t>)</w:t>
            </w:r>
          </w:p>
        </w:tc>
        <w:tc>
          <w:tcPr>
            <w:tcW w:w="1045" w:type="dxa"/>
            <w:tcBorders>
              <w:top w:val="nil"/>
              <w:left w:val="nil"/>
              <w:bottom w:val="single" w:sz="8" w:space="0" w:color="auto"/>
              <w:right w:val="single" w:sz="8" w:space="0" w:color="auto"/>
            </w:tcBorders>
            <w:shd w:val="clear" w:color="auto" w:fill="auto"/>
            <w:hideMark/>
          </w:tcPr>
          <w:p w14:paraId="6E83343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74</w:t>
            </w:r>
          </w:p>
        </w:tc>
        <w:tc>
          <w:tcPr>
            <w:tcW w:w="1159" w:type="dxa"/>
            <w:tcBorders>
              <w:top w:val="nil"/>
              <w:left w:val="nil"/>
              <w:bottom w:val="single" w:sz="8" w:space="0" w:color="auto"/>
              <w:right w:val="single" w:sz="8" w:space="0" w:color="auto"/>
            </w:tcBorders>
            <w:shd w:val="clear" w:color="auto" w:fill="auto"/>
            <w:hideMark/>
          </w:tcPr>
          <w:p w14:paraId="3A76666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2.9 (0.8)</w:t>
            </w:r>
          </w:p>
        </w:tc>
        <w:tc>
          <w:tcPr>
            <w:tcW w:w="1045" w:type="dxa"/>
            <w:tcBorders>
              <w:top w:val="nil"/>
              <w:left w:val="nil"/>
              <w:bottom w:val="single" w:sz="8" w:space="0" w:color="auto"/>
              <w:right w:val="single" w:sz="8" w:space="0" w:color="auto"/>
            </w:tcBorders>
            <w:shd w:val="clear" w:color="auto" w:fill="auto"/>
            <w:hideMark/>
          </w:tcPr>
          <w:p w14:paraId="6B4302E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63</w:t>
            </w:r>
          </w:p>
        </w:tc>
        <w:tc>
          <w:tcPr>
            <w:tcW w:w="1159" w:type="dxa"/>
            <w:tcBorders>
              <w:top w:val="nil"/>
              <w:left w:val="nil"/>
              <w:bottom w:val="single" w:sz="8" w:space="0" w:color="auto"/>
              <w:right w:val="single" w:sz="8" w:space="0" w:color="auto"/>
            </w:tcBorders>
            <w:shd w:val="clear" w:color="auto" w:fill="auto"/>
            <w:hideMark/>
          </w:tcPr>
          <w:p w14:paraId="04D2A24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 (1.4)</w:t>
            </w:r>
          </w:p>
        </w:tc>
        <w:tc>
          <w:tcPr>
            <w:tcW w:w="1045" w:type="dxa"/>
            <w:tcBorders>
              <w:top w:val="nil"/>
              <w:left w:val="nil"/>
              <w:bottom w:val="single" w:sz="8" w:space="0" w:color="auto"/>
              <w:right w:val="single" w:sz="8" w:space="0" w:color="auto"/>
            </w:tcBorders>
            <w:shd w:val="clear" w:color="auto" w:fill="auto"/>
            <w:hideMark/>
          </w:tcPr>
          <w:p w14:paraId="1FA808C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85</w:t>
            </w:r>
          </w:p>
        </w:tc>
        <w:tc>
          <w:tcPr>
            <w:tcW w:w="1159" w:type="dxa"/>
            <w:tcBorders>
              <w:top w:val="nil"/>
              <w:left w:val="nil"/>
              <w:bottom w:val="single" w:sz="8" w:space="0" w:color="auto"/>
              <w:right w:val="single" w:sz="8" w:space="0" w:color="auto"/>
            </w:tcBorders>
            <w:shd w:val="clear" w:color="auto" w:fill="auto"/>
            <w:hideMark/>
          </w:tcPr>
          <w:p w14:paraId="0C66BB9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3.1 (0.6)</w:t>
            </w:r>
          </w:p>
        </w:tc>
        <w:tc>
          <w:tcPr>
            <w:tcW w:w="1314" w:type="dxa"/>
            <w:tcBorders>
              <w:top w:val="nil"/>
              <w:left w:val="nil"/>
              <w:bottom w:val="single" w:sz="8" w:space="0" w:color="auto"/>
              <w:right w:val="single" w:sz="4" w:space="0" w:color="auto"/>
            </w:tcBorders>
          </w:tcPr>
          <w:p w14:paraId="5C36D017" w14:textId="77777777" w:rsidR="00974FA2" w:rsidRDefault="00974FA2" w:rsidP="00127188">
            <w:pPr>
              <w:spacing w:after="0" w:line="240" w:lineRule="auto"/>
              <w:ind w:right="400"/>
              <w:rPr>
                <w:rFonts w:ascii="Calibri" w:eastAsia="Times New Roman" w:hAnsi="Calibri" w:cs="Times New Roman"/>
                <w:color w:val="000000"/>
                <w:sz w:val="20"/>
                <w:szCs w:val="20"/>
              </w:rPr>
            </w:pPr>
            <w:r w:rsidRPr="00BA0475">
              <w:rPr>
                <w:rFonts w:cs="TimesNewRomanPS-ItalicMT"/>
                <w:i/>
                <w:iCs/>
                <w:sz w:val="20"/>
                <w:szCs w:val="20"/>
              </w:rPr>
              <w:t>X</w:t>
            </w:r>
            <w:r w:rsidRPr="00BA0475">
              <w:rPr>
                <w:rFonts w:cs="TimesNewRomanPS-ItalicMT"/>
                <w:i/>
                <w:iCs/>
                <w:sz w:val="20"/>
                <w:szCs w:val="20"/>
                <w:vertAlign w:val="superscript"/>
              </w:rPr>
              <w:t>2</w:t>
            </w:r>
            <w:r w:rsidRPr="00BA0475">
              <w:rPr>
                <w:rFonts w:cs="TimesNewRomanPS-ItalicMT"/>
                <w:i/>
                <w:iCs/>
                <w:sz w:val="20"/>
                <w:szCs w:val="20"/>
              </w:rPr>
              <w:t xml:space="preserve"> </w:t>
            </w:r>
            <w:r>
              <w:rPr>
                <w:rFonts w:cs="TimesNewRomanPSMT"/>
                <w:sz w:val="20"/>
                <w:szCs w:val="20"/>
              </w:rPr>
              <w:t xml:space="preserve">(3, </w:t>
            </w:r>
            <w:r w:rsidRPr="00BA0475">
              <w:rPr>
                <w:rFonts w:cs="TimesNewRomanPS-ItalicMT"/>
                <w:i/>
                <w:iCs/>
                <w:sz w:val="20"/>
                <w:szCs w:val="20"/>
              </w:rPr>
              <w:t xml:space="preserve">N </w:t>
            </w:r>
            <w:r>
              <w:rPr>
                <w:rFonts w:cs="TimesNewRomanPSMT"/>
                <w:sz w:val="20"/>
                <w:szCs w:val="20"/>
              </w:rPr>
              <w:t xml:space="preserve">= 54) = 6.09 </w:t>
            </w:r>
            <w:r w:rsidRPr="00BA0475">
              <w:rPr>
                <w:rFonts w:cs="TimesNewRomanPSMT"/>
                <w:sz w:val="20"/>
                <w:szCs w:val="20"/>
              </w:rPr>
              <w:t xml:space="preserve">, </w:t>
            </w:r>
            <w:r>
              <w:rPr>
                <w:rFonts w:cs="TimesNewRomanPS-ItalicMT"/>
                <w:i/>
                <w:iCs/>
                <w:sz w:val="20"/>
                <w:szCs w:val="20"/>
              </w:rPr>
              <w:t>p</w:t>
            </w:r>
            <w:r>
              <w:rPr>
                <w:rFonts w:cs="TimesNewRomanPSMT"/>
                <w:sz w:val="20"/>
                <w:szCs w:val="20"/>
              </w:rPr>
              <w:t>=.107</w:t>
            </w:r>
          </w:p>
        </w:tc>
        <w:tc>
          <w:tcPr>
            <w:tcW w:w="1442" w:type="dxa"/>
            <w:tcBorders>
              <w:top w:val="nil"/>
              <w:left w:val="single" w:sz="4" w:space="0" w:color="auto"/>
              <w:bottom w:val="single" w:sz="8" w:space="0" w:color="auto"/>
              <w:right w:val="single" w:sz="8" w:space="0" w:color="auto"/>
            </w:tcBorders>
          </w:tcPr>
          <w:p w14:paraId="3DD9EC74" w14:textId="77777777" w:rsidR="00974FA2" w:rsidRDefault="00974FA2" w:rsidP="00127188">
            <w:pPr>
              <w:spacing w:after="0" w:line="240" w:lineRule="auto"/>
              <w:ind w:right="400"/>
              <w:rPr>
                <w:rFonts w:ascii="Calibri" w:eastAsia="Times New Roman" w:hAnsi="Calibri" w:cs="Times New Roman"/>
                <w:color w:val="000000"/>
                <w:sz w:val="20"/>
                <w:szCs w:val="20"/>
              </w:rPr>
            </w:pPr>
            <w:r w:rsidRPr="004F03DD">
              <w:rPr>
                <w:rFonts w:eastAsia="Times New Roman" w:cs="Times New Roman"/>
                <w:i/>
                <w:iCs/>
                <w:sz w:val="20"/>
                <w:szCs w:val="20"/>
              </w:rPr>
              <w:t xml:space="preserve">F </w:t>
            </w:r>
            <w:r w:rsidRPr="004F03DD">
              <w:rPr>
                <w:rFonts w:eastAsia="Times New Roman" w:cs="Times New Roman"/>
                <w:sz w:val="20"/>
                <w:szCs w:val="20"/>
              </w:rPr>
              <w:t>(3,53) = 4.</w:t>
            </w:r>
            <w:r>
              <w:rPr>
                <w:rFonts w:eastAsia="Times New Roman" w:cs="Times New Roman"/>
                <w:sz w:val="20"/>
                <w:szCs w:val="20"/>
              </w:rPr>
              <w:t>58,</w:t>
            </w:r>
            <w:r w:rsidRPr="004F03DD">
              <w:rPr>
                <w:rFonts w:eastAsia="Times New Roman" w:cs="Times New Roman"/>
                <w:sz w:val="20"/>
                <w:szCs w:val="20"/>
              </w:rPr>
              <w:t xml:space="preserve"> </w:t>
            </w:r>
            <w:r w:rsidRPr="00835EB4">
              <w:rPr>
                <w:rFonts w:eastAsia="Times New Roman" w:cs="Times New Roman"/>
                <w:i/>
                <w:iCs/>
                <w:sz w:val="20"/>
                <w:szCs w:val="20"/>
              </w:rPr>
              <w:t>p</w:t>
            </w:r>
            <w:r w:rsidRPr="00835EB4">
              <w:rPr>
                <w:rFonts w:eastAsia="Times New Roman" w:cs="Times New Roman"/>
                <w:sz w:val="20"/>
                <w:szCs w:val="20"/>
              </w:rPr>
              <w:t>=.006</w:t>
            </w:r>
          </w:p>
        </w:tc>
      </w:tr>
      <w:tr w:rsidR="00974FA2" w:rsidRPr="00F00AB2" w14:paraId="24B3686D" w14:textId="77777777" w:rsidTr="00127188">
        <w:trPr>
          <w:trHeight w:val="315"/>
        </w:trPr>
        <w:tc>
          <w:tcPr>
            <w:tcW w:w="1784" w:type="dxa"/>
            <w:vMerge/>
            <w:tcBorders>
              <w:top w:val="single" w:sz="8" w:space="0" w:color="auto"/>
              <w:left w:val="single" w:sz="8" w:space="0" w:color="auto"/>
              <w:bottom w:val="single" w:sz="8" w:space="0" w:color="auto"/>
              <w:right w:val="single" w:sz="8" w:space="0" w:color="000000"/>
            </w:tcBorders>
            <w:vAlign w:val="center"/>
            <w:hideMark/>
          </w:tcPr>
          <w:p w14:paraId="7A711C67"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nil"/>
              <w:bottom w:val="nil"/>
              <w:right w:val="single" w:sz="8" w:space="0" w:color="auto"/>
            </w:tcBorders>
            <w:shd w:val="clear" w:color="auto" w:fill="auto"/>
            <w:vAlign w:val="center"/>
            <w:hideMark/>
          </w:tcPr>
          <w:p w14:paraId="605B94BA"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Tiredness</w:t>
            </w:r>
          </w:p>
        </w:tc>
        <w:tc>
          <w:tcPr>
            <w:tcW w:w="1045" w:type="dxa"/>
            <w:tcBorders>
              <w:top w:val="nil"/>
              <w:left w:val="nil"/>
              <w:bottom w:val="single" w:sz="8" w:space="0" w:color="auto"/>
              <w:right w:val="single" w:sz="8" w:space="0" w:color="auto"/>
            </w:tcBorders>
            <w:shd w:val="clear" w:color="auto" w:fill="auto"/>
            <w:hideMark/>
          </w:tcPr>
          <w:p w14:paraId="3465806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100</w:t>
            </w:r>
          </w:p>
        </w:tc>
        <w:tc>
          <w:tcPr>
            <w:tcW w:w="1159" w:type="dxa"/>
            <w:tcBorders>
              <w:top w:val="nil"/>
              <w:left w:val="nil"/>
              <w:bottom w:val="single" w:sz="8" w:space="0" w:color="auto"/>
              <w:right w:val="single" w:sz="8" w:space="0" w:color="auto"/>
            </w:tcBorders>
            <w:shd w:val="clear" w:color="auto" w:fill="auto"/>
            <w:hideMark/>
          </w:tcPr>
          <w:p w14:paraId="34FBF1A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w:t>
            </w:r>
            <w:r>
              <w:rPr>
                <w:rFonts w:ascii="Calibri" w:eastAsia="Times New Roman" w:hAnsi="Calibri" w:cs="Times New Roman"/>
                <w:color w:val="000000"/>
                <w:sz w:val="20"/>
                <w:szCs w:val="20"/>
              </w:rPr>
              <w:t>.0 (1.0)</w:t>
            </w:r>
          </w:p>
        </w:tc>
        <w:tc>
          <w:tcPr>
            <w:tcW w:w="1045" w:type="dxa"/>
            <w:tcBorders>
              <w:top w:val="nil"/>
              <w:left w:val="nil"/>
              <w:bottom w:val="single" w:sz="8" w:space="0" w:color="auto"/>
              <w:right w:val="single" w:sz="8" w:space="0" w:color="auto"/>
            </w:tcBorders>
            <w:shd w:val="clear" w:color="auto" w:fill="auto"/>
            <w:hideMark/>
          </w:tcPr>
          <w:p w14:paraId="407214F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79</w:t>
            </w:r>
          </w:p>
        </w:tc>
        <w:tc>
          <w:tcPr>
            <w:tcW w:w="1159" w:type="dxa"/>
            <w:tcBorders>
              <w:top w:val="nil"/>
              <w:left w:val="nil"/>
              <w:bottom w:val="single" w:sz="8" w:space="0" w:color="auto"/>
              <w:right w:val="single" w:sz="8" w:space="0" w:color="auto"/>
            </w:tcBorders>
            <w:shd w:val="clear" w:color="auto" w:fill="auto"/>
            <w:hideMark/>
          </w:tcPr>
          <w:p w14:paraId="739A3EC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3.3 (0.7)</w:t>
            </w:r>
          </w:p>
        </w:tc>
        <w:tc>
          <w:tcPr>
            <w:tcW w:w="1045" w:type="dxa"/>
            <w:tcBorders>
              <w:top w:val="nil"/>
              <w:left w:val="nil"/>
              <w:bottom w:val="single" w:sz="8" w:space="0" w:color="auto"/>
              <w:right w:val="single" w:sz="8" w:space="0" w:color="auto"/>
            </w:tcBorders>
            <w:shd w:val="clear" w:color="auto" w:fill="auto"/>
            <w:hideMark/>
          </w:tcPr>
          <w:p w14:paraId="7F66972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100</w:t>
            </w:r>
          </w:p>
        </w:tc>
        <w:tc>
          <w:tcPr>
            <w:tcW w:w="1159" w:type="dxa"/>
            <w:tcBorders>
              <w:top w:val="nil"/>
              <w:left w:val="nil"/>
              <w:bottom w:val="single" w:sz="8" w:space="0" w:color="auto"/>
              <w:right w:val="single" w:sz="8" w:space="0" w:color="auto"/>
            </w:tcBorders>
            <w:shd w:val="clear" w:color="auto" w:fill="auto"/>
            <w:hideMark/>
          </w:tcPr>
          <w:p w14:paraId="1DC29F8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w:t>
            </w:r>
            <w:r>
              <w:rPr>
                <w:rFonts w:ascii="Calibri" w:eastAsia="Times New Roman" w:hAnsi="Calibri" w:cs="Times New Roman"/>
                <w:color w:val="000000"/>
                <w:sz w:val="20"/>
                <w:szCs w:val="20"/>
              </w:rPr>
              <w:t>4 (1.0)</w:t>
            </w:r>
          </w:p>
        </w:tc>
        <w:tc>
          <w:tcPr>
            <w:tcW w:w="1045" w:type="dxa"/>
            <w:tcBorders>
              <w:top w:val="nil"/>
              <w:left w:val="nil"/>
              <w:bottom w:val="single" w:sz="8" w:space="0" w:color="auto"/>
              <w:right w:val="single" w:sz="8" w:space="0" w:color="auto"/>
            </w:tcBorders>
            <w:shd w:val="clear" w:color="auto" w:fill="auto"/>
            <w:hideMark/>
          </w:tcPr>
          <w:p w14:paraId="4E6F7D9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100</w:t>
            </w:r>
          </w:p>
        </w:tc>
        <w:tc>
          <w:tcPr>
            <w:tcW w:w="1159" w:type="dxa"/>
            <w:tcBorders>
              <w:top w:val="nil"/>
              <w:left w:val="nil"/>
              <w:bottom w:val="single" w:sz="8" w:space="0" w:color="auto"/>
              <w:right w:val="single" w:sz="8" w:space="0" w:color="auto"/>
            </w:tcBorders>
            <w:shd w:val="clear" w:color="auto" w:fill="auto"/>
            <w:hideMark/>
          </w:tcPr>
          <w:p w14:paraId="26332CB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3.5 (0.5)</w:t>
            </w:r>
          </w:p>
        </w:tc>
        <w:tc>
          <w:tcPr>
            <w:tcW w:w="1314" w:type="dxa"/>
            <w:tcBorders>
              <w:top w:val="nil"/>
              <w:left w:val="nil"/>
              <w:bottom w:val="single" w:sz="8" w:space="0" w:color="auto"/>
              <w:right w:val="single" w:sz="4" w:space="0" w:color="auto"/>
            </w:tcBorders>
          </w:tcPr>
          <w:p w14:paraId="1446DD78" w14:textId="77777777" w:rsidR="00974FA2" w:rsidRDefault="00974FA2" w:rsidP="00127188">
            <w:pPr>
              <w:spacing w:after="0" w:line="240" w:lineRule="auto"/>
              <w:ind w:right="400"/>
              <w:rPr>
                <w:rFonts w:ascii="Calibri" w:eastAsia="Times New Roman" w:hAnsi="Calibri" w:cs="Times New Roman"/>
                <w:color w:val="000000"/>
                <w:sz w:val="20"/>
                <w:szCs w:val="20"/>
              </w:rPr>
            </w:pPr>
            <w:r>
              <w:rPr>
                <w:rFonts w:cs="TimesNewRomanPS-ItalicMT"/>
                <w:i/>
                <w:iCs/>
                <w:sz w:val="20"/>
                <w:szCs w:val="20"/>
              </w:rPr>
              <w:t>NA</w:t>
            </w:r>
          </w:p>
        </w:tc>
        <w:tc>
          <w:tcPr>
            <w:tcW w:w="1442" w:type="dxa"/>
            <w:tcBorders>
              <w:top w:val="nil"/>
              <w:left w:val="single" w:sz="4" w:space="0" w:color="auto"/>
              <w:bottom w:val="single" w:sz="8" w:space="0" w:color="auto"/>
              <w:right w:val="single" w:sz="8" w:space="0" w:color="auto"/>
            </w:tcBorders>
          </w:tcPr>
          <w:p w14:paraId="7DAB0388" w14:textId="77777777" w:rsidR="00974FA2" w:rsidRDefault="00974FA2" w:rsidP="00127188">
            <w:pPr>
              <w:spacing w:after="0" w:line="240" w:lineRule="auto"/>
              <w:ind w:right="400"/>
              <w:rPr>
                <w:rFonts w:ascii="Calibri" w:eastAsia="Times New Roman" w:hAnsi="Calibri" w:cs="Times New Roman"/>
                <w:color w:val="000000"/>
                <w:sz w:val="20"/>
                <w:szCs w:val="20"/>
              </w:rPr>
            </w:pPr>
            <w:r w:rsidRPr="004F03DD">
              <w:rPr>
                <w:rFonts w:eastAsia="Times New Roman" w:cs="Times New Roman"/>
                <w:i/>
                <w:iCs/>
                <w:sz w:val="20"/>
                <w:szCs w:val="20"/>
              </w:rPr>
              <w:t xml:space="preserve">F </w:t>
            </w:r>
            <w:r>
              <w:rPr>
                <w:rFonts w:eastAsia="Times New Roman" w:cs="Times New Roman"/>
                <w:sz w:val="20"/>
                <w:szCs w:val="20"/>
              </w:rPr>
              <w:t>(3,54</w:t>
            </w:r>
            <w:r w:rsidRPr="004F03DD">
              <w:rPr>
                <w:rFonts w:eastAsia="Times New Roman" w:cs="Times New Roman"/>
                <w:sz w:val="20"/>
                <w:szCs w:val="20"/>
              </w:rPr>
              <w:t xml:space="preserve">) = </w:t>
            </w:r>
            <w:r>
              <w:rPr>
                <w:rFonts w:eastAsia="Times New Roman" w:cs="Times New Roman"/>
                <w:sz w:val="20"/>
                <w:szCs w:val="20"/>
              </w:rPr>
              <w:t xml:space="preserve">0.93, </w:t>
            </w:r>
            <w:r w:rsidRPr="00DB60AE">
              <w:rPr>
                <w:rFonts w:eastAsia="Times New Roman" w:cs="Times New Roman"/>
                <w:i/>
                <w:iCs/>
                <w:sz w:val="20"/>
                <w:szCs w:val="20"/>
              </w:rPr>
              <w:t>p</w:t>
            </w:r>
            <w:r>
              <w:rPr>
                <w:rFonts w:eastAsia="Times New Roman" w:cs="Times New Roman"/>
                <w:sz w:val="20"/>
                <w:szCs w:val="20"/>
              </w:rPr>
              <w:t>=.</w:t>
            </w:r>
            <w:r w:rsidRPr="004F03DD">
              <w:rPr>
                <w:rFonts w:eastAsia="Times New Roman" w:cs="Times New Roman"/>
                <w:sz w:val="20"/>
                <w:szCs w:val="20"/>
              </w:rPr>
              <w:t>4</w:t>
            </w:r>
            <w:r>
              <w:rPr>
                <w:rFonts w:eastAsia="Times New Roman" w:cs="Times New Roman"/>
                <w:sz w:val="20"/>
                <w:szCs w:val="20"/>
              </w:rPr>
              <w:t>31,</w:t>
            </w:r>
          </w:p>
        </w:tc>
      </w:tr>
      <w:tr w:rsidR="00974FA2" w:rsidRPr="00F00AB2" w14:paraId="6387303C" w14:textId="77777777" w:rsidTr="00127188">
        <w:trPr>
          <w:trHeight w:val="315"/>
        </w:trPr>
        <w:tc>
          <w:tcPr>
            <w:tcW w:w="1784" w:type="dxa"/>
            <w:vMerge/>
            <w:tcBorders>
              <w:top w:val="single" w:sz="8" w:space="0" w:color="auto"/>
              <w:left w:val="single" w:sz="8" w:space="0" w:color="auto"/>
              <w:bottom w:val="single" w:sz="8" w:space="0" w:color="auto"/>
              <w:right w:val="single" w:sz="8" w:space="0" w:color="000000"/>
            </w:tcBorders>
            <w:vAlign w:val="center"/>
            <w:hideMark/>
          </w:tcPr>
          <w:p w14:paraId="11B9E65B"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nil"/>
              <w:bottom w:val="nil"/>
              <w:right w:val="single" w:sz="8" w:space="0" w:color="auto"/>
            </w:tcBorders>
            <w:shd w:val="clear" w:color="auto" w:fill="auto"/>
            <w:vAlign w:val="center"/>
            <w:hideMark/>
          </w:tcPr>
          <w:p w14:paraId="23C6F2D9"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Lack of energy</w:t>
            </w:r>
          </w:p>
        </w:tc>
        <w:tc>
          <w:tcPr>
            <w:tcW w:w="1045" w:type="dxa"/>
            <w:tcBorders>
              <w:top w:val="nil"/>
              <w:left w:val="nil"/>
              <w:bottom w:val="single" w:sz="8" w:space="0" w:color="auto"/>
              <w:right w:val="single" w:sz="8" w:space="0" w:color="auto"/>
            </w:tcBorders>
            <w:shd w:val="clear" w:color="auto" w:fill="auto"/>
            <w:hideMark/>
          </w:tcPr>
          <w:p w14:paraId="225F34B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86</w:t>
            </w:r>
          </w:p>
        </w:tc>
        <w:tc>
          <w:tcPr>
            <w:tcW w:w="1159" w:type="dxa"/>
            <w:tcBorders>
              <w:top w:val="nil"/>
              <w:left w:val="nil"/>
              <w:bottom w:val="single" w:sz="8" w:space="0" w:color="auto"/>
              <w:right w:val="single" w:sz="8" w:space="0" w:color="auto"/>
            </w:tcBorders>
            <w:shd w:val="clear" w:color="auto" w:fill="auto"/>
            <w:hideMark/>
          </w:tcPr>
          <w:p w14:paraId="3977228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2.9 (1.1)</w:t>
            </w:r>
          </w:p>
        </w:tc>
        <w:tc>
          <w:tcPr>
            <w:tcW w:w="1045" w:type="dxa"/>
            <w:tcBorders>
              <w:top w:val="nil"/>
              <w:left w:val="nil"/>
              <w:bottom w:val="single" w:sz="8" w:space="0" w:color="auto"/>
              <w:right w:val="single" w:sz="8" w:space="0" w:color="auto"/>
            </w:tcBorders>
            <w:shd w:val="clear" w:color="auto" w:fill="auto"/>
            <w:hideMark/>
          </w:tcPr>
          <w:p w14:paraId="2A75910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79</w:t>
            </w:r>
          </w:p>
        </w:tc>
        <w:tc>
          <w:tcPr>
            <w:tcW w:w="1159" w:type="dxa"/>
            <w:tcBorders>
              <w:top w:val="nil"/>
              <w:left w:val="nil"/>
              <w:bottom w:val="single" w:sz="8" w:space="0" w:color="auto"/>
              <w:right w:val="single" w:sz="8" w:space="0" w:color="auto"/>
            </w:tcBorders>
            <w:shd w:val="clear" w:color="auto" w:fill="auto"/>
            <w:hideMark/>
          </w:tcPr>
          <w:p w14:paraId="7B48B10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3.3 (0.6)</w:t>
            </w:r>
          </w:p>
        </w:tc>
        <w:tc>
          <w:tcPr>
            <w:tcW w:w="1045" w:type="dxa"/>
            <w:tcBorders>
              <w:top w:val="nil"/>
              <w:left w:val="nil"/>
              <w:bottom w:val="single" w:sz="8" w:space="0" w:color="auto"/>
              <w:right w:val="single" w:sz="8" w:space="0" w:color="auto"/>
            </w:tcBorders>
            <w:shd w:val="clear" w:color="auto" w:fill="auto"/>
            <w:hideMark/>
          </w:tcPr>
          <w:p w14:paraId="2EBC0EF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100</w:t>
            </w:r>
          </w:p>
        </w:tc>
        <w:tc>
          <w:tcPr>
            <w:tcW w:w="1159" w:type="dxa"/>
            <w:tcBorders>
              <w:top w:val="nil"/>
              <w:left w:val="nil"/>
              <w:bottom w:val="single" w:sz="8" w:space="0" w:color="auto"/>
              <w:right w:val="single" w:sz="8" w:space="0" w:color="auto"/>
            </w:tcBorders>
            <w:shd w:val="clear" w:color="auto" w:fill="auto"/>
            <w:hideMark/>
          </w:tcPr>
          <w:p w14:paraId="7F97073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3.5 (0.7)</w:t>
            </w:r>
          </w:p>
        </w:tc>
        <w:tc>
          <w:tcPr>
            <w:tcW w:w="1045" w:type="dxa"/>
            <w:tcBorders>
              <w:top w:val="nil"/>
              <w:left w:val="nil"/>
              <w:bottom w:val="single" w:sz="8" w:space="0" w:color="auto"/>
              <w:right w:val="single" w:sz="8" w:space="0" w:color="auto"/>
            </w:tcBorders>
            <w:shd w:val="clear" w:color="auto" w:fill="auto"/>
            <w:hideMark/>
          </w:tcPr>
          <w:p w14:paraId="5FFC17D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100</w:t>
            </w:r>
          </w:p>
        </w:tc>
        <w:tc>
          <w:tcPr>
            <w:tcW w:w="1159" w:type="dxa"/>
            <w:tcBorders>
              <w:top w:val="nil"/>
              <w:left w:val="nil"/>
              <w:bottom w:val="single" w:sz="8" w:space="0" w:color="auto"/>
              <w:right w:val="single" w:sz="8" w:space="0" w:color="auto"/>
            </w:tcBorders>
            <w:shd w:val="clear" w:color="auto" w:fill="auto"/>
            <w:hideMark/>
          </w:tcPr>
          <w:p w14:paraId="652AF3D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3.6 (0.5)</w:t>
            </w:r>
          </w:p>
        </w:tc>
        <w:tc>
          <w:tcPr>
            <w:tcW w:w="1314" w:type="dxa"/>
            <w:tcBorders>
              <w:top w:val="nil"/>
              <w:left w:val="nil"/>
              <w:bottom w:val="single" w:sz="8" w:space="0" w:color="auto"/>
              <w:right w:val="single" w:sz="4" w:space="0" w:color="auto"/>
            </w:tcBorders>
          </w:tcPr>
          <w:p w14:paraId="3BDA2294" w14:textId="77777777" w:rsidR="00974FA2" w:rsidRDefault="00974FA2" w:rsidP="00127188">
            <w:pPr>
              <w:spacing w:line="240" w:lineRule="auto"/>
            </w:pPr>
            <w:r w:rsidRPr="00A9462A">
              <w:rPr>
                <w:rFonts w:cs="TimesNewRomanPS-ItalicMT"/>
                <w:i/>
                <w:iCs/>
                <w:sz w:val="20"/>
                <w:szCs w:val="20"/>
              </w:rPr>
              <w:t>X</w:t>
            </w:r>
            <w:r w:rsidRPr="00A9462A">
              <w:rPr>
                <w:rFonts w:cs="TimesNewRomanPS-ItalicMT"/>
                <w:i/>
                <w:iCs/>
                <w:sz w:val="20"/>
                <w:szCs w:val="20"/>
                <w:vertAlign w:val="superscript"/>
              </w:rPr>
              <w:t>2</w:t>
            </w:r>
            <w:r w:rsidRPr="00A9462A">
              <w:rPr>
                <w:rFonts w:cs="TimesNewRomanPS-ItalicMT"/>
                <w:i/>
                <w:iCs/>
                <w:sz w:val="20"/>
                <w:szCs w:val="20"/>
              </w:rPr>
              <w:t xml:space="preserve"> </w:t>
            </w:r>
            <w:r w:rsidRPr="00A9462A">
              <w:rPr>
                <w:rFonts w:cs="TimesNewRomanPSMT"/>
                <w:sz w:val="20"/>
                <w:szCs w:val="20"/>
              </w:rPr>
              <w:t xml:space="preserve">(3, </w:t>
            </w:r>
            <w:r w:rsidRPr="00A9462A">
              <w:rPr>
                <w:rFonts w:cs="TimesNewRomanPS-ItalicMT"/>
                <w:i/>
                <w:iCs/>
                <w:sz w:val="20"/>
                <w:szCs w:val="20"/>
              </w:rPr>
              <w:t xml:space="preserve">N </w:t>
            </w:r>
            <w:r w:rsidRPr="00A9462A">
              <w:rPr>
                <w:rFonts w:cs="TimesNewRomanPSMT"/>
                <w:sz w:val="20"/>
                <w:szCs w:val="20"/>
              </w:rPr>
              <w:t>= 54) =</w:t>
            </w:r>
            <w:r>
              <w:rPr>
                <w:rFonts w:cs="TimesNewRomanPSMT"/>
                <w:sz w:val="20"/>
                <w:szCs w:val="20"/>
              </w:rPr>
              <w:t xml:space="preserve"> 5.93</w:t>
            </w:r>
            <w:r w:rsidRPr="00A9462A">
              <w:rPr>
                <w:rFonts w:cs="TimesNewRomanPSMT"/>
                <w:sz w:val="20"/>
                <w:szCs w:val="20"/>
              </w:rPr>
              <w:t xml:space="preserve"> , </w:t>
            </w:r>
            <w:r w:rsidRPr="00A9462A">
              <w:rPr>
                <w:rFonts w:cs="TimesNewRomanPS-ItalicMT"/>
                <w:i/>
                <w:iCs/>
                <w:sz w:val="20"/>
                <w:szCs w:val="20"/>
              </w:rPr>
              <w:t>p</w:t>
            </w:r>
            <w:r w:rsidRPr="00A9462A">
              <w:rPr>
                <w:rFonts w:cs="TimesNewRomanPSMT"/>
                <w:sz w:val="20"/>
                <w:szCs w:val="20"/>
              </w:rPr>
              <w:t>=.</w:t>
            </w:r>
            <w:r>
              <w:rPr>
                <w:rFonts w:cs="TimesNewRomanPSMT"/>
                <w:sz w:val="20"/>
                <w:szCs w:val="20"/>
              </w:rPr>
              <w:t>115</w:t>
            </w:r>
          </w:p>
        </w:tc>
        <w:tc>
          <w:tcPr>
            <w:tcW w:w="1442" w:type="dxa"/>
            <w:tcBorders>
              <w:top w:val="nil"/>
              <w:left w:val="single" w:sz="4" w:space="0" w:color="auto"/>
              <w:bottom w:val="single" w:sz="8" w:space="0" w:color="auto"/>
              <w:right w:val="single" w:sz="8" w:space="0" w:color="auto"/>
            </w:tcBorders>
          </w:tcPr>
          <w:p w14:paraId="3A6D5192"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(3,53</w:t>
            </w:r>
            <w:r w:rsidRPr="004F03DD">
              <w:rPr>
                <w:rFonts w:eastAsia="Times New Roman" w:cs="Times New Roman"/>
                <w:sz w:val="20"/>
                <w:szCs w:val="20"/>
              </w:rPr>
              <w:t xml:space="preserve">) = </w:t>
            </w:r>
            <w:r>
              <w:rPr>
                <w:rFonts w:eastAsia="Times New Roman" w:cs="Times New Roman"/>
                <w:sz w:val="20"/>
                <w:szCs w:val="20"/>
              </w:rPr>
              <w:t xml:space="preserve">2.13, </w:t>
            </w:r>
            <w:r w:rsidRPr="00DB60AE">
              <w:rPr>
                <w:rFonts w:eastAsia="Times New Roman" w:cs="Times New Roman"/>
                <w:i/>
                <w:iCs/>
                <w:sz w:val="20"/>
                <w:szCs w:val="20"/>
              </w:rPr>
              <w:t>p</w:t>
            </w:r>
            <w:r>
              <w:rPr>
                <w:rFonts w:eastAsia="Times New Roman" w:cs="Times New Roman"/>
                <w:sz w:val="20"/>
                <w:szCs w:val="20"/>
              </w:rPr>
              <w:t>=.107,</w:t>
            </w:r>
          </w:p>
          <w:p w14:paraId="0EDF24A9" w14:textId="77777777" w:rsidR="00974FA2" w:rsidRPr="005F5594" w:rsidRDefault="00974FA2" w:rsidP="00127188">
            <w:pPr>
              <w:autoSpaceDE w:val="0"/>
              <w:autoSpaceDN w:val="0"/>
              <w:adjustRightInd w:val="0"/>
              <w:spacing w:after="0" w:line="400" w:lineRule="atLeast"/>
              <w:rPr>
                <w:rFonts w:ascii="Times New Roman" w:hAnsi="Times New Roman" w:cs="Times New Roman"/>
                <w:sz w:val="24"/>
                <w:szCs w:val="24"/>
              </w:rPr>
            </w:pPr>
          </w:p>
          <w:p w14:paraId="218E19F9"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54E2486F" w14:textId="77777777" w:rsidTr="00127188">
        <w:trPr>
          <w:trHeight w:val="315"/>
        </w:trPr>
        <w:tc>
          <w:tcPr>
            <w:tcW w:w="1784" w:type="dxa"/>
            <w:vMerge/>
            <w:tcBorders>
              <w:top w:val="single" w:sz="8" w:space="0" w:color="auto"/>
              <w:left w:val="single" w:sz="8" w:space="0" w:color="auto"/>
              <w:bottom w:val="single" w:sz="8" w:space="0" w:color="auto"/>
              <w:right w:val="single" w:sz="8" w:space="0" w:color="000000"/>
            </w:tcBorders>
            <w:vAlign w:val="center"/>
            <w:hideMark/>
          </w:tcPr>
          <w:p w14:paraId="54525246"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nil"/>
              <w:bottom w:val="nil"/>
              <w:right w:val="single" w:sz="8" w:space="0" w:color="auto"/>
            </w:tcBorders>
            <w:shd w:val="clear" w:color="auto" w:fill="auto"/>
            <w:vAlign w:val="center"/>
            <w:hideMark/>
          </w:tcPr>
          <w:p w14:paraId="752B3785"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Loss of strength</w:t>
            </w:r>
          </w:p>
        </w:tc>
        <w:tc>
          <w:tcPr>
            <w:tcW w:w="1045" w:type="dxa"/>
            <w:tcBorders>
              <w:top w:val="nil"/>
              <w:left w:val="nil"/>
              <w:bottom w:val="single" w:sz="8" w:space="0" w:color="auto"/>
              <w:right w:val="single" w:sz="8" w:space="0" w:color="auto"/>
            </w:tcBorders>
            <w:shd w:val="clear" w:color="auto" w:fill="auto"/>
            <w:hideMark/>
          </w:tcPr>
          <w:p w14:paraId="15FDDF5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86</w:t>
            </w:r>
          </w:p>
        </w:tc>
        <w:tc>
          <w:tcPr>
            <w:tcW w:w="1159" w:type="dxa"/>
            <w:tcBorders>
              <w:top w:val="nil"/>
              <w:left w:val="nil"/>
              <w:bottom w:val="single" w:sz="8" w:space="0" w:color="auto"/>
              <w:right w:val="single" w:sz="8" w:space="0" w:color="auto"/>
            </w:tcBorders>
            <w:shd w:val="clear" w:color="auto" w:fill="auto"/>
            <w:hideMark/>
          </w:tcPr>
          <w:p w14:paraId="476D76A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 (1.0)</w:t>
            </w:r>
          </w:p>
        </w:tc>
        <w:tc>
          <w:tcPr>
            <w:tcW w:w="1045" w:type="dxa"/>
            <w:tcBorders>
              <w:top w:val="nil"/>
              <w:left w:val="nil"/>
              <w:bottom w:val="single" w:sz="8" w:space="0" w:color="auto"/>
              <w:right w:val="single" w:sz="8" w:space="0" w:color="auto"/>
            </w:tcBorders>
            <w:shd w:val="clear" w:color="auto" w:fill="auto"/>
            <w:hideMark/>
          </w:tcPr>
          <w:p w14:paraId="4D6DB60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74</w:t>
            </w:r>
            <w:r>
              <w:rPr>
                <w:rFonts w:ascii="Calibri" w:eastAsia="Times New Roman" w:hAnsi="Calibri" w:cs="Times New Roman"/>
                <w:color w:val="000000"/>
                <w:sz w:val="20"/>
                <w:szCs w:val="20"/>
              </w:rPr>
              <w:t xml:space="preserve"> </w:t>
            </w:r>
          </w:p>
        </w:tc>
        <w:tc>
          <w:tcPr>
            <w:tcW w:w="1159" w:type="dxa"/>
            <w:tcBorders>
              <w:top w:val="nil"/>
              <w:left w:val="nil"/>
              <w:bottom w:val="single" w:sz="8" w:space="0" w:color="auto"/>
              <w:right w:val="single" w:sz="8" w:space="0" w:color="auto"/>
            </w:tcBorders>
            <w:shd w:val="clear" w:color="auto" w:fill="auto"/>
            <w:hideMark/>
          </w:tcPr>
          <w:p w14:paraId="04ED818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2.9 (1.0)</w:t>
            </w:r>
          </w:p>
        </w:tc>
        <w:tc>
          <w:tcPr>
            <w:tcW w:w="1045" w:type="dxa"/>
            <w:tcBorders>
              <w:top w:val="nil"/>
              <w:left w:val="nil"/>
              <w:bottom w:val="single" w:sz="8" w:space="0" w:color="auto"/>
              <w:right w:val="single" w:sz="8" w:space="0" w:color="auto"/>
            </w:tcBorders>
            <w:shd w:val="clear" w:color="auto" w:fill="auto"/>
            <w:hideMark/>
          </w:tcPr>
          <w:p w14:paraId="268E5D4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83</w:t>
            </w:r>
          </w:p>
        </w:tc>
        <w:tc>
          <w:tcPr>
            <w:tcW w:w="1159" w:type="dxa"/>
            <w:tcBorders>
              <w:top w:val="nil"/>
              <w:left w:val="nil"/>
              <w:bottom w:val="single" w:sz="8" w:space="0" w:color="auto"/>
              <w:right w:val="single" w:sz="8" w:space="0" w:color="auto"/>
            </w:tcBorders>
            <w:shd w:val="clear" w:color="auto" w:fill="auto"/>
            <w:hideMark/>
          </w:tcPr>
          <w:p w14:paraId="3E9E1D3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2.7 (1.2)</w:t>
            </w:r>
          </w:p>
        </w:tc>
        <w:tc>
          <w:tcPr>
            <w:tcW w:w="1045" w:type="dxa"/>
            <w:tcBorders>
              <w:top w:val="nil"/>
              <w:left w:val="nil"/>
              <w:bottom w:val="single" w:sz="8" w:space="0" w:color="auto"/>
              <w:right w:val="single" w:sz="8" w:space="0" w:color="auto"/>
            </w:tcBorders>
            <w:shd w:val="clear" w:color="auto" w:fill="auto"/>
            <w:hideMark/>
          </w:tcPr>
          <w:p w14:paraId="52D4142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100</w:t>
            </w:r>
          </w:p>
        </w:tc>
        <w:tc>
          <w:tcPr>
            <w:tcW w:w="1159" w:type="dxa"/>
            <w:tcBorders>
              <w:top w:val="nil"/>
              <w:left w:val="nil"/>
              <w:bottom w:val="single" w:sz="8" w:space="0" w:color="auto"/>
              <w:right w:val="single" w:sz="8" w:space="0" w:color="auto"/>
            </w:tcBorders>
            <w:shd w:val="clear" w:color="auto" w:fill="auto"/>
            <w:hideMark/>
          </w:tcPr>
          <w:p w14:paraId="2D1542E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3.3 (0.5)</w:t>
            </w:r>
          </w:p>
        </w:tc>
        <w:tc>
          <w:tcPr>
            <w:tcW w:w="1314" w:type="dxa"/>
            <w:tcBorders>
              <w:top w:val="nil"/>
              <w:left w:val="nil"/>
              <w:bottom w:val="single" w:sz="8" w:space="0" w:color="auto"/>
              <w:right w:val="single" w:sz="4" w:space="0" w:color="auto"/>
            </w:tcBorders>
          </w:tcPr>
          <w:p w14:paraId="23B5717D" w14:textId="77777777" w:rsidR="00974FA2" w:rsidRDefault="00974FA2" w:rsidP="00127188">
            <w:pPr>
              <w:spacing w:line="240" w:lineRule="auto"/>
            </w:pPr>
            <w:r w:rsidRPr="00A9462A">
              <w:rPr>
                <w:rFonts w:cs="TimesNewRomanPS-ItalicMT"/>
                <w:i/>
                <w:iCs/>
                <w:sz w:val="20"/>
                <w:szCs w:val="20"/>
              </w:rPr>
              <w:t>X</w:t>
            </w:r>
            <w:r w:rsidRPr="00A9462A">
              <w:rPr>
                <w:rFonts w:cs="TimesNewRomanPS-ItalicMT"/>
                <w:i/>
                <w:iCs/>
                <w:sz w:val="20"/>
                <w:szCs w:val="20"/>
                <w:vertAlign w:val="superscript"/>
              </w:rPr>
              <w:t>2</w:t>
            </w:r>
            <w:r w:rsidRPr="00A9462A">
              <w:rPr>
                <w:rFonts w:cs="TimesNewRomanPS-ItalicMT"/>
                <w:i/>
                <w:iCs/>
                <w:sz w:val="20"/>
                <w:szCs w:val="20"/>
              </w:rPr>
              <w:t xml:space="preserve"> </w:t>
            </w:r>
            <w:r w:rsidRPr="00A9462A">
              <w:rPr>
                <w:rFonts w:cs="TimesNewRomanPSMT"/>
                <w:sz w:val="20"/>
                <w:szCs w:val="20"/>
              </w:rPr>
              <w:t xml:space="preserve">(3, </w:t>
            </w:r>
            <w:r w:rsidRPr="00A9462A">
              <w:rPr>
                <w:rFonts w:cs="TimesNewRomanPS-ItalicMT"/>
                <w:i/>
                <w:iCs/>
                <w:sz w:val="20"/>
                <w:szCs w:val="20"/>
              </w:rPr>
              <w:t xml:space="preserve">N </w:t>
            </w:r>
            <w:r w:rsidRPr="00A9462A">
              <w:rPr>
                <w:rFonts w:cs="TimesNewRomanPSMT"/>
                <w:sz w:val="20"/>
                <w:szCs w:val="20"/>
              </w:rPr>
              <w:t>= 54) =</w:t>
            </w:r>
            <w:r>
              <w:rPr>
                <w:rFonts w:cs="TimesNewRomanPSMT"/>
                <w:sz w:val="20"/>
                <w:szCs w:val="20"/>
              </w:rPr>
              <w:t xml:space="preserve"> 2.65</w:t>
            </w:r>
            <w:r w:rsidRPr="00A9462A">
              <w:rPr>
                <w:rFonts w:cs="TimesNewRomanPSMT"/>
                <w:sz w:val="20"/>
                <w:szCs w:val="20"/>
              </w:rPr>
              <w:t xml:space="preserve">, </w:t>
            </w:r>
            <w:r>
              <w:rPr>
                <w:rFonts w:cs="TimesNewRomanPS-ItalicMT"/>
                <w:i/>
                <w:iCs/>
                <w:sz w:val="20"/>
                <w:szCs w:val="20"/>
              </w:rPr>
              <w:t>p</w:t>
            </w:r>
            <w:r w:rsidRPr="00A9462A">
              <w:rPr>
                <w:rFonts w:cs="TimesNewRomanPSMT"/>
                <w:sz w:val="20"/>
                <w:szCs w:val="20"/>
              </w:rPr>
              <w:t>=.</w:t>
            </w:r>
            <w:r>
              <w:rPr>
                <w:rFonts w:cs="TimesNewRomanPSMT"/>
                <w:sz w:val="20"/>
                <w:szCs w:val="20"/>
              </w:rPr>
              <w:t>449</w:t>
            </w:r>
          </w:p>
        </w:tc>
        <w:tc>
          <w:tcPr>
            <w:tcW w:w="1442" w:type="dxa"/>
            <w:tcBorders>
              <w:top w:val="nil"/>
              <w:left w:val="single" w:sz="4" w:space="0" w:color="auto"/>
              <w:bottom w:val="single" w:sz="8" w:space="0" w:color="auto"/>
              <w:right w:val="single" w:sz="8" w:space="0" w:color="auto"/>
            </w:tcBorders>
          </w:tcPr>
          <w:p w14:paraId="02CF97C3"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(3,54</w:t>
            </w:r>
            <w:r w:rsidRPr="004F03DD">
              <w:rPr>
                <w:rFonts w:eastAsia="Times New Roman" w:cs="Times New Roman"/>
                <w:sz w:val="20"/>
                <w:szCs w:val="20"/>
              </w:rPr>
              <w:t xml:space="preserve">) = </w:t>
            </w:r>
            <w:r>
              <w:rPr>
                <w:rFonts w:eastAsia="Times New Roman" w:cs="Times New Roman"/>
                <w:sz w:val="20"/>
                <w:szCs w:val="20"/>
              </w:rPr>
              <w:t xml:space="preserve">1.33, </w:t>
            </w:r>
            <w:r w:rsidRPr="00DB60AE">
              <w:rPr>
                <w:rFonts w:eastAsia="Times New Roman" w:cs="Times New Roman"/>
                <w:i/>
                <w:iCs/>
                <w:sz w:val="20"/>
                <w:szCs w:val="20"/>
              </w:rPr>
              <w:t>p</w:t>
            </w:r>
            <w:r>
              <w:rPr>
                <w:rFonts w:eastAsia="Times New Roman" w:cs="Times New Roman"/>
                <w:sz w:val="20"/>
                <w:szCs w:val="20"/>
              </w:rPr>
              <w:t>=.274</w:t>
            </w:r>
          </w:p>
          <w:p w14:paraId="70FDD506"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51FBC2E6" w14:textId="77777777" w:rsidTr="00127188">
        <w:trPr>
          <w:trHeight w:val="315"/>
        </w:trPr>
        <w:tc>
          <w:tcPr>
            <w:tcW w:w="1784" w:type="dxa"/>
            <w:vMerge/>
            <w:tcBorders>
              <w:top w:val="single" w:sz="8" w:space="0" w:color="auto"/>
              <w:left w:val="single" w:sz="8" w:space="0" w:color="auto"/>
              <w:bottom w:val="single" w:sz="8" w:space="0" w:color="auto"/>
              <w:right w:val="single" w:sz="8" w:space="0" w:color="000000"/>
            </w:tcBorders>
            <w:vAlign w:val="center"/>
            <w:hideMark/>
          </w:tcPr>
          <w:p w14:paraId="0801A178"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nil"/>
              <w:bottom w:val="nil"/>
              <w:right w:val="single" w:sz="8" w:space="0" w:color="auto"/>
            </w:tcBorders>
            <w:shd w:val="clear" w:color="auto" w:fill="auto"/>
            <w:vAlign w:val="center"/>
            <w:hideMark/>
          </w:tcPr>
          <w:p w14:paraId="419C3596"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Shortness of breath</w:t>
            </w:r>
          </w:p>
        </w:tc>
        <w:tc>
          <w:tcPr>
            <w:tcW w:w="1045" w:type="dxa"/>
            <w:tcBorders>
              <w:top w:val="nil"/>
              <w:left w:val="nil"/>
              <w:bottom w:val="single" w:sz="8" w:space="0" w:color="auto"/>
              <w:right w:val="single" w:sz="8" w:space="0" w:color="auto"/>
            </w:tcBorders>
            <w:shd w:val="clear" w:color="auto" w:fill="auto"/>
            <w:hideMark/>
          </w:tcPr>
          <w:p w14:paraId="20C08FC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57</w:t>
            </w:r>
          </w:p>
        </w:tc>
        <w:tc>
          <w:tcPr>
            <w:tcW w:w="1159" w:type="dxa"/>
            <w:tcBorders>
              <w:top w:val="nil"/>
              <w:left w:val="nil"/>
              <w:bottom w:val="single" w:sz="8" w:space="0" w:color="auto"/>
              <w:right w:val="single" w:sz="8" w:space="0" w:color="auto"/>
            </w:tcBorders>
            <w:shd w:val="clear" w:color="auto" w:fill="auto"/>
            <w:hideMark/>
          </w:tcPr>
          <w:p w14:paraId="1658F92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1.5</w:t>
            </w:r>
            <w:r>
              <w:rPr>
                <w:rFonts w:ascii="Calibri" w:eastAsia="Times New Roman" w:hAnsi="Calibri" w:cs="Times New Roman"/>
                <w:color w:val="000000"/>
                <w:sz w:val="20"/>
                <w:szCs w:val="20"/>
              </w:rPr>
              <w:t xml:space="preserve"> (1.1)</w:t>
            </w:r>
          </w:p>
        </w:tc>
        <w:tc>
          <w:tcPr>
            <w:tcW w:w="1045" w:type="dxa"/>
            <w:tcBorders>
              <w:top w:val="nil"/>
              <w:left w:val="nil"/>
              <w:bottom w:val="single" w:sz="8" w:space="0" w:color="auto"/>
              <w:right w:val="single" w:sz="8" w:space="0" w:color="auto"/>
            </w:tcBorders>
            <w:shd w:val="clear" w:color="auto" w:fill="auto"/>
            <w:hideMark/>
          </w:tcPr>
          <w:p w14:paraId="6E59F1B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53</w:t>
            </w:r>
          </w:p>
        </w:tc>
        <w:tc>
          <w:tcPr>
            <w:tcW w:w="1159" w:type="dxa"/>
            <w:tcBorders>
              <w:top w:val="nil"/>
              <w:left w:val="nil"/>
              <w:bottom w:val="single" w:sz="8" w:space="0" w:color="auto"/>
              <w:right w:val="single" w:sz="8" w:space="0" w:color="auto"/>
            </w:tcBorders>
            <w:shd w:val="clear" w:color="auto" w:fill="auto"/>
            <w:hideMark/>
          </w:tcPr>
          <w:p w14:paraId="0B9A5F4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 (0.8)</w:t>
            </w:r>
          </w:p>
        </w:tc>
        <w:tc>
          <w:tcPr>
            <w:tcW w:w="1045" w:type="dxa"/>
            <w:tcBorders>
              <w:top w:val="nil"/>
              <w:left w:val="nil"/>
              <w:bottom w:val="single" w:sz="8" w:space="0" w:color="auto"/>
              <w:right w:val="single" w:sz="8" w:space="0" w:color="auto"/>
            </w:tcBorders>
            <w:shd w:val="clear" w:color="auto" w:fill="auto"/>
            <w:hideMark/>
          </w:tcPr>
          <w:p w14:paraId="3C452AF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58</w:t>
            </w:r>
          </w:p>
        </w:tc>
        <w:tc>
          <w:tcPr>
            <w:tcW w:w="1159" w:type="dxa"/>
            <w:tcBorders>
              <w:top w:val="nil"/>
              <w:left w:val="nil"/>
              <w:bottom w:val="single" w:sz="8" w:space="0" w:color="auto"/>
              <w:right w:val="single" w:sz="8" w:space="0" w:color="auto"/>
            </w:tcBorders>
            <w:shd w:val="clear" w:color="auto" w:fill="auto"/>
            <w:hideMark/>
          </w:tcPr>
          <w:p w14:paraId="448D095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2.3 (1.3)</w:t>
            </w:r>
          </w:p>
        </w:tc>
        <w:tc>
          <w:tcPr>
            <w:tcW w:w="1045" w:type="dxa"/>
            <w:tcBorders>
              <w:top w:val="nil"/>
              <w:left w:val="nil"/>
              <w:bottom w:val="single" w:sz="8" w:space="0" w:color="auto"/>
              <w:right w:val="single" w:sz="8" w:space="0" w:color="auto"/>
            </w:tcBorders>
            <w:shd w:val="clear" w:color="auto" w:fill="auto"/>
            <w:hideMark/>
          </w:tcPr>
          <w:p w14:paraId="71ACF5E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85</w:t>
            </w:r>
          </w:p>
        </w:tc>
        <w:tc>
          <w:tcPr>
            <w:tcW w:w="1159" w:type="dxa"/>
            <w:tcBorders>
              <w:top w:val="nil"/>
              <w:left w:val="nil"/>
              <w:bottom w:val="single" w:sz="8" w:space="0" w:color="auto"/>
              <w:right w:val="single" w:sz="8" w:space="0" w:color="auto"/>
            </w:tcBorders>
            <w:shd w:val="clear" w:color="auto" w:fill="auto"/>
            <w:hideMark/>
          </w:tcPr>
          <w:p w14:paraId="13624C7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 (0.9)</w:t>
            </w:r>
          </w:p>
        </w:tc>
        <w:tc>
          <w:tcPr>
            <w:tcW w:w="1314" w:type="dxa"/>
            <w:tcBorders>
              <w:top w:val="nil"/>
              <w:left w:val="nil"/>
              <w:bottom w:val="single" w:sz="8" w:space="0" w:color="auto"/>
              <w:right w:val="single" w:sz="4" w:space="0" w:color="auto"/>
            </w:tcBorders>
          </w:tcPr>
          <w:p w14:paraId="3D1CA895" w14:textId="77777777" w:rsidR="00974FA2" w:rsidRDefault="00974FA2" w:rsidP="00127188">
            <w:pPr>
              <w:spacing w:line="240" w:lineRule="auto"/>
            </w:pPr>
            <w:r w:rsidRPr="005F4D10">
              <w:rPr>
                <w:rFonts w:cs="TimesNewRomanPS-ItalicMT"/>
                <w:i/>
                <w:iCs/>
                <w:sz w:val="20"/>
                <w:szCs w:val="20"/>
              </w:rPr>
              <w:t>X</w:t>
            </w:r>
            <w:r w:rsidRPr="005F4D10">
              <w:rPr>
                <w:rFonts w:cs="TimesNewRomanPS-ItalicMT"/>
                <w:i/>
                <w:iCs/>
                <w:sz w:val="20"/>
                <w:szCs w:val="20"/>
                <w:vertAlign w:val="superscript"/>
              </w:rPr>
              <w:t>2</w:t>
            </w:r>
            <w:r w:rsidRPr="005F4D10">
              <w:rPr>
                <w:rFonts w:cs="TimesNewRomanPS-ItalicMT"/>
                <w:i/>
                <w:iCs/>
                <w:sz w:val="20"/>
                <w:szCs w:val="20"/>
              </w:rPr>
              <w:t xml:space="preserve"> </w:t>
            </w:r>
            <w:r w:rsidRPr="005F4D10">
              <w:rPr>
                <w:rFonts w:cs="TimesNewRomanPSMT"/>
                <w:sz w:val="20"/>
                <w:szCs w:val="20"/>
              </w:rPr>
              <w:t xml:space="preserve">(3, </w:t>
            </w:r>
            <w:r w:rsidRPr="005F4D10">
              <w:rPr>
                <w:rFonts w:cs="TimesNewRomanPS-ItalicMT"/>
                <w:i/>
                <w:iCs/>
                <w:sz w:val="20"/>
                <w:szCs w:val="20"/>
              </w:rPr>
              <w:t xml:space="preserve">N </w:t>
            </w:r>
            <w:r w:rsidRPr="005F4D10">
              <w:rPr>
                <w:rFonts w:cs="TimesNewRomanPSMT"/>
                <w:sz w:val="20"/>
                <w:szCs w:val="20"/>
              </w:rPr>
              <w:t>= 54) =</w:t>
            </w:r>
            <w:r>
              <w:rPr>
                <w:rFonts w:cs="TimesNewRomanPSMT"/>
                <w:sz w:val="20"/>
                <w:szCs w:val="20"/>
              </w:rPr>
              <w:t>2.83</w:t>
            </w:r>
            <w:r w:rsidRPr="005F4D10">
              <w:rPr>
                <w:rFonts w:cs="TimesNewRomanPSMT"/>
                <w:sz w:val="20"/>
                <w:szCs w:val="20"/>
              </w:rPr>
              <w:t xml:space="preserve">, </w:t>
            </w:r>
            <w:r w:rsidRPr="005F4D10">
              <w:rPr>
                <w:rFonts w:cs="TimesNewRomanPS-ItalicMT"/>
                <w:i/>
                <w:iCs/>
                <w:sz w:val="20"/>
                <w:szCs w:val="20"/>
              </w:rPr>
              <w:t>p</w:t>
            </w:r>
            <w:r w:rsidRPr="005F4D10">
              <w:rPr>
                <w:rFonts w:cs="TimesNewRomanPSMT"/>
                <w:sz w:val="20"/>
                <w:szCs w:val="20"/>
              </w:rPr>
              <w:t>=.</w:t>
            </w:r>
            <w:r>
              <w:rPr>
                <w:rFonts w:cs="TimesNewRomanPSMT"/>
                <w:sz w:val="20"/>
                <w:szCs w:val="20"/>
              </w:rPr>
              <w:t>418</w:t>
            </w:r>
          </w:p>
        </w:tc>
        <w:tc>
          <w:tcPr>
            <w:tcW w:w="1442" w:type="dxa"/>
            <w:tcBorders>
              <w:top w:val="nil"/>
              <w:left w:val="single" w:sz="4" w:space="0" w:color="auto"/>
              <w:bottom w:val="single" w:sz="8" w:space="0" w:color="auto"/>
              <w:right w:val="single" w:sz="8" w:space="0" w:color="auto"/>
            </w:tcBorders>
          </w:tcPr>
          <w:p w14:paraId="0F7C21D1" w14:textId="77777777" w:rsidR="00974FA2" w:rsidRPr="007D3E8D"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(3,54</w:t>
            </w:r>
            <w:r w:rsidRPr="004F03DD">
              <w:rPr>
                <w:rFonts w:eastAsia="Times New Roman" w:cs="Times New Roman"/>
                <w:sz w:val="20"/>
                <w:szCs w:val="20"/>
              </w:rPr>
              <w:t xml:space="preserve">) = </w:t>
            </w:r>
            <w:r>
              <w:rPr>
                <w:rFonts w:eastAsia="Times New Roman" w:cs="Times New Roman"/>
                <w:sz w:val="20"/>
                <w:szCs w:val="20"/>
              </w:rPr>
              <w:t xml:space="preserve">1.76, </w:t>
            </w:r>
            <w:r w:rsidRPr="00DB60AE">
              <w:rPr>
                <w:rFonts w:eastAsia="Times New Roman" w:cs="Times New Roman"/>
                <w:i/>
                <w:iCs/>
                <w:sz w:val="20"/>
                <w:szCs w:val="20"/>
              </w:rPr>
              <w:t>p</w:t>
            </w:r>
            <w:r>
              <w:rPr>
                <w:rFonts w:eastAsia="Times New Roman" w:cs="Times New Roman"/>
                <w:sz w:val="20"/>
                <w:szCs w:val="20"/>
              </w:rPr>
              <w:t>=.166</w:t>
            </w:r>
          </w:p>
          <w:p w14:paraId="2829FF8E" w14:textId="77777777" w:rsidR="00974FA2" w:rsidRPr="007D3E8D" w:rsidRDefault="00974FA2" w:rsidP="00127188">
            <w:pPr>
              <w:autoSpaceDE w:val="0"/>
              <w:autoSpaceDN w:val="0"/>
              <w:adjustRightInd w:val="0"/>
              <w:spacing w:after="0" w:line="400" w:lineRule="atLeast"/>
              <w:rPr>
                <w:rFonts w:ascii="Times New Roman" w:hAnsi="Times New Roman" w:cs="Times New Roman"/>
                <w:sz w:val="24"/>
                <w:szCs w:val="24"/>
              </w:rPr>
            </w:pPr>
          </w:p>
          <w:p w14:paraId="6E3DC000"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77C4E0DC" w14:textId="77777777" w:rsidTr="00127188">
        <w:trPr>
          <w:trHeight w:val="315"/>
        </w:trPr>
        <w:tc>
          <w:tcPr>
            <w:tcW w:w="1784" w:type="dxa"/>
            <w:vMerge/>
            <w:tcBorders>
              <w:top w:val="single" w:sz="8" w:space="0" w:color="auto"/>
              <w:left w:val="single" w:sz="8" w:space="0" w:color="auto"/>
              <w:bottom w:val="single" w:sz="8" w:space="0" w:color="auto"/>
              <w:right w:val="single" w:sz="8" w:space="0" w:color="000000"/>
            </w:tcBorders>
            <w:vAlign w:val="center"/>
            <w:hideMark/>
          </w:tcPr>
          <w:p w14:paraId="4270D7FB"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nil"/>
              <w:bottom w:val="nil"/>
              <w:right w:val="single" w:sz="8" w:space="0" w:color="auto"/>
            </w:tcBorders>
            <w:shd w:val="clear" w:color="auto" w:fill="auto"/>
            <w:vAlign w:val="center"/>
            <w:hideMark/>
          </w:tcPr>
          <w:p w14:paraId="7E1A9DA2"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Trouble sleeping</w:t>
            </w:r>
          </w:p>
        </w:tc>
        <w:tc>
          <w:tcPr>
            <w:tcW w:w="1045" w:type="dxa"/>
            <w:tcBorders>
              <w:top w:val="nil"/>
              <w:left w:val="nil"/>
              <w:bottom w:val="single" w:sz="8" w:space="0" w:color="auto"/>
              <w:right w:val="single" w:sz="8" w:space="0" w:color="auto"/>
            </w:tcBorders>
            <w:shd w:val="clear" w:color="auto" w:fill="auto"/>
            <w:hideMark/>
          </w:tcPr>
          <w:p w14:paraId="5E1E4DC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64</w:t>
            </w:r>
          </w:p>
        </w:tc>
        <w:tc>
          <w:tcPr>
            <w:tcW w:w="1159" w:type="dxa"/>
            <w:tcBorders>
              <w:top w:val="nil"/>
              <w:left w:val="nil"/>
              <w:bottom w:val="single" w:sz="8" w:space="0" w:color="auto"/>
              <w:right w:val="single" w:sz="8" w:space="0" w:color="auto"/>
            </w:tcBorders>
            <w:shd w:val="clear" w:color="auto" w:fill="auto"/>
            <w:hideMark/>
          </w:tcPr>
          <w:p w14:paraId="4B9BBEB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1.7 (1.4)</w:t>
            </w:r>
          </w:p>
        </w:tc>
        <w:tc>
          <w:tcPr>
            <w:tcW w:w="1045" w:type="dxa"/>
            <w:tcBorders>
              <w:top w:val="nil"/>
              <w:left w:val="nil"/>
              <w:bottom w:val="single" w:sz="8" w:space="0" w:color="auto"/>
              <w:right w:val="single" w:sz="8" w:space="0" w:color="auto"/>
            </w:tcBorders>
            <w:shd w:val="clear" w:color="auto" w:fill="auto"/>
            <w:hideMark/>
          </w:tcPr>
          <w:p w14:paraId="30F0350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68</w:t>
            </w:r>
          </w:p>
        </w:tc>
        <w:tc>
          <w:tcPr>
            <w:tcW w:w="1159" w:type="dxa"/>
            <w:tcBorders>
              <w:top w:val="nil"/>
              <w:left w:val="nil"/>
              <w:bottom w:val="single" w:sz="8" w:space="0" w:color="auto"/>
              <w:right w:val="single" w:sz="8" w:space="0" w:color="auto"/>
            </w:tcBorders>
            <w:shd w:val="clear" w:color="auto" w:fill="auto"/>
            <w:hideMark/>
          </w:tcPr>
          <w:p w14:paraId="0A2EBFA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 (0.7)</w:t>
            </w:r>
          </w:p>
        </w:tc>
        <w:tc>
          <w:tcPr>
            <w:tcW w:w="1045" w:type="dxa"/>
            <w:tcBorders>
              <w:top w:val="nil"/>
              <w:left w:val="nil"/>
              <w:bottom w:val="single" w:sz="8" w:space="0" w:color="auto"/>
              <w:right w:val="single" w:sz="8" w:space="0" w:color="auto"/>
            </w:tcBorders>
            <w:shd w:val="clear" w:color="auto" w:fill="auto"/>
            <w:hideMark/>
          </w:tcPr>
          <w:p w14:paraId="3E7C5F4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100</w:t>
            </w:r>
          </w:p>
        </w:tc>
        <w:tc>
          <w:tcPr>
            <w:tcW w:w="1159" w:type="dxa"/>
            <w:tcBorders>
              <w:top w:val="nil"/>
              <w:left w:val="nil"/>
              <w:bottom w:val="single" w:sz="8" w:space="0" w:color="auto"/>
              <w:right w:val="single" w:sz="8" w:space="0" w:color="auto"/>
            </w:tcBorders>
            <w:shd w:val="clear" w:color="auto" w:fill="auto"/>
            <w:hideMark/>
          </w:tcPr>
          <w:p w14:paraId="445F5A2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2.8 (1.3)</w:t>
            </w:r>
          </w:p>
        </w:tc>
        <w:tc>
          <w:tcPr>
            <w:tcW w:w="1045" w:type="dxa"/>
            <w:tcBorders>
              <w:top w:val="nil"/>
              <w:left w:val="nil"/>
              <w:bottom w:val="single" w:sz="8" w:space="0" w:color="auto"/>
              <w:right w:val="single" w:sz="8" w:space="0" w:color="auto"/>
            </w:tcBorders>
            <w:shd w:val="clear" w:color="auto" w:fill="auto"/>
            <w:hideMark/>
          </w:tcPr>
          <w:p w14:paraId="1911F7E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92</w:t>
            </w:r>
          </w:p>
        </w:tc>
        <w:tc>
          <w:tcPr>
            <w:tcW w:w="1159" w:type="dxa"/>
            <w:tcBorders>
              <w:top w:val="nil"/>
              <w:left w:val="nil"/>
              <w:bottom w:val="single" w:sz="8" w:space="0" w:color="auto"/>
              <w:right w:val="single" w:sz="8" w:space="0" w:color="auto"/>
            </w:tcBorders>
            <w:shd w:val="clear" w:color="auto" w:fill="auto"/>
            <w:hideMark/>
          </w:tcPr>
          <w:p w14:paraId="615F8D0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2.7 (0.9)</w:t>
            </w:r>
          </w:p>
        </w:tc>
        <w:tc>
          <w:tcPr>
            <w:tcW w:w="1314" w:type="dxa"/>
            <w:tcBorders>
              <w:top w:val="nil"/>
              <w:left w:val="nil"/>
              <w:bottom w:val="single" w:sz="8" w:space="0" w:color="auto"/>
              <w:right w:val="single" w:sz="4" w:space="0" w:color="auto"/>
            </w:tcBorders>
          </w:tcPr>
          <w:p w14:paraId="29B1AC38" w14:textId="77777777" w:rsidR="00974FA2" w:rsidRDefault="00974FA2" w:rsidP="00127188">
            <w:pPr>
              <w:spacing w:line="240" w:lineRule="auto"/>
            </w:pPr>
            <w:r w:rsidRPr="005F4D10">
              <w:rPr>
                <w:rFonts w:cs="TimesNewRomanPS-ItalicMT"/>
                <w:i/>
                <w:iCs/>
                <w:sz w:val="20"/>
                <w:szCs w:val="20"/>
              </w:rPr>
              <w:t>X</w:t>
            </w:r>
            <w:r w:rsidRPr="005F4D10">
              <w:rPr>
                <w:rFonts w:cs="TimesNewRomanPS-ItalicMT"/>
                <w:i/>
                <w:iCs/>
                <w:sz w:val="20"/>
                <w:szCs w:val="20"/>
                <w:vertAlign w:val="superscript"/>
              </w:rPr>
              <w:t>2</w:t>
            </w:r>
            <w:r w:rsidRPr="005F4D10">
              <w:rPr>
                <w:rFonts w:cs="TimesNewRomanPS-ItalicMT"/>
                <w:i/>
                <w:iCs/>
                <w:sz w:val="20"/>
                <w:szCs w:val="20"/>
              </w:rPr>
              <w:t xml:space="preserve"> </w:t>
            </w:r>
            <w:r w:rsidRPr="005F4D10">
              <w:rPr>
                <w:rFonts w:cs="TimesNewRomanPSMT"/>
                <w:sz w:val="20"/>
                <w:szCs w:val="20"/>
              </w:rPr>
              <w:t xml:space="preserve">(3, </w:t>
            </w:r>
            <w:r w:rsidRPr="005F4D10">
              <w:rPr>
                <w:rFonts w:cs="TimesNewRomanPS-ItalicMT"/>
                <w:i/>
                <w:iCs/>
                <w:sz w:val="20"/>
                <w:szCs w:val="20"/>
              </w:rPr>
              <w:t xml:space="preserve">N </w:t>
            </w:r>
            <w:r w:rsidRPr="005F4D10">
              <w:rPr>
                <w:rFonts w:cs="TimesNewRomanPSMT"/>
                <w:sz w:val="20"/>
                <w:szCs w:val="20"/>
              </w:rPr>
              <w:t>= 54) =</w:t>
            </w:r>
            <w:r>
              <w:rPr>
                <w:rFonts w:cs="TimesNewRomanPSMT"/>
                <w:sz w:val="20"/>
                <w:szCs w:val="20"/>
              </w:rPr>
              <w:t>7.48</w:t>
            </w:r>
            <w:r w:rsidRPr="005F4D10">
              <w:rPr>
                <w:rFonts w:cs="TimesNewRomanPSMT"/>
                <w:sz w:val="20"/>
                <w:szCs w:val="20"/>
              </w:rPr>
              <w:t xml:space="preserve">, </w:t>
            </w:r>
            <w:r w:rsidRPr="005F4D10">
              <w:rPr>
                <w:rFonts w:cs="TimesNewRomanPS-ItalicMT"/>
                <w:i/>
                <w:iCs/>
                <w:sz w:val="20"/>
                <w:szCs w:val="20"/>
              </w:rPr>
              <w:t>p</w:t>
            </w:r>
            <w:r w:rsidRPr="005F4D10">
              <w:rPr>
                <w:rFonts w:cs="TimesNewRomanPSMT"/>
                <w:sz w:val="20"/>
                <w:szCs w:val="20"/>
              </w:rPr>
              <w:t>=.</w:t>
            </w:r>
            <w:r>
              <w:rPr>
                <w:rFonts w:cs="TimesNewRomanPSMT"/>
                <w:sz w:val="20"/>
                <w:szCs w:val="20"/>
              </w:rPr>
              <w:t>058</w:t>
            </w:r>
          </w:p>
        </w:tc>
        <w:tc>
          <w:tcPr>
            <w:tcW w:w="1442" w:type="dxa"/>
            <w:tcBorders>
              <w:top w:val="nil"/>
              <w:left w:val="single" w:sz="4" w:space="0" w:color="auto"/>
              <w:bottom w:val="single" w:sz="8" w:space="0" w:color="auto"/>
              <w:right w:val="single" w:sz="8" w:space="0" w:color="auto"/>
            </w:tcBorders>
          </w:tcPr>
          <w:p w14:paraId="2028AB0D" w14:textId="77777777" w:rsidR="00974FA2" w:rsidRPr="000B2AB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(3,54</w:t>
            </w:r>
            <w:r w:rsidRPr="004F03DD">
              <w:rPr>
                <w:rFonts w:eastAsia="Times New Roman" w:cs="Times New Roman"/>
                <w:sz w:val="20"/>
                <w:szCs w:val="20"/>
              </w:rPr>
              <w:t xml:space="preserve">) = </w:t>
            </w:r>
            <w:r>
              <w:rPr>
                <w:rFonts w:eastAsia="Times New Roman" w:cs="Times New Roman"/>
                <w:sz w:val="20"/>
                <w:szCs w:val="20"/>
              </w:rPr>
              <w:t xml:space="preserve">2.80, </w:t>
            </w:r>
            <w:r w:rsidRPr="00835EB4">
              <w:rPr>
                <w:rFonts w:eastAsia="Times New Roman" w:cs="Times New Roman"/>
                <w:i/>
                <w:iCs/>
                <w:sz w:val="20"/>
                <w:szCs w:val="20"/>
              </w:rPr>
              <w:t>p</w:t>
            </w:r>
            <w:r w:rsidRPr="00835EB4">
              <w:rPr>
                <w:rFonts w:eastAsia="Times New Roman" w:cs="Times New Roman"/>
                <w:sz w:val="20"/>
                <w:szCs w:val="20"/>
              </w:rPr>
              <w:t>=.049</w:t>
            </w:r>
          </w:p>
          <w:p w14:paraId="5336C8DE"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32D036A1" w14:textId="77777777" w:rsidTr="00127188">
        <w:trPr>
          <w:trHeight w:val="525"/>
        </w:trPr>
        <w:tc>
          <w:tcPr>
            <w:tcW w:w="1784" w:type="dxa"/>
            <w:vMerge/>
            <w:tcBorders>
              <w:top w:val="single" w:sz="8" w:space="0" w:color="auto"/>
              <w:left w:val="single" w:sz="8" w:space="0" w:color="auto"/>
              <w:bottom w:val="single" w:sz="8" w:space="0" w:color="auto"/>
              <w:right w:val="single" w:sz="8" w:space="0" w:color="000000"/>
            </w:tcBorders>
            <w:vAlign w:val="center"/>
            <w:hideMark/>
          </w:tcPr>
          <w:p w14:paraId="56F34D8F"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nil"/>
              <w:bottom w:val="nil"/>
              <w:right w:val="single" w:sz="8" w:space="0" w:color="auto"/>
            </w:tcBorders>
            <w:shd w:val="clear" w:color="auto" w:fill="auto"/>
            <w:vAlign w:val="center"/>
            <w:hideMark/>
          </w:tcPr>
          <w:p w14:paraId="4EF347AE"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Difficulty gaining weight</w:t>
            </w:r>
          </w:p>
        </w:tc>
        <w:tc>
          <w:tcPr>
            <w:tcW w:w="1045" w:type="dxa"/>
            <w:tcBorders>
              <w:top w:val="nil"/>
              <w:left w:val="nil"/>
              <w:bottom w:val="single" w:sz="8" w:space="0" w:color="auto"/>
              <w:right w:val="single" w:sz="8" w:space="0" w:color="auto"/>
            </w:tcBorders>
            <w:shd w:val="clear" w:color="auto" w:fill="auto"/>
            <w:hideMark/>
          </w:tcPr>
          <w:p w14:paraId="6611CB2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29</w:t>
            </w:r>
          </w:p>
        </w:tc>
        <w:tc>
          <w:tcPr>
            <w:tcW w:w="1159" w:type="dxa"/>
            <w:tcBorders>
              <w:top w:val="nil"/>
              <w:left w:val="nil"/>
              <w:bottom w:val="single" w:sz="8" w:space="0" w:color="auto"/>
              <w:right w:val="single" w:sz="8" w:space="0" w:color="auto"/>
            </w:tcBorders>
            <w:shd w:val="clear" w:color="auto" w:fill="auto"/>
            <w:hideMark/>
          </w:tcPr>
          <w:p w14:paraId="53AB9B6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1.2 (1.2)</w:t>
            </w:r>
          </w:p>
        </w:tc>
        <w:tc>
          <w:tcPr>
            <w:tcW w:w="1045" w:type="dxa"/>
            <w:tcBorders>
              <w:top w:val="nil"/>
              <w:left w:val="nil"/>
              <w:bottom w:val="single" w:sz="8" w:space="0" w:color="auto"/>
              <w:right w:val="single" w:sz="8" w:space="0" w:color="auto"/>
            </w:tcBorders>
            <w:shd w:val="clear" w:color="auto" w:fill="auto"/>
            <w:hideMark/>
          </w:tcPr>
          <w:p w14:paraId="7976223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47</w:t>
            </w:r>
          </w:p>
        </w:tc>
        <w:tc>
          <w:tcPr>
            <w:tcW w:w="1159" w:type="dxa"/>
            <w:tcBorders>
              <w:top w:val="nil"/>
              <w:left w:val="nil"/>
              <w:bottom w:val="single" w:sz="8" w:space="0" w:color="auto"/>
              <w:right w:val="single" w:sz="8" w:space="0" w:color="auto"/>
            </w:tcBorders>
            <w:shd w:val="clear" w:color="auto" w:fill="auto"/>
            <w:hideMark/>
          </w:tcPr>
          <w:p w14:paraId="440ADF8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 (1.3)</w:t>
            </w:r>
          </w:p>
        </w:tc>
        <w:tc>
          <w:tcPr>
            <w:tcW w:w="1045" w:type="dxa"/>
            <w:tcBorders>
              <w:top w:val="nil"/>
              <w:left w:val="nil"/>
              <w:bottom w:val="single" w:sz="8" w:space="0" w:color="auto"/>
              <w:right w:val="single" w:sz="8" w:space="0" w:color="auto"/>
            </w:tcBorders>
            <w:shd w:val="clear" w:color="auto" w:fill="auto"/>
            <w:hideMark/>
          </w:tcPr>
          <w:p w14:paraId="702F537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58</w:t>
            </w:r>
          </w:p>
        </w:tc>
        <w:tc>
          <w:tcPr>
            <w:tcW w:w="1159" w:type="dxa"/>
            <w:tcBorders>
              <w:top w:val="nil"/>
              <w:left w:val="nil"/>
              <w:bottom w:val="single" w:sz="8" w:space="0" w:color="auto"/>
              <w:right w:val="single" w:sz="8" w:space="0" w:color="auto"/>
            </w:tcBorders>
            <w:shd w:val="clear" w:color="auto" w:fill="auto"/>
            <w:hideMark/>
          </w:tcPr>
          <w:p w14:paraId="62A26A0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1.8 (1.4)</w:t>
            </w:r>
          </w:p>
        </w:tc>
        <w:tc>
          <w:tcPr>
            <w:tcW w:w="1045" w:type="dxa"/>
            <w:tcBorders>
              <w:top w:val="nil"/>
              <w:left w:val="nil"/>
              <w:bottom w:val="single" w:sz="8" w:space="0" w:color="auto"/>
              <w:right w:val="single" w:sz="8" w:space="0" w:color="auto"/>
            </w:tcBorders>
            <w:shd w:val="clear" w:color="auto" w:fill="auto"/>
            <w:hideMark/>
          </w:tcPr>
          <w:p w14:paraId="0BCB62F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46</w:t>
            </w:r>
          </w:p>
        </w:tc>
        <w:tc>
          <w:tcPr>
            <w:tcW w:w="1159" w:type="dxa"/>
            <w:tcBorders>
              <w:top w:val="nil"/>
              <w:left w:val="nil"/>
              <w:bottom w:val="single" w:sz="8" w:space="0" w:color="auto"/>
              <w:right w:val="single" w:sz="8" w:space="0" w:color="auto"/>
            </w:tcBorders>
            <w:shd w:val="clear" w:color="auto" w:fill="auto"/>
            <w:hideMark/>
          </w:tcPr>
          <w:p w14:paraId="149F98D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1.9 (1.3)</w:t>
            </w:r>
          </w:p>
        </w:tc>
        <w:tc>
          <w:tcPr>
            <w:tcW w:w="1314" w:type="dxa"/>
            <w:tcBorders>
              <w:top w:val="nil"/>
              <w:left w:val="nil"/>
              <w:bottom w:val="single" w:sz="8" w:space="0" w:color="auto"/>
              <w:right w:val="single" w:sz="4" w:space="0" w:color="auto"/>
            </w:tcBorders>
          </w:tcPr>
          <w:p w14:paraId="49B60E32" w14:textId="77777777" w:rsidR="00974FA2" w:rsidRDefault="00974FA2" w:rsidP="00127188">
            <w:pPr>
              <w:spacing w:line="240" w:lineRule="auto"/>
            </w:pPr>
            <w:r w:rsidRPr="005F4D10">
              <w:rPr>
                <w:rFonts w:cs="TimesNewRomanPS-ItalicMT"/>
                <w:i/>
                <w:iCs/>
                <w:sz w:val="20"/>
                <w:szCs w:val="20"/>
              </w:rPr>
              <w:t>X</w:t>
            </w:r>
            <w:r w:rsidRPr="005F4D10">
              <w:rPr>
                <w:rFonts w:cs="TimesNewRomanPS-ItalicMT"/>
                <w:i/>
                <w:iCs/>
                <w:sz w:val="20"/>
                <w:szCs w:val="20"/>
                <w:vertAlign w:val="superscript"/>
              </w:rPr>
              <w:t>2</w:t>
            </w:r>
            <w:r w:rsidRPr="005F4D10">
              <w:rPr>
                <w:rFonts w:cs="TimesNewRomanPS-ItalicMT"/>
                <w:i/>
                <w:iCs/>
                <w:sz w:val="20"/>
                <w:szCs w:val="20"/>
              </w:rPr>
              <w:t xml:space="preserve"> </w:t>
            </w:r>
            <w:r w:rsidRPr="005F4D10">
              <w:rPr>
                <w:rFonts w:cs="TimesNewRomanPSMT"/>
                <w:sz w:val="20"/>
                <w:szCs w:val="20"/>
              </w:rPr>
              <w:t xml:space="preserve">(3, </w:t>
            </w:r>
            <w:r w:rsidRPr="005F4D10">
              <w:rPr>
                <w:rFonts w:cs="TimesNewRomanPS-ItalicMT"/>
                <w:i/>
                <w:iCs/>
                <w:sz w:val="20"/>
                <w:szCs w:val="20"/>
              </w:rPr>
              <w:t xml:space="preserve">N </w:t>
            </w:r>
            <w:r>
              <w:rPr>
                <w:rFonts w:cs="TimesNewRomanPSMT"/>
                <w:sz w:val="20"/>
                <w:szCs w:val="20"/>
              </w:rPr>
              <w:t>= 53</w:t>
            </w:r>
            <w:r w:rsidRPr="005F4D10">
              <w:rPr>
                <w:rFonts w:cs="TimesNewRomanPSMT"/>
                <w:sz w:val="20"/>
                <w:szCs w:val="20"/>
              </w:rPr>
              <w:t>) =</w:t>
            </w:r>
            <w:r>
              <w:rPr>
                <w:rFonts w:cs="TimesNewRomanPSMT"/>
                <w:sz w:val="20"/>
                <w:szCs w:val="20"/>
              </w:rPr>
              <w:t xml:space="preserve"> 3.49</w:t>
            </w:r>
            <w:r w:rsidRPr="005F4D10">
              <w:rPr>
                <w:rFonts w:cs="TimesNewRomanPSMT"/>
                <w:sz w:val="20"/>
                <w:szCs w:val="20"/>
              </w:rPr>
              <w:t xml:space="preserve">, </w:t>
            </w:r>
            <w:r w:rsidRPr="005F4D10">
              <w:rPr>
                <w:rFonts w:cs="TimesNewRomanPS-ItalicMT"/>
                <w:i/>
                <w:iCs/>
                <w:sz w:val="20"/>
                <w:szCs w:val="20"/>
              </w:rPr>
              <w:t>p</w:t>
            </w:r>
            <w:r w:rsidRPr="005F4D10">
              <w:rPr>
                <w:rFonts w:cs="TimesNewRomanPSMT"/>
                <w:sz w:val="20"/>
                <w:szCs w:val="20"/>
              </w:rPr>
              <w:t>=.</w:t>
            </w:r>
            <w:r>
              <w:rPr>
                <w:rFonts w:cs="TimesNewRomanPSMT"/>
                <w:sz w:val="20"/>
                <w:szCs w:val="20"/>
              </w:rPr>
              <w:t>322</w:t>
            </w:r>
          </w:p>
        </w:tc>
        <w:tc>
          <w:tcPr>
            <w:tcW w:w="1442" w:type="dxa"/>
            <w:tcBorders>
              <w:top w:val="nil"/>
              <w:left w:val="single" w:sz="4" w:space="0" w:color="auto"/>
              <w:bottom w:val="single" w:sz="8" w:space="0" w:color="auto"/>
              <w:right w:val="single" w:sz="8" w:space="0" w:color="auto"/>
            </w:tcBorders>
          </w:tcPr>
          <w:p w14:paraId="684B7B90" w14:textId="77777777" w:rsidR="00974FA2" w:rsidRPr="009B40B7"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(3,53</w:t>
            </w:r>
            <w:r w:rsidRPr="004F03DD">
              <w:rPr>
                <w:rFonts w:eastAsia="Times New Roman" w:cs="Times New Roman"/>
                <w:sz w:val="20"/>
                <w:szCs w:val="20"/>
              </w:rPr>
              <w:t xml:space="preserve">) = </w:t>
            </w:r>
            <w:r>
              <w:rPr>
                <w:rFonts w:eastAsia="Times New Roman" w:cs="Times New Roman"/>
                <w:sz w:val="20"/>
                <w:szCs w:val="20"/>
              </w:rPr>
              <w:t xml:space="preserve">1.49, </w:t>
            </w:r>
            <w:r w:rsidRPr="00DB60AE">
              <w:rPr>
                <w:rFonts w:eastAsia="Times New Roman" w:cs="Times New Roman"/>
                <w:i/>
                <w:iCs/>
                <w:sz w:val="20"/>
                <w:szCs w:val="20"/>
              </w:rPr>
              <w:t>p</w:t>
            </w:r>
            <w:r>
              <w:rPr>
                <w:rFonts w:eastAsia="Times New Roman" w:cs="Times New Roman"/>
                <w:sz w:val="20"/>
                <w:szCs w:val="20"/>
              </w:rPr>
              <w:t>=.227</w:t>
            </w:r>
          </w:p>
        </w:tc>
      </w:tr>
      <w:tr w:rsidR="00974FA2" w:rsidRPr="00F00AB2" w14:paraId="375AF7BB" w14:textId="77777777" w:rsidTr="00127188">
        <w:trPr>
          <w:trHeight w:val="315"/>
        </w:trPr>
        <w:tc>
          <w:tcPr>
            <w:tcW w:w="1784" w:type="dxa"/>
            <w:vMerge/>
            <w:tcBorders>
              <w:top w:val="single" w:sz="8" w:space="0" w:color="auto"/>
              <w:left w:val="single" w:sz="8" w:space="0" w:color="auto"/>
              <w:bottom w:val="single" w:sz="8" w:space="0" w:color="auto"/>
              <w:right w:val="single" w:sz="8" w:space="0" w:color="000000"/>
            </w:tcBorders>
            <w:vAlign w:val="center"/>
            <w:hideMark/>
          </w:tcPr>
          <w:p w14:paraId="78CC86DE"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nil"/>
              <w:bottom w:val="single" w:sz="8" w:space="0" w:color="auto"/>
              <w:right w:val="single" w:sz="8" w:space="0" w:color="auto"/>
            </w:tcBorders>
            <w:shd w:val="clear" w:color="auto" w:fill="auto"/>
            <w:vAlign w:val="center"/>
            <w:hideMark/>
          </w:tcPr>
          <w:p w14:paraId="595EDE52"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Mobility problems</w:t>
            </w:r>
          </w:p>
        </w:tc>
        <w:tc>
          <w:tcPr>
            <w:tcW w:w="1045" w:type="dxa"/>
            <w:tcBorders>
              <w:top w:val="nil"/>
              <w:left w:val="nil"/>
              <w:bottom w:val="single" w:sz="8" w:space="0" w:color="auto"/>
              <w:right w:val="single" w:sz="8" w:space="0" w:color="auto"/>
            </w:tcBorders>
            <w:shd w:val="clear" w:color="auto" w:fill="auto"/>
            <w:hideMark/>
          </w:tcPr>
          <w:p w14:paraId="2783CA6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57</w:t>
            </w:r>
          </w:p>
        </w:tc>
        <w:tc>
          <w:tcPr>
            <w:tcW w:w="1159" w:type="dxa"/>
            <w:tcBorders>
              <w:top w:val="nil"/>
              <w:left w:val="nil"/>
              <w:bottom w:val="single" w:sz="8" w:space="0" w:color="auto"/>
              <w:right w:val="single" w:sz="8" w:space="0" w:color="auto"/>
            </w:tcBorders>
            <w:shd w:val="clear" w:color="auto" w:fill="auto"/>
            <w:hideMark/>
          </w:tcPr>
          <w:p w14:paraId="05F7B5D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1.5</w:t>
            </w:r>
            <w:r>
              <w:rPr>
                <w:rFonts w:ascii="Calibri" w:eastAsia="Times New Roman" w:hAnsi="Calibri" w:cs="Times New Roman"/>
                <w:color w:val="000000"/>
                <w:sz w:val="20"/>
                <w:szCs w:val="20"/>
              </w:rPr>
              <w:t xml:space="preserve"> (1.3)</w:t>
            </w:r>
          </w:p>
        </w:tc>
        <w:tc>
          <w:tcPr>
            <w:tcW w:w="1045" w:type="dxa"/>
            <w:tcBorders>
              <w:top w:val="nil"/>
              <w:left w:val="nil"/>
              <w:bottom w:val="single" w:sz="8" w:space="0" w:color="auto"/>
              <w:right w:val="single" w:sz="8" w:space="0" w:color="auto"/>
            </w:tcBorders>
            <w:shd w:val="clear" w:color="auto" w:fill="auto"/>
            <w:hideMark/>
          </w:tcPr>
          <w:p w14:paraId="0B08DC3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63</w:t>
            </w:r>
          </w:p>
        </w:tc>
        <w:tc>
          <w:tcPr>
            <w:tcW w:w="1159" w:type="dxa"/>
            <w:tcBorders>
              <w:top w:val="nil"/>
              <w:left w:val="nil"/>
              <w:bottom w:val="single" w:sz="8" w:space="0" w:color="auto"/>
              <w:right w:val="single" w:sz="8" w:space="0" w:color="auto"/>
            </w:tcBorders>
            <w:shd w:val="clear" w:color="auto" w:fill="auto"/>
            <w:hideMark/>
          </w:tcPr>
          <w:p w14:paraId="6DF415C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 (1.2)</w:t>
            </w:r>
          </w:p>
        </w:tc>
        <w:tc>
          <w:tcPr>
            <w:tcW w:w="1045" w:type="dxa"/>
            <w:tcBorders>
              <w:top w:val="nil"/>
              <w:left w:val="nil"/>
              <w:bottom w:val="single" w:sz="8" w:space="0" w:color="auto"/>
              <w:right w:val="single" w:sz="8" w:space="0" w:color="auto"/>
            </w:tcBorders>
            <w:shd w:val="clear" w:color="auto" w:fill="auto"/>
            <w:hideMark/>
          </w:tcPr>
          <w:p w14:paraId="47F41BD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58</w:t>
            </w:r>
          </w:p>
        </w:tc>
        <w:tc>
          <w:tcPr>
            <w:tcW w:w="1159" w:type="dxa"/>
            <w:tcBorders>
              <w:top w:val="nil"/>
              <w:left w:val="nil"/>
              <w:bottom w:val="single" w:sz="8" w:space="0" w:color="auto"/>
              <w:right w:val="single" w:sz="8" w:space="0" w:color="auto"/>
            </w:tcBorders>
            <w:shd w:val="clear" w:color="auto" w:fill="auto"/>
            <w:hideMark/>
          </w:tcPr>
          <w:p w14:paraId="7ADC783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1.7 (1.4)</w:t>
            </w:r>
          </w:p>
        </w:tc>
        <w:tc>
          <w:tcPr>
            <w:tcW w:w="1045" w:type="dxa"/>
            <w:tcBorders>
              <w:top w:val="nil"/>
              <w:left w:val="nil"/>
              <w:bottom w:val="single" w:sz="8" w:space="0" w:color="auto"/>
              <w:right w:val="single" w:sz="8" w:space="0" w:color="auto"/>
            </w:tcBorders>
            <w:shd w:val="clear" w:color="auto" w:fill="auto"/>
            <w:hideMark/>
          </w:tcPr>
          <w:p w14:paraId="76FBEA6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77</w:t>
            </w:r>
          </w:p>
        </w:tc>
        <w:tc>
          <w:tcPr>
            <w:tcW w:w="1159" w:type="dxa"/>
            <w:tcBorders>
              <w:top w:val="nil"/>
              <w:left w:val="nil"/>
              <w:bottom w:val="single" w:sz="8" w:space="0" w:color="auto"/>
              <w:right w:val="single" w:sz="8" w:space="0" w:color="auto"/>
            </w:tcBorders>
            <w:shd w:val="clear" w:color="auto" w:fill="auto"/>
            <w:hideMark/>
          </w:tcPr>
          <w:p w14:paraId="395B91B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2.7 (1.1)</w:t>
            </w:r>
          </w:p>
        </w:tc>
        <w:tc>
          <w:tcPr>
            <w:tcW w:w="1314" w:type="dxa"/>
            <w:tcBorders>
              <w:top w:val="nil"/>
              <w:left w:val="nil"/>
              <w:bottom w:val="single" w:sz="8" w:space="0" w:color="auto"/>
              <w:right w:val="single" w:sz="4" w:space="0" w:color="auto"/>
            </w:tcBorders>
          </w:tcPr>
          <w:p w14:paraId="08F2B4F0" w14:textId="77777777" w:rsidR="00974FA2" w:rsidRDefault="00974FA2" w:rsidP="00127188">
            <w:pPr>
              <w:spacing w:line="240" w:lineRule="auto"/>
            </w:pPr>
            <w:r w:rsidRPr="005F4D10">
              <w:rPr>
                <w:rFonts w:cs="TimesNewRomanPS-ItalicMT"/>
                <w:i/>
                <w:iCs/>
                <w:sz w:val="20"/>
                <w:szCs w:val="20"/>
              </w:rPr>
              <w:t>X</w:t>
            </w:r>
            <w:r w:rsidRPr="005F4D10">
              <w:rPr>
                <w:rFonts w:cs="TimesNewRomanPS-ItalicMT"/>
                <w:i/>
                <w:iCs/>
                <w:sz w:val="20"/>
                <w:szCs w:val="20"/>
                <w:vertAlign w:val="superscript"/>
              </w:rPr>
              <w:t>2</w:t>
            </w:r>
            <w:r w:rsidRPr="005F4D10">
              <w:rPr>
                <w:rFonts w:cs="TimesNewRomanPS-ItalicMT"/>
                <w:i/>
                <w:iCs/>
                <w:sz w:val="20"/>
                <w:szCs w:val="20"/>
              </w:rPr>
              <w:t xml:space="preserve"> </w:t>
            </w:r>
            <w:r w:rsidRPr="005F4D10">
              <w:rPr>
                <w:rFonts w:cs="TimesNewRomanPSMT"/>
                <w:sz w:val="20"/>
                <w:szCs w:val="20"/>
              </w:rPr>
              <w:t xml:space="preserve">(3, </w:t>
            </w:r>
            <w:r w:rsidRPr="005F4D10">
              <w:rPr>
                <w:rFonts w:cs="TimesNewRomanPS-ItalicMT"/>
                <w:i/>
                <w:iCs/>
                <w:sz w:val="20"/>
                <w:szCs w:val="20"/>
              </w:rPr>
              <w:t xml:space="preserve">N </w:t>
            </w:r>
            <w:r w:rsidRPr="005F4D10">
              <w:rPr>
                <w:rFonts w:cs="TimesNewRomanPSMT"/>
                <w:sz w:val="20"/>
                <w:szCs w:val="20"/>
              </w:rPr>
              <w:t>= 54) =</w:t>
            </w:r>
            <w:r>
              <w:rPr>
                <w:rFonts w:cs="TimesNewRomanPSMT"/>
                <w:sz w:val="20"/>
                <w:szCs w:val="20"/>
              </w:rPr>
              <w:t xml:space="preserve">2.76, </w:t>
            </w:r>
            <w:r w:rsidRPr="005F4D10">
              <w:rPr>
                <w:rFonts w:cs="TimesNewRomanPS-ItalicMT"/>
                <w:i/>
                <w:iCs/>
                <w:sz w:val="20"/>
                <w:szCs w:val="20"/>
              </w:rPr>
              <w:t>p</w:t>
            </w:r>
            <w:r w:rsidRPr="005F4D10">
              <w:rPr>
                <w:rFonts w:cs="TimesNewRomanPSMT"/>
                <w:sz w:val="20"/>
                <w:szCs w:val="20"/>
              </w:rPr>
              <w:t>=.</w:t>
            </w:r>
            <w:r>
              <w:rPr>
                <w:rFonts w:cs="TimesNewRomanPSMT"/>
                <w:sz w:val="20"/>
                <w:szCs w:val="20"/>
              </w:rPr>
              <w:t>430</w:t>
            </w:r>
          </w:p>
        </w:tc>
        <w:tc>
          <w:tcPr>
            <w:tcW w:w="1442" w:type="dxa"/>
            <w:tcBorders>
              <w:top w:val="nil"/>
              <w:left w:val="single" w:sz="4" w:space="0" w:color="auto"/>
              <w:bottom w:val="single" w:sz="8" w:space="0" w:color="auto"/>
              <w:right w:val="single" w:sz="8" w:space="0" w:color="auto"/>
            </w:tcBorders>
            <w:shd w:val="clear" w:color="auto" w:fill="auto"/>
          </w:tcPr>
          <w:p w14:paraId="62141448" w14:textId="77777777" w:rsidR="00974FA2" w:rsidRPr="00DB60AE"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(3,53</w:t>
            </w:r>
            <w:r w:rsidRPr="004F03DD">
              <w:rPr>
                <w:rFonts w:eastAsia="Times New Roman" w:cs="Times New Roman"/>
                <w:sz w:val="20"/>
                <w:szCs w:val="20"/>
              </w:rPr>
              <w:t xml:space="preserve">) = </w:t>
            </w:r>
            <w:r>
              <w:rPr>
                <w:rFonts w:eastAsia="Times New Roman" w:cs="Times New Roman"/>
                <w:sz w:val="20"/>
                <w:szCs w:val="20"/>
              </w:rPr>
              <w:t xml:space="preserve">3.55, </w:t>
            </w:r>
            <w:r w:rsidRPr="00835EB4">
              <w:rPr>
                <w:rFonts w:eastAsia="Times New Roman" w:cs="Times New Roman"/>
                <w:i/>
                <w:iCs/>
                <w:sz w:val="20"/>
                <w:szCs w:val="20"/>
              </w:rPr>
              <w:t>p</w:t>
            </w:r>
            <w:r w:rsidRPr="00835EB4">
              <w:rPr>
                <w:rFonts w:eastAsia="Times New Roman" w:cs="Times New Roman"/>
                <w:sz w:val="20"/>
                <w:szCs w:val="20"/>
              </w:rPr>
              <w:t>=.020</w:t>
            </w:r>
          </w:p>
        </w:tc>
      </w:tr>
      <w:tr w:rsidR="00974FA2" w:rsidRPr="00F00AB2" w14:paraId="7BA0495F" w14:textId="77777777" w:rsidTr="00127188">
        <w:trPr>
          <w:trHeight w:val="525"/>
        </w:trPr>
        <w:tc>
          <w:tcPr>
            <w:tcW w:w="1784" w:type="dxa"/>
            <w:vMerge/>
            <w:tcBorders>
              <w:top w:val="single" w:sz="8" w:space="0" w:color="auto"/>
              <w:left w:val="single" w:sz="8" w:space="0" w:color="auto"/>
              <w:bottom w:val="single" w:sz="8" w:space="0" w:color="auto"/>
              <w:right w:val="single" w:sz="8" w:space="0" w:color="000000"/>
            </w:tcBorders>
            <w:vAlign w:val="center"/>
            <w:hideMark/>
          </w:tcPr>
          <w:p w14:paraId="37DE9827"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nil"/>
              <w:bottom w:val="single" w:sz="4" w:space="0" w:color="auto"/>
              <w:right w:val="single" w:sz="8" w:space="0" w:color="auto"/>
            </w:tcBorders>
            <w:shd w:val="clear" w:color="auto" w:fill="auto"/>
            <w:vAlign w:val="center"/>
            <w:hideMark/>
          </w:tcPr>
          <w:p w14:paraId="717FD420"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Difficulty concentrating</w:t>
            </w:r>
          </w:p>
        </w:tc>
        <w:tc>
          <w:tcPr>
            <w:tcW w:w="1045" w:type="dxa"/>
            <w:tcBorders>
              <w:top w:val="nil"/>
              <w:left w:val="nil"/>
              <w:bottom w:val="single" w:sz="8" w:space="0" w:color="auto"/>
              <w:right w:val="single" w:sz="8" w:space="0" w:color="auto"/>
            </w:tcBorders>
            <w:shd w:val="clear" w:color="auto" w:fill="auto"/>
            <w:hideMark/>
          </w:tcPr>
          <w:p w14:paraId="4FF9C62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71</w:t>
            </w:r>
          </w:p>
        </w:tc>
        <w:tc>
          <w:tcPr>
            <w:tcW w:w="1159" w:type="dxa"/>
            <w:tcBorders>
              <w:top w:val="nil"/>
              <w:left w:val="nil"/>
              <w:bottom w:val="single" w:sz="8" w:space="0" w:color="auto"/>
              <w:right w:val="single" w:sz="8" w:space="0" w:color="auto"/>
            </w:tcBorders>
            <w:shd w:val="clear" w:color="auto" w:fill="auto"/>
            <w:hideMark/>
          </w:tcPr>
          <w:p w14:paraId="3C33FA8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1.9 (0.9)</w:t>
            </w:r>
          </w:p>
        </w:tc>
        <w:tc>
          <w:tcPr>
            <w:tcW w:w="1045" w:type="dxa"/>
            <w:tcBorders>
              <w:top w:val="nil"/>
              <w:left w:val="nil"/>
              <w:bottom w:val="single" w:sz="8" w:space="0" w:color="auto"/>
              <w:right w:val="single" w:sz="8" w:space="0" w:color="auto"/>
            </w:tcBorders>
            <w:shd w:val="clear" w:color="auto" w:fill="auto"/>
            <w:hideMark/>
          </w:tcPr>
          <w:p w14:paraId="311EA22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74</w:t>
            </w:r>
          </w:p>
        </w:tc>
        <w:tc>
          <w:tcPr>
            <w:tcW w:w="1159" w:type="dxa"/>
            <w:tcBorders>
              <w:top w:val="nil"/>
              <w:left w:val="nil"/>
              <w:bottom w:val="single" w:sz="8" w:space="0" w:color="auto"/>
              <w:right w:val="single" w:sz="8" w:space="0" w:color="auto"/>
            </w:tcBorders>
            <w:shd w:val="clear" w:color="auto" w:fill="auto"/>
            <w:hideMark/>
          </w:tcPr>
          <w:p w14:paraId="7F40545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 (0.8)</w:t>
            </w:r>
          </w:p>
        </w:tc>
        <w:tc>
          <w:tcPr>
            <w:tcW w:w="1045" w:type="dxa"/>
            <w:tcBorders>
              <w:top w:val="nil"/>
              <w:left w:val="nil"/>
              <w:bottom w:val="single" w:sz="8" w:space="0" w:color="auto"/>
              <w:right w:val="single" w:sz="8" w:space="0" w:color="auto"/>
            </w:tcBorders>
            <w:shd w:val="clear" w:color="auto" w:fill="auto"/>
            <w:hideMark/>
          </w:tcPr>
          <w:p w14:paraId="61F1609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67</w:t>
            </w:r>
          </w:p>
        </w:tc>
        <w:tc>
          <w:tcPr>
            <w:tcW w:w="1159" w:type="dxa"/>
            <w:tcBorders>
              <w:top w:val="nil"/>
              <w:left w:val="nil"/>
              <w:bottom w:val="single" w:sz="8" w:space="0" w:color="auto"/>
              <w:right w:val="single" w:sz="8" w:space="0" w:color="auto"/>
            </w:tcBorders>
            <w:shd w:val="clear" w:color="auto" w:fill="auto"/>
            <w:hideMark/>
          </w:tcPr>
          <w:p w14:paraId="0413041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2.4 (1.2)</w:t>
            </w:r>
          </w:p>
        </w:tc>
        <w:tc>
          <w:tcPr>
            <w:tcW w:w="1045" w:type="dxa"/>
            <w:tcBorders>
              <w:top w:val="nil"/>
              <w:left w:val="nil"/>
              <w:bottom w:val="single" w:sz="8" w:space="0" w:color="auto"/>
              <w:right w:val="single" w:sz="8" w:space="0" w:color="auto"/>
            </w:tcBorders>
            <w:shd w:val="clear" w:color="auto" w:fill="auto"/>
            <w:hideMark/>
          </w:tcPr>
          <w:p w14:paraId="689045D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92</w:t>
            </w:r>
          </w:p>
        </w:tc>
        <w:tc>
          <w:tcPr>
            <w:tcW w:w="1159" w:type="dxa"/>
            <w:tcBorders>
              <w:top w:val="nil"/>
              <w:left w:val="nil"/>
              <w:bottom w:val="single" w:sz="8" w:space="0" w:color="auto"/>
              <w:right w:val="single" w:sz="8" w:space="0" w:color="auto"/>
            </w:tcBorders>
            <w:shd w:val="clear" w:color="auto" w:fill="auto"/>
            <w:hideMark/>
          </w:tcPr>
          <w:p w14:paraId="01D4030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w:t>
            </w:r>
            <w:r>
              <w:rPr>
                <w:rFonts w:ascii="Calibri" w:eastAsia="Times New Roman" w:hAnsi="Calibri" w:cs="Times New Roman"/>
                <w:color w:val="000000"/>
                <w:sz w:val="20"/>
                <w:szCs w:val="20"/>
              </w:rPr>
              <w:t>.0 (0.9)</w:t>
            </w:r>
          </w:p>
        </w:tc>
        <w:tc>
          <w:tcPr>
            <w:tcW w:w="1314" w:type="dxa"/>
            <w:tcBorders>
              <w:top w:val="nil"/>
              <w:left w:val="nil"/>
              <w:bottom w:val="single" w:sz="8" w:space="0" w:color="auto"/>
              <w:right w:val="single" w:sz="4" w:space="0" w:color="auto"/>
            </w:tcBorders>
          </w:tcPr>
          <w:p w14:paraId="3D84E6AE" w14:textId="77777777" w:rsidR="00974FA2" w:rsidRDefault="00974FA2" w:rsidP="00127188">
            <w:pPr>
              <w:spacing w:line="240" w:lineRule="auto"/>
            </w:pPr>
            <w:r w:rsidRPr="00EB3A80">
              <w:rPr>
                <w:rFonts w:cs="TimesNewRomanPS-ItalicMT"/>
                <w:i/>
                <w:iCs/>
                <w:sz w:val="20"/>
                <w:szCs w:val="20"/>
              </w:rPr>
              <w:t>X</w:t>
            </w:r>
            <w:r w:rsidRPr="00EB3A80">
              <w:rPr>
                <w:rFonts w:cs="TimesNewRomanPS-ItalicMT"/>
                <w:i/>
                <w:iCs/>
                <w:sz w:val="20"/>
                <w:szCs w:val="20"/>
                <w:vertAlign w:val="superscript"/>
              </w:rPr>
              <w:t>2</w:t>
            </w:r>
            <w:r w:rsidRPr="00EB3A80">
              <w:rPr>
                <w:rFonts w:cs="TimesNewRomanPS-ItalicMT"/>
                <w:i/>
                <w:iCs/>
                <w:sz w:val="20"/>
                <w:szCs w:val="20"/>
              </w:rPr>
              <w:t xml:space="preserve"> </w:t>
            </w:r>
            <w:r w:rsidRPr="00EB3A80">
              <w:rPr>
                <w:rFonts w:cs="TimesNewRomanPSMT"/>
                <w:sz w:val="20"/>
                <w:szCs w:val="20"/>
              </w:rPr>
              <w:t xml:space="preserve">(3, </w:t>
            </w:r>
            <w:r w:rsidRPr="00EB3A80">
              <w:rPr>
                <w:rFonts w:cs="TimesNewRomanPS-ItalicMT"/>
                <w:i/>
                <w:iCs/>
                <w:sz w:val="20"/>
                <w:szCs w:val="20"/>
              </w:rPr>
              <w:t xml:space="preserve">N </w:t>
            </w:r>
            <w:r w:rsidRPr="00EB3A80">
              <w:rPr>
                <w:rFonts w:cs="TimesNewRomanPSMT"/>
                <w:sz w:val="20"/>
                <w:szCs w:val="20"/>
              </w:rPr>
              <w:t>= 54) =</w:t>
            </w:r>
            <w:r>
              <w:rPr>
                <w:rFonts w:cs="TimesNewRomanPSMT"/>
                <w:sz w:val="20"/>
                <w:szCs w:val="20"/>
              </w:rPr>
              <w:t xml:space="preserve"> 5.09</w:t>
            </w:r>
            <w:r w:rsidRPr="00EB3A80">
              <w:rPr>
                <w:rFonts w:cs="TimesNewRomanPSMT"/>
                <w:sz w:val="20"/>
                <w:szCs w:val="20"/>
              </w:rPr>
              <w:t xml:space="preserve">, </w:t>
            </w:r>
            <w:r>
              <w:rPr>
                <w:rFonts w:cs="TimesNewRomanPS-ItalicMT"/>
                <w:i/>
                <w:iCs/>
                <w:sz w:val="20"/>
                <w:szCs w:val="20"/>
              </w:rPr>
              <w:t>p</w:t>
            </w:r>
            <w:r w:rsidRPr="00EB3A80">
              <w:rPr>
                <w:rFonts w:cs="TimesNewRomanPSMT"/>
                <w:sz w:val="20"/>
                <w:szCs w:val="20"/>
              </w:rPr>
              <w:t>=.</w:t>
            </w:r>
            <w:r>
              <w:rPr>
                <w:rFonts w:cs="TimesNewRomanPSMT"/>
                <w:sz w:val="20"/>
                <w:szCs w:val="20"/>
              </w:rPr>
              <w:t>165</w:t>
            </w:r>
          </w:p>
        </w:tc>
        <w:tc>
          <w:tcPr>
            <w:tcW w:w="1442" w:type="dxa"/>
            <w:tcBorders>
              <w:top w:val="nil"/>
              <w:left w:val="single" w:sz="4" w:space="0" w:color="auto"/>
              <w:bottom w:val="single" w:sz="8" w:space="0" w:color="auto"/>
              <w:right w:val="single" w:sz="8" w:space="0" w:color="auto"/>
            </w:tcBorders>
            <w:shd w:val="clear" w:color="auto" w:fill="auto"/>
          </w:tcPr>
          <w:p w14:paraId="2E927176" w14:textId="77777777" w:rsidR="00974FA2" w:rsidRPr="000B2AB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(3,54</w:t>
            </w:r>
            <w:r w:rsidRPr="004F03DD">
              <w:rPr>
                <w:rFonts w:eastAsia="Times New Roman" w:cs="Times New Roman"/>
                <w:sz w:val="20"/>
                <w:szCs w:val="20"/>
              </w:rPr>
              <w:t xml:space="preserve">) = </w:t>
            </w:r>
            <w:r>
              <w:rPr>
                <w:rFonts w:eastAsia="Times New Roman" w:cs="Times New Roman"/>
                <w:sz w:val="20"/>
                <w:szCs w:val="20"/>
              </w:rPr>
              <w:t xml:space="preserve">3.15, </w:t>
            </w:r>
            <w:r w:rsidRPr="00835EB4">
              <w:rPr>
                <w:rFonts w:eastAsia="Times New Roman" w:cs="Times New Roman"/>
                <w:i/>
                <w:iCs/>
                <w:sz w:val="20"/>
                <w:szCs w:val="20"/>
              </w:rPr>
              <w:t>p</w:t>
            </w:r>
            <w:r w:rsidRPr="00835EB4">
              <w:rPr>
                <w:rFonts w:eastAsia="Times New Roman" w:cs="Times New Roman"/>
                <w:sz w:val="20"/>
                <w:szCs w:val="20"/>
              </w:rPr>
              <w:t xml:space="preserve"> =.032</w:t>
            </w:r>
          </w:p>
          <w:p w14:paraId="43179AF4" w14:textId="77777777" w:rsidR="00974FA2" w:rsidRPr="00F00AB2" w:rsidRDefault="00974FA2" w:rsidP="00127188">
            <w:pPr>
              <w:spacing w:after="0" w:line="240" w:lineRule="auto"/>
              <w:rPr>
                <w:rFonts w:ascii="Calibri" w:eastAsia="Times New Roman" w:hAnsi="Calibri" w:cs="Times New Roman"/>
                <w:color w:val="000000"/>
                <w:sz w:val="20"/>
                <w:szCs w:val="20"/>
              </w:rPr>
            </w:pPr>
          </w:p>
        </w:tc>
      </w:tr>
      <w:tr w:rsidR="00974FA2" w:rsidRPr="00F00AB2" w14:paraId="7BBC06EE" w14:textId="77777777" w:rsidTr="00127188">
        <w:trPr>
          <w:trHeight w:val="780"/>
        </w:trPr>
        <w:tc>
          <w:tcPr>
            <w:tcW w:w="1784" w:type="dxa"/>
            <w:vMerge w:val="restart"/>
            <w:tcBorders>
              <w:top w:val="nil"/>
              <w:left w:val="single" w:sz="8" w:space="0" w:color="auto"/>
              <w:bottom w:val="single" w:sz="8" w:space="0" w:color="auto"/>
              <w:right w:val="single" w:sz="8" w:space="0" w:color="000000"/>
            </w:tcBorders>
            <w:shd w:val="clear" w:color="auto" w:fill="auto"/>
            <w:vAlign w:val="center"/>
            <w:hideMark/>
          </w:tcPr>
          <w:p w14:paraId="4F2BAD55" w14:textId="77777777" w:rsidR="00974FA2" w:rsidRPr="00F00AB2" w:rsidRDefault="00974FA2" w:rsidP="00127188">
            <w:pPr>
              <w:spacing w:after="0" w:line="240" w:lineRule="auto"/>
              <w:rPr>
                <w:rFonts w:ascii="Calibri" w:eastAsia="Times New Roman" w:hAnsi="Calibri" w:cs="Times New Roman"/>
                <w:b/>
                <w:bCs/>
                <w:color w:val="000000"/>
                <w:sz w:val="32"/>
                <w:szCs w:val="32"/>
              </w:rPr>
            </w:pPr>
            <w:r w:rsidRPr="00F00AB2">
              <w:rPr>
                <w:rFonts w:ascii="Calibri" w:eastAsia="Times New Roman" w:hAnsi="Calibri" w:cs="Times New Roman"/>
                <w:b/>
                <w:bCs/>
                <w:color w:val="000000"/>
                <w:sz w:val="32"/>
                <w:szCs w:val="32"/>
              </w:rPr>
              <w:t>Activity Restrictions</w:t>
            </w:r>
          </w:p>
        </w:tc>
        <w:tc>
          <w:tcPr>
            <w:tcW w:w="1523" w:type="dxa"/>
            <w:tcBorders>
              <w:top w:val="single" w:sz="4" w:space="0" w:color="auto"/>
              <w:left w:val="nil"/>
              <w:bottom w:val="single" w:sz="8" w:space="0" w:color="auto"/>
              <w:right w:val="single" w:sz="8" w:space="0" w:color="auto"/>
            </w:tcBorders>
            <w:shd w:val="clear" w:color="auto" w:fill="auto"/>
            <w:vAlign w:val="center"/>
            <w:hideMark/>
          </w:tcPr>
          <w:p w14:paraId="59A57E67"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Impact on hobbies/ leisure time activities</w:t>
            </w:r>
          </w:p>
        </w:tc>
        <w:tc>
          <w:tcPr>
            <w:tcW w:w="1045" w:type="dxa"/>
            <w:tcBorders>
              <w:top w:val="nil"/>
              <w:left w:val="nil"/>
              <w:bottom w:val="single" w:sz="8" w:space="0" w:color="auto"/>
              <w:right w:val="single" w:sz="8" w:space="0" w:color="auto"/>
            </w:tcBorders>
            <w:shd w:val="clear" w:color="auto" w:fill="auto"/>
            <w:hideMark/>
          </w:tcPr>
          <w:p w14:paraId="3CEF1E2B"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93</w:t>
            </w:r>
          </w:p>
        </w:tc>
        <w:tc>
          <w:tcPr>
            <w:tcW w:w="1159" w:type="dxa"/>
            <w:tcBorders>
              <w:top w:val="nil"/>
              <w:left w:val="nil"/>
              <w:bottom w:val="single" w:sz="8" w:space="0" w:color="auto"/>
              <w:right w:val="single" w:sz="8" w:space="0" w:color="auto"/>
            </w:tcBorders>
            <w:shd w:val="clear" w:color="auto" w:fill="auto"/>
            <w:hideMark/>
          </w:tcPr>
          <w:p w14:paraId="3C652EE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3.2 (1.1)</w:t>
            </w:r>
          </w:p>
        </w:tc>
        <w:tc>
          <w:tcPr>
            <w:tcW w:w="1045" w:type="dxa"/>
            <w:tcBorders>
              <w:top w:val="nil"/>
              <w:left w:val="nil"/>
              <w:bottom w:val="single" w:sz="8" w:space="0" w:color="auto"/>
              <w:right w:val="single" w:sz="8" w:space="0" w:color="auto"/>
            </w:tcBorders>
            <w:shd w:val="clear" w:color="auto" w:fill="auto"/>
            <w:hideMark/>
          </w:tcPr>
          <w:p w14:paraId="10C591F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74</w:t>
            </w:r>
          </w:p>
        </w:tc>
        <w:tc>
          <w:tcPr>
            <w:tcW w:w="1159" w:type="dxa"/>
            <w:tcBorders>
              <w:top w:val="nil"/>
              <w:left w:val="nil"/>
              <w:bottom w:val="single" w:sz="8" w:space="0" w:color="auto"/>
              <w:right w:val="single" w:sz="8" w:space="0" w:color="auto"/>
            </w:tcBorders>
            <w:shd w:val="clear" w:color="auto" w:fill="auto"/>
            <w:hideMark/>
          </w:tcPr>
          <w:p w14:paraId="067C703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3.2 (1.1)</w:t>
            </w:r>
          </w:p>
        </w:tc>
        <w:tc>
          <w:tcPr>
            <w:tcW w:w="1045" w:type="dxa"/>
            <w:tcBorders>
              <w:top w:val="nil"/>
              <w:left w:val="nil"/>
              <w:bottom w:val="single" w:sz="8" w:space="0" w:color="auto"/>
              <w:right w:val="single" w:sz="8" w:space="0" w:color="auto"/>
            </w:tcBorders>
            <w:shd w:val="clear" w:color="auto" w:fill="auto"/>
            <w:hideMark/>
          </w:tcPr>
          <w:p w14:paraId="6EEABC0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83</w:t>
            </w:r>
          </w:p>
        </w:tc>
        <w:tc>
          <w:tcPr>
            <w:tcW w:w="1159" w:type="dxa"/>
            <w:tcBorders>
              <w:top w:val="nil"/>
              <w:left w:val="nil"/>
              <w:bottom w:val="single" w:sz="8" w:space="0" w:color="auto"/>
              <w:right w:val="single" w:sz="8" w:space="0" w:color="auto"/>
            </w:tcBorders>
            <w:shd w:val="clear" w:color="auto" w:fill="auto"/>
            <w:hideMark/>
          </w:tcPr>
          <w:p w14:paraId="3E3B8F7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2.8 (1.3)</w:t>
            </w:r>
          </w:p>
        </w:tc>
        <w:tc>
          <w:tcPr>
            <w:tcW w:w="1045" w:type="dxa"/>
            <w:tcBorders>
              <w:top w:val="nil"/>
              <w:left w:val="nil"/>
              <w:bottom w:val="single" w:sz="8" w:space="0" w:color="auto"/>
              <w:right w:val="single" w:sz="8" w:space="0" w:color="auto"/>
            </w:tcBorders>
            <w:shd w:val="clear" w:color="auto" w:fill="auto"/>
            <w:hideMark/>
          </w:tcPr>
          <w:p w14:paraId="0DFC848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92</w:t>
            </w:r>
          </w:p>
        </w:tc>
        <w:tc>
          <w:tcPr>
            <w:tcW w:w="1159" w:type="dxa"/>
            <w:tcBorders>
              <w:top w:val="nil"/>
              <w:left w:val="nil"/>
              <w:bottom w:val="single" w:sz="8" w:space="0" w:color="auto"/>
              <w:right w:val="single" w:sz="8" w:space="0" w:color="auto"/>
            </w:tcBorders>
            <w:shd w:val="clear" w:color="auto" w:fill="auto"/>
            <w:hideMark/>
          </w:tcPr>
          <w:p w14:paraId="2B74176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2.9 (0.8)</w:t>
            </w:r>
          </w:p>
        </w:tc>
        <w:tc>
          <w:tcPr>
            <w:tcW w:w="1314" w:type="dxa"/>
            <w:tcBorders>
              <w:top w:val="nil"/>
              <w:left w:val="nil"/>
              <w:bottom w:val="single" w:sz="8" w:space="0" w:color="auto"/>
              <w:right w:val="single" w:sz="4" w:space="0" w:color="auto"/>
            </w:tcBorders>
          </w:tcPr>
          <w:p w14:paraId="1FB21898" w14:textId="77777777" w:rsidR="00974FA2" w:rsidRDefault="00974FA2" w:rsidP="00127188">
            <w:pPr>
              <w:spacing w:line="240" w:lineRule="auto"/>
            </w:pPr>
            <w:r w:rsidRPr="00EB3A80">
              <w:rPr>
                <w:rFonts w:cs="TimesNewRomanPS-ItalicMT"/>
                <w:i/>
                <w:iCs/>
                <w:sz w:val="20"/>
                <w:szCs w:val="20"/>
              </w:rPr>
              <w:t>X</w:t>
            </w:r>
            <w:r w:rsidRPr="00EB3A80">
              <w:rPr>
                <w:rFonts w:cs="TimesNewRomanPS-ItalicMT"/>
                <w:i/>
                <w:iCs/>
                <w:sz w:val="20"/>
                <w:szCs w:val="20"/>
                <w:vertAlign w:val="superscript"/>
              </w:rPr>
              <w:t>2</w:t>
            </w:r>
            <w:r w:rsidRPr="00EB3A80">
              <w:rPr>
                <w:rFonts w:cs="TimesNewRomanPS-ItalicMT"/>
                <w:i/>
                <w:iCs/>
                <w:sz w:val="20"/>
                <w:szCs w:val="20"/>
              </w:rPr>
              <w:t xml:space="preserve"> </w:t>
            </w:r>
            <w:r w:rsidRPr="00EB3A80">
              <w:rPr>
                <w:rFonts w:cs="TimesNewRomanPSMT"/>
                <w:sz w:val="20"/>
                <w:szCs w:val="20"/>
              </w:rPr>
              <w:t xml:space="preserve">(3, </w:t>
            </w:r>
            <w:r w:rsidRPr="00EB3A80">
              <w:rPr>
                <w:rFonts w:cs="TimesNewRomanPS-ItalicMT"/>
                <w:i/>
                <w:iCs/>
                <w:sz w:val="20"/>
                <w:szCs w:val="20"/>
              </w:rPr>
              <w:t xml:space="preserve">N </w:t>
            </w:r>
            <w:r w:rsidRPr="00EB3A80">
              <w:rPr>
                <w:rFonts w:cs="TimesNewRomanPSMT"/>
                <w:sz w:val="20"/>
                <w:szCs w:val="20"/>
              </w:rPr>
              <w:t>= 54) =</w:t>
            </w:r>
            <w:r>
              <w:rPr>
                <w:rFonts w:cs="TimesNewRomanPSMT"/>
                <w:sz w:val="20"/>
                <w:szCs w:val="20"/>
              </w:rPr>
              <w:t xml:space="preserve"> 1.02</w:t>
            </w:r>
            <w:r w:rsidRPr="00EB3A80">
              <w:rPr>
                <w:rFonts w:cs="TimesNewRomanPSMT"/>
                <w:sz w:val="20"/>
                <w:szCs w:val="20"/>
              </w:rPr>
              <w:t xml:space="preserve">, </w:t>
            </w:r>
            <w:r w:rsidRPr="00EB3A80">
              <w:rPr>
                <w:rFonts w:cs="TimesNewRomanPS-ItalicMT"/>
                <w:i/>
                <w:iCs/>
                <w:sz w:val="20"/>
                <w:szCs w:val="20"/>
              </w:rPr>
              <w:t>p</w:t>
            </w:r>
            <w:r w:rsidRPr="00EB3A80">
              <w:rPr>
                <w:rFonts w:cs="TimesNewRomanPSMT"/>
                <w:sz w:val="20"/>
                <w:szCs w:val="20"/>
              </w:rPr>
              <w:t>=.</w:t>
            </w:r>
            <w:r>
              <w:rPr>
                <w:rFonts w:cs="TimesNewRomanPSMT"/>
                <w:sz w:val="20"/>
                <w:szCs w:val="20"/>
              </w:rPr>
              <w:t>797</w:t>
            </w:r>
          </w:p>
        </w:tc>
        <w:tc>
          <w:tcPr>
            <w:tcW w:w="1442" w:type="dxa"/>
            <w:tcBorders>
              <w:top w:val="nil"/>
              <w:left w:val="single" w:sz="4" w:space="0" w:color="auto"/>
              <w:bottom w:val="single" w:sz="8" w:space="0" w:color="auto"/>
              <w:right w:val="single" w:sz="8" w:space="0" w:color="auto"/>
            </w:tcBorders>
          </w:tcPr>
          <w:p w14:paraId="0E663AB7"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(3,53</w:t>
            </w:r>
            <w:r w:rsidRPr="004F03DD">
              <w:rPr>
                <w:rFonts w:eastAsia="Times New Roman" w:cs="Times New Roman"/>
                <w:sz w:val="20"/>
                <w:szCs w:val="20"/>
              </w:rPr>
              <w:t xml:space="preserve">) = </w:t>
            </w:r>
            <w:r>
              <w:rPr>
                <w:rFonts w:eastAsia="Times New Roman" w:cs="Times New Roman"/>
                <w:sz w:val="20"/>
                <w:szCs w:val="20"/>
              </w:rPr>
              <w:t xml:space="preserve">0.50, </w:t>
            </w:r>
            <w:r w:rsidRPr="00DB60AE">
              <w:rPr>
                <w:rFonts w:eastAsia="Times New Roman" w:cs="Times New Roman"/>
                <w:i/>
                <w:iCs/>
                <w:sz w:val="20"/>
                <w:szCs w:val="20"/>
              </w:rPr>
              <w:t>p</w:t>
            </w:r>
            <w:r>
              <w:rPr>
                <w:rFonts w:eastAsia="Times New Roman" w:cs="Times New Roman"/>
                <w:sz w:val="20"/>
                <w:szCs w:val="20"/>
              </w:rPr>
              <w:t>=.684</w:t>
            </w:r>
          </w:p>
          <w:p w14:paraId="02E73A81"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0BA06340" w14:textId="77777777" w:rsidTr="00127188">
        <w:trPr>
          <w:trHeight w:val="780"/>
        </w:trPr>
        <w:tc>
          <w:tcPr>
            <w:tcW w:w="1784" w:type="dxa"/>
            <w:vMerge/>
            <w:tcBorders>
              <w:top w:val="nil"/>
              <w:left w:val="single" w:sz="8" w:space="0" w:color="auto"/>
              <w:bottom w:val="single" w:sz="8" w:space="0" w:color="auto"/>
              <w:right w:val="single" w:sz="8" w:space="0" w:color="000000"/>
            </w:tcBorders>
            <w:vAlign w:val="center"/>
            <w:hideMark/>
          </w:tcPr>
          <w:p w14:paraId="7762CEC6"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24A36B81"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Not able to bathe, take showers or dress yourself</w:t>
            </w:r>
          </w:p>
        </w:tc>
        <w:tc>
          <w:tcPr>
            <w:tcW w:w="1045" w:type="dxa"/>
            <w:tcBorders>
              <w:top w:val="nil"/>
              <w:left w:val="nil"/>
              <w:bottom w:val="single" w:sz="8" w:space="0" w:color="auto"/>
              <w:right w:val="single" w:sz="8" w:space="0" w:color="auto"/>
            </w:tcBorders>
            <w:shd w:val="clear" w:color="auto" w:fill="auto"/>
            <w:hideMark/>
          </w:tcPr>
          <w:p w14:paraId="2C600B2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64</w:t>
            </w:r>
          </w:p>
        </w:tc>
        <w:tc>
          <w:tcPr>
            <w:tcW w:w="1159" w:type="dxa"/>
            <w:tcBorders>
              <w:top w:val="nil"/>
              <w:left w:val="nil"/>
              <w:bottom w:val="single" w:sz="8" w:space="0" w:color="auto"/>
              <w:right w:val="single" w:sz="8" w:space="0" w:color="auto"/>
            </w:tcBorders>
            <w:shd w:val="clear" w:color="auto" w:fill="auto"/>
            <w:hideMark/>
          </w:tcPr>
          <w:p w14:paraId="7B98C87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1.8 (1.3)</w:t>
            </w:r>
          </w:p>
        </w:tc>
        <w:tc>
          <w:tcPr>
            <w:tcW w:w="1045" w:type="dxa"/>
            <w:tcBorders>
              <w:top w:val="nil"/>
              <w:left w:val="nil"/>
              <w:bottom w:val="single" w:sz="8" w:space="0" w:color="auto"/>
              <w:right w:val="single" w:sz="8" w:space="0" w:color="auto"/>
            </w:tcBorders>
            <w:shd w:val="clear" w:color="auto" w:fill="auto"/>
            <w:hideMark/>
          </w:tcPr>
          <w:p w14:paraId="2F4F22E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58</w:t>
            </w:r>
          </w:p>
        </w:tc>
        <w:tc>
          <w:tcPr>
            <w:tcW w:w="1159" w:type="dxa"/>
            <w:tcBorders>
              <w:top w:val="nil"/>
              <w:left w:val="nil"/>
              <w:bottom w:val="single" w:sz="8" w:space="0" w:color="auto"/>
              <w:right w:val="single" w:sz="8" w:space="0" w:color="auto"/>
            </w:tcBorders>
            <w:shd w:val="clear" w:color="auto" w:fill="auto"/>
            <w:hideMark/>
          </w:tcPr>
          <w:p w14:paraId="09FB794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2.4 (1.0)</w:t>
            </w:r>
          </w:p>
        </w:tc>
        <w:tc>
          <w:tcPr>
            <w:tcW w:w="1045" w:type="dxa"/>
            <w:tcBorders>
              <w:top w:val="nil"/>
              <w:left w:val="nil"/>
              <w:bottom w:val="single" w:sz="8" w:space="0" w:color="auto"/>
              <w:right w:val="single" w:sz="8" w:space="0" w:color="auto"/>
            </w:tcBorders>
            <w:shd w:val="clear" w:color="auto" w:fill="auto"/>
            <w:hideMark/>
          </w:tcPr>
          <w:p w14:paraId="0F692FFB"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42</w:t>
            </w:r>
          </w:p>
        </w:tc>
        <w:tc>
          <w:tcPr>
            <w:tcW w:w="1159" w:type="dxa"/>
            <w:tcBorders>
              <w:top w:val="nil"/>
              <w:left w:val="nil"/>
              <w:bottom w:val="single" w:sz="8" w:space="0" w:color="auto"/>
              <w:right w:val="single" w:sz="8" w:space="0" w:color="auto"/>
            </w:tcBorders>
            <w:shd w:val="clear" w:color="auto" w:fill="auto"/>
            <w:hideMark/>
          </w:tcPr>
          <w:p w14:paraId="51625BB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1.6 (1.2)</w:t>
            </w:r>
          </w:p>
        </w:tc>
        <w:tc>
          <w:tcPr>
            <w:tcW w:w="1045" w:type="dxa"/>
            <w:tcBorders>
              <w:top w:val="nil"/>
              <w:left w:val="nil"/>
              <w:bottom w:val="single" w:sz="8" w:space="0" w:color="auto"/>
              <w:right w:val="single" w:sz="8" w:space="0" w:color="auto"/>
            </w:tcBorders>
            <w:shd w:val="clear" w:color="auto" w:fill="auto"/>
            <w:hideMark/>
          </w:tcPr>
          <w:p w14:paraId="456569C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77</w:t>
            </w:r>
          </w:p>
        </w:tc>
        <w:tc>
          <w:tcPr>
            <w:tcW w:w="1159" w:type="dxa"/>
            <w:tcBorders>
              <w:top w:val="nil"/>
              <w:left w:val="nil"/>
              <w:bottom w:val="single" w:sz="8" w:space="0" w:color="auto"/>
              <w:right w:val="single" w:sz="8" w:space="0" w:color="auto"/>
            </w:tcBorders>
            <w:shd w:val="clear" w:color="auto" w:fill="auto"/>
            <w:hideMark/>
          </w:tcPr>
          <w:p w14:paraId="5E97B92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2.8 (1.2)</w:t>
            </w:r>
          </w:p>
        </w:tc>
        <w:tc>
          <w:tcPr>
            <w:tcW w:w="1314" w:type="dxa"/>
            <w:tcBorders>
              <w:top w:val="nil"/>
              <w:left w:val="nil"/>
              <w:bottom w:val="single" w:sz="8" w:space="0" w:color="auto"/>
              <w:right w:val="single" w:sz="4" w:space="0" w:color="auto"/>
            </w:tcBorders>
          </w:tcPr>
          <w:p w14:paraId="7DA70067" w14:textId="77777777" w:rsidR="00974FA2" w:rsidRDefault="00974FA2" w:rsidP="00127188">
            <w:pPr>
              <w:spacing w:line="240" w:lineRule="auto"/>
            </w:pPr>
            <w:r w:rsidRPr="00EB3A80">
              <w:rPr>
                <w:rFonts w:cs="TimesNewRomanPS-ItalicMT"/>
                <w:i/>
                <w:iCs/>
                <w:sz w:val="20"/>
                <w:szCs w:val="20"/>
              </w:rPr>
              <w:t>X</w:t>
            </w:r>
            <w:r w:rsidRPr="00EB3A80">
              <w:rPr>
                <w:rFonts w:cs="TimesNewRomanPS-ItalicMT"/>
                <w:i/>
                <w:iCs/>
                <w:sz w:val="20"/>
                <w:szCs w:val="20"/>
                <w:vertAlign w:val="superscript"/>
              </w:rPr>
              <w:t>2</w:t>
            </w:r>
            <w:r w:rsidRPr="00EB3A80">
              <w:rPr>
                <w:rFonts w:cs="TimesNewRomanPS-ItalicMT"/>
                <w:i/>
                <w:iCs/>
                <w:sz w:val="20"/>
                <w:szCs w:val="20"/>
              </w:rPr>
              <w:t xml:space="preserve"> </w:t>
            </w:r>
            <w:r w:rsidRPr="00EB3A80">
              <w:rPr>
                <w:rFonts w:cs="TimesNewRomanPSMT"/>
                <w:sz w:val="20"/>
                <w:szCs w:val="20"/>
              </w:rPr>
              <w:t xml:space="preserve">(3, </w:t>
            </w:r>
            <w:r w:rsidRPr="00EB3A80">
              <w:rPr>
                <w:rFonts w:cs="TimesNewRomanPS-ItalicMT"/>
                <w:i/>
                <w:iCs/>
                <w:sz w:val="20"/>
                <w:szCs w:val="20"/>
              </w:rPr>
              <w:t xml:space="preserve">N </w:t>
            </w:r>
            <w:r w:rsidRPr="00EB3A80">
              <w:rPr>
                <w:rFonts w:cs="TimesNewRomanPSMT"/>
                <w:sz w:val="20"/>
                <w:szCs w:val="20"/>
              </w:rPr>
              <w:t xml:space="preserve">= 54) = </w:t>
            </w:r>
            <w:r>
              <w:rPr>
                <w:rFonts w:cs="TimesNewRomanPSMT"/>
                <w:sz w:val="20"/>
                <w:szCs w:val="20"/>
              </w:rPr>
              <w:t>4.13,</w:t>
            </w:r>
            <w:r w:rsidRPr="00EB3A80">
              <w:rPr>
                <w:rFonts w:cs="TimesNewRomanPSMT"/>
                <w:sz w:val="20"/>
                <w:szCs w:val="20"/>
              </w:rPr>
              <w:t xml:space="preserve"> </w:t>
            </w:r>
            <w:r w:rsidRPr="00EB3A80">
              <w:rPr>
                <w:rFonts w:cs="TimesNewRomanPS-ItalicMT"/>
                <w:i/>
                <w:iCs/>
                <w:sz w:val="20"/>
                <w:szCs w:val="20"/>
              </w:rPr>
              <w:t>p</w:t>
            </w:r>
            <w:r w:rsidRPr="00EB3A80">
              <w:rPr>
                <w:rFonts w:cs="TimesNewRomanPSMT"/>
                <w:sz w:val="20"/>
                <w:szCs w:val="20"/>
              </w:rPr>
              <w:t>=.</w:t>
            </w:r>
            <w:r>
              <w:rPr>
                <w:rFonts w:cs="TimesNewRomanPSMT"/>
                <w:sz w:val="20"/>
                <w:szCs w:val="20"/>
              </w:rPr>
              <w:t>247</w:t>
            </w:r>
          </w:p>
        </w:tc>
        <w:tc>
          <w:tcPr>
            <w:tcW w:w="1442" w:type="dxa"/>
            <w:tcBorders>
              <w:top w:val="nil"/>
              <w:left w:val="single" w:sz="4" w:space="0" w:color="auto"/>
              <w:bottom w:val="single" w:sz="8" w:space="0" w:color="auto"/>
              <w:right w:val="single" w:sz="8" w:space="0" w:color="auto"/>
            </w:tcBorders>
            <w:shd w:val="clear" w:color="auto" w:fill="auto"/>
          </w:tcPr>
          <w:p w14:paraId="0AC77D8F" w14:textId="77777777" w:rsidR="00974FA2" w:rsidRDefault="00974FA2" w:rsidP="00127188">
            <w:pPr>
              <w:autoSpaceDE w:val="0"/>
              <w:autoSpaceDN w:val="0"/>
              <w:adjustRightInd w:val="0"/>
              <w:spacing w:after="0" w:line="240" w:lineRule="auto"/>
              <w:rPr>
                <w:rFonts w:eastAsia="Times New Roman" w:cs="Times New Roman"/>
                <w:sz w:val="20"/>
                <w:szCs w:val="20"/>
              </w:rPr>
            </w:pPr>
            <w:r w:rsidRPr="004F03DD">
              <w:rPr>
                <w:rFonts w:eastAsia="Times New Roman" w:cs="Times New Roman"/>
                <w:i/>
                <w:iCs/>
                <w:sz w:val="20"/>
                <w:szCs w:val="20"/>
              </w:rPr>
              <w:t xml:space="preserve">F </w:t>
            </w:r>
            <w:r>
              <w:rPr>
                <w:rFonts w:eastAsia="Times New Roman" w:cs="Times New Roman"/>
                <w:sz w:val="20"/>
                <w:szCs w:val="20"/>
              </w:rPr>
              <w:t>(3,53</w:t>
            </w:r>
            <w:r w:rsidRPr="004F03DD">
              <w:rPr>
                <w:rFonts w:eastAsia="Times New Roman" w:cs="Times New Roman"/>
                <w:sz w:val="20"/>
                <w:szCs w:val="20"/>
              </w:rPr>
              <w:t xml:space="preserve">) = </w:t>
            </w:r>
            <w:r>
              <w:rPr>
                <w:rFonts w:eastAsia="Times New Roman" w:cs="Times New Roman"/>
                <w:sz w:val="20"/>
                <w:szCs w:val="20"/>
              </w:rPr>
              <w:t xml:space="preserve">2.98, </w:t>
            </w:r>
            <w:r w:rsidRPr="00835EB4">
              <w:rPr>
                <w:rFonts w:eastAsia="Times New Roman" w:cs="Times New Roman"/>
                <w:i/>
                <w:iCs/>
                <w:sz w:val="20"/>
                <w:szCs w:val="20"/>
              </w:rPr>
              <w:t xml:space="preserve">p </w:t>
            </w:r>
            <w:r w:rsidRPr="00835EB4">
              <w:rPr>
                <w:rFonts w:eastAsia="Times New Roman" w:cs="Times New Roman"/>
                <w:sz w:val="20"/>
                <w:szCs w:val="20"/>
              </w:rPr>
              <w:t xml:space="preserve">=.040 </w:t>
            </w:r>
          </w:p>
          <w:p w14:paraId="2228A075"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68D17F01" w14:textId="77777777" w:rsidTr="00127188">
        <w:trPr>
          <w:trHeight w:val="315"/>
        </w:trPr>
        <w:tc>
          <w:tcPr>
            <w:tcW w:w="1784" w:type="dxa"/>
            <w:vMerge/>
            <w:tcBorders>
              <w:top w:val="nil"/>
              <w:left w:val="single" w:sz="8" w:space="0" w:color="auto"/>
              <w:bottom w:val="single" w:sz="8" w:space="0" w:color="auto"/>
              <w:right w:val="single" w:sz="8" w:space="0" w:color="000000"/>
            </w:tcBorders>
            <w:vAlign w:val="center"/>
            <w:hideMark/>
          </w:tcPr>
          <w:p w14:paraId="230C5150"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2A983358"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Not able to go out</w:t>
            </w:r>
          </w:p>
        </w:tc>
        <w:tc>
          <w:tcPr>
            <w:tcW w:w="1045" w:type="dxa"/>
            <w:tcBorders>
              <w:top w:val="nil"/>
              <w:left w:val="nil"/>
              <w:bottom w:val="single" w:sz="8" w:space="0" w:color="auto"/>
              <w:right w:val="single" w:sz="8" w:space="0" w:color="auto"/>
            </w:tcBorders>
            <w:shd w:val="clear" w:color="auto" w:fill="auto"/>
            <w:hideMark/>
          </w:tcPr>
          <w:p w14:paraId="2BF6832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71</w:t>
            </w:r>
          </w:p>
        </w:tc>
        <w:tc>
          <w:tcPr>
            <w:tcW w:w="1159" w:type="dxa"/>
            <w:tcBorders>
              <w:top w:val="nil"/>
              <w:left w:val="nil"/>
              <w:bottom w:val="single" w:sz="8" w:space="0" w:color="auto"/>
              <w:right w:val="single" w:sz="8" w:space="0" w:color="auto"/>
            </w:tcBorders>
            <w:shd w:val="clear" w:color="auto" w:fill="auto"/>
            <w:hideMark/>
          </w:tcPr>
          <w:p w14:paraId="2B12FE6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2.5</w:t>
            </w:r>
            <w:r>
              <w:rPr>
                <w:rFonts w:ascii="Calibri" w:eastAsia="Times New Roman" w:hAnsi="Calibri" w:cs="Times New Roman"/>
                <w:color w:val="000000"/>
                <w:sz w:val="20"/>
                <w:szCs w:val="20"/>
              </w:rPr>
              <w:t xml:space="preserve"> (1.6)</w:t>
            </w:r>
          </w:p>
        </w:tc>
        <w:tc>
          <w:tcPr>
            <w:tcW w:w="1045" w:type="dxa"/>
            <w:tcBorders>
              <w:top w:val="nil"/>
              <w:left w:val="nil"/>
              <w:bottom w:val="single" w:sz="8" w:space="0" w:color="auto"/>
              <w:right w:val="single" w:sz="8" w:space="0" w:color="auto"/>
            </w:tcBorders>
            <w:shd w:val="clear" w:color="auto" w:fill="auto"/>
            <w:hideMark/>
          </w:tcPr>
          <w:p w14:paraId="12B6CA4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74</w:t>
            </w:r>
          </w:p>
        </w:tc>
        <w:tc>
          <w:tcPr>
            <w:tcW w:w="1159" w:type="dxa"/>
            <w:tcBorders>
              <w:top w:val="nil"/>
              <w:left w:val="nil"/>
              <w:bottom w:val="single" w:sz="8" w:space="0" w:color="auto"/>
              <w:right w:val="single" w:sz="8" w:space="0" w:color="auto"/>
            </w:tcBorders>
            <w:shd w:val="clear" w:color="auto" w:fill="auto"/>
            <w:hideMark/>
          </w:tcPr>
          <w:p w14:paraId="097BC2B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3.1 (0.7)</w:t>
            </w:r>
          </w:p>
        </w:tc>
        <w:tc>
          <w:tcPr>
            <w:tcW w:w="1045" w:type="dxa"/>
            <w:tcBorders>
              <w:top w:val="nil"/>
              <w:left w:val="nil"/>
              <w:bottom w:val="single" w:sz="8" w:space="0" w:color="auto"/>
              <w:right w:val="single" w:sz="8" w:space="0" w:color="auto"/>
            </w:tcBorders>
            <w:shd w:val="clear" w:color="auto" w:fill="auto"/>
            <w:hideMark/>
          </w:tcPr>
          <w:p w14:paraId="6BEAB38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58</w:t>
            </w:r>
          </w:p>
        </w:tc>
        <w:tc>
          <w:tcPr>
            <w:tcW w:w="1159" w:type="dxa"/>
            <w:tcBorders>
              <w:top w:val="nil"/>
              <w:left w:val="nil"/>
              <w:bottom w:val="single" w:sz="8" w:space="0" w:color="auto"/>
              <w:right w:val="single" w:sz="8" w:space="0" w:color="auto"/>
            </w:tcBorders>
            <w:shd w:val="clear" w:color="auto" w:fill="auto"/>
            <w:hideMark/>
          </w:tcPr>
          <w:p w14:paraId="25F677A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w:t>
            </w:r>
            <w:r>
              <w:rPr>
                <w:rFonts w:ascii="Calibri" w:eastAsia="Times New Roman" w:hAnsi="Calibri" w:cs="Times New Roman"/>
                <w:color w:val="000000"/>
                <w:sz w:val="20"/>
                <w:szCs w:val="20"/>
              </w:rPr>
              <w:t>.2 (1.5)</w:t>
            </w:r>
          </w:p>
        </w:tc>
        <w:tc>
          <w:tcPr>
            <w:tcW w:w="1045" w:type="dxa"/>
            <w:tcBorders>
              <w:top w:val="nil"/>
              <w:left w:val="nil"/>
              <w:bottom w:val="single" w:sz="8" w:space="0" w:color="auto"/>
              <w:right w:val="single" w:sz="8" w:space="0" w:color="auto"/>
            </w:tcBorders>
            <w:shd w:val="clear" w:color="auto" w:fill="auto"/>
            <w:hideMark/>
          </w:tcPr>
          <w:p w14:paraId="7B59C05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69</w:t>
            </w:r>
          </w:p>
        </w:tc>
        <w:tc>
          <w:tcPr>
            <w:tcW w:w="1159" w:type="dxa"/>
            <w:tcBorders>
              <w:top w:val="nil"/>
              <w:left w:val="nil"/>
              <w:bottom w:val="single" w:sz="8" w:space="0" w:color="auto"/>
              <w:right w:val="single" w:sz="8" w:space="0" w:color="auto"/>
            </w:tcBorders>
            <w:shd w:val="clear" w:color="auto" w:fill="auto"/>
            <w:hideMark/>
          </w:tcPr>
          <w:p w14:paraId="3D34FF6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2.3 (1.2)</w:t>
            </w:r>
          </w:p>
        </w:tc>
        <w:tc>
          <w:tcPr>
            <w:tcW w:w="1314" w:type="dxa"/>
            <w:tcBorders>
              <w:top w:val="nil"/>
              <w:left w:val="nil"/>
              <w:bottom w:val="single" w:sz="8" w:space="0" w:color="auto"/>
              <w:right w:val="single" w:sz="4" w:space="0" w:color="auto"/>
            </w:tcBorders>
          </w:tcPr>
          <w:p w14:paraId="35361F8E" w14:textId="77777777" w:rsidR="00974FA2" w:rsidRDefault="00974FA2" w:rsidP="00127188">
            <w:pPr>
              <w:spacing w:line="240" w:lineRule="auto"/>
            </w:pPr>
            <w:r w:rsidRPr="00EB3A80">
              <w:rPr>
                <w:rFonts w:cs="TimesNewRomanPS-ItalicMT"/>
                <w:i/>
                <w:iCs/>
                <w:sz w:val="20"/>
                <w:szCs w:val="20"/>
              </w:rPr>
              <w:t>X</w:t>
            </w:r>
            <w:r w:rsidRPr="00EB3A80">
              <w:rPr>
                <w:rFonts w:cs="TimesNewRomanPS-ItalicMT"/>
                <w:i/>
                <w:iCs/>
                <w:sz w:val="20"/>
                <w:szCs w:val="20"/>
                <w:vertAlign w:val="superscript"/>
              </w:rPr>
              <w:t>2</w:t>
            </w:r>
            <w:r w:rsidRPr="00EB3A80">
              <w:rPr>
                <w:rFonts w:cs="TimesNewRomanPS-ItalicMT"/>
                <w:i/>
                <w:iCs/>
                <w:sz w:val="20"/>
                <w:szCs w:val="20"/>
              </w:rPr>
              <w:t xml:space="preserve"> </w:t>
            </w:r>
            <w:r w:rsidRPr="00EB3A80">
              <w:rPr>
                <w:rFonts w:cs="TimesNewRomanPSMT"/>
                <w:sz w:val="20"/>
                <w:szCs w:val="20"/>
              </w:rPr>
              <w:t xml:space="preserve">(3, </w:t>
            </w:r>
            <w:r w:rsidRPr="00EB3A80">
              <w:rPr>
                <w:rFonts w:cs="TimesNewRomanPS-ItalicMT"/>
                <w:i/>
                <w:iCs/>
                <w:sz w:val="20"/>
                <w:szCs w:val="20"/>
              </w:rPr>
              <w:t xml:space="preserve">N </w:t>
            </w:r>
            <w:r w:rsidRPr="00EB3A80">
              <w:rPr>
                <w:rFonts w:cs="TimesNewRomanPSMT"/>
                <w:sz w:val="20"/>
                <w:szCs w:val="20"/>
              </w:rPr>
              <w:t xml:space="preserve">= 54) = </w:t>
            </w:r>
            <w:r>
              <w:rPr>
                <w:rFonts w:cs="TimesNewRomanPSMT"/>
                <w:sz w:val="20"/>
                <w:szCs w:val="20"/>
              </w:rPr>
              <w:t>4.66</w:t>
            </w:r>
            <w:r w:rsidRPr="00EB3A80">
              <w:rPr>
                <w:rFonts w:cs="TimesNewRomanPSMT"/>
                <w:sz w:val="20"/>
                <w:szCs w:val="20"/>
              </w:rPr>
              <w:t xml:space="preserve">, </w:t>
            </w:r>
            <w:r w:rsidRPr="00EB3A80">
              <w:rPr>
                <w:rFonts w:cs="TimesNewRomanPS-ItalicMT"/>
                <w:i/>
                <w:iCs/>
                <w:sz w:val="20"/>
                <w:szCs w:val="20"/>
              </w:rPr>
              <w:t>p</w:t>
            </w:r>
            <w:r w:rsidRPr="00EB3A80">
              <w:rPr>
                <w:rFonts w:cs="TimesNewRomanPSMT"/>
                <w:sz w:val="20"/>
                <w:szCs w:val="20"/>
              </w:rPr>
              <w:t>=.</w:t>
            </w:r>
            <w:r>
              <w:rPr>
                <w:rFonts w:cs="TimesNewRomanPSMT"/>
                <w:sz w:val="20"/>
                <w:szCs w:val="20"/>
              </w:rPr>
              <w:t>199</w:t>
            </w:r>
          </w:p>
        </w:tc>
        <w:tc>
          <w:tcPr>
            <w:tcW w:w="1442" w:type="dxa"/>
            <w:tcBorders>
              <w:top w:val="nil"/>
              <w:left w:val="single" w:sz="4" w:space="0" w:color="auto"/>
              <w:bottom w:val="single" w:sz="8" w:space="0" w:color="auto"/>
              <w:right w:val="single" w:sz="8" w:space="0" w:color="auto"/>
            </w:tcBorders>
          </w:tcPr>
          <w:p w14:paraId="786552F7"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xml:space="preserve">) = </w:t>
            </w:r>
            <w:r>
              <w:rPr>
                <w:rFonts w:eastAsia="Times New Roman" w:cs="Times New Roman"/>
                <w:sz w:val="20"/>
                <w:szCs w:val="20"/>
              </w:rPr>
              <w:t xml:space="preserve">1.47, </w:t>
            </w:r>
            <w:r w:rsidRPr="00DB60AE">
              <w:rPr>
                <w:rFonts w:eastAsia="Times New Roman" w:cs="Times New Roman"/>
                <w:i/>
                <w:iCs/>
                <w:sz w:val="20"/>
                <w:szCs w:val="20"/>
              </w:rPr>
              <w:t>p</w:t>
            </w:r>
            <w:r>
              <w:rPr>
                <w:rFonts w:eastAsia="Times New Roman" w:cs="Times New Roman"/>
                <w:sz w:val="20"/>
                <w:szCs w:val="20"/>
              </w:rPr>
              <w:t>=.233</w:t>
            </w:r>
          </w:p>
          <w:p w14:paraId="622CB967"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13929C87" w14:textId="77777777" w:rsidTr="00127188">
        <w:trPr>
          <w:trHeight w:val="525"/>
        </w:trPr>
        <w:tc>
          <w:tcPr>
            <w:tcW w:w="1784" w:type="dxa"/>
            <w:vMerge/>
            <w:tcBorders>
              <w:top w:val="nil"/>
              <w:left w:val="single" w:sz="8" w:space="0" w:color="auto"/>
              <w:bottom w:val="single" w:sz="8" w:space="0" w:color="auto"/>
              <w:right w:val="single" w:sz="8" w:space="0" w:color="000000"/>
            </w:tcBorders>
            <w:vAlign w:val="center"/>
            <w:hideMark/>
          </w:tcPr>
          <w:p w14:paraId="48023A5B"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18858B9A"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Education has been interrupted</w:t>
            </w:r>
          </w:p>
        </w:tc>
        <w:tc>
          <w:tcPr>
            <w:tcW w:w="1045" w:type="dxa"/>
            <w:tcBorders>
              <w:top w:val="nil"/>
              <w:left w:val="nil"/>
              <w:bottom w:val="single" w:sz="8" w:space="0" w:color="auto"/>
              <w:right w:val="single" w:sz="8" w:space="0" w:color="auto"/>
            </w:tcBorders>
            <w:shd w:val="clear" w:color="auto" w:fill="auto"/>
            <w:hideMark/>
          </w:tcPr>
          <w:p w14:paraId="564964E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86</w:t>
            </w:r>
          </w:p>
        </w:tc>
        <w:tc>
          <w:tcPr>
            <w:tcW w:w="1159" w:type="dxa"/>
            <w:tcBorders>
              <w:top w:val="nil"/>
              <w:left w:val="nil"/>
              <w:bottom w:val="single" w:sz="8" w:space="0" w:color="auto"/>
              <w:right w:val="single" w:sz="8" w:space="0" w:color="auto"/>
            </w:tcBorders>
            <w:shd w:val="clear" w:color="auto" w:fill="auto"/>
            <w:hideMark/>
          </w:tcPr>
          <w:p w14:paraId="58B15A4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w:t>
            </w:r>
            <w:r>
              <w:rPr>
                <w:rFonts w:ascii="Calibri" w:eastAsia="Times New Roman" w:hAnsi="Calibri" w:cs="Times New Roman"/>
                <w:color w:val="000000"/>
                <w:sz w:val="20"/>
                <w:szCs w:val="20"/>
              </w:rPr>
              <w:t>.0 (1.4)</w:t>
            </w:r>
          </w:p>
        </w:tc>
        <w:tc>
          <w:tcPr>
            <w:tcW w:w="1045" w:type="dxa"/>
            <w:tcBorders>
              <w:top w:val="nil"/>
              <w:left w:val="nil"/>
              <w:bottom w:val="single" w:sz="8" w:space="0" w:color="auto"/>
              <w:right w:val="single" w:sz="8" w:space="0" w:color="auto"/>
            </w:tcBorders>
            <w:shd w:val="clear" w:color="auto" w:fill="auto"/>
            <w:hideMark/>
          </w:tcPr>
          <w:p w14:paraId="26E0ED2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100</w:t>
            </w:r>
          </w:p>
        </w:tc>
        <w:tc>
          <w:tcPr>
            <w:tcW w:w="1159" w:type="dxa"/>
            <w:tcBorders>
              <w:top w:val="nil"/>
              <w:left w:val="nil"/>
              <w:bottom w:val="single" w:sz="8" w:space="0" w:color="auto"/>
              <w:right w:val="single" w:sz="8" w:space="0" w:color="auto"/>
            </w:tcBorders>
            <w:shd w:val="clear" w:color="auto" w:fill="auto"/>
            <w:hideMark/>
          </w:tcPr>
          <w:p w14:paraId="1DF77E3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 (1.6)</w:t>
            </w:r>
          </w:p>
        </w:tc>
        <w:tc>
          <w:tcPr>
            <w:tcW w:w="1045" w:type="dxa"/>
            <w:tcBorders>
              <w:top w:val="nil"/>
              <w:left w:val="nil"/>
              <w:bottom w:val="single" w:sz="8" w:space="0" w:color="auto"/>
              <w:right w:val="single" w:sz="8" w:space="0" w:color="auto"/>
            </w:tcBorders>
            <w:shd w:val="clear" w:color="auto" w:fill="auto"/>
            <w:hideMark/>
          </w:tcPr>
          <w:p w14:paraId="3AB2A80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25</w:t>
            </w:r>
          </w:p>
        </w:tc>
        <w:tc>
          <w:tcPr>
            <w:tcW w:w="1159" w:type="dxa"/>
            <w:tcBorders>
              <w:top w:val="nil"/>
              <w:left w:val="nil"/>
              <w:bottom w:val="single" w:sz="8" w:space="0" w:color="auto"/>
              <w:right w:val="single" w:sz="8" w:space="0" w:color="auto"/>
            </w:tcBorders>
            <w:shd w:val="clear" w:color="auto" w:fill="auto"/>
            <w:hideMark/>
          </w:tcPr>
          <w:p w14:paraId="72E5D5E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1.5 (1.3)</w:t>
            </w:r>
          </w:p>
        </w:tc>
        <w:tc>
          <w:tcPr>
            <w:tcW w:w="1045" w:type="dxa"/>
            <w:tcBorders>
              <w:top w:val="nil"/>
              <w:left w:val="nil"/>
              <w:bottom w:val="single" w:sz="8" w:space="0" w:color="auto"/>
              <w:right w:val="single" w:sz="8" w:space="0" w:color="auto"/>
            </w:tcBorders>
            <w:shd w:val="clear" w:color="auto" w:fill="auto"/>
            <w:hideMark/>
          </w:tcPr>
          <w:p w14:paraId="764C27A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15</w:t>
            </w:r>
          </w:p>
        </w:tc>
        <w:tc>
          <w:tcPr>
            <w:tcW w:w="1159" w:type="dxa"/>
            <w:tcBorders>
              <w:top w:val="nil"/>
              <w:left w:val="nil"/>
              <w:bottom w:val="single" w:sz="8" w:space="0" w:color="auto"/>
              <w:right w:val="single" w:sz="8" w:space="0" w:color="auto"/>
            </w:tcBorders>
            <w:shd w:val="clear" w:color="auto" w:fill="auto"/>
            <w:hideMark/>
          </w:tcPr>
          <w:p w14:paraId="629A33F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1.2 (1.1)</w:t>
            </w:r>
          </w:p>
        </w:tc>
        <w:tc>
          <w:tcPr>
            <w:tcW w:w="1314" w:type="dxa"/>
            <w:tcBorders>
              <w:top w:val="nil"/>
              <w:left w:val="nil"/>
              <w:bottom w:val="single" w:sz="8" w:space="0" w:color="auto"/>
              <w:right w:val="single" w:sz="4" w:space="0" w:color="auto"/>
            </w:tcBorders>
          </w:tcPr>
          <w:p w14:paraId="50C88623" w14:textId="77777777" w:rsidR="00974FA2" w:rsidRPr="000B2AB4" w:rsidRDefault="00974FA2" w:rsidP="00127188">
            <w:pPr>
              <w:autoSpaceDE w:val="0"/>
              <w:autoSpaceDN w:val="0"/>
              <w:adjustRightInd w:val="0"/>
              <w:spacing w:after="0" w:line="240" w:lineRule="auto"/>
              <w:rPr>
                <w:rFonts w:ascii="Times New Roman" w:hAnsi="Times New Roman" w:cs="Times New Roman"/>
                <w:sz w:val="24"/>
                <w:szCs w:val="24"/>
              </w:rPr>
            </w:pPr>
            <w:r w:rsidRPr="00EB3A80">
              <w:rPr>
                <w:rFonts w:cs="TimesNewRomanPS-ItalicMT"/>
                <w:i/>
                <w:iCs/>
                <w:sz w:val="20"/>
                <w:szCs w:val="20"/>
              </w:rPr>
              <w:t>X</w:t>
            </w:r>
            <w:r w:rsidRPr="00EB3A80">
              <w:rPr>
                <w:rFonts w:cs="TimesNewRomanPS-ItalicMT"/>
                <w:i/>
                <w:iCs/>
                <w:sz w:val="20"/>
                <w:szCs w:val="20"/>
                <w:vertAlign w:val="superscript"/>
              </w:rPr>
              <w:t>2</w:t>
            </w:r>
            <w:r w:rsidRPr="00EB3A80">
              <w:rPr>
                <w:rFonts w:cs="TimesNewRomanPS-ItalicMT"/>
                <w:i/>
                <w:iCs/>
                <w:sz w:val="20"/>
                <w:szCs w:val="20"/>
              </w:rPr>
              <w:t xml:space="preserve"> </w:t>
            </w:r>
            <w:r w:rsidRPr="00EB3A80">
              <w:rPr>
                <w:rFonts w:cs="TimesNewRomanPSMT"/>
                <w:sz w:val="20"/>
                <w:szCs w:val="20"/>
              </w:rPr>
              <w:t xml:space="preserve">(3, </w:t>
            </w:r>
            <w:r w:rsidRPr="00EB3A80">
              <w:rPr>
                <w:rFonts w:cs="TimesNewRomanPS-ItalicMT"/>
                <w:i/>
                <w:iCs/>
                <w:sz w:val="20"/>
                <w:szCs w:val="20"/>
              </w:rPr>
              <w:t xml:space="preserve">N </w:t>
            </w:r>
            <w:r w:rsidRPr="00EB3A80">
              <w:rPr>
                <w:rFonts w:cs="TimesNewRomanPSMT"/>
                <w:sz w:val="20"/>
                <w:szCs w:val="20"/>
              </w:rPr>
              <w:t xml:space="preserve">= 54) = </w:t>
            </w:r>
            <w:r>
              <w:rPr>
                <w:rFonts w:cs="TimesNewRomanPSMT"/>
                <w:sz w:val="20"/>
                <w:szCs w:val="20"/>
              </w:rPr>
              <w:t>16.92</w:t>
            </w:r>
            <w:r w:rsidRPr="00EB3A80">
              <w:rPr>
                <w:rFonts w:cs="TimesNewRomanPSMT"/>
                <w:sz w:val="20"/>
                <w:szCs w:val="20"/>
              </w:rPr>
              <w:t xml:space="preserve">, </w:t>
            </w:r>
            <w:r>
              <w:rPr>
                <w:rFonts w:cs="TimesNewRomanPSMT"/>
                <w:sz w:val="20"/>
                <w:szCs w:val="20"/>
              </w:rPr>
              <w:t xml:space="preserve">        </w:t>
            </w:r>
            <w:r w:rsidRPr="00835EB4">
              <w:rPr>
                <w:rFonts w:eastAsia="Times New Roman" w:cs="Times New Roman"/>
                <w:i/>
                <w:iCs/>
                <w:sz w:val="20"/>
                <w:szCs w:val="20"/>
              </w:rPr>
              <w:t>p</w:t>
            </w:r>
            <w:r w:rsidRPr="00835EB4">
              <w:rPr>
                <w:rFonts w:eastAsia="Times New Roman" w:cs="Times New Roman"/>
                <w:sz w:val="20"/>
                <w:szCs w:val="20"/>
              </w:rPr>
              <w:t xml:space="preserve"> =.001</w:t>
            </w:r>
          </w:p>
        </w:tc>
        <w:tc>
          <w:tcPr>
            <w:tcW w:w="1442" w:type="dxa"/>
            <w:tcBorders>
              <w:top w:val="nil"/>
              <w:left w:val="single" w:sz="4" w:space="0" w:color="auto"/>
              <w:bottom w:val="single" w:sz="8" w:space="0" w:color="auto"/>
              <w:right w:val="single" w:sz="8" w:space="0" w:color="auto"/>
            </w:tcBorders>
          </w:tcPr>
          <w:p w14:paraId="37CECCC6" w14:textId="77777777" w:rsidR="00974FA2" w:rsidRPr="00DB60AE"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(3,53</w:t>
            </w:r>
            <w:r w:rsidRPr="004F03DD">
              <w:rPr>
                <w:rFonts w:eastAsia="Times New Roman" w:cs="Times New Roman"/>
                <w:sz w:val="20"/>
                <w:szCs w:val="20"/>
              </w:rPr>
              <w:t xml:space="preserve">) = </w:t>
            </w:r>
            <w:r>
              <w:rPr>
                <w:rFonts w:eastAsia="Times New Roman" w:cs="Times New Roman"/>
                <w:sz w:val="20"/>
                <w:szCs w:val="20"/>
              </w:rPr>
              <w:t xml:space="preserve">5.02, </w:t>
            </w:r>
            <w:r w:rsidRPr="00835EB4">
              <w:rPr>
                <w:rFonts w:eastAsia="Times New Roman" w:cs="Times New Roman"/>
                <w:i/>
                <w:iCs/>
                <w:sz w:val="20"/>
                <w:szCs w:val="20"/>
              </w:rPr>
              <w:t>p</w:t>
            </w:r>
            <w:r w:rsidRPr="00835EB4">
              <w:rPr>
                <w:rFonts w:eastAsia="Times New Roman" w:cs="Times New Roman"/>
                <w:sz w:val="20"/>
                <w:szCs w:val="20"/>
              </w:rPr>
              <w:t>=.004</w:t>
            </w:r>
          </w:p>
        </w:tc>
      </w:tr>
      <w:tr w:rsidR="00974FA2" w:rsidRPr="00F00AB2" w14:paraId="6FFDD701" w14:textId="77777777" w:rsidTr="00127188">
        <w:trPr>
          <w:trHeight w:val="525"/>
        </w:trPr>
        <w:tc>
          <w:tcPr>
            <w:tcW w:w="1784" w:type="dxa"/>
            <w:vMerge/>
            <w:tcBorders>
              <w:top w:val="nil"/>
              <w:left w:val="single" w:sz="8" w:space="0" w:color="auto"/>
              <w:bottom w:val="single" w:sz="8" w:space="0" w:color="auto"/>
              <w:right w:val="single" w:sz="8" w:space="0" w:color="000000"/>
            </w:tcBorders>
            <w:vAlign w:val="center"/>
            <w:hideMark/>
          </w:tcPr>
          <w:p w14:paraId="7A8B9D4A"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591E0D34"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Changed career plans</w:t>
            </w:r>
          </w:p>
        </w:tc>
        <w:tc>
          <w:tcPr>
            <w:tcW w:w="1045" w:type="dxa"/>
            <w:tcBorders>
              <w:top w:val="nil"/>
              <w:left w:val="nil"/>
              <w:bottom w:val="single" w:sz="8" w:space="0" w:color="auto"/>
              <w:right w:val="single" w:sz="8" w:space="0" w:color="auto"/>
            </w:tcBorders>
            <w:shd w:val="clear" w:color="auto" w:fill="auto"/>
            <w:hideMark/>
          </w:tcPr>
          <w:p w14:paraId="70ED5E5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57</w:t>
            </w:r>
          </w:p>
        </w:tc>
        <w:tc>
          <w:tcPr>
            <w:tcW w:w="1159" w:type="dxa"/>
            <w:tcBorders>
              <w:top w:val="nil"/>
              <w:left w:val="nil"/>
              <w:bottom w:val="single" w:sz="8" w:space="0" w:color="auto"/>
              <w:right w:val="single" w:sz="8" w:space="0" w:color="auto"/>
            </w:tcBorders>
            <w:shd w:val="clear" w:color="auto" w:fill="auto"/>
            <w:hideMark/>
          </w:tcPr>
          <w:p w14:paraId="5D489F9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1.8 (1.6)</w:t>
            </w:r>
          </w:p>
        </w:tc>
        <w:tc>
          <w:tcPr>
            <w:tcW w:w="1045" w:type="dxa"/>
            <w:tcBorders>
              <w:top w:val="nil"/>
              <w:left w:val="nil"/>
              <w:bottom w:val="single" w:sz="8" w:space="0" w:color="auto"/>
              <w:right w:val="single" w:sz="8" w:space="0" w:color="auto"/>
            </w:tcBorders>
            <w:shd w:val="clear" w:color="auto" w:fill="auto"/>
            <w:hideMark/>
          </w:tcPr>
          <w:p w14:paraId="461E82F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58</w:t>
            </w:r>
          </w:p>
        </w:tc>
        <w:tc>
          <w:tcPr>
            <w:tcW w:w="1159" w:type="dxa"/>
            <w:tcBorders>
              <w:top w:val="nil"/>
              <w:left w:val="nil"/>
              <w:bottom w:val="single" w:sz="8" w:space="0" w:color="auto"/>
              <w:right w:val="single" w:sz="8" w:space="0" w:color="auto"/>
            </w:tcBorders>
            <w:shd w:val="clear" w:color="auto" w:fill="auto"/>
            <w:hideMark/>
          </w:tcPr>
          <w:p w14:paraId="1B93699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 (1.2)</w:t>
            </w:r>
          </w:p>
        </w:tc>
        <w:tc>
          <w:tcPr>
            <w:tcW w:w="1045" w:type="dxa"/>
            <w:tcBorders>
              <w:top w:val="nil"/>
              <w:left w:val="nil"/>
              <w:bottom w:val="single" w:sz="8" w:space="0" w:color="auto"/>
              <w:right w:val="single" w:sz="8" w:space="0" w:color="auto"/>
            </w:tcBorders>
            <w:shd w:val="clear" w:color="auto" w:fill="auto"/>
            <w:hideMark/>
          </w:tcPr>
          <w:p w14:paraId="0147A01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58</w:t>
            </w:r>
          </w:p>
        </w:tc>
        <w:tc>
          <w:tcPr>
            <w:tcW w:w="1159" w:type="dxa"/>
            <w:tcBorders>
              <w:top w:val="nil"/>
              <w:left w:val="nil"/>
              <w:bottom w:val="single" w:sz="8" w:space="0" w:color="auto"/>
              <w:right w:val="single" w:sz="8" w:space="0" w:color="auto"/>
            </w:tcBorders>
            <w:shd w:val="clear" w:color="auto" w:fill="auto"/>
            <w:hideMark/>
          </w:tcPr>
          <w:p w14:paraId="33D5C6C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2.3 (1.6)</w:t>
            </w:r>
          </w:p>
        </w:tc>
        <w:tc>
          <w:tcPr>
            <w:tcW w:w="1045" w:type="dxa"/>
            <w:tcBorders>
              <w:top w:val="nil"/>
              <w:left w:val="nil"/>
              <w:bottom w:val="single" w:sz="8" w:space="0" w:color="auto"/>
              <w:right w:val="single" w:sz="8" w:space="0" w:color="auto"/>
            </w:tcBorders>
            <w:shd w:val="clear" w:color="auto" w:fill="auto"/>
            <w:hideMark/>
          </w:tcPr>
          <w:p w14:paraId="2B37CF7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62</w:t>
            </w:r>
          </w:p>
        </w:tc>
        <w:tc>
          <w:tcPr>
            <w:tcW w:w="1159" w:type="dxa"/>
            <w:tcBorders>
              <w:top w:val="nil"/>
              <w:left w:val="nil"/>
              <w:bottom w:val="single" w:sz="8" w:space="0" w:color="auto"/>
              <w:right w:val="single" w:sz="8" w:space="0" w:color="auto"/>
            </w:tcBorders>
            <w:shd w:val="clear" w:color="auto" w:fill="auto"/>
            <w:hideMark/>
          </w:tcPr>
          <w:p w14:paraId="171F8B7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 (1.5)</w:t>
            </w:r>
          </w:p>
        </w:tc>
        <w:tc>
          <w:tcPr>
            <w:tcW w:w="1314" w:type="dxa"/>
            <w:tcBorders>
              <w:top w:val="nil"/>
              <w:left w:val="nil"/>
              <w:bottom w:val="single" w:sz="8" w:space="0" w:color="auto"/>
              <w:right w:val="single" w:sz="4" w:space="0" w:color="auto"/>
            </w:tcBorders>
          </w:tcPr>
          <w:p w14:paraId="303569DF" w14:textId="77777777" w:rsidR="00974FA2" w:rsidRDefault="00974FA2" w:rsidP="00127188">
            <w:pPr>
              <w:spacing w:line="240" w:lineRule="auto"/>
            </w:pPr>
            <w:r w:rsidRPr="002853BD">
              <w:rPr>
                <w:rFonts w:cs="TimesNewRomanPS-ItalicMT"/>
                <w:i/>
                <w:iCs/>
                <w:sz w:val="20"/>
                <w:szCs w:val="20"/>
              </w:rPr>
              <w:t>X</w:t>
            </w:r>
            <w:r w:rsidRPr="002853BD">
              <w:rPr>
                <w:rFonts w:cs="TimesNewRomanPS-ItalicMT"/>
                <w:i/>
                <w:iCs/>
                <w:sz w:val="20"/>
                <w:szCs w:val="20"/>
                <w:vertAlign w:val="superscript"/>
              </w:rPr>
              <w:t>2</w:t>
            </w:r>
            <w:r w:rsidRPr="002853BD">
              <w:rPr>
                <w:rFonts w:cs="TimesNewRomanPS-ItalicMT"/>
                <w:i/>
                <w:iCs/>
                <w:sz w:val="20"/>
                <w:szCs w:val="20"/>
              </w:rPr>
              <w:t xml:space="preserve"> </w:t>
            </w:r>
            <w:r w:rsidRPr="002853BD">
              <w:rPr>
                <w:rFonts w:cs="TimesNewRomanPSMT"/>
                <w:sz w:val="20"/>
                <w:szCs w:val="20"/>
              </w:rPr>
              <w:t xml:space="preserve">(3, </w:t>
            </w:r>
            <w:r w:rsidRPr="002853BD">
              <w:rPr>
                <w:rFonts w:cs="TimesNewRomanPS-ItalicMT"/>
                <w:i/>
                <w:iCs/>
                <w:sz w:val="20"/>
                <w:szCs w:val="20"/>
              </w:rPr>
              <w:t xml:space="preserve">N </w:t>
            </w:r>
            <w:r w:rsidRPr="002853BD">
              <w:rPr>
                <w:rFonts w:cs="TimesNewRomanPSMT"/>
                <w:sz w:val="20"/>
                <w:szCs w:val="20"/>
              </w:rPr>
              <w:t>= 54) =</w:t>
            </w:r>
            <w:r>
              <w:rPr>
                <w:rFonts w:cs="TimesNewRomanPSMT"/>
                <w:sz w:val="20"/>
                <w:szCs w:val="20"/>
              </w:rPr>
              <w:t xml:space="preserve"> 1.02</w:t>
            </w:r>
            <w:r w:rsidRPr="002853BD">
              <w:rPr>
                <w:rFonts w:cs="TimesNewRomanPSMT"/>
                <w:sz w:val="20"/>
                <w:szCs w:val="20"/>
              </w:rPr>
              <w:t xml:space="preserve">, </w:t>
            </w:r>
            <w:r w:rsidRPr="002853BD">
              <w:rPr>
                <w:rFonts w:cs="TimesNewRomanPS-ItalicMT"/>
                <w:i/>
                <w:iCs/>
                <w:sz w:val="20"/>
                <w:szCs w:val="20"/>
              </w:rPr>
              <w:t>p</w:t>
            </w:r>
            <w:r w:rsidRPr="002853BD">
              <w:rPr>
                <w:rFonts w:cs="TimesNewRomanPSMT"/>
                <w:sz w:val="20"/>
                <w:szCs w:val="20"/>
              </w:rPr>
              <w:t>=.</w:t>
            </w:r>
            <w:r>
              <w:rPr>
                <w:rFonts w:cs="TimesNewRomanPSMT"/>
                <w:sz w:val="20"/>
                <w:szCs w:val="20"/>
              </w:rPr>
              <w:t>797</w:t>
            </w:r>
          </w:p>
        </w:tc>
        <w:tc>
          <w:tcPr>
            <w:tcW w:w="1442" w:type="dxa"/>
            <w:tcBorders>
              <w:top w:val="nil"/>
              <w:left w:val="single" w:sz="4" w:space="0" w:color="auto"/>
              <w:bottom w:val="single" w:sz="8" w:space="0" w:color="auto"/>
              <w:right w:val="single" w:sz="8" w:space="0" w:color="auto"/>
            </w:tcBorders>
          </w:tcPr>
          <w:p w14:paraId="0C2B5CDB"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(3,53</w:t>
            </w:r>
            <w:r w:rsidRPr="004F03DD">
              <w:rPr>
                <w:rFonts w:eastAsia="Times New Roman" w:cs="Times New Roman"/>
                <w:sz w:val="20"/>
                <w:szCs w:val="20"/>
              </w:rPr>
              <w:t xml:space="preserve">) = </w:t>
            </w:r>
            <w:r>
              <w:rPr>
                <w:rFonts w:eastAsia="Times New Roman" w:cs="Times New Roman"/>
                <w:sz w:val="20"/>
                <w:szCs w:val="20"/>
              </w:rPr>
              <w:t xml:space="preserve">0.71, </w:t>
            </w:r>
            <w:r w:rsidRPr="00DB60AE">
              <w:rPr>
                <w:rFonts w:eastAsia="Times New Roman" w:cs="Times New Roman"/>
                <w:i/>
                <w:iCs/>
                <w:sz w:val="20"/>
                <w:szCs w:val="20"/>
              </w:rPr>
              <w:t>p</w:t>
            </w:r>
            <w:r>
              <w:rPr>
                <w:rFonts w:eastAsia="Times New Roman" w:cs="Times New Roman"/>
                <w:sz w:val="20"/>
                <w:szCs w:val="20"/>
              </w:rPr>
              <w:t>=.548</w:t>
            </w:r>
          </w:p>
          <w:p w14:paraId="7695E84D"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706930D4" w14:textId="77777777" w:rsidTr="00127188">
        <w:trPr>
          <w:trHeight w:val="315"/>
        </w:trPr>
        <w:tc>
          <w:tcPr>
            <w:tcW w:w="1784" w:type="dxa"/>
            <w:vMerge/>
            <w:tcBorders>
              <w:top w:val="nil"/>
              <w:left w:val="single" w:sz="8" w:space="0" w:color="auto"/>
              <w:bottom w:val="single" w:sz="8" w:space="0" w:color="auto"/>
              <w:right w:val="single" w:sz="8" w:space="0" w:color="000000"/>
            </w:tcBorders>
            <w:vAlign w:val="center"/>
            <w:hideMark/>
          </w:tcPr>
          <w:p w14:paraId="782E41B6"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219BE92B"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Not able to work</w:t>
            </w:r>
          </w:p>
        </w:tc>
        <w:tc>
          <w:tcPr>
            <w:tcW w:w="1045" w:type="dxa"/>
            <w:tcBorders>
              <w:top w:val="nil"/>
              <w:left w:val="nil"/>
              <w:bottom w:val="single" w:sz="8" w:space="0" w:color="auto"/>
              <w:right w:val="single" w:sz="8" w:space="0" w:color="auto"/>
            </w:tcBorders>
            <w:shd w:val="clear" w:color="auto" w:fill="auto"/>
            <w:hideMark/>
          </w:tcPr>
          <w:p w14:paraId="754CC87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71</w:t>
            </w:r>
          </w:p>
        </w:tc>
        <w:tc>
          <w:tcPr>
            <w:tcW w:w="1159" w:type="dxa"/>
            <w:tcBorders>
              <w:top w:val="nil"/>
              <w:left w:val="nil"/>
              <w:bottom w:val="single" w:sz="8" w:space="0" w:color="auto"/>
              <w:right w:val="single" w:sz="8" w:space="0" w:color="auto"/>
            </w:tcBorders>
            <w:shd w:val="clear" w:color="auto" w:fill="auto"/>
            <w:hideMark/>
          </w:tcPr>
          <w:p w14:paraId="1DB2B59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 (1.4)</w:t>
            </w:r>
          </w:p>
        </w:tc>
        <w:tc>
          <w:tcPr>
            <w:tcW w:w="1045" w:type="dxa"/>
            <w:tcBorders>
              <w:top w:val="nil"/>
              <w:left w:val="nil"/>
              <w:bottom w:val="single" w:sz="8" w:space="0" w:color="auto"/>
              <w:right w:val="single" w:sz="8" w:space="0" w:color="auto"/>
            </w:tcBorders>
            <w:shd w:val="clear" w:color="auto" w:fill="auto"/>
            <w:hideMark/>
          </w:tcPr>
          <w:p w14:paraId="6BED95E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68</w:t>
            </w:r>
          </w:p>
        </w:tc>
        <w:tc>
          <w:tcPr>
            <w:tcW w:w="1159" w:type="dxa"/>
            <w:tcBorders>
              <w:top w:val="nil"/>
              <w:left w:val="nil"/>
              <w:bottom w:val="single" w:sz="8" w:space="0" w:color="auto"/>
              <w:right w:val="single" w:sz="8" w:space="0" w:color="auto"/>
            </w:tcBorders>
            <w:shd w:val="clear" w:color="auto" w:fill="auto"/>
            <w:hideMark/>
          </w:tcPr>
          <w:p w14:paraId="149CD1A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2.9 (1.1)</w:t>
            </w:r>
          </w:p>
        </w:tc>
        <w:tc>
          <w:tcPr>
            <w:tcW w:w="1045" w:type="dxa"/>
            <w:tcBorders>
              <w:top w:val="nil"/>
              <w:left w:val="nil"/>
              <w:bottom w:val="single" w:sz="8" w:space="0" w:color="auto"/>
              <w:right w:val="single" w:sz="8" w:space="0" w:color="auto"/>
            </w:tcBorders>
            <w:shd w:val="clear" w:color="auto" w:fill="auto"/>
            <w:hideMark/>
          </w:tcPr>
          <w:p w14:paraId="5F22DA2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83</w:t>
            </w:r>
          </w:p>
        </w:tc>
        <w:tc>
          <w:tcPr>
            <w:tcW w:w="1159" w:type="dxa"/>
            <w:tcBorders>
              <w:top w:val="nil"/>
              <w:left w:val="nil"/>
              <w:bottom w:val="single" w:sz="8" w:space="0" w:color="auto"/>
              <w:right w:val="single" w:sz="8" w:space="0" w:color="auto"/>
            </w:tcBorders>
            <w:shd w:val="clear" w:color="auto" w:fill="auto"/>
            <w:hideMark/>
          </w:tcPr>
          <w:p w14:paraId="571769F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 (1.4)</w:t>
            </w:r>
          </w:p>
        </w:tc>
        <w:tc>
          <w:tcPr>
            <w:tcW w:w="1045" w:type="dxa"/>
            <w:tcBorders>
              <w:top w:val="nil"/>
              <w:left w:val="nil"/>
              <w:bottom w:val="single" w:sz="8" w:space="0" w:color="auto"/>
              <w:right w:val="single" w:sz="8" w:space="0" w:color="auto"/>
            </w:tcBorders>
            <w:shd w:val="clear" w:color="auto" w:fill="auto"/>
            <w:hideMark/>
          </w:tcPr>
          <w:p w14:paraId="3848651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92</w:t>
            </w:r>
          </w:p>
        </w:tc>
        <w:tc>
          <w:tcPr>
            <w:tcW w:w="1159" w:type="dxa"/>
            <w:tcBorders>
              <w:top w:val="nil"/>
              <w:left w:val="nil"/>
              <w:bottom w:val="single" w:sz="8" w:space="0" w:color="auto"/>
              <w:right w:val="single" w:sz="8" w:space="0" w:color="auto"/>
            </w:tcBorders>
            <w:shd w:val="clear" w:color="auto" w:fill="auto"/>
            <w:hideMark/>
          </w:tcPr>
          <w:p w14:paraId="4C5A3C8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3.9 (0.3)</w:t>
            </w:r>
          </w:p>
        </w:tc>
        <w:tc>
          <w:tcPr>
            <w:tcW w:w="1314" w:type="dxa"/>
            <w:tcBorders>
              <w:top w:val="nil"/>
              <w:left w:val="nil"/>
              <w:bottom w:val="single" w:sz="8" w:space="0" w:color="auto"/>
              <w:right w:val="single" w:sz="4" w:space="0" w:color="auto"/>
            </w:tcBorders>
          </w:tcPr>
          <w:p w14:paraId="3CD1E555" w14:textId="77777777" w:rsidR="00974FA2" w:rsidRDefault="00974FA2" w:rsidP="00127188">
            <w:pPr>
              <w:spacing w:line="240" w:lineRule="auto"/>
            </w:pPr>
            <w:r w:rsidRPr="002853BD">
              <w:rPr>
                <w:rFonts w:cs="TimesNewRomanPS-ItalicMT"/>
                <w:i/>
                <w:iCs/>
                <w:sz w:val="20"/>
                <w:szCs w:val="20"/>
              </w:rPr>
              <w:t>X</w:t>
            </w:r>
            <w:r w:rsidRPr="002853BD">
              <w:rPr>
                <w:rFonts w:cs="TimesNewRomanPS-ItalicMT"/>
                <w:i/>
                <w:iCs/>
                <w:sz w:val="20"/>
                <w:szCs w:val="20"/>
                <w:vertAlign w:val="superscript"/>
              </w:rPr>
              <w:t>2</w:t>
            </w:r>
            <w:r w:rsidRPr="002853BD">
              <w:rPr>
                <w:rFonts w:cs="TimesNewRomanPS-ItalicMT"/>
                <w:i/>
                <w:iCs/>
                <w:sz w:val="20"/>
                <w:szCs w:val="20"/>
              </w:rPr>
              <w:t xml:space="preserve"> </w:t>
            </w:r>
            <w:r w:rsidRPr="002853BD">
              <w:rPr>
                <w:rFonts w:cs="TimesNewRomanPSMT"/>
                <w:sz w:val="20"/>
                <w:szCs w:val="20"/>
              </w:rPr>
              <w:t xml:space="preserve">(3, </w:t>
            </w:r>
            <w:r w:rsidRPr="002853BD">
              <w:rPr>
                <w:rFonts w:cs="TimesNewRomanPS-ItalicMT"/>
                <w:i/>
                <w:iCs/>
                <w:sz w:val="20"/>
                <w:szCs w:val="20"/>
              </w:rPr>
              <w:t xml:space="preserve">N </w:t>
            </w:r>
            <w:r w:rsidRPr="002853BD">
              <w:rPr>
                <w:rFonts w:cs="TimesNewRomanPSMT"/>
                <w:sz w:val="20"/>
                <w:szCs w:val="20"/>
              </w:rPr>
              <w:t>= 54) =</w:t>
            </w:r>
            <w:r>
              <w:rPr>
                <w:rFonts w:cs="TimesNewRomanPSMT"/>
                <w:sz w:val="20"/>
                <w:szCs w:val="20"/>
              </w:rPr>
              <w:t xml:space="preserve"> 2.30</w:t>
            </w:r>
            <w:r w:rsidRPr="002853BD">
              <w:rPr>
                <w:rFonts w:cs="TimesNewRomanPSMT"/>
                <w:sz w:val="20"/>
                <w:szCs w:val="20"/>
              </w:rPr>
              <w:t xml:space="preserve">, </w:t>
            </w:r>
            <w:r w:rsidRPr="002853BD">
              <w:rPr>
                <w:rFonts w:cs="TimesNewRomanPS-ItalicMT"/>
                <w:i/>
                <w:iCs/>
                <w:sz w:val="20"/>
                <w:szCs w:val="20"/>
              </w:rPr>
              <w:t>p</w:t>
            </w:r>
            <w:r w:rsidRPr="002853BD">
              <w:rPr>
                <w:rFonts w:cs="TimesNewRomanPSMT"/>
                <w:sz w:val="20"/>
                <w:szCs w:val="20"/>
              </w:rPr>
              <w:t>=.</w:t>
            </w:r>
            <w:r>
              <w:rPr>
                <w:rFonts w:cs="TimesNewRomanPSMT"/>
                <w:sz w:val="20"/>
                <w:szCs w:val="20"/>
              </w:rPr>
              <w:t>512</w:t>
            </w:r>
          </w:p>
        </w:tc>
        <w:tc>
          <w:tcPr>
            <w:tcW w:w="1442" w:type="dxa"/>
            <w:tcBorders>
              <w:top w:val="nil"/>
              <w:left w:val="single" w:sz="4" w:space="0" w:color="auto"/>
              <w:bottom w:val="single" w:sz="8" w:space="0" w:color="auto"/>
              <w:right w:val="single" w:sz="8" w:space="0" w:color="auto"/>
            </w:tcBorders>
          </w:tcPr>
          <w:p w14:paraId="5B57CE3C" w14:textId="77777777" w:rsidR="00974FA2" w:rsidRPr="000B2AB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xml:space="preserve">) = </w:t>
            </w:r>
            <w:r>
              <w:rPr>
                <w:rFonts w:eastAsia="Times New Roman" w:cs="Times New Roman"/>
                <w:sz w:val="20"/>
                <w:szCs w:val="20"/>
              </w:rPr>
              <w:t xml:space="preserve">5.59, </w:t>
            </w:r>
            <w:r w:rsidRPr="00835EB4">
              <w:rPr>
                <w:rFonts w:eastAsia="Times New Roman" w:cs="Times New Roman"/>
                <w:i/>
                <w:iCs/>
                <w:sz w:val="20"/>
                <w:szCs w:val="20"/>
              </w:rPr>
              <w:t>p</w:t>
            </w:r>
            <w:r w:rsidRPr="00835EB4">
              <w:rPr>
                <w:rFonts w:eastAsia="Times New Roman" w:cs="Times New Roman"/>
                <w:sz w:val="20"/>
                <w:szCs w:val="20"/>
              </w:rPr>
              <w:t xml:space="preserve"> =.002</w:t>
            </w:r>
          </w:p>
          <w:p w14:paraId="528FC443"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2CAD0E90" w14:textId="77777777" w:rsidTr="00127188">
        <w:trPr>
          <w:trHeight w:val="780"/>
        </w:trPr>
        <w:tc>
          <w:tcPr>
            <w:tcW w:w="1784" w:type="dxa"/>
            <w:vMerge/>
            <w:tcBorders>
              <w:top w:val="nil"/>
              <w:left w:val="single" w:sz="8" w:space="0" w:color="auto"/>
              <w:bottom w:val="single" w:sz="8" w:space="0" w:color="auto"/>
              <w:right w:val="single" w:sz="8" w:space="0" w:color="000000"/>
            </w:tcBorders>
            <w:vAlign w:val="center"/>
            <w:hideMark/>
          </w:tcPr>
          <w:p w14:paraId="0E8323D7"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58029518"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Fallen behind where you want to be in life</w:t>
            </w:r>
          </w:p>
        </w:tc>
        <w:tc>
          <w:tcPr>
            <w:tcW w:w="1045" w:type="dxa"/>
            <w:tcBorders>
              <w:top w:val="nil"/>
              <w:left w:val="nil"/>
              <w:bottom w:val="single" w:sz="8" w:space="0" w:color="auto"/>
              <w:right w:val="single" w:sz="8" w:space="0" w:color="auto"/>
            </w:tcBorders>
            <w:shd w:val="clear" w:color="auto" w:fill="auto"/>
            <w:hideMark/>
          </w:tcPr>
          <w:p w14:paraId="761E971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64</w:t>
            </w:r>
          </w:p>
        </w:tc>
        <w:tc>
          <w:tcPr>
            <w:tcW w:w="1159" w:type="dxa"/>
            <w:tcBorders>
              <w:top w:val="nil"/>
              <w:left w:val="nil"/>
              <w:bottom w:val="single" w:sz="8" w:space="0" w:color="auto"/>
              <w:right w:val="single" w:sz="8" w:space="0" w:color="auto"/>
            </w:tcBorders>
            <w:shd w:val="clear" w:color="auto" w:fill="auto"/>
            <w:hideMark/>
          </w:tcPr>
          <w:p w14:paraId="0E96C08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1.9 (1.4)</w:t>
            </w:r>
          </w:p>
        </w:tc>
        <w:tc>
          <w:tcPr>
            <w:tcW w:w="1045" w:type="dxa"/>
            <w:tcBorders>
              <w:top w:val="nil"/>
              <w:left w:val="nil"/>
              <w:bottom w:val="single" w:sz="8" w:space="0" w:color="auto"/>
              <w:right w:val="single" w:sz="8" w:space="0" w:color="auto"/>
            </w:tcBorders>
            <w:shd w:val="clear" w:color="auto" w:fill="auto"/>
            <w:hideMark/>
          </w:tcPr>
          <w:p w14:paraId="48656C1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68</w:t>
            </w:r>
          </w:p>
        </w:tc>
        <w:tc>
          <w:tcPr>
            <w:tcW w:w="1159" w:type="dxa"/>
            <w:tcBorders>
              <w:top w:val="nil"/>
              <w:left w:val="nil"/>
              <w:bottom w:val="single" w:sz="8" w:space="0" w:color="auto"/>
              <w:right w:val="single" w:sz="8" w:space="0" w:color="auto"/>
            </w:tcBorders>
            <w:shd w:val="clear" w:color="auto" w:fill="auto"/>
            <w:hideMark/>
          </w:tcPr>
          <w:p w14:paraId="75F06EC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2.9 (1.6)</w:t>
            </w:r>
          </w:p>
        </w:tc>
        <w:tc>
          <w:tcPr>
            <w:tcW w:w="1045" w:type="dxa"/>
            <w:tcBorders>
              <w:top w:val="nil"/>
              <w:left w:val="nil"/>
              <w:bottom w:val="single" w:sz="8" w:space="0" w:color="auto"/>
              <w:right w:val="single" w:sz="8" w:space="0" w:color="auto"/>
            </w:tcBorders>
            <w:shd w:val="clear" w:color="auto" w:fill="auto"/>
            <w:hideMark/>
          </w:tcPr>
          <w:p w14:paraId="23D743A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67</w:t>
            </w:r>
          </w:p>
        </w:tc>
        <w:tc>
          <w:tcPr>
            <w:tcW w:w="1159" w:type="dxa"/>
            <w:tcBorders>
              <w:top w:val="nil"/>
              <w:left w:val="nil"/>
              <w:bottom w:val="single" w:sz="8" w:space="0" w:color="auto"/>
              <w:right w:val="single" w:sz="8" w:space="0" w:color="auto"/>
            </w:tcBorders>
            <w:shd w:val="clear" w:color="auto" w:fill="auto"/>
            <w:hideMark/>
          </w:tcPr>
          <w:p w14:paraId="144C2D4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w:t>
            </w:r>
            <w:r>
              <w:rPr>
                <w:rFonts w:ascii="Calibri" w:eastAsia="Times New Roman" w:hAnsi="Calibri" w:cs="Times New Roman"/>
                <w:color w:val="000000"/>
                <w:sz w:val="20"/>
                <w:szCs w:val="20"/>
              </w:rPr>
              <w:t>.0 (1.4)</w:t>
            </w:r>
          </w:p>
        </w:tc>
        <w:tc>
          <w:tcPr>
            <w:tcW w:w="1045" w:type="dxa"/>
            <w:tcBorders>
              <w:top w:val="nil"/>
              <w:left w:val="nil"/>
              <w:bottom w:val="single" w:sz="8" w:space="0" w:color="auto"/>
              <w:right w:val="single" w:sz="8" w:space="0" w:color="auto"/>
            </w:tcBorders>
            <w:shd w:val="clear" w:color="auto" w:fill="auto"/>
            <w:hideMark/>
          </w:tcPr>
          <w:p w14:paraId="49719FB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62</w:t>
            </w:r>
          </w:p>
        </w:tc>
        <w:tc>
          <w:tcPr>
            <w:tcW w:w="1159" w:type="dxa"/>
            <w:tcBorders>
              <w:top w:val="nil"/>
              <w:left w:val="nil"/>
              <w:bottom w:val="single" w:sz="8" w:space="0" w:color="auto"/>
              <w:right w:val="single" w:sz="8" w:space="0" w:color="auto"/>
            </w:tcBorders>
            <w:shd w:val="clear" w:color="auto" w:fill="auto"/>
            <w:hideMark/>
          </w:tcPr>
          <w:p w14:paraId="2708D55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 (1.3)</w:t>
            </w:r>
          </w:p>
        </w:tc>
        <w:tc>
          <w:tcPr>
            <w:tcW w:w="1314" w:type="dxa"/>
            <w:tcBorders>
              <w:top w:val="nil"/>
              <w:left w:val="nil"/>
              <w:bottom w:val="single" w:sz="8" w:space="0" w:color="auto"/>
              <w:right w:val="single" w:sz="4" w:space="0" w:color="auto"/>
            </w:tcBorders>
          </w:tcPr>
          <w:p w14:paraId="18EC7A37" w14:textId="77777777" w:rsidR="00974FA2" w:rsidRDefault="00974FA2" w:rsidP="00127188">
            <w:pPr>
              <w:spacing w:line="240" w:lineRule="auto"/>
            </w:pPr>
            <w:r w:rsidRPr="002853BD">
              <w:rPr>
                <w:rFonts w:cs="TimesNewRomanPS-ItalicMT"/>
                <w:i/>
                <w:iCs/>
                <w:sz w:val="20"/>
                <w:szCs w:val="20"/>
              </w:rPr>
              <w:t>X</w:t>
            </w:r>
            <w:r w:rsidRPr="002853BD">
              <w:rPr>
                <w:rFonts w:cs="TimesNewRomanPS-ItalicMT"/>
                <w:i/>
                <w:iCs/>
                <w:sz w:val="20"/>
                <w:szCs w:val="20"/>
                <w:vertAlign w:val="superscript"/>
              </w:rPr>
              <w:t>2</w:t>
            </w:r>
            <w:r w:rsidRPr="002853BD">
              <w:rPr>
                <w:rFonts w:cs="TimesNewRomanPS-ItalicMT"/>
                <w:i/>
                <w:iCs/>
                <w:sz w:val="20"/>
                <w:szCs w:val="20"/>
              </w:rPr>
              <w:t xml:space="preserve"> </w:t>
            </w:r>
            <w:r w:rsidRPr="002853BD">
              <w:rPr>
                <w:rFonts w:cs="TimesNewRomanPSMT"/>
                <w:sz w:val="20"/>
                <w:szCs w:val="20"/>
              </w:rPr>
              <w:t xml:space="preserve">(3, </w:t>
            </w:r>
            <w:r w:rsidRPr="002853BD">
              <w:rPr>
                <w:rFonts w:cs="TimesNewRomanPS-ItalicMT"/>
                <w:i/>
                <w:iCs/>
                <w:sz w:val="20"/>
                <w:szCs w:val="20"/>
              </w:rPr>
              <w:t xml:space="preserve">N </w:t>
            </w:r>
            <w:r w:rsidRPr="002853BD">
              <w:rPr>
                <w:rFonts w:cs="TimesNewRomanPSMT"/>
                <w:sz w:val="20"/>
                <w:szCs w:val="20"/>
              </w:rPr>
              <w:t xml:space="preserve">= 54) = </w:t>
            </w:r>
            <w:r>
              <w:rPr>
                <w:rFonts w:cs="TimesNewRomanPSMT"/>
                <w:sz w:val="20"/>
                <w:szCs w:val="20"/>
              </w:rPr>
              <w:t>2.72</w:t>
            </w:r>
            <w:r w:rsidRPr="002853BD">
              <w:rPr>
                <w:rFonts w:cs="TimesNewRomanPSMT"/>
                <w:sz w:val="20"/>
                <w:szCs w:val="20"/>
              </w:rPr>
              <w:t xml:space="preserve">, </w:t>
            </w:r>
            <w:r w:rsidRPr="002853BD">
              <w:rPr>
                <w:rFonts w:cs="TimesNewRomanPS-ItalicMT"/>
                <w:i/>
                <w:iCs/>
                <w:sz w:val="20"/>
                <w:szCs w:val="20"/>
              </w:rPr>
              <w:t>p</w:t>
            </w:r>
            <w:r w:rsidRPr="002853BD">
              <w:rPr>
                <w:rFonts w:cs="TimesNewRomanPSMT"/>
                <w:sz w:val="20"/>
                <w:szCs w:val="20"/>
              </w:rPr>
              <w:t>=.</w:t>
            </w:r>
            <w:r>
              <w:rPr>
                <w:rFonts w:cs="TimesNewRomanPSMT"/>
                <w:sz w:val="20"/>
                <w:szCs w:val="20"/>
              </w:rPr>
              <w:t>436</w:t>
            </w:r>
          </w:p>
        </w:tc>
        <w:tc>
          <w:tcPr>
            <w:tcW w:w="1442" w:type="dxa"/>
            <w:tcBorders>
              <w:top w:val="nil"/>
              <w:left w:val="single" w:sz="4" w:space="0" w:color="auto"/>
              <w:bottom w:val="single" w:sz="8" w:space="0" w:color="auto"/>
              <w:right w:val="single" w:sz="8" w:space="0" w:color="auto"/>
            </w:tcBorders>
          </w:tcPr>
          <w:p w14:paraId="43195823"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(3,53</w:t>
            </w:r>
            <w:r w:rsidRPr="004F03DD">
              <w:rPr>
                <w:rFonts w:eastAsia="Times New Roman" w:cs="Times New Roman"/>
                <w:sz w:val="20"/>
                <w:szCs w:val="20"/>
              </w:rPr>
              <w:t xml:space="preserve">) = </w:t>
            </w:r>
            <w:r>
              <w:rPr>
                <w:rFonts w:eastAsia="Times New Roman" w:cs="Times New Roman"/>
                <w:sz w:val="20"/>
                <w:szCs w:val="20"/>
              </w:rPr>
              <w:t xml:space="preserve">2.25, </w:t>
            </w:r>
            <w:r w:rsidRPr="00DB60AE">
              <w:rPr>
                <w:rFonts w:eastAsia="Times New Roman" w:cs="Times New Roman"/>
                <w:i/>
                <w:iCs/>
                <w:sz w:val="20"/>
                <w:szCs w:val="20"/>
              </w:rPr>
              <w:t>p</w:t>
            </w:r>
            <w:r>
              <w:rPr>
                <w:rFonts w:eastAsia="Times New Roman" w:cs="Times New Roman"/>
                <w:sz w:val="20"/>
                <w:szCs w:val="20"/>
              </w:rPr>
              <w:t>=.093</w:t>
            </w:r>
          </w:p>
          <w:p w14:paraId="3E570D7B"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1F10DA74" w14:textId="77777777" w:rsidTr="00127188">
        <w:trPr>
          <w:trHeight w:val="315"/>
        </w:trPr>
        <w:tc>
          <w:tcPr>
            <w:tcW w:w="1784" w:type="dxa"/>
            <w:vMerge w:val="restart"/>
            <w:tcBorders>
              <w:top w:val="single" w:sz="8" w:space="0" w:color="auto"/>
              <w:left w:val="single" w:sz="4" w:space="0" w:color="auto"/>
              <w:bottom w:val="nil"/>
              <w:right w:val="single" w:sz="4" w:space="0" w:color="auto"/>
            </w:tcBorders>
            <w:shd w:val="clear" w:color="auto" w:fill="auto"/>
            <w:vAlign w:val="center"/>
            <w:hideMark/>
          </w:tcPr>
          <w:p w14:paraId="06146CDA" w14:textId="77777777" w:rsidR="00974FA2" w:rsidRPr="00F00AB2" w:rsidRDefault="00974FA2" w:rsidP="00127188">
            <w:pPr>
              <w:spacing w:after="0" w:line="240" w:lineRule="auto"/>
              <w:rPr>
                <w:rFonts w:ascii="Calibri" w:eastAsia="Times New Roman" w:hAnsi="Calibri" w:cs="Times New Roman"/>
                <w:b/>
                <w:bCs/>
                <w:color w:val="000000"/>
                <w:sz w:val="32"/>
                <w:szCs w:val="32"/>
              </w:rPr>
            </w:pPr>
            <w:r w:rsidRPr="00F00AB2">
              <w:rPr>
                <w:rFonts w:ascii="Calibri" w:eastAsia="Times New Roman" w:hAnsi="Calibri" w:cs="Times New Roman"/>
                <w:b/>
                <w:bCs/>
                <w:color w:val="000000"/>
                <w:sz w:val="32"/>
                <w:szCs w:val="32"/>
              </w:rPr>
              <w:t>Social</w:t>
            </w: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8A0A60F"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Loss of friends</w:t>
            </w:r>
          </w:p>
        </w:tc>
        <w:tc>
          <w:tcPr>
            <w:tcW w:w="1045" w:type="dxa"/>
            <w:tcBorders>
              <w:top w:val="nil"/>
              <w:left w:val="nil"/>
              <w:bottom w:val="single" w:sz="8" w:space="0" w:color="auto"/>
              <w:right w:val="single" w:sz="8" w:space="0" w:color="auto"/>
            </w:tcBorders>
            <w:shd w:val="clear" w:color="auto" w:fill="auto"/>
            <w:hideMark/>
          </w:tcPr>
          <w:p w14:paraId="260F768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57</w:t>
            </w:r>
          </w:p>
        </w:tc>
        <w:tc>
          <w:tcPr>
            <w:tcW w:w="1159" w:type="dxa"/>
            <w:tcBorders>
              <w:top w:val="nil"/>
              <w:left w:val="nil"/>
              <w:bottom w:val="single" w:sz="8" w:space="0" w:color="auto"/>
              <w:right w:val="single" w:sz="8" w:space="0" w:color="auto"/>
            </w:tcBorders>
            <w:shd w:val="clear" w:color="auto" w:fill="auto"/>
            <w:hideMark/>
          </w:tcPr>
          <w:p w14:paraId="3A41D94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1.6 (1.5)</w:t>
            </w:r>
          </w:p>
        </w:tc>
        <w:tc>
          <w:tcPr>
            <w:tcW w:w="1045" w:type="dxa"/>
            <w:tcBorders>
              <w:top w:val="nil"/>
              <w:left w:val="nil"/>
              <w:bottom w:val="single" w:sz="8" w:space="0" w:color="auto"/>
              <w:right w:val="single" w:sz="8" w:space="0" w:color="auto"/>
            </w:tcBorders>
            <w:shd w:val="clear" w:color="auto" w:fill="auto"/>
            <w:hideMark/>
          </w:tcPr>
          <w:p w14:paraId="0B3A3FC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37</w:t>
            </w:r>
          </w:p>
        </w:tc>
        <w:tc>
          <w:tcPr>
            <w:tcW w:w="1159" w:type="dxa"/>
            <w:tcBorders>
              <w:top w:val="nil"/>
              <w:left w:val="nil"/>
              <w:bottom w:val="single" w:sz="8" w:space="0" w:color="auto"/>
              <w:right w:val="single" w:sz="8" w:space="0" w:color="auto"/>
            </w:tcBorders>
            <w:shd w:val="clear" w:color="auto" w:fill="auto"/>
            <w:hideMark/>
          </w:tcPr>
          <w:p w14:paraId="54ADA93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w:t>
            </w:r>
            <w:r>
              <w:rPr>
                <w:rFonts w:ascii="Calibri" w:eastAsia="Times New Roman" w:hAnsi="Calibri" w:cs="Times New Roman"/>
                <w:color w:val="000000"/>
                <w:sz w:val="20"/>
                <w:szCs w:val="20"/>
              </w:rPr>
              <w:t>.0 (1.4)</w:t>
            </w:r>
          </w:p>
        </w:tc>
        <w:tc>
          <w:tcPr>
            <w:tcW w:w="1045" w:type="dxa"/>
            <w:tcBorders>
              <w:top w:val="nil"/>
              <w:left w:val="nil"/>
              <w:bottom w:val="single" w:sz="8" w:space="0" w:color="auto"/>
              <w:right w:val="single" w:sz="8" w:space="0" w:color="auto"/>
            </w:tcBorders>
            <w:shd w:val="clear" w:color="auto" w:fill="auto"/>
            <w:hideMark/>
          </w:tcPr>
          <w:p w14:paraId="2541300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33</w:t>
            </w:r>
          </w:p>
        </w:tc>
        <w:tc>
          <w:tcPr>
            <w:tcW w:w="1159" w:type="dxa"/>
            <w:tcBorders>
              <w:top w:val="nil"/>
              <w:left w:val="nil"/>
              <w:bottom w:val="single" w:sz="8" w:space="0" w:color="auto"/>
              <w:right w:val="single" w:sz="8" w:space="0" w:color="auto"/>
            </w:tcBorders>
            <w:shd w:val="clear" w:color="auto" w:fill="auto"/>
            <w:hideMark/>
          </w:tcPr>
          <w:p w14:paraId="50DBFA8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1.7 (1.4)</w:t>
            </w:r>
          </w:p>
        </w:tc>
        <w:tc>
          <w:tcPr>
            <w:tcW w:w="1045" w:type="dxa"/>
            <w:tcBorders>
              <w:top w:val="nil"/>
              <w:left w:val="nil"/>
              <w:bottom w:val="single" w:sz="8" w:space="0" w:color="auto"/>
              <w:right w:val="single" w:sz="8" w:space="0" w:color="auto"/>
            </w:tcBorders>
            <w:shd w:val="clear" w:color="auto" w:fill="auto"/>
            <w:hideMark/>
          </w:tcPr>
          <w:p w14:paraId="22269DD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15</w:t>
            </w:r>
          </w:p>
        </w:tc>
        <w:tc>
          <w:tcPr>
            <w:tcW w:w="1159" w:type="dxa"/>
            <w:tcBorders>
              <w:top w:val="nil"/>
              <w:left w:val="nil"/>
              <w:bottom w:val="single" w:sz="8" w:space="0" w:color="auto"/>
              <w:right w:val="single" w:sz="8" w:space="0" w:color="auto"/>
            </w:tcBorders>
            <w:shd w:val="clear" w:color="auto" w:fill="auto"/>
            <w:hideMark/>
          </w:tcPr>
          <w:p w14:paraId="3E819BD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1.7 (1.3)</w:t>
            </w:r>
          </w:p>
        </w:tc>
        <w:tc>
          <w:tcPr>
            <w:tcW w:w="1314" w:type="dxa"/>
            <w:tcBorders>
              <w:top w:val="nil"/>
              <w:left w:val="nil"/>
              <w:bottom w:val="single" w:sz="8" w:space="0" w:color="auto"/>
              <w:right w:val="single" w:sz="4" w:space="0" w:color="auto"/>
            </w:tcBorders>
          </w:tcPr>
          <w:p w14:paraId="0D4562ED" w14:textId="77777777" w:rsidR="00974FA2" w:rsidRDefault="00974FA2" w:rsidP="00127188">
            <w:pPr>
              <w:spacing w:line="240" w:lineRule="auto"/>
            </w:pPr>
            <w:r w:rsidRPr="00462194">
              <w:rPr>
                <w:rFonts w:cs="TimesNewRomanPS-ItalicMT"/>
                <w:i/>
                <w:iCs/>
                <w:sz w:val="20"/>
                <w:szCs w:val="20"/>
              </w:rPr>
              <w:t>X</w:t>
            </w:r>
            <w:r w:rsidRPr="00462194">
              <w:rPr>
                <w:rFonts w:cs="TimesNewRomanPS-ItalicMT"/>
                <w:i/>
                <w:iCs/>
                <w:sz w:val="20"/>
                <w:szCs w:val="20"/>
                <w:vertAlign w:val="superscript"/>
              </w:rPr>
              <w:t>2</w:t>
            </w:r>
            <w:r w:rsidRPr="00462194">
              <w:rPr>
                <w:rFonts w:cs="TimesNewRomanPS-ItalicMT"/>
                <w:i/>
                <w:iCs/>
                <w:sz w:val="20"/>
                <w:szCs w:val="20"/>
              </w:rPr>
              <w:t xml:space="preserve"> </w:t>
            </w:r>
            <w:r w:rsidRPr="00462194">
              <w:rPr>
                <w:rFonts w:cs="TimesNewRomanPSMT"/>
                <w:sz w:val="20"/>
                <w:szCs w:val="20"/>
              </w:rPr>
              <w:t xml:space="preserve">(3, </w:t>
            </w:r>
            <w:r w:rsidRPr="00462194">
              <w:rPr>
                <w:rFonts w:cs="TimesNewRomanPS-ItalicMT"/>
                <w:i/>
                <w:iCs/>
                <w:sz w:val="20"/>
                <w:szCs w:val="20"/>
              </w:rPr>
              <w:t xml:space="preserve">N </w:t>
            </w:r>
            <w:r w:rsidRPr="00462194">
              <w:rPr>
                <w:rFonts w:cs="TimesNewRomanPSMT"/>
                <w:sz w:val="20"/>
                <w:szCs w:val="20"/>
              </w:rPr>
              <w:t>= 54) =</w:t>
            </w:r>
            <w:r>
              <w:rPr>
                <w:rFonts w:cs="TimesNewRomanPSMT"/>
                <w:sz w:val="20"/>
                <w:szCs w:val="20"/>
              </w:rPr>
              <w:t xml:space="preserve"> 5.52</w:t>
            </w:r>
            <w:r w:rsidRPr="00462194">
              <w:rPr>
                <w:rFonts w:cs="TimesNewRomanPSMT"/>
                <w:sz w:val="20"/>
                <w:szCs w:val="20"/>
              </w:rPr>
              <w:t xml:space="preserve">, </w:t>
            </w:r>
            <w:r w:rsidRPr="00462194">
              <w:rPr>
                <w:rFonts w:cs="TimesNewRomanPS-ItalicMT"/>
                <w:i/>
                <w:iCs/>
                <w:sz w:val="20"/>
                <w:szCs w:val="20"/>
              </w:rPr>
              <w:t>p</w:t>
            </w:r>
            <w:r w:rsidRPr="00462194">
              <w:rPr>
                <w:rFonts w:cs="TimesNewRomanPSMT"/>
                <w:sz w:val="20"/>
                <w:szCs w:val="20"/>
              </w:rPr>
              <w:t>=.</w:t>
            </w:r>
            <w:r>
              <w:rPr>
                <w:rFonts w:cs="TimesNewRomanPSMT"/>
                <w:sz w:val="20"/>
                <w:szCs w:val="20"/>
              </w:rPr>
              <w:t>137</w:t>
            </w:r>
          </w:p>
        </w:tc>
        <w:tc>
          <w:tcPr>
            <w:tcW w:w="1442" w:type="dxa"/>
            <w:tcBorders>
              <w:top w:val="nil"/>
              <w:left w:val="single" w:sz="4" w:space="0" w:color="auto"/>
              <w:bottom w:val="single" w:sz="8" w:space="0" w:color="auto"/>
              <w:right w:val="single" w:sz="8" w:space="0" w:color="auto"/>
            </w:tcBorders>
          </w:tcPr>
          <w:p w14:paraId="39F0D851" w14:textId="77777777" w:rsidR="00974FA2" w:rsidRPr="00FE7621"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(3,53</w:t>
            </w:r>
            <w:r w:rsidRPr="004F03DD">
              <w:rPr>
                <w:rFonts w:eastAsia="Times New Roman" w:cs="Times New Roman"/>
                <w:sz w:val="20"/>
                <w:szCs w:val="20"/>
              </w:rPr>
              <w:t xml:space="preserve">) = </w:t>
            </w:r>
            <w:r>
              <w:rPr>
                <w:rFonts w:eastAsia="Times New Roman" w:cs="Times New Roman"/>
                <w:sz w:val="20"/>
                <w:szCs w:val="20"/>
              </w:rPr>
              <w:t xml:space="preserve">0.23, </w:t>
            </w:r>
            <w:r w:rsidRPr="00DB60AE">
              <w:rPr>
                <w:rFonts w:eastAsia="Times New Roman" w:cs="Times New Roman"/>
                <w:i/>
                <w:iCs/>
                <w:sz w:val="20"/>
                <w:szCs w:val="20"/>
              </w:rPr>
              <w:t>p</w:t>
            </w:r>
            <w:r>
              <w:rPr>
                <w:rFonts w:eastAsia="Times New Roman" w:cs="Times New Roman"/>
                <w:sz w:val="20"/>
                <w:szCs w:val="20"/>
              </w:rPr>
              <w:t>=.878</w:t>
            </w:r>
          </w:p>
          <w:p w14:paraId="67A77A6F"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62DFA19A" w14:textId="77777777" w:rsidTr="00127188">
        <w:trPr>
          <w:trHeight w:val="525"/>
        </w:trPr>
        <w:tc>
          <w:tcPr>
            <w:tcW w:w="1784" w:type="dxa"/>
            <w:vMerge/>
            <w:tcBorders>
              <w:top w:val="nil"/>
              <w:left w:val="single" w:sz="4" w:space="0" w:color="auto"/>
              <w:bottom w:val="nil"/>
              <w:right w:val="single" w:sz="4" w:space="0" w:color="auto"/>
            </w:tcBorders>
            <w:vAlign w:val="center"/>
            <w:hideMark/>
          </w:tcPr>
          <w:p w14:paraId="64995DB8"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AAD43EB"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Isolation from friends</w:t>
            </w:r>
          </w:p>
        </w:tc>
        <w:tc>
          <w:tcPr>
            <w:tcW w:w="1045" w:type="dxa"/>
            <w:tcBorders>
              <w:top w:val="nil"/>
              <w:left w:val="nil"/>
              <w:bottom w:val="single" w:sz="8" w:space="0" w:color="auto"/>
              <w:right w:val="single" w:sz="8" w:space="0" w:color="auto"/>
            </w:tcBorders>
            <w:shd w:val="clear" w:color="auto" w:fill="auto"/>
            <w:hideMark/>
          </w:tcPr>
          <w:p w14:paraId="141373A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64</w:t>
            </w:r>
          </w:p>
        </w:tc>
        <w:tc>
          <w:tcPr>
            <w:tcW w:w="1159" w:type="dxa"/>
            <w:tcBorders>
              <w:top w:val="nil"/>
              <w:left w:val="nil"/>
              <w:bottom w:val="single" w:sz="8" w:space="0" w:color="auto"/>
              <w:right w:val="single" w:sz="8" w:space="0" w:color="auto"/>
            </w:tcBorders>
            <w:shd w:val="clear" w:color="auto" w:fill="auto"/>
            <w:hideMark/>
          </w:tcPr>
          <w:p w14:paraId="49497D8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2.1 (1.4)</w:t>
            </w:r>
          </w:p>
        </w:tc>
        <w:tc>
          <w:tcPr>
            <w:tcW w:w="1045" w:type="dxa"/>
            <w:tcBorders>
              <w:top w:val="nil"/>
              <w:left w:val="nil"/>
              <w:bottom w:val="single" w:sz="8" w:space="0" w:color="auto"/>
              <w:right w:val="single" w:sz="8" w:space="0" w:color="auto"/>
            </w:tcBorders>
            <w:shd w:val="clear" w:color="auto" w:fill="auto"/>
            <w:hideMark/>
          </w:tcPr>
          <w:p w14:paraId="2360868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68</w:t>
            </w:r>
          </w:p>
        </w:tc>
        <w:tc>
          <w:tcPr>
            <w:tcW w:w="1159" w:type="dxa"/>
            <w:tcBorders>
              <w:top w:val="nil"/>
              <w:left w:val="nil"/>
              <w:bottom w:val="single" w:sz="8" w:space="0" w:color="auto"/>
              <w:right w:val="single" w:sz="8" w:space="0" w:color="auto"/>
            </w:tcBorders>
            <w:shd w:val="clear" w:color="auto" w:fill="auto"/>
            <w:hideMark/>
          </w:tcPr>
          <w:p w14:paraId="491663A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 (1.2)</w:t>
            </w:r>
          </w:p>
        </w:tc>
        <w:tc>
          <w:tcPr>
            <w:tcW w:w="1045" w:type="dxa"/>
            <w:tcBorders>
              <w:top w:val="nil"/>
              <w:left w:val="nil"/>
              <w:bottom w:val="single" w:sz="8" w:space="0" w:color="auto"/>
              <w:right w:val="single" w:sz="8" w:space="0" w:color="auto"/>
            </w:tcBorders>
            <w:shd w:val="clear" w:color="auto" w:fill="auto"/>
            <w:hideMark/>
          </w:tcPr>
          <w:p w14:paraId="7AFAD43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58</w:t>
            </w:r>
          </w:p>
        </w:tc>
        <w:tc>
          <w:tcPr>
            <w:tcW w:w="1159" w:type="dxa"/>
            <w:tcBorders>
              <w:top w:val="nil"/>
              <w:left w:val="nil"/>
              <w:bottom w:val="single" w:sz="8" w:space="0" w:color="auto"/>
              <w:right w:val="single" w:sz="8" w:space="0" w:color="auto"/>
            </w:tcBorders>
            <w:shd w:val="clear" w:color="auto" w:fill="auto"/>
            <w:hideMark/>
          </w:tcPr>
          <w:p w14:paraId="03AD13B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2.7 (1.5)</w:t>
            </w:r>
          </w:p>
        </w:tc>
        <w:tc>
          <w:tcPr>
            <w:tcW w:w="1045" w:type="dxa"/>
            <w:tcBorders>
              <w:top w:val="nil"/>
              <w:left w:val="nil"/>
              <w:bottom w:val="single" w:sz="8" w:space="0" w:color="auto"/>
              <w:right w:val="single" w:sz="8" w:space="0" w:color="auto"/>
            </w:tcBorders>
            <w:shd w:val="clear" w:color="auto" w:fill="auto"/>
            <w:hideMark/>
          </w:tcPr>
          <w:p w14:paraId="21D8ED3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69</w:t>
            </w:r>
          </w:p>
        </w:tc>
        <w:tc>
          <w:tcPr>
            <w:tcW w:w="1159" w:type="dxa"/>
            <w:tcBorders>
              <w:top w:val="nil"/>
              <w:left w:val="nil"/>
              <w:bottom w:val="single" w:sz="8" w:space="0" w:color="auto"/>
              <w:right w:val="single" w:sz="8" w:space="0" w:color="auto"/>
            </w:tcBorders>
            <w:shd w:val="clear" w:color="auto" w:fill="auto"/>
            <w:hideMark/>
          </w:tcPr>
          <w:p w14:paraId="1A119CF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 (1.2)</w:t>
            </w:r>
          </w:p>
        </w:tc>
        <w:tc>
          <w:tcPr>
            <w:tcW w:w="1314" w:type="dxa"/>
            <w:tcBorders>
              <w:top w:val="nil"/>
              <w:left w:val="nil"/>
              <w:bottom w:val="single" w:sz="8" w:space="0" w:color="auto"/>
              <w:right w:val="single" w:sz="4" w:space="0" w:color="auto"/>
            </w:tcBorders>
          </w:tcPr>
          <w:p w14:paraId="30BE9F58" w14:textId="77777777" w:rsidR="00974FA2" w:rsidRDefault="00974FA2" w:rsidP="00127188">
            <w:pPr>
              <w:spacing w:line="240" w:lineRule="auto"/>
            </w:pPr>
            <w:r w:rsidRPr="00462194">
              <w:rPr>
                <w:rFonts w:cs="TimesNewRomanPS-ItalicMT"/>
                <w:i/>
                <w:iCs/>
                <w:sz w:val="20"/>
                <w:szCs w:val="20"/>
              </w:rPr>
              <w:t>X</w:t>
            </w:r>
            <w:r w:rsidRPr="00462194">
              <w:rPr>
                <w:rFonts w:cs="TimesNewRomanPS-ItalicMT"/>
                <w:i/>
                <w:iCs/>
                <w:sz w:val="20"/>
                <w:szCs w:val="20"/>
                <w:vertAlign w:val="superscript"/>
              </w:rPr>
              <w:t>2</w:t>
            </w:r>
            <w:r w:rsidRPr="00462194">
              <w:rPr>
                <w:rFonts w:cs="TimesNewRomanPS-ItalicMT"/>
                <w:i/>
                <w:iCs/>
                <w:sz w:val="20"/>
                <w:szCs w:val="20"/>
              </w:rPr>
              <w:t xml:space="preserve"> </w:t>
            </w:r>
            <w:r w:rsidRPr="00462194">
              <w:rPr>
                <w:rFonts w:cs="TimesNewRomanPSMT"/>
                <w:sz w:val="20"/>
                <w:szCs w:val="20"/>
              </w:rPr>
              <w:t xml:space="preserve">(3, </w:t>
            </w:r>
            <w:r w:rsidRPr="00462194">
              <w:rPr>
                <w:rFonts w:cs="TimesNewRomanPS-ItalicMT"/>
                <w:i/>
                <w:iCs/>
                <w:sz w:val="20"/>
                <w:szCs w:val="20"/>
              </w:rPr>
              <w:t xml:space="preserve">N </w:t>
            </w:r>
            <w:r w:rsidRPr="00462194">
              <w:rPr>
                <w:rFonts w:cs="TimesNewRomanPSMT"/>
                <w:sz w:val="20"/>
                <w:szCs w:val="20"/>
              </w:rPr>
              <w:t>= 54) =</w:t>
            </w:r>
            <w:r>
              <w:rPr>
                <w:rFonts w:cs="TimesNewRomanPSMT"/>
                <w:sz w:val="20"/>
                <w:szCs w:val="20"/>
              </w:rPr>
              <w:t xml:space="preserve"> 3.00</w:t>
            </w:r>
            <w:r w:rsidRPr="00462194">
              <w:rPr>
                <w:rFonts w:cs="TimesNewRomanPSMT"/>
                <w:sz w:val="20"/>
                <w:szCs w:val="20"/>
              </w:rPr>
              <w:t xml:space="preserve">, </w:t>
            </w:r>
            <w:r w:rsidRPr="00462194">
              <w:rPr>
                <w:rFonts w:cs="TimesNewRomanPS-ItalicMT"/>
                <w:i/>
                <w:iCs/>
                <w:sz w:val="20"/>
                <w:szCs w:val="20"/>
              </w:rPr>
              <w:t>p</w:t>
            </w:r>
            <w:r w:rsidRPr="00462194">
              <w:rPr>
                <w:rFonts w:cs="TimesNewRomanPSMT"/>
                <w:sz w:val="20"/>
                <w:szCs w:val="20"/>
              </w:rPr>
              <w:t>=.</w:t>
            </w:r>
            <w:r>
              <w:rPr>
                <w:rFonts w:cs="TimesNewRomanPSMT"/>
                <w:sz w:val="20"/>
                <w:szCs w:val="20"/>
              </w:rPr>
              <w:t>391</w:t>
            </w:r>
          </w:p>
        </w:tc>
        <w:tc>
          <w:tcPr>
            <w:tcW w:w="1442" w:type="dxa"/>
            <w:tcBorders>
              <w:top w:val="nil"/>
              <w:left w:val="single" w:sz="4" w:space="0" w:color="auto"/>
              <w:bottom w:val="single" w:sz="8" w:space="0" w:color="auto"/>
              <w:right w:val="single" w:sz="8" w:space="0" w:color="auto"/>
            </w:tcBorders>
          </w:tcPr>
          <w:p w14:paraId="1BF3CBFC"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(3,53</w:t>
            </w:r>
            <w:r w:rsidRPr="004F03DD">
              <w:rPr>
                <w:rFonts w:eastAsia="Times New Roman" w:cs="Times New Roman"/>
                <w:sz w:val="20"/>
                <w:szCs w:val="20"/>
              </w:rPr>
              <w:t xml:space="preserve">) = </w:t>
            </w:r>
            <w:r>
              <w:rPr>
                <w:rFonts w:eastAsia="Times New Roman" w:cs="Times New Roman"/>
                <w:sz w:val="20"/>
                <w:szCs w:val="20"/>
              </w:rPr>
              <w:t xml:space="preserve">0.49, </w:t>
            </w:r>
            <w:r w:rsidRPr="00DB60AE">
              <w:rPr>
                <w:rFonts w:eastAsia="Times New Roman" w:cs="Times New Roman"/>
                <w:i/>
                <w:iCs/>
                <w:sz w:val="20"/>
                <w:szCs w:val="20"/>
              </w:rPr>
              <w:t>p</w:t>
            </w:r>
            <w:r>
              <w:rPr>
                <w:rFonts w:eastAsia="Times New Roman" w:cs="Times New Roman"/>
                <w:sz w:val="20"/>
                <w:szCs w:val="20"/>
              </w:rPr>
              <w:t>=.689</w:t>
            </w:r>
          </w:p>
          <w:p w14:paraId="72E5544A"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164BAD39" w14:textId="77777777" w:rsidTr="00127188">
        <w:trPr>
          <w:trHeight w:val="525"/>
        </w:trPr>
        <w:tc>
          <w:tcPr>
            <w:tcW w:w="1784" w:type="dxa"/>
            <w:vMerge/>
            <w:tcBorders>
              <w:top w:val="nil"/>
              <w:left w:val="single" w:sz="4" w:space="0" w:color="auto"/>
              <w:bottom w:val="nil"/>
              <w:right w:val="single" w:sz="4" w:space="0" w:color="auto"/>
            </w:tcBorders>
            <w:vAlign w:val="center"/>
            <w:hideMark/>
          </w:tcPr>
          <w:p w14:paraId="38478190"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2A424B61"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Less time to go out with friends</w:t>
            </w:r>
          </w:p>
        </w:tc>
        <w:tc>
          <w:tcPr>
            <w:tcW w:w="1045" w:type="dxa"/>
            <w:tcBorders>
              <w:top w:val="nil"/>
              <w:left w:val="nil"/>
              <w:bottom w:val="single" w:sz="8" w:space="0" w:color="auto"/>
              <w:right w:val="single" w:sz="8" w:space="0" w:color="auto"/>
            </w:tcBorders>
            <w:shd w:val="clear" w:color="auto" w:fill="auto"/>
            <w:hideMark/>
          </w:tcPr>
          <w:p w14:paraId="4C52887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86</w:t>
            </w:r>
          </w:p>
        </w:tc>
        <w:tc>
          <w:tcPr>
            <w:tcW w:w="1159" w:type="dxa"/>
            <w:tcBorders>
              <w:top w:val="nil"/>
              <w:left w:val="nil"/>
              <w:bottom w:val="single" w:sz="8" w:space="0" w:color="auto"/>
              <w:right w:val="single" w:sz="8" w:space="0" w:color="auto"/>
            </w:tcBorders>
            <w:shd w:val="clear" w:color="auto" w:fill="auto"/>
            <w:hideMark/>
          </w:tcPr>
          <w:p w14:paraId="1549972B"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 (1.2)</w:t>
            </w:r>
          </w:p>
        </w:tc>
        <w:tc>
          <w:tcPr>
            <w:tcW w:w="1045" w:type="dxa"/>
            <w:tcBorders>
              <w:top w:val="nil"/>
              <w:left w:val="nil"/>
              <w:bottom w:val="single" w:sz="8" w:space="0" w:color="auto"/>
              <w:right w:val="single" w:sz="8" w:space="0" w:color="auto"/>
            </w:tcBorders>
            <w:shd w:val="clear" w:color="auto" w:fill="auto"/>
            <w:hideMark/>
          </w:tcPr>
          <w:p w14:paraId="43391BF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58</w:t>
            </w:r>
          </w:p>
        </w:tc>
        <w:tc>
          <w:tcPr>
            <w:tcW w:w="1159" w:type="dxa"/>
            <w:tcBorders>
              <w:top w:val="nil"/>
              <w:left w:val="nil"/>
              <w:bottom w:val="single" w:sz="8" w:space="0" w:color="auto"/>
              <w:right w:val="single" w:sz="8" w:space="0" w:color="auto"/>
            </w:tcBorders>
            <w:shd w:val="clear" w:color="auto" w:fill="auto"/>
            <w:hideMark/>
          </w:tcPr>
          <w:p w14:paraId="00F2E0A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2.5</w:t>
            </w:r>
            <w:r>
              <w:rPr>
                <w:rFonts w:ascii="Calibri" w:eastAsia="Times New Roman" w:hAnsi="Calibri" w:cs="Times New Roman"/>
                <w:color w:val="000000"/>
                <w:sz w:val="20"/>
                <w:szCs w:val="20"/>
              </w:rPr>
              <w:t xml:space="preserve"> (1.0)</w:t>
            </w:r>
          </w:p>
        </w:tc>
        <w:tc>
          <w:tcPr>
            <w:tcW w:w="1045" w:type="dxa"/>
            <w:tcBorders>
              <w:top w:val="nil"/>
              <w:left w:val="nil"/>
              <w:bottom w:val="single" w:sz="8" w:space="0" w:color="auto"/>
              <w:right w:val="single" w:sz="8" w:space="0" w:color="auto"/>
            </w:tcBorders>
            <w:shd w:val="clear" w:color="auto" w:fill="auto"/>
            <w:hideMark/>
          </w:tcPr>
          <w:p w14:paraId="00A0F4D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75</w:t>
            </w:r>
          </w:p>
        </w:tc>
        <w:tc>
          <w:tcPr>
            <w:tcW w:w="1159" w:type="dxa"/>
            <w:tcBorders>
              <w:top w:val="nil"/>
              <w:left w:val="nil"/>
              <w:bottom w:val="single" w:sz="8" w:space="0" w:color="auto"/>
              <w:right w:val="single" w:sz="8" w:space="0" w:color="auto"/>
            </w:tcBorders>
            <w:shd w:val="clear" w:color="auto" w:fill="auto"/>
            <w:hideMark/>
          </w:tcPr>
          <w:p w14:paraId="39DD4F8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 (1.3)</w:t>
            </w:r>
          </w:p>
        </w:tc>
        <w:tc>
          <w:tcPr>
            <w:tcW w:w="1045" w:type="dxa"/>
            <w:tcBorders>
              <w:top w:val="nil"/>
              <w:left w:val="nil"/>
              <w:bottom w:val="single" w:sz="8" w:space="0" w:color="auto"/>
              <w:right w:val="single" w:sz="8" w:space="0" w:color="auto"/>
            </w:tcBorders>
            <w:shd w:val="clear" w:color="auto" w:fill="auto"/>
            <w:hideMark/>
          </w:tcPr>
          <w:p w14:paraId="7A4072D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54</w:t>
            </w:r>
          </w:p>
        </w:tc>
        <w:tc>
          <w:tcPr>
            <w:tcW w:w="1159" w:type="dxa"/>
            <w:tcBorders>
              <w:top w:val="nil"/>
              <w:left w:val="nil"/>
              <w:bottom w:val="single" w:sz="8" w:space="0" w:color="auto"/>
              <w:right w:val="single" w:sz="8" w:space="0" w:color="auto"/>
            </w:tcBorders>
            <w:shd w:val="clear" w:color="auto" w:fill="auto"/>
            <w:hideMark/>
          </w:tcPr>
          <w:p w14:paraId="1583C68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1.8 (0.8)</w:t>
            </w:r>
          </w:p>
        </w:tc>
        <w:tc>
          <w:tcPr>
            <w:tcW w:w="1314" w:type="dxa"/>
            <w:tcBorders>
              <w:top w:val="nil"/>
              <w:left w:val="nil"/>
              <w:bottom w:val="single" w:sz="8" w:space="0" w:color="auto"/>
              <w:right w:val="single" w:sz="4" w:space="0" w:color="auto"/>
            </w:tcBorders>
          </w:tcPr>
          <w:p w14:paraId="7B640A12" w14:textId="77777777" w:rsidR="00974FA2" w:rsidRDefault="00974FA2" w:rsidP="00127188">
            <w:pPr>
              <w:spacing w:line="240" w:lineRule="auto"/>
            </w:pPr>
            <w:r w:rsidRPr="00462194">
              <w:rPr>
                <w:rFonts w:cs="TimesNewRomanPS-ItalicMT"/>
                <w:i/>
                <w:iCs/>
                <w:sz w:val="20"/>
                <w:szCs w:val="20"/>
              </w:rPr>
              <w:t>X</w:t>
            </w:r>
            <w:r w:rsidRPr="00462194">
              <w:rPr>
                <w:rFonts w:cs="TimesNewRomanPS-ItalicMT"/>
                <w:i/>
                <w:iCs/>
                <w:sz w:val="20"/>
                <w:szCs w:val="20"/>
                <w:vertAlign w:val="superscript"/>
              </w:rPr>
              <w:t>2</w:t>
            </w:r>
            <w:r w:rsidRPr="00462194">
              <w:rPr>
                <w:rFonts w:cs="TimesNewRomanPS-ItalicMT"/>
                <w:i/>
                <w:iCs/>
                <w:sz w:val="20"/>
                <w:szCs w:val="20"/>
              </w:rPr>
              <w:t xml:space="preserve"> </w:t>
            </w:r>
            <w:r w:rsidRPr="00462194">
              <w:rPr>
                <w:rFonts w:cs="TimesNewRomanPSMT"/>
                <w:sz w:val="20"/>
                <w:szCs w:val="20"/>
              </w:rPr>
              <w:t xml:space="preserve">(3, </w:t>
            </w:r>
            <w:r w:rsidRPr="00462194">
              <w:rPr>
                <w:rFonts w:cs="TimesNewRomanPS-ItalicMT"/>
                <w:i/>
                <w:iCs/>
                <w:sz w:val="20"/>
                <w:szCs w:val="20"/>
              </w:rPr>
              <w:t xml:space="preserve">N </w:t>
            </w:r>
            <w:r>
              <w:rPr>
                <w:rFonts w:cs="TimesNewRomanPSMT"/>
                <w:sz w:val="20"/>
                <w:szCs w:val="20"/>
              </w:rPr>
              <w:t>= 53</w:t>
            </w:r>
            <w:r w:rsidRPr="00462194">
              <w:rPr>
                <w:rFonts w:cs="TimesNewRomanPSMT"/>
                <w:sz w:val="20"/>
                <w:szCs w:val="20"/>
              </w:rPr>
              <w:t>) =</w:t>
            </w:r>
            <w:r>
              <w:rPr>
                <w:rFonts w:cs="TimesNewRomanPSMT"/>
                <w:sz w:val="20"/>
                <w:szCs w:val="20"/>
              </w:rPr>
              <w:t xml:space="preserve"> 3.86</w:t>
            </w:r>
            <w:r w:rsidRPr="00462194">
              <w:rPr>
                <w:rFonts w:cs="TimesNewRomanPSMT"/>
                <w:sz w:val="20"/>
                <w:szCs w:val="20"/>
              </w:rPr>
              <w:t xml:space="preserve">, </w:t>
            </w:r>
            <w:r w:rsidRPr="00462194">
              <w:rPr>
                <w:rFonts w:cs="TimesNewRomanPS-ItalicMT"/>
                <w:i/>
                <w:iCs/>
                <w:sz w:val="20"/>
                <w:szCs w:val="20"/>
              </w:rPr>
              <w:t>p</w:t>
            </w:r>
            <w:r w:rsidRPr="00462194">
              <w:rPr>
                <w:rFonts w:cs="TimesNewRomanPSMT"/>
                <w:sz w:val="20"/>
                <w:szCs w:val="20"/>
              </w:rPr>
              <w:t>=.</w:t>
            </w:r>
            <w:r>
              <w:rPr>
                <w:rFonts w:cs="TimesNewRomanPSMT"/>
                <w:sz w:val="20"/>
                <w:szCs w:val="20"/>
              </w:rPr>
              <w:t>277</w:t>
            </w:r>
          </w:p>
        </w:tc>
        <w:tc>
          <w:tcPr>
            <w:tcW w:w="1442" w:type="dxa"/>
            <w:tcBorders>
              <w:top w:val="nil"/>
              <w:left w:val="single" w:sz="4" w:space="0" w:color="auto"/>
              <w:bottom w:val="single" w:sz="8" w:space="0" w:color="auto"/>
              <w:right w:val="single" w:sz="8" w:space="0" w:color="auto"/>
            </w:tcBorders>
          </w:tcPr>
          <w:p w14:paraId="47E35D5C"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w:t>
            </w:r>
            <w:r>
              <w:rPr>
                <w:rFonts w:eastAsia="Times New Roman" w:cs="Times New Roman"/>
                <w:sz w:val="20"/>
                <w:szCs w:val="20"/>
              </w:rPr>
              <w:t xml:space="preserve"> 1.62, </w:t>
            </w:r>
            <w:r w:rsidRPr="00DB60AE">
              <w:rPr>
                <w:rFonts w:eastAsia="Times New Roman" w:cs="Times New Roman"/>
                <w:i/>
                <w:iCs/>
                <w:sz w:val="20"/>
                <w:szCs w:val="20"/>
              </w:rPr>
              <w:t>p</w:t>
            </w:r>
            <w:r>
              <w:rPr>
                <w:rFonts w:eastAsia="Times New Roman" w:cs="Times New Roman"/>
                <w:sz w:val="20"/>
                <w:szCs w:val="20"/>
              </w:rPr>
              <w:t>=.195</w:t>
            </w:r>
          </w:p>
          <w:p w14:paraId="78815FF8"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3F230B6C" w14:textId="77777777" w:rsidTr="00127188">
        <w:trPr>
          <w:trHeight w:val="525"/>
        </w:trPr>
        <w:tc>
          <w:tcPr>
            <w:tcW w:w="1784" w:type="dxa"/>
            <w:vMerge/>
            <w:tcBorders>
              <w:top w:val="nil"/>
              <w:left w:val="single" w:sz="4" w:space="0" w:color="auto"/>
              <w:bottom w:val="nil"/>
              <w:right w:val="single" w:sz="4" w:space="0" w:color="auto"/>
            </w:tcBorders>
            <w:vAlign w:val="center"/>
            <w:hideMark/>
          </w:tcPr>
          <w:p w14:paraId="70412E8F"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0FA40F66"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 xml:space="preserve">Impact on romantic/ </w:t>
            </w:r>
            <w:r w:rsidRPr="00F00AB2">
              <w:rPr>
                <w:rFonts w:ascii="Calibri" w:eastAsia="Times New Roman" w:hAnsi="Calibri" w:cs="Times New Roman"/>
                <w:b/>
                <w:bCs/>
                <w:color w:val="000000"/>
                <w:sz w:val="20"/>
                <w:szCs w:val="20"/>
              </w:rPr>
              <w:lastRenderedPageBreak/>
              <w:t>sexual relationships</w:t>
            </w:r>
          </w:p>
        </w:tc>
        <w:tc>
          <w:tcPr>
            <w:tcW w:w="1045" w:type="dxa"/>
            <w:tcBorders>
              <w:top w:val="nil"/>
              <w:left w:val="nil"/>
              <w:bottom w:val="single" w:sz="8" w:space="0" w:color="auto"/>
              <w:right w:val="single" w:sz="8" w:space="0" w:color="auto"/>
            </w:tcBorders>
            <w:shd w:val="clear" w:color="auto" w:fill="auto"/>
            <w:hideMark/>
          </w:tcPr>
          <w:p w14:paraId="23EF81D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lastRenderedPageBreak/>
              <w:t>50</w:t>
            </w:r>
          </w:p>
        </w:tc>
        <w:tc>
          <w:tcPr>
            <w:tcW w:w="1159" w:type="dxa"/>
            <w:tcBorders>
              <w:top w:val="nil"/>
              <w:left w:val="nil"/>
              <w:bottom w:val="single" w:sz="8" w:space="0" w:color="auto"/>
              <w:right w:val="single" w:sz="8" w:space="0" w:color="auto"/>
            </w:tcBorders>
            <w:shd w:val="clear" w:color="auto" w:fill="auto"/>
            <w:hideMark/>
          </w:tcPr>
          <w:p w14:paraId="3653E68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1.6 (1.5)</w:t>
            </w:r>
          </w:p>
        </w:tc>
        <w:tc>
          <w:tcPr>
            <w:tcW w:w="1045" w:type="dxa"/>
            <w:tcBorders>
              <w:top w:val="nil"/>
              <w:left w:val="nil"/>
              <w:bottom w:val="single" w:sz="8" w:space="0" w:color="auto"/>
              <w:right w:val="single" w:sz="8" w:space="0" w:color="auto"/>
            </w:tcBorders>
            <w:shd w:val="clear" w:color="auto" w:fill="auto"/>
            <w:hideMark/>
          </w:tcPr>
          <w:p w14:paraId="4BBF73F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79</w:t>
            </w:r>
          </w:p>
        </w:tc>
        <w:tc>
          <w:tcPr>
            <w:tcW w:w="1159" w:type="dxa"/>
            <w:tcBorders>
              <w:top w:val="nil"/>
              <w:left w:val="nil"/>
              <w:bottom w:val="single" w:sz="8" w:space="0" w:color="auto"/>
              <w:right w:val="single" w:sz="8" w:space="0" w:color="auto"/>
            </w:tcBorders>
            <w:shd w:val="clear" w:color="auto" w:fill="auto"/>
            <w:hideMark/>
          </w:tcPr>
          <w:p w14:paraId="0AD11AB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2.8 (0.9)</w:t>
            </w:r>
          </w:p>
        </w:tc>
        <w:tc>
          <w:tcPr>
            <w:tcW w:w="1045" w:type="dxa"/>
            <w:tcBorders>
              <w:top w:val="nil"/>
              <w:left w:val="nil"/>
              <w:bottom w:val="single" w:sz="8" w:space="0" w:color="auto"/>
              <w:right w:val="single" w:sz="8" w:space="0" w:color="auto"/>
            </w:tcBorders>
            <w:shd w:val="clear" w:color="auto" w:fill="auto"/>
            <w:hideMark/>
          </w:tcPr>
          <w:p w14:paraId="12FB5AC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67</w:t>
            </w:r>
          </w:p>
        </w:tc>
        <w:tc>
          <w:tcPr>
            <w:tcW w:w="1159" w:type="dxa"/>
            <w:tcBorders>
              <w:top w:val="nil"/>
              <w:left w:val="nil"/>
              <w:bottom w:val="single" w:sz="8" w:space="0" w:color="auto"/>
              <w:right w:val="single" w:sz="8" w:space="0" w:color="auto"/>
            </w:tcBorders>
            <w:shd w:val="clear" w:color="auto" w:fill="auto"/>
            <w:hideMark/>
          </w:tcPr>
          <w:p w14:paraId="4FD5DB1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 (1.4)</w:t>
            </w:r>
          </w:p>
        </w:tc>
        <w:tc>
          <w:tcPr>
            <w:tcW w:w="1045" w:type="dxa"/>
            <w:tcBorders>
              <w:top w:val="nil"/>
              <w:left w:val="nil"/>
              <w:bottom w:val="single" w:sz="8" w:space="0" w:color="auto"/>
              <w:right w:val="single" w:sz="8" w:space="0" w:color="auto"/>
            </w:tcBorders>
            <w:shd w:val="clear" w:color="auto" w:fill="auto"/>
            <w:hideMark/>
          </w:tcPr>
          <w:p w14:paraId="5A42923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54</w:t>
            </w:r>
          </w:p>
        </w:tc>
        <w:tc>
          <w:tcPr>
            <w:tcW w:w="1159" w:type="dxa"/>
            <w:tcBorders>
              <w:top w:val="nil"/>
              <w:left w:val="nil"/>
              <w:bottom w:val="single" w:sz="8" w:space="0" w:color="auto"/>
              <w:right w:val="single" w:sz="8" w:space="0" w:color="auto"/>
            </w:tcBorders>
            <w:shd w:val="clear" w:color="auto" w:fill="auto"/>
            <w:hideMark/>
          </w:tcPr>
          <w:p w14:paraId="46F01CC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2.8 (1.4)</w:t>
            </w:r>
          </w:p>
        </w:tc>
        <w:tc>
          <w:tcPr>
            <w:tcW w:w="1314" w:type="dxa"/>
            <w:tcBorders>
              <w:top w:val="nil"/>
              <w:left w:val="nil"/>
              <w:bottom w:val="single" w:sz="8" w:space="0" w:color="auto"/>
              <w:right w:val="single" w:sz="4" w:space="0" w:color="auto"/>
            </w:tcBorders>
            <w:shd w:val="clear" w:color="auto" w:fill="auto"/>
          </w:tcPr>
          <w:p w14:paraId="048DAFA1" w14:textId="77777777" w:rsidR="00974FA2" w:rsidRDefault="00974FA2" w:rsidP="00127188">
            <w:pPr>
              <w:spacing w:after="0" w:line="240" w:lineRule="auto"/>
              <w:rPr>
                <w:rFonts w:ascii="Calibri" w:eastAsia="Times New Roman" w:hAnsi="Calibri" w:cs="Times New Roman"/>
                <w:color w:val="000000"/>
                <w:sz w:val="20"/>
                <w:szCs w:val="20"/>
              </w:rPr>
            </w:pPr>
            <w:r w:rsidRPr="00462194">
              <w:rPr>
                <w:rFonts w:cs="TimesNewRomanPS-ItalicMT"/>
                <w:i/>
                <w:iCs/>
                <w:sz w:val="20"/>
                <w:szCs w:val="20"/>
              </w:rPr>
              <w:t>X</w:t>
            </w:r>
            <w:r w:rsidRPr="00462194">
              <w:rPr>
                <w:rFonts w:cs="TimesNewRomanPS-ItalicMT"/>
                <w:i/>
                <w:iCs/>
                <w:sz w:val="20"/>
                <w:szCs w:val="20"/>
                <w:vertAlign w:val="superscript"/>
              </w:rPr>
              <w:t>2</w:t>
            </w:r>
            <w:r w:rsidRPr="00462194">
              <w:rPr>
                <w:rFonts w:cs="TimesNewRomanPS-ItalicMT"/>
                <w:i/>
                <w:iCs/>
                <w:sz w:val="20"/>
                <w:szCs w:val="20"/>
              </w:rPr>
              <w:t xml:space="preserve"> </w:t>
            </w:r>
            <w:r w:rsidRPr="00462194">
              <w:rPr>
                <w:rFonts w:cs="TimesNewRomanPSMT"/>
                <w:sz w:val="20"/>
                <w:szCs w:val="20"/>
              </w:rPr>
              <w:t xml:space="preserve">(3, </w:t>
            </w:r>
            <w:r w:rsidRPr="00462194">
              <w:rPr>
                <w:rFonts w:cs="TimesNewRomanPS-ItalicMT"/>
                <w:i/>
                <w:iCs/>
                <w:sz w:val="20"/>
                <w:szCs w:val="20"/>
              </w:rPr>
              <w:t xml:space="preserve">N </w:t>
            </w:r>
            <w:r w:rsidRPr="00462194">
              <w:rPr>
                <w:rFonts w:cs="TimesNewRomanPSMT"/>
                <w:sz w:val="20"/>
                <w:szCs w:val="20"/>
              </w:rPr>
              <w:t>= 54) =</w:t>
            </w:r>
            <w:r>
              <w:rPr>
                <w:rFonts w:cs="TimesNewRomanPSMT"/>
                <w:sz w:val="20"/>
                <w:szCs w:val="20"/>
              </w:rPr>
              <w:t xml:space="preserve"> 10.43</w:t>
            </w:r>
            <w:r w:rsidRPr="00462194">
              <w:rPr>
                <w:rFonts w:cs="TimesNewRomanPSMT"/>
                <w:sz w:val="20"/>
                <w:szCs w:val="20"/>
              </w:rPr>
              <w:t xml:space="preserve">, </w:t>
            </w:r>
            <w:r>
              <w:rPr>
                <w:rFonts w:cs="TimesNewRomanPSMT"/>
                <w:sz w:val="20"/>
                <w:szCs w:val="20"/>
              </w:rPr>
              <w:t xml:space="preserve">        </w:t>
            </w:r>
            <w:r w:rsidRPr="00835EB4">
              <w:rPr>
                <w:rFonts w:eastAsia="Times New Roman" w:cs="Times New Roman"/>
                <w:i/>
                <w:iCs/>
                <w:sz w:val="20"/>
                <w:szCs w:val="20"/>
              </w:rPr>
              <w:t>p</w:t>
            </w:r>
            <w:r w:rsidRPr="00835EB4">
              <w:rPr>
                <w:rFonts w:eastAsia="Times New Roman" w:cs="Times New Roman"/>
                <w:sz w:val="20"/>
                <w:szCs w:val="20"/>
              </w:rPr>
              <w:t xml:space="preserve"> =.015</w:t>
            </w:r>
          </w:p>
        </w:tc>
        <w:tc>
          <w:tcPr>
            <w:tcW w:w="1442" w:type="dxa"/>
            <w:tcBorders>
              <w:top w:val="nil"/>
              <w:left w:val="single" w:sz="4" w:space="0" w:color="auto"/>
              <w:bottom w:val="single" w:sz="8" w:space="0" w:color="auto"/>
              <w:right w:val="single" w:sz="8" w:space="0" w:color="auto"/>
            </w:tcBorders>
            <w:shd w:val="clear" w:color="auto" w:fill="auto"/>
          </w:tcPr>
          <w:p w14:paraId="4A976E15"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(3,51)</w:t>
            </w:r>
            <w:r w:rsidRPr="004F03DD">
              <w:rPr>
                <w:rFonts w:eastAsia="Times New Roman" w:cs="Times New Roman"/>
                <w:sz w:val="20"/>
                <w:szCs w:val="20"/>
              </w:rPr>
              <w:t>=</w:t>
            </w:r>
            <w:r>
              <w:rPr>
                <w:rFonts w:eastAsia="Times New Roman" w:cs="Times New Roman"/>
                <w:sz w:val="20"/>
                <w:szCs w:val="20"/>
              </w:rPr>
              <w:t xml:space="preserve"> 2.83,</w:t>
            </w:r>
          </w:p>
          <w:p w14:paraId="2E66F71E" w14:textId="77777777" w:rsidR="00974FA2" w:rsidRDefault="00974FA2" w:rsidP="00127188">
            <w:pPr>
              <w:spacing w:after="0" w:line="240" w:lineRule="auto"/>
              <w:rPr>
                <w:rFonts w:ascii="Calibri" w:eastAsia="Times New Roman" w:hAnsi="Calibri" w:cs="Times New Roman"/>
                <w:color w:val="000000"/>
                <w:sz w:val="20"/>
                <w:szCs w:val="20"/>
              </w:rPr>
            </w:pPr>
            <w:r w:rsidRPr="00835EB4">
              <w:rPr>
                <w:rFonts w:eastAsia="Times New Roman" w:cs="Times New Roman"/>
                <w:i/>
                <w:iCs/>
                <w:sz w:val="20"/>
                <w:szCs w:val="20"/>
              </w:rPr>
              <w:t>p</w:t>
            </w:r>
            <w:r w:rsidRPr="00835EB4">
              <w:rPr>
                <w:rFonts w:eastAsia="Times New Roman" w:cs="Times New Roman"/>
                <w:sz w:val="20"/>
                <w:szCs w:val="20"/>
              </w:rPr>
              <w:t xml:space="preserve"> =.048</w:t>
            </w:r>
          </w:p>
        </w:tc>
      </w:tr>
      <w:tr w:rsidR="00974FA2" w:rsidRPr="00F00AB2" w14:paraId="56062838" w14:textId="77777777" w:rsidTr="00127188">
        <w:trPr>
          <w:trHeight w:val="1035"/>
        </w:trPr>
        <w:tc>
          <w:tcPr>
            <w:tcW w:w="1784" w:type="dxa"/>
            <w:vMerge/>
            <w:tcBorders>
              <w:top w:val="nil"/>
              <w:left w:val="single" w:sz="4" w:space="0" w:color="auto"/>
              <w:bottom w:val="nil"/>
              <w:right w:val="nil"/>
            </w:tcBorders>
            <w:vAlign w:val="center"/>
            <w:hideMark/>
          </w:tcPr>
          <w:p w14:paraId="3E79F9B0"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single" w:sz="8" w:space="0" w:color="auto"/>
              <w:bottom w:val="single" w:sz="8" w:space="0" w:color="auto"/>
              <w:right w:val="single" w:sz="8" w:space="0" w:color="auto"/>
            </w:tcBorders>
            <w:shd w:val="clear" w:color="auto" w:fill="auto"/>
            <w:vAlign w:val="center"/>
            <w:hideMark/>
          </w:tcPr>
          <w:p w14:paraId="686CAB67"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Strengthening existing relationships with friends and family</w:t>
            </w:r>
          </w:p>
        </w:tc>
        <w:tc>
          <w:tcPr>
            <w:tcW w:w="1045" w:type="dxa"/>
            <w:tcBorders>
              <w:top w:val="nil"/>
              <w:left w:val="nil"/>
              <w:bottom w:val="single" w:sz="8" w:space="0" w:color="auto"/>
              <w:right w:val="single" w:sz="8" w:space="0" w:color="auto"/>
            </w:tcBorders>
            <w:shd w:val="clear" w:color="auto" w:fill="auto"/>
            <w:hideMark/>
          </w:tcPr>
          <w:p w14:paraId="2BF87FC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93</w:t>
            </w:r>
          </w:p>
        </w:tc>
        <w:tc>
          <w:tcPr>
            <w:tcW w:w="1159" w:type="dxa"/>
            <w:tcBorders>
              <w:top w:val="nil"/>
              <w:left w:val="nil"/>
              <w:bottom w:val="single" w:sz="8" w:space="0" w:color="auto"/>
              <w:right w:val="single" w:sz="8" w:space="0" w:color="auto"/>
            </w:tcBorders>
            <w:shd w:val="clear" w:color="auto" w:fill="auto"/>
            <w:hideMark/>
          </w:tcPr>
          <w:p w14:paraId="774B150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2.8 (0.8)</w:t>
            </w:r>
          </w:p>
        </w:tc>
        <w:tc>
          <w:tcPr>
            <w:tcW w:w="1045" w:type="dxa"/>
            <w:tcBorders>
              <w:top w:val="nil"/>
              <w:left w:val="nil"/>
              <w:bottom w:val="single" w:sz="8" w:space="0" w:color="auto"/>
              <w:right w:val="single" w:sz="8" w:space="0" w:color="auto"/>
            </w:tcBorders>
            <w:shd w:val="clear" w:color="auto" w:fill="auto"/>
            <w:hideMark/>
          </w:tcPr>
          <w:p w14:paraId="1673045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63</w:t>
            </w:r>
          </w:p>
        </w:tc>
        <w:tc>
          <w:tcPr>
            <w:tcW w:w="1159" w:type="dxa"/>
            <w:tcBorders>
              <w:top w:val="nil"/>
              <w:left w:val="nil"/>
              <w:bottom w:val="single" w:sz="8" w:space="0" w:color="auto"/>
              <w:right w:val="single" w:sz="8" w:space="0" w:color="auto"/>
            </w:tcBorders>
            <w:shd w:val="clear" w:color="auto" w:fill="auto"/>
            <w:hideMark/>
          </w:tcPr>
          <w:p w14:paraId="557B34A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2.7 (1.1)</w:t>
            </w:r>
          </w:p>
        </w:tc>
        <w:tc>
          <w:tcPr>
            <w:tcW w:w="1045" w:type="dxa"/>
            <w:tcBorders>
              <w:top w:val="nil"/>
              <w:left w:val="nil"/>
              <w:bottom w:val="single" w:sz="8" w:space="0" w:color="auto"/>
              <w:right w:val="single" w:sz="8" w:space="0" w:color="auto"/>
            </w:tcBorders>
            <w:shd w:val="clear" w:color="auto" w:fill="auto"/>
            <w:hideMark/>
          </w:tcPr>
          <w:p w14:paraId="729F045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75</w:t>
            </w:r>
          </w:p>
        </w:tc>
        <w:tc>
          <w:tcPr>
            <w:tcW w:w="1159" w:type="dxa"/>
            <w:tcBorders>
              <w:top w:val="nil"/>
              <w:left w:val="nil"/>
              <w:bottom w:val="single" w:sz="8" w:space="0" w:color="auto"/>
              <w:right w:val="single" w:sz="8" w:space="0" w:color="auto"/>
            </w:tcBorders>
            <w:shd w:val="clear" w:color="auto" w:fill="auto"/>
            <w:hideMark/>
          </w:tcPr>
          <w:p w14:paraId="59756C9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2.3 (1.3)</w:t>
            </w:r>
          </w:p>
        </w:tc>
        <w:tc>
          <w:tcPr>
            <w:tcW w:w="1045" w:type="dxa"/>
            <w:tcBorders>
              <w:top w:val="nil"/>
              <w:left w:val="nil"/>
              <w:bottom w:val="single" w:sz="8" w:space="0" w:color="auto"/>
              <w:right w:val="single" w:sz="8" w:space="0" w:color="auto"/>
            </w:tcBorders>
            <w:shd w:val="clear" w:color="auto" w:fill="auto"/>
            <w:hideMark/>
          </w:tcPr>
          <w:p w14:paraId="08D4D77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46</w:t>
            </w:r>
          </w:p>
        </w:tc>
        <w:tc>
          <w:tcPr>
            <w:tcW w:w="1159" w:type="dxa"/>
            <w:tcBorders>
              <w:top w:val="nil"/>
              <w:left w:val="nil"/>
              <w:bottom w:val="single" w:sz="8" w:space="0" w:color="auto"/>
              <w:right w:val="single" w:sz="8" w:space="0" w:color="auto"/>
            </w:tcBorders>
            <w:shd w:val="clear" w:color="auto" w:fill="auto"/>
            <w:hideMark/>
          </w:tcPr>
          <w:p w14:paraId="685AE9E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2.3 (1.4)</w:t>
            </w:r>
          </w:p>
        </w:tc>
        <w:tc>
          <w:tcPr>
            <w:tcW w:w="1314" w:type="dxa"/>
            <w:tcBorders>
              <w:top w:val="nil"/>
              <w:left w:val="nil"/>
              <w:bottom w:val="single" w:sz="8" w:space="0" w:color="auto"/>
              <w:right w:val="single" w:sz="4" w:space="0" w:color="auto"/>
            </w:tcBorders>
          </w:tcPr>
          <w:p w14:paraId="02CC8F40" w14:textId="77777777" w:rsidR="00974FA2" w:rsidRPr="00461319" w:rsidRDefault="00974FA2" w:rsidP="00127188">
            <w:pPr>
              <w:autoSpaceDE w:val="0"/>
              <w:autoSpaceDN w:val="0"/>
              <w:adjustRightInd w:val="0"/>
              <w:spacing w:after="0" w:line="240" w:lineRule="auto"/>
              <w:rPr>
                <w:rFonts w:ascii="Times New Roman" w:hAnsi="Times New Roman" w:cs="Times New Roman"/>
                <w:sz w:val="24"/>
                <w:szCs w:val="24"/>
              </w:rPr>
            </w:pPr>
            <w:r w:rsidRPr="00462194">
              <w:rPr>
                <w:rFonts w:cs="TimesNewRomanPS-ItalicMT"/>
                <w:i/>
                <w:iCs/>
                <w:sz w:val="20"/>
                <w:szCs w:val="20"/>
              </w:rPr>
              <w:t>X</w:t>
            </w:r>
            <w:r w:rsidRPr="00462194">
              <w:rPr>
                <w:rFonts w:cs="TimesNewRomanPS-ItalicMT"/>
                <w:i/>
                <w:iCs/>
                <w:sz w:val="20"/>
                <w:szCs w:val="20"/>
                <w:vertAlign w:val="superscript"/>
              </w:rPr>
              <w:t>2</w:t>
            </w:r>
            <w:r w:rsidRPr="00462194">
              <w:rPr>
                <w:rFonts w:cs="TimesNewRomanPS-ItalicMT"/>
                <w:i/>
                <w:iCs/>
                <w:sz w:val="20"/>
                <w:szCs w:val="20"/>
              </w:rPr>
              <w:t xml:space="preserve"> </w:t>
            </w:r>
            <w:r w:rsidRPr="00462194">
              <w:rPr>
                <w:rFonts w:cs="TimesNewRomanPSMT"/>
                <w:sz w:val="20"/>
                <w:szCs w:val="20"/>
              </w:rPr>
              <w:t xml:space="preserve">(3, </w:t>
            </w:r>
            <w:r w:rsidRPr="00462194">
              <w:rPr>
                <w:rFonts w:cs="TimesNewRomanPS-ItalicMT"/>
                <w:i/>
                <w:iCs/>
                <w:sz w:val="20"/>
                <w:szCs w:val="20"/>
              </w:rPr>
              <w:t xml:space="preserve">N </w:t>
            </w:r>
            <w:r w:rsidRPr="00462194">
              <w:rPr>
                <w:rFonts w:cs="TimesNewRomanPSMT"/>
                <w:sz w:val="20"/>
                <w:szCs w:val="20"/>
              </w:rPr>
              <w:t>= 54) =</w:t>
            </w:r>
            <w:r>
              <w:rPr>
                <w:rFonts w:cs="TimesNewRomanPSMT"/>
                <w:sz w:val="20"/>
                <w:szCs w:val="20"/>
              </w:rPr>
              <w:t xml:space="preserve"> 8.13           </w:t>
            </w:r>
            <w:r w:rsidRPr="001176E3">
              <w:rPr>
                <w:rFonts w:eastAsia="Times New Roman" w:cs="Times New Roman"/>
                <w:i/>
                <w:iCs/>
                <w:sz w:val="20"/>
                <w:szCs w:val="20"/>
              </w:rPr>
              <w:t>p</w:t>
            </w:r>
            <w:r>
              <w:rPr>
                <w:rFonts w:eastAsia="Times New Roman" w:cs="Times New Roman"/>
                <w:sz w:val="20"/>
                <w:szCs w:val="20"/>
              </w:rPr>
              <w:t xml:space="preserve"> =.</w:t>
            </w:r>
            <w:r w:rsidRPr="00835EB4">
              <w:rPr>
                <w:rFonts w:eastAsia="Times New Roman" w:cs="Times New Roman"/>
                <w:sz w:val="20"/>
                <w:szCs w:val="20"/>
              </w:rPr>
              <w:t>043</w:t>
            </w:r>
          </w:p>
        </w:tc>
        <w:tc>
          <w:tcPr>
            <w:tcW w:w="1442" w:type="dxa"/>
            <w:tcBorders>
              <w:top w:val="nil"/>
              <w:left w:val="single" w:sz="4" w:space="0" w:color="auto"/>
              <w:bottom w:val="single" w:sz="8" w:space="0" w:color="auto"/>
              <w:right w:val="single" w:sz="8" w:space="0" w:color="auto"/>
            </w:tcBorders>
          </w:tcPr>
          <w:p w14:paraId="7CA04A89"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(3,51</w:t>
            </w:r>
            <w:r w:rsidRPr="004F03DD">
              <w:rPr>
                <w:rFonts w:eastAsia="Times New Roman" w:cs="Times New Roman"/>
                <w:sz w:val="20"/>
                <w:szCs w:val="20"/>
              </w:rPr>
              <w:t xml:space="preserve">) = </w:t>
            </w:r>
            <w:r>
              <w:rPr>
                <w:rFonts w:eastAsia="Times New Roman" w:cs="Times New Roman"/>
                <w:sz w:val="20"/>
                <w:szCs w:val="20"/>
              </w:rPr>
              <w:t xml:space="preserve">0.75, </w:t>
            </w:r>
            <w:r w:rsidRPr="00DB60AE">
              <w:rPr>
                <w:rFonts w:eastAsia="Times New Roman" w:cs="Times New Roman"/>
                <w:i/>
                <w:iCs/>
                <w:sz w:val="20"/>
                <w:szCs w:val="20"/>
              </w:rPr>
              <w:t>p</w:t>
            </w:r>
            <w:r>
              <w:rPr>
                <w:rFonts w:eastAsia="Times New Roman" w:cs="Times New Roman"/>
                <w:sz w:val="20"/>
                <w:szCs w:val="20"/>
              </w:rPr>
              <w:t>=.527</w:t>
            </w:r>
          </w:p>
          <w:p w14:paraId="2C586422"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1B61575F" w14:textId="77777777" w:rsidTr="00127188">
        <w:trPr>
          <w:trHeight w:val="525"/>
        </w:trPr>
        <w:tc>
          <w:tcPr>
            <w:tcW w:w="1784" w:type="dxa"/>
            <w:vMerge/>
            <w:tcBorders>
              <w:top w:val="nil"/>
              <w:left w:val="single" w:sz="4" w:space="0" w:color="auto"/>
              <w:bottom w:val="nil"/>
              <w:right w:val="single" w:sz="4" w:space="0" w:color="auto"/>
            </w:tcBorders>
            <w:vAlign w:val="center"/>
            <w:hideMark/>
          </w:tcPr>
          <w:p w14:paraId="4541CB34"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081D6216"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Opportunity to make new friends</w:t>
            </w:r>
          </w:p>
        </w:tc>
        <w:tc>
          <w:tcPr>
            <w:tcW w:w="1045" w:type="dxa"/>
            <w:tcBorders>
              <w:top w:val="nil"/>
              <w:left w:val="nil"/>
              <w:bottom w:val="single" w:sz="8" w:space="0" w:color="auto"/>
              <w:right w:val="single" w:sz="8" w:space="0" w:color="auto"/>
            </w:tcBorders>
            <w:shd w:val="clear" w:color="auto" w:fill="auto"/>
            <w:hideMark/>
          </w:tcPr>
          <w:p w14:paraId="6A48917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86</w:t>
            </w:r>
          </w:p>
        </w:tc>
        <w:tc>
          <w:tcPr>
            <w:tcW w:w="1159" w:type="dxa"/>
            <w:tcBorders>
              <w:top w:val="nil"/>
              <w:left w:val="nil"/>
              <w:bottom w:val="single" w:sz="8" w:space="0" w:color="auto"/>
              <w:right w:val="single" w:sz="8" w:space="0" w:color="auto"/>
            </w:tcBorders>
            <w:shd w:val="clear" w:color="auto" w:fill="auto"/>
            <w:hideMark/>
          </w:tcPr>
          <w:p w14:paraId="7D00D01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2.4 (1.1)</w:t>
            </w:r>
          </w:p>
        </w:tc>
        <w:tc>
          <w:tcPr>
            <w:tcW w:w="1045" w:type="dxa"/>
            <w:tcBorders>
              <w:top w:val="nil"/>
              <w:left w:val="nil"/>
              <w:bottom w:val="single" w:sz="8" w:space="0" w:color="auto"/>
              <w:right w:val="single" w:sz="8" w:space="0" w:color="auto"/>
            </w:tcBorders>
            <w:shd w:val="clear" w:color="auto" w:fill="auto"/>
            <w:hideMark/>
          </w:tcPr>
          <w:p w14:paraId="233C61CB"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37</w:t>
            </w:r>
          </w:p>
        </w:tc>
        <w:tc>
          <w:tcPr>
            <w:tcW w:w="1159" w:type="dxa"/>
            <w:tcBorders>
              <w:top w:val="nil"/>
              <w:left w:val="nil"/>
              <w:bottom w:val="single" w:sz="8" w:space="0" w:color="auto"/>
              <w:right w:val="single" w:sz="8" w:space="0" w:color="auto"/>
            </w:tcBorders>
            <w:shd w:val="clear" w:color="auto" w:fill="auto"/>
            <w:hideMark/>
          </w:tcPr>
          <w:p w14:paraId="5E80756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1.7 (0.9)</w:t>
            </w:r>
          </w:p>
        </w:tc>
        <w:tc>
          <w:tcPr>
            <w:tcW w:w="1045" w:type="dxa"/>
            <w:tcBorders>
              <w:top w:val="nil"/>
              <w:left w:val="nil"/>
              <w:bottom w:val="single" w:sz="8" w:space="0" w:color="auto"/>
              <w:right w:val="single" w:sz="8" w:space="0" w:color="auto"/>
            </w:tcBorders>
            <w:shd w:val="clear" w:color="auto" w:fill="auto"/>
            <w:hideMark/>
          </w:tcPr>
          <w:p w14:paraId="01249CE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17</w:t>
            </w:r>
          </w:p>
        </w:tc>
        <w:tc>
          <w:tcPr>
            <w:tcW w:w="1159" w:type="dxa"/>
            <w:tcBorders>
              <w:top w:val="nil"/>
              <w:left w:val="nil"/>
              <w:bottom w:val="single" w:sz="8" w:space="0" w:color="auto"/>
              <w:right w:val="single" w:sz="8" w:space="0" w:color="auto"/>
            </w:tcBorders>
            <w:shd w:val="clear" w:color="auto" w:fill="auto"/>
            <w:hideMark/>
          </w:tcPr>
          <w:p w14:paraId="74A505E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1.2 (1.1)</w:t>
            </w:r>
          </w:p>
        </w:tc>
        <w:tc>
          <w:tcPr>
            <w:tcW w:w="1045" w:type="dxa"/>
            <w:tcBorders>
              <w:top w:val="nil"/>
              <w:left w:val="nil"/>
              <w:bottom w:val="single" w:sz="8" w:space="0" w:color="auto"/>
              <w:right w:val="single" w:sz="8" w:space="0" w:color="auto"/>
            </w:tcBorders>
            <w:shd w:val="clear" w:color="auto" w:fill="auto"/>
            <w:hideMark/>
          </w:tcPr>
          <w:p w14:paraId="79DFD4D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46</w:t>
            </w:r>
          </w:p>
        </w:tc>
        <w:tc>
          <w:tcPr>
            <w:tcW w:w="1159" w:type="dxa"/>
            <w:tcBorders>
              <w:top w:val="nil"/>
              <w:left w:val="nil"/>
              <w:bottom w:val="single" w:sz="8" w:space="0" w:color="auto"/>
              <w:right w:val="single" w:sz="8" w:space="0" w:color="auto"/>
            </w:tcBorders>
            <w:shd w:val="clear" w:color="auto" w:fill="auto"/>
            <w:hideMark/>
          </w:tcPr>
          <w:p w14:paraId="1AF53FC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1.6 (0.7)</w:t>
            </w:r>
          </w:p>
        </w:tc>
        <w:tc>
          <w:tcPr>
            <w:tcW w:w="1314" w:type="dxa"/>
            <w:tcBorders>
              <w:top w:val="nil"/>
              <w:left w:val="nil"/>
              <w:bottom w:val="single" w:sz="8" w:space="0" w:color="auto"/>
              <w:right w:val="single" w:sz="4" w:space="0" w:color="auto"/>
            </w:tcBorders>
          </w:tcPr>
          <w:p w14:paraId="4D9BAE7F" w14:textId="77777777" w:rsidR="00974FA2" w:rsidRDefault="00974FA2" w:rsidP="00127188">
            <w:pPr>
              <w:spacing w:after="0" w:line="240" w:lineRule="auto"/>
              <w:rPr>
                <w:rFonts w:ascii="Calibri" w:eastAsia="Times New Roman" w:hAnsi="Calibri" w:cs="Times New Roman"/>
                <w:color w:val="000000"/>
                <w:sz w:val="20"/>
                <w:szCs w:val="20"/>
              </w:rPr>
            </w:pPr>
            <w:r w:rsidRPr="00462194">
              <w:rPr>
                <w:rFonts w:cs="TimesNewRomanPS-ItalicMT"/>
                <w:i/>
                <w:iCs/>
                <w:sz w:val="20"/>
                <w:szCs w:val="20"/>
              </w:rPr>
              <w:t>X</w:t>
            </w:r>
            <w:r w:rsidRPr="00462194">
              <w:rPr>
                <w:rFonts w:cs="TimesNewRomanPS-ItalicMT"/>
                <w:i/>
                <w:iCs/>
                <w:sz w:val="20"/>
                <w:szCs w:val="20"/>
                <w:vertAlign w:val="superscript"/>
              </w:rPr>
              <w:t>2</w:t>
            </w:r>
            <w:r w:rsidRPr="00462194">
              <w:rPr>
                <w:rFonts w:cs="TimesNewRomanPS-ItalicMT"/>
                <w:i/>
                <w:iCs/>
                <w:sz w:val="20"/>
                <w:szCs w:val="20"/>
              </w:rPr>
              <w:t xml:space="preserve"> </w:t>
            </w:r>
            <w:r w:rsidRPr="00462194">
              <w:rPr>
                <w:rFonts w:cs="TimesNewRomanPSMT"/>
                <w:sz w:val="20"/>
                <w:szCs w:val="20"/>
              </w:rPr>
              <w:t xml:space="preserve">(3, </w:t>
            </w:r>
            <w:r w:rsidRPr="00462194">
              <w:rPr>
                <w:rFonts w:cs="TimesNewRomanPS-ItalicMT"/>
                <w:i/>
                <w:iCs/>
                <w:sz w:val="20"/>
                <w:szCs w:val="20"/>
              </w:rPr>
              <w:t xml:space="preserve">N </w:t>
            </w:r>
            <w:r w:rsidRPr="00462194">
              <w:rPr>
                <w:rFonts w:cs="TimesNewRomanPSMT"/>
                <w:sz w:val="20"/>
                <w:szCs w:val="20"/>
              </w:rPr>
              <w:t>= 54) =</w:t>
            </w:r>
            <w:r>
              <w:rPr>
                <w:rFonts w:cs="TimesNewRomanPSMT"/>
                <w:sz w:val="20"/>
                <w:szCs w:val="20"/>
              </w:rPr>
              <w:t xml:space="preserve"> 12.62,        </w:t>
            </w:r>
            <w:r w:rsidRPr="00835EB4">
              <w:rPr>
                <w:rFonts w:eastAsia="Times New Roman" w:cs="Times New Roman"/>
                <w:i/>
                <w:iCs/>
                <w:sz w:val="20"/>
                <w:szCs w:val="20"/>
              </w:rPr>
              <w:t>p</w:t>
            </w:r>
            <w:r w:rsidRPr="00835EB4">
              <w:rPr>
                <w:rFonts w:eastAsia="Times New Roman" w:cs="Times New Roman"/>
                <w:sz w:val="20"/>
                <w:szCs w:val="20"/>
              </w:rPr>
              <w:t xml:space="preserve"> =.006</w:t>
            </w:r>
          </w:p>
        </w:tc>
        <w:tc>
          <w:tcPr>
            <w:tcW w:w="1442" w:type="dxa"/>
            <w:tcBorders>
              <w:top w:val="nil"/>
              <w:left w:val="single" w:sz="4" w:space="0" w:color="auto"/>
              <w:bottom w:val="single" w:sz="8" w:space="0" w:color="auto"/>
              <w:right w:val="single" w:sz="8" w:space="0" w:color="auto"/>
            </w:tcBorders>
          </w:tcPr>
          <w:p w14:paraId="688220BD"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xml:space="preserve">) = </w:t>
            </w:r>
            <w:r>
              <w:rPr>
                <w:rFonts w:eastAsia="Times New Roman" w:cs="Times New Roman"/>
                <w:sz w:val="20"/>
                <w:szCs w:val="20"/>
              </w:rPr>
              <w:t xml:space="preserve">3.31, </w:t>
            </w:r>
          </w:p>
          <w:p w14:paraId="632EF45C" w14:textId="77777777" w:rsidR="00974FA2" w:rsidRDefault="00974FA2" w:rsidP="00127188">
            <w:pPr>
              <w:spacing w:after="0" w:line="240" w:lineRule="auto"/>
              <w:rPr>
                <w:rFonts w:ascii="Calibri" w:eastAsia="Times New Roman" w:hAnsi="Calibri" w:cs="Times New Roman"/>
                <w:color w:val="000000"/>
                <w:sz w:val="20"/>
                <w:szCs w:val="20"/>
              </w:rPr>
            </w:pPr>
            <w:r w:rsidRPr="00835EB4">
              <w:rPr>
                <w:rFonts w:eastAsia="Times New Roman" w:cs="Times New Roman"/>
                <w:i/>
                <w:iCs/>
                <w:sz w:val="20"/>
                <w:szCs w:val="20"/>
              </w:rPr>
              <w:t>p</w:t>
            </w:r>
            <w:r w:rsidRPr="00835EB4">
              <w:rPr>
                <w:rFonts w:eastAsia="Times New Roman" w:cs="Times New Roman"/>
                <w:sz w:val="20"/>
                <w:szCs w:val="20"/>
              </w:rPr>
              <w:t xml:space="preserve"> =.027</w:t>
            </w:r>
          </w:p>
        </w:tc>
      </w:tr>
      <w:tr w:rsidR="00974FA2" w:rsidRPr="00F00AB2" w14:paraId="5B063DA9" w14:textId="77777777" w:rsidTr="00127188">
        <w:trPr>
          <w:trHeight w:val="780"/>
        </w:trPr>
        <w:tc>
          <w:tcPr>
            <w:tcW w:w="1784" w:type="dxa"/>
            <w:vMerge/>
            <w:tcBorders>
              <w:top w:val="nil"/>
              <w:left w:val="single" w:sz="4" w:space="0" w:color="auto"/>
              <w:bottom w:val="nil"/>
              <w:right w:val="single" w:sz="4" w:space="0" w:color="auto"/>
            </w:tcBorders>
            <w:vAlign w:val="center"/>
            <w:hideMark/>
          </w:tcPr>
          <w:p w14:paraId="0061AB36"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DF1E5F9"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Greater dependence on others</w:t>
            </w:r>
          </w:p>
        </w:tc>
        <w:tc>
          <w:tcPr>
            <w:tcW w:w="1045" w:type="dxa"/>
            <w:tcBorders>
              <w:top w:val="nil"/>
              <w:left w:val="nil"/>
              <w:bottom w:val="single" w:sz="8" w:space="0" w:color="auto"/>
              <w:right w:val="single" w:sz="8" w:space="0" w:color="auto"/>
            </w:tcBorders>
            <w:shd w:val="clear" w:color="auto" w:fill="auto"/>
            <w:hideMark/>
          </w:tcPr>
          <w:p w14:paraId="0410538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71</w:t>
            </w:r>
          </w:p>
        </w:tc>
        <w:tc>
          <w:tcPr>
            <w:tcW w:w="1159" w:type="dxa"/>
            <w:tcBorders>
              <w:top w:val="nil"/>
              <w:left w:val="nil"/>
              <w:bottom w:val="single" w:sz="8" w:space="0" w:color="auto"/>
              <w:right w:val="single" w:sz="8" w:space="0" w:color="auto"/>
            </w:tcBorders>
            <w:shd w:val="clear" w:color="auto" w:fill="auto"/>
            <w:hideMark/>
          </w:tcPr>
          <w:p w14:paraId="0160601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1.9 (1.3)</w:t>
            </w:r>
          </w:p>
        </w:tc>
        <w:tc>
          <w:tcPr>
            <w:tcW w:w="1045" w:type="dxa"/>
            <w:tcBorders>
              <w:top w:val="nil"/>
              <w:left w:val="nil"/>
              <w:bottom w:val="single" w:sz="8" w:space="0" w:color="auto"/>
              <w:right w:val="single" w:sz="8" w:space="0" w:color="auto"/>
            </w:tcBorders>
            <w:shd w:val="clear" w:color="auto" w:fill="auto"/>
            <w:hideMark/>
          </w:tcPr>
          <w:p w14:paraId="69543A1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74</w:t>
            </w:r>
          </w:p>
        </w:tc>
        <w:tc>
          <w:tcPr>
            <w:tcW w:w="1159" w:type="dxa"/>
            <w:tcBorders>
              <w:top w:val="nil"/>
              <w:left w:val="nil"/>
              <w:bottom w:val="single" w:sz="8" w:space="0" w:color="auto"/>
              <w:right w:val="single" w:sz="8" w:space="0" w:color="auto"/>
            </w:tcBorders>
            <w:shd w:val="clear" w:color="auto" w:fill="auto"/>
            <w:hideMark/>
          </w:tcPr>
          <w:p w14:paraId="5F453A0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w:t>
            </w:r>
            <w:r>
              <w:rPr>
                <w:rFonts w:ascii="Calibri" w:eastAsia="Times New Roman" w:hAnsi="Calibri" w:cs="Times New Roman"/>
                <w:color w:val="000000"/>
                <w:sz w:val="20"/>
                <w:szCs w:val="20"/>
              </w:rPr>
              <w:t>.0 (0.7)</w:t>
            </w:r>
          </w:p>
        </w:tc>
        <w:tc>
          <w:tcPr>
            <w:tcW w:w="1045" w:type="dxa"/>
            <w:tcBorders>
              <w:top w:val="nil"/>
              <w:left w:val="nil"/>
              <w:bottom w:val="single" w:sz="8" w:space="0" w:color="auto"/>
              <w:right w:val="single" w:sz="8" w:space="0" w:color="auto"/>
            </w:tcBorders>
            <w:shd w:val="clear" w:color="auto" w:fill="auto"/>
            <w:hideMark/>
          </w:tcPr>
          <w:p w14:paraId="7DCF1FC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50</w:t>
            </w:r>
          </w:p>
        </w:tc>
        <w:tc>
          <w:tcPr>
            <w:tcW w:w="1159" w:type="dxa"/>
            <w:tcBorders>
              <w:top w:val="nil"/>
              <w:left w:val="nil"/>
              <w:bottom w:val="single" w:sz="8" w:space="0" w:color="auto"/>
              <w:right w:val="single" w:sz="8" w:space="0" w:color="auto"/>
            </w:tcBorders>
            <w:shd w:val="clear" w:color="auto" w:fill="auto"/>
            <w:hideMark/>
          </w:tcPr>
          <w:p w14:paraId="0E026F2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2.3 (1.5)</w:t>
            </w:r>
          </w:p>
        </w:tc>
        <w:tc>
          <w:tcPr>
            <w:tcW w:w="1045" w:type="dxa"/>
            <w:tcBorders>
              <w:top w:val="nil"/>
              <w:left w:val="nil"/>
              <w:bottom w:val="single" w:sz="8" w:space="0" w:color="auto"/>
              <w:right w:val="single" w:sz="8" w:space="0" w:color="auto"/>
            </w:tcBorders>
            <w:shd w:val="clear" w:color="auto" w:fill="auto"/>
            <w:hideMark/>
          </w:tcPr>
          <w:p w14:paraId="0E6F19F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85</w:t>
            </w:r>
          </w:p>
        </w:tc>
        <w:tc>
          <w:tcPr>
            <w:tcW w:w="1159" w:type="dxa"/>
            <w:tcBorders>
              <w:top w:val="nil"/>
              <w:left w:val="nil"/>
              <w:bottom w:val="single" w:sz="8" w:space="0" w:color="auto"/>
              <w:right w:val="single" w:sz="8" w:space="0" w:color="auto"/>
            </w:tcBorders>
            <w:shd w:val="clear" w:color="auto" w:fill="auto"/>
            <w:hideMark/>
          </w:tcPr>
          <w:p w14:paraId="5744CB3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3.2 (0.8)</w:t>
            </w:r>
          </w:p>
        </w:tc>
        <w:tc>
          <w:tcPr>
            <w:tcW w:w="1314" w:type="dxa"/>
            <w:tcBorders>
              <w:top w:val="nil"/>
              <w:left w:val="nil"/>
              <w:bottom w:val="single" w:sz="8" w:space="0" w:color="auto"/>
              <w:right w:val="single" w:sz="4" w:space="0" w:color="auto"/>
            </w:tcBorders>
          </w:tcPr>
          <w:p w14:paraId="0533C6D5" w14:textId="77777777" w:rsidR="00974FA2" w:rsidRDefault="00974FA2" w:rsidP="00127188">
            <w:pPr>
              <w:spacing w:line="240" w:lineRule="auto"/>
            </w:pPr>
            <w:r w:rsidRPr="00CC661C">
              <w:rPr>
                <w:rFonts w:cs="TimesNewRomanPS-ItalicMT"/>
                <w:i/>
                <w:iCs/>
                <w:sz w:val="20"/>
                <w:szCs w:val="20"/>
              </w:rPr>
              <w:t>X</w:t>
            </w:r>
            <w:r w:rsidRPr="00CC661C">
              <w:rPr>
                <w:rFonts w:cs="TimesNewRomanPS-ItalicMT"/>
                <w:i/>
                <w:iCs/>
                <w:sz w:val="20"/>
                <w:szCs w:val="20"/>
                <w:vertAlign w:val="superscript"/>
              </w:rPr>
              <w:t>2</w:t>
            </w:r>
            <w:r w:rsidRPr="00CC661C">
              <w:rPr>
                <w:rFonts w:cs="TimesNewRomanPS-ItalicMT"/>
                <w:i/>
                <w:iCs/>
                <w:sz w:val="20"/>
                <w:szCs w:val="20"/>
              </w:rPr>
              <w:t xml:space="preserve"> </w:t>
            </w:r>
            <w:r w:rsidRPr="00CC661C">
              <w:rPr>
                <w:rFonts w:cs="TimesNewRomanPSMT"/>
                <w:sz w:val="20"/>
                <w:szCs w:val="20"/>
              </w:rPr>
              <w:t xml:space="preserve">(3, </w:t>
            </w:r>
            <w:r w:rsidRPr="00CC661C">
              <w:rPr>
                <w:rFonts w:cs="TimesNewRomanPS-ItalicMT"/>
                <w:i/>
                <w:iCs/>
                <w:sz w:val="20"/>
                <w:szCs w:val="20"/>
              </w:rPr>
              <w:t xml:space="preserve">N </w:t>
            </w:r>
            <w:r w:rsidRPr="00CC661C">
              <w:rPr>
                <w:rFonts w:cs="TimesNewRomanPSMT"/>
                <w:sz w:val="20"/>
                <w:szCs w:val="20"/>
              </w:rPr>
              <w:t>= 54) =</w:t>
            </w:r>
            <w:r>
              <w:rPr>
                <w:rFonts w:cs="TimesNewRomanPSMT"/>
                <w:sz w:val="20"/>
                <w:szCs w:val="20"/>
              </w:rPr>
              <w:t xml:space="preserve"> 7.59</w:t>
            </w:r>
            <w:r w:rsidRPr="00CC661C">
              <w:rPr>
                <w:rFonts w:cs="TimesNewRomanPSMT"/>
                <w:sz w:val="20"/>
                <w:szCs w:val="20"/>
              </w:rPr>
              <w:t xml:space="preserve">, </w:t>
            </w:r>
            <w:r w:rsidRPr="00CC661C">
              <w:rPr>
                <w:rFonts w:cs="TimesNewRomanPS-ItalicMT"/>
                <w:i/>
                <w:iCs/>
                <w:sz w:val="20"/>
                <w:szCs w:val="20"/>
              </w:rPr>
              <w:t>p</w:t>
            </w:r>
            <w:r w:rsidRPr="00CC661C">
              <w:rPr>
                <w:rFonts w:cs="TimesNewRomanPSMT"/>
                <w:sz w:val="20"/>
                <w:szCs w:val="20"/>
              </w:rPr>
              <w:t>=.</w:t>
            </w:r>
            <w:r>
              <w:rPr>
                <w:rFonts w:cs="TimesNewRomanPSMT"/>
                <w:sz w:val="20"/>
                <w:szCs w:val="20"/>
              </w:rPr>
              <w:t>055</w:t>
            </w:r>
          </w:p>
        </w:tc>
        <w:tc>
          <w:tcPr>
            <w:tcW w:w="1442" w:type="dxa"/>
            <w:tcBorders>
              <w:top w:val="nil"/>
              <w:left w:val="single" w:sz="4" w:space="0" w:color="auto"/>
              <w:bottom w:val="single" w:sz="8" w:space="0" w:color="auto"/>
              <w:right w:val="single" w:sz="8" w:space="0" w:color="auto"/>
            </w:tcBorders>
          </w:tcPr>
          <w:p w14:paraId="2E5F9D6A" w14:textId="77777777" w:rsidR="00974FA2" w:rsidRPr="00461319"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xml:space="preserve">) = </w:t>
            </w:r>
            <w:r>
              <w:rPr>
                <w:rFonts w:eastAsia="Times New Roman" w:cs="Times New Roman"/>
                <w:sz w:val="20"/>
                <w:szCs w:val="20"/>
              </w:rPr>
              <w:t xml:space="preserve">4.23, </w:t>
            </w:r>
            <w:r w:rsidRPr="00835EB4">
              <w:rPr>
                <w:rFonts w:eastAsia="Times New Roman" w:cs="Times New Roman"/>
                <w:i/>
                <w:iCs/>
                <w:sz w:val="20"/>
                <w:szCs w:val="20"/>
              </w:rPr>
              <w:t>p</w:t>
            </w:r>
            <w:r w:rsidRPr="00835EB4">
              <w:rPr>
                <w:rFonts w:eastAsia="Times New Roman" w:cs="Times New Roman"/>
                <w:sz w:val="20"/>
                <w:szCs w:val="20"/>
              </w:rPr>
              <w:t xml:space="preserve"> =.009</w:t>
            </w:r>
          </w:p>
          <w:p w14:paraId="2526C2A7"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3A4D5964" w14:textId="77777777" w:rsidTr="00127188">
        <w:trPr>
          <w:trHeight w:val="525"/>
        </w:trPr>
        <w:tc>
          <w:tcPr>
            <w:tcW w:w="1784" w:type="dxa"/>
            <w:vMerge/>
            <w:tcBorders>
              <w:top w:val="nil"/>
              <w:left w:val="single" w:sz="4" w:space="0" w:color="auto"/>
              <w:bottom w:val="nil"/>
              <w:right w:val="single" w:sz="4" w:space="0" w:color="auto"/>
            </w:tcBorders>
            <w:vAlign w:val="center"/>
            <w:hideMark/>
          </w:tcPr>
          <w:p w14:paraId="197850B1"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7BC570A"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Greater burden on others</w:t>
            </w:r>
          </w:p>
        </w:tc>
        <w:tc>
          <w:tcPr>
            <w:tcW w:w="1045" w:type="dxa"/>
            <w:tcBorders>
              <w:top w:val="nil"/>
              <w:left w:val="nil"/>
              <w:bottom w:val="single" w:sz="8" w:space="0" w:color="auto"/>
              <w:right w:val="single" w:sz="8" w:space="0" w:color="auto"/>
            </w:tcBorders>
            <w:shd w:val="clear" w:color="auto" w:fill="auto"/>
            <w:hideMark/>
          </w:tcPr>
          <w:p w14:paraId="4F63F21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71</w:t>
            </w:r>
          </w:p>
        </w:tc>
        <w:tc>
          <w:tcPr>
            <w:tcW w:w="1159" w:type="dxa"/>
            <w:tcBorders>
              <w:top w:val="nil"/>
              <w:left w:val="nil"/>
              <w:bottom w:val="single" w:sz="8" w:space="0" w:color="auto"/>
              <w:right w:val="single" w:sz="8" w:space="0" w:color="auto"/>
            </w:tcBorders>
            <w:shd w:val="clear" w:color="auto" w:fill="auto"/>
            <w:hideMark/>
          </w:tcPr>
          <w:p w14:paraId="484A9BC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2.4 (1.1)</w:t>
            </w:r>
          </w:p>
        </w:tc>
        <w:tc>
          <w:tcPr>
            <w:tcW w:w="1045" w:type="dxa"/>
            <w:tcBorders>
              <w:top w:val="nil"/>
              <w:left w:val="nil"/>
              <w:bottom w:val="single" w:sz="8" w:space="0" w:color="auto"/>
              <w:right w:val="single" w:sz="8" w:space="0" w:color="auto"/>
            </w:tcBorders>
            <w:shd w:val="clear" w:color="auto" w:fill="auto"/>
            <w:hideMark/>
          </w:tcPr>
          <w:p w14:paraId="7146986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74</w:t>
            </w:r>
          </w:p>
        </w:tc>
        <w:tc>
          <w:tcPr>
            <w:tcW w:w="1159" w:type="dxa"/>
            <w:tcBorders>
              <w:top w:val="nil"/>
              <w:left w:val="nil"/>
              <w:bottom w:val="single" w:sz="8" w:space="0" w:color="auto"/>
              <w:right w:val="single" w:sz="8" w:space="0" w:color="auto"/>
            </w:tcBorders>
            <w:shd w:val="clear" w:color="auto" w:fill="auto"/>
            <w:hideMark/>
          </w:tcPr>
          <w:p w14:paraId="3C50837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w:t>
            </w:r>
            <w:r>
              <w:rPr>
                <w:rFonts w:ascii="Calibri" w:eastAsia="Times New Roman" w:hAnsi="Calibri" w:cs="Times New Roman"/>
                <w:color w:val="000000"/>
                <w:sz w:val="20"/>
                <w:szCs w:val="20"/>
              </w:rPr>
              <w:t>.0 (0.9)</w:t>
            </w:r>
          </w:p>
        </w:tc>
        <w:tc>
          <w:tcPr>
            <w:tcW w:w="1045" w:type="dxa"/>
            <w:tcBorders>
              <w:top w:val="nil"/>
              <w:left w:val="nil"/>
              <w:bottom w:val="single" w:sz="8" w:space="0" w:color="auto"/>
              <w:right w:val="single" w:sz="8" w:space="0" w:color="auto"/>
            </w:tcBorders>
            <w:shd w:val="clear" w:color="auto" w:fill="auto"/>
            <w:hideMark/>
          </w:tcPr>
          <w:p w14:paraId="77D0A8A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75</w:t>
            </w:r>
          </w:p>
        </w:tc>
        <w:tc>
          <w:tcPr>
            <w:tcW w:w="1159" w:type="dxa"/>
            <w:tcBorders>
              <w:top w:val="nil"/>
              <w:left w:val="nil"/>
              <w:bottom w:val="single" w:sz="8" w:space="0" w:color="auto"/>
              <w:right w:val="single" w:sz="8" w:space="0" w:color="auto"/>
            </w:tcBorders>
            <w:shd w:val="clear" w:color="auto" w:fill="auto"/>
            <w:hideMark/>
          </w:tcPr>
          <w:p w14:paraId="1AE3C80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 (1.1)</w:t>
            </w:r>
          </w:p>
        </w:tc>
        <w:tc>
          <w:tcPr>
            <w:tcW w:w="1045" w:type="dxa"/>
            <w:tcBorders>
              <w:top w:val="nil"/>
              <w:left w:val="nil"/>
              <w:bottom w:val="single" w:sz="8" w:space="0" w:color="auto"/>
              <w:right w:val="single" w:sz="8" w:space="0" w:color="auto"/>
            </w:tcBorders>
            <w:shd w:val="clear" w:color="auto" w:fill="auto"/>
            <w:hideMark/>
          </w:tcPr>
          <w:p w14:paraId="2F7D334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85</w:t>
            </w:r>
          </w:p>
        </w:tc>
        <w:tc>
          <w:tcPr>
            <w:tcW w:w="1159" w:type="dxa"/>
            <w:tcBorders>
              <w:top w:val="nil"/>
              <w:left w:val="nil"/>
              <w:bottom w:val="single" w:sz="8" w:space="0" w:color="auto"/>
              <w:right w:val="single" w:sz="8" w:space="0" w:color="auto"/>
            </w:tcBorders>
            <w:shd w:val="clear" w:color="auto" w:fill="auto"/>
            <w:hideMark/>
          </w:tcPr>
          <w:p w14:paraId="7124B48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3.5</w:t>
            </w:r>
            <w:r>
              <w:rPr>
                <w:rFonts w:ascii="Calibri" w:eastAsia="Times New Roman" w:hAnsi="Calibri" w:cs="Times New Roman"/>
                <w:color w:val="000000"/>
                <w:sz w:val="20"/>
                <w:szCs w:val="20"/>
              </w:rPr>
              <w:t xml:space="preserve"> (0.9)</w:t>
            </w:r>
          </w:p>
        </w:tc>
        <w:tc>
          <w:tcPr>
            <w:tcW w:w="1314" w:type="dxa"/>
            <w:tcBorders>
              <w:top w:val="nil"/>
              <w:left w:val="nil"/>
              <w:bottom w:val="single" w:sz="8" w:space="0" w:color="auto"/>
              <w:right w:val="single" w:sz="4" w:space="0" w:color="auto"/>
            </w:tcBorders>
          </w:tcPr>
          <w:p w14:paraId="282EB6C6" w14:textId="77777777" w:rsidR="00974FA2" w:rsidRDefault="00974FA2" w:rsidP="00127188">
            <w:pPr>
              <w:spacing w:line="240" w:lineRule="auto"/>
            </w:pPr>
            <w:r w:rsidRPr="00CC661C">
              <w:rPr>
                <w:rFonts w:cs="TimesNewRomanPS-ItalicMT"/>
                <w:i/>
                <w:iCs/>
                <w:sz w:val="20"/>
                <w:szCs w:val="20"/>
              </w:rPr>
              <w:t>X</w:t>
            </w:r>
            <w:r w:rsidRPr="00CC661C">
              <w:rPr>
                <w:rFonts w:cs="TimesNewRomanPS-ItalicMT"/>
                <w:i/>
                <w:iCs/>
                <w:sz w:val="20"/>
                <w:szCs w:val="20"/>
                <w:vertAlign w:val="superscript"/>
              </w:rPr>
              <w:t>2</w:t>
            </w:r>
            <w:r w:rsidRPr="00CC661C">
              <w:rPr>
                <w:rFonts w:cs="TimesNewRomanPS-ItalicMT"/>
                <w:i/>
                <w:iCs/>
                <w:sz w:val="20"/>
                <w:szCs w:val="20"/>
              </w:rPr>
              <w:t xml:space="preserve"> </w:t>
            </w:r>
            <w:r w:rsidRPr="00CC661C">
              <w:rPr>
                <w:rFonts w:cs="TimesNewRomanPSMT"/>
                <w:sz w:val="20"/>
                <w:szCs w:val="20"/>
              </w:rPr>
              <w:t xml:space="preserve">(3, </w:t>
            </w:r>
            <w:r w:rsidRPr="00CC661C">
              <w:rPr>
                <w:rFonts w:cs="TimesNewRomanPS-ItalicMT"/>
                <w:i/>
                <w:iCs/>
                <w:sz w:val="20"/>
                <w:szCs w:val="20"/>
              </w:rPr>
              <w:t xml:space="preserve">N </w:t>
            </w:r>
            <w:r w:rsidRPr="00CC661C">
              <w:rPr>
                <w:rFonts w:cs="TimesNewRomanPSMT"/>
                <w:sz w:val="20"/>
                <w:szCs w:val="20"/>
              </w:rPr>
              <w:t>= 54) =</w:t>
            </w:r>
            <w:r>
              <w:rPr>
                <w:rFonts w:cs="TimesNewRomanPSMT"/>
                <w:sz w:val="20"/>
                <w:szCs w:val="20"/>
              </w:rPr>
              <w:t xml:space="preserve"> 2.75</w:t>
            </w:r>
            <w:r w:rsidRPr="00CC661C">
              <w:rPr>
                <w:rFonts w:cs="TimesNewRomanPSMT"/>
                <w:sz w:val="20"/>
                <w:szCs w:val="20"/>
              </w:rPr>
              <w:t xml:space="preserve">, </w:t>
            </w:r>
            <w:r w:rsidRPr="00CC661C">
              <w:rPr>
                <w:rFonts w:cs="TimesNewRomanPS-ItalicMT"/>
                <w:i/>
                <w:iCs/>
                <w:sz w:val="20"/>
                <w:szCs w:val="20"/>
              </w:rPr>
              <w:t>p</w:t>
            </w:r>
            <w:r w:rsidRPr="00CC661C">
              <w:rPr>
                <w:rFonts w:cs="TimesNewRomanPSMT"/>
                <w:sz w:val="20"/>
                <w:szCs w:val="20"/>
              </w:rPr>
              <w:t>=.</w:t>
            </w:r>
            <w:r>
              <w:rPr>
                <w:rFonts w:cs="TimesNewRomanPSMT"/>
                <w:sz w:val="20"/>
                <w:szCs w:val="20"/>
              </w:rPr>
              <w:t>431</w:t>
            </w:r>
          </w:p>
        </w:tc>
        <w:tc>
          <w:tcPr>
            <w:tcW w:w="1442" w:type="dxa"/>
            <w:tcBorders>
              <w:top w:val="nil"/>
              <w:left w:val="single" w:sz="4" w:space="0" w:color="auto"/>
              <w:bottom w:val="single" w:sz="8" w:space="0" w:color="auto"/>
              <w:right w:val="single" w:sz="8" w:space="0" w:color="auto"/>
            </w:tcBorders>
          </w:tcPr>
          <w:p w14:paraId="23269D07"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xml:space="preserve">) = </w:t>
            </w:r>
            <w:r>
              <w:rPr>
                <w:rFonts w:eastAsia="Times New Roman" w:cs="Times New Roman"/>
                <w:sz w:val="20"/>
                <w:szCs w:val="20"/>
              </w:rPr>
              <w:t xml:space="preserve">3.37, </w:t>
            </w:r>
          </w:p>
          <w:p w14:paraId="1B62D9E1" w14:textId="77777777" w:rsidR="00974FA2" w:rsidRPr="00F00AB2" w:rsidRDefault="00974FA2" w:rsidP="00127188">
            <w:pPr>
              <w:spacing w:after="0" w:line="240" w:lineRule="auto"/>
              <w:rPr>
                <w:rFonts w:ascii="Calibri" w:eastAsia="Times New Roman" w:hAnsi="Calibri" w:cs="Times New Roman"/>
                <w:color w:val="000000"/>
                <w:sz w:val="20"/>
                <w:szCs w:val="20"/>
              </w:rPr>
            </w:pPr>
            <w:r w:rsidRPr="00835EB4">
              <w:rPr>
                <w:rFonts w:eastAsia="Times New Roman" w:cs="Times New Roman"/>
                <w:i/>
                <w:iCs/>
                <w:sz w:val="20"/>
                <w:szCs w:val="20"/>
              </w:rPr>
              <w:t>p</w:t>
            </w:r>
            <w:r w:rsidRPr="00835EB4">
              <w:rPr>
                <w:rFonts w:eastAsia="Times New Roman" w:cs="Times New Roman"/>
                <w:sz w:val="20"/>
                <w:szCs w:val="20"/>
              </w:rPr>
              <w:t xml:space="preserve"> =.025</w:t>
            </w:r>
          </w:p>
        </w:tc>
      </w:tr>
      <w:tr w:rsidR="00974FA2" w:rsidRPr="00F00AB2" w14:paraId="6D607516" w14:textId="77777777" w:rsidTr="00127188">
        <w:trPr>
          <w:trHeight w:val="525"/>
        </w:trPr>
        <w:tc>
          <w:tcPr>
            <w:tcW w:w="1784" w:type="dxa"/>
            <w:vMerge/>
            <w:tcBorders>
              <w:top w:val="nil"/>
              <w:left w:val="single" w:sz="4" w:space="0" w:color="auto"/>
              <w:bottom w:val="nil"/>
              <w:right w:val="single" w:sz="4" w:space="0" w:color="auto"/>
            </w:tcBorders>
            <w:vAlign w:val="center"/>
            <w:hideMark/>
          </w:tcPr>
          <w:p w14:paraId="446B2433"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D588E52"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 xml:space="preserve">Change in living situation </w:t>
            </w:r>
          </w:p>
        </w:tc>
        <w:tc>
          <w:tcPr>
            <w:tcW w:w="1045" w:type="dxa"/>
            <w:tcBorders>
              <w:top w:val="nil"/>
              <w:left w:val="nil"/>
              <w:bottom w:val="single" w:sz="8" w:space="0" w:color="auto"/>
              <w:right w:val="single" w:sz="8" w:space="0" w:color="auto"/>
            </w:tcBorders>
            <w:shd w:val="clear" w:color="auto" w:fill="auto"/>
            <w:hideMark/>
          </w:tcPr>
          <w:p w14:paraId="2958B8C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21</w:t>
            </w:r>
          </w:p>
        </w:tc>
        <w:tc>
          <w:tcPr>
            <w:tcW w:w="1159" w:type="dxa"/>
            <w:tcBorders>
              <w:top w:val="nil"/>
              <w:left w:val="nil"/>
              <w:bottom w:val="single" w:sz="8" w:space="0" w:color="auto"/>
              <w:right w:val="single" w:sz="8" w:space="0" w:color="auto"/>
            </w:tcBorders>
            <w:shd w:val="clear" w:color="auto" w:fill="auto"/>
            <w:hideMark/>
          </w:tcPr>
          <w:p w14:paraId="4BB6889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1.1 (1.3)</w:t>
            </w:r>
          </w:p>
        </w:tc>
        <w:tc>
          <w:tcPr>
            <w:tcW w:w="1045" w:type="dxa"/>
            <w:tcBorders>
              <w:top w:val="nil"/>
              <w:left w:val="nil"/>
              <w:bottom w:val="single" w:sz="8" w:space="0" w:color="auto"/>
              <w:right w:val="single" w:sz="8" w:space="0" w:color="auto"/>
            </w:tcBorders>
            <w:shd w:val="clear" w:color="auto" w:fill="auto"/>
            <w:hideMark/>
          </w:tcPr>
          <w:p w14:paraId="34A29C7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63</w:t>
            </w:r>
          </w:p>
        </w:tc>
        <w:tc>
          <w:tcPr>
            <w:tcW w:w="1159" w:type="dxa"/>
            <w:tcBorders>
              <w:top w:val="nil"/>
              <w:left w:val="nil"/>
              <w:bottom w:val="single" w:sz="8" w:space="0" w:color="auto"/>
              <w:right w:val="single" w:sz="8" w:space="0" w:color="auto"/>
            </w:tcBorders>
            <w:shd w:val="clear" w:color="auto" w:fill="auto"/>
            <w:hideMark/>
          </w:tcPr>
          <w:p w14:paraId="5D5A318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2.7 (1.4)</w:t>
            </w:r>
          </w:p>
        </w:tc>
        <w:tc>
          <w:tcPr>
            <w:tcW w:w="1045" w:type="dxa"/>
            <w:tcBorders>
              <w:top w:val="nil"/>
              <w:left w:val="nil"/>
              <w:bottom w:val="single" w:sz="8" w:space="0" w:color="auto"/>
              <w:right w:val="single" w:sz="8" w:space="0" w:color="auto"/>
            </w:tcBorders>
            <w:shd w:val="clear" w:color="auto" w:fill="auto"/>
            <w:hideMark/>
          </w:tcPr>
          <w:p w14:paraId="682A611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42</w:t>
            </w:r>
          </w:p>
        </w:tc>
        <w:tc>
          <w:tcPr>
            <w:tcW w:w="1159" w:type="dxa"/>
            <w:tcBorders>
              <w:top w:val="nil"/>
              <w:left w:val="nil"/>
              <w:bottom w:val="single" w:sz="8" w:space="0" w:color="auto"/>
              <w:right w:val="single" w:sz="8" w:space="0" w:color="auto"/>
            </w:tcBorders>
            <w:shd w:val="clear" w:color="auto" w:fill="auto"/>
            <w:hideMark/>
          </w:tcPr>
          <w:p w14:paraId="3CDB2B1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1.8 (1.4)</w:t>
            </w:r>
          </w:p>
        </w:tc>
        <w:tc>
          <w:tcPr>
            <w:tcW w:w="1045" w:type="dxa"/>
            <w:tcBorders>
              <w:top w:val="nil"/>
              <w:left w:val="nil"/>
              <w:bottom w:val="single" w:sz="8" w:space="0" w:color="auto"/>
              <w:right w:val="single" w:sz="8" w:space="0" w:color="auto"/>
            </w:tcBorders>
            <w:shd w:val="clear" w:color="auto" w:fill="auto"/>
            <w:hideMark/>
          </w:tcPr>
          <w:p w14:paraId="3F10B74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w:t>
            </w:r>
          </w:p>
        </w:tc>
        <w:tc>
          <w:tcPr>
            <w:tcW w:w="1159" w:type="dxa"/>
            <w:tcBorders>
              <w:top w:val="nil"/>
              <w:left w:val="nil"/>
              <w:bottom w:val="single" w:sz="8" w:space="0" w:color="auto"/>
              <w:right w:val="single" w:sz="8" w:space="0" w:color="auto"/>
            </w:tcBorders>
            <w:shd w:val="clear" w:color="auto" w:fill="auto"/>
            <w:hideMark/>
          </w:tcPr>
          <w:p w14:paraId="7F53A87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0.9 (0.3)</w:t>
            </w:r>
          </w:p>
        </w:tc>
        <w:tc>
          <w:tcPr>
            <w:tcW w:w="1314" w:type="dxa"/>
            <w:tcBorders>
              <w:top w:val="nil"/>
              <w:left w:val="nil"/>
              <w:bottom w:val="single" w:sz="8" w:space="0" w:color="auto"/>
              <w:right w:val="single" w:sz="4" w:space="0" w:color="auto"/>
            </w:tcBorders>
          </w:tcPr>
          <w:p w14:paraId="47727AE7" w14:textId="77777777" w:rsidR="00974FA2" w:rsidRPr="0090508C" w:rsidRDefault="00974FA2" w:rsidP="00127188">
            <w:pPr>
              <w:autoSpaceDE w:val="0"/>
              <w:autoSpaceDN w:val="0"/>
              <w:adjustRightInd w:val="0"/>
              <w:spacing w:after="0" w:line="240" w:lineRule="auto"/>
              <w:rPr>
                <w:rFonts w:eastAsia="Times New Roman" w:cs="Times New Roman"/>
                <w:i/>
                <w:iCs/>
                <w:sz w:val="20"/>
                <w:szCs w:val="20"/>
              </w:rPr>
            </w:pPr>
            <w:r w:rsidRPr="00462194">
              <w:rPr>
                <w:rFonts w:cs="TimesNewRomanPS-ItalicMT"/>
                <w:i/>
                <w:iCs/>
                <w:sz w:val="20"/>
                <w:szCs w:val="20"/>
              </w:rPr>
              <w:t>X</w:t>
            </w:r>
            <w:r w:rsidRPr="00462194">
              <w:rPr>
                <w:rFonts w:cs="TimesNewRomanPS-ItalicMT"/>
                <w:i/>
                <w:iCs/>
                <w:sz w:val="20"/>
                <w:szCs w:val="20"/>
                <w:vertAlign w:val="superscript"/>
              </w:rPr>
              <w:t>2</w:t>
            </w:r>
            <w:r w:rsidRPr="00462194">
              <w:rPr>
                <w:rFonts w:cs="TimesNewRomanPS-ItalicMT"/>
                <w:i/>
                <w:iCs/>
                <w:sz w:val="20"/>
                <w:szCs w:val="20"/>
              </w:rPr>
              <w:t xml:space="preserve"> </w:t>
            </w:r>
            <w:r w:rsidRPr="00462194">
              <w:rPr>
                <w:rFonts w:cs="TimesNewRomanPSMT"/>
                <w:sz w:val="20"/>
                <w:szCs w:val="20"/>
              </w:rPr>
              <w:t xml:space="preserve">(3, </w:t>
            </w:r>
            <w:r w:rsidRPr="00462194">
              <w:rPr>
                <w:rFonts w:cs="TimesNewRomanPS-ItalicMT"/>
                <w:i/>
                <w:iCs/>
                <w:sz w:val="20"/>
                <w:szCs w:val="20"/>
              </w:rPr>
              <w:t xml:space="preserve">N </w:t>
            </w:r>
            <w:r>
              <w:rPr>
                <w:rFonts w:cs="TimesNewRomanPSMT"/>
                <w:sz w:val="20"/>
                <w:szCs w:val="20"/>
              </w:rPr>
              <w:t>= 53</w:t>
            </w:r>
            <w:r w:rsidRPr="00462194">
              <w:rPr>
                <w:rFonts w:cs="TimesNewRomanPSMT"/>
                <w:sz w:val="20"/>
                <w:szCs w:val="20"/>
              </w:rPr>
              <w:t>) =</w:t>
            </w:r>
            <w:r>
              <w:rPr>
                <w:rFonts w:cs="TimesNewRomanPSMT"/>
                <w:sz w:val="20"/>
                <w:szCs w:val="20"/>
              </w:rPr>
              <w:t xml:space="preserve"> 17.09,</w:t>
            </w:r>
            <w:r>
              <w:rPr>
                <w:rFonts w:eastAsia="Times New Roman" w:cs="Times New Roman"/>
                <w:i/>
                <w:iCs/>
                <w:sz w:val="20"/>
                <w:szCs w:val="20"/>
              </w:rPr>
              <w:t xml:space="preserve">          </w:t>
            </w:r>
            <w:r w:rsidRPr="00835EB4">
              <w:rPr>
                <w:rFonts w:eastAsia="Times New Roman" w:cs="Times New Roman"/>
                <w:i/>
                <w:iCs/>
                <w:sz w:val="20"/>
                <w:szCs w:val="20"/>
              </w:rPr>
              <w:t>p</w:t>
            </w:r>
            <w:r w:rsidRPr="00835EB4">
              <w:rPr>
                <w:rFonts w:eastAsia="Times New Roman" w:cs="Times New Roman"/>
                <w:sz w:val="20"/>
                <w:szCs w:val="20"/>
              </w:rPr>
              <w:t xml:space="preserve"> =.001</w:t>
            </w:r>
          </w:p>
          <w:p w14:paraId="0DE1C710" w14:textId="77777777" w:rsidR="00974FA2" w:rsidRPr="003D3E7B" w:rsidRDefault="00974FA2" w:rsidP="00127188">
            <w:pPr>
              <w:autoSpaceDE w:val="0"/>
              <w:autoSpaceDN w:val="0"/>
              <w:adjustRightInd w:val="0"/>
              <w:spacing w:after="0" w:line="240" w:lineRule="auto"/>
              <w:rPr>
                <w:rFonts w:ascii="Times New Roman" w:hAnsi="Times New Roman" w:cs="Times New Roman"/>
                <w:sz w:val="24"/>
                <w:szCs w:val="24"/>
              </w:rPr>
            </w:pPr>
          </w:p>
        </w:tc>
        <w:tc>
          <w:tcPr>
            <w:tcW w:w="1442" w:type="dxa"/>
            <w:tcBorders>
              <w:top w:val="nil"/>
              <w:left w:val="single" w:sz="4" w:space="0" w:color="auto"/>
              <w:bottom w:val="single" w:sz="8" w:space="0" w:color="auto"/>
              <w:right w:val="single" w:sz="8" w:space="0" w:color="auto"/>
            </w:tcBorders>
          </w:tcPr>
          <w:p w14:paraId="299E6DCE" w14:textId="77777777" w:rsidR="00974FA2" w:rsidRPr="003D3E7B"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xml:space="preserve">) = </w:t>
            </w:r>
            <w:r>
              <w:rPr>
                <w:rFonts w:eastAsia="Times New Roman" w:cs="Times New Roman"/>
                <w:sz w:val="20"/>
                <w:szCs w:val="20"/>
              </w:rPr>
              <w:t xml:space="preserve">6.93, </w:t>
            </w:r>
            <w:r w:rsidRPr="00835EB4">
              <w:rPr>
                <w:rFonts w:eastAsia="Times New Roman" w:cs="Times New Roman"/>
                <w:i/>
                <w:iCs/>
                <w:sz w:val="20"/>
                <w:szCs w:val="20"/>
              </w:rPr>
              <w:t>p</w:t>
            </w:r>
            <w:r w:rsidRPr="00835EB4">
              <w:rPr>
                <w:rFonts w:eastAsia="Times New Roman" w:cs="Times New Roman"/>
                <w:sz w:val="20"/>
                <w:szCs w:val="20"/>
              </w:rPr>
              <w:t xml:space="preserve"> =.001</w:t>
            </w:r>
          </w:p>
          <w:p w14:paraId="3DE74C21"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05040AB6" w14:textId="77777777" w:rsidTr="00127188">
        <w:trPr>
          <w:trHeight w:val="525"/>
        </w:trPr>
        <w:tc>
          <w:tcPr>
            <w:tcW w:w="1784" w:type="dxa"/>
            <w:vMerge/>
            <w:tcBorders>
              <w:top w:val="nil"/>
              <w:left w:val="single" w:sz="4" w:space="0" w:color="auto"/>
              <w:bottom w:val="nil"/>
              <w:right w:val="single" w:sz="4" w:space="0" w:color="auto"/>
            </w:tcBorders>
            <w:vAlign w:val="center"/>
            <w:hideMark/>
          </w:tcPr>
          <w:p w14:paraId="2878CACC"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D08CD0D"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Impact on family and friends</w:t>
            </w:r>
          </w:p>
        </w:tc>
        <w:tc>
          <w:tcPr>
            <w:tcW w:w="1045" w:type="dxa"/>
            <w:tcBorders>
              <w:top w:val="nil"/>
              <w:left w:val="nil"/>
              <w:bottom w:val="single" w:sz="8" w:space="0" w:color="auto"/>
              <w:right w:val="single" w:sz="8" w:space="0" w:color="auto"/>
            </w:tcBorders>
            <w:shd w:val="clear" w:color="auto" w:fill="auto"/>
            <w:hideMark/>
          </w:tcPr>
          <w:p w14:paraId="15AF368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93</w:t>
            </w:r>
          </w:p>
        </w:tc>
        <w:tc>
          <w:tcPr>
            <w:tcW w:w="1159" w:type="dxa"/>
            <w:tcBorders>
              <w:top w:val="nil"/>
              <w:left w:val="nil"/>
              <w:bottom w:val="single" w:sz="8" w:space="0" w:color="auto"/>
              <w:right w:val="single" w:sz="8" w:space="0" w:color="auto"/>
            </w:tcBorders>
            <w:shd w:val="clear" w:color="auto" w:fill="auto"/>
            <w:hideMark/>
          </w:tcPr>
          <w:p w14:paraId="7DCAB0F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 (1.1)</w:t>
            </w:r>
          </w:p>
        </w:tc>
        <w:tc>
          <w:tcPr>
            <w:tcW w:w="1045" w:type="dxa"/>
            <w:tcBorders>
              <w:top w:val="nil"/>
              <w:left w:val="nil"/>
              <w:bottom w:val="single" w:sz="8" w:space="0" w:color="auto"/>
              <w:right w:val="single" w:sz="8" w:space="0" w:color="auto"/>
            </w:tcBorders>
            <w:shd w:val="clear" w:color="auto" w:fill="auto"/>
            <w:hideMark/>
          </w:tcPr>
          <w:p w14:paraId="63F456E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74</w:t>
            </w:r>
          </w:p>
        </w:tc>
        <w:tc>
          <w:tcPr>
            <w:tcW w:w="1159" w:type="dxa"/>
            <w:tcBorders>
              <w:top w:val="nil"/>
              <w:left w:val="nil"/>
              <w:bottom w:val="single" w:sz="8" w:space="0" w:color="auto"/>
              <w:right w:val="single" w:sz="8" w:space="0" w:color="auto"/>
            </w:tcBorders>
            <w:shd w:val="clear" w:color="auto" w:fill="auto"/>
            <w:hideMark/>
          </w:tcPr>
          <w:p w14:paraId="2FB71EA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3.2 (0.8)</w:t>
            </w:r>
          </w:p>
        </w:tc>
        <w:tc>
          <w:tcPr>
            <w:tcW w:w="1045" w:type="dxa"/>
            <w:tcBorders>
              <w:top w:val="nil"/>
              <w:left w:val="nil"/>
              <w:bottom w:val="single" w:sz="8" w:space="0" w:color="auto"/>
              <w:right w:val="single" w:sz="8" w:space="0" w:color="auto"/>
            </w:tcBorders>
            <w:shd w:val="clear" w:color="auto" w:fill="auto"/>
            <w:hideMark/>
          </w:tcPr>
          <w:p w14:paraId="1F1FF01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83</w:t>
            </w:r>
          </w:p>
        </w:tc>
        <w:tc>
          <w:tcPr>
            <w:tcW w:w="1159" w:type="dxa"/>
            <w:tcBorders>
              <w:top w:val="nil"/>
              <w:left w:val="nil"/>
              <w:bottom w:val="single" w:sz="8" w:space="0" w:color="auto"/>
              <w:right w:val="single" w:sz="8" w:space="0" w:color="auto"/>
            </w:tcBorders>
            <w:shd w:val="clear" w:color="auto" w:fill="auto"/>
            <w:hideMark/>
          </w:tcPr>
          <w:p w14:paraId="274A932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3.2 (1.1)</w:t>
            </w:r>
          </w:p>
        </w:tc>
        <w:tc>
          <w:tcPr>
            <w:tcW w:w="1045" w:type="dxa"/>
            <w:tcBorders>
              <w:top w:val="nil"/>
              <w:left w:val="nil"/>
              <w:bottom w:val="single" w:sz="8" w:space="0" w:color="auto"/>
              <w:right w:val="single" w:sz="8" w:space="0" w:color="auto"/>
            </w:tcBorders>
            <w:shd w:val="clear" w:color="auto" w:fill="auto"/>
            <w:hideMark/>
          </w:tcPr>
          <w:p w14:paraId="72FAF44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85</w:t>
            </w:r>
          </w:p>
        </w:tc>
        <w:tc>
          <w:tcPr>
            <w:tcW w:w="1159" w:type="dxa"/>
            <w:tcBorders>
              <w:top w:val="nil"/>
              <w:left w:val="nil"/>
              <w:bottom w:val="single" w:sz="8" w:space="0" w:color="auto"/>
              <w:right w:val="single" w:sz="8" w:space="0" w:color="auto"/>
            </w:tcBorders>
            <w:shd w:val="clear" w:color="auto" w:fill="auto"/>
            <w:hideMark/>
          </w:tcPr>
          <w:p w14:paraId="20798CA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3.8 (0.4)</w:t>
            </w:r>
          </w:p>
        </w:tc>
        <w:tc>
          <w:tcPr>
            <w:tcW w:w="1314" w:type="dxa"/>
            <w:tcBorders>
              <w:top w:val="nil"/>
              <w:left w:val="nil"/>
              <w:bottom w:val="single" w:sz="8" w:space="0" w:color="auto"/>
              <w:right w:val="single" w:sz="4" w:space="0" w:color="auto"/>
            </w:tcBorders>
          </w:tcPr>
          <w:p w14:paraId="721696B2" w14:textId="77777777" w:rsidR="00974FA2" w:rsidRDefault="00974FA2" w:rsidP="00127188">
            <w:pPr>
              <w:spacing w:line="240" w:lineRule="auto"/>
            </w:pPr>
            <w:r w:rsidRPr="00265E03">
              <w:rPr>
                <w:rFonts w:cs="TimesNewRomanPS-ItalicMT"/>
                <w:i/>
                <w:iCs/>
                <w:sz w:val="20"/>
                <w:szCs w:val="20"/>
              </w:rPr>
              <w:t>X</w:t>
            </w:r>
            <w:r w:rsidRPr="00265E03">
              <w:rPr>
                <w:rFonts w:cs="TimesNewRomanPS-ItalicMT"/>
                <w:i/>
                <w:iCs/>
                <w:sz w:val="20"/>
                <w:szCs w:val="20"/>
                <w:vertAlign w:val="superscript"/>
              </w:rPr>
              <w:t>2</w:t>
            </w:r>
            <w:r w:rsidRPr="00265E03">
              <w:rPr>
                <w:rFonts w:cs="TimesNewRomanPS-ItalicMT"/>
                <w:i/>
                <w:iCs/>
                <w:sz w:val="20"/>
                <w:szCs w:val="20"/>
              </w:rPr>
              <w:t xml:space="preserve"> </w:t>
            </w:r>
            <w:r w:rsidRPr="00265E03">
              <w:rPr>
                <w:rFonts w:cs="TimesNewRomanPSMT"/>
                <w:sz w:val="20"/>
                <w:szCs w:val="20"/>
              </w:rPr>
              <w:t xml:space="preserve">(3, </w:t>
            </w:r>
            <w:r w:rsidRPr="00265E03">
              <w:rPr>
                <w:rFonts w:cs="TimesNewRomanPS-ItalicMT"/>
                <w:i/>
                <w:iCs/>
                <w:sz w:val="20"/>
                <w:szCs w:val="20"/>
              </w:rPr>
              <w:t xml:space="preserve">N </w:t>
            </w:r>
            <w:r>
              <w:rPr>
                <w:rFonts w:cs="TimesNewRomanPSMT"/>
                <w:sz w:val="20"/>
                <w:szCs w:val="20"/>
              </w:rPr>
              <w:t>= 53</w:t>
            </w:r>
            <w:r w:rsidRPr="00265E03">
              <w:rPr>
                <w:rFonts w:cs="TimesNewRomanPSMT"/>
                <w:sz w:val="20"/>
                <w:szCs w:val="20"/>
              </w:rPr>
              <w:t>) =</w:t>
            </w:r>
            <w:r>
              <w:rPr>
                <w:rFonts w:cs="TimesNewRomanPSMT"/>
                <w:sz w:val="20"/>
                <w:szCs w:val="20"/>
              </w:rPr>
              <w:t xml:space="preserve"> </w:t>
            </w:r>
            <w:r w:rsidRPr="00265E03">
              <w:rPr>
                <w:rFonts w:cs="TimesNewRomanPSMT"/>
                <w:sz w:val="20"/>
                <w:szCs w:val="20"/>
              </w:rPr>
              <w:t xml:space="preserve"> </w:t>
            </w:r>
            <w:r>
              <w:rPr>
                <w:rFonts w:cs="TimesNewRomanPSMT"/>
                <w:sz w:val="20"/>
                <w:szCs w:val="20"/>
              </w:rPr>
              <w:t>9.72</w:t>
            </w:r>
            <w:r w:rsidRPr="00265E03">
              <w:rPr>
                <w:rFonts w:cs="TimesNewRomanPSMT"/>
                <w:sz w:val="20"/>
                <w:szCs w:val="20"/>
              </w:rPr>
              <w:t xml:space="preserve">, </w:t>
            </w:r>
            <w:r w:rsidRPr="00265E03">
              <w:rPr>
                <w:rFonts w:cs="TimesNewRomanPS-ItalicMT"/>
                <w:i/>
                <w:iCs/>
                <w:sz w:val="20"/>
                <w:szCs w:val="20"/>
              </w:rPr>
              <w:t>p</w:t>
            </w:r>
            <w:r w:rsidRPr="00265E03">
              <w:rPr>
                <w:rFonts w:cs="TimesNewRomanPSMT"/>
                <w:sz w:val="20"/>
                <w:szCs w:val="20"/>
              </w:rPr>
              <w:t>=.</w:t>
            </w:r>
            <w:r>
              <w:rPr>
                <w:rFonts w:cs="TimesNewRomanPSMT"/>
                <w:sz w:val="20"/>
                <w:szCs w:val="20"/>
              </w:rPr>
              <w:t>808</w:t>
            </w:r>
          </w:p>
        </w:tc>
        <w:tc>
          <w:tcPr>
            <w:tcW w:w="1442" w:type="dxa"/>
            <w:tcBorders>
              <w:top w:val="nil"/>
              <w:left w:val="single" w:sz="4" w:space="0" w:color="auto"/>
              <w:bottom w:val="single" w:sz="8" w:space="0" w:color="auto"/>
              <w:right w:val="single" w:sz="8" w:space="0" w:color="auto"/>
            </w:tcBorders>
          </w:tcPr>
          <w:p w14:paraId="67A0204D" w14:textId="77777777" w:rsidR="00974FA2" w:rsidRPr="007D55DA"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(3,51</w:t>
            </w:r>
            <w:r w:rsidRPr="004F03DD">
              <w:rPr>
                <w:rFonts w:eastAsia="Times New Roman" w:cs="Times New Roman"/>
                <w:sz w:val="20"/>
                <w:szCs w:val="20"/>
              </w:rPr>
              <w:t xml:space="preserve">) = </w:t>
            </w:r>
            <w:r>
              <w:rPr>
                <w:rFonts w:eastAsia="Times New Roman" w:cs="Times New Roman"/>
                <w:sz w:val="20"/>
                <w:szCs w:val="20"/>
              </w:rPr>
              <w:t xml:space="preserve">3.58, </w:t>
            </w:r>
            <w:r w:rsidRPr="00835EB4">
              <w:rPr>
                <w:rFonts w:eastAsia="Times New Roman" w:cs="Times New Roman"/>
                <w:i/>
                <w:iCs/>
                <w:sz w:val="20"/>
                <w:szCs w:val="20"/>
              </w:rPr>
              <w:t>p</w:t>
            </w:r>
            <w:r w:rsidRPr="00835EB4">
              <w:rPr>
                <w:rFonts w:eastAsia="Times New Roman" w:cs="Times New Roman"/>
                <w:sz w:val="20"/>
                <w:szCs w:val="20"/>
              </w:rPr>
              <w:t xml:space="preserve"> =.020</w:t>
            </w:r>
          </w:p>
        </w:tc>
      </w:tr>
      <w:tr w:rsidR="00974FA2" w:rsidRPr="00F00AB2" w14:paraId="1F5E5D52" w14:textId="77777777" w:rsidTr="00127188">
        <w:trPr>
          <w:trHeight w:val="315"/>
        </w:trPr>
        <w:tc>
          <w:tcPr>
            <w:tcW w:w="1784" w:type="dxa"/>
            <w:vMerge/>
            <w:tcBorders>
              <w:top w:val="nil"/>
              <w:left w:val="single" w:sz="4" w:space="0" w:color="auto"/>
              <w:bottom w:val="nil"/>
              <w:right w:val="single" w:sz="4" w:space="0" w:color="auto"/>
            </w:tcBorders>
            <w:vAlign w:val="center"/>
            <w:hideMark/>
          </w:tcPr>
          <w:p w14:paraId="071B8857"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64A2921"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Impact on family life</w:t>
            </w:r>
          </w:p>
        </w:tc>
        <w:tc>
          <w:tcPr>
            <w:tcW w:w="1045" w:type="dxa"/>
            <w:tcBorders>
              <w:top w:val="nil"/>
              <w:left w:val="nil"/>
              <w:bottom w:val="single" w:sz="8" w:space="0" w:color="auto"/>
              <w:right w:val="single" w:sz="8" w:space="0" w:color="auto"/>
            </w:tcBorders>
            <w:shd w:val="clear" w:color="auto" w:fill="auto"/>
            <w:hideMark/>
          </w:tcPr>
          <w:p w14:paraId="2618A15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93</w:t>
            </w:r>
          </w:p>
        </w:tc>
        <w:tc>
          <w:tcPr>
            <w:tcW w:w="1159" w:type="dxa"/>
            <w:tcBorders>
              <w:top w:val="nil"/>
              <w:left w:val="nil"/>
              <w:bottom w:val="single" w:sz="8" w:space="0" w:color="auto"/>
              <w:right w:val="single" w:sz="8" w:space="0" w:color="auto"/>
            </w:tcBorders>
            <w:shd w:val="clear" w:color="auto" w:fill="auto"/>
            <w:hideMark/>
          </w:tcPr>
          <w:p w14:paraId="19F1817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2.7 (1.1)</w:t>
            </w:r>
          </w:p>
        </w:tc>
        <w:tc>
          <w:tcPr>
            <w:tcW w:w="1045" w:type="dxa"/>
            <w:tcBorders>
              <w:top w:val="nil"/>
              <w:left w:val="nil"/>
              <w:bottom w:val="single" w:sz="8" w:space="0" w:color="auto"/>
              <w:right w:val="single" w:sz="8" w:space="0" w:color="auto"/>
            </w:tcBorders>
            <w:shd w:val="clear" w:color="auto" w:fill="auto"/>
            <w:hideMark/>
          </w:tcPr>
          <w:p w14:paraId="610047F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68</w:t>
            </w:r>
          </w:p>
        </w:tc>
        <w:tc>
          <w:tcPr>
            <w:tcW w:w="1159" w:type="dxa"/>
            <w:tcBorders>
              <w:top w:val="nil"/>
              <w:left w:val="nil"/>
              <w:bottom w:val="single" w:sz="8" w:space="0" w:color="auto"/>
              <w:right w:val="single" w:sz="8" w:space="0" w:color="auto"/>
            </w:tcBorders>
            <w:shd w:val="clear" w:color="auto" w:fill="auto"/>
            <w:hideMark/>
          </w:tcPr>
          <w:p w14:paraId="62D575C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3.1 (0.7)</w:t>
            </w:r>
          </w:p>
        </w:tc>
        <w:tc>
          <w:tcPr>
            <w:tcW w:w="1045" w:type="dxa"/>
            <w:tcBorders>
              <w:top w:val="nil"/>
              <w:left w:val="nil"/>
              <w:bottom w:val="single" w:sz="8" w:space="0" w:color="auto"/>
              <w:right w:val="single" w:sz="8" w:space="0" w:color="auto"/>
            </w:tcBorders>
            <w:shd w:val="clear" w:color="auto" w:fill="auto"/>
            <w:hideMark/>
          </w:tcPr>
          <w:p w14:paraId="3213D26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75</w:t>
            </w:r>
          </w:p>
        </w:tc>
        <w:tc>
          <w:tcPr>
            <w:tcW w:w="1159" w:type="dxa"/>
            <w:tcBorders>
              <w:top w:val="nil"/>
              <w:left w:val="nil"/>
              <w:bottom w:val="single" w:sz="8" w:space="0" w:color="auto"/>
              <w:right w:val="single" w:sz="8" w:space="0" w:color="auto"/>
            </w:tcBorders>
            <w:shd w:val="clear" w:color="auto" w:fill="auto"/>
            <w:hideMark/>
          </w:tcPr>
          <w:p w14:paraId="3D7B3FA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w:t>
            </w:r>
            <w:r>
              <w:rPr>
                <w:rFonts w:ascii="Calibri" w:eastAsia="Times New Roman" w:hAnsi="Calibri" w:cs="Times New Roman"/>
                <w:color w:val="000000"/>
                <w:sz w:val="20"/>
                <w:szCs w:val="20"/>
              </w:rPr>
              <w:t>.0 (1.1)</w:t>
            </w:r>
          </w:p>
        </w:tc>
        <w:tc>
          <w:tcPr>
            <w:tcW w:w="1045" w:type="dxa"/>
            <w:tcBorders>
              <w:top w:val="nil"/>
              <w:left w:val="nil"/>
              <w:bottom w:val="single" w:sz="8" w:space="0" w:color="auto"/>
              <w:right w:val="single" w:sz="8" w:space="0" w:color="auto"/>
            </w:tcBorders>
            <w:shd w:val="clear" w:color="auto" w:fill="auto"/>
            <w:hideMark/>
          </w:tcPr>
          <w:p w14:paraId="3C452CF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92</w:t>
            </w:r>
          </w:p>
        </w:tc>
        <w:tc>
          <w:tcPr>
            <w:tcW w:w="1159" w:type="dxa"/>
            <w:tcBorders>
              <w:top w:val="nil"/>
              <w:left w:val="nil"/>
              <w:bottom w:val="single" w:sz="8" w:space="0" w:color="auto"/>
              <w:right w:val="single" w:sz="8" w:space="0" w:color="auto"/>
            </w:tcBorders>
            <w:shd w:val="clear" w:color="auto" w:fill="auto"/>
            <w:hideMark/>
          </w:tcPr>
          <w:p w14:paraId="44DB47B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3.9 (0.3)</w:t>
            </w:r>
          </w:p>
        </w:tc>
        <w:tc>
          <w:tcPr>
            <w:tcW w:w="1314" w:type="dxa"/>
            <w:tcBorders>
              <w:top w:val="nil"/>
              <w:left w:val="nil"/>
              <w:bottom w:val="single" w:sz="8" w:space="0" w:color="auto"/>
              <w:right w:val="single" w:sz="4" w:space="0" w:color="auto"/>
            </w:tcBorders>
          </w:tcPr>
          <w:p w14:paraId="2B5B099A" w14:textId="77777777" w:rsidR="00974FA2" w:rsidRDefault="00974FA2" w:rsidP="00127188">
            <w:pPr>
              <w:spacing w:line="240" w:lineRule="auto"/>
            </w:pPr>
            <w:r w:rsidRPr="00265E03">
              <w:rPr>
                <w:rFonts w:cs="TimesNewRomanPS-ItalicMT"/>
                <w:i/>
                <w:iCs/>
                <w:sz w:val="20"/>
                <w:szCs w:val="20"/>
              </w:rPr>
              <w:t>X</w:t>
            </w:r>
            <w:r w:rsidRPr="00265E03">
              <w:rPr>
                <w:rFonts w:cs="TimesNewRomanPS-ItalicMT"/>
                <w:i/>
                <w:iCs/>
                <w:sz w:val="20"/>
                <w:szCs w:val="20"/>
                <w:vertAlign w:val="superscript"/>
              </w:rPr>
              <w:t>2</w:t>
            </w:r>
            <w:r w:rsidRPr="00265E03">
              <w:rPr>
                <w:rFonts w:cs="TimesNewRomanPS-ItalicMT"/>
                <w:i/>
                <w:iCs/>
                <w:sz w:val="20"/>
                <w:szCs w:val="20"/>
              </w:rPr>
              <w:t xml:space="preserve"> </w:t>
            </w:r>
            <w:r w:rsidRPr="00265E03">
              <w:rPr>
                <w:rFonts w:cs="TimesNewRomanPSMT"/>
                <w:sz w:val="20"/>
                <w:szCs w:val="20"/>
              </w:rPr>
              <w:t xml:space="preserve">(3, </w:t>
            </w:r>
            <w:r w:rsidRPr="00265E03">
              <w:rPr>
                <w:rFonts w:cs="TimesNewRomanPS-ItalicMT"/>
                <w:i/>
                <w:iCs/>
                <w:sz w:val="20"/>
                <w:szCs w:val="20"/>
              </w:rPr>
              <w:t xml:space="preserve">N </w:t>
            </w:r>
            <w:r>
              <w:rPr>
                <w:rFonts w:cs="TimesNewRomanPSMT"/>
                <w:sz w:val="20"/>
                <w:szCs w:val="20"/>
              </w:rPr>
              <w:t>= 53</w:t>
            </w:r>
            <w:r w:rsidRPr="00265E03">
              <w:rPr>
                <w:rFonts w:cs="TimesNewRomanPSMT"/>
                <w:sz w:val="20"/>
                <w:szCs w:val="20"/>
              </w:rPr>
              <w:t xml:space="preserve">) = </w:t>
            </w:r>
            <w:r>
              <w:rPr>
                <w:rFonts w:cs="TimesNewRomanPSMT"/>
                <w:sz w:val="20"/>
                <w:szCs w:val="20"/>
              </w:rPr>
              <w:t>4.07</w:t>
            </w:r>
            <w:r w:rsidRPr="00265E03">
              <w:rPr>
                <w:rFonts w:cs="TimesNewRomanPSMT"/>
                <w:sz w:val="20"/>
                <w:szCs w:val="20"/>
              </w:rPr>
              <w:t xml:space="preserve">, </w:t>
            </w:r>
            <w:r w:rsidRPr="00265E03">
              <w:rPr>
                <w:rFonts w:cs="TimesNewRomanPS-ItalicMT"/>
                <w:i/>
                <w:iCs/>
                <w:sz w:val="20"/>
                <w:szCs w:val="20"/>
              </w:rPr>
              <w:t>p</w:t>
            </w:r>
            <w:r w:rsidRPr="00265E03">
              <w:rPr>
                <w:rFonts w:cs="TimesNewRomanPSMT"/>
                <w:sz w:val="20"/>
                <w:szCs w:val="20"/>
              </w:rPr>
              <w:t>=.</w:t>
            </w:r>
            <w:r>
              <w:rPr>
                <w:rFonts w:cs="TimesNewRomanPSMT"/>
                <w:sz w:val="20"/>
                <w:szCs w:val="20"/>
              </w:rPr>
              <w:t>254</w:t>
            </w:r>
          </w:p>
        </w:tc>
        <w:tc>
          <w:tcPr>
            <w:tcW w:w="1442" w:type="dxa"/>
            <w:tcBorders>
              <w:top w:val="nil"/>
              <w:left w:val="single" w:sz="4" w:space="0" w:color="auto"/>
              <w:bottom w:val="single" w:sz="8" w:space="0" w:color="auto"/>
              <w:right w:val="single" w:sz="8" w:space="0" w:color="auto"/>
            </w:tcBorders>
          </w:tcPr>
          <w:p w14:paraId="5E8C35C8" w14:textId="77777777" w:rsidR="00974FA2" w:rsidRPr="000258C3"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xml:space="preserve">) = </w:t>
            </w:r>
            <w:r>
              <w:rPr>
                <w:rFonts w:eastAsia="Times New Roman" w:cs="Times New Roman"/>
                <w:sz w:val="20"/>
                <w:szCs w:val="20"/>
              </w:rPr>
              <w:t xml:space="preserve">4.21, </w:t>
            </w:r>
            <w:r w:rsidRPr="00835EB4">
              <w:rPr>
                <w:rFonts w:eastAsia="Times New Roman" w:cs="Times New Roman"/>
                <w:i/>
                <w:iCs/>
                <w:sz w:val="20"/>
                <w:szCs w:val="20"/>
              </w:rPr>
              <w:t>p</w:t>
            </w:r>
            <w:r w:rsidRPr="00835EB4">
              <w:rPr>
                <w:rFonts w:eastAsia="Times New Roman" w:cs="Times New Roman"/>
                <w:sz w:val="20"/>
                <w:szCs w:val="20"/>
              </w:rPr>
              <w:t xml:space="preserve"> =.010</w:t>
            </w:r>
          </w:p>
          <w:p w14:paraId="43F81585"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5A8ED6FA" w14:textId="77777777" w:rsidTr="00127188">
        <w:trPr>
          <w:trHeight w:val="525"/>
        </w:trPr>
        <w:tc>
          <w:tcPr>
            <w:tcW w:w="1784" w:type="dxa"/>
            <w:vMerge/>
            <w:tcBorders>
              <w:top w:val="nil"/>
              <w:left w:val="single" w:sz="4" w:space="0" w:color="auto"/>
              <w:bottom w:val="nil"/>
              <w:right w:val="single" w:sz="4" w:space="0" w:color="auto"/>
            </w:tcBorders>
            <w:vAlign w:val="center"/>
            <w:hideMark/>
          </w:tcPr>
          <w:p w14:paraId="022EC9A4"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7FA4A8E"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Unable to care for others</w:t>
            </w:r>
          </w:p>
        </w:tc>
        <w:tc>
          <w:tcPr>
            <w:tcW w:w="1045" w:type="dxa"/>
            <w:tcBorders>
              <w:top w:val="nil"/>
              <w:left w:val="nil"/>
              <w:bottom w:val="single" w:sz="8" w:space="0" w:color="auto"/>
              <w:right w:val="single" w:sz="8" w:space="0" w:color="auto"/>
            </w:tcBorders>
            <w:shd w:val="clear" w:color="auto" w:fill="auto"/>
            <w:hideMark/>
          </w:tcPr>
          <w:p w14:paraId="380B095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50</w:t>
            </w:r>
          </w:p>
        </w:tc>
        <w:tc>
          <w:tcPr>
            <w:tcW w:w="1159" w:type="dxa"/>
            <w:tcBorders>
              <w:top w:val="nil"/>
              <w:left w:val="nil"/>
              <w:bottom w:val="single" w:sz="8" w:space="0" w:color="auto"/>
              <w:right w:val="single" w:sz="8" w:space="0" w:color="auto"/>
            </w:tcBorders>
            <w:shd w:val="clear" w:color="auto" w:fill="auto"/>
            <w:hideMark/>
          </w:tcPr>
          <w:p w14:paraId="1A726B0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1.3 (1.1)</w:t>
            </w:r>
          </w:p>
        </w:tc>
        <w:tc>
          <w:tcPr>
            <w:tcW w:w="1045" w:type="dxa"/>
            <w:tcBorders>
              <w:top w:val="nil"/>
              <w:left w:val="nil"/>
              <w:bottom w:val="single" w:sz="8" w:space="0" w:color="auto"/>
              <w:right w:val="single" w:sz="8" w:space="0" w:color="auto"/>
            </w:tcBorders>
            <w:shd w:val="clear" w:color="auto" w:fill="auto"/>
            <w:hideMark/>
          </w:tcPr>
          <w:p w14:paraId="3281DC1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42</w:t>
            </w:r>
          </w:p>
        </w:tc>
        <w:tc>
          <w:tcPr>
            <w:tcW w:w="1159" w:type="dxa"/>
            <w:tcBorders>
              <w:top w:val="nil"/>
              <w:left w:val="nil"/>
              <w:bottom w:val="single" w:sz="8" w:space="0" w:color="auto"/>
              <w:right w:val="single" w:sz="8" w:space="0" w:color="auto"/>
            </w:tcBorders>
            <w:shd w:val="clear" w:color="auto" w:fill="auto"/>
            <w:hideMark/>
          </w:tcPr>
          <w:p w14:paraId="3AE6312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 (1.1)</w:t>
            </w:r>
          </w:p>
        </w:tc>
        <w:tc>
          <w:tcPr>
            <w:tcW w:w="1045" w:type="dxa"/>
            <w:tcBorders>
              <w:top w:val="nil"/>
              <w:left w:val="nil"/>
              <w:bottom w:val="single" w:sz="8" w:space="0" w:color="auto"/>
              <w:right w:val="single" w:sz="8" w:space="0" w:color="auto"/>
            </w:tcBorders>
            <w:shd w:val="clear" w:color="auto" w:fill="auto"/>
            <w:hideMark/>
          </w:tcPr>
          <w:p w14:paraId="2BF99A1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50</w:t>
            </w:r>
          </w:p>
        </w:tc>
        <w:tc>
          <w:tcPr>
            <w:tcW w:w="1159" w:type="dxa"/>
            <w:tcBorders>
              <w:top w:val="nil"/>
              <w:left w:val="nil"/>
              <w:bottom w:val="single" w:sz="8" w:space="0" w:color="auto"/>
              <w:right w:val="single" w:sz="8" w:space="0" w:color="auto"/>
            </w:tcBorders>
            <w:shd w:val="clear" w:color="auto" w:fill="auto"/>
            <w:hideMark/>
          </w:tcPr>
          <w:p w14:paraId="219918C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1.9 (1.3)</w:t>
            </w:r>
          </w:p>
        </w:tc>
        <w:tc>
          <w:tcPr>
            <w:tcW w:w="1045" w:type="dxa"/>
            <w:tcBorders>
              <w:top w:val="nil"/>
              <w:left w:val="nil"/>
              <w:bottom w:val="single" w:sz="8" w:space="0" w:color="auto"/>
              <w:right w:val="single" w:sz="8" w:space="0" w:color="auto"/>
            </w:tcBorders>
            <w:shd w:val="clear" w:color="auto" w:fill="auto"/>
            <w:hideMark/>
          </w:tcPr>
          <w:p w14:paraId="0959766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77</w:t>
            </w:r>
          </w:p>
        </w:tc>
        <w:tc>
          <w:tcPr>
            <w:tcW w:w="1159" w:type="dxa"/>
            <w:tcBorders>
              <w:top w:val="nil"/>
              <w:left w:val="nil"/>
              <w:bottom w:val="single" w:sz="8" w:space="0" w:color="auto"/>
              <w:right w:val="single" w:sz="8" w:space="0" w:color="auto"/>
            </w:tcBorders>
            <w:shd w:val="clear" w:color="auto" w:fill="auto"/>
            <w:hideMark/>
          </w:tcPr>
          <w:p w14:paraId="481EE4B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3.5 (0.7)</w:t>
            </w:r>
          </w:p>
        </w:tc>
        <w:tc>
          <w:tcPr>
            <w:tcW w:w="1314" w:type="dxa"/>
            <w:tcBorders>
              <w:top w:val="nil"/>
              <w:left w:val="nil"/>
              <w:bottom w:val="single" w:sz="8" w:space="0" w:color="auto"/>
              <w:right w:val="single" w:sz="4" w:space="0" w:color="auto"/>
            </w:tcBorders>
          </w:tcPr>
          <w:p w14:paraId="64382D65" w14:textId="77777777" w:rsidR="00974FA2" w:rsidRDefault="00974FA2" w:rsidP="00127188">
            <w:r w:rsidRPr="00265E03">
              <w:rPr>
                <w:rFonts w:cs="TimesNewRomanPS-ItalicMT"/>
                <w:i/>
                <w:iCs/>
                <w:sz w:val="20"/>
                <w:szCs w:val="20"/>
              </w:rPr>
              <w:t>X</w:t>
            </w:r>
            <w:r w:rsidRPr="00265E03">
              <w:rPr>
                <w:rFonts w:cs="TimesNewRomanPS-ItalicMT"/>
                <w:i/>
                <w:iCs/>
                <w:sz w:val="20"/>
                <w:szCs w:val="20"/>
                <w:vertAlign w:val="superscript"/>
              </w:rPr>
              <w:t>2</w:t>
            </w:r>
            <w:r w:rsidRPr="00265E03">
              <w:rPr>
                <w:rFonts w:cs="TimesNewRomanPS-ItalicMT"/>
                <w:i/>
                <w:iCs/>
                <w:sz w:val="20"/>
                <w:szCs w:val="20"/>
              </w:rPr>
              <w:t xml:space="preserve"> </w:t>
            </w:r>
            <w:r w:rsidRPr="00265E03">
              <w:rPr>
                <w:rFonts w:cs="TimesNewRomanPSMT"/>
                <w:sz w:val="20"/>
                <w:szCs w:val="20"/>
              </w:rPr>
              <w:t xml:space="preserve">(3, </w:t>
            </w:r>
            <w:r w:rsidRPr="00265E03">
              <w:rPr>
                <w:rFonts w:cs="TimesNewRomanPS-ItalicMT"/>
                <w:i/>
                <w:iCs/>
                <w:sz w:val="20"/>
                <w:szCs w:val="20"/>
              </w:rPr>
              <w:t xml:space="preserve">N </w:t>
            </w:r>
            <w:r>
              <w:rPr>
                <w:rFonts w:cs="TimesNewRomanPSMT"/>
                <w:sz w:val="20"/>
                <w:szCs w:val="20"/>
              </w:rPr>
              <w:t>= 53</w:t>
            </w:r>
            <w:r w:rsidRPr="00265E03">
              <w:rPr>
                <w:rFonts w:cs="TimesNewRomanPSMT"/>
                <w:sz w:val="20"/>
                <w:szCs w:val="20"/>
              </w:rPr>
              <w:t xml:space="preserve">) = </w:t>
            </w:r>
            <w:r>
              <w:rPr>
                <w:rFonts w:cs="TimesNewRomanPSMT"/>
                <w:sz w:val="20"/>
                <w:szCs w:val="20"/>
              </w:rPr>
              <w:t>3.99</w:t>
            </w:r>
            <w:r w:rsidRPr="00265E03">
              <w:rPr>
                <w:rFonts w:cs="TimesNewRomanPSMT"/>
                <w:sz w:val="20"/>
                <w:szCs w:val="20"/>
              </w:rPr>
              <w:t xml:space="preserve">, </w:t>
            </w:r>
            <w:r w:rsidRPr="00265E03">
              <w:rPr>
                <w:rFonts w:cs="TimesNewRomanPS-ItalicMT"/>
                <w:i/>
                <w:iCs/>
                <w:sz w:val="20"/>
                <w:szCs w:val="20"/>
              </w:rPr>
              <w:t>p</w:t>
            </w:r>
            <w:r w:rsidRPr="00265E03">
              <w:rPr>
                <w:rFonts w:cs="TimesNewRomanPSMT"/>
                <w:sz w:val="20"/>
                <w:szCs w:val="20"/>
              </w:rPr>
              <w:t>=.</w:t>
            </w:r>
            <w:r>
              <w:rPr>
                <w:rFonts w:cs="TimesNewRomanPSMT"/>
                <w:sz w:val="20"/>
                <w:szCs w:val="20"/>
              </w:rPr>
              <w:t>263</w:t>
            </w:r>
          </w:p>
        </w:tc>
        <w:tc>
          <w:tcPr>
            <w:tcW w:w="1442" w:type="dxa"/>
            <w:tcBorders>
              <w:top w:val="nil"/>
              <w:left w:val="single" w:sz="4" w:space="0" w:color="auto"/>
              <w:bottom w:val="single" w:sz="8" w:space="0" w:color="auto"/>
              <w:right w:val="single" w:sz="8" w:space="0" w:color="auto"/>
            </w:tcBorders>
          </w:tcPr>
          <w:p w14:paraId="5A326663" w14:textId="77777777" w:rsidR="00974FA2" w:rsidRPr="007D55DA"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xml:space="preserve">) = </w:t>
            </w:r>
            <w:r>
              <w:rPr>
                <w:rFonts w:eastAsia="Times New Roman" w:cs="Times New Roman"/>
                <w:sz w:val="20"/>
                <w:szCs w:val="20"/>
              </w:rPr>
              <w:t xml:space="preserve">9.15, </w:t>
            </w:r>
            <w:r w:rsidRPr="007D55DA">
              <w:rPr>
                <w:rFonts w:eastAsia="Times New Roman" w:cs="Times New Roman"/>
                <w:i/>
                <w:iCs/>
                <w:sz w:val="20"/>
                <w:szCs w:val="20"/>
                <w:shd w:val="clear" w:color="auto" w:fill="D0CECE" w:themeFill="background2" w:themeFillShade="E6"/>
              </w:rPr>
              <w:t>p</w:t>
            </w:r>
            <w:r w:rsidRPr="007D55DA">
              <w:rPr>
                <w:rFonts w:eastAsia="Times New Roman" w:cs="Times New Roman"/>
                <w:sz w:val="20"/>
                <w:szCs w:val="20"/>
                <w:shd w:val="clear" w:color="auto" w:fill="D0CECE" w:themeFill="background2" w:themeFillShade="E6"/>
              </w:rPr>
              <w:t xml:space="preserve"> =&lt;.001</w:t>
            </w:r>
          </w:p>
        </w:tc>
      </w:tr>
      <w:tr w:rsidR="00974FA2" w:rsidRPr="00F00AB2" w14:paraId="56F45D79" w14:textId="77777777" w:rsidTr="00127188">
        <w:trPr>
          <w:trHeight w:val="525"/>
        </w:trPr>
        <w:tc>
          <w:tcPr>
            <w:tcW w:w="1784" w:type="dxa"/>
            <w:vMerge/>
            <w:tcBorders>
              <w:top w:val="nil"/>
              <w:left w:val="single" w:sz="4" w:space="0" w:color="auto"/>
              <w:right w:val="single" w:sz="4" w:space="0" w:color="auto"/>
            </w:tcBorders>
            <w:vAlign w:val="center"/>
            <w:hideMark/>
          </w:tcPr>
          <w:p w14:paraId="34DA2E0E"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tcPr>
          <w:p w14:paraId="3125A4E1"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 xml:space="preserve"> Less tolerant of others</w:t>
            </w:r>
          </w:p>
        </w:tc>
        <w:tc>
          <w:tcPr>
            <w:tcW w:w="1045" w:type="dxa"/>
            <w:tcBorders>
              <w:top w:val="nil"/>
              <w:left w:val="nil"/>
              <w:bottom w:val="single" w:sz="8" w:space="0" w:color="auto"/>
              <w:right w:val="single" w:sz="8" w:space="0" w:color="auto"/>
            </w:tcBorders>
            <w:shd w:val="clear" w:color="auto" w:fill="auto"/>
          </w:tcPr>
          <w:p w14:paraId="0C3324C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57</w:t>
            </w:r>
          </w:p>
        </w:tc>
        <w:tc>
          <w:tcPr>
            <w:tcW w:w="1159" w:type="dxa"/>
            <w:tcBorders>
              <w:top w:val="nil"/>
              <w:left w:val="nil"/>
              <w:bottom w:val="single" w:sz="8" w:space="0" w:color="auto"/>
              <w:right w:val="single" w:sz="8" w:space="0" w:color="auto"/>
            </w:tcBorders>
            <w:shd w:val="clear" w:color="auto" w:fill="auto"/>
          </w:tcPr>
          <w:p w14:paraId="2115D1D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1.6 (1.3)</w:t>
            </w:r>
          </w:p>
        </w:tc>
        <w:tc>
          <w:tcPr>
            <w:tcW w:w="1045" w:type="dxa"/>
            <w:tcBorders>
              <w:top w:val="nil"/>
              <w:left w:val="nil"/>
              <w:bottom w:val="single" w:sz="8" w:space="0" w:color="auto"/>
              <w:right w:val="single" w:sz="8" w:space="0" w:color="auto"/>
            </w:tcBorders>
            <w:shd w:val="clear" w:color="auto" w:fill="auto"/>
          </w:tcPr>
          <w:p w14:paraId="5D20C54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53</w:t>
            </w:r>
          </w:p>
        </w:tc>
        <w:tc>
          <w:tcPr>
            <w:tcW w:w="1159" w:type="dxa"/>
            <w:tcBorders>
              <w:top w:val="nil"/>
              <w:left w:val="nil"/>
              <w:bottom w:val="single" w:sz="8" w:space="0" w:color="auto"/>
              <w:right w:val="single" w:sz="8" w:space="0" w:color="auto"/>
            </w:tcBorders>
            <w:shd w:val="clear" w:color="auto" w:fill="auto"/>
          </w:tcPr>
          <w:p w14:paraId="4D3D254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2.1 (1.0)</w:t>
            </w:r>
          </w:p>
        </w:tc>
        <w:tc>
          <w:tcPr>
            <w:tcW w:w="1045" w:type="dxa"/>
            <w:tcBorders>
              <w:top w:val="nil"/>
              <w:left w:val="nil"/>
              <w:bottom w:val="single" w:sz="8" w:space="0" w:color="auto"/>
              <w:right w:val="single" w:sz="8" w:space="0" w:color="auto"/>
            </w:tcBorders>
            <w:shd w:val="clear" w:color="auto" w:fill="auto"/>
          </w:tcPr>
          <w:p w14:paraId="3DCB477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33</w:t>
            </w:r>
          </w:p>
        </w:tc>
        <w:tc>
          <w:tcPr>
            <w:tcW w:w="1159" w:type="dxa"/>
            <w:tcBorders>
              <w:top w:val="nil"/>
              <w:left w:val="nil"/>
              <w:bottom w:val="single" w:sz="8" w:space="0" w:color="auto"/>
              <w:right w:val="single" w:sz="8" w:space="0" w:color="auto"/>
            </w:tcBorders>
            <w:shd w:val="clear" w:color="auto" w:fill="auto"/>
          </w:tcPr>
          <w:p w14:paraId="3A818F0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1.5</w:t>
            </w:r>
            <w:r>
              <w:rPr>
                <w:rFonts w:ascii="Calibri" w:eastAsia="Times New Roman" w:hAnsi="Calibri" w:cs="Times New Roman"/>
                <w:color w:val="000000"/>
                <w:sz w:val="20"/>
                <w:szCs w:val="20"/>
              </w:rPr>
              <w:t xml:space="preserve"> (1.2)</w:t>
            </w:r>
          </w:p>
        </w:tc>
        <w:tc>
          <w:tcPr>
            <w:tcW w:w="1045" w:type="dxa"/>
            <w:tcBorders>
              <w:top w:val="nil"/>
              <w:left w:val="nil"/>
              <w:bottom w:val="single" w:sz="8" w:space="0" w:color="auto"/>
              <w:right w:val="single" w:sz="8" w:space="0" w:color="auto"/>
            </w:tcBorders>
            <w:shd w:val="clear" w:color="auto" w:fill="auto"/>
          </w:tcPr>
          <w:p w14:paraId="1759B20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54</w:t>
            </w:r>
          </w:p>
        </w:tc>
        <w:tc>
          <w:tcPr>
            <w:tcW w:w="1159" w:type="dxa"/>
            <w:tcBorders>
              <w:top w:val="nil"/>
              <w:left w:val="nil"/>
              <w:bottom w:val="single" w:sz="8" w:space="0" w:color="auto"/>
              <w:right w:val="single" w:sz="8" w:space="0" w:color="auto"/>
            </w:tcBorders>
            <w:shd w:val="clear" w:color="auto" w:fill="auto"/>
          </w:tcPr>
          <w:p w14:paraId="670E806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2.1 (1.0)</w:t>
            </w:r>
          </w:p>
        </w:tc>
        <w:tc>
          <w:tcPr>
            <w:tcW w:w="1314" w:type="dxa"/>
            <w:tcBorders>
              <w:top w:val="nil"/>
              <w:left w:val="nil"/>
              <w:bottom w:val="single" w:sz="8" w:space="0" w:color="auto"/>
              <w:right w:val="single" w:sz="4" w:space="0" w:color="auto"/>
            </w:tcBorders>
          </w:tcPr>
          <w:p w14:paraId="326066BA" w14:textId="77777777" w:rsidR="00974FA2" w:rsidRDefault="00974FA2" w:rsidP="00127188">
            <w:r w:rsidRPr="00265E03">
              <w:rPr>
                <w:rFonts w:cs="TimesNewRomanPS-ItalicMT"/>
                <w:i/>
                <w:iCs/>
                <w:sz w:val="20"/>
                <w:szCs w:val="20"/>
              </w:rPr>
              <w:t>X</w:t>
            </w:r>
            <w:r w:rsidRPr="00265E03">
              <w:rPr>
                <w:rFonts w:cs="TimesNewRomanPS-ItalicMT"/>
                <w:i/>
                <w:iCs/>
                <w:sz w:val="20"/>
                <w:szCs w:val="20"/>
                <w:vertAlign w:val="superscript"/>
              </w:rPr>
              <w:t>2</w:t>
            </w:r>
            <w:r w:rsidRPr="00265E03">
              <w:rPr>
                <w:rFonts w:cs="TimesNewRomanPS-ItalicMT"/>
                <w:i/>
                <w:iCs/>
                <w:sz w:val="20"/>
                <w:szCs w:val="20"/>
              </w:rPr>
              <w:t xml:space="preserve"> </w:t>
            </w:r>
            <w:r w:rsidRPr="00265E03">
              <w:rPr>
                <w:rFonts w:cs="TimesNewRomanPSMT"/>
                <w:sz w:val="20"/>
                <w:szCs w:val="20"/>
              </w:rPr>
              <w:t xml:space="preserve">(3, </w:t>
            </w:r>
            <w:r w:rsidRPr="00265E03">
              <w:rPr>
                <w:rFonts w:cs="TimesNewRomanPS-ItalicMT"/>
                <w:i/>
                <w:iCs/>
                <w:sz w:val="20"/>
                <w:szCs w:val="20"/>
              </w:rPr>
              <w:t xml:space="preserve">N </w:t>
            </w:r>
            <w:r>
              <w:rPr>
                <w:rFonts w:cs="TimesNewRomanPSMT"/>
                <w:sz w:val="20"/>
                <w:szCs w:val="20"/>
              </w:rPr>
              <w:t>= 53</w:t>
            </w:r>
            <w:r w:rsidRPr="00265E03">
              <w:rPr>
                <w:rFonts w:cs="TimesNewRomanPSMT"/>
                <w:sz w:val="20"/>
                <w:szCs w:val="20"/>
              </w:rPr>
              <w:t xml:space="preserve">) = </w:t>
            </w:r>
            <w:r>
              <w:rPr>
                <w:rFonts w:cs="TimesNewRomanPSMT"/>
                <w:sz w:val="20"/>
                <w:szCs w:val="20"/>
              </w:rPr>
              <w:t>3.18</w:t>
            </w:r>
            <w:r w:rsidRPr="00265E03">
              <w:rPr>
                <w:rFonts w:cs="TimesNewRomanPSMT"/>
                <w:sz w:val="20"/>
                <w:szCs w:val="20"/>
              </w:rPr>
              <w:t xml:space="preserve">, </w:t>
            </w:r>
            <w:r w:rsidRPr="00265E03">
              <w:rPr>
                <w:rFonts w:cs="TimesNewRomanPS-ItalicMT"/>
                <w:i/>
                <w:iCs/>
                <w:sz w:val="20"/>
                <w:szCs w:val="20"/>
              </w:rPr>
              <w:t>p</w:t>
            </w:r>
            <w:r w:rsidRPr="00265E03">
              <w:rPr>
                <w:rFonts w:cs="TimesNewRomanPSMT"/>
                <w:sz w:val="20"/>
                <w:szCs w:val="20"/>
              </w:rPr>
              <w:t>=.</w:t>
            </w:r>
            <w:r>
              <w:rPr>
                <w:rFonts w:cs="TimesNewRomanPSMT"/>
                <w:sz w:val="20"/>
                <w:szCs w:val="20"/>
              </w:rPr>
              <w:t>365</w:t>
            </w:r>
          </w:p>
        </w:tc>
        <w:tc>
          <w:tcPr>
            <w:tcW w:w="1442" w:type="dxa"/>
            <w:tcBorders>
              <w:top w:val="nil"/>
              <w:left w:val="single" w:sz="4" w:space="0" w:color="auto"/>
              <w:bottom w:val="single" w:sz="8" w:space="0" w:color="auto"/>
              <w:right w:val="single" w:sz="8" w:space="0" w:color="auto"/>
            </w:tcBorders>
          </w:tcPr>
          <w:p w14:paraId="3751C4B6" w14:textId="77777777" w:rsidR="00974FA2" w:rsidRPr="009B40B7"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xml:space="preserve">) = </w:t>
            </w:r>
            <w:r>
              <w:rPr>
                <w:rFonts w:eastAsia="Times New Roman" w:cs="Times New Roman"/>
                <w:sz w:val="20"/>
                <w:szCs w:val="20"/>
              </w:rPr>
              <w:t xml:space="preserve">0.91, </w:t>
            </w:r>
            <w:r w:rsidRPr="00DB60AE">
              <w:rPr>
                <w:rFonts w:eastAsia="Times New Roman" w:cs="Times New Roman"/>
                <w:i/>
                <w:iCs/>
                <w:sz w:val="20"/>
                <w:szCs w:val="20"/>
              </w:rPr>
              <w:t>p</w:t>
            </w:r>
            <w:r>
              <w:rPr>
                <w:rFonts w:eastAsia="Times New Roman" w:cs="Times New Roman"/>
                <w:sz w:val="20"/>
                <w:szCs w:val="20"/>
              </w:rPr>
              <w:t>=.441</w:t>
            </w:r>
          </w:p>
        </w:tc>
      </w:tr>
      <w:tr w:rsidR="00974FA2" w:rsidRPr="00F00AB2" w14:paraId="23B8FDAF" w14:textId="77777777" w:rsidTr="00127188">
        <w:trPr>
          <w:trHeight w:val="315"/>
        </w:trPr>
        <w:tc>
          <w:tcPr>
            <w:tcW w:w="1784" w:type="dxa"/>
            <w:tcBorders>
              <w:top w:val="nil"/>
              <w:left w:val="single" w:sz="4" w:space="0" w:color="auto"/>
              <w:bottom w:val="single" w:sz="8" w:space="0" w:color="000000"/>
              <w:right w:val="single" w:sz="4" w:space="0" w:color="auto"/>
            </w:tcBorders>
            <w:shd w:val="clear" w:color="auto" w:fill="auto"/>
            <w:vAlign w:val="center"/>
          </w:tcPr>
          <w:p w14:paraId="77B2BF40"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tcPr>
          <w:p w14:paraId="1F5FE15B"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More sympathetic to others</w:t>
            </w:r>
          </w:p>
        </w:tc>
        <w:tc>
          <w:tcPr>
            <w:tcW w:w="1045" w:type="dxa"/>
            <w:tcBorders>
              <w:top w:val="nil"/>
              <w:left w:val="nil"/>
              <w:bottom w:val="single" w:sz="8" w:space="0" w:color="auto"/>
              <w:right w:val="single" w:sz="8" w:space="0" w:color="auto"/>
            </w:tcBorders>
            <w:shd w:val="clear" w:color="auto" w:fill="auto"/>
          </w:tcPr>
          <w:p w14:paraId="3C55112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79</w:t>
            </w:r>
          </w:p>
        </w:tc>
        <w:tc>
          <w:tcPr>
            <w:tcW w:w="1159" w:type="dxa"/>
            <w:tcBorders>
              <w:top w:val="nil"/>
              <w:left w:val="nil"/>
              <w:bottom w:val="single" w:sz="8" w:space="0" w:color="auto"/>
              <w:right w:val="single" w:sz="8" w:space="0" w:color="auto"/>
            </w:tcBorders>
            <w:shd w:val="clear" w:color="auto" w:fill="auto"/>
          </w:tcPr>
          <w:p w14:paraId="267F449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2.1 (1.2)</w:t>
            </w:r>
          </w:p>
        </w:tc>
        <w:tc>
          <w:tcPr>
            <w:tcW w:w="1045" w:type="dxa"/>
            <w:tcBorders>
              <w:top w:val="nil"/>
              <w:left w:val="nil"/>
              <w:bottom w:val="single" w:sz="8" w:space="0" w:color="auto"/>
              <w:right w:val="single" w:sz="8" w:space="0" w:color="auto"/>
            </w:tcBorders>
            <w:shd w:val="clear" w:color="auto" w:fill="auto"/>
          </w:tcPr>
          <w:p w14:paraId="7B76CBF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42</w:t>
            </w:r>
          </w:p>
        </w:tc>
        <w:tc>
          <w:tcPr>
            <w:tcW w:w="1159" w:type="dxa"/>
            <w:tcBorders>
              <w:top w:val="nil"/>
              <w:left w:val="nil"/>
              <w:bottom w:val="single" w:sz="8" w:space="0" w:color="auto"/>
              <w:right w:val="single" w:sz="8" w:space="0" w:color="auto"/>
            </w:tcBorders>
            <w:shd w:val="clear" w:color="auto" w:fill="auto"/>
          </w:tcPr>
          <w:p w14:paraId="177A9EC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 (1.1)</w:t>
            </w:r>
          </w:p>
        </w:tc>
        <w:tc>
          <w:tcPr>
            <w:tcW w:w="1045" w:type="dxa"/>
            <w:tcBorders>
              <w:top w:val="nil"/>
              <w:left w:val="nil"/>
              <w:bottom w:val="single" w:sz="8" w:space="0" w:color="auto"/>
              <w:right w:val="single" w:sz="8" w:space="0" w:color="auto"/>
            </w:tcBorders>
            <w:shd w:val="clear" w:color="auto" w:fill="auto"/>
          </w:tcPr>
          <w:p w14:paraId="562A74B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17</w:t>
            </w:r>
          </w:p>
        </w:tc>
        <w:tc>
          <w:tcPr>
            <w:tcW w:w="1159" w:type="dxa"/>
            <w:tcBorders>
              <w:top w:val="nil"/>
              <w:left w:val="nil"/>
              <w:bottom w:val="single" w:sz="8" w:space="0" w:color="auto"/>
              <w:right w:val="single" w:sz="8" w:space="0" w:color="auto"/>
            </w:tcBorders>
            <w:shd w:val="clear" w:color="auto" w:fill="auto"/>
          </w:tcPr>
          <w:p w14:paraId="35CD49D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1.3 (1.0)</w:t>
            </w:r>
          </w:p>
        </w:tc>
        <w:tc>
          <w:tcPr>
            <w:tcW w:w="1045" w:type="dxa"/>
            <w:tcBorders>
              <w:top w:val="nil"/>
              <w:left w:val="nil"/>
              <w:bottom w:val="single" w:sz="8" w:space="0" w:color="auto"/>
              <w:right w:val="single" w:sz="8" w:space="0" w:color="auto"/>
            </w:tcBorders>
            <w:shd w:val="clear" w:color="auto" w:fill="auto"/>
          </w:tcPr>
          <w:p w14:paraId="1F963BA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62</w:t>
            </w:r>
          </w:p>
        </w:tc>
        <w:tc>
          <w:tcPr>
            <w:tcW w:w="1159" w:type="dxa"/>
            <w:tcBorders>
              <w:top w:val="nil"/>
              <w:left w:val="nil"/>
              <w:bottom w:val="single" w:sz="8" w:space="0" w:color="auto"/>
              <w:right w:val="single" w:sz="8" w:space="0" w:color="auto"/>
            </w:tcBorders>
            <w:shd w:val="clear" w:color="auto" w:fill="auto"/>
          </w:tcPr>
          <w:p w14:paraId="617C711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2.4 (1.1)</w:t>
            </w:r>
          </w:p>
        </w:tc>
        <w:tc>
          <w:tcPr>
            <w:tcW w:w="1314" w:type="dxa"/>
            <w:tcBorders>
              <w:top w:val="nil"/>
              <w:left w:val="nil"/>
              <w:bottom w:val="single" w:sz="8" w:space="0" w:color="auto"/>
              <w:right w:val="single" w:sz="4" w:space="0" w:color="auto"/>
            </w:tcBorders>
          </w:tcPr>
          <w:p w14:paraId="7E0BEC0D" w14:textId="77777777" w:rsidR="00974FA2" w:rsidRPr="003D3E7B" w:rsidRDefault="00974FA2" w:rsidP="00127188">
            <w:pPr>
              <w:autoSpaceDE w:val="0"/>
              <w:autoSpaceDN w:val="0"/>
              <w:adjustRightInd w:val="0"/>
              <w:spacing w:after="0" w:line="240" w:lineRule="auto"/>
              <w:rPr>
                <w:rFonts w:ascii="Times New Roman" w:hAnsi="Times New Roman" w:cs="Times New Roman"/>
                <w:sz w:val="24"/>
                <w:szCs w:val="24"/>
              </w:rPr>
            </w:pPr>
            <w:r w:rsidRPr="00462194">
              <w:rPr>
                <w:rFonts w:cs="TimesNewRomanPS-ItalicMT"/>
                <w:i/>
                <w:iCs/>
                <w:sz w:val="20"/>
                <w:szCs w:val="20"/>
              </w:rPr>
              <w:t>X</w:t>
            </w:r>
            <w:r w:rsidRPr="00462194">
              <w:rPr>
                <w:rFonts w:cs="TimesNewRomanPS-ItalicMT"/>
                <w:i/>
                <w:iCs/>
                <w:sz w:val="20"/>
                <w:szCs w:val="20"/>
                <w:vertAlign w:val="superscript"/>
              </w:rPr>
              <w:t>2</w:t>
            </w:r>
            <w:r w:rsidRPr="00462194">
              <w:rPr>
                <w:rFonts w:cs="TimesNewRomanPS-ItalicMT"/>
                <w:i/>
                <w:iCs/>
                <w:sz w:val="20"/>
                <w:szCs w:val="20"/>
              </w:rPr>
              <w:t xml:space="preserve"> </w:t>
            </w:r>
            <w:r w:rsidRPr="00462194">
              <w:rPr>
                <w:rFonts w:cs="TimesNewRomanPSMT"/>
                <w:sz w:val="20"/>
                <w:szCs w:val="20"/>
              </w:rPr>
              <w:t xml:space="preserve">(3, </w:t>
            </w:r>
            <w:r w:rsidRPr="00462194">
              <w:rPr>
                <w:rFonts w:cs="TimesNewRomanPS-ItalicMT"/>
                <w:i/>
                <w:iCs/>
                <w:sz w:val="20"/>
                <w:szCs w:val="20"/>
              </w:rPr>
              <w:t xml:space="preserve">N </w:t>
            </w:r>
            <w:r>
              <w:rPr>
                <w:rFonts w:cs="TimesNewRomanPSMT"/>
                <w:sz w:val="20"/>
                <w:szCs w:val="20"/>
              </w:rPr>
              <w:t>= 53</w:t>
            </w:r>
            <w:r w:rsidRPr="00462194">
              <w:rPr>
                <w:rFonts w:cs="TimesNewRomanPSMT"/>
                <w:sz w:val="20"/>
                <w:szCs w:val="20"/>
              </w:rPr>
              <w:t>) =</w:t>
            </w:r>
            <w:r>
              <w:rPr>
                <w:rFonts w:cs="TimesNewRomanPSMT"/>
                <w:sz w:val="20"/>
                <w:szCs w:val="20"/>
              </w:rPr>
              <w:t xml:space="preserve"> 10.93,         </w:t>
            </w:r>
            <w:r w:rsidRPr="00835EB4">
              <w:rPr>
                <w:rFonts w:eastAsia="Times New Roman" w:cs="Times New Roman"/>
                <w:i/>
                <w:iCs/>
                <w:sz w:val="20"/>
                <w:szCs w:val="20"/>
              </w:rPr>
              <w:t>p</w:t>
            </w:r>
            <w:r w:rsidRPr="00835EB4">
              <w:rPr>
                <w:rFonts w:eastAsia="Times New Roman" w:cs="Times New Roman"/>
                <w:sz w:val="20"/>
                <w:szCs w:val="20"/>
              </w:rPr>
              <w:t xml:space="preserve"> =.012</w:t>
            </w:r>
          </w:p>
          <w:p w14:paraId="2A6BA75C" w14:textId="77777777" w:rsidR="00974FA2" w:rsidRDefault="00974FA2" w:rsidP="00127188">
            <w:pPr>
              <w:spacing w:after="0" w:line="240" w:lineRule="auto"/>
              <w:rPr>
                <w:rFonts w:ascii="Calibri" w:eastAsia="Times New Roman" w:hAnsi="Calibri" w:cs="Times New Roman"/>
                <w:color w:val="000000"/>
                <w:sz w:val="20"/>
                <w:szCs w:val="20"/>
              </w:rPr>
            </w:pPr>
          </w:p>
        </w:tc>
        <w:tc>
          <w:tcPr>
            <w:tcW w:w="1442" w:type="dxa"/>
            <w:tcBorders>
              <w:top w:val="nil"/>
              <w:left w:val="single" w:sz="4" w:space="0" w:color="auto"/>
              <w:bottom w:val="single" w:sz="8" w:space="0" w:color="auto"/>
              <w:right w:val="single" w:sz="8" w:space="0" w:color="auto"/>
            </w:tcBorders>
          </w:tcPr>
          <w:p w14:paraId="7F0038FA"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xml:space="preserve">) = </w:t>
            </w:r>
            <w:r>
              <w:rPr>
                <w:rFonts w:eastAsia="Times New Roman" w:cs="Times New Roman"/>
                <w:sz w:val="20"/>
                <w:szCs w:val="20"/>
              </w:rPr>
              <w:t xml:space="preserve">2.06, </w:t>
            </w:r>
            <w:r w:rsidRPr="00DB60AE">
              <w:rPr>
                <w:rFonts w:eastAsia="Times New Roman" w:cs="Times New Roman"/>
                <w:i/>
                <w:iCs/>
                <w:sz w:val="20"/>
                <w:szCs w:val="20"/>
              </w:rPr>
              <w:t>p</w:t>
            </w:r>
            <w:r>
              <w:rPr>
                <w:rFonts w:eastAsia="Times New Roman" w:cs="Times New Roman"/>
                <w:sz w:val="20"/>
                <w:szCs w:val="20"/>
              </w:rPr>
              <w:t>=.117</w:t>
            </w:r>
          </w:p>
          <w:p w14:paraId="4696D6BD"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75F976E1" w14:textId="77777777" w:rsidTr="00127188">
        <w:trPr>
          <w:trHeight w:val="315"/>
        </w:trPr>
        <w:tc>
          <w:tcPr>
            <w:tcW w:w="1784" w:type="dxa"/>
            <w:vMerge w:val="restart"/>
            <w:tcBorders>
              <w:top w:val="nil"/>
              <w:left w:val="single" w:sz="4" w:space="0" w:color="auto"/>
              <w:bottom w:val="single" w:sz="8" w:space="0" w:color="000000"/>
              <w:right w:val="single" w:sz="4" w:space="0" w:color="auto"/>
            </w:tcBorders>
            <w:shd w:val="clear" w:color="auto" w:fill="auto"/>
            <w:vAlign w:val="center"/>
            <w:hideMark/>
          </w:tcPr>
          <w:p w14:paraId="0AE8E111" w14:textId="77777777" w:rsidR="00974FA2" w:rsidRPr="00F00AB2" w:rsidRDefault="00974FA2" w:rsidP="00127188">
            <w:pPr>
              <w:spacing w:after="0" w:line="240" w:lineRule="auto"/>
              <w:rPr>
                <w:rFonts w:ascii="Calibri" w:eastAsia="Times New Roman" w:hAnsi="Calibri" w:cs="Times New Roman"/>
                <w:b/>
                <w:bCs/>
                <w:color w:val="000000"/>
                <w:sz w:val="32"/>
                <w:szCs w:val="32"/>
              </w:rPr>
            </w:pPr>
            <w:r w:rsidRPr="00F00AB2">
              <w:rPr>
                <w:rFonts w:ascii="Calibri" w:eastAsia="Times New Roman" w:hAnsi="Calibri" w:cs="Times New Roman"/>
                <w:b/>
                <w:bCs/>
                <w:color w:val="000000"/>
                <w:sz w:val="32"/>
                <w:szCs w:val="32"/>
              </w:rPr>
              <w:t>Emotional</w:t>
            </w: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230F0F63"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Boredom</w:t>
            </w:r>
          </w:p>
        </w:tc>
        <w:tc>
          <w:tcPr>
            <w:tcW w:w="1045" w:type="dxa"/>
            <w:tcBorders>
              <w:top w:val="nil"/>
              <w:left w:val="nil"/>
              <w:bottom w:val="single" w:sz="8" w:space="0" w:color="auto"/>
              <w:right w:val="single" w:sz="8" w:space="0" w:color="auto"/>
            </w:tcBorders>
            <w:shd w:val="clear" w:color="auto" w:fill="auto"/>
            <w:hideMark/>
          </w:tcPr>
          <w:p w14:paraId="13CE040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86</w:t>
            </w:r>
          </w:p>
        </w:tc>
        <w:tc>
          <w:tcPr>
            <w:tcW w:w="1159" w:type="dxa"/>
            <w:tcBorders>
              <w:top w:val="nil"/>
              <w:left w:val="nil"/>
              <w:bottom w:val="single" w:sz="8" w:space="0" w:color="auto"/>
              <w:right w:val="single" w:sz="8" w:space="0" w:color="auto"/>
            </w:tcBorders>
            <w:shd w:val="clear" w:color="auto" w:fill="auto"/>
            <w:hideMark/>
          </w:tcPr>
          <w:p w14:paraId="617C9FA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 (0.9)</w:t>
            </w:r>
          </w:p>
        </w:tc>
        <w:tc>
          <w:tcPr>
            <w:tcW w:w="1045" w:type="dxa"/>
            <w:tcBorders>
              <w:top w:val="nil"/>
              <w:left w:val="nil"/>
              <w:bottom w:val="single" w:sz="8" w:space="0" w:color="auto"/>
              <w:right w:val="single" w:sz="8" w:space="0" w:color="auto"/>
            </w:tcBorders>
            <w:shd w:val="clear" w:color="auto" w:fill="auto"/>
            <w:hideMark/>
          </w:tcPr>
          <w:p w14:paraId="0505F58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58</w:t>
            </w:r>
          </w:p>
        </w:tc>
        <w:tc>
          <w:tcPr>
            <w:tcW w:w="1159" w:type="dxa"/>
            <w:tcBorders>
              <w:top w:val="nil"/>
              <w:left w:val="nil"/>
              <w:bottom w:val="single" w:sz="8" w:space="0" w:color="auto"/>
              <w:right w:val="single" w:sz="8" w:space="0" w:color="auto"/>
            </w:tcBorders>
            <w:shd w:val="clear" w:color="auto" w:fill="auto"/>
            <w:hideMark/>
          </w:tcPr>
          <w:p w14:paraId="50AA164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2.3 (0.9)</w:t>
            </w:r>
          </w:p>
        </w:tc>
        <w:tc>
          <w:tcPr>
            <w:tcW w:w="1045" w:type="dxa"/>
            <w:tcBorders>
              <w:top w:val="nil"/>
              <w:left w:val="nil"/>
              <w:bottom w:val="single" w:sz="8" w:space="0" w:color="auto"/>
              <w:right w:val="single" w:sz="8" w:space="0" w:color="auto"/>
            </w:tcBorders>
            <w:shd w:val="clear" w:color="auto" w:fill="auto"/>
            <w:hideMark/>
          </w:tcPr>
          <w:p w14:paraId="2825D63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50</w:t>
            </w:r>
          </w:p>
        </w:tc>
        <w:tc>
          <w:tcPr>
            <w:tcW w:w="1159" w:type="dxa"/>
            <w:tcBorders>
              <w:top w:val="nil"/>
              <w:left w:val="nil"/>
              <w:bottom w:val="single" w:sz="8" w:space="0" w:color="auto"/>
              <w:right w:val="single" w:sz="8" w:space="0" w:color="auto"/>
            </w:tcBorders>
            <w:shd w:val="clear" w:color="auto" w:fill="auto"/>
            <w:hideMark/>
          </w:tcPr>
          <w:p w14:paraId="4E980B2B"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1.6 (1.2)</w:t>
            </w:r>
          </w:p>
        </w:tc>
        <w:tc>
          <w:tcPr>
            <w:tcW w:w="1045" w:type="dxa"/>
            <w:tcBorders>
              <w:top w:val="nil"/>
              <w:left w:val="nil"/>
              <w:bottom w:val="single" w:sz="8" w:space="0" w:color="auto"/>
              <w:right w:val="single" w:sz="8" w:space="0" w:color="auto"/>
            </w:tcBorders>
            <w:shd w:val="clear" w:color="auto" w:fill="auto"/>
            <w:hideMark/>
          </w:tcPr>
          <w:p w14:paraId="39F14EE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31</w:t>
            </w:r>
          </w:p>
        </w:tc>
        <w:tc>
          <w:tcPr>
            <w:tcW w:w="1159" w:type="dxa"/>
            <w:tcBorders>
              <w:top w:val="nil"/>
              <w:left w:val="nil"/>
              <w:bottom w:val="single" w:sz="8" w:space="0" w:color="auto"/>
              <w:right w:val="single" w:sz="8" w:space="0" w:color="auto"/>
            </w:tcBorders>
            <w:shd w:val="clear" w:color="auto" w:fill="auto"/>
            <w:hideMark/>
          </w:tcPr>
          <w:p w14:paraId="796BFAE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1.4 (0.7)</w:t>
            </w:r>
          </w:p>
        </w:tc>
        <w:tc>
          <w:tcPr>
            <w:tcW w:w="1314" w:type="dxa"/>
            <w:tcBorders>
              <w:top w:val="nil"/>
              <w:left w:val="nil"/>
              <w:bottom w:val="single" w:sz="8" w:space="0" w:color="auto"/>
              <w:right w:val="single" w:sz="4" w:space="0" w:color="auto"/>
            </w:tcBorders>
          </w:tcPr>
          <w:p w14:paraId="3E858912" w14:textId="77777777" w:rsidR="00974FA2" w:rsidRPr="003D3E7B" w:rsidRDefault="00974FA2" w:rsidP="00127188">
            <w:pPr>
              <w:autoSpaceDE w:val="0"/>
              <w:autoSpaceDN w:val="0"/>
              <w:adjustRightInd w:val="0"/>
              <w:spacing w:after="0" w:line="240" w:lineRule="auto"/>
              <w:rPr>
                <w:rFonts w:ascii="Times New Roman" w:hAnsi="Times New Roman" w:cs="Times New Roman"/>
                <w:sz w:val="24"/>
                <w:szCs w:val="24"/>
              </w:rPr>
            </w:pPr>
            <w:r w:rsidRPr="00462194">
              <w:rPr>
                <w:rFonts w:cs="TimesNewRomanPS-ItalicMT"/>
                <w:i/>
                <w:iCs/>
                <w:sz w:val="20"/>
                <w:szCs w:val="20"/>
              </w:rPr>
              <w:t>X</w:t>
            </w:r>
            <w:r w:rsidRPr="00462194">
              <w:rPr>
                <w:rFonts w:cs="TimesNewRomanPS-ItalicMT"/>
                <w:i/>
                <w:iCs/>
                <w:sz w:val="20"/>
                <w:szCs w:val="20"/>
                <w:vertAlign w:val="superscript"/>
              </w:rPr>
              <w:t>2</w:t>
            </w:r>
            <w:r w:rsidRPr="00462194">
              <w:rPr>
                <w:rFonts w:cs="TimesNewRomanPS-ItalicMT"/>
                <w:i/>
                <w:iCs/>
                <w:sz w:val="20"/>
                <w:szCs w:val="20"/>
              </w:rPr>
              <w:t xml:space="preserve"> </w:t>
            </w:r>
            <w:r w:rsidRPr="00462194">
              <w:rPr>
                <w:rFonts w:cs="TimesNewRomanPSMT"/>
                <w:sz w:val="20"/>
                <w:szCs w:val="20"/>
              </w:rPr>
              <w:t xml:space="preserve">(3, </w:t>
            </w:r>
            <w:r w:rsidRPr="00462194">
              <w:rPr>
                <w:rFonts w:cs="TimesNewRomanPS-ItalicMT"/>
                <w:i/>
                <w:iCs/>
                <w:sz w:val="20"/>
                <w:szCs w:val="20"/>
              </w:rPr>
              <w:t xml:space="preserve">N </w:t>
            </w:r>
            <w:r>
              <w:rPr>
                <w:rFonts w:cs="TimesNewRomanPSMT"/>
                <w:sz w:val="20"/>
                <w:szCs w:val="20"/>
              </w:rPr>
              <w:t>= 53</w:t>
            </w:r>
            <w:r w:rsidRPr="00462194">
              <w:rPr>
                <w:rFonts w:cs="TimesNewRomanPSMT"/>
                <w:sz w:val="20"/>
                <w:szCs w:val="20"/>
              </w:rPr>
              <w:t>) =</w:t>
            </w:r>
            <w:r>
              <w:rPr>
                <w:rFonts w:cs="TimesNewRomanPSMT"/>
                <w:sz w:val="20"/>
                <w:szCs w:val="20"/>
              </w:rPr>
              <w:t xml:space="preserve"> 9.10,          </w:t>
            </w:r>
            <w:r w:rsidRPr="00835EB4">
              <w:rPr>
                <w:rFonts w:eastAsia="Times New Roman" w:cs="Times New Roman"/>
                <w:i/>
                <w:iCs/>
                <w:sz w:val="20"/>
                <w:szCs w:val="20"/>
              </w:rPr>
              <w:t>p</w:t>
            </w:r>
            <w:r w:rsidRPr="00835EB4">
              <w:rPr>
                <w:rFonts w:eastAsia="Times New Roman" w:cs="Times New Roman"/>
                <w:sz w:val="20"/>
                <w:szCs w:val="20"/>
              </w:rPr>
              <w:t xml:space="preserve"> =.028</w:t>
            </w:r>
          </w:p>
          <w:p w14:paraId="23E85BDF" w14:textId="77777777" w:rsidR="00974FA2" w:rsidRPr="000258C3" w:rsidRDefault="00974FA2" w:rsidP="00127188">
            <w:pPr>
              <w:autoSpaceDE w:val="0"/>
              <w:autoSpaceDN w:val="0"/>
              <w:adjustRightInd w:val="0"/>
              <w:spacing w:after="0" w:line="240" w:lineRule="auto"/>
              <w:rPr>
                <w:rFonts w:ascii="Times New Roman" w:hAnsi="Times New Roman" w:cs="Times New Roman"/>
                <w:sz w:val="24"/>
                <w:szCs w:val="24"/>
              </w:rPr>
            </w:pPr>
          </w:p>
        </w:tc>
        <w:tc>
          <w:tcPr>
            <w:tcW w:w="1442" w:type="dxa"/>
            <w:tcBorders>
              <w:top w:val="nil"/>
              <w:left w:val="single" w:sz="4" w:space="0" w:color="auto"/>
              <w:bottom w:val="single" w:sz="8" w:space="0" w:color="auto"/>
              <w:right w:val="single" w:sz="8" w:space="0" w:color="auto"/>
            </w:tcBorders>
          </w:tcPr>
          <w:p w14:paraId="241935CE" w14:textId="77777777" w:rsidR="00974FA2" w:rsidRPr="000258C3"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xml:space="preserve">) = </w:t>
            </w:r>
            <w:r>
              <w:rPr>
                <w:rFonts w:eastAsia="Times New Roman" w:cs="Times New Roman"/>
                <w:sz w:val="20"/>
                <w:szCs w:val="20"/>
              </w:rPr>
              <w:t xml:space="preserve">3.52, </w:t>
            </w:r>
            <w:r w:rsidRPr="00835EB4">
              <w:rPr>
                <w:rFonts w:eastAsia="Times New Roman" w:cs="Times New Roman"/>
                <w:i/>
                <w:iCs/>
                <w:sz w:val="20"/>
                <w:szCs w:val="20"/>
              </w:rPr>
              <w:t>p</w:t>
            </w:r>
            <w:r w:rsidRPr="00835EB4">
              <w:rPr>
                <w:rFonts w:eastAsia="Times New Roman" w:cs="Times New Roman"/>
                <w:sz w:val="20"/>
                <w:szCs w:val="20"/>
              </w:rPr>
              <w:t xml:space="preserve"> =.021</w:t>
            </w:r>
          </w:p>
          <w:p w14:paraId="7631F7B9"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2A9B1410" w14:textId="77777777" w:rsidTr="00127188">
        <w:trPr>
          <w:trHeight w:val="315"/>
        </w:trPr>
        <w:tc>
          <w:tcPr>
            <w:tcW w:w="1784" w:type="dxa"/>
            <w:vMerge/>
            <w:tcBorders>
              <w:top w:val="single" w:sz="8" w:space="0" w:color="000000"/>
              <w:left w:val="single" w:sz="4" w:space="0" w:color="auto"/>
              <w:bottom w:val="single" w:sz="8" w:space="0" w:color="000000"/>
              <w:right w:val="single" w:sz="4" w:space="0" w:color="auto"/>
            </w:tcBorders>
            <w:vAlign w:val="center"/>
            <w:hideMark/>
          </w:tcPr>
          <w:p w14:paraId="7E528D8C"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00D1EC8"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Depression</w:t>
            </w:r>
          </w:p>
        </w:tc>
        <w:tc>
          <w:tcPr>
            <w:tcW w:w="1045" w:type="dxa"/>
            <w:tcBorders>
              <w:top w:val="nil"/>
              <w:left w:val="nil"/>
              <w:bottom w:val="single" w:sz="8" w:space="0" w:color="auto"/>
              <w:right w:val="single" w:sz="8" w:space="0" w:color="auto"/>
            </w:tcBorders>
            <w:shd w:val="clear" w:color="auto" w:fill="auto"/>
            <w:hideMark/>
          </w:tcPr>
          <w:p w14:paraId="5262C04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86</w:t>
            </w:r>
            <w:r>
              <w:rPr>
                <w:rFonts w:ascii="Calibri" w:eastAsia="Times New Roman" w:hAnsi="Calibri" w:cs="Times New Roman"/>
                <w:color w:val="000000"/>
                <w:sz w:val="20"/>
                <w:szCs w:val="20"/>
              </w:rPr>
              <w:t xml:space="preserve"> </w:t>
            </w:r>
          </w:p>
        </w:tc>
        <w:tc>
          <w:tcPr>
            <w:tcW w:w="1159" w:type="dxa"/>
            <w:tcBorders>
              <w:top w:val="nil"/>
              <w:left w:val="nil"/>
              <w:bottom w:val="single" w:sz="8" w:space="0" w:color="auto"/>
              <w:right w:val="single" w:sz="8" w:space="0" w:color="auto"/>
            </w:tcBorders>
            <w:shd w:val="clear" w:color="auto" w:fill="auto"/>
            <w:hideMark/>
          </w:tcPr>
          <w:p w14:paraId="3177A45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2.3 (1.2)</w:t>
            </w:r>
          </w:p>
        </w:tc>
        <w:tc>
          <w:tcPr>
            <w:tcW w:w="1045" w:type="dxa"/>
            <w:tcBorders>
              <w:top w:val="nil"/>
              <w:left w:val="nil"/>
              <w:bottom w:val="single" w:sz="8" w:space="0" w:color="auto"/>
              <w:right w:val="single" w:sz="8" w:space="0" w:color="auto"/>
            </w:tcBorders>
            <w:shd w:val="clear" w:color="auto" w:fill="auto"/>
            <w:hideMark/>
          </w:tcPr>
          <w:p w14:paraId="55E9303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79</w:t>
            </w:r>
          </w:p>
        </w:tc>
        <w:tc>
          <w:tcPr>
            <w:tcW w:w="1159" w:type="dxa"/>
            <w:tcBorders>
              <w:top w:val="nil"/>
              <w:left w:val="nil"/>
              <w:bottom w:val="single" w:sz="8" w:space="0" w:color="auto"/>
              <w:right w:val="single" w:sz="8" w:space="0" w:color="auto"/>
            </w:tcBorders>
            <w:shd w:val="clear" w:color="auto" w:fill="auto"/>
            <w:hideMark/>
          </w:tcPr>
          <w:p w14:paraId="6DEBA32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2.7 (0.7)</w:t>
            </w:r>
          </w:p>
        </w:tc>
        <w:tc>
          <w:tcPr>
            <w:tcW w:w="1045" w:type="dxa"/>
            <w:tcBorders>
              <w:top w:val="nil"/>
              <w:left w:val="nil"/>
              <w:bottom w:val="single" w:sz="8" w:space="0" w:color="auto"/>
              <w:right w:val="single" w:sz="8" w:space="0" w:color="auto"/>
            </w:tcBorders>
            <w:shd w:val="clear" w:color="auto" w:fill="auto"/>
            <w:hideMark/>
          </w:tcPr>
          <w:p w14:paraId="03DF85C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54</w:t>
            </w:r>
          </w:p>
        </w:tc>
        <w:tc>
          <w:tcPr>
            <w:tcW w:w="1159" w:type="dxa"/>
            <w:tcBorders>
              <w:top w:val="nil"/>
              <w:left w:val="nil"/>
              <w:bottom w:val="single" w:sz="8" w:space="0" w:color="auto"/>
              <w:right w:val="single" w:sz="8" w:space="0" w:color="auto"/>
            </w:tcBorders>
            <w:shd w:val="clear" w:color="auto" w:fill="auto"/>
            <w:hideMark/>
          </w:tcPr>
          <w:p w14:paraId="311B34E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2.1 (1.2)</w:t>
            </w:r>
          </w:p>
        </w:tc>
        <w:tc>
          <w:tcPr>
            <w:tcW w:w="1045" w:type="dxa"/>
            <w:tcBorders>
              <w:top w:val="nil"/>
              <w:left w:val="nil"/>
              <w:bottom w:val="single" w:sz="8" w:space="0" w:color="auto"/>
              <w:right w:val="single" w:sz="8" w:space="0" w:color="auto"/>
            </w:tcBorders>
            <w:shd w:val="clear" w:color="auto" w:fill="auto"/>
            <w:hideMark/>
          </w:tcPr>
          <w:p w14:paraId="7BCA2C9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92</w:t>
            </w:r>
          </w:p>
        </w:tc>
        <w:tc>
          <w:tcPr>
            <w:tcW w:w="1159" w:type="dxa"/>
            <w:tcBorders>
              <w:top w:val="nil"/>
              <w:left w:val="nil"/>
              <w:bottom w:val="single" w:sz="8" w:space="0" w:color="auto"/>
              <w:right w:val="single" w:sz="8" w:space="0" w:color="auto"/>
            </w:tcBorders>
            <w:shd w:val="clear" w:color="auto" w:fill="auto"/>
            <w:hideMark/>
          </w:tcPr>
          <w:p w14:paraId="161D2AB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3.2 (0.8)</w:t>
            </w:r>
          </w:p>
        </w:tc>
        <w:tc>
          <w:tcPr>
            <w:tcW w:w="1314" w:type="dxa"/>
            <w:tcBorders>
              <w:top w:val="nil"/>
              <w:left w:val="nil"/>
              <w:bottom w:val="single" w:sz="8" w:space="0" w:color="auto"/>
              <w:right w:val="single" w:sz="4" w:space="0" w:color="auto"/>
            </w:tcBorders>
          </w:tcPr>
          <w:p w14:paraId="77FC9F8B" w14:textId="77777777" w:rsidR="00974FA2" w:rsidRPr="00F436CC" w:rsidRDefault="00974FA2" w:rsidP="00127188">
            <w:pPr>
              <w:autoSpaceDE w:val="0"/>
              <w:autoSpaceDN w:val="0"/>
              <w:adjustRightInd w:val="0"/>
              <w:spacing w:after="0" w:line="240" w:lineRule="auto"/>
              <w:rPr>
                <w:rFonts w:ascii="Times New Roman" w:hAnsi="Times New Roman" w:cs="Times New Roman"/>
                <w:sz w:val="24"/>
                <w:szCs w:val="24"/>
              </w:rPr>
            </w:pPr>
            <w:r w:rsidRPr="00462194">
              <w:rPr>
                <w:rFonts w:cs="TimesNewRomanPS-ItalicMT"/>
                <w:i/>
                <w:iCs/>
                <w:sz w:val="20"/>
                <w:szCs w:val="20"/>
              </w:rPr>
              <w:t>X</w:t>
            </w:r>
            <w:r w:rsidRPr="00462194">
              <w:rPr>
                <w:rFonts w:cs="TimesNewRomanPS-ItalicMT"/>
                <w:i/>
                <w:iCs/>
                <w:sz w:val="20"/>
                <w:szCs w:val="20"/>
                <w:vertAlign w:val="superscript"/>
              </w:rPr>
              <w:t>2</w:t>
            </w:r>
            <w:r w:rsidRPr="00462194">
              <w:rPr>
                <w:rFonts w:cs="TimesNewRomanPS-ItalicMT"/>
                <w:i/>
                <w:iCs/>
                <w:sz w:val="20"/>
                <w:szCs w:val="20"/>
              </w:rPr>
              <w:t xml:space="preserve"> </w:t>
            </w:r>
            <w:r w:rsidRPr="00462194">
              <w:rPr>
                <w:rFonts w:cs="TimesNewRomanPSMT"/>
                <w:sz w:val="20"/>
                <w:szCs w:val="20"/>
              </w:rPr>
              <w:t xml:space="preserve">(3, </w:t>
            </w:r>
            <w:r w:rsidRPr="00462194">
              <w:rPr>
                <w:rFonts w:cs="TimesNewRomanPS-ItalicMT"/>
                <w:i/>
                <w:iCs/>
                <w:sz w:val="20"/>
                <w:szCs w:val="20"/>
              </w:rPr>
              <w:t xml:space="preserve">N </w:t>
            </w:r>
            <w:r>
              <w:rPr>
                <w:rFonts w:cs="TimesNewRomanPSMT"/>
                <w:sz w:val="20"/>
                <w:szCs w:val="20"/>
              </w:rPr>
              <w:t>= 53</w:t>
            </w:r>
            <w:r w:rsidRPr="00462194">
              <w:rPr>
                <w:rFonts w:cs="TimesNewRomanPSMT"/>
                <w:sz w:val="20"/>
                <w:szCs w:val="20"/>
              </w:rPr>
              <w:t xml:space="preserve">) </w:t>
            </w:r>
            <w:r>
              <w:rPr>
                <w:rFonts w:cs="TimesNewRomanPSMT"/>
                <w:sz w:val="20"/>
                <w:szCs w:val="20"/>
              </w:rPr>
              <w:t xml:space="preserve"> = 16.80,             </w:t>
            </w:r>
            <w:r w:rsidRPr="00835EB4">
              <w:rPr>
                <w:rFonts w:eastAsia="Times New Roman" w:cs="Times New Roman"/>
                <w:i/>
                <w:iCs/>
                <w:sz w:val="20"/>
                <w:szCs w:val="20"/>
              </w:rPr>
              <w:t>p</w:t>
            </w:r>
            <w:r w:rsidRPr="00835EB4">
              <w:rPr>
                <w:rFonts w:eastAsia="Times New Roman" w:cs="Times New Roman"/>
                <w:sz w:val="20"/>
                <w:szCs w:val="20"/>
              </w:rPr>
              <w:t xml:space="preserve"> =.010</w:t>
            </w:r>
          </w:p>
        </w:tc>
        <w:tc>
          <w:tcPr>
            <w:tcW w:w="1442" w:type="dxa"/>
            <w:tcBorders>
              <w:top w:val="nil"/>
              <w:left w:val="single" w:sz="4" w:space="0" w:color="auto"/>
              <w:bottom w:val="single" w:sz="8" w:space="0" w:color="auto"/>
              <w:right w:val="single" w:sz="8" w:space="0" w:color="auto"/>
            </w:tcBorders>
          </w:tcPr>
          <w:p w14:paraId="31819B5F"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xml:space="preserve">) = </w:t>
            </w:r>
            <w:r>
              <w:rPr>
                <w:rFonts w:eastAsia="Times New Roman" w:cs="Times New Roman"/>
                <w:sz w:val="20"/>
                <w:szCs w:val="20"/>
              </w:rPr>
              <w:t xml:space="preserve">2.80, </w:t>
            </w:r>
          </w:p>
          <w:p w14:paraId="5432595C" w14:textId="77777777" w:rsidR="00974FA2" w:rsidRDefault="00974FA2" w:rsidP="00127188">
            <w:pPr>
              <w:spacing w:after="0" w:line="240" w:lineRule="auto"/>
              <w:rPr>
                <w:rFonts w:ascii="Calibri" w:eastAsia="Times New Roman" w:hAnsi="Calibri" w:cs="Times New Roman"/>
                <w:color w:val="000000"/>
                <w:sz w:val="20"/>
                <w:szCs w:val="20"/>
              </w:rPr>
            </w:pPr>
            <w:r w:rsidRPr="00835EB4">
              <w:rPr>
                <w:rFonts w:eastAsia="Times New Roman" w:cs="Times New Roman"/>
                <w:i/>
                <w:iCs/>
                <w:sz w:val="20"/>
                <w:szCs w:val="20"/>
              </w:rPr>
              <w:t>p</w:t>
            </w:r>
            <w:r w:rsidRPr="00835EB4">
              <w:rPr>
                <w:rFonts w:eastAsia="Times New Roman" w:cs="Times New Roman"/>
                <w:sz w:val="20"/>
                <w:szCs w:val="20"/>
              </w:rPr>
              <w:t xml:space="preserve"> =.049</w:t>
            </w:r>
          </w:p>
        </w:tc>
      </w:tr>
      <w:tr w:rsidR="00974FA2" w:rsidRPr="00F00AB2" w14:paraId="1F49BD0D" w14:textId="77777777" w:rsidTr="00127188">
        <w:trPr>
          <w:trHeight w:val="315"/>
        </w:trPr>
        <w:tc>
          <w:tcPr>
            <w:tcW w:w="1784" w:type="dxa"/>
            <w:vMerge/>
            <w:tcBorders>
              <w:top w:val="single" w:sz="8" w:space="0" w:color="000000"/>
              <w:left w:val="single" w:sz="4" w:space="0" w:color="auto"/>
              <w:bottom w:val="single" w:sz="8" w:space="0" w:color="000000"/>
              <w:right w:val="single" w:sz="4" w:space="0" w:color="auto"/>
            </w:tcBorders>
            <w:vAlign w:val="center"/>
            <w:hideMark/>
          </w:tcPr>
          <w:p w14:paraId="1A5D6409"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0BD365EB"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Anxiety</w:t>
            </w:r>
          </w:p>
        </w:tc>
        <w:tc>
          <w:tcPr>
            <w:tcW w:w="1045" w:type="dxa"/>
            <w:tcBorders>
              <w:top w:val="nil"/>
              <w:left w:val="nil"/>
              <w:bottom w:val="single" w:sz="8" w:space="0" w:color="auto"/>
              <w:right w:val="single" w:sz="8" w:space="0" w:color="auto"/>
            </w:tcBorders>
            <w:shd w:val="clear" w:color="auto" w:fill="auto"/>
            <w:hideMark/>
          </w:tcPr>
          <w:p w14:paraId="47F9A82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64</w:t>
            </w:r>
          </w:p>
        </w:tc>
        <w:tc>
          <w:tcPr>
            <w:tcW w:w="1159" w:type="dxa"/>
            <w:tcBorders>
              <w:top w:val="nil"/>
              <w:left w:val="nil"/>
              <w:bottom w:val="single" w:sz="8" w:space="0" w:color="auto"/>
              <w:right w:val="single" w:sz="8" w:space="0" w:color="auto"/>
            </w:tcBorders>
            <w:shd w:val="clear" w:color="auto" w:fill="auto"/>
            <w:hideMark/>
          </w:tcPr>
          <w:p w14:paraId="4FB4104B"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1.7 (1.1)</w:t>
            </w:r>
          </w:p>
        </w:tc>
        <w:tc>
          <w:tcPr>
            <w:tcW w:w="1045" w:type="dxa"/>
            <w:tcBorders>
              <w:top w:val="nil"/>
              <w:left w:val="nil"/>
              <w:bottom w:val="single" w:sz="8" w:space="0" w:color="auto"/>
              <w:right w:val="single" w:sz="8" w:space="0" w:color="auto"/>
            </w:tcBorders>
            <w:shd w:val="clear" w:color="auto" w:fill="auto"/>
            <w:hideMark/>
          </w:tcPr>
          <w:p w14:paraId="49E1F55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68</w:t>
            </w:r>
          </w:p>
        </w:tc>
        <w:tc>
          <w:tcPr>
            <w:tcW w:w="1159" w:type="dxa"/>
            <w:tcBorders>
              <w:top w:val="nil"/>
              <w:left w:val="nil"/>
              <w:bottom w:val="single" w:sz="8" w:space="0" w:color="auto"/>
              <w:right w:val="single" w:sz="8" w:space="0" w:color="auto"/>
            </w:tcBorders>
            <w:shd w:val="clear" w:color="auto" w:fill="auto"/>
            <w:hideMark/>
          </w:tcPr>
          <w:p w14:paraId="7C8D301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 (0.9)</w:t>
            </w:r>
          </w:p>
        </w:tc>
        <w:tc>
          <w:tcPr>
            <w:tcW w:w="1045" w:type="dxa"/>
            <w:tcBorders>
              <w:top w:val="nil"/>
              <w:left w:val="nil"/>
              <w:bottom w:val="single" w:sz="8" w:space="0" w:color="auto"/>
              <w:right w:val="single" w:sz="8" w:space="0" w:color="auto"/>
            </w:tcBorders>
            <w:shd w:val="clear" w:color="auto" w:fill="auto"/>
            <w:hideMark/>
          </w:tcPr>
          <w:p w14:paraId="4F7AD25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83</w:t>
            </w:r>
          </w:p>
        </w:tc>
        <w:tc>
          <w:tcPr>
            <w:tcW w:w="1159" w:type="dxa"/>
            <w:tcBorders>
              <w:top w:val="nil"/>
              <w:left w:val="nil"/>
              <w:bottom w:val="single" w:sz="8" w:space="0" w:color="auto"/>
              <w:right w:val="single" w:sz="8" w:space="0" w:color="auto"/>
            </w:tcBorders>
            <w:shd w:val="clear" w:color="auto" w:fill="auto"/>
            <w:hideMark/>
          </w:tcPr>
          <w:p w14:paraId="35E575A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 (1.2)</w:t>
            </w:r>
          </w:p>
        </w:tc>
        <w:tc>
          <w:tcPr>
            <w:tcW w:w="1045" w:type="dxa"/>
            <w:tcBorders>
              <w:top w:val="nil"/>
              <w:left w:val="nil"/>
              <w:bottom w:val="single" w:sz="8" w:space="0" w:color="auto"/>
              <w:right w:val="single" w:sz="8" w:space="0" w:color="auto"/>
            </w:tcBorders>
            <w:shd w:val="clear" w:color="auto" w:fill="auto"/>
            <w:hideMark/>
          </w:tcPr>
          <w:p w14:paraId="3EDE89A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92</w:t>
            </w:r>
          </w:p>
        </w:tc>
        <w:tc>
          <w:tcPr>
            <w:tcW w:w="1159" w:type="dxa"/>
            <w:tcBorders>
              <w:top w:val="nil"/>
              <w:left w:val="nil"/>
              <w:bottom w:val="single" w:sz="8" w:space="0" w:color="auto"/>
              <w:right w:val="single" w:sz="8" w:space="0" w:color="auto"/>
            </w:tcBorders>
            <w:shd w:val="clear" w:color="auto" w:fill="auto"/>
            <w:hideMark/>
          </w:tcPr>
          <w:p w14:paraId="7A531E7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3.1 (0.7)</w:t>
            </w:r>
          </w:p>
        </w:tc>
        <w:tc>
          <w:tcPr>
            <w:tcW w:w="1314" w:type="dxa"/>
            <w:tcBorders>
              <w:top w:val="nil"/>
              <w:left w:val="nil"/>
              <w:bottom w:val="single" w:sz="8" w:space="0" w:color="auto"/>
              <w:right w:val="single" w:sz="4" w:space="0" w:color="auto"/>
            </w:tcBorders>
          </w:tcPr>
          <w:p w14:paraId="61C566F1" w14:textId="77777777" w:rsidR="00974FA2" w:rsidRDefault="00974FA2" w:rsidP="00127188">
            <w:r w:rsidRPr="000A192E">
              <w:rPr>
                <w:rFonts w:cs="TimesNewRomanPS-ItalicMT"/>
                <w:i/>
                <w:iCs/>
                <w:sz w:val="20"/>
                <w:szCs w:val="20"/>
              </w:rPr>
              <w:t>X</w:t>
            </w:r>
            <w:r w:rsidRPr="000A192E">
              <w:rPr>
                <w:rFonts w:cs="TimesNewRomanPS-ItalicMT"/>
                <w:i/>
                <w:iCs/>
                <w:sz w:val="20"/>
                <w:szCs w:val="20"/>
                <w:vertAlign w:val="superscript"/>
              </w:rPr>
              <w:t>2</w:t>
            </w:r>
            <w:r w:rsidRPr="000A192E">
              <w:rPr>
                <w:rFonts w:cs="TimesNewRomanPS-ItalicMT"/>
                <w:i/>
                <w:iCs/>
                <w:sz w:val="20"/>
                <w:szCs w:val="20"/>
              </w:rPr>
              <w:t xml:space="preserve"> </w:t>
            </w:r>
            <w:r w:rsidRPr="000A192E">
              <w:rPr>
                <w:rFonts w:cs="TimesNewRomanPSMT"/>
                <w:sz w:val="20"/>
                <w:szCs w:val="20"/>
              </w:rPr>
              <w:t xml:space="preserve">(3, </w:t>
            </w:r>
            <w:r w:rsidRPr="000A192E">
              <w:rPr>
                <w:rFonts w:cs="TimesNewRomanPS-ItalicMT"/>
                <w:i/>
                <w:iCs/>
                <w:sz w:val="20"/>
                <w:szCs w:val="20"/>
              </w:rPr>
              <w:t xml:space="preserve">N </w:t>
            </w:r>
            <w:r>
              <w:rPr>
                <w:rFonts w:cs="TimesNewRomanPSMT"/>
                <w:sz w:val="20"/>
                <w:szCs w:val="20"/>
              </w:rPr>
              <w:t>= 53</w:t>
            </w:r>
            <w:r w:rsidRPr="000A192E">
              <w:rPr>
                <w:rFonts w:cs="TimesNewRomanPSMT"/>
                <w:sz w:val="20"/>
                <w:szCs w:val="20"/>
              </w:rPr>
              <w:t>) =</w:t>
            </w:r>
            <w:r>
              <w:rPr>
                <w:rFonts w:cs="TimesNewRomanPSMT"/>
                <w:sz w:val="20"/>
                <w:szCs w:val="20"/>
              </w:rPr>
              <w:t xml:space="preserve"> 6.08</w:t>
            </w:r>
            <w:r w:rsidRPr="000A192E">
              <w:rPr>
                <w:rFonts w:cs="TimesNewRomanPSMT"/>
                <w:sz w:val="20"/>
                <w:szCs w:val="20"/>
              </w:rPr>
              <w:t xml:space="preserve">, </w:t>
            </w:r>
            <w:r w:rsidRPr="000A192E">
              <w:rPr>
                <w:rFonts w:cs="TimesNewRomanPS-ItalicMT"/>
                <w:i/>
                <w:iCs/>
                <w:sz w:val="20"/>
                <w:szCs w:val="20"/>
              </w:rPr>
              <w:t>p</w:t>
            </w:r>
            <w:r w:rsidRPr="000A192E">
              <w:rPr>
                <w:rFonts w:cs="TimesNewRomanPSMT"/>
                <w:sz w:val="20"/>
                <w:szCs w:val="20"/>
              </w:rPr>
              <w:t>=.</w:t>
            </w:r>
            <w:r>
              <w:rPr>
                <w:rFonts w:cs="TimesNewRomanPSMT"/>
                <w:sz w:val="20"/>
                <w:szCs w:val="20"/>
              </w:rPr>
              <w:t>108</w:t>
            </w:r>
          </w:p>
        </w:tc>
        <w:tc>
          <w:tcPr>
            <w:tcW w:w="1442" w:type="dxa"/>
            <w:tcBorders>
              <w:top w:val="nil"/>
              <w:left w:val="single" w:sz="4" w:space="0" w:color="auto"/>
              <w:bottom w:val="single" w:sz="8" w:space="0" w:color="auto"/>
              <w:right w:val="single" w:sz="8" w:space="0" w:color="auto"/>
            </w:tcBorders>
          </w:tcPr>
          <w:p w14:paraId="6D0B1AF7" w14:textId="77777777" w:rsidR="00974FA2" w:rsidRPr="000258C3"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xml:space="preserve">) = </w:t>
            </w:r>
            <w:r>
              <w:rPr>
                <w:rFonts w:eastAsia="Times New Roman" w:cs="Times New Roman"/>
                <w:sz w:val="20"/>
                <w:szCs w:val="20"/>
              </w:rPr>
              <w:t xml:space="preserve">4.26, </w:t>
            </w:r>
            <w:r w:rsidRPr="00835EB4">
              <w:rPr>
                <w:rFonts w:eastAsia="Times New Roman" w:cs="Times New Roman"/>
                <w:i/>
                <w:iCs/>
                <w:sz w:val="20"/>
                <w:szCs w:val="20"/>
              </w:rPr>
              <w:t>p</w:t>
            </w:r>
            <w:r w:rsidRPr="00835EB4">
              <w:rPr>
                <w:rFonts w:eastAsia="Times New Roman" w:cs="Times New Roman"/>
                <w:sz w:val="20"/>
                <w:szCs w:val="20"/>
              </w:rPr>
              <w:t xml:space="preserve"> =.009</w:t>
            </w:r>
          </w:p>
          <w:p w14:paraId="5E1679C1"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05EDF521" w14:textId="77777777" w:rsidTr="00127188">
        <w:trPr>
          <w:trHeight w:val="525"/>
        </w:trPr>
        <w:tc>
          <w:tcPr>
            <w:tcW w:w="1784" w:type="dxa"/>
            <w:vMerge/>
            <w:tcBorders>
              <w:top w:val="single" w:sz="8" w:space="0" w:color="000000"/>
              <w:left w:val="single" w:sz="4" w:space="0" w:color="auto"/>
              <w:bottom w:val="single" w:sz="8" w:space="0" w:color="000000"/>
              <w:right w:val="single" w:sz="4" w:space="0" w:color="auto"/>
            </w:tcBorders>
            <w:vAlign w:val="center"/>
            <w:hideMark/>
          </w:tcPr>
          <w:p w14:paraId="6AE670B0"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257E0F64"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Preoccupation with illness</w:t>
            </w:r>
          </w:p>
        </w:tc>
        <w:tc>
          <w:tcPr>
            <w:tcW w:w="1045" w:type="dxa"/>
            <w:tcBorders>
              <w:top w:val="nil"/>
              <w:left w:val="nil"/>
              <w:bottom w:val="single" w:sz="8" w:space="0" w:color="auto"/>
              <w:right w:val="single" w:sz="8" w:space="0" w:color="auto"/>
            </w:tcBorders>
            <w:shd w:val="clear" w:color="auto" w:fill="auto"/>
            <w:hideMark/>
          </w:tcPr>
          <w:p w14:paraId="7021481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71</w:t>
            </w:r>
          </w:p>
        </w:tc>
        <w:tc>
          <w:tcPr>
            <w:tcW w:w="1159" w:type="dxa"/>
            <w:tcBorders>
              <w:top w:val="nil"/>
              <w:left w:val="nil"/>
              <w:bottom w:val="single" w:sz="8" w:space="0" w:color="auto"/>
              <w:right w:val="single" w:sz="8" w:space="0" w:color="auto"/>
            </w:tcBorders>
            <w:shd w:val="clear" w:color="auto" w:fill="auto"/>
            <w:hideMark/>
          </w:tcPr>
          <w:p w14:paraId="47D88A1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1.7 (1.1)</w:t>
            </w:r>
          </w:p>
        </w:tc>
        <w:tc>
          <w:tcPr>
            <w:tcW w:w="1045" w:type="dxa"/>
            <w:tcBorders>
              <w:top w:val="nil"/>
              <w:left w:val="nil"/>
              <w:bottom w:val="single" w:sz="8" w:space="0" w:color="auto"/>
              <w:right w:val="single" w:sz="8" w:space="0" w:color="auto"/>
            </w:tcBorders>
            <w:shd w:val="clear" w:color="auto" w:fill="auto"/>
            <w:hideMark/>
          </w:tcPr>
          <w:p w14:paraId="5936F42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74</w:t>
            </w:r>
          </w:p>
        </w:tc>
        <w:tc>
          <w:tcPr>
            <w:tcW w:w="1159" w:type="dxa"/>
            <w:tcBorders>
              <w:top w:val="nil"/>
              <w:left w:val="nil"/>
              <w:bottom w:val="single" w:sz="8" w:space="0" w:color="auto"/>
              <w:right w:val="single" w:sz="8" w:space="0" w:color="auto"/>
            </w:tcBorders>
            <w:shd w:val="clear" w:color="auto" w:fill="auto"/>
            <w:hideMark/>
          </w:tcPr>
          <w:p w14:paraId="2C41DE9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2.9 (1.2)</w:t>
            </w:r>
          </w:p>
        </w:tc>
        <w:tc>
          <w:tcPr>
            <w:tcW w:w="1045" w:type="dxa"/>
            <w:tcBorders>
              <w:top w:val="nil"/>
              <w:left w:val="nil"/>
              <w:bottom w:val="single" w:sz="8" w:space="0" w:color="auto"/>
              <w:right w:val="single" w:sz="8" w:space="0" w:color="auto"/>
            </w:tcBorders>
            <w:shd w:val="clear" w:color="auto" w:fill="auto"/>
            <w:hideMark/>
          </w:tcPr>
          <w:p w14:paraId="760590A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83</w:t>
            </w:r>
          </w:p>
        </w:tc>
        <w:tc>
          <w:tcPr>
            <w:tcW w:w="1159" w:type="dxa"/>
            <w:tcBorders>
              <w:top w:val="nil"/>
              <w:left w:val="nil"/>
              <w:bottom w:val="single" w:sz="8" w:space="0" w:color="auto"/>
              <w:right w:val="single" w:sz="8" w:space="0" w:color="auto"/>
            </w:tcBorders>
            <w:shd w:val="clear" w:color="auto" w:fill="auto"/>
            <w:hideMark/>
          </w:tcPr>
          <w:p w14:paraId="4E8A9D1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2.3 (1.4)</w:t>
            </w:r>
          </w:p>
        </w:tc>
        <w:tc>
          <w:tcPr>
            <w:tcW w:w="1045" w:type="dxa"/>
            <w:tcBorders>
              <w:top w:val="nil"/>
              <w:left w:val="nil"/>
              <w:bottom w:val="single" w:sz="8" w:space="0" w:color="auto"/>
              <w:right w:val="single" w:sz="8" w:space="0" w:color="auto"/>
            </w:tcBorders>
            <w:shd w:val="clear" w:color="auto" w:fill="auto"/>
            <w:hideMark/>
          </w:tcPr>
          <w:p w14:paraId="36BA9B4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92</w:t>
            </w:r>
          </w:p>
        </w:tc>
        <w:tc>
          <w:tcPr>
            <w:tcW w:w="1159" w:type="dxa"/>
            <w:tcBorders>
              <w:top w:val="nil"/>
              <w:left w:val="nil"/>
              <w:bottom w:val="single" w:sz="8" w:space="0" w:color="auto"/>
              <w:right w:val="single" w:sz="8" w:space="0" w:color="auto"/>
            </w:tcBorders>
            <w:shd w:val="clear" w:color="auto" w:fill="auto"/>
            <w:hideMark/>
          </w:tcPr>
          <w:p w14:paraId="2FE3FE0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2.9 (0.8)</w:t>
            </w:r>
          </w:p>
        </w:tc>
        <w:tc>
          <w:tcPr>
            <w:tcW w:w="1314" w:type="dxa"/>
            <w:tcBorders>
              <w:top w:val="nil"/>
              <w:left w:val="nil"/>
              <w:bottom w:val="single" w:sz="8" w:space="0" w:color="auto"/>
              <w:right w:val="single" w:sz="4" w:space="0" w:color="auto"/>
            </w:tcBorders>
          </w:tcPr>
          <w:p w14:paraId="58947F4C" w14:textId="77777777" w:rsidR="00974FA2" w:rsidRDefault="00974FA2" w:rsidP="00127188">
            <w:r w:rsidRPr="000A192E">
              <w:rPr>
                <w:rFonts w:cs="TimesNewRomanPS-ItalicMT"/>
                <w:i/>
                <w:iCs/>
                <w:sz w:val="20"/>
                <w:szCs w:val="20"/>
              </w:rPr>
              <w:t>X</w:t>
            </w:r>
            <w:r w:rsidRPr="000A192E">
              <w:rPr>
                <w:rFonts w:cs="TimesNewRomanPS-ItalicMT"/>
                <w:i/>
                <w:iCs/>
                <w:sz w:val="20"/>
                <w:szCs w:val="20"/>
                <w:vertAlign w:val="superscript"/>
              </w:rPr>
              <w:t>2</w:t>
            </w:r>
            <w:r w:rsidRPr="000A192E">
              <w:rPr>
                <w:rFonts w:cs="TimesNewRomanPS-ItalicMT"/>
                <w:i/>
                <w:iCs/>
                <w:sz w:val="20"/>
                <w:szCs w:val="20"/>
              </w:rPr>
              <w:t xml:space="preserve"> </w:t>
            </w:r>
            <w:r w:rsidRPr="000A192E">
              <w:rPr>
                <w:rFonts w:cs="TimesNewRomanPSMT"/>
                <w:sz w:val="20"/>
                <w:szCs w:val="20"/>
              </w:rPr>
              <w:t xml:space="preserve">(3, </w:t>
            </w:r>
            <w:r w:rsidRPr="000A192E">
              <w:rPr>
                <w:rFonts w:cs="TimesNewRomanPS-ItalicMT"/>
                <w:i/>
                <w:iCs/>
                <w:sz w:val="20"/>
                <w:szCs w:val="20"/>
              </w:rPr>
              <w:t xml:space="preserve">N </w:t>
            </w:r>
            <w:r>
              <w:rPr>
                <w:rFonts w:cs="TimesNewRomanPSMT"/>
                <w:sz w:val="20"/>
                <w:szCs w:val="20"/>
              </w:rPr>
              <w:t>= 53</w:t>
            </w:r>
            <w:r w:rsidRPr="000A192E">
              <w:rPr>
                <w:rFonts w:cs="TimesNewRomanPSMT"/>
                <w:sz w:val="20"/>
                <w:szCs w:val="20"/>
              </w:rPr>
              <w:t xml:space="preserve">) = </w:t>
            </w:r>
            <w:r>
              <w:rPr>
                <w:rFonts w:cs="TimesNewRomanPSMT"/>
                <w:sz w:val="20"/>
                <w:szCs w:val="20"/>
              </w:rPr>
              <w:t>5.39</w:t>
            </w:r>
            <w:r w:rsidRPr="000A192E">
              <w:rPr>
                <w:rFonts w:cs="TimesNewRomanPSMT"/>
                <w:sz w:val="20"/>
                <w:szCs w:val="20"/>
              </w:rPr>
              <w:t xml:space="preserve">, </w:t>
            </w:r>
            <w:r w:rsidRPr="000A192E">
              <w:rPr>
                <w:rFonts w:cs="TimesNewRomanPS-ItalicMT"/>
                <w:i/>
                <w:iCs/>
                <w:sz w:val="20"/>
                <w:szCs w:val="20"/>
              </w:rPr>
              <w:t>p</w:t>
            </w:r>
            <w:r w:rsidRPr="000A192E">
              <w:rPr>
                <w:rFonts w:cs="TimesNewRomanPSMT"/>
                <w:sz w:val="20"/>
                <w:szCs w:val="20"/>
              </w:rPr>
              <w:t>=.</w:t>
            </w:r>
            <w:r>
              <w:rPr>
                <w:rFonts w:cs="TimesNewRomanPSMT"/>
                <w:sz w:val="20"/>
                <w:szCs w:val="20"/>
              </w:rPr>
              <w:t>145</w:t>
            </w:r>
          </w:p>
        </w:tc>
        <w:tc>
          <w:tcPr>
            <w:tcW w:w="1442" w:type="dxa"/>
            <w:tcBorders>
              <w:top w:val="nil"/>
              <w:left w:val="single" w:sz="4" w:space="0" w:color="auto"/>
              <w:bottom w:val="single" w:sz="8" w:space="0" w:color="auto"/>
              <w:right w:val="single" w:sz="8" w:space="0" w:color="auto"/>
            </w:tcBorders>
          </w:tcPr>
          <w:p w14:paraId="53E46804"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xml:space="preserve">) = </w:t>
            </w:r>
            <w:r>
              <w:rPr>
                <w:rFonts w:eastAsia="Times New Roman" w:cs="Times New Roman"/>
                <w:sz w:val="20"/>
                <w:szCs w:val="20"/>
              </w:rPr>
              <w:t xml:space="preserve">3.34, </w:t>
            </w:r>
          </w:p>
          <w:p w14:paraId="7C774062" w14:textId="77777777" w:rsidR="00974FA2" w:rsidRDefault="00974FA2" w:rsidP="00127188">
            <w:pPr>
              <w:spacing w:after="0" w:line="240" w:lineRule="auto"/>
              <w:rPr>
                <w:rFonts w:ascii="Calibri" w:eastAsia="Times New Roman" w:hAnsi="Calibri" w:cs="Times New Roman"/>
                <w:color w:val="000000"/>
                <w:sz w:val="20"/>
                <w:szCs w:val="20"/>
              </w:rPr>
            </w:pPr>
            <w:r w:rsidRPr="00835EB4">
              <w:rPr>
                <w:rFonts w:eastAsia="Times New Roman" w:cs="Times New Roman"/>
                <w:i/>
                <w:iCs/>
                <w:sz w:val="20"/>
                <w:szCs w:val="20"/>
              </w:rPr>
              <w:t>p</w:t>
            </w:r>
            <w:r w:rsidRPr="00835EB4">
              <w:rPr>
                <w:rFonts w:eastAsia="Times New Roman" w:cs="Times New Roman"/>
                <w:sz w:val="20"/>
                <w:szCs w:val="20"/>
              </w:rPr>
              <w:t xml:space="preserve"> =.026</w:t>
            </w:r>
          </w:p>
        </w:tc>
      </w:tr>
      <w:tr w:rsidR="00974FA2" w:rsidRPr="00F00AB2" w14:paraId="0FEE5382" w14:textId="77777777" w:rsidTr="00127188">
        <w:trPr>
          <w:trHeight w:val="315"/>
        </w:trPr>
        <w:tc>
          <w:tcPr>
            <w:tcW w:w="1784" w:type="dxa"/>
            <w:vMerge/>
            <w:tcBorders>
              <w:top w:val="single" w:sz="8" w:space="0" w:color="000000"/>
              <w:left w:val="single" w:sz="4" w:space="0" w:color="auto"/>
              <w:bottom w:val="single" w:sz="8" w:space="0" w:color="000000"/>
              <w:right w:val="single" w:sz="4" w:space="0" w:color="auto"/>
            </w:tcBorders>
            <w:vAlign w:val="center"/>
            <w:hideMark/>
          </w:tcPr>
          <w:p w14:paraId="14E19A7A"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2DF00999"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Embarrassment</w:t>
            </w:r>
          </w:p>
        </w:tc>
        <w:tc>
          <w:tcPr>
            <w:tcW w:w="1045" w:type="dxa"/>
            <w:tcBorders>
              <w:top w:val="nil"/>
              <w:left w:val="nil"/>
              <w:bottom w:val="single" w:sz="8" w:space="0" w:color="auto"/>
              <w:right w:val="single" w:sz="8" w:space="0" w:color="auto"/>
            </w:tcBorders>
            <w:shd w:val="clear" w:color="auto" w:fill="auto"/>
            <w:hideMark/>
          </w:tcPr>
          <w:p w14:paraId="6CACECC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50</w:t>
            </w:r>
          </w:p>
        </w:tc>
        <w:tc>
          <w:tcPr>
            <w:tcW w:w="1159" w:type="dxa"/>
            <w:tcBorders>
              <w:top w:val="nil"/>
              <w:left w:val="nil"/>
              <w:bottom w:val="single" w:sz="8" w:space="0" w:color="auto"/>
              <w:right w:val="single" w:sz="8" w:space="0" w:color="auto"/>
            </w:tcBorders>
            <w:shd w:val="clear" w:color="auto" w:fill="auto"/>
            <w:hideMark/>
          </w:tcPr>
          <w:p w14:paraId="4105537B"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1.5 (1.3)</w:t>
            </w:r>
          </w:p>
        </w:tc>
        <w:tc>
          <w:tcPr>
            <w:tcW w:w="1045" w:type="dxa"/>
            <w:tcBorders>
              <w:top w:val="nil"/>
              <w:left w:val="nil"/>
              <w:bottom w:val="single" w:sz="8" w:space="0" w:color="auto"/>
              <w:right w:val="single" w:sz="8" w:space="0" w:color="auto"/>
            </w:tcBorders>
            <w:shd w:val="clear" w:color="auto" w:fill="auto"/>
            <w:hideMark/>
          </w:tcPr>
          <w:p w14:paraId="04607BD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58</w:t>
            </w:r>
          </w:p>
        </w:tc>
        <w:tc>
          <w:tcPr>
            <w:tcW w:w="1159" w:type="dxa"/>
            <w:tcBorders>
              <w:top w:val="nil"/>
              <w:left w:val="nil"/>
              <w:bottom w:val="single" w:sz="8" w:space="0" w:color="auto"/>
              <w:right w:val="single" w:sz="8" w:space="0" w:color="auto"/>
            </w:tcBorders>
            <w:shd w:val="clear" w:color="auto" w:fill="auto"/>
            <w:hideMark/>
          </w:tcPr>
          <w:p w14:paraId="047AA42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 (0.9)</w:t>
            </w:r>
          </w:p>
        </w:tc>
        <w:tc>
          <w:tcPr>
            <w:tcW w:w="1045" w:type="dxa"/>
            <w:tcBorders>
              <w:top w:val="nil"/>
              <w:left w:val="nil"/>
              <w:bottom w:val="single" w:sz="8" w:space="0" w:color="auto"/>
              <w:right w:val="single" w:sz="8" w:space="0" w:color="auto"/>
            </w:tcBorders>
            <w:shd w:val="clear" w:color="auto" w:fill="auto"/>
            <w:hideMark/>
          </w:tcPr>
          <w:p w14:paraId="6FF7E12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42</w:t>
            </w:r>
          </w:p>
        </w:tc>
        <w:tc>
          <w:tcPr>
            <w:tcW w:w="1159" w:type="dxa"/>
            <w:tcBorders>
              <w:top w:val="nil"/>
              <w:left w:val="nil"/>
              <w:bottom w:val="single" w:sz="8" w:space="0" w:color="auto"/>
              <w:right w:val="single" w:sz="8" w:space="0" w:color="auto"/>
            </w:tcBorders>
            <w:shd w:val="clear" w:color="auto" w:fill="auto"/>
            <w:hideMark/>
          </w:tcPr>
          <w:p w14:paraId="13857A7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1.5</w:t>
            </w:r>
            <w:r>
              <w:rPr>
                <w:rFonts w:ascii="Calibri" w:eastAsia="Times New Roman" w:hAnsi="Calibri" w:cs="Times New Roman"/>
                <w:color w:val="000000"/>
                <w:sz w:val="20"/>
                <w:szCs w:val="20"/>
              </w:rPr>
              <w:t xml:space="preserve"> (1.2)</w:t>
            </w:r>
          </w:p>
        </w:tc>
        <w:tc>
          <w:tcPr>
            <w:tcW w:w="1045" w:type="dxa"/>
            <w:tcBorders>
              <w:top w:val="nil"/>
              <w:left w:val="nil"/>
              <w:bottom w:val="single" w:sz="8" w:space="0" w:color="auto"/>
              <w:right w:val="single" w:sz="8" w:space="0" w:color="auto"/>
            </w:tcBorders>
            <w:shd w:val="clear" w:color="auto" w:fill="auto"/>
            <w:hideMark/>
          </w:tcPr>
          <w:p w14:paraId="02B83D9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62</w:t>
            </w:r>
          </w:p>
        </w:tc>
        <w:tc>
          <w:tcPr>
            <w:tcW w:w="1159" w:type="dxa"/>
            <w:tcBorders>
              <w:top w:val="nil"/>
              <w:left w:val="nil"/>
              <w:bottom w:val="single" w:sz="8" w:space="0" w:color="auto"/>
              <w:right w:val="single" w:sz="8" w:space="0" w:color="auto"/>
            </w:tcBorders>
            <w:shd w:val="clear" w:color="auto" w:fill="auto"/>
            <w:hideMark/>
          </w:tcPr>
          <w:p w14:paraId="712078B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 (1.2)</w:t>
            </w:r>
          </w:p>
        </w:tc>
        <w:tc>
          <w:tcPr>
            <w:tcW w:w="1314" w:type="dxa"/>
            <w:tcBorders>
              <w:top w:val="nil"/>
              <w:left w:val="nil"/>
              <w:bottom w:val="single" w:sz="8" w:space="0" w:color="auto"/>
              <w:right w:val="single" w:sz="4" w:space="0" w:color="auto"/>
            </w:tcBorders>
          </w:tcPr>
          <w:p w14:paraId="05C3E5AB" w14:textId="77777777" w:rsidR="00974FA2" w:rsidRDefault="00974FA2" w:rsidP="00127188">
            <w:r w:rsidRPr="000A192E">
              <w:rPr>
                <w:rFonts w:cs="TimesNewRomanPS-ItalicMT"/>
                <w:i/>
                <w:iCs/>
                <w:sz w:val="20"/>
                <w:szCs w:val="20"/>
              </w:rPr>
              <w:t>X</w:t>
            </w:r>
            <w:r w:rsidRPr="000A192E">
              <w:rPr>
                <w:rFonts w:cs="TimesNewRomanPS-ItalicMT"/>
                <w:i/>
                <w:iCs/>
                <w:sz w:val="20"/>
                <w:szCs w:val="20"/>
                <w:vertAlign w:val="superscript"/>
              </w:rPr>
              <w:t>2</w:t>
            </w:r>
            <w:r w:rsidRPr="000A192E">
              <w:rPr>
                <w:rFonts w:cs="TimesNewRomanPS-ItalicMT"/>
                <w:i/>
                <w:iCs/>
                <w:sz w:val="20"/>
                <w:szCs w:val="20"/>
              </w:rPr>
              <w:t xml:space="preserve"> </w:t>
            </w:r>
            <w:r w:rsidRPr="000A192E">
              <w:rPr>
                <w:rFonts w:cs="TimesNewRomanPSMT"/>
                <w:sz w:val="20"/>
                <w:szCs w:val="20"/>
              </w:rPr>
              <w:t xml:space="preserve">(3, </w:t>
            </w:r>
            <w:r w:rsidRPr="000A192E">
              <w:rPr>
                <w:rFonts w:cs="TimesNewRomanPS-ItalicMT"/>
                <w:i/>
                <w:iCs/>
                <w:sz w:val="20"/>
                <w:szCs w:val="20"/>
              </w:rPr>
              <w:t xml:space="preserve">N </w:t>
            </w:r>
            <w:r>
              <w:rPr>
                <w:rFonts w:cs="TimesNewRomanPSMT"/>
                <w:sz w:val="20"/>
                <w:szCs w:val="20"/>
              </w:rPr>
              <w:t>= 53</w:t>
            </w:r>
            <w:r w:rsidRPr="000A192E">
              <w:rPr>
                <w:rFonts w:cs="TimesNewRomanPSMT"/>
                <w:sz w:val="20"/>
                <w:szCs w:val="20"/>
              </w:rPr>
              <w:t xml:space="preserve">) = </w:t>
            </w:r>
            <w:r>
              <w:rPr>
                <w:rFonts w:cs="TimesNewRomanPSMT"/>
                <w:sz w:val="20"/>
                <w:szCs w:val="20"/>
              </w:rPr>
              <w:t>3.51</w:t>
            </w:r>
            <w:r w:rsidRPr="000A192E">
              <w:rPr>
                <w:rFonts w:cs="TimesNewRomanPSMT"/>
                <w:sz w:val="20"/>
                <w:szCs w:val="20"/>
              </w:rPr>
              <w:t xml:space="preserve">, </w:t>
            </w:r>
            <w:r w:rsidRPr="000A192E">
              <w:rPr>
                <w:rFonts w:cs="TimesNewRomanPS-ItalicMT"/>
                <w:i/>
                <w:iCs/>
                <w:sz w:val="20"/>
                <w:szCs w:val="20"/>
              </w:rPr>
              <w:t>p</w:t>
            </w:r>
            <w:r w:rsidRPr="000A192E">
              <w:rPr>
                <w:rFonts w:cs="TimesNewRomanPSMT"/>
                <w:sz w:val="20"/>
                <w:szCs w:val="20"/>
              </w:rPr>
              <w:t>=.</w:t>
            </w:r>
            <w:r>
              <w:rPr>
                <w:rFonts w:cs="TimesNewRomanPSMT"/>
                <w:sz w:val="20"/>
                <w:szCs w:val="20"/>
              </w:rPr>
              <w:t>320</w:t>
            </w:r>
          </w:p>
        </w:tc>
        <w:tc>
          <w:tcPr>
            <w:tcW w:w="1442" w:type="dxa"/>
            <w:tcBorders>
              <w:top w:val="nil"/>
              <w:left w:val="single" w:sz="4" w:space="0" w:color="auto"/>
              <w:bottom w:val="single" w:sz="8" w:space="0" w:color="auto"/>
              <w:right w:val="single" w:sz="8" w:space="0" w:color="auto"/>
            </w:tcBorders>
          </w:tcPr>
          <w:p w14:paraId="474E8BCA" w14:textId="77777777" w:rsidR="00974FA2" w:rsidRPr="000258C3"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(3,51</w:t>
            </w:r>
            <w:r w:rsidRPr="004F03DD">
              <w:rPr>
                <w:rFonts w:eastAsia="Times New Roman" w:cs="Times New Roman"/>
                <w:sz w:val="20"/>
                <w:szCs w:val="20"/>
              </w:rPr>
              <w:t xml:space="preserve">) = </w:t>
            </w:r>
            <w:r>
              <w:rPr>
                <w:rFonts w:eastAsia="Times New Roman" w:cs="Times New Roman"/>
                <w:sz w:val="20"/>
                <w:szCs w:val="20"/>
              </w:rPr>
              <w:t xml:space="preserve">2.91, </w:t>
            </w:r>
            <w:r w:rsidRPr="00835EB4">
              <w:rPr>
                <w:rFonts w:eastAsia="Times New Roman" w:cs="Times New Roman"/>
                <w:i/>
                <w:iCs/>
                <w:sz w:val="20"/>
                <w:szCs w:val="20"/>
              </w:rPr>
              <w:t>p</w:t>
            </w:r>
            <w:r w:rsidRPr="00835EB4">
              <w:rPr>
                <w:rFonts w:eastAsia="Times New Roman" w:cs="Times New Roman"/>
                <w:sz w:val="20"/>
                <w:szCs w:val="20"/>
              </w:rPr>
              <w:t xml:space="preserve"> =.043</w:t>
            </w:r>
          </w:p>
          <w:p w14:paraId="2B55A6D7"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05D7E456" w14:textId="77777777" w:rsidTr="00127188">
        <w:trPr>
          <w:trHeight w:val="315"/>
        </w:trPr>
        <w:tc>
          <w:tcPr>
            <w:tcW w:w="1784" w:type="dxa"/>
            <w:vMerge/>
            <w:tcBorders>
              <w:top w:val="single" w:sz="8" w:space="0" w:color="000000"/>
              <w:left w:val="single" w:sz="4" w:space="0" w:color="auto"/>
              <w:bottom w:val="single" w:sz="8" w:space="0" w:color="000000"/>
              <w:right w:val="single" w:sz="4" w:space="0" w:color="auto"/>
            </w:tcBorders>
            <w:vAlign w:val="center"/>
            <w:hideMark/>
          </w:tcPr>
          <w:p w14:paraId="45066E0E"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22B8E209"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Fear of recurrence</w:t>
            </w:r>
          </w:p>
        </w:tc>
        <w:tc>
          <w:tcPr>
            <w:tcW w:w="1045" w:type="dxa"/>
            <w:tcBorders>
              <w:top w:val="nil"/>
              <w:left w:val="nil"/>
              <w:bottom w:val="single" w:sz="8" w:space="0" w:color="auto"/>
              <w:right w:val="single" w:sz="8" w:space="0" w:color="auto"/>
            </w:tcBorders>
            <w:shd w:val="clear" w:color="auto" w:fill="auto"/>
            <w:hideMark/>
          </w:tcPr>
          <w:p w14:paraId="29C429AB"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79</w:t>
            </w:r>
          </w:p>
        </w:tc>
        <w:tc>
          <w:tcPr>
            <w:tcW w:w="1159" w:type="dxa"/>
            <w:tcBorders>
              <w:top w:val="nil"/>
              <w:left w:val="nil"/>
              <w:bottom w:val="single" w:sz="8" w:space="0" w:color="auto"/>
              <w:right w:val="single" w:sz="8" w:space="0" w:color="auto"/>
            </w:tcBorders>
            <w:shd w:val="clear" w:color="auto" w:fill="auto"/>
            <w:hideMark/>
          </w:tcPr>
          <w:p w14:paraId="657F5A0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2.4 (1.2)</w:t>
            </w:r>
          </w:p>
        </w:tc>
        <w:tc>
          <w:tcPr>
            <w:tcW w:w="1045" w:type="dxa"/>
            <w:tcBorders>
              <w:top w:val="nil"/>
              <w:left w:val="nil"/>
              <w:bottom w:val="single" w:sz="8" w:space="0" w:color="auto"/>
              <w:right w:val="single" w:sz="8" w:space="0" w:color="auto"/>
            </w:tcBorders>
            <w:shd w:val="clear" w:color="auto" w:fill="auto"/>
            <w:hideMark/>
          </w:tcPr>
          <w:p w14:paraId="61AD1D9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79</w:t>
            </w:r>
          </w:p>
        </w:tc>
        <w:tc>
          <w:tcPr>
            <w:tcW w:w="1159" w:type="dxa"/>
            <w:tcBorders>
              <w:top w:val="nil"/>
              <w:left w:val="nil"/>
              <w:bottom w:val="single" w:sz="8" w:space="0" w:color="auto"/>
              <w:right w:val="single" w:sz="8" w:space="0" w:color="auto"/>
            </w:tcBorders>
            <w:shd w:val="clear" w:color="auto" w:fill="auto"/>
            <w:hideMark/>
          </w:tcPr>
          <w:p w14:paraId="49546D3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3.3 (0.8)</w:t>
            </w:r>
          </w:p>
        </w:tc>
        <w:tc>
          <w:tcPr>
            <w:tcW w:w="1045" w:type="dxa"/>
            <w:tcBorders>
              <w:top w:val="nil"/>
              <w:left w:val="nil"/>
              <w:bottom w:val="single" w:sz="8" w:space="0" w:color="auto"/>
              <w:right w:val="single" w:sz="8" w:space="0" w:color="auto"/>
            </w:tcBorders>
            <w:shd w:val="clear" w:color="auto" w:fill="auto"/>
            <w:hideMark/>
          </w:tcPr>
          <w:p w14:paraId="46EF990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92</w:t>
            </w:r>
          </w:p>
        </w:tc>
        <w:tc>
          <w:tcPr>
            <w:tcW w:w="1159" w:type="dxa"/>
            <w:tcBorders>
              <w:top w:val="nil"/>
              <w:left w:val="nil"/>
              <w:bottom w:val="single" w:sz="8" w:space="0" w:color="auto"/>
              <w:right w:val="single" w:sz="8" w:space="0" w:color="auto"/>
            </w:tcBorders>
            <w:shd w:val="clear" w:color="auto" w:fill="auto"/>
            <w:hideMark/>
          </w:tcPr>
          <w:p w14:paraId="70CE492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2.8 (1.3)</w:t>
            </w:r>
          </w:p>
        </w:tc>
        <w:tc>
          <w:tcPr>
            <w:tcW w:w="1045" w:type="dxa"/>
            <w:tcBorders>
              <w:top w:val="nil"/>
              <w:left w:val="nil"/>
              <w:bottom w:val="single" w:sz="8" w:space="0" w:color="auto"/>
              <w:right w:val="single" w:sz="8" w:space="0" w:color="auto"/>
            </w:tcBorders>
            <w:shd w:val="clear" w:color="auto" w:fill="auto"/>
            <w:hideMark/>
          </w:tcPr>
          <w:p w14:paraId="34DA46E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85</w:t>
            </w:r>
          </w:p>
        </w:tc>
        <w:tc>
          <w:tcPr>
            <w:tcW w:w="1159" w:type="dxa"/>
            <w:tcBorders>
              <w:top w:val="nil"/>
              <w:left w:val="nil"/>
              <w:bottom w:val="single" w:sz="8" w:space="0" w:color="auto"/>
              <w:right w:val="single" w:sz="8" w:space="0" w:color="auto"/>
            </w:tcBorders>
            <w:shd w:val="clear" w:color="auto" w:fill="auto"/>
            <w:hideMark/>
          </w:tcPr>
          <w:p w14:paraId="34DFA41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3.4 (0.7)</w:t>
            </w:r>
          </w:p>
        </w:tc>
        <w:tc>
          <w:tcPr>
            <w:tcW w:w="1314" w:type="dxa"/>
            <w:tcBorders>
              <w:top w:val="nil"/>
              <w:left w:val="nil"/>
              <w:bottom w:val="single" w:sz="8" w:space="0" w:color="auto"/>
              <w:right w:val="single" w:sz="4" w:space="0" w:color="auto"/>
            </w:tcBorders>
          </w:tcPr>
          <w:p w14:paraId="02A64CAA" w14:textId="77777777" w:rsidR="00974FA2" w:rsidRDefault="00974FA2" w:rsidP="00127188">
            <w:r w:rsidRPr="000A192E">
              <w:rPr>
                <w:rFonts w:cs="TimesNewRomanPS-ItalicMT"/>
                <w:i/>
                <w:iCs/>
                <w:sz w:val="20"/>
                <w:szCs w:val="20"/>
              </w:rPr>
              <w:t>X</w:t>
            </w:r>
            <w:r w:rsidRPr="000A192E">
              <w:rPr>
                <w:rFonts w:cs="TimesNewRomanPS-ItalicMT"/>
                <w:i/>
                <w:iCs/>
                <w:sz w:val="20"/>
                <w:szCs w:val="20"/>
                <w:vertAlign w:val="superscript"/>
              </w:rPr>
              <w:t>2</w:t>
            </w:r>
            <w:r w:rsidRPr="000A192E">
              <w:rPr>
                <w:rFonts w:cs="TimesNewRomanPS-ItalicMT"/>
                <w:i/>
                <w:iCs/>
                <w:sz w:val="20"/>
                <w:szCs w:val="20"/>
              </w:rPr>
              <w:t xml:space="preserve"> </w:t>
            </w:r>
            <w:r w:rsidRPr="000A192E">
              <w:rPr>
                <w:rFonts w:cs="TimesNewRomanPSMT"/>
                <w:sz w:val="20"/>
                <w:szCs w:val="20"/>
              </w:rPr>
              <w:t xml:space="preserve">(3, </w:t>
            </w:r>
            <w:r w:rsidRPr="000A192E">
              <w:rPr>
                <w:rFonts w:cs="TimesNewRomanPS-ItalicMT"/>
                <w:i/>
                <w:iCs/>
                <w:sz w:val="20"/>
                <w:szCs w:val="20"/>
              </w:rPr>
              <w:t xml:space="preserve">N </w:t>
            </w:r>
            <w:r>
              <w:rPr>
                <w:rFonts w:cs="TimesNewRomanPSMT"/>
                <w:sz w:val="20"/>
                <w:szCs w:val="20"/>
              </w:rPr>
              <w:t>= 52</w:t>
            </w:r>
            <w:r w:rsidRPr="000A192E">
              <w:rPr>
                <w:rFonts w:cs="TimesNewRomanPSMT"/>
                <w:sz w:val="20"/>
                <w:szCs w:val="20"/>
              </w:rPr>
              <w:t xml:space="preserve">) = </w:t>
            </w:r>
            <w:r>
              <w:rPr>
                <w:rFonts w:cs="TimesNewRomanPSMT"/>
                <w:sz w:val="20"/>
                <w:szCs w:val="20"/>
              </w:rPr>
              <w:t>5.89</w:t>
            </w:r>
            <w:r w:rsidRPr="000A192E">
              <w:rPr>
                <w:rFonts w:cs="TimesNewRomanPSMT"/>
                <w:sz w:val="20"/>
                <w:szCs w:val="20"/>
              </w:rPr>
              <w:t xml:space="preserve">, </w:t>
            </w:r>
            <w:r w:rsidRPr="000A192E">
              <w:rPr>
                <w:rFonts w:cs="TimesNewRomanPS-ItalicMT"/>
                <w:i/>
                <w:iCs/>
                <w:sz w:val="20"/>
                <w:szCs w:val="20"/>
              </w:rPr>
              <w:t>p</w:t>
            </w:r>
            <w:r w:rsidRPr="000A192E">
              <w:rPr>
                <w:rFonts w:cs="TimesNewRomanPSMT"/>
                <w:sz w:val="20"/>
                <w:szCs w:val="20"/>
              </w:rPr>
              <w:t>=.</w:t>
            </w:r>
            <w:r>
              <w:rPr>
                <w:rFonts w:cs="TimesNewRomanPSMT"/>
                <w:sz w:val="20"/>
                <w:szCs w:val="20"/>
              </w:rPr>
              <w:t>117</w:t>
            </w:r>
          </w:p>
        </w:tc>
        <w:tc>
          <w:tcPr>
            <w:tcW w:w="1442" w:type="dxa"/>
            <w:tcBorders>
              <w:top w:val="nil"/>
              <w:left w:val="single" w:sz="4" w:space="0" w:color="auto"/>
              <w:bottom w:val="single" w:sz="8" w:space="0" w:color="auto"/>
              <w:right w:val="single" w:sz="8" w:space="0" w:color="auto"/>
            </w:tcBorders>
          </w:tcPr>
          <w:p w14:paraId="40D7CE7B"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xml:space="preserve">) = </w:t>
            </w:r>
            <w:r>
              <w:rPr>
                <w:rFonts w:eastAsia="Times New Roman" w:cs="Times New Roman"/>
                <w:sz w:val="20"/>
                <w:szCs w:val="20"/>
              </w:rPr>
              <w:t xml:space="preserve">2.40, </w:t>
            </w:r>
            <w:r w:rsidRPr="00DB60AE">
              <w:rPr>
                <w:rFonts w:eastAsia="Times New Roman" w:cs="Times New Roman"/>
                <w:i/>
                <w:iCs/>
                <w:sz w:val="20"/>
                <w:szCs w:val="20"/>
              </w:rPr>
              <w:t>p</w:t>
            </w:r>
            <w:r>
              <w:rPr>
                <w:rFonts w:eastAsia="Times New Roman" w:cs="Times New Roman"/>
                <w:sz w:val="20"/>
                <w:szCs w:val="20"/>
              </w:rPr>
              <w:t>=.078</w:t>
            </w:r>
          </w:p>
          <w:p w14:paraId="32190B6B"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18AD9998" w14:textId="77777777" w:rsidTr="00127188">
        <w:trPr>
          <w:trHeight w:val="525"/>
        </w:trPr>
        <w:tc>
          <w:tcPr>
            <w:tcW w:w="1784" w:type="dxa"/>
            <w:vMerge/>
            <w:tcBorders>
              <w:top w:val="single" w:sz="8" w:space="0" w:color="000000"/>
              <w:left w:val="single" w:sz="4" w:space="0" w:color="auto"/>
              <w:bottom w:val="single" w:sz="8" w:space="0" w:color="000000"/>
              <w:right w:val="single" w:sz="4" w:space="0" w:color="auto"/>
            </w:tcBorders>
            <w:vAlign w:val="center"/>
            <w:hideMark/>
          </w:tcPr>
          <w:p w14:paraId="465F7043"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6629CF2"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Worry about what the future holds</w:t>
            </w:r>
          </w:p>
        </w:tc>
        <w:tc>
          <w:tcPr>
            <w:tcW w:w="1045" w:type="dxa"/>
            <w:tcBorders>
              <w:top w:val="nil"/>
              <w:left w:val="nil"/>
              <w:bottom w:val="single" w:sz="8" w:space="0" w:color="auto"/>
              <w:right w:val="single" w:sz="8" w:space="0" w:color="auto"/>
            </w:tcBorders>
            <w:shd w:val="clear" w:color="auto" w:fill="auto"/>
            <w:hideMark/>
          </w:tcPr>
          <w:p w14:paraId="202BCB4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86</w:t>
            </w:r>
          </w:p>
        </w:tc>
        <w:tc>
          <w:tcPr>
            <w:tcW w:w="1159" w:type="dxa"/>
            <w:tcBorders>
              <w:top w:val="nil"/>
              <w:left w:val="nil"/>
              <w:bottom w:val="single" w:sz="8" w:space="0" w:color="auto"/>
              <w:right w:val="single" w:sz="8" w:space="0" w:color="auto"/>
            </w:tcBorders>
            <w:shd w:val="clear" w:color="auto" w:fill="auto"/>
            <w:hideMark/>
          </w:tcPr>
          <w:p w14:paraId="4B21403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2.3 (1.1)</w:t>
            </w:r>
          </w:p>
        </w:tc>
        <w:tc>
          <w:tcPr>
            <w:tcW w:w="1045" w:type="dxa"/>
            <w:tcBorders>
              <w:top w:val="nil"/>
              <w:left w:val="nil"/>
              <w:bottom w:val="single" w:sz="8" w:space="0" w:color="auto"/>
              <w:right w:val="single" w:sz="8" w:space="0" w:color="auto"/>
            </w:tcBorders>
            <w:shd w:val="clear" w:color="auto" w:fill="auto"/>
            <w:hideMark/>
          </w:tcPr>
          <w:p w14:paraId="55A8B83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68</w:t>
            </w:r>
          </w:p>
        </w:tc>
        <w:tc>
          <w:tcPr>
            <w:tcW w:w="1159" w:type="dxa"/>
            <w:tcBorders>
              <w:top w:val="nil"/>
              <w:left w:val="nil"/>
              <w:bottom w:val="single" w:sz="8" w:space="0" w:color="auto"/>
              <w:right w:val="single" w:sz="8" w:space="0" w:color="auto"/>
            </w:tcBorders>
            <w:shd w:val="clear" w:color="auto" w:fill="auto"/>
            <w:hideMark/>
          </w:tcPr>
          <w:p w14:paraId="44B0386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2.8 (0.9)</w:t>
            </w:r>
          </w:p>
        </w:tc>
        <w:tc>
          <w:tcPr>
            <w:tcW w:w="1045" w:type="dxa"/>
            <w:tcBorders>
              <w:top w:val="nil"/>
              <w:left w:val="nil"/>
              <w:bottom w:val="single" w:sz="8" w:space="0" w:color="auto"/>
              <w:right w:val="single" w:sz="8" w:space="0" w:color="auto"/>
            </w:tcBorders>
            <w:shd w:val="clear" w:color="auto" w:fill="auto"/>
            <w:hideMark/>
          </w:tcPr>
          <w:p w14:paraId="37717FA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83</w:t>
            </w:r>
          </w:p>
        </w:tc>
        <w:tc>
          <w:tcPr>
            <w:tcW w:w="1159" w:type="dxa"/>
            <w:tcBorders>
              <w:top w:val="nil"/>
              <w:left w:val="nil"/>
              <w:bottom w:val="single" w:sz="8" w:space="0" w:color="auto"/>
              <w:right w:val="single" w:sz="8" w:space="0" w:color="auto"/>
            </w:tcBorders>
            <w:shd w:val="clear" w:color="auto" w:fill="auto"/>
            <w:hideMark/>
          </w:tcPr>
          <w:p w14:paraId="183AB2D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2.8 (1.2)</w:t>
            </w:r>
          </w:p>
        </w:tc>
        <w:tc>
          <w:tcPr>
            <w:tcW w:w="1045" w:type="dxa"/>
            <w:tcBorders>
              <w:top w:val="nil"/>
              <w:left w:val="nil"/>
              <w:bottom w:val="single" w:sz="8" w:space="0" w:color="auto"/>
              <w:right w:val="single" w:sz="8" w:space="0" w:color="auto"/>
            </w:tcBorders>
            <w:shd w:val="clear" w:color="auto" w:fill="auto"/>
            <w:hideMark/>
          </w:tcPr>
          <w:p w14:paraId="1EEA8F2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92</w:t>
            </w:r>
          </w:p>
        </w:tc>
        <w:tc>
          <w:tcPr>
            <w:tcW w:w="1159" w:type="dxa"/>
            <w:tcBorders>
              <w:top w:val="nil"/>
              <w:left w:val="nil"/>
              <w:bottom w:val="single" w:sz="8" w:space="0" w:color="auto"/>
              <w:right w:val="single" w:sz="8" w:space="0" w:color="auto"/>
            </w:tcBorders>
            <w:shd w:val="clear" w:color="auto" w:fill="auto"/>
            <w:hideMark/>
          </w:tcPr>
          <w:p w14:paraId="2783CBB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3.3 (0.9)</w:t>
            </w:r>
          </w:p>
        </w:tc>
        <w:tc>
          <w:tcPr>
            <w:tcW w:w="1314" w:type="dxa"/>
            <w:tcBorders>
              <w:top w:val="nil"/>
              <w:left w:val="nil"/>
              <w:bottom w:val="single" w:sz="8" w:space="0" w:color="auto"/>
              <w:right w:val="single" w:sz="4" w:space="0" w:color="auto"/>
            </w:tcBorders>
          </w:tcPr>
          <w:p w14:paraId="062A72C3" w14:textId="77777777" w:rsidR="00974FA2" w:rsidRDefault="00974FA2" w:rsidP="00127188">
            <w:r w:rsidRPr="000A192E">
              <w:rPr>
                <w:rFonts w:cs="TimesNewRomanPS-ItalicMT"/>
                <w:i/>
                <w:iCs/>
                <w:sz w:val="20"/>
                <w:szCs w:val="20"/>
              </w:rPr>
              <w:t>X</w:t>
            </w:r>
            <w:r w:rsidRPr="000A192E">
              <w:rPr>
                <w:rFonts w:cs="TimesNewRomanPS-ItalicMT"/>
                <w:i/>
                <w:iCs/>
                <w:sz w:val="20"/>
                <w:szCs w:val="20"/>
                <w:vertAlign w:val="superscript"/>
              </w:rPr>
              <w:t>2</w:t>
            </w:r>
            <w:r w:rsidRPr="000A192E">
              <w:rPr>
                <w:rFonts w:cs="TimesNewRomanPS-ItalicMT"/>
                <w:i/>
                <w:iCs/>
                <w:sz w:val="20"/>
                <w:szCs w:val="20"/>
              </w:rPr>
              <w:t xml:space="preserve"> </w:t>
            </w:r>
            <w:r w:rsidRPr="000A192E">
              <w:rPr>
                <w:rFonts w:cs="TimesNewRomanPSMT"/>
                <w:sz w:val="20"/>
                <w:szCs w:val="20"/>
              </w:rPr>
              <w:t xml:space="preserve">(3, </w:t>
            </w:r>
            <w:r w:rsidRPr="000A192E">
              <w:rPr>
                <w:rFonts w:cs="TimesNewRomanPS-ItalicMT"/>
                <w:i/>
                <w:iCs/>
                <w:sz w:val="20"/>
                <w:szCs w:val="20"/>
              </w:rPr>
              <w:t xml:space="preserve">N </w:t>
            </w:r>
            <w:r>
              <w:rPr>
                <w:rFonts w:cs="TimesNewRomanPSMT"/>
                <w:sz w:val="20"/>
                <w:szCs w:val="20"/>
              </w:rPr>
              <w:t>= 53</w:t>
            </w:r>
            <w:r w:rsidRPr="000A192E">
              <w:rPr>
                <w:rFonts w:cs="TimesNewRomanPSMT"/>
                <w:sz w:val="20"/>
                <w:szCs w:val="20"/>
              </w:rPr>
              <w:t xml:space="preserve">) = </w:t>
            </w:r>
            <w:r>
              <w:rPr>
                <w:rFonts w:cs="TimesNewRomanPSMT"/>
                <w:sz w:val="20"/>
                <w:szCs w:val="20"/>
              </w:rPr>
              <w:t>2.06</w:t>
            </w:r>
            <w:r w:rsidRPr="000A192E">
              <w:rPr>
                <w:rFonts w:cs="TimesNewRomanPSMT"/>
                <w:sz w:val="20"/>
                <w:szCs w:val="20"/>
              </w:rPr>
              <w:t xml:space="preserve">, </w:t>
            </w:r>
            <w:r w:rsidRPr="000A192E">
              <w:rPr>
                <w:rFonts w:cs="TimesNewRomanPS-ItalicMT"/>
                <w:i/>
                <w:iCs/>
                <w:sz w:val="20"/>
                <w:szCs w:val="20"/>
              </w:rPr>
              <w:t>p</w:t>
            </w:r>
            <w:r w:rsidRPr="000A192E">
              <w:rPr>
                <w:rFonts w:cs="TimesNewRomanPSMT"/>
                <w:sz w:val="20"/>
                <w:szCs w:val="20"/>
              </w:rPr>
              <w:t>=.</w:t>
            </w:r>
            <w:r>
              <w:rPr>
                <w:rFonts w:cs="TimesNewRomanPSMT"/>
                <w:sz w:val="20"/>
                <w:szCs w:val="20"/>
              </w:rPr>
              <w:t>561</w:t>
            </w:r>
          </w:p>
        </w:tc>
        <w:tc>
          <w:tcPr>
            <w:tcW w:w="1442" w:type="dxa"/>
            <w:tcBorders>
              <w:top w:val="nil"/>
              <w:left w:val="single" w:sz="4" w:space="0" w:color="auto"/>
              <w:bottom w:val="single" w:sz="8" w:space="0" w:color="auto"/>
              <w:right w:val="single" w:sz="8" w:space="0" w:color="auto"/>
            </w:tcBorders>
          </w:tcPr>
          <w:p w14:paraId="2581696D"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xml:space="preserve">) = </w:t>
            </w:r>
            <w:r>
              <w:rPr>
                <w:rFonts w:eastAsia="Times New Roman" w:cs="Times New Roman"/>
                <w:sz w:val="20"/>
                <w:szCs w:val="20"/>
              </w:rPr>
              <w:t xml:space="preserve">2.02, </w:t>
            </w:r>
            <w:r w:rsidRPr="00DB60AE">
              <w:rPr>
                <w:rFonts w:eastAsia="Times New Roman" w:cs="Times New Roman"/>
                <w:i/>
                <w:iCs/>
                <w:sz w:val="20"/>
                <w:szCs w:val="20"/>
              </w:rPr>
              <w:t>p</w:t>
            </w:r>
            <w:r>
              <w:rPr>
                <w:rFonts w:eastAsia="Times New Roman" w:cs="Times New Roman"/>
                <w:sz w:val="20"/>
                <w:szCs w:val="20"/>
              </w:rPr>
              <w:t>=.123</w:t>
            </w:r>
          </w:p>
          <w:p w14:paraId="70B6321E"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7CE7A939" w14:textId="77777777" w:rsidTr="00127188">
        <w:trPr>
          <w:trHeight w:val="315"/>
        </w:trPr>
        <w:tc>
          <w:tcPr>
            <w:tcW w:w="1784" w:type="dxa"/>
            <w:vMerge/>
            <w:tcBorders>
              <w:top w:val="single" w:sz="8" w:space="0" w:color="000000"/>
              <w:left w:val="single" w:sz="4" w:space="0" w:color="auto"/>
              <w:bottom w:val="single" w:sz="8" w:space="0" w:color="000000"/>
              <w:right w:val="single" w:sz="4" w:space="0" w:color="auto"/>
            </w:tcBorders>
            <w:vAlign w:val="center"/>
            <w:hideMark/>
          </w:tcPr>
          <w:p w14:paraId="56EA16E3"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D7CE4EB"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Worry about dying</w:t>
            </w:r>
          </w:p>
        </w:tc>
        <w:tc>
          <w:tcPr>
            <w:tcW w:w="1045" w:type="dxa"/>
            <w:tcBorders>
              <w:top w:val="nil"/>
              <w:left w:val="nil"/>
              <w:bottom w:val="single" w:sz="8" w:space="0" w:color="auto"/>
              <w:right w:val="single" w:sz="8" w:space="0" w:color="auto"/>
            </w:tcBorders>
            <w:shd w:val="clear" w:color="auto" w:fill="auto"/>
            <w:hideMark/>
          </w:tcPr>
          <w:p w14:paraId="6B66FF2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64</w:t>
            </w:r>
          </w:p>
        </w:tc>
        <w:tc>
          <w:tcPr>
            <w:tcW w:w="1159" w:type="dxa"/>
            <w:tcBorders>
              <w:top w:val="nil"/>
              <w:left w:val="nil"/>
              <w:bottom w:val="single" w:sz="8" w:space="0" w:color="auto"/>
              <w:right w:val="single" w:sz="8" w:space="0" w:color="auto"/>
            </w:tcBorders>
            <w:shd w:val="clear" w:color="auto" w:fill="auto"/>
            <w:hideMark/>
          </w:tcPr>
          <w:p w14:paraId="6956AD9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2.1 (1.6)</w:t>
            </w:r>
          </w:p>
        </w:tc>
        <w:tc>
          <w:tcPr>
            <w:tcW w:w="1045" w:type="dxa"/>
            <w:tcBorders>
              <w:top w:val="nil"/>
              <w:left w:val="nil"/>
              <w:bottom w:val="single" w:sz="8" w:space="0" w:color="auto"/>
              <w:right w:val="single" w:sz="8" w:space="0" w:color="auto"/>
            </w:tcBorders>
            <w:shd w:val="clear" w:color="auto" w:fill="auto"/>
            <w:hideMark/>
          </w:tcPr>
          <w:p w14:paraId="3D4F606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63</w:t>
            </w:r>
            <w:r>
              <w:rPr>
                <w:rFonts w:ascii="Calibri" w:eastAsia="Times New Roman" w:hAnsi="Calibri" w:cs="Times New Roman"/>
                <w:color w:val="000000"/>
                <w:sz w:val="20"/>
                <w:szCs w:val="20"/>
              </w:rPr>
              <w:t xml:space="preserve"> </w:t>
            </w:r>
          </w:p>
        </w:tc>
        <w:tc>
          <w:tcPr>
            <w:tcW w:w="1159" w:type="dxa"/>
            <w:tcBorders>
              <w:top w:val="nil"/>
              <w:left w:val="nil"/>
              <w:bottom w:val="single" w:sz="8" w:space="0" w:color="auto"/>
              <w:right w:val="single" w:sz="8" w:space="0" w:color="auto"/>
            </w:tcBorders>
            <w:shd w:val="clear" w:color="auto" w:fill="auto"/>
            <w:hideMark/>
          </w:tcPr>
          <w:p w14:paraId="2931959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2.7 (1.2)</w:t>
            </w:r>
          </w:p>
        </w:tc>
        <w:tc>
          <w:tcPr>
            <w:tcW w:w="1045" w:type="dxa"/>
            <w:tcBorders>
              <w:top w:val="nil"/>
              <w:left w:val="nil"/>
              <w:bottom w:val="single" w:sz="8" w:space="0" w:color="auto"/>
              <w:right w:val="single" w:sz="8" w:space="0" w:color="auto"/>
            </w:tcBorders>
            <w:shd w:val="clear" w:color="auto" w:fill="auto"/>
            <w:hideMark/>
          </w:tcPr>
          <w:p w14:paraId="6E43F98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75</w:t>
            </w:r>
          </w:p>
        </w:tc>
        <w:tc>
          <w:tcPr>
            <w:tcW w:w="1159" w:type="dxa"/>
            <w:tcBorders>
              <w:top w:val="nil"/>
              <w:left w:val="nil"/>
              <w:bottom w:val="single" w:sz="8" w:space="0" w:color="auto"/>
              <w:right w:val="single" w:sz="8" w:space="0" w:color="auto"/>
            </w:tcBorders>
            <w:shd w:val="clear" w:color="auto" w:fill="auto"/>
            <w:hideMark/>
          </w:tcPr>
          <w:p w14:paraId="40C9653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2.3 (1.2)</w:t>
            </w:r>
          </w:p>
        </w:tc>
        <w:tc>
          <w:tcPr>
            <w:tcW w:w="1045" w:type="dxa"/>
            <w:tcBorders>
              <w:top w:val="nil"/>
              <w:left w:val="nil"/>
              <w:bottom w:val="single" w:sz="8" w:space="0" w:color="auto"/>
              <w:right w:val="single" w:sz="8" w:space="0" w:color="auto"/>
            </w:tcBorders>
            <w:shd w:val="clear" w:color="auto" w:fill="auto"/>
            <w:hideMark/>
          </w:tcPr>
          <w:p w14:paraId="093C1A6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92</w:t>
            </w:r>
          </w:p>
        </w:tc>
        <w:tc>
          <w:tcPr>
            <w:tcW w:w="1159" w:type="dxa"/>
            <w:tcBorders>
              <w:top w:val="nil"/>
              <w:left w:val="nil"/>
              <w:bottom w:val="single" w:sz="8" w:space="0" w:color="auto"/>
              <w:right w:val="single" w:sz="8" w:space="0" w:color="auto"/>
            </w:tcBorders>
            <w:shd w:val="clear" w:color="auto" w:fill="auto"/>
            <w:hideMark/>
          </w:tcPr>
          <w:p w14:paraId="61CD1F0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3.3 (0.8)</w:t>
            </w:r>
          </w:p>
        </w:tc>
        <w:tc>
          <w:tcPr>
            <w:tcW w:w="1314" w:type="dxa"/>
            <w:tcBorders>
              <w:top w:val="nil"/>
              <w:left w:val="nil"/>
              <w:bottom w:val="single" w:sz="8" w:space="0" w:color="auto"/>
              <w:right w:val="single" w:sz="4" w:space="0" w:color="auto"/>
            </w:tcBorders>
          </w:tcPr>
          <w:p w14:paraId="152C524C" w14:textId="77777777" w:rsidR="00974FA2" w:rsidRDefault="00974FA2" w:rsidP="00127188">
            <w:r w:rsidRPr="000A192E">
              <w:rPr>
                <w:rFonts w:cs="TimesNewRomanPS-ItalicMT"/>
                <w:i/>
                <w:iCs/>
                <w:sz w:val="20"/>
                <w:szCs w:val="20"/>
              </w:rPr>
              <w:t>X</w:t>
            </w:r>
            <w:r w:rsidRPr="000A192E">
              <w:rPr>
                <w:rFonts w:cs="TimesNewRomanPS-ItalicMT"/>
                <w:i/>
                <w:iCs/>
                <w:sz w:val="20"/>
                <w:szCs w:val="20"/>
                <w:vertAlign w:val="superscript"/>
              </w:rPr>
              <w:t>2</w:t>
            </w:r>
            <w:r w:rsidRPr="000A192E">
              <w:rPr>
                <w:rFonts w:cs="TimesNewRomanPS-ItalicMT"/>
                <w:i/>
                <w:iCs/>
                <w:sz w:val="20"/>
                <w:szCs w:val="20"/>
              </w:rPr>
              <w:t xml:space="preserve"> </w:t>
            </w:r>
            <w:r w:rsidRPr="000A192E">
              <w:rPr>
                <w:rFonts w:cs="TimesNewRomanPSMT"/>
                <w:sz w:val="20"/>
                <w:szCs w:val="20"/>
              </w:rPr>
              <w:t xml:space="preserve">(3, </w:t>
            </w:r>
            <w:r w:rsidRPr="000A192E">
              <w:rPr>
                <w:rFonts w:cs="TimesNewRomanPS-ItalicMT"/>
                <w:i/>
                <w:iCs/>
                <w:sz w:val="20"/>
                <w:szCs w:val="20"/>
              </w:rPr>
              <w:t xml:space="preserve">N </w:t>
            </w:r>
            <w:r>
              <w:rPr>
                <w:rFonts w:cs="TimesNewRomanPSMT"/>
                <w:sz w:val="20"/>
                <w:szCs w:val="20"/>
              </w:rPr>
              <w:t>= 52</w:t>
            </w:r>
            <w:r w:rsidRPr="000A192E">
              <w:rPr>
                <w:rFonts w:cs="TimesNewRomanPSMT"/>
                <w:sz w:val="20"/>
                <w:szCs w:val="20"/>
              </w:rPr>
              <w:t xml:space="preserve">) = </w:t>
            </w:r>
            <w:r>
              <w:rPr>
                <w:rFonts w:cs="TimesNewRomanPSMT"/>
                <w:sz w:val="20"/>
                <w:szCs w:val="20"/>
              </w:rPr>
              <w:t>5.78</w:t>
            </w:r>
            <w:r w:rsidRPr="000A192E">
              <w:rPr>
                <w:rFonts w:cs="TimesNewRomanPSMT"/>
                <w:sz w:val="20"/>
                <w:szCs w:val="20"/>
              </w:rPr>
              <w:t xml:space="preserve">, </w:t>
            </w:r>
            <w:r w:rsidRPr="000A192E">
              <w:rPr>
                <w:rFonts w:cs="TimesNewRomanPS-ItalicMT"/>
                <w:i/>
                <w:iCs/>
                <w:sz w:val="20"/>
                <w:szCs w:val="20"/>
              </w:rPr>
              <w:t>p</w:t>
            </w:r>
            <w:r w:rsidRPr="000A192E">
              <w:rPr>
                <w:rFonts w:cs="TimesNewRomanPSMT"/>
                <w:sz w:val="20"/>
                <w:szCs w:val="20"/>
              </w:rPr>
              <w:t>=.</w:t>
            </w:r>
            <w:r>
              <w:rPr>
                <w:rFonts w:cs="TimesNewRomanPSMT"/>
                <w:sz w:val="20"/>
                <w:szCs w:val="20"/>
              </w:rPr>
              <w:t>123</w:t>
            </w:r>
          </w:p>
        </w:tc>
        <w:tc>
          <w:tcPr>
            <w:tcW w:w="1442" w:type="dxa"/>
            <w:tcBorders>
              <w:top w:val="nil"/>
              <w:left w:val="single" w:sz="4" w:space="0" w:color="auto"/>
              <w:bottom w:val="single" w:sz="8" w:space="0" w:color="auto"/>
              <w:right w:val="single" w:sz="8" w:space="0" w:color="auto"/>
            </w:tcBorders>
          </w:tcPr>
          <w:p w14:paraId="605DDFA9"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(3,51</w:t>
            </w:r>
            <w:r w:rsidRPr="004F03DD">
              <w:rPr>
                <w:rFonts w:eastAsia="Times New Roman" w:cs="Times New Roman"/>
                <w:sz w:val="20"/>
                <w:szCs w:val="20"/>
              </w:rPr>
              <w:t xml:space="preserve">) = </w:t>
            </w:r>
            <w:r>
              <w:rPr>
                <w:rFonts w:eastAsia="Times New Roman" w:cs="Times New Roman"/>
                <w:sz w:val="20"/>
                <w:szCs w:val="20"/>
              </w:rPr>
              <w:t xml:space="preserve">1.94, </w:t>
            </w:r>
            <w:r w:rsidRPr="00DB60AE">
              <w:rPr>
                <w:rFonts w:eastAsia="Times New Roman" w:cs="Times New Roman"/>
                <w:i/>
                <w:iCs/>
                <w:sz w:val="20"/>
                <w:szCs w:val="20"/>
              </w:rPr>
              <w:t>p</w:t>
            </w:r>
            <w:r>
              <w:rPr>
                <w:rFonts w:eastAsia="Times New Roman" w:cs="Times New Roman"/>
                <w:sz w:val="20"/>
                <w:szCs w:val="20"/>
              </w:rPr>
              <w:t>=.135</w:t>
            </w:r>
          </w:p>
          <w:p w14:paraId="0C5A3D20"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5130327C" w14:textId="77777777" w:rsidTr="00127188">
        <w:trPr>
          <w:trHeight w:val="315"/>
        </w:trPr>
        <w:tc>
          <w:tcPr>
            <w:tcW w:w="1784" w:type="dxa"/>
            <w:vMerge/>
            <w:tcBorders>
              <w:top w:val="single" w:sz="8" w:space="0" w:color="000000"/>
              <w:left w:val="single" w:sz="4" w:space="0" w:color="auto"/>
              <w:bottom w:val="single" w:sz="8" w:space="0" w:color="000000"/>
              <w:right w:val="single" w:sz="4" w:space="0" w:color="auto"/>
            </w:tcBorders>
            <w:vAlign w:val="center"/>
            <w:hideMark/>
          </w:tcPr>
          <w:p w14:paraId="5E53DD2D"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258EFB9"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Shock of diagnosis</w:t>
            </w:r>
          </w:p>
        </w:tc>
        <w:tc>
          <w:tcPr>
            <w:tcW w:w="1045" w:type="dxa"/>
            <w:tcBorders>
              <w:top w:val="nil"/>
              <w:left w:val="nil"/>
              <w:bottom w:val="single" w:sz="8" w:space="0" w:color="auto"/>
              <w:right w:val="single" w:sz="8" w:space="0" w:color="auto"/>
            </w:tcBorders>
            <w:shd w:val="clear" w:color="auto" w:fill="auto"/>
            <w:hideMark/>
          </w:tcPr>
          <w:p w14:paraId="38F1670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86</w:t>
            </w:r>
          </w:p>
        </w:tc>
        <w:tc>
          <w:tcPr>
            <w:tcW w:w="1159" w:type="dxa"/>
            <w:tcBorders>
              <w:top w:val="nil"/>
              <w:left w:val="nil"/>
              <w:bottom w:val="single" w:sz="8" w:space="0" w:color="auto"/>
              <w:right w:val="single" w:sz="8" w:space="0" w:color="auto"/>
            </w:tcBorders>
            <w:shd w:val="clear" w:color="auto" w:fill="auto"/>
            <w:hideMark/>
          </w:tcPr>
          <w:p w14:paraId="200A0A5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w:t>
            </w:r>
            <w:r>
              <w:rPr>
                <w:rFonts w:ascii="Calibri" w:eastAsia="Times New Roman" w:hAnsi="Calibri" w:cs="Times New Roman"/>
                <w:color w:val="000000"/>
                <w:sz w:val="20"/>
                <w:szCs w:val="20"/>
              </w:rPr>
              <w:t>.0 (1.5)</w:t>
            </w:r>
          </w:p>
        </w:tc>
        <w:tc>
          <w:tcPr>
            <w:tcW w:w="1045" w:type="dxa"/>
            <w:tcBorders>
              <w:top w:val="nil"/>
              <w:left w:val="nil"/>
              <w:bottom w:val="single" w:sz="8" w:space="0" w:color="auto"/>
              <w:right w:val="single" w:sz="8" w:space="0" w:color="auto"/>
            </w:tcBorders>
            <w:shd w:val="clear" w:color="auto" w:fill="auto"/>
            <w:hideMark/>
          </w:tcPr>
          <w:p w14:paraId="3C3BE8E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68</w:t>
            </w:r>
          </w:p>
        </w:tc>
        <w:tc>
          <w:tcPr>
            <w:tcW w:w="1159" w:type="dxa"/>
            <w:tcBorders>
              <w:top w:val="nil"/>
              <w:left w:val="nil"/>
              <w:bottom w:val="single" w:sz="8" w:space="0" w:color="auto"/>
              <w:right w:val="single" w:sz="8" w:space="0" w:color="auto"/>
            </w:tcBorders>
            <w:shd w:val="clear" w:color="auto" w:fill="auto"/>
            <w:hideMark/>
          </w:tcPr>
          <w:p w14:paraId="6161AC7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3.4 (0.5)</w:t>
            </w:r>
          </w:p>
        </w:tc>
        <w:tc>
          <w:tcPr>
            <w:tcW w:w="1045" w:type="dxa"/>
            <w:tcBorders>
              <w:top w:val="nil"/>
              <w:left w:val="nil"/>
              <w:bottom w:val="single" w:sz="8" w:space="0" w:color="auto"/>
              <w:right w:val="single" w:sz="8" w:space="0" w:color="auto"/>
            </w:tcBorders>
            <w:shd w:val="clear" w:color="auto" w:fill="auto"/>
            <w:hideMark/>
          </w:tcPr>
          <w:p w14:paraId="7B22624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83</w:t>
            </w:r>
          </w:p>
        </w:tc>
        <w:tc>
          <w:tcPr>
            <w:tcW w:w="1159" w:type="dxa"/>
            <w:tcBorders>
              <w:top w:val="nil"/>
              <w:left w:val="nil"/>
              <w:bottom w:val="single" w:sz="8" w:space="0" w:color="auto"/>
              <w:right w:val="single" w:sz="8" w:space="0" w:color="auto"/>
            </w:tcBorders>
            <w:shd w:val="clear" w:color="auto" w:fill="auto"/>
            <w:hideMark/>
          </w:tcPr>
          <w:p w14:paraId="7121A3E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3.2 (0.9)</w:t>
            </w:r>
          </w:p>
        </w:tc>
        <w:tc>
          <w:tcPr>
            <w:tcW w:w="1045" w:type="dxa"/>
            <w:tcBorders>
              <w:top w:val="nil"/>
              <w:left w:val="nil"/>
              <w:bottom w:val="single" w:sz="8" w:space="0" w:color="auto"/>
              <w:right w:val="single" w:sz="8" w:space="0" w:color="auto"/>
            </w:tcBorders>
            <w:shd w:val="clear" w:color="auto" w:fill="auto"/>
            <w:hideMark/>
          </w:tcPr>
          <w:p w14:paraId="3299818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92</w:t>
            </w:r>
          </w:p>
        </w:tc>
        <w:tc>
          <w:tcPr>
            <w:tcW w:w="1159" w:type="dxa"/>
            <w:tcBorders>
              <w:top w:val="nil"/>
              <w:left w:val="nil"/>
              <w:bottom w:val="single" w:sz="8" w:space="0" w:color="auto"/>
              <w:right w:val="single" w:sz="8" w:space="0" w:color="auto"/>
            </w:tcBorders>
            <w:shd w:val="clear" w:color="auto" w:fill="auto"/>
            <w:hideMark/>
          </w:tcPr>
          <w:p w14:paraId="4609E85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3.8 (0.4)</w:t>
            </w:r>
          </w:p>
        </w:tc>
        <w:tc>
          <w:tcPr>
            <w:tcW w:w="1314" w:type="dxa"/>
            <w:tcBorders>
              <w:top w:val="nil"/>
              <w:left w:val="nil"/>
              <w:bottom w:val="single" w:sz="8" w:space="0" w:color="auto"/>
              <w:right w:val="single" w:sz="4" w:space="0" w:color="auto"/>
            </w:tcBorders>
          </w:tcPr>
          <w:p w14:paraId="0523071C" w14:textId="77777777" w:rsidR="00974FA2" w:rsidRDefault="00974FA2" w:rsidP="00127188">
            <w:r w:rsidRPr="000A192E">
              <w:rPr>
                <w:rFonts w:cs="TimesNewRomanPS-ItalicMT"/>
                <w:i/>
                <w:iCs/>
                <w:sz w:val="20"/>
                <w:szCs w:val="20"/>
              </w:rPr>
              <w:t>X</w:t>
            </w:r>
            <w:r w:rsidRPr="000A192E">
              <w:rPr>
                <w:rFonts w:cs="TimesNewRomanPS-ItalicMT"/>
                <w:i/>
                <w:iCs/>
                <w:sz w:val="20"/>
                <w:szCs w:val="20"/>
                <w:vertAlign w:val="superscript"/>
              </w:rPr>
              <w:t>2</w:t>
            </w:r>
            <w:r w:rsidRPr="000A192E">
              <w:rPr>
                <w:rFonts w:cs="TimesNewRomanPS-ItalicMT"/>
                <w:i/>
                <w:iCs/>
                <w:sz w:val="20"/>
                <w:szCs w:val="20"/>
              </w:rPr>
              <w:t xml:space="preserve"> </w:t>
            </w:r>
            <w:r w:rsidRPr="000A192E">
              <w:rPr>
                <w:rFonts w:cs="TimesNewRomanPSMT"/>
                <w:sz w:val="20"/>
                <w:szCs w:val="20"/>
              </w:rPr>
              <w:t xml:space="preserve">(3, </w:t>
            </w:r>
            <w:r w:rsidRPr="000A192E">
              <w:rPr>
                <w:rFonts w:cs="TimesNewRomanPS-ItalicMT"/>
                <w:i/>
                <w:iCs/>
                <w:sz w:val="20"/>
                <w:szCs w:val="20"/>
              </w:rPr>
              <w:t xml:space="preserve">N </w:t>
            </w:r>
            <w:r>
              <w:rPr>
                <w:rFonts w:cs="TimesNewRomanPSMT"/>
                <w:sz w:val="20"/>
                <w:szCs w:val="20"/>
              </w:rPr>
              <w:t>= 52</w:t>
            </w:r>
            <w:r w:rsidRPr="000A192E">
              <w:rPr>
                <w:rFonts w:cs="TimesNewRomanPSMT"/>
                <w:sz w:val="20"/>
                <w:szCs w:val="20"/>
              </w:rPr>
              <w:t xml:space="preserve">) = </w:t>
            </w:r>
            <w:r>
              <w:rPr>
                <w:rFonts w:cs="TimesNewRomanPSMT"/>
                <w:sz w:val="20"/>
                <w:szCs w:val="20"/>
              </w:rPr>
              <w:t>2.41</w:t>
            </w:r>
            <w:r w:rsidRPr="000A192E">
              <w:rPr>
                <w:rFonts w:cs="TimesNewRomanPSMT"/>
                <w:sz w:val="20"/>
                <w:szCs w:val="20"/>
              </w:rPr>
              <w:t xml:space="preserve">, </w:t>
            </w:r>
            <w:r w:rsidRPr="000A192E">
              <w:rPr>
                <w:rFonts w:cs="TimesNewRomanPS-ItalicMT"/>
                <w:i/>
                <w:iCs/>
                <w:sz w:val="20"/>
                <w:szCs w:val="20"/>
              </w:rPr>
              <w:t>p</w:t>
            </w:r>
            <w:r w:rsidRPr="000A192E">
              <w:rPr>
                <w:rFonts w:cs="TimesNewRomanPSMT"/>
                <w:sz w:val="20"/>
                <w:szCs w:val="20"/>
              </w:rPr>
              <w:t>=.</w:t>
            </w:r>
            <w:r>
              <w:rPr>
                <w:rFonts w:cs="TimesNewRomanPSMT"/>
                <w:sz w:val="20"/>
                <w:szCs w:val="20"/>
              </w:rPr>
              <w:t>491</w:t>
            </w:r>
          </w:p>
        </w:tc>
        <w:tc>
          <w:tcPr>
            <w:tcW w:w="1442" w:type="dxa"/>
            <w:tcBorders>
              <w:top w:val="nil"/>
              <w:left w:val="single" w:sz="4" w:space="0" w:color="auto"/>
              <w:bottom w:val="single" w:sz="8" w:space="0" w:color="auto"/>
              <w:right w:val="single" w:sz="8" w:space="0" w:color="auto"/>
            </w:tcBorders>
          </w:tcPr>
          <w:p w14:paraId="2BD464CF"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(3,50</w:t>
            </w:r>
            <w:r w:rsidRPr="004F03DD">
              <w:rPr>
                <w:rFonts w:eastAsia="Times New Roman" w:cs="Times New Roman"/>
                <w:sz w:val="20"/>
                <w:szCs w:val="20"/>
              </w:rPr>
              <w:t xml:space="preserve">) = </w:t>
            </w:r>
            <w:r>
              <w:rPr>
                <w:rFonts w:eastAsia="Times New Roman" w:cs="Times New Roman"/>
                <w:sz w:val="20"/>
                <w:szCs w:val="20"/>
              </w:rPr>
              <w:t xml:space="preserve">1.82, </w:t>
            </w:r>
            <w:r w:rsidRPr="00DB60AE">
              <w:rPr>
                <w:rFonts w:eastAsia="Times New Roman" w:cs="Times New Roman"/>
                <w:i/>
                <w:iCs/>
                <w:sz w:val="20"/>
                <w:szCs w:val="20"/>
              </w:rPr>
              <w:t>p</w:t>
            </w:r>
            <w:r>
              <w:rPr>
                <w:rFonts w:eastAsia="Times New Roman" w:cs="Times New Roman"/>
                <w:sz w:val="20"/>
                <w:szCs w:val="20"/>
              </w:rPr>
              <w:t>=.155</w:t>
            </w:r>
          </w:p>
          <w:p w14:paraId="0E2C366A"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58802486" w14:textId="77777777" w:rsidTr="00127188">
        <w:trPr>
          <w:trHeight w:val="315"/>
        </w:trPr>
        <w:tc>
          <w:tcPr>
            <w:tcW w:w="1784" w:type="dxa"/>
            <w:vMerge/>
            <w:tcBorders>
              <w:top w:val="single" w:sz="8" w:space="0" w:color="000000"/>
              <w:left w:val="single" w:sz="4" w:space="0" w:color="auto"/>
              <w:bottom w:val="single" w:sz="8" w:space="0" w:color="000000"/>
              <w:right w:val="single" w:sz="4" w:space="0" w:color="auto"/>
            </w:tcBorders>
            <w:vAlign w:val="center"/>
            <w:hideMark/>
          </w:tcPr>
          <w:p w14:paraId="410D9ECE"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29223EC"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Anger</w:t>
            </w:r>
          </w:p>
        </w:tc>
        <w:tc>
          <w:tcPr>
            <w:tcW w:w="1045" w:type="dxa"/>
            <w:tcBorders>
              <w:top w:val="nil"/>
              <w:left w:val="nil"/>
              <w:bottom w:val="single" w:sz="4" w:space="0" w:color="auto"/>
              <w:right w:val="single" w:sz="8" w:space="0" w:color="auto"/>
            </w:tcBorders>
            <w:shd w:val="clear" w:color="auto" w:fill="auto"/>
            <w:hideMark/>
          </w:tcPr>
          <w:p w14:paraId="7B78DB7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64</w:t>
            </w:r>
          </w:p>
        </w:tc>
        <w:tc>
          <w:tcPr>
            <w:tcW w:w="1159" w:type="dxa"/>
            <w:tcBorders>
              <w:top w:val="nil"/>
              <w:left w:val="nil"/>
              <w:bottom w:val="single" w:sz="4" w:space="0" w:color="auto"/>
              <w:right w:val="single" w:sz="8" w:space="0" w:color="auto"/>
            </w:tcBorders>
            <w:shd w:val="clear" w:color="auto" w:fill="auto"/>
            <w:hideMark/>
          </w:tcPr>
          <w:p w14:paraId="6688500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1.9 (1.5)</w:t>
            </w:r>
          </w:p>
        </w:tc>
        <w:tc>
          <w:tcPr>
            <w:tcW w:w="1045" w:type="dxa"/>
            <w:tcBorders>
              <w:top w:val="nil"/>
              <w:left w:val="nil"/>
              <w:bottom w:val="single" w:sz="4" w:space="0" w:color="auto"/>
              <w:right w:val="single" w:sz="8" w:space="0" w:color="auto"/>
            </w:tcBorders>
            <w:shd w:val="clear" w:color="auto" w:fill="auto"/>
            <w:hideMark/>
          </w:tcPr>
          <w:p w14:paraId="1673EB4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74</w:t>
            </w:r>
          </w:p>
        </w:tc>
        <w:tc>
          <w:tcPr>
            <w:tcW w:w="1159" w:type="dxa"/>
            <w:tcBorders>
              <w:top w:val="nil"/>
              <w:left w:val="nil"/>
              <w:bottom w:val="single" w:sz="4" w:space="0" w:color="auto"/>
              <w:right w:val="single" w:sz="8" w:space="0" w:color="auto"/>
            </w:tcBorders>
            <w:shd w:val="clear" w:color="auto" w:fill="auto"/>
            <w:hideMark/>
          </w:tcPr>
          <w:p w14:paraId="7814B8A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2.7 (1.1)</w:t>
            </w:r>
          </w:p>
        </w:tc>
        <w:tc>
          <w:tcPr>
            <w:tcW w:w="1045" w:type="dxa"/>
            <w:tcBorders>
              <w:top w:val="nil"/>
              <w:left w:val="nil"/>
              <w:bottom w:val="single" w:sz="4" w:space="0" w:color="auto"/>
              <w:right w:val="single" w:sz="8" w:space="0" w:color="auto"/>
            </w:tcBorders>
            <w:shd w:val="clear" w:color="auto" w:fill="auto"/>
            <w:hideMark/>
          </w:tcPr>
          <w:p w14:paraId="4DFC1C8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58</w:t>
            </w:r>
          </w:p>
        </w:tc>
        <w:tc>
          <w:tcPr>
            <w:tcW w:w="1159" w:type="dxa"/>
            <w:tcBorders>
              <w:top w:val="nil"/>
              <w:left w:val="nil"/>
              <w:bottom w:val="single" w:sz="4" w:space="0" w:color="auto"/>
              <w:right w:val="single" w:sz="8" w:space="0" w:color="auto"/>
            </w:tcBorders>
            <w:shd w:val="clear" w:color="auto" w:fill="auto"/>
            <w:hideMark/>
          </w:tcPr>
          <w:p w14:paraId="5BDE723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 (1.2)</w:t>
            </w:r>
          </w:p>
        </w:tc>
        <w:tc>
          <w:tcPr>
            <w:tcW w:w="1045" w:type="dxa"/>
            <w:tcBorders>
              <w:top w:val="nil"/>
              <w:left w:val="nil"/>
              <w:bottom w:val="single" w:sz="4" w:space="0" w:color="auto"/>
              <w:right w:val="single" w:sz="8" w:space="0" w:color="auto"/>
            </w:tcBorders>
            <w:shd w:val="clear" w:color="auto" w:fill="auto"/>
            <w:hideMark/>
          </w:tcPr>
          <w:p w14:paraId="7FD1147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69</w:t>
            </w:r>
          </w:p>
        </w:tc>
        <w:tc>
          <w:tcPr>
            <w:tcW w:w="1159" w:type="dxa"/>
            <w:tcBorders>
              <w:top w:val="nil"/>
              <w:left w:val="nil"/>
              <w:bottom w:val="single" w:sz="4" w:space="0" w:color="auto"/>
              <w:right w:val="single" w:sz="8" w:space="0" w:color="auto"/>
            </w:tcBorders>
            <w:shd w:val="clear" w:color="auto" w:fill="auto"/>
            <w:hideMark/>
          </w:tcPr>
          <w:p w14:paraId="130A89E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2.4 (1.0)</w:t>
            </w:r>
          </w:p>
        </w:tc>
        <w:tc>
          <w:tcPr>
            <w:tcW w:w="1314" w:type="dxa"/>
            <w:tcBorders>
              <w:top w:val="nil"/>
              <w:left w:val="nil"/>
              <w:bottom w:val="single" w:sz="4" w:space="0" w:color="auto"/>
              <w:right w:val="single" w:sz="4" w:space="0" w:color="auto"/>
            </w:tcBorders>
          </w:tcPr>
          <w:p w14:paraId="165800DD" w14:textId="77777777" w:rsidR="00974FA2" w:rsidRDefault="00974FA2" w:rsidP="00127188">
            <w:r w:rsidRPr="00D106BC">
              <w:rPr>
                <w:rFonts w:cs="TimesNewRomanPS-ItalicMT"/>
                <w:i/>
                <w:iCs/>
                <w:sz w:val="20"/>
                <w:szCs w:val="20"/>
              </w:rPr>
              <w:t>X</w:t>
            </w:r>
            <w:r w:rsidRPr="00D106BC">
              <w:rPr>
                <w:rFonts w:cs="TimesNewRomanPS-ItalicMT"/>
                <w:i/>
                <w:iCs/>
                <w:sz w:val="20"/>
                <w:szCs w:val="20"/>
                <w:vertAlign w:val="superscript"/>
              </w:rPr>
              <w:t>2</w:t>
            </w:r>
            <w:r w:rsidRPr="00D106BC">
              <w:rPr>
                <w:rFonts w:cs="TimesNewRomanPS-ItalicMT"/>
                <w:i/>
                <w:iCs/>
                <w:sz w:val="20"/>
                <w:szCs w:val="20"/>
              </w:rPr>
              <w:t xml:space="preserve"> </w:t>
            </w:r>
            <w:r w:rsidRPr="00D106BC">
              <w:rPr>
                <w:rFonts w:cs="TimesNewRomanPSMT"/>
                <w:sz w:val="20"/>
                <w:szCs w:val="20"/>
              </w:rPr>
              <w:t xml:space="preserve">(3, </w:t>
            </w:r>
            <w:r w:rsidRPr="00D106BC">
              <w:rPr>
                <w:rFonts w:cs="TimesNewRomanPS-ItalicMT"/>
                <w:i/>
                <w:iCs/>
                <w:sz w:val="20"/>
                <w:szCs w:val="20"/>
              </w:rPr>
              <w:t xml:space="preserve">N </w:t>
            </w:r>
            <w:r>
              <w:rPr>
                <w:rFonts w:cs="TimesNewRomanPSMT"/>
                <w:sz w:val="20"/>
                <w:szCs w:val="20"/>
              </w:rPr>
              <w:t>= 53</w:t>
            </w:r>
            <w:r w:rsidRPr="00D106BC">
              <w:rPr>
                <w:rFonts w:cs="TimesNewRomanPSMT"/>
                <w:sz w:val="20"/>
                <w:szCs w:val="20"/>
              </w:rPr>
              <w:t xml:space="preserve">) = </w:t>
            </w:r>
            <w:r>
              <w:rPr>
                <w:rFonts w:cs="TimesNewRomanPSMT"/>
                <w:sz w:val="20"/>
                <w:szCs w:val="20"/>
              </w:rPr>
              <w:t>5.08</w:t>
            </w:r>
            <w:r w:rsidRPr="00D106BC">
              <w:rPr>
                <w:rFonts w:cs="TimesNewRomanPSMT"/>
                <w:sz w:val="20"/>
                <w:szCs w:val="20"/>
              </w:rPr>
              <w:t xml:space="preserve">, </w:t>
            </w:r>
            <w:r w:rsidRPr="00D106BC">
              <w:rPr>
                <w:rFonts w:cs="TimesNewRomanPS-ItalicMT"/>
                <w:i/>
                <w:iCs/>
                <w:sz w:val="20"/>
                <w:szCs w:val="20"/>
              </w:rPr>
              <w:t>p</w:t>
            </w:r>
            <w:r w:rsidRPr="00D106BC">
              <w:rPr>
                <w:rFonts w:cs="TimesNewRomanPSMT"/>
                <w:sz w:val="20"/>
                <w:szCs w:val="20"/>
              </w:rPr>
              <w:t>=.</w:t>
            </w:r>
            <w:r>
              <w:rPr>
                <w:rFonts w:cs="TimesNewRomanPSMT"/>
                <w:sz w:val="20"/>
                <w:szCs w:val="20"/>
              </w:rPr>
              <w:t>166</w:t>
            </w:r>
          </w:p>
        </w:tc>
        <w:tc>
          <w:tcPr>
            <w:tcW w:w="1442" w:type="dxa"/>
            <w:tcBorders>
              <w:top w:val="nil"/>
              <w:left w:val="single" w:sz="4" w:space="0" w:color="auto"/>
              <w:bottom w:val="single" w:sz="4" w:space="0" w:color="auto"/>
              <w:right w:val="single" w:sz="8" w:space="0" w:color="auto"/>
            </w:tcBorders>
          </w:tcPr>
          <w:p w14:paraId="4925D163"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xml:space="preserve">) = </w:t>
            </w:r>
            <w:r>
              <w:rPr>
                <w:rFonts w:eastAsia="Times New Roman" w:cs="Times New Roman"/>
                <w:sz w:val="20"/>
                <w:szCs w:val="20"/>
              </w:rPr>
              <w:t xml:space="preserve">1.32, </w:t>
            </w:r>
            <w:r w:rsidRPr="00DB60AE">
              <w:rPr>
                <w:rFonts w:eastAsia="Times New Roman" w:cs="Times New Roman"/>
                <w:i/>
                <w:iCs/>
                <w:sz w:val="20"/>
                <w:szCs w:val="20"/>
              </w:rPr>
              <w:t>p</w:t>
            </w:r>
            <w:r>
              <w:rPr>
                <w:rFonts w:eastAsia="Times New Roman" w:cs="Times New Roman"/>
                <w:sz w:val="20"/>
                <w:szCs w:val="20"/>
              </w:rPr>
              <w:t>=.277</w:t>
            </w:r>
          </w:p>
          <w:p w14:paraId="4ADE9828"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2C4F760E" w14:textId="77777777" w:rsidTr="00127188">
        <w:trPr>
          <w:trHeight w:val="525"/>
        </w:trPr>
        <w:tc>
          <w:tcPr>
            <w:tcW w:w="1784" w:type="dxa"/>
            <w:vMerge/>
            <w:tcBorders>
              <w:top w:val="single" w:sz="8" w:space="0" w:color="000000"/>
              <w:left w:val="single" w:sz="4" w:space="0" w:color="auto"/>
              <w:bottom w:val="single" w:sz="8" w:space="0" w:color="000000"/>
              <w:right w:val="single" w:sz="4" w:space="0" w:color="auto"/>
            </w:tcBorders>
            <w:vAlign w:val="center"/>
            <w:hideMark/>
          </w:tcPr>
          <w:p w14:paraId="47061B65"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055CF0D"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Question why is this happening to me?</w:t>
            </w:r>
          </w:p>
        </w:tc>
        <w:tc>
          <w:tcPr>
            <w:tcW w:w="1045" w:type="dxa"/>
            <w:tcBorders>
              <w:top w:val="single" w:sz="4" w:space="0" w:color="auto"/>
              <w:left w:val="nil"/>
              <w:bottom w:val="single" w:sz="8" w:space="0" w:color="auto"/>
              <w:right w:val="single" w:sz="8" w:space="0" w:color="auto"/>
            </w:tcBorders>
            <w:shd w:val="clear" w:color="auto" w:fill="auto"/>
            <w:hideMark/>
          </w:tcPr>
          <w:p w14:paraId="06F50C0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79</w:t>
            </w:r>
          </w:p>
        </w:tc>
        <w:tc>
          <w:tcPr>
            <w:tcW w:w="1159" w:type="dxa"/>
            <w:tcBorders>
              <w:top w:val="single" w:sz="4" w:space="0" w:color="auto"/>
              <w:left w:val="nil"/>
              <w:bottom w:val="single" w:sz="8" w:space="0" w:color="auto"/>
              <w:right w:val="single" w:sz="8" w:space="0" w:color="auto"/>
            </w:tcBorders>
            <w:shd w:val="clear" w:color="auto" w:fill="auto"/>
            <w:hideMark/>
          </w:tcPr>
          <w:p w14:paraId="01DA338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 (1.3)</w:t>
            </w:r>
          </w:p>
        </w:tc>
        <w:tc>
          <w:tcPr>
            <w:tcW w:w="1045" w:type="dxa"/>
            <w:tcBorders>
              <w:top w:val="single" w:sz="4" w:space="0" w:color="auto"/>
              <w:left w:val="nil"/>
              <w:bottom w:val="single" w:sz="8" w:space="0" w:color="auto"/>
              <w:right w:val="single" w:sz="8" w:space="0" w:color="auto"/>
            </w:tcBorders>
            <w:shd w:val="clear" w:color="auto" w:fill="auto"/>
            <w:hideMark/>
          </w:tcPr>
          <w:p w14:paraId="2AF72EC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68</w:t>
            </w:r>
          </w:p>
        </w:tc>
        <w:tc>
          <w:tcPr>
            <w:tcW w:w="1159" w:type="dxa"/>
            <w:tcBorders>
              <w:top w:val="single" w:sz="4" w:space="0" w:color="auto"/>
              <w:left w:val="nil"/>
              <w:bottom w:val="single" w:sz="8" w:space="0" w:color="auto"/>
              <w:right w:val="single" w:sz="8" w:space="0" w:color="auto"/>
            </w:tcBorders>
            <w:shd w:val="clear" w:color="auto" w:fill="auto"/>
            <w:hideMark/>
          </w:tcPr>
          <w:p w14:paraId="67CABB1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2.9 (1.1)</w:t>
            </w:r>
          </w:p>
        </w:tc>
        <w:tc>
          <w:tcPr>
            <w:tcW w:w="1045" w:type="dxa"/>
            <w:tcBorders>
              <w:top w:val="single" w:sz="4" w:space="0" w:color="auto"/>
              <w:left w:val="nil"/>
              <w:bottom w:val="single" w:sz="8" w:space="0" w:color="auto"/>
              <w:right w:val="single" w:sz="8" w:space="0" w:color="auto"/>
            </w:tcBorders>
            <w:shd w:val="clear" w:color="auto" w:fill="auto"/>
            <w:hideMark/>
          </w:tcPr>
          <w:p w14:paraId="6777A18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58</w:t>
            </w:r>
          </w:p>
        </w:tc>
        <w:tc>
          <w:tcPr>
            <w:tcW w:w="1159" w:type="dxa"/>
            <w:tcBorders>
              <w:top w:val="single" w:sz="4" w:space="0" w:color="auto"/>
              <w:left w:val="nil"/>
              <w:bottom w:val="single" w:sz="8" w:space="0" w:color="auto"/>
              <w:right w:val="single" w:sz="8" w:space="0" w:color="auto"/>
            </w:tcBorders>
            <w:shd w:val="clear" w:color="auto" w:fill="auto"/>
            <w:hideMark/>
          </w:tcPr>
          <w:p w14:paraId="737C281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1.8 (1.0)</w:t>
            </w:r>
          </w:p>
        </w:tc>
        <w:tc>
          <w:tcPr>
            <w:tcW w:w="1045" w:type="dxa"/>
            <w:tcBorders>
              <w:top w:val="single" w:sz="4" w:space="0" w:color="auto"/>
              <w:left w:val="nil"/>
              <w:bottom w:val="single" w:sz="8" w:space="0" w:color="auto"/>
              <w:right w:val="single" w:sz="8" w:space="0" w:color="auto"/>
            </w:tcBorders>
            <w:shd w:val="clear" w:color="auto" w:fill="auto"/>
            <w:hideMark/>
          </w:tcPr>
          <w:p w14:paraId="7D1A936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85</w:t>
            </w:r>
          </w:p>
        </w:tc>
        <w:tc>
          <w:tcPr>
            <w:tcW w:w="1159" w:type="dxa"/>
            <w:tcBorders>
              <w:top w:val="single" w:sz="4" w:space="0" w:color="auto"/>
              <w:left w:val="nil"/>
              <w:bottom w:val="single" w:sz="8" w:space="0" w:color="auto"/>
              <w:right w:val="single" w:sz="8" w:space="0" w:color="auto"/>
            </w:tcBorders>
            <w:shd w:val="clear" w:color="auto" w:fill="auto"/>
            <w:hideMark/>
          </w:tcPr>
          <w:p w14:paraId="7F94E3D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3.2 (0.8)</w:t>
            </w:r>
          </w:p>
        </w:tc>
        <w:tc>
          <w:tcPr>
            <w:tcW w:w="1314" w:type="dxa"/>
            <w:tcBorders>
              <w:top w:val="single" w:sz="4" w:space="0" w:color="auto"/>
              <w:left w:val="nil"/>
              <w:bottom w:val="single" w:sz="8" w:space="0" w:color="auto"/>
              <w:right w:val="single" w:sz="4" w:space="0" w:color="auto"/>
            </w:tcBorders>
          </w:tcPr>
          <w:p w14:paraId="0DF60687" w14:textId="77777777" w:rsidR="00974FA2" w:rsidRDefault="00974FA2" w:rsidP="00127188">
            <w:r w:rsidRPr="00D106BC">
              <w:rPr>
                <w:rFonts w:cs="TimesNewRomanPS-ItalicMT"/>
                <w:i/>
                <w:iCs/>
                <w:sz w:val="20"/>
                <w:szCs w:val="20"/>
              </w:rPr>
              <w:t>X</w:t>
            </w:r>
            <w:r w:rsidRPr="00D106BC">
              <w:rPr>
                <w:rFonts w:cs="TimesNewRomanPS-ItalicMT"/>
                <w:i/>
                <w:iCs/>
                <w:sz w:val="20"/>
                <w:szCs w:val="20"/>
                <w:vertAlign w:val="superscript"/>
              </w:rPr>
              <w:t>2</w:t>
            </w:r>
            <w:r w:rsidRPr="00D106BC">
              <w:rPr>
                <w:rFonts w:cs="TimesNewRomanPS-ItalicMT"/>
                <w:i/>
                <w:iCs/>
                <w:sz w:val="20"/>
                <w:szCs w:val="20"/>
              </w:rPr>
              <w:t xml:space="preserve"> </w:t>
            </w:r>
            <w:r w:rsidRPr="00D106BC">
              <w:rPr>
                <w:rFonts w:cs="TimesNewRomanPSMT"/>
                <w:sz w:val="20"/>
                <w:szCs w:val="20"/>
              </w:rPr>
              <w:t xml:space="preserve">(3, </w:t>
            </w:r>
            <w:r w:rsidRPr="00D106BC">
              <w:rPr>
                <w:rFonts w:cs="TimesNewRomanPS-ItalicMT"/>
                <w:i/>
                <w:iCs/>
                <w:sz w:val="20"/>
                <w:szCs w:val="20"/>
              </w:rPr>
              <w:t xml:space="preserve">N </w:t>
            </w:r>
            <w:r>
              <w:rPr>
                <w:rFonts w:cs="TimesNewRomanPSMT"/>
                <w:sz w:val="20"/>
                <w:szCs w:val="20"/>
              </w:rPr>
              <w:t>= 52</w:t>
            </w:r>
            <w:r w:rsidRPr="00D106BC">
              <w:rPr>
                <w:rFonts w:cs="TimesNewRomanPSMT"/>
                <w:sz w:val="20"/>
                <w:szCs w:val="20"/>
              </w:rPr>
              <w:t xml:space="preserve">) = </w:t>
            </w:r>
            <w:r>
              <w:rPr>
                <w:rFonts w:cs="TimesNewRomanPSMT"/>
                <w:sz w:val="20"/>
                <w:szCs w:val="20"/>
              </w:rPr>
              <w:t>6.17</w:t>
            </w:r>
            <w:r w:rsidRPr="00D106BC">
              <w:rPr>
                <w:rFonts w:cs="TimesNewRomanPSMT"/>
                <w:sz w:val="20"/>
                <w:szCs w:val="20"/>
              </w:rPr>
              <w:t xml:space="preserve">, </w:t>
            </w:r>
            <w:r w:rsidRPr="00D106BC">
              <w:rPr>
                <w:rFonts w:cs="TimesNewRomanPS-ItalicMT"/>
                <w:i/>
                <w:iCs/>
                <w:sz w:val="20"/>
                <w:szCs w:val="20"/>
              </w:rPr>
              <w:t>p</w:t>
            </w:r>
            <w:r w:rsidRPr="00D106BC">
              <w:rPr>
                <w:rFonts w:cs="TimesNewRomanPSMT"/>
                <w:sz w:val="20"/>
                <w:szCs w:val="20"/>
              </w:rPr>
              <w:t>=.</w:t>
            </w:r>
            <w:r>
              <w:rPr>
                <w:rFonts w:cs="TimesNewRomanPSMT"/>
                <w:sz w:val="20"/>
                <w:szCs w:val="20"/>
              </w:rPr>
              <w:t>104</w:t>
            </w:r>
          </w:p>
        </w:tc>
        <w:tc>
          <w:tcPr>
            <w:tcW w:w="1442" w:type="dxa"/>
            <w:tcBorders>
              <w:top w:val="single" w:sz="4" w:space="0" w:color="auto"/>
              <w:left w:val="single" w:sz="4" w:space="0" w:color="auto"/>
              <w:bottom w:val="single" w:sz="8" w:space="0" w:color="auto"/>
              <w:right w:val="single" w:sz="8" w:space="0" w:color="auto"/>
            </w:tcBorders>
            <w:shd w:val="clear" w:color="auto" w:fill="auto"/>
          </w:tcPr>
          <w:p w14:paraId="326524E9" w14:textId="77777777" w:rsidR="00974FA2" w:rsidRPr="009A7B9C"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(3,51</w:t>
            </w:r>
            <w:r w:rsidRPr="004F03DD">
              <w:rPr>
                <w:rFonts w:eastAsia="Times New Roman" w:cs="Times New Roman"/>
                <w:sz w:val="20"/>
                <w:szCs w:val="20"/>
              </w:rPr>
              <w:t xml:space="preserve">) = </w:t>
            </w:r>
            <w:r>
              <w:rPr>
                <w:rFonts w:eastAsia="Times New Roman" w:cs="Times New Roman"/>
                <w:sz w:val="20"/>
                <w:szCs w:val="20"/>
              </w:rPr>
              <w:t xml:space="preserve">3.32, </w:t>
            </w:r>
            <w:r w:rsidRPr="00835EB4">
              <w:rPr>
                <w:rFonts w:eastAsia="Times New Roman" w:cs="Times New Roman"/>
                <w:i/>
                <w:iCs/>
                <w:sz w:val="20"/>
                <w:szCs w:val="20"/>
              </w:rPr>
              <w:t>p</w:t>
            </w:r>
            <w:r w:rsidRPr="00835EB4">
              <w:rPr>
                <w:rFonts w:eastAsia="Times New Roman" w:cs="Times New Roman"/>
                <w:sz w:val="20"/>
                <w:szCs w:val="20"/>
              </w:rPr>
              <w:t xml:space="preserve"> =.027</w:t>
            </w:r>
          </w:p>
          <w:p w14:paraId="6D45DD80" w14:textId="77777777" w:rsidR="00974FA2" w:rsidRPr="009A7B9C" w:rsidRDefault="00974FA2" w:rsidP="00127188">
            <w:pPr>
              <w:rPr>
                <w:rFonts w:ascii="Calibri" w:eastAsia="Times New Roman" w:hAnsi="Calibri" w:cs="Times New Roman"/>
                <w:sz w:val="20"/>
                <w:szCs w:val="20"/>
              </w:rPr>
            </w:pPr>
          </w:p>
        </w:tc>
      </w:tr>
      <w:tr w:rsidR="00974FA2" w:rsidRPr="00F00AB2" w14:paraId="7972DBC1" w14:textId="77777777" w:rsidTr="00127188">
        <w:trPr>
          <w:trHeight w:val="525"/>
        </w:trPr>
        <w:tc>
          <w:tcPr>
            <w:tcW w:w="1784" w:type="dxa"/>
            <w:vMerge/>
            <w:tcBorders>
              <w:top w:val="single" w:sz="8" w:space="0" w:color="000000"/>
              <w:left w:val="single" w:sz="4" w:space="0" w:color="auto"/>
              <w:bottom w:val="single" w:sz="8" w:space="0" w:color="000000"/>
              <w:right w:val="single" w:sz="4" w:space="0" w:color="auto"/>
            </w:tcBorders>
            <w:vAlign w:val="center"/>
            <w:hideMark/>
          </w:tcPr>
          <w:p w14:paraId="7F70C8FB"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24DB337B"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Feel let down by your body</w:t>
            </w:r>
          </w:p>
        </w:tc>
        <w:tc>
          <w:tcPr>
            <w:tcW w:w="1045" w:type="dxa"/>
            <w:tcBorders>
              <w:top w:val="nil"/>
              <w:left w:val="nil"/>
              <w:bottom w:val="single" w:sz="8" w:space="0" w:color="auto"/>
              <w:right w:val="single" w:sz="8" w:space="0" w:color="auto"/>
            </w:tcBorders>
            <w:shd w:val="clear" w:color="auto" w:fill="auto"/>
            <w:hideMark/>
          </w:tcPr>
          <w:p w14:paraId="0852B78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64</w:t>
            </w:r>
          </w:p>
        </w:tc>
        <w:tc>
          <w:tcPr>
            <w:tcW w:w="1159" w:type="dxa"/>
            <w:tcBorders>
              <w:top w:val="nil"/>
              <w:left w:val="nil"/>
              <w:bottom w:val="single" w:sz="8" w:space="0" w:color="auto"/>
              <w:right w:val="single" w:sz="8" w:space="0" w:color="auto"/>
            </w:tcBorders>
            <w:shd w:val="clear" w:color="auto" w:fill="auto"/>
            <w:hideMark/>
          </w:tcPr>
          <w:p w14:paraId="685842B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w:t>
            </w:r>
            <w:r>
              <w:rPr>
                <w:rFonts w:ascii="Calibri" w:eastAsia="Times New Roman" w:hAnsi="Calibri" w:cs="Times New Roman"/>
                <w:color w:val="000000"/>
                <w:sz w:val="20"/>
                <w:szCs w:val="20"/>
              </w:rPr>
              <w:t>.0 (1.3)</w:t>
            </w:r>
          </w:p>
        </w:tc>
        <w:tc>
          <w:tcPr>
            <w:tcW w:w="1045" w:type="dxa"/>
            <w:tcBorders>
              <w:top w:val="nil"/>
              <w:left w:val="nil"/>
              <w:bottom w:val="single" w:sz="8" w:space="0" w:color="auto"/>
              <w:right w:val="single" w:sz="8" w:space="0" w:color="auto"/>
            </w:tcBorders>
            <w:shd w:val="clear" w:color="auto" w:fill="auto"/>
            <w:hideMark/>
          </w:tcPr>
          <w:p w14:paraId="1D050E1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37</w:t>
            </w:r>
          </w:p>
        </w:tc>
        <w:tc>
          <w:tcPr>
            <w:tcW w:w="1159" w:type="dxa"/>
            <w:tcBorders>
              <w:top w:val="nil"/>
              <w:left w:val="nil"/>
              <w:bottom w:val="single" w:sz="8" w:space="0" w:color="auto"/>
              <w:right w:val="single" w:sz="8" w:space="0" w:color="auto"/>
            </w:tcBorders>
            <w:shd w:val="clear" w:color="auto" w:fill="auto"/>
            <w:hideMark/>
          </w:tcPr>
          <w:p w14:paraId="65F9B85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2.1 (1.3)</w:t>
            </w:r>
          </w:p>
        </w:tc>
        <w:tc>
          <w:tcPr>
            <w:tcW w:w="1045" w:type="dxa"/>
            <w:tcBorders>
              <w:top w:val="nil"/>
              <w:left w:val="nil"/>
              <w:bottom w:val="single" w:sz="8" w:space="0" w:color="auto"/>
              <w:right w:val="single" w:sz="8" w:space="0" w:color="auto"/>
            </w:tcBorders>
            <w:shd w:val="clear" w:color="auto" w:fill="auto"/>
            <w:hideMark/>
          </w:tcPr>
          <w:p w14:paraId="38216F0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42</w:t>
            </w:r>
          </w:p>
        </w:tc>
        <w:tc>
          <w:tcPr>
            <w:tcW w:w="1159" w:type="dxa"/>
            <w:tcBorders>
              <w:top w:val="nil"/>
              <w:left w:val="nil"/>
              <w:bottom w:val="single" w:sz="8" w:space="0" w:color="auto"/>
              <w:right w:val="single" w:sz="8" w:space="0" w:color="auto"/>
            </w:tcBorders>
            <w:shd w:val="clear" w:color="auto" w:fill="auto"/>
            <w:hideMark/>
          </w:tcPr>
          <w:p w14:paraId="75ACD9F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1.8 (1.3)</w:t>
            </w:r>
          </w:p>
        </w:tc>
        <w:tc>
          <w:tcPr>
            <w:tcW w:w="1045" w:type="dxa"/>
            <w:tcBorders>
              <w:top w:val="nil"/>
              <w:left w:val="nil"/>
              <w:bottom w:val="single" w:sz="8" w:space="0" w:color="auto"/>
              <w:right w:val="single" w:sz="8" w:space="0" w:color="auto"/>
            </w:tcBorders>
            <w:shd w:val="clear" w:color="auto" w:fill="auto"/>
            <w:hideMark/>
          </w:tcPr>
          <w:p w14:paraId="0333FAE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62</w:t>
            </w:r>
          </w:p>
        </w:tc>
        <w:tc>
          <w:tcPr>
            <w:tcW w:w="1159" w:type="dxa"/>
            <w:tcBorders>
              <w:top w:val="nil"/>
              <w:left w:val="nil"/>
              <w:bottom w:val="single" w:sz="8" w:space="0" w:color="auto"/>
              <w:right w:val="single" w:sz="8" w:space="0" w:color="auto"/>
            </w:tcBorders>
            <w:shd w:val="clear" w:color="auto" w:fill="auto"/>
            <w:hideMark/>
          </w:tcPr>
          <w:p w14:paraId="7C2D661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 (1.3)</w:t>
            </w:r>
          </w:p>
        </w:tc>
        <w:tc>
          <w:tcPr>
            <w:tcW w:w="1314" w:type="dxa"/>
            <w:tcBorders>
              <w:top w:val="nil"/>
              <w:left w:val="nil"/>
              <w:bottom w:val="single" w:sz="8" w:space="0" w:color="auto"/>
              <w:right w:val="single" w:sz="4" w:space="0" w:color="auto"/>
            </w:tcBorders>
          </w:tcPr>
          <w:p w14:paraId="74B1F843" w14:textId="77777777" w:rsidR="00974FA2" w:rsidRDefault="00974FA2" w:rsidP="00127188">
            <w:r w:rsidRPr="00D106BC">
              <w:rPr>
                <w:rFonts w:cs="TimesNewRomanPS-ItalicMT"/>
                <w:i/>
                <w:iCs/>
                <w:sz w:val="20"/>
                <w:szCs w:val="20"/>
              </w:rPr>
              <w:t>X</w:t>
            </w:r>
            <w:r w:rsidRPr="00D106BC">
              <w:rPr>
                <w:rFonts w:cs="TimesNewRomanPS-ItalicMT"/>
                <w:i/>
                <w:iCs/>
                <w:sz w:val="20"/>
                <w:szCs w:val="20"/>
                <w:vertAlign w:val="superscript"/>
              </w:rPr>
              <w:t>2</w:t>
            </w:r>
            <w:r w:rsidRPr="00D106BC">
              <w:rPr>
                <w:rFonts w:cs="TimesNewRomanPS-ItalicMT"/>
                <w:i/>
                <w:iCs/>
                <w:sz w:val="20"/>
                <w:szCs w:val="20"/>
              </w:rPr>
              <w:t xml:space="preserve"> </w:t>
            </w:r>
            <w:r w:rsidRPr="00D106BC">
              <w:rPr>
                <w:rFonts w:cs="TimesNewRomanPSMT"/>
                <w:sz w:val="20"/>
                <w:szCs w:val="20"/>
              </w:rPr>
              <w:t xml:space="preserve">(3, </w:t>
            </w:r>
            <w:r w:rsidRPr="00D106BC">
              <w:rPr>
                <w:rFonts w:cs="TimesNewRomanPS-ItalicMT"/>
                <w:i/>
                <w:iCs/>
                <w:sz w:val="20"/>
                <w:szCs w:val="20"/>
              </w:rPr>
              <w:t xml:space="preserve">N </w:t>
            </w:r>
            <w:r>
              <w:rPr>
                <w:rFonts w:cs="TimesNewRomanPSMT"/>
                <w:sz w:val="20"/>
                <w:szCs w:val="20"/>
              </w:rPr>
              <w:t>= 51</w:t>
            </w:r>
            <w:r w:rsidRPr="00D106BC">
              <w:rPr>
                <w:rFonts w:cs="TimesNewRomanPSMT"/>
                <w:sz w:val="20"/>
                <w:szCs w:val="20"/>
              </w:rPr>
              <w:t xml:space="preserve">) = </w:t>
            </w:r>
            <w:r>
              <w:rPr>
                <w:rFonts w:cs="TimesNewRomanPSMT"/>
                <w:sz w:val="20"/>
                <w:szCs w:val="20"/>
              </w:rPr>
              <w:t>1.96</w:t>
            </w:r>
            <w:r w:rsidRPr="00D106BC">
              <w:rPr>
                <w:rFonts w:cs="TimesNewRomanPSMT"/>
                <w:sz w:val="20"/>
                <w:szCs w:val="20"/>
              </w:rPr>
              <w:t xml:space="preserve">, </w:t>
            </w:r>
            <w:r w:rsidRPr="00D106BC">
              <w:rPr>
                <w:rFonts w:cs="TimesNewRomanPS-ItalicMT"/>
                <w:i/>
                <w:iCs/>
                <w:sz w:val="20"/>
                <w:szCs w:val="20"/>
              </w:rPr>
              <w:t>p</w:t>
            </w:r>
            <w:r w:rsidRPr="00D106BC">
              <w:rPr>
                <w:rFonts w:cs="TimesNewRomanPSMT"/>
                <w:sz w:val="20"/>
                <w:szCs w:val="20"/>
              </w:rPr>
              <w:t>=.</w:t>
            </w:r>
            <w:r>
              <w:rPr>
                <w:rFonts w:cs="TimesNewRomanPSMT"/>
                <w:sz w:val="20"/>
                <w:szCs w:val="20"/>
              </w:rPr>
              <w:t>580</w:t>
            </w:r>
          </w:p>
        </w:tc>
        <w:tc>
          <w:tcPr>
            <w:tcW w:w="1442" w:type="dxa"/>
            <w:tcBorders>
              <w:top w:val="nil"/>
              <w:left w:val="single" w:sz="4" w:space="0" w:color="auto"/>
              <w:bottom w:val="single" w:sz="8" w:space="0" w:color="auto"/>
              <w:right w:val="single" w:sz="8" w:space="0" w:color="auto"/>
            </w:tcBorders>
          </w:tcPr>
          <w:p w14:paraId="6A8E21F1"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(3,50</w:t>
            </w:r>
            <w:r w:rsidRPr="004F03DD">
              <w:rPr>
                <w:rFonts w:eastAsia="Times New Roman" w:cs="Times New Roman"/>
                <w:sz w:val="20"/>
                <w:szCs w:val="20"/>
              </w:rPr>
              <w:t xml:space="preserve">) = </w:t>
            </w:r>
            <w:r>
              <w:rPr>
                <w:rFonts w:eastAsia="Times New Roman" w:cs="Times New Roman"/>
                <w:sz w:val="20"/>
                <w:szCs w:val="20"/>
              </w:rPr>
              <w:t xml:space="preserve">0.47, </w:t>
            </w:r>
            <w:r w:rsidRPr="00DB60AE">
              <w:rPr>
                <w:rFonts w:eastAsia="Times New Roman" w:cs="Times New Roman"/>
                <w:i/>
                <w:iCs/>
                <w:sz w:val="20"/>
                <w:szCs w:val="20"/>
              </w:rPr>
              <w:t>p</w:t>
            </w:r>
            <w:r>
              <w:rPr>
                <w:rFonts w:eastAsia="Times New Roman" w:cs="Times New Roman"/>
                <w:sz w:val="20"/>
                <w:szCs w:val="20"/>
              </w:rPr>
              <w:t>=.706</w:t>
            </w:r>
          </w:p>
          <w:p w14:paraId="69B90146"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1E8C0ADC" w14:textId="77777777" w:rsidTr="00127188">
        <w:trPr>
          <w:trHeight w:val="315"/>
        </w:trPr>
        <w:tc>
          <w:tcPr>
            <w:tcW w:w="1784" w:type="dxa"/>
            <w:vMerge w:val="restart"/>
            <w:tcBorders>
              <w:top w:val="nil"/>
              <w:left w:val="single" w:sz="8" w:space="0" w:color="auto"/>
              <w:bottom w:val="single" w:sz="8" w:space="0" w:color="auto"/>
              <w:right w:val="single" w:sz="8" w:space="0" w:color="000000"/>
            </w:tcBorders>
            <w:shd w:val="clear" w:color="auto" w:fill="auto"/>
            <w:vAlign w:val="center"/>
            <w:hideMark/>
          </w:tcPr>
          <w:p w14:paraId="46656895" w14:textId="77777777" w:rsidR="00974FA2" w:rsidRPr="00F00AB2" w:rsidRDefault="00974FA2" w:rsidP="00127188">
            <w:pPr>
              <w:spacing w:after="0" w:line="240" w:lineRule="auto"/>
              <w:jc w:val="center"/>
              <w:rPr>
                <w:rFonts w:ascii="Calibri" w:eastAsia="Times New Roman" w:hAnsi="Calibri" w:cs="Times New Roman"/>
                <w:b/>
                <w:bCs/>
                <w:color w:val="000000"/>
                <w:sz w:val="32"/>
                <w:szCs w:val="32"/>
              </w:rPr>
            </w:pPr>
            <w:r w:rsidRPr="00F00AB2">
              <w:rPr>
                <w:rFonts w:ascii="Calibri" w:eastAsia="Times New Roman" w:hAnsi="Calibri" w:cs="Times New Roman"/>
                <w:b/>
                <w:bCs/>
                <w:color w:val="000000"/>
                <w:sz w:val="32"/>
                <w:szCs w:val="32"/>
              </w:rPr>
              <w:t>Body image</w:t>
            </w:r>
          </w:p>
        </w:tc>
        <w:tc>
          <w:tcPr>
            <w:tcW w:w="1523" w:type="dxa"/>
            <w:tcBorders>
              <w:top w:val="nil"/>
              <w:left w:val="nil"/>
              <w:bottom w:val="single" w:sz="8" w:space="0" w:color="auto"/>
              <w:right w:val="single" w:sz="8" w:space="0" w:color="auto"/>
            </w:tcBorders>
            <w:shd w:val="clear" w:color="auto" w:fill="auto"/>
            <w:vAlign w:val="center"/>
            <w:hideMark/>
          </w:tcPr>
          <w:p w14:paraId="3B6A0481"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Altered appearance</w:t>
            </w:r>
          </w:p>
        </w:tc>
        <w:tc>
          <w:tcPr>
            <w:tcW w:w="1045" w:type="dxa"/>
            <w:tcBorders>
              <w:top w:val="nil"/>
              <w:left w:val="nil"/>
              <w:bottom w:val="single" w:sz="8" w:space="0" w:color="auto"/>
              <w:right w:val="single" w:sz="8" w:space="0" w:color="auto"/>
            </w:tcBorders>
            <w:shd w:val="clear" w:color="auto" w:fill="auto"/>
            <w:hideMark/>
          </w:tcPr>
          <w:p w14:paraId="6D3BA3A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79</w:t>
            </w:r>
          </w:p>
        </w:tc>
        <w:tc>
          <w:tcPr>
            <w:tcW w:w="1159" w:type="dxa"/>
            <w:tcBorders>
              <w:top w:val="nil"/>
              <w:left w:val="nil"/>
              <w:bottom w:val="single" w:sz="8" w:space="0" w:color="auto"/>
              <w:right w:val="single" w:sz="8" w:space="0" w:color="auto"/>
            </w:tcBorders>
            <w:shd w:val="clear" w:color="auto" w:fill="auto"/>
            <w:hideMark/>
          </w:tcPr>
          <w:p w14:paraId="2403036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2.9 (1.4)</w:t>
            </w:r>
          </w:p>
        </w:tc>
        <w:tc>
          <w:tcPr>
            <w:tcW w:w="1045" w:type="dxa"/>
            <w:tcBorders>
              <w:top w:val="nil"/>
              <w:left w:val="nil"/>
              <w:bottom w:val="single" w:sz="8" w:space="0" w:color="auto"/>
              <w:right w:val="single" w:sz="8" w:space="0" w:color="auto"/>
            </w:tcBorders>
            <w:shd w:val="clear" w:color="auto" w:fill="auto"/>
            <w:hideMark/>
          </w:tcPr>
          <w:p w14:paraId="22A590D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68</w:t>
            </w:r>
          </w:p>
        </w:tc>
        <w:tc>
          <w:tcPr>
            <w:tcW w:w="1159" w:type="dxa"/>
            <w:tcBorders>
              <w:top w:val="nil"/>
              <w:left w:val="nil"/>
              <w:bottom w:val="single" w:sz="8" w:space="0" w:color="auto"/>
              <w:right w:val="single" w:sz="8" w:space="0" w:color="auto"/>
            </w:tcBorders>
            <w:shd w:val="clear" w:color="auto" w:fill="auto"/>
            <w:hideMark/>
          </w:tcPr>
          <w:p w14:paraId="44B2FB9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2.7 (1.2)</w:t>
            </w:r>
          </w:p>
        </w:tc>
        <w:tc>
          <w:tcPr>
            <w:tcW w:w="1045" w:type="dxa"/>
            <w:tcBorders>
              <w:top w:val="nil"/>
              <w:left w:val="nil"/>
              <w:bottom w:val="single" w:sz="8" w:space="0" w:color="auto"/>
              <w:right w:val="single" w:sz="8" w:space="0" w:color="auto"/>
            </w:tcBorders>
            <w:shd w:val="clear" w:color="auto" w:fill="auto"/>
            <w:hideMark/>
          </w:tcPr>
          <w:p w14:paraId="216BE95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75</w:t>
            </w:r>
          </w:p>
        </w:tc>
        <w:tc>
          <w:tcPr>
            <w:tcW w:w="1159" w:type="dxa"/>
            <w:tcBorders>
              <w:top w:val="nil"/>
              <w:left w:val="nil"/>
              <w:bottom w:val="single" w:sz="8" w:space="0" w:color="auto"/>
              <w:right w:val="single" w:sz="8" w:space="0" w:color="auto"/>
            </w:tcBorders>
            <w:shd w:val="clear" w:color="auto" w:fill="auto"/>
            <w:hideMark/>
          </w:tcPr>
          <w:p w14:paraId="43E37BA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2.4 (1.3)</w:t>
            </w:r>
          </w:p>
        </w:tc>
        <w:tc>
          <w:tcPr>
            <w:tcW w:w="1045" w:type="dxa"/>
            <w:tcBorders>
              <w:top w:val="nil"/>
              <w:left w:val="nil"/>
              <w:bottom w:val="single" w:sz="8" w:space="0" w:color="auto"/>
              <w:right w:val="single" w:sz="8" w:space="0" w:color="auto"/>
            </w:tcBorders>
            <w:shd w:val="clear" w:color="auto" w:fill="auto"/>
            <w:hideMark/>
          </w:tcPr>
          <w:p w14:paraId="090AC53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69</w:t>
            </w:r>
          </w:p>
        </w:tc>
        <w:tc>
          <w:tcPr>
            <w:tcW w:w="1159" w:type="dxa"/>
            <w:tcBorders>
              <w:top w:val="nil"/>
              <w:left w:val="nil"/>
              <w:bottom w:val="single" w:sz="8" w:space="0" w:color="auto"/>
              <w:right w:val="single" w:sz="8" w:space="0" w:color="auto"/>
            </w:tcBorders>
            <w:shd w:val="clear" w:color="auto" w:fill="auto"/>
            <w:hideMark/>
          </w:tcPr>
          <w:p w14:paraId="7D3C1D1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3.1 (0.8)</w:t>
            </w:r>
          </w:p>
        </w:tc>
        <w:tc>
          <w:tcPr>
            <w:tcW w:w="1314" w:type="dxa"/>
            <w:tcBorders>
              <w:top w:val="nil"/>
              <w:left w:val="nil"/>
              <w:bottom w:val="single" w:sz="8" w:space="0" w:color="auto"/>
              <w:right w:val="single" w:sz="4" w:space="0" w:color="auto"/>
            </w:tcBorders>
          </w:tcPr>
          <w:p w14:paraId="06346328" w14:textId="77777777" w:rsidR="00974FA2" w:rsidRDefault="00974FA2" w:rsidP="00127188">
            <w:r w:rsidRPr="00D106BC">
              <w:rPr>
                <w:rFonts w:cs="TimesNewRomanPS-ItalicMT"/>
                <w:i/>
                <w:iCs/>
                <w:sz w:val="20"/>
                <w:szCs w:val="20"/>
              </w:rPr>
              <w:t>X</w:t>
            </w:r>
            <w:r w:rsidRPr="00D106BC">
              <w:rPr>
                <w:rFonts w:cs="TimesNewRomanPS-ItalicMT"/>
                <w:i/>
                <w:iCs/>
                <w:sz w:val="20"/>
                <w:szCs w:val="20"/>
                <w:vertAlign w:val="superscript"/>
              </w:rPr>
              <w:t>2</w:t>
            </w:r>
            <w:r w:rsidRPr="00D106BC">
              <w:rPr>
                <w:rFonts w:cs="TimesNewRomanPS-ItalicMT"/>
                <w:i/>
                <w:iCs/>
                <w:sz w:val="20"/>
                <w:szCs w:val="20"/>
              </w:rPr>
              <w:t xml:space="preserve"> </w:t>
            </w:r>
            <w:r w:rsidRPr="00D106BC">
              <w:rPr>
                <w:rFonts w:cs="TimesNewRomanPSMT"/>
                <w:sz w:val="20"/>
                <w:szCs w:val="20"/>
              </w:rPr>
              <w:t xml:space="preserve">(3, </w:t>
            </w:r>
            <w:r w:rsidRPr="00D106BC">
              <w:rPr>
                <w:rFonts w:cs="TimesNewRomanPS-ItalicMT"/>
                <w:i/>
                <w:iCs/>
                <w:sz w:val="20"/>
                <w:szCs w:val="20"/>
              </w:rPr>
              <w:t xml:space="preserve">N </w:t>
            </w:r>
            <w:r>
              <w:rPr>
                <w:rFonts w:cs="TimesNewRomanPSMT"/>
                <w:sz w:val="20"/>
                <w:szCs w:val="20"/>
              </w:rPr>
              <w:t>= 53</w:t>
            </w:r>
            <w:r w:rsidRPr="00D106BC">
              <w:rPr>
                <w:rFonts w:cs="TimesNewRomanPSMT"/>
                <w:sz w:val="20"/>
                <w:szCs w:val="20"/>
              </w:rPr>
              <w:t xml:space="preserve">) = </w:t>
            </w:r>
            <w:r>
              <w:rPr>
                <w:rFonts w:cs="TimesNewRomanPSMT"/>
                <w:sz w:val="20"/>
                <w:szCs w:val="20"/>
              </w:rPr>
              <w:t>7.69</w:t>
            </w:r>
            <w:r w:rsidRPr="00D106BC">
              <w:rPr>
                <w:rFonts w:cs="TimesNewRomanPSMT"/>
                <w:sz w:val="20"/>
                <w:szCs w:val="20"/>
              </w:rPr>
              <w:t xml:space="preserve">, </w:t>
            </w:r>
            <w:r w:rsidRPr="00D106BC">
              <w:rPr>
                <w:rFonts w:cs="TimesNewRomanPS-ItalicMT"/>
                <w:i/>
                <w:iCs/>
                <w:sz w:val="20"/>
                <w:szCs w:val="20"/>
              </w:rPr>
              <w:t>p</w:t>
            </w:r>
            <w:r w:rsidRPr="00D106BC">
              <w:rPr>
                <w:rFonts w:cs="TimesNewRomanPSMT"/>
                <w:sz w:val="20"/>
                <w:szCs w:val="20"/>
              </w:rPr>
              <w:t>=.</w:t>
            </w:r>
            <w:r>
              <w:rPr>
                <w:rFonts w:cs="TimesNewRomanPSMT"/>
                <w:sz w:val="20"/>
                <w:szCs w:val="20"/>
              </w:rPr>
              <w:t>857</w:t>
            </w:r>
          </w:p>
        </w:tc>
        <w:tc>
          <w:tcPr>
            <w:tcW w:w="1442" w:type="dxa"/>
            <w:tcBorders>
              <w:top w:val="nil"/>
              <w:left w:val="single" w:sz="4" w:space="0" w:color="auto"/>
              <w:bottom w:val="single" w:sz="8" w:space="0" w:color="auto"/>
              <w:right w:val="single" w:sz="8" w:space="0" w:color="auto"/>
            </w:tcBorders>
          </w:tcPr>
          <w:p w14:paraId="22CCB5BF" w14:textId="77777777" w:rsidR="00974FA2" w:rsidRPr="009A7B9C"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xml:space="preserve">) = </w:t>
            </w:r>
            <w:r>
              <w:rPr>
                <w:rFonts w:eastAsia="Times New Roman" w:cs="Times New Roman"/>
                <w:sz w:val="20"/>
                <w:szCs w:val="20"/>
              </w:rPr>
              <w:t xml:space="preserve">0.64, </w:t>
            </w:r>
            <w:r w:rsidRPr="00DB60AE">
              <w:rPr>
                <w:rFonts w:eastAsia="Times New Roman" w:cs="Times New Roman"/>
                <w:i/>
                <w:iCs/>
                <w:sz w:val="20"/>
                <w:szCs w:val="20"/>
              </w:rPr>
              <w:t>p</w:t>
            </w:r>
            <w:r>
              <w:rPr>
                <w:rFonts w:eastAsia="Times New Roman" w:cs="Times New Roman"/>
                <w:sz w:val="20"/>
                <w:szCs w:val="20"/>
              </w:rPr>
              <w:t>=.590</w:t>
            </w:r>
          </w:p>
          <w:p w14:paraId="22652D6A"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25667B41" w14:textId="77777777" w:rsidTr="00127188">
        <w:trPr>
          <w:trHeight w:val="780"/>
        </w:trPr>
        <w:tc>
          <w:tcPr>
            <w:tcW w:w="1784" w:type="dxa"/>
            <w:vMerge/>
            <w:tcBorders>
              <w:top w:val="nil"/>
              <w:left w:val="single" w:sz="8" w:space="0" w:color="auto"/>
              <w:bottom w:val="single" w:sz="8" w:space="0" w:color="auto"/>
              <w:right w:val="single" w:sz="8" w:space="0" w:color="000000"/>
            </w:tcBorders>
            <w:vAlign w:val="center"/>
            <w:hideMark/>
          </w:tcPr>
          <w:p w14:paraId="7D895B1B"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19791C10"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More self-conscious and concern about one’s appearance</w:t>
            </w:r>
          </w:p>
        </w:tc>
        <w:tc>
          <w:tcPr>
            <w:tcW w:w="1045" w:type="dxa"/>
            <w:tcBorders>
              <w:top w:val="nil"/>
              <w:left w:val="nil"/>
              <w:bottom w:val="single" w:sz="8" w:space="0" w:color="auto"/>
              <w:right w:val="single" w:sz="8" w:space="0" w:color="auto"/>
            </w:tcBorders>
            <w:shd w:val="clear" w:color="auto" w:fill="auto"/>
            <w:hideMark/>
          </w:tcPr>
          <w:p w14:paraId="5636520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79</w:t>
            </w:r>
          </w:p>
        </w:tc>
        <w:tc>
          <w:tcPr>
            <w:tcW w:w="1159" w:type="dxa"/>
            <w:tcBorders>
              <w:top w:val="nil"/>
              <w:left w:val="nil"/>
              <w:bottom w:val="single" w:sz="8" w:space="0" w:color="auto"/>
              <w:right w:val="single" w:sz="8" w:space="0" w:color="auto"/>
            </w:tcBorders>
            <w:shd w:val="clear" w:color="auto" w:fill="auto"/>
            <w:hideMark/>
          </w:tcPr>
          <w:p w14:paraId="7CF5A39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 (1.4)</w:t>
            </w:r>
          </w:p>
        </w:tc>
        <w:tc>
          <w:tcPr>
            <w:tcW w:w="1045" w:type="dxa"/>
            <w:tcBorders>
              <w:top w:val="nil"/>
              <w:left w:val="nil"/>
              <w:bottom w:val="single" w:sz="8" w:space="0" w:color="auto"/>
              <w:right w:val="single" w:sz="8" w:space="0" w:color="auto"/>
            </w:tcBorders>
            <w:shd w:val="clear" w:color="auto" w:fill="auto"/>
            <w:hideMark/>
          </w:tcPr>
          <w:p w14:paraId="7690E76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68</w:t>
            </w:r>
          </w:p>
        </w:tc>
        <w:tc>
          <w:tcPr>
            <w:tcW w:w="1159" w:type="dxa"/>
            <w:tcBorders>
              <w:top w:val="nil"/>
              <w:left w:val="nil"/>
              <w:bottom w:val="single" w:sz="8" w:space="0" w:color="auto"/>
              <w:right w:val="single" w:sz="8" w:space="0" w:color="auto"/>
            </w:tcBorders>
            <w:shd w:val="clear" w:color="auto" w:fill="auto"/>
            <w:hideMark/>
          </w:tcPr>
          <w:p w14:paraId="3009A89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 (0.9)</w:t>
            </w:r>
          </w:p>
        </w:tc>
        <w:tc>
          <w:tcPr>
            <w:tcW w:w="1045" w:type="dxa"/>
            <w:tcBorders>
              <w:top w:val="nil"/>
              <w:left w:val="nil"/>
              <w:bottom w:val="single" w:sz="8" w:space="0" w:color="auto"/>
              <w:right w:val="single" w:sz="8" w:space="0" w:color="auto"/>
            </w:tcBorders>
            <w:shd w:val="clear" w:color="auto" w:fill="auto"/>
            <w:hideMark/>
          </w:tcPr>
          <w:p w14:paraId="7D958AC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67</w:t>
            </w:r>
          </w:p>
        </w:tc>
        <w:tc>
          <w:tcPr>
            <w:tcW w:w="1159" w:type="dxa"/>
            <w:tcBorders>
              <w:top w:val="nil"/>
              <w:left w:val="nil"/>
              <w:bottom w:val="single" w:sz="8" w:space="0" w:color="auto"/>
              <w:right w:val="single" w:sz="8" w:space="0" w:color="auto"/>
            </w:tcBorders>
            <w:shd w:val="clear" w:color="auto" w:fill="auto"/>
            <w:hideMark/>
          </w:tcPr>
          <w:p w14:paraId="6CFA2A5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2.1 (1.2)</w:t>
            </w:r>
          </w:p>
        </w:tc>
        <w:tc>
          <w:tcPr>
            <w:tcW w:w="1045" w:type="dxa"/>
            <w:tcBorders>
              <w:top w:val="nil"/>
              <w:left w:val="nil"/>
              <w:bottom w:val="single" w:sz="8" w:space="0" w:color="auto"/>
              <w:right w:val="single" w:sz="8" w:space="0" w:color="auto"/>
            </w:tcBorders>
            <w:shd w:val="clear" w:color="auto" w:fill="auto"/>
            <w:hideMark/>
          </w:tcPr>
          <w:p w14:paraId="543840F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46</w:t>
            </w:r>
          </w:p>
        </w:tc>
        <w:tc>
          <w:tcPr>
            <w:tcW w:w="1159" w:type="dxa"/>
            <w:tcBorders>
              <w:top w:val="nil"/>
              <w:left w:val="nil"/>
              <w:bottom w:val="single" w:sz="8" w:space="0" w:color="auto"/>
              <w:right w:val="single" w:sz="8" w:space="0" w:color="auto"/>
            </w:tcBorders>
            <w:shd w:val="clear" w:color="auto" w:fill="auto"/>
            <w:hideMark/>
          </w:tcPr>
          <w:p w14:paraId="0D216EC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w:t>
            </w:r>
            <w:r>
              <w:rPr>
                <w:rFonts w:ascii="Calibri" w:eastAsia="Times New Roman" w:hAnsi="Calibri" w:cs="Times New Roman"/>
                <w:color w:val="000000"/>
                <w:sz w:val="20"/>
                <w:szCs w:val="20"/>
              </w:rPr>
              <w:t>.0 (1.1)</w:t>
            </w:r>
          </w:p>
        </w:tc>
        <w:tc>
          <w:tcPr>
            <w:tcW w:w="1314" w:type="dxa"/>
            <w:tcBorders>
              <w:top w:val="nil"/>
              <w:left w:val="nil"/>
              <w:bottom w:val="single" w:sz="8" w:space="0" w:color="auto"/>
              <w:right w:val="single" w:sz="4" w:space="0" w:color="auto"/>
            </w:tcBorders>
          </w:tcPr>
          <w:p w14:paraId="56A42F85" w14:textId="77777777" w:rsidR="00974FA2" w:rsidRDefault="00974FA2" w:rsidP="00127188">
            <w:r w:rsidRPr="00D106BC">
              <w:rPr>
                <w:rFonts w:cs="TimesNewRomanPS-ItalicMT"/>
                <w:i/>
                <w:iCs/>
                <w:sz w:val="20"/>
                <w:szCs w:val="20"/>
              </w:rPr>
              <w:t>X</w:t>
            </w:r>
            <w:r w:rsidRPr="00D106BC">
              <w:rPr>
                <w:rFonts w:cs="TimesNewRomanPS-ItalicMT"/>
                <w:i/>
                <w:iCs/>
                <w:sz w:val="20"/>
                <w:szCs w:val="20"/>
                <w:vertAlign w:val="superscript"/>
              </w:rPr>
              <w:t>2</w:t>
            </w:r>
            <w:r w:rsidRPr="00D106BC">
              <w:rPr>
                <w:rFonts w:cs="TimesNewRomanPS-ItalicMT"/>
                <w:i/>
                <w:iCs/>
                <w:sz w:val="20"/>
                <w:szCs w:val="20"/>
              </w:rPr>
              <w:t xml:space="preserve"> </w:t>
            </w:r>
            <w:r w:rsidRPr="00D106BC">
              <w:rPr>
                <w:rFonts w:cs="TimesNewRomanPSMT"/>
                <w:sz w:val="20"/>
                <w:szCs w:val="20"/>
              </w:rPr>
              <w:t xml:space="preserve">(3, </w:t>
            </w:r>
            <w:r w:rsidRPr="00D106BC">
              <w:rPr>
                <w:rFonts w:cs="TimesNewRomanPS-ItalicMT"/>
                <w:i/>
                <w:iCs/>
                <w:sz w:val="20"/>
                <w:szCs w:val="20"/>
              </w:rPr>
              <w:t xml:space="preserve">N </w:t>
            </w:r>
            <w:r>
              <w:rPr>
                <w:rFonts w:cs="TimesNewRomanPSMT"/>
                <w:sz w:val="20"/>
                <w:szCs w:val="20"/>
              </w:rPr>
              <w:t>= 53</w:t>
            </w:r>
            <w:r w:rsidRPr="00D106BC">
              <w:rPr>
                <w:rFonts w:cs="TimesNewRomanPSMT"/>
                <w:sz w:val="20"/>
                <w:szCs w:val="20"/>
              </w:rPr>
              <w:t xml:space="preserve">) = </w:t>
            </w:r>
            <w:r>
              <w:rPr>
                <w:rFonts w:cs="TimesNewRomanPSMT"/>
                <w:sz w:val="20"/>
                <w:szCs w:val="20"/>
              </w:rPr>
              <w:t>4.92</w:t>
            </w:r>
            <w:r w:rsidRPr="00D106BC">
              <w:rPr>
                <w:rFonts w:cs="TimesNewRomanPSMT"/>
                <w:sz w:val="20"/>
                <w:szCs w:val="20"/>
              </w:rPr>
              <w:t xml:space="preserve">, </w:t>
            </w:r>
            <w:r w:rsidRPr="00D106BC">
              <w:rPr>
                <w:rFonts w:cs="TimesNewRomanPS-ItalicMT"/>
                <w:i/>
                <w:iCs/>
                <w:sz w:val="20"/>
                <w:szCs w:val="20"/>
              </w:rPr>
              <w:t>p</w:t>
            </w:r>
            <w:r w:rsidRPr="00D106BC">
              <w:rPr>
                <w:rFonts w:cs="TimesNewRomanPSMT"/>
                <w:sz w:val="20"/>
                <w:szCs w:val="20"/>
              </w:rPr>
              <w:t>=.</w:t>
            </w:r>
            <w:r>
              <w:rPr>
                <w:rFonts w:cs="TimesNewRomanPSMT"/>
                <w:sz w:val="20"/>
                <w:szCs w:val="20"/>
              </w:rPr>
              <w:t>178</w:t>
            </w:r>
          </w:p>
        </w:tc>
        <w:tc>
          <w:tcPr>
            <w:tcW w:w="1442" w:type="dxa"/>
            <w:tcBorders>
              <w:top w:val="nil"/>
              <w:left w:val="single" w:sz="4" w:space="0" w:color="auto"/>
              <w:bottom w:val="single" w:sz="8" w:space="0" w:color="auto"/>
              <w:right w:val="single" w:sz="8" w:space="0" w:color="auto"/>
            </w:tcBorders>
          </w:tcPr>
          <w:p w14:paraId="73BFEFFC" w14:textId="77777777" w:rsidR="00974FA2" w:rsidRPr="009B40B7"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xml:space="preserve">) = </w:t>
            </w:r>
            <w:r>
              <w:rPr>
                <w:rFonts w:eastAsia="Times New Roman" w:cs="Times New Roman"/>
                <w:sz w:val="20"/>
                <w:szCs w:val="20"/>
              </w:rPr>
              <w:t xml:space="preserve">0.62, </w:t>
            </w:r>
            <w:r w:rsidRPr="00DB60AE">
              <w:rPr>
                <w:rFonts w:eastAsia="Times New Roman" w:cs="Times New Roman"/>
                <w:i/>
                <w:iCs/>
                <w:sz w:val="20"/>
                <w:szCs w:val="20"/>
              </w:rPr>
              <w:t>p</w:t>
            </w:r>
            <w:r>
              <w:rPr>
                <w:rFonts w:eastAsia="Times New Roman" w:cs="Times New Roman"/>
                <w:sz w:val="20"/>
                <w:szCs w:val="20"/>
              </w:rPr>
              <w:t>=.606</w:t>
            </w:r>
          </w:p>
        </w:tc>
      </w:tr>
      <w:tr w:rsidR="00974FA2" w:rsidRPr="00F00AB2" w14:paraId="49DF4094" w14:textId="77777777" w:rsidTr="00127188">
        <w:trPr>
          <w:trHeight w:val="780"/>
        </w:trPr>
        <w:tc>
          <w:tcPr>
            <w:tcW w:w="1784" w:type="dxa"/>
            <w:vMerge/>
            <w:tcBorders>
              <w:top w:val="nil"/>
              <w:left w:val="single" w:sz="8" w:space="0" w:color="auto"/>
              <w:bottom w:val="single" w:sz="8" w:space="0" w:color="auto"/>
              <w:right w:val="single" w:sz="8" w:space="0" w:color="000000"/>
            </w:tcBorders>
            <w:vAlign w:val="center"/>
            <w:hideMark/>
          </w:tcPr>
          <w:p w14:paraId="679324E2"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12FADBC1"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Less concerned about one’s appearance</w:t>
            </w:r>
          </w:p>
        </w:tc>
        <w:tc>
          <w:tcPr>
            <w:tcW w:w="1045" w:type="dxa"/>
            <w:tcBorders>
              <w:top w:val="nil"/>
              <w:left w:val="nil"/>
              <w:bottom w:val="single" w:sz="8" w:space="0" w:color="auto"/>
              <w:right w:val="single" w:sz="8" w:space="0" w:color="auto"/>
            </w:tcBorders>
            <w:shd w:val="clear" w:color="auto" w:fill="auto"/>
            <w:hideMark/>
          </w:tcPr>
          <w:p w14:paraId="3CCD32E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50</w:t>
            </w:r>
          </w:p>
        </w:tc>
        <w:tc>
          <w:tcPr>
            <w:tcW w:w="1159" w:type="dxa"/>
            <w:tcBorders>
              <w:top w:val="nil"/>
              <w:left w:val="nil"/>
              <w:bottom w:val="single" w:sz="8" w:space="0" w:color="auto"/>
              <w:right w:val="single" w:sz="8" w:space="0" w:color="auto"/>
            </w:tcBorders>
            <w:shd w:val="clear" w:color="auto" w:fill="auto"/>
            <w:hideMark/>
          </w:tcPr>
          <w:p w14:paraId="2727E10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1.4 (1.2)</w:t>
            </w:r>
          </w:p>
        </w:tc>
        <w:tc>
          <w:tcPr>
            <w:tcW w:w="1045" w:type="dxa"/>
            <w:tcBorders>
              <w:top w:val="nil"/>
              <w:left w:val="nil"/>
              <w:bottom w:val="single" w:sz="8" w:space="0" w:color="auto"/>
              <w:right w:val="single" w:sz="8" w:space="0" w:color="auto"/>
            </w:tcBorders>
            <w:shd w:val="clear" w:color="auto" w:fill="auto"/>
            <w:hideMark/>
          </w:tcPr>
          <w:p w14:paraId="3FF09A1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53</w:t>
            </w:r>
          </w:p>
        </w:tc>
        <w:tc>
          <w:tcPr>
            <w:tcW w:w="1159" w:type="dxa"/>
            <w:tcBorders>
              <w:top w:val="nil"/>
              <w:left w:val="nil"/>
              <w:bottom w:val="single" w:sz="8" w:space="0" w:color="auto"/>
              <w:right w:val="single" w:sz="8" w:space="0" w:color="auto"/>
            </w:tcBorders>
            <w:shd w:val="clear" w:color="auto" w:fill="auto"/>
            <w:hideMark/>
          </w:tcPr>
          <w:p w14:paraId="0C54485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1.8 (1.1)</w:t>
            </w:r>
          </w:p>
        </w:tc>
        <w:tc>
          <w:tcPr>
            <w:tcW w:w="1045" w:type="dxa"/>
            <w:tcBorders>
              <w:top w:val="nil"/>
              <w:left w:val="nil"/>
              <w:bottom w:val="single" w:sz="8" w:space="0" w:color="auto"/>
              <w:right w:val="single" w:sz="8" w:space="0" w:color="auto"/>
            </w:tcBorders>
            <w:shd w:val="clear" w:color="auto" w:fill="auto"/>
            <w:hideMark/>
          </w:tcPr>
          <w:p w14:paraId="1866E46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25</w:t>
            </w:r>
          </w:p>
        </w:tc>
        <w:tc>
          <w:tcPr>
            <w:tcW w:w="1159" w:type="dxa"/>
            <w:tcBorders>
              <w:top w:val="nil"/>
              <w:left w:val="nil"/>
              <w:bottom w:val="single" w:sz="8" w:space="0" w:color="auto"/>
              <w:right w:val="single" w:sz="8" w:space="0" w:color="auto"/>
            </w:tcBorders>
            <w:shd w:val="clear" w:color="auto" w:fill="auto"/>
            <w:hideMark/>
          </w:tcPr>
          <w:p w14:paraId="3E54235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1.3 (0.9)</w:t>
            </w:r>
          </w:p>
        </w:tc>
        <w:tc>
          <w:tcPr>
            <w:tcW w:w="1045" w:type="dxa"/>
            <w:tcBorders>
              <w:top w:val="nil"/>
              <w:left w:val="nil"/>
              <w:bottom w:val="single" w:sz="8" w:space="0" w:color="auto"/>
              <w:right w:val="single" w:sz="8" w:space="0" w:color="auto"/>
            </w:tcBorders>
            <w:shd w:val="clear" w:color="auto" w:fill="auto"/>
            <w:hideMark/>
          </w:tcPr>
          <w:p w14:paraId="3CDDCDF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62</w:t>
            </w:r>
          </w:p>
        </w:tc>
        <w:tc>
          <w:tcPr>
            <w:tcW w:w="1159" w:type="dxa"/>
            <w:tcBorders>
              <w:top w:val="nil"/>
              <w:left w:val="nil"/>
              <w:bottom w:val="single" w:sz="8" w:space="0" w:color="auto"/>
              <w:right w:val="single" w:sz="8" w:space="0" w:color="auto"/>
            </w:tcBorders>
            <w:shd w:val="clear" w:color="auto" w:fill="auto"/>
            <w:hideMark/>
          </w:tcPr>
          <w:p w14:paraId="2432C65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1.64</w:t>
            </w:r>
            <w:r>
              <w:rPr>
                <w:rFonts w:ascii="Calibri" w:eastAsia="Times New Roman" w:hAnsi="Calibri" w:cs="Times New Roman"/>
                <w:color w:val="000000"/>
                <w:sz w:val="20"/>
                <w:szCs w:val="20"/>
              </w:rPr>
              <w:t xml:space="preserve"> (0.8)</w:t>
            </w:r>
          </w:p>
        </w:tc>
        <w:tc>
          <w:tcPr>
            <w:tcW w:w="1314" w:type="dxa"/>
            <w:tcBorders>
              <w:top w:val="nil"/>
              <w:left w:val="nil"/>
              <w:bottom w:val="single" w:sz="8" w:space="0" w:color="auto"/>
              <w:right w:val="single" w:sz="4" w:space="0" w:color="auto"/>
            </w:tcBorders>
          </w:tcPr>
          <w:p w14:paraId="4AEF89AA" w14:textId="77777777" w:rsidR="00974FA2" w:rsidRDefault="00974FA2" w:rsidP="00127188">
            <w:r w:rsidRPr="00D106BC">
              <w:rPr>
                <w:rFonts w:cs="TimesNewRomanPS-ItalicMT"/>
                <w:i/>
                <w:iCs/>
                <w:sz w:val="20"/>
                <w:szCs w:val="20"/>
              </w:rPr>
              <w:t>X</w:t>
            </w:r>
            <w:r w:rsidRPr="00D106BC">
              <w:rPr>
                <w:rFonts w:cs="TimesNewRomanPS-ItalicMT"/>
                <w:i/>
                <w:iCs/>
                <w:sz w:val="20"/>
                <w:szCs w:val="20"/>
                <w:vertAlign w:val="superscript"/>
              </w:rPr>
              <w:t>2</w:t>
            </w:r>
            <w:r w:rsidRPr="00D106BC">
              <w:rPr>
                <w:rFonts w:cs="TimesNewRomanPS-ItalicMT"/>
                <w:i/>
                <w:iCs/>
                <w:sz w:val="20"/>
                <w:szCs w:val="20"/>
              </w:rPr>
              <w:t xml:space="preserve"> </w:t>
            </w:r>
            <w:r w:rsidRPr="00D106BC">
              <w:rPr>
                <w:rFonts w:cs="TimesNewRomanPSMT"/>
                <w:sz w:val="20"/>
                <w:szCs w:val="20"/>
              </w:rPr>
              <w:t xml:space="preserve">(3, </w:t>
            </w:r>
            <w:r w:rsidRPr="00D106BC">
              <w:rPr>
                <w:rFonts w:cs="TimesNewRomanPS-ItalicMT"/>
                <w:i/>
                <w:iCs/>
                <w:sz w:val="20"/>
                <w:szCs w:val="20"/>
              </w:rPr>
              <w:t xml:space="preserve">N </w:t>
            </w:r>
            <w:r>
              <w:rPr>
                <w:rFonts w:cs="TimesNewRomanPSMT"/>
                <w:sz w:val="20"/>
                <w:szCs w:val="20"/>
              </w:rPr>
              <w:t>= 52</w:t>
            </w:r>
            <w:r w:rsidRPr="00D106BC">
              <w:rPr>
                <w:rFonts w:cs="TimesNewRomanPSMT"/>
                <w:sz w:val="20"/>
                <w:szCs w:val="20"/>
              </w:rPr>
              <w:t xml:space="preserve">) = </w:t>
            </w:r>
            <w:r>
              <w:rPr>
                <w:rFonts w:cs="TimesNewRomanPSMT"/>
                <w:sz w:val="20"/>
                <w:szCs w:val="20"/>
              </w:rPr>
              <w:t>6.64</w:t>
            </w:r>
            <w:r w:rsidRPr="00D106BC">
              <w:rPr>
                <w:rFonts w:cs="TimesNewRomanPSMT"/>
                <w:sz w:val="20"/>
                <w:szCs w:val="20"/>
              </w:rPr>
              <w:t xml:space="preserve">, </w:t>
            </w:r>
            <w:r w:rsidRPr="00D106BC">
              <w:rPr>
                <w:rFonts w:cs="TimesNewRomanPS-ItalicMT"/>
                <w:i/>
                <w:iCs/>
                <w:sz w:val="20"/>
                <w:szCs w:val="20"/>
              </w:rPr>
              <w:t>p</w:t>
            </w:r>
            <w:r w:rsidRPr="00D106BC">
              <w:rPr>
                <w:rFonts w:cs="TimesNewRomanPSMT"/>
                <w:sz w:val="20"/>
                <w:szCs w:val="20"/>
              </w:rPr>
              <w:t>=.</w:t>
            </w:r>
            <w:r>
              <w:rPr>
                <w:rFonts w:cs="TimesNewRomanPSMT"/>
                <w:sz w:val="20"/>
                <w:szCs w:val="20"/>
              </w:rPr>
              <w:t>084</w:t>
            </w:r>
          </w:p>
        </w:tc>
        <w:tc>
          <w:tcPr>
            <w:tcW w:w="1442" w:type="dxa"/>
            <w:tcBorders>
              <w:top w:val="nil"/>
              <w:left w:val="single" w:sz="4" w:space="0" w:color="auto"/>
              <w:bottom w:val="single" w:sz="8" w:space="0" w:color="auto"/>
              <w:right w:val="single" w:sz="8" w:space="0" w:color="auto"/>
            </w:tcBorders>
          </w:tcPr>
          <w:p w14:paraId="62810FFA"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xml:space="preserve">) = </w:t>
            </w:r>
            <w:r>
              <w:rPr>
                <w:rFonts w:eastAsia="Times New Roman" w:cs="Times New Roman"/>
                <w:sz w:val="20"/>
                <w:szCs w:val="20"/>
              </w:rPr>
              <w:t xml:space="preserve">0.87, </w:t>
            </w:r>
            <w:r w:rsidRPr="00DB60AE">
              <w:rPr>
                <w:rFonts w:eastAsia="Times New Roman" w:cs="Times New Roman"/>
                <w:i/>
                <w:iCs/>
                <w:sz w:val="20"/>
                <w:szCs w:val="20"/>
              </w:rPr>
              <w:t>p</w:t>
            </w:r>
            <w:r>
              <w:rPr>
                <w:rFonts w:eastAsia="Times New Roman" w:cs="Times New Roman"/>
                <w:sz w:val="20"/>
                <w:szCs w:val="20"/>
              </w:rPr>
              <w:t>=.464</w:t>
            </w:r>
          </w:p>
          <w:p w14:paraId="0C4EE621" w14:textId="77777777" w:rsidR="00974FA2" w:rsidRPr="00F00AB2" w:rsidRDefault="00974FA2" w:rsidP="00127188">
            <w:pPr>
              <w:spacing w:after="0" w:line="240" w:lineRule="auto"/>
              <w:rPr>
                <w:rFonts w:ascii="Calibri" w:eastAsia="Times New Roman" w:hAnsi="Calibri" w:cs="Times New Roman"/>
                <w:color w:val="000000"/>
                <w:sz w:val="20"/>
                <w:szCs w:val="20"/>
              </w:rPr>
            </w:pPr>
          </w:p>
        </w:tc>
      </w:tr>
      <w:tr w:rsidR="00974FA2" w:rsidRPr="00F00AB2" w14:paraId="04EDF4DE" w14:textId="77777777" w:rsidTr="00127188">
        <w:trPr>
          <w:trHeight w:val="525"/>
        </w:trPr>
        <w:tc>
          <w:tcPr>
            <w:tcW w:w="1784" w:type="dxa"/>
            <w:vMerge w:val="restart"/>
            <w:tcBorders>
              <w:top w:val="nil"/>
              <w:left w:val="single" w:sz="8" w:space="0" w:color="auto"/>
              <w:bottom w:val="single" w:sz="8" w:space="0" w:color="auto"/>
              <w:right w:val="single" w:sz="8" w:space="0" w:color="000000"/>
            </w:tcBorders>
            <w:shd w:val="clear" w:color="auto" w:fill="auto"/>
            <w:vAlign w:val="center"/>
            <w:hideMark/>
          </w:tcPr>
          <w:p w14:paraId="14BD3746" w14:textId="77777777" w:rsidR="00974FA2" w:rsidRPr="00F00AB2" w:rsidRDefault="00974FA2" w:rsidP="00127188">
            <w:pPr>
              <w:spacing w:after="0" w:line="240" w:lineRule="auto"/>
              <w:jc w:val="center"/>
              <w:rPr>
                <w:rFonts w:ascii="Calibri" w:eastAsia="Times New Roman" w:hAnsi="Calibri" w:cs="Times New Roman"/>
                <w:b/>
                <w:bCs/>
                <w:color w:val="000000"/>
                <w:sz w:val="32"/>
                <w:szCs w:val="32"/>
              </w:rPr>
            </w:pPr>
            <w:r w:rsidRPr="00F00AB2">
              <w:rPr>
                <w:rFonts w:ascii="Calibri" w:eastAsia="Times New Roman" w:hAnsi="Calibri" w:cs="Times New Roman"/>
                <w:b/>
                <w:bCs/>
                <w:color w:val="000000"/>
                <w:sz w:val="32"/>
                <w:szCs w:val="32"/>
              </w:rPr>
              <w:t>Self-appraisals</w:t>
            </w:r>
          </w:p>
        </w:tc>
        <w:tc>
          <w:tcPr>
            <w:tcW w:w="1523" w:type="dxa"/>
            <w:tcBorders>
              <w:top w:val="nil"/>
              <w:left w:val="nil"/>
              <w:bottom w:val="single" w:sz="8" w:space="0" w:color="auto"/>
              <w:right w:val="single" w:sz="8" w:space="0" w:color="auto"/>
            </w:tcBorders>
            <w:shd w:val="clear" w:color="auto" w:fill="auto"/>
            <w:vAlign w:val="center"/>
            <w:hideMark/>
          </w:tcPr>
          <w:p w14:paraId="39FE332D"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Greater self-awareness</w:t>
            </w:r>
          </w:p>
        </w:tc>
        <w:tc>
          <w:tcPr>
            <w:tcW w:w="1045" w:type="dxa"/>
            <w:tcBorders>
              <w:top w:val="nil"/>
              <w:left w:val="nil"/>
              <w:bottom w:val="single" w:sz="8" w:space="0" w:color="auto"/>
              <w:right w:val="single" w:sz="8" w:space="0" w:color="auto"/>
            </w:tcBorders>
            <w:shd w:val="clear" w:color="auto" w:fill="auto"/>
            <w:hideMark/>
          </w:tcPr>
          <w:p w14:paraId="67FE086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86</w:t>
            </w:r>
          </w:p>
        </w:tc>
        <w:tc>
          <w:tcPr>
            <w:tcW w:w="1159" w:type="dxa"/>
            <w:tcBorders>
              <w:top w:val="nil"/>
              <w:left w:val="nil"/>
              <w:bottom w:val="single" w:sz="8" w:space="0" w:color="auto"/>
              <w:right w:val="single" w:sz="8" w:space="0" w:color="auto"/>
            </w:tcBorders>
            <w:shd w:val="clear" w:color="auto" w:fill="auto"/>
            <w:hideMark/>
          </w:tcPr>
          <w:p w14:paraId="17956D6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2.3 (1.4)</w:t>
            </w:r>
          </w:p>
        </w:tc>
        <w:tc>
          <w:tcPr>
            <w:tcW w:w="1045" w:type="dxa"/>
            <w:tcBorders>
              <w:top w:val="nil"/>
              <w:left w:val="nil"/>
              <w:bottom w:val="single" w:sz="8" w:space="0" w:color="auto"/>
              <w:right w:val="single" w:sz="8" w:space="0" w:color="auto"/>
            </w:tcBorders>
            <w:shd w:val="clear" w:color="auto" w:fill="auto"/>
            <w:hideMark/>
          </w:tcPr>
          <w:p w14:paraId="5A93BAC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47</w:t>
            </w:r>
          </w:p>
        </w:tc>
        <w:tc>
          <w:tcPr>
            <w:tcW w:w="1159" w:type="dxa"/>
            <w:tcBorders>
              <w:top w:val="nil"/>
              <w:left w:val="nil"/>
              <w:bottom w:val="single" w:sz="8" w:space="0" w:color="auto"/>
              <w:right w:val="single" w:sz="8" w:space="0" w:color="auto"/>
            </w:tcBorders>
            <w:shd w:val="clear" w:color="auto" w:fill="auto"/>
            <w:hideMark/>
          </w:tcPr>
          <w:p w14:paraId="707219E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 (1.7)</w:t>
            </w:r>
          </w:p>
        </w:tc>
        <w:tc>
          <w:tcPr>
            <w:tcW w:w="1045" w:type="dxa"/>
            <w:tcBorders>
              <w:top w:val="nil"/>
              <w:left w:val="nil"/>
              <w:bottom w:val="single" w:sz="8" w:space="0" w:color="auto"/>
              <w:right w:val="single" w:sz="8" w:space="0" w:color="auto"/>
            </w:tcBorders>
            <w:shd w:val="clear" w:color="auto" w:fill="auto"/>
            <w:hideMark/>
          </w:tcPr>
          <w:p w14:paraId="645854B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75</w:t>
            </w:r>
          </w:p>
        </w:tc>
        <w:tc>
          <w:tcPr>
            <w:tcW w:w="1159" w:type="dxa"/>
            <w:tcBorders>
              <w:top w:val="nil"/>
              <w:left w:val="nil"/>
              <w:bottom w:val="single" w:sz="8" w:space="0" w:color="auto"/>
              <w:right w:val="single" w:sz="8" w:space="0" w:color="auto"/>
            </w:tcBorders>
            <w:shd w:val="clear" w:color="auto" w:fill="auto"/>
            <w:hideMark/>
          </w:tcPr>
          <w:p w14:paraId="2BB6A0F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2.5</w:t>
            </w:r>
            <w:r>
              <w:rPr>
                <w:rFonts w:ascii="Calibri" w:eastAsia="Times New Roman" w:hAnsi="Calibri" w:cs="Times New Roman"/>
                <w:color w:val="000000"/>
                <w:sz w:val="20"/>
                <w:szCs w:val="20"/>
              </w:rPr>
              <w:t xml:space="preserve"> (1.0)</w:t>
            </w:r>
          </w:p>
        </w:tc>
        <w:tc>
          <w:tcPr>
            <w:tcW w:w="1045" w:type="dxa"/>
            <w:tcBorders>
              <w:top w:val="nil"/>
              <w:left w:val="nil"/>
              <w:bottom w:val="single" w:sz="8" w:space="0" w:color="auto"/>
              <w:right w:val="single" w:sz="8" w:space="0" w:color="auto"/>
            </w:tcBorders>
            <w:shd w:val="clear" w:color="auto" w:fill="auto"/>
            <w:hideMark/>
          </w:tcPr>
          <w:p w14:paraId="1849C4D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54</w:t>
            </w:r>
          </w:p>
        </w:tc>
        <w:tc>
          <w:tcPr>
            <w:tcW w:w="1159" w:type="dxa"/>
            <w:tcBorders>
              <w:top w:val="nil"/>
              <w:left w:val="nil"/>
              <w:bottom w:val="single" w:sz="8" w:space="0" w:color="auto"/>
              <w:right w:val="single" w:sz="8" w:space="0" w:color="auto"/>
            </w:tcBorders>
            <w:shd w:val="clear" w:color="auto" w:fill="auto"/>
            <w:hideMark/>
          </w:tcPr>
          <w:p w14:paraId="61119D9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w:t>
            </w:r>
            <w:r>
              <w:rPr>
                <w:rFonts w:ascii="Calibri" w:eastAsia="Times New Roman" w:hAnsi="Calibri" w:cs="Times New Roman"/>
                <w:color w:val="000000"/>
                <w:sz w:val="20"/>
                <w:szCs w:val="20"/>
              </w:rPr>
              <w:t>.0 (0.8)</w:t>
            </w:r>
          </w:p>
        </w:tc>
        <w:tc>
          <w:tcPr>
            <w:tcW w:w="1314" w:type="dxa"/>
            <w:tcBorders>
              <w:top w:val="nil"/>
              <w:left w:val="nil"/>
              <w:bottom w:val="single" w:sz="8" w:space="0" w:color="auto"/>
              <w:right w:val="single" w:sz="4" w:space="0" w:color="auto"/>
            </w:tcBorders>
          </w:tcPr>
          <w:p w14:paraId="7BD84F45" w14:textId="77777777" w:rsidR="00974FA2" w:rsidRDefault="00974FA2" w:rsidP="00127188">
            <w:r w:rsidRPr="00D106BC">
              <w:rPr>
                <w:rFonts w:cs="TimesNewRomanPS-ItalicMT"/>
                <w:i/>
                <w:iCs/>
                <w:sz w:val="20"/>
                <w:szCs w:val="20"/>
              </w:rPr>
              <w:t>X</w:t>
            </w:r>
            <w:r w:rsidRPr="00D106BC">
              <w:rPr>
                <w:rFonts w:cs="TimesNewRomanPS-ItalicMT"/>
                <w:i/>
                <w:iCs/>
                <w:sz w:val="20"/>
                <w:szCs w:val="20"/>
                <w:vertAlign w:val="superscript"/>
              </w:rPr>
              <w:t>2</w:t>
            </w:r>
            <w:r w:rsidRPr="00D106BC">
              <w:rPr>
                <w:rFonts w:cs="TimesNewRomanPS-ItalicMT"/>
                <w:i/>
                <w:iCs/>
                <w:sz w:val="20"/>
                <w:szCs w:val="20"/>
              </w:rPr>
              <w:t xml:space="preserve"> </w:t>
            </w:r>
            <w:r w:rsidRPr="00D106BC">
              <w:rPr>
                <w:rFonts w:cs="TimesNewRomanPSMT"/>
                <w:sz w:val="20"/>
                <w:szCs w:val="20"/>
              </w:rPr>
              <w:t xml:space="preserve">(3, </w:t>
            </w:r>
            <w:r w:rsidRPr="00D106BC">
              <w:rPr>
                <w:rFonts w:cs="TimesNewRomanPS-ItalicMT"/>
                <w:i/>
                <w:iCs/>
                <w:sz w:val="20"/>
                <w:szCs w:val="20"/>
              </w:rPr>
              <w:t xml:space="preserve">N </w:t>
            </w:r>
            <w:r>
              <w:rPr>
                <w:rFonts w:cs="TimesNewRomanPSMT"/>
                <w:sz w:val="20"/>
                <w:szCs w:val="20"/>
              </w:rPr>
              <w:t>= 51</w:t>
            </w:r>
            <w:r w:rsidRPr="00D106BC">
              <w:rPr>
                <w:rFonts w:cs="TimesNewRomanPSMT"/>
                <w:sz w:val="20"/>
                <w:szCs w:val="20"/>
              </w:rPr>
              <w:t xml:space="preserve">) = </w:t>
            </w:r>
            <w:r>
              <w:rPr>
                <w:rFonts w:cs="TimesNewRomanPSMT"/>
                <w:sz w:val="20"/>
                <w:szCs w:val="20"/>
              </w:rPr>
              <w:t>2.17</w:t>
            </w:r>
            <w:r w:rsidRPr="00D106BC">
              <w:rPr>
                <w:rFonts w:cs="TimesNewRomanPSMT"/>
                <w:sz w:val="20"/>
                <w:szCs w:val="20"/>
              </w:rPr>
              <w:t xml:space="preserve">, </w:t>
            </w:r>
            <w:r w:rsidRPr="00D106BC">
              <w:rPr>
                <w:rFonts w:cs="TimesNewRomanPS-ItalicMT"/>
                <w:i/>
                <w:iCs/>
                <w:sz w:val="20"/>
                <w:szCs w:val="20"/>
              </w:rPr>
              <w:t>p</w:t>
            </w:r>
            <w:r w:rsidRPr="00D106BC">
              <w:rPr>
                <w:rFonts w:cs="TimesNewRomanPSMT"/>
                <w:sz w:val="20"/>
                <w:szCs w:val="20"/>
              </w:rPr>
              <w:t>=.</w:t>
            </w:r>
            <w:r>
              <w:rPr>
                <w:rFonts w:cs="TimesNewRomanPSMT"/>
                <w:sz w:val="20"/>
                <w:szCs w:val="20"/>
              </w:rPr>
              <w:t>537</w:t>
            </w:r>
          </w:p>
        </w:tc>
        <w:tc>
          <w:tcPr>
            <w:tcW w:w="1442" w:type="dxa"/>
            <w:tcBorders>
              <w:top w:val="nil"/>
              <w:left w:val="single" w:sz="4" w:space="0" w:color="auto"/>
              <w:bottom w:val="single" w:sz="8" w:space="0" w:color="auto"/>
              <w:right w:val="single" w:sz="8" w:space="0" w:color="auto"/>
            </w:tcBorders>
          </w:tcPr>
          <w:p w14:paraId="346615F5"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(3,51</w:t>
            </w:r>
            <w:r w:rsidRPr="004F03DD">
              <w:rPr>
                <w:rFonts w:eastAsia="Times New Roman" w:cs="Times New Roman"/>
                <w:sz w:val="20"/>
                <w:szCs w:val="20"/>
              </w:rPr>
              <w:t xml:space="preserve">) = </w:t>
            </w:r>
            <w:r>
              <w:rPr>
                <w:rFonts w:eastAsia="Times New Roman" w:cs="Times New Roman"/>
                <w:sz w:val="20"/>
                <w:szCs w:val="20"/>
              </w:rPr>
              <w:t xml:space="preserve">0.42, </w:t>
            </w:r>
            <w:r w:rsidRPr="00DB60AE">
              <w:rPr>
                <w:rFonts w:eastAsia="Times New Roman" w:cs="Times New Roman"/>
                <w:i/>
                <w:iCs/>
                <w:sz w:val="20"/>
                <w:szCs w:val="20"/>
              </w:rPr>
              <w:t>p</w:t>
            </w:r>
            <w:r>
              <w:rPr>
                <w:rFonts w:eastAsia="Times New Roman" w:cs="Times New Roman"/>
                <w:sz w:val="20"/>
                <w:szCs w:val="20"/>
              </w:rPr>
              <w:t>=.739</w:t>
            </w:r>
          </w:p>
          <w:p w14:paraId="4B6536A3" w14:textId="77777777" w:rsidR="00974FA2" w:rsidRPr="00F00AB2" w:rsidRDefault="00974FA2" w:rsidP="00127188">
            <w:pPr>
              <w:spacing w:after="0" w:line="240" w:lineRule="auto"/>
              <w:rPr>
                <w:rFonts w:ascii="Calibri" w:eastAsia="Times New Roman" w:hAnsi="Calibri" w:cs="Times New Roman"/>
                <w:color w:val="000000"/>
                <w:sz w:val="20"/>
                <w:szCs w:val="20"/>
              </w:rPr>
            </w:pPr>
          </w:p>
        </w:tc>
      </w:tr>
      <w:tr w:rsidR="00974FA2" w:rsidRPr="00F00AB2" w14:paraId="43F6ED15" w14:textId="77777777" w:rsidTr="00127188">
        <w:trPr>
          <w:trHeight w:val="315"/>
        </w:trPr>
        <w:tc>
          <w:tcPr>
            <w:tcW w:w="1784" w:type="dxa"/>
            <w:vMerge/>
            <w:tcBorders>
              <w:top w:val="nil"/>
              <w:left w:val="single" w:sz="8" w:space="0" w:color="auto"/>
              <w:bottom w:val="single" w:sz="8" w:space="0" w:color="auto"/>
              <w:right w:val="single" w:sz="8" w:space="0" w:color="000000"/>
            </w:tcBorders>
            <w:vAlign w:val="center"/>
            <w:hideMark/>
          </w:tcPr>
          <w:p w14:paraId="37D7A079"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663401CB"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Stronger person</w:t>
            </w:r>
          </w:p>
        </w:tc>
        <w:tc>
          <w:tcPr>
            <w:tcW w:w="1045" w:type="dxa"/>
            <w:tcBorders>
              <w:top w:val="nil"/>
              <w:left w:val="nil"/>
              <w:bottom w:val="single" w:sz="8" w:space="0" w:color="auto"/>
              <w:right w:val="single" w:sz="8" w:space="0" w:color="auto"/>
            </w:tcBorders>
            <w:shd w:val="clear" w:color="auto" w:fill="auto"/>
            <w:hideMark/>
          </w:tcPr>
          <w:p w14:paraId="7435BFA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93</w:t>
            </w:r>
          </w:p>
        </w:tc>
        <w:tc>
          <w:tcPr>
            <w:tcW w:w="1159" w:type="dxa"/>
            <w:tcBorders>
              <w:top w:val="nil"/>
              <w:left w:val="nil"/>
              <w:bottom w:val="single" w:sz="8" w:space="0" w:color="auto"/>
              <w:right w:val="single" w:sz="8" w:space="0" w:color="auto"/>
            </w:tcBorders>
            <w:shd w:val="clear" w:color="auto" w:fill="auto"/>
            <w:hideMark/>
          </w:tcPr>
          <w:p w14:paraId="4D0673F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 (0.9)</w:t>
            </w:r>
          </w:p>
        </w:tc>
        <w:tc>
          <w:tcPr>
            <w:tcW w:w="1045" w:type="dxa"/>
            <w:tcBorders>
              <w:top w:val="nil"/>
              <w:left w:val="nil"/>
              <w:bottom w:val="single" w:sz="8" w:space="0" w:color="auto"/>
              <w:right w:val="single" w:sz="8" w:space="0" w:color="auto"/>
            </w:tcBorders>
            <w:shd w:val="clear" w:color="auto" w:fill="auto"/>
            <w:hideMark/>
          </w:tcPr>
          <w:p w14:paraId="0B9C706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53</w:t>
            </w:r>
          </w:p>
        </w:tc>
        <w:tc>
          <w:tcPr>
            <w:tcW w:w="1159" w:type="dxa"/>
            <w:tcBorders>
              <w:top w:val="nil"/>
              <w:left w:val="nil"/>
              <w:bottom w:val="single" w:sz="8" w:space="0" w:color="auto"/>
              <w:right w:val="single" w:sz="8" w:space="0" w:color="auto"/>
            </w:tcBorders>
            <w:shd w:val="clear" w:color="auto" w:fill="auto"/>
            <w:hideMark/>
          </w:tcPr>
          <w:p w14:paraId="0B8FE6F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2.4 (1.0)</w:t>
            </w:r>
          </w:p>
        </w:tc>
        <w:tc>
          <w:tcPr>
            <w:tcW w:w="1045" w:type="dxa"/>
            <w:tcBorders>
              <w:top w:val="nil"/>
              <w:left w:val="nil"/>
              <w:bottom w:val="single" w:sz="8" w:space="0" w:color="auto"/>
              <w:right w:val="single" w:sz="8" w:space="0" w:color="auto"/>
            </w:tcBorders>
            <w:shd w:val="clear" w:color="auto" w:fill="auto"/>
            <w:hideMark/>
          </w:tcPr>
          <w:p w14:paraId="2A9BA41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75</w:t>
            </w:r>
          </w:p>
        </w:tc>
        <w:tc>
          <w:tcPr>
            <w:tcW w:w="1159" w:type="dxa"/>
            <w:tcBorders>
              <w:top w:val="nil"/>
              <w:left w:val="nil"/>
              <w:bottom w:val="single" w:sz="8" w:space="0" w:color="auto"/>
              <w:right w:val="single" w:sz="8" w:space="0" w:color="auto"/>
            </w:tcBorders>
            <w:shd w:val="clear" w:color="auto" w:fill="auto"/>
            <w:hideMark/>
          </w:tcPr>
          <w:p w14:paraId="2FF3A9F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 (1.1)</w:t>
            </w:r>
          </w:p>
        </w:tc>
        <w:tc>
          <w:tcPr>
            <w:tcW w:w="1045" w:type="dxa"/>
            <w:tcBorders>
              <w:top w:val="nil"/>
              <w:left w:val="nil"/>
              <w:bottom w:val="single" w:sz="8" w:space="0" w:color="auto"/>
              <w:right w:val="single" w:sz="8" w:space="0" w:color="auto"/>
            </w:tcBorders>
            <w:shd w:val="clear" w:color="auto" w:fill="auto"/>
            <w:hideMark/>
          </w:tcPr>
          <w:p w14:paraId="31CCB39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62</w:t>
            </w:r>
          </w:p>
        </w:tc>
        <w:tc>
          <w:tcPr>
            <w:tcW w:w="1159" w:type="dxa"/>
            <w:tcBorders>
              <w:top w:val="nil"/>
              <w:left w:val="nil"/>
              <w:bottom w:val="single" w:sz="8" w:space="0" w:color="auto"/>
              <w:right w:val="single" w:sz="8" w:space="0" w:color="auto"/>
            </w:tcBorders>
            <w:shd w:val="clear" w:color="auto" w:fill="auto"/>
            <w:hideMark/>
          </w:tcPr>
          <w:p w14:paraId="151169B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2.4</w:t>
            </w:r>
            <w:r>
              <w:rPr>
                <w:rFonts w:ascii="Calibri" w:eastAsia="Times New Roman" w:hAnsi="Calibri" w:cs="Times New Roman"/>
                <w:color w:val="000000"/>
                <w:sz w:val="20"/>
                <w:szCs w:val="20"/>
              </w:rPr>
              <w:t xml:space="preserve"> (0.8)</w:t>
            </w:r>
          </w:p>
        </w:tc>
        <w:tc>
          <w:tcPr>
            <w:tcW w:w="1314" w:type="dxa"/>
            <w:tcBorders>
              <w:top w:val="nil"/>
              <w:left w:val="nil"/>
              <w:bottom w:val="single" w:sz="8" w:space="0" w:color="auto"/>
              <w:right w:val="single" w:sz="4" w:space="0" w:color="auto"/>
            </w:tcBorders>
          </w:tcPr>
          <w:p w14:paraId="58105EA0" w14:textId="77777777" w:rsidR="00974FA2" w:rsidRDefault="00974FA2" w:rsidP="00127188">
            <w:r w:rsidRPr="00D106BC">
              <w:rPr>
                <w:rFonts w:cs="TimesNewRomanPS-ItalicMT"/>
                <w:i/>
                <w:iCs/>
                <w:sz w:val="20"/>
                <w:szCs w:val="20"/>
              </w:rPr>
              <w:t>X</w:t>
            </w:r>
            <w:r w:rsidRPr="00D106BC">
              <w:rPr>
                <w:rFonts w:cs="TimesNewRomanPS-ItalicMT"/>
                <w:i/>
                <w:iCs/>
                <w:sz w:val="20"/>
                <w:szCs w:val="20"/>
                <w:vertAlign w:val="superscript"/>
              </w:rPr>
              <w:t>2</w:t>
            </w:r>
            <w:r w:rsidRPr="00D106BC">
              <w:rPr>
                <w:rFonts w:cs="TimesNewRomanPS-ItalicMT"/>
                <w:i/>
                <w:iCs/>
                <w:sz w:val="20"/>
                <w:szCs w:val="20"/>
              </w:rPr>
              <w:t xml:space="preserve"> </w:t>
            </w:r>
            <w:r w:rsidRPr="00D106BC">
              <w:rPr>
                <w:rFonts w:cs="TimesNewRomanPSMT"/>
                <w:sz w:val="20"/>
                <w:szCs w:val="20"/>
              </w:rPr>
              <w:t xml:space="preserve">(3, </w:t>
            </w:r>
            <w:r w:rsidRPr="00D106BC">
              <w:rPr>
                <w:rFonts w:cs="TimesNewRomanPS-ItalicMT"/>
                <w:i/>
                <w:iCs/>
                <w:sz w:val="20"/>
                <w:szCs w:val="20"/>
              </w:rPr>
              <w:t xml:space="preserve">N </w:t>
            </w:r>
            <w:r>
              <w:rPr>
                <w:rFonts w:cs="TimesNewRomanPSMT"/>
                <w:sz w:val="20"/>
                <w:szCs w:val="20"/>
              </w:rPr>
              <w:t>= 51</w:t>
            </w:r>
            <w:r w:rsidRPr="00D106BC">
              <w:rPr>
                <w:rFonts w:cs="TimesNewRomanPSMT"/>
                <w:sz w:val="20"/>
                <w:szCs w:val="20"/>
              </w:rPr>
              <w:t xml:space="preserve">) = </w:t>
            </w:r>
            <w:r>
              <w:rPr>
                <w:rFonts w:cs="TimesNewRomanPSMT"/>
                <w:sz w:val="20"/>
                <w:szCs w:val="20"/>
              </w:rPr>
              <w:t>2.42</w:t>
            </w:r>
            <w:r w:rsidRPr="00D106BC">
              <w:rPr>
                <w:rFonts w:cs="TimesNewRomanPSMT"/>
                <w:sz w:val="20"/>
                <w:szCs w:val="20"/>
              </w:rPr>
              <w:t xml:space="preserve">, </w:t>
            </w:r>
            <w:r w:rsidRPr="00D106BC">
              <w:rPr>
                <w:rFonts w:cs="TimesNewRomanPS-ItalicMT"/>
                <w:i/>
                <w:iCs/>
                <w:sz w:val="20"/>
                <w:szCs w:val="20"/>
              </w:rPr>
              <w:t>p</w:t>
            </w:r>
            <w:r w:rsidRPr="00D106BC">
              <w:rPr>
                <w:rFonts w:cs="TimesNewRomanPSMT"/>
                <w:sz w:val="20"/>
                <w:szCs w:val="20"/>
              </w:rPr>
              <w:t>=.</w:t>
            </w:r>
            <w:r>
              <w:rPr>
                <w:rFonts w:cs="TimesNewRomanPSMT"/>
                <w:sz w:val="20"/>
                <w:szCs w:val="20"/>
              </w:rPr>
              <w:t>489</w:t>
            </w:r>
          </w:p>
        </w:tc>
        <w:tc>
          <w:tcPr>
            <w:tcW w:w="1442" w:type="dxa"/>
            <w:tcBorders>
              <w:top w:val="nil"/>
              <w:left w:val="single" w:sz="4" w:space="0" w:color="auto"/>
              <w:bottom w:val="single" w:sz="8" w:space="0" w:color="auto"/>
              <w:right w:val="single" w:sz="8" w:space="0" w:color="auto"/>
            </w:tcBorders>
          </w:tcPr>
          <w:p w14:paraId="070B0A3A"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(3,51</w:t>
            </w:r>
            <w:r w:rsidRPr="004F03DD">
              <w:rPr>
                <w:rFonts w:eastAsia="Times New Roman" w:cs="Times New Roman"/>
                <w:sz w:val="20"/>
                <w:szCs w:val="20"/>
              </w:rPr>
              <w:t xml:space="preserve">) = </w:t>
            </w:r>
            <w:r>
              <w:rPr>
                <w:rFonts w:eastAsia="Times New Roman" w:cs="Times New Roman"/>
                <w:sz w:val="20"/>
                <w:szCs w:val="20"/>
              </w:rPr>
              <w:t xml:space="preserve">0.53, </w:t>
            </w:r>
            <w:r w:rsidRPr="00DB60AE">
              <w:rPr>
                <w:rFonts w:eastAsia="Times New Roman" w:cs="Times New Roman"/>
                <w:i/>
                <w:iCs/>
                <w:sz w:val="20"/>
                <w:szCs w:val="20"/>
              </w:rPr>
              <w:t>p</w:t>
            </w:r>
            <w:r>
              <w:rPr>
                <w:rFonts w:eastAsia="Times New Roman" w:cs="Times New Roman"/>
                <w:sz w:val="20"/>
                <w:szCs w:val="20"/>
              </w:rPr>
              <w:t>=.661</w:t>
            </w:r>
          </w:p>
          <w:p w14:paraId="4D940E57" w14:textId="77777777" w:rsidR="00974FA2" w:rsidRPr="00F00AB2" w:rsidRDefault="00974FA2" w:rsidP="00127188">
            <w:pPr>
              <w:spacing w:after="0" w:line="240" w:lineRule="auto"/>
              <w:rPr>
                <w:rFonts w:ascii="Calibri" w:eastAsia="Times New Roman" w:hAnsi="Calibri" w:cs="Times New Roman"/>
                <w:color w:val="000000"/>
                <w:sz w:val="20"/>
                <w:szCs w:val="20"/>
              </w:rPr>
            </w:pPr>
          </w:p>
        </w:tc>
      </w:tr>
      <w:tr w:rsidR="00974FA2" w:rsidRPr="00F00AB2" w14:paraId="0A0EEA49" w14:textId="77777777" w:rsidTr="00127188">
        <w:trPr>
          <w:trHeight w:val="315"/>
        </w:trPr>
        <w:tc>
          <w:tcPr>
            <w:tcW w:w="1784" w:type="dxa"/>
            <w:vMerge/>
            <w:tcBorders>
              <w:top w:val="nil"/>
              <w:left w:val="single" w:sz="8" w:space="0" w:color="auto"/>
              <w:bottom w:val="single" w:sz="8" w:space="0" w:color="auto"/>
              <w:right w:val="single" w:sz="8" w:space="0" w:color="000000"/>
            </w:tcBorders>
            <w:vAlign w:val="center"/>
            <w:hideMark/>
          </w:tcPr>
          <w:p w14:paraId="72F2116C"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4B93516C"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Better person</w:t>
            </w:r>
          </w:p>
        </w:tc>
        <w:tc>
          <w:tcPr>
            <w:tcW w:w="1045" w:type="dxa"/>
            <w:tcBorders>
              <w:top w:val="nil"/>
              <w:left w:val="nil"/>
              <w:bottom w:val="single" w:sz="8" w:space="0" w:color="auto"/>
              <w:right w:val="single" w:sz="8" w:space="0" w:color="auto"/>
            </w:tcBorders>
            <w:shd w:val="clear" w:color="auto" w:fill="auto"/>
            <w:hideMark/>
          </w:tcPr>
          <w:p w14:paraId="6DA7795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71</w:t>
            </w:r>
          </w:p>
        </w:tc>
        <w:tc>
          <w:tcPr>
            <w:tcW w:w="1159" w:type="dxa"/>
            <w:tcBorders>
              <w:top w:val="nil"/>
              <w:left w:val="nil"/>
              <w:bottom w:val="single" w:sz="8" w:space="0" w:color="auto"/>
              <w:right w:val="single" w:sz="8" w:space="0" w:color="auto"/>
            </w:tcBorders>
            <w:shd w:val="clear" w:color="auto" w:fill="auto"/>
            <w:hideMark/>
          </w:tcPr>
          <w:p w14:paraId="4CE802E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w:t>
            </w:r>
            <w:r>
              <w:rPr>
                <w:rFonts w:ascii="Calibri" w:eastAsia="Times New Roman" w:hAnsi="Calibri" w:cs="Times New Roman"/>
                <w:color w:val="000000"/>
                <w:sz w:val="20"/>
                <w:szCs w:val="20"/>
              </w:rPr>
              <w:t>.0 (1.1)</w:t>
            </w:r>
          </w:p>
        </w:tc>
        <w:tc>
          <w:tcPr>
            <w:tcW w:w="1045" w:type="dxa"/>
            <w:tcBorders>
              <w:top w:val="nil"/>
              <w:left w:val="nil"/>
              <w:bottom w:val="single" w:sz="8" w:space="0" w:color="auto"/>
              <w:right w:val="single" w:sz="8" w:space="0" w:color="auto"/>
            </w:tcBorders>
            <w:shd w:val="clear" w:color="auto" w:fill="auto"/>
            <w:hideMark/>
          </w:tcPr>
          <w:p w14:paraId="7BC37C2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42</w:t>
            </w:r>
          </w:p>
        </w:tc>
        <w:tc>
          <w:tcPr>
            <w:tcW w:w="1159" w:type="dxa"/>
            <w:tcBorders>
              <w:top w:val="nil"/>
              <w:left w:val="nil"/>
              <w:bottom w:val="single" w:sz="8" w:space="0" w:color="auto"/>
              <w:right w:val="single" w:sz="8" w:space="0" w:color="auto"/>
            </w:tcBorders>
            <w:shd w:val="clear" w:color="auto" w:fill="auto"/>
            <w:hideMark/>
          </w:tcPr>
          <w:p w14:paraId="157DEAA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2.1 (1.0)</w:t>
            </w:r>
          </w:p>
        </w:tc>
        <w:tc>
          <w:tcPr>
            <w:tcW w:w="1045" w:type="dxa"/>
            <w:tcBorders>
              <w:top w:val="nil"/>
              <w:left w:val="nil"/>
              <w:bottom w:val="single" w:sz="8" w:space="0" w:color="auto"/>
              <w:right w:val="single" w:sz="8" w:space="0" w:color="auto"/>
            </w:tcBorders>
            <w:shd w:val="clear" w:color="auto" w:fill="auto"/>
            <w:hideMark/>
          </w:tcPr>
          <w:p w14:paraId="1A9F316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33</w:t>
            </w:r>
          </w:p>
        </w:tc>
        <w:tc>
          <w:tcPr>
            <w:tcW w:w="1159" w:type="dxa"/>
            <w:tcBorders>
              <w:top w:val="nil"/>
              <w:left w:val="nil"/>
              <w:bottom w:val="single" w:sz="8" w:space="0" w:color="auto"/>
              <w:right w:val="single" w:sz="8" w:space="0" w:color="auto"/>
            </w:tcBorders>
            <w:shd w:val="clear" w:color="auto" w:fill="auto"/>
            <w:hideMark/>
          </w:tcPr>
          <w:p w14:paraId="6836189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1.4 (1.1)</w:t>
            </w:r>
          </w:p>
        </w:tc>
        <w:tc>
          <w:tcPr>
            <w:tcW w:w="1045" w:type="dxa"/>
            <w:tcBorders>
              <w:top w:val="nil"/>
              <w:left w:val="nil"/>
              <w:bottom w:val="single" w:sz="8" w:space="0" w:color="auto"/>
              <w:right w:val="single" w:sz="8" w:space="0" w:color="auto"/>
            </w:tcBorders>
            <w:shd w:val="clear" w:color="auto" w:fill="auto"/>
            <w:hideMark/>
          </w:tcPr>
          <w:p w14:paraId="7E5B896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15</w:t>
            </w:r>
          </w:p>
        </w:tc>
        <w:tc>
          <w:tcPr>
            <w:tcW w:w="1159" w:type="dxa"/>
            <w:tcBorders>
              <w:top w:val="nil"/>
              <w:left w:val="nil"/>
              <w:bottom w:val="single" w:sz="8" w:space="0" w:color="auto"/>
              <w:right w:val="single" w:sz="8" w:space="0" w:color="auto"/>
            </w:tcBorders>
            <w:shd w:val="clear" w:color="auto" w:fill="auto"/>
            <w:hideMark/>
          </w:tcPr>
          <w:p w14:paraId="18B398C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1.4</w:t>
            </w:r>
            <w:r>
              <w:rPr>
                <w:rFonts w:ascii="Calibri" w:eastAsia="Times New Roman" w:hAnsi="Calibri" w:cs="Times New Roman"/>
                <w:color w:val="000000"/>
                <w:sz w:val="20"/>
                <w:szCs w:val="20"/>
              </w:rPr>
              <w:t xml:space="preserve"> (0.7)</w:t>
            </w:r>
          </w:p>
        </w:tc>
        <w:tc>
          <w:tcPr>
            <w:tcW w:w="1314" w:type="dxa"/>
            <w:tcBorders>
              <w:top w:val="nil"/>
              <w:left w:val="nil"/>
              <w:bottom w:val="single" w:sz="8" w:space="0" w:color="auto"/>
              <w:right w:val="single" w:sz="4" w:space="0" w:color="auto"/>
            </w:tcBorders>
          </w:tcPr>
          <w:p w14:paraId="3CF9BC86" w14:textId="77777777" w:rsidR="00974FA2" w:rsidRPr="003D3E7B" w:rsidRDefault="00974FA2" w:rsidP="00127188">
            <w:pPr>
              <w:autoSpaceDE w:val="0"/>
              <w:autoSpaceDN w:val="0"/>
              <w:adjustRightInd w:val="0"/>
              <w:spacing w:after="0" w:line="400" w:lineRule="atLeast"/>
              <w:rPr>
                <w:rFonts w:ascii="Times New Roman" w:hAnsi="Times New Roman" w:cs="Times New Roman"/>
                <w:sz w:val="24"/>
                <w:szCs w:val="24"/>
              </w:rPr>
            </w:pPr>
            <w:r w:rsidRPr="00D106BC">
              <w:rPr>
                <w:rFonts w:cs="TimesNewRomanPS-ItalicMT"/>
                <w:i/>
                <w:iCs/>
                <w:sz w:val="20"/>
                <w:szCs w:val="20"/>
              </w:rPr>
              <w:t>X</w:t>
            </w:r>
            <w:r w:rsidRPr="00D106BC">
              <w:rPr>
                <w:rFonts w:cs="TimesNewRomanPS-ItalicMT"/>
                <w:i/>
                <w:iCs/>
                <w:sz w:val="20"/>
                <w:szCs w:val="20"/>
                <w:vertAlign w:val="superscript"/>
              </w:rPr>
              <w:t>2</w:t>
            </w:r>
            <w:r w:rsidRPr="00D106BC">
              <w:rPr>
                <w:rFonts w:cs="TimesNewRomanPS-ItalicMT"/>
                <w:i/>
                <w:iCs/>
                <w:sz w:val="20"/>
                <w:szCs w:val="20"/>
              </w:rPr>
              <w:t xml:space="preserve"> </w:t>
            </w:r>
            <w:r w:rsidRPr="00D106BC">
              <w:rPr>
                <w:rFonts w:cs="TimesNewRomanPSMT"/>
                <w:sz w:val="20"/>
                <w:szCs w:val="20"/>
              </w:rPr>
              <w:t xml:space="preserve">(3, </w:t>
            </w:r>
            <w:r w:rsidRPr="00D106BC">
              <w:rPr>
                <w:rFonts w:cs="TimesNewRomanPS-ItalicMT"/>
                <w:i/>
                <w:iCs/>
                <w:sz w:val="20"/>
                <w:szCs w:val="20"/>
              </w:rPr>
              <w:t xml:space="preserve">N </w:t>
            </w:r>
            <w:r>
              <w:rPr>
                <w:rFonts w:cs="TimesNewRomanPSMT"/>
                <w:sz w:val="20"/>
                <w:szCs w:val="20"/>
              </w:rPr>
              <w:t>= 51</w:t>
            </w:r>
            <w:r w:rsidRPr="00D106BC">
              <w:rPr>
                <w:rFonts w:cs="TimesNewRomanPSMT"/>
                <w:sz w:val="20"/>
                <w:szCs w:val="20"/>
              </w:rPr>
              <w:t xml:space="preserve">) </w:t>
            </w:r>
            <w:r>
              <w:rPr>
                <w:rFonts w:cs="TimesNewRomanPSMT"/>
                <w:sz w:val="20"/>
                <w:szCs w:val="20"/>
              </w:rPr>
              <w:t xml:space="preserve">= 8.45,           </w:t>
            </w:r>
            <w:r w:rsidRPr="001176E3">
              <w:rPr>
                <w:rFonts w:eastAsia="Times New Roman" w:cs="Times New Roman"/>
                <w:i/>
                <w:iCs/>
                <w:sz w:val="20"/>
                <w:szCs w:val="20"/>
              </w:rPr>
              <w:t>p</w:t>
            </w:r>
            <w:r>
              <w:rPr>
                <w:rFonts w:eastAsia="Times New Roman" w:cs="Times New Roman"/>
                <w:sz w:val="20"/>
                <w:szCs w:val="20"/>
              </w:rPr>
              <w:t xml:space="preserve"> =.037</w:t>
            </w:r>
          </w:p>
          <w:p w14:paraId="53C24888" w14:textId="77777777" w:rsidR="00974FA2" w:rsidRPr="009A7B9C" w:rsidRDefault="00974FA2" w:rsidP="00127188">
            <w:pPr>
              <w:autoSpaceDE w:val="0"/>
              <w:autoSpaceDN w:val="0"/>
              <w:adjustRightInd w:val="0"/>
              <w:spacing w:after="0" w:line="240" w:lineRule="auto"/>
              <w:rPr>
                <w:rFonts w:ascii="Times New Roman" w:hAnsi="Times New Roman" w:cs="Times New Roman"/>
                <w:sz w:val="24"/>
                <w:szCs w:val="24"/>
              </w:rPr>
            </w:pPr>
          </w:p>
        </w:tc>
        <w:tc>
          <w:tcPr>
            <w:tcW w:w="1442" w:type="dxa"/>
            <w:tcBorders>
              <w:top w:val="nil"/>
              <w:left w:val="single" w:sz="4" w:space="0" w:color="auto"/>
              <w:bottom w:val="single" w:sz="8" w:space="0" w:color="auto"/>
              <w:right w:val="single" w:sz="8" w:space="0" w:color="auto"/>
            </w:tcBorders>
          </w:tcPr>
          <w:p w14:paraId="5F6559CD"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(3,50</w:t>
            </w:r>
            <w:r w:rsidRPr="004F03DD">
              <w:rPr>
                <w:rFonts w:eastAsia="Times New Roman" w:cs="Times New Roman"/>
                <w:sz w:val="20"/>
                <w:szCs w:val="20"/>
              </w:rPr>
              <w:t xml:space="preserve">) = </w:t>
            </w:r>
            <w:r>
              <w:rPr>
                <w:rFonts w:eastAsia="Times New Roman" w:cs="Times New Roman"/>
                <w:sz w:val="20"/>
                <w:szCs w:val="20"/>
              </w:rPr>
              <w:t xml:space="preserve">1.84, </w:t>
            </w:r>
            <w:r w:rsidRPr="00DB60AE">
              <w:rPr>
                <w:rFonts w:eastAsia="Times New Roman" w:cs="Times New Roman"/>
                <w:i/>
                <w:iCs/>
                <w:sz w:val="20"/>
                <w:szCs w:val="20"/>
              </w:rPr>
              <w:t>p</w:t>
            </w:r>
            <w:r>
              <w:rPr>
                <w:rFonts w:eastAsia="Times New Roman" w:cs="Times New Roman"/>
                <w:sz w:val="20"/>
                <w:szCs w:val="20"/>
              </w:rPr>
              <w:t>=.151</w:t>
            </w:r>
          </w:p>
          <w:p w14:paraId="4E3309DA" w14:textId="77777777" w:rsidR="00974FA2" w:rsidRPr="009A7B9C" w:rsidRDefault="00974FA2" w:rsidP="00127188">
            <w:pPr>
              <w:autoSpaceDE w:val="0"/>
              <w:autoSpaceDN w:val="0"/>
              <w:adjustRightInd w:val="0"/>
              <w:spacing w:after="0" w:line="240" w:lineRule="auto"/>
              <w:rPr>
                <w:rFonts w:ascii="Times New Roman" w:hAnsi="Times New Roman" w:cs="Times New Roman"/>
                <w:sz w:val="24"/>
                <w:szCs w:val="24"/>
              </w:rPr>
            </w:pPr>
          </w:p>
          <w:p w14:paraId="170DDE1E" w14:textId="77777777" w:rsidR="00974FA2" w:rsidRPr="00F00AB2" w:rsidRDefault="00974FA2" w:rsidP="00127188">
            <w:pPr>
              <w:spacing w:after="0" w:line="240" w:lineRule="auto"/>
              <w:rPr>
                <w:rFonts w:ascii="Calibri" w:eastAsia="Times New Roman" w:hAnsi="Calibri" w:cs="Times New Roman"/>
                <w:color w:val="000000"/>
                <w:sz w:val="20"/>
                <w:szCs w:val="20"/>
              </w:rPr>
            </w:pPr>
          </w:p>
        </w:tc>
      </w:tr>
      <w:tr w:rsidR="00974FA2" w:rsidRPr="00F00AB2" w14:paraId="2E80B7C0" w14:textId="77777777" w:rsidTr="00127188">
        <w:trPr>
          <w:trHeight w:val="315"/>
        </w:trPr>
        <w:tc>
          <w:tcPr>
            <w:tcW w:w="1784" w:type="dxa"/>
            <w:vMerge/>
            <w:tcBorders>
              <w:top w:val="nil"/>
              <w:left w:val="single" w:sz="8" w:space="0" w:color="auto"/>
              <w:bottom w:val="single" w:sz="8" w:space="0" w:color="auto"/>
              <w:right w:val="single" w:sz="8" w:space="0" w:color="000000"/>
            </w:tcBorders>
            <w:vAlign w:val="center"/>
            <w:hideMark/>
          </w:tcPr>
          <w:p w14:paraId="793EADA3"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74982C1D"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Braver</w:t>
            </w:r>
          </w:p>
        </w:tc>
        <w:tc>
          <w:tcPr>
            <w:tcW w:w="1045" w:type="dxa"/>
            <w:tcBorders>
              <w:top w:val="nil"/>
              <w:left w:val="nil"/>
              <w:bottom w:val="single" w:sz="8" w:space="0" w:color="auto"/>
              <w:right w:val="single" w:sz="8" w:space="0" w:color="auto"/>
            </w:tcBorders>
            <w:shd w:val="clear" w:color="auto" w:fill="auto"/>
            <w:hideMark/>
          </w:tcPr>
          <w:p w14:paraId="0CE155F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64</w:t>
            </w:r>
          </w:p>
        </w:tc>
        <w:tc>
          <w:tcPr>
            <w:tcW w:w="1159" w:type="dxa"/>
            <w:tcBorders>
              <w:top w:val="nil"/>
              <w:left w:val="nil"/>
              <w:bottom w:val="single" w:sz="8" w:space="0" w:color="auto"/>
              <w:right w:val="single" w:sz="8" w:space="0" w:color="auto"/>
            </w:tcBorders>
            <w:shd w:val="clear" w:color="auto" w:fill="auto"/>
            <w:hideMark/>
          </w:tcPr>
          <w:p w14:paraId="3BAAA65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 (1.4)</w:t>
            </w:r>
          </w:p>
        </w:tc>
        <w:tc>
          <w:tcPr>
            <w:tcW w:w="1045" w:type="dxa"/>
            <w:tcBorders>
              <w:top w:val="nil"/>
              <w:left w:val="nil"/>
              <w:bottom w:val="single" w:sz="8" w:space="0" w:color="auto"/>
              <w:right w:val="single" w:sz="8" w:space="0" w:color="auto"/>
            </w:tcBorders>
            <w:shd w:val="clear" w:color="auto" w:fill="auto"/>
            <w:hideMark/>
          </w:tcPr>
          <w:p w14:paraId="1CBC1C6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53</w:t>
            </w:r>
          </w:p>
        </w:tc>
        <w:tc>
          <w:tcPr>
            <w:tcW w:w="1159" w:type="dxa"/>
            <w:tcBorders>
              <w:top w:val="nil"/>
              <w:left w:val="nil"/>
              <w:bottom w:val="single" w:sz="8" w:space="0" w:color="auto"/>
              <w:right w:val="single" w:sz="8" w:space="0" w:color="auto"/>
            </w:tcBorders>
            <w:shd w:val="clear" w:color="auto" w:fill="auto"/>
            <w:hideMark/>
          </w:tcPr>
          <w:p w14:paraId="7799F86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 (0.9)</w:t>
            </w:r>
          </w:p>
        </w:tc>
        <w:tc>
          <w:tcPr>
            <w:tcW w:w="1045" w:type="dxa"/>
            <w:tcBorders>
              <w:top w:val="nil"/>
              <w:left w:val="nil"/>
              <w:bottom w:val="single" w:sz="8" w:space="0" w:color="auto"/>
              <w:right w:val="single" w:sz="8" w:space="0" w:color="auto"/>
            </w:tcBorders>
            <w:shd w:val="clear" w:color="auto" w:fill="auto"/>
            <w:hideMark/>
          </w:tcPr>
          <w:p w14:paraId="68DC4E1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42</w:t>
            </w:r>
          </w:p>
        </w:tc>
        <w:tc>
          <w:tcPr>
            <w:tcW w:w="1159" w:type="dxa"/>
            <w:tcBorders>
              <w:top w:val="nil"/>
              <w:left w:val="nil"/>
              <w:bottom w:val="single" w:sz="8" w:space="0" w:color="auto"/>
              <w:right w:val="single" w:sz="8" w:space="0" w:color="auto"/>
            </w:tcBorders>
            <w:shd w:val="clear" w:color="auto" w:fill="auto"/>
            <w:hideMark/>
          </w:tcPr>
          <w:p w14:paraId="66AD39D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1.8 (1.1)</w:t>
            </w:r>
          </w:p>
        </w:tc>
        <w:tc>
          <w:tcPr>
            <w:tcW w:w="1045" w:type="dxa"/>
            <w:tcBorders>
              <w:top w:val="nil"/>
              <w:left w:val="nil"/>
              <w:bottom w:val="single" w:sz="8" w:space="0" w:color="auto"/>
              <w:right w:val="single" w:sz="8" w:space="0" w:color="auto"/>
            </w:tcBorders>
            <w:shd w:val="clear" w:color="auto" w:fill="auto"/>
            <w:hideMark/>
          </w:tcPr>
          <w:p w14:paraId="1E91241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54</w:t>
            </w:r>
          </w:p>
        </w:tc>
        <w:tc>
          <w:tcPr>
            <w:tcW w:w="1159" w:type="dxa"/>
            <w:tcBorders>
              <w:top w:val="nil"/>
              <w:left w:val="nil"/>
              <w:bottom w:val="single" w:sz="8" w:space="0" w:color="auto"/>
              <w:right w:val="single" w:sz="8" w:space="0" w:color="auto"/>
            </w:tcBorders>
            <w:shd w:val="clear" w:color="auto" w:fill="auto"/>
            <w:hideMark/>
          </w:tcPr>
          <w:p w14:paraId="412202D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w:t>
            </w:r>
            <w:r>
              <w:rPr>
                <w:rFonts w:ascii="Calibri" w:eastAsia="Times New Roman" w:hAnsi="Calibri" w:cs="Times New Roman"/>
                <w:color w:val="000000"/>
                <w:sz w:val="20"/>
                <w:szCs w:val="20"/>
              </w:rPr>
              <w:t>.0 (1.1)</w:t>
            </w:r>
          </w:p>
        </w:tc>
        <w:tc>
          <w:tcPr>
            <w:tcW w:w="1314" w:type="dxa"/>
            <w:tcBorders>
              <w:top w:val="nil"/>
              <w:left w:val="nil"/>
              <w:bottom w:val="single" w:sz="8" w:space="0" w:color="auto"/>
              <w:right w:val="single" w:sz="4" w:space="0" w:color="auto"/>
            </w:tcBorders>
          </w:tcPr>
          <w:p w14:paraId="50D390FA" w14:textId="77777777" w:rsidR="00974FA2" w:rsidRPr="00F00AB2" w:rsidRDefault="00974FA2" w:rsidP="00127188">
            <w:pPr>
              <w:spacing w:after="0" w:line="240" w:lineRule="auto"/>
              <w:rPr>
                <w:rFonts w:ascii="Calibri" w:eastAsia="Times New Roman" w:hAnsi="Calibri" w:cs="Times New Roman"/>
                <w:color w:val="000000"/>
                <w:sz w:val="20"/>
                <w:szCs w:val="20"/>
              </w:rPr>
            </w:pPr>
            <w:r w:rsidRPr="00BA0475">
              <w:rPr>
                <w:rFonts w:cs="TimesNewRomanPS-ItalicMT"/>
                <w:i/>
                <w:iCs/>
                <w:sz w:val="20"/>
                <w:szCs w:val="20"/>
              </w:rPr>
              <w:t>X</w:t>
            </w:r>
            <w:r w:rsidRPr="00BA0475">
              <w:rPr>
                <w:rFonts w:cs="TimesNewRomanPS-ItalicMT"/>
                <w:i/>
                <w:iCs/>
                <w:sz w:val="20"/>
                <w:szCs w:val="20"/>
                <w:vertAlign w:val="superscript"/>
              </w:rPr>
              <w:t>2</w:t>
            </w:r>
            <w:r w:rsidRPr="00BA0475">
              <w:rPr>
                <w:rFonts w:cs="TimesNewRomanPS-ItalicMT"/>
                <w:i/>
                <w:iCs/>
                <w:sz w:val="20"/>
                <w:szCs w:val="20"/>
              </w:rPr>
              <w:t xml:space="preserve"> </w:t>
            </w:r>
            <w:r>
              <w:rPr>
                <w:rFonts w:cs="TimesNewRomanPSMT"/>
                <w:sz w:val="20"/>
                <w:szCs w:val="20"/>
              </w:rPr>
              <w:t xml:space="preserve">(3, </w:t>
            </w:r>
            <w:r w:rsidRPr="00BA0475">
              <w:rPr>
                <w:rFonts w:cs="TimesNewRomanPS-ItalicMT"/>
                <w:i/>
                <w:iCs/>
                <w:sz w:val="20"/>
                <w:szCs w:val="20"/>
              </w:rPr>
              <w:t xml:space="preserve">N </w:t>
            </w:r>
            <w:r>
              <w:rPr>
                <w:rFonts w:cs="TimesNewRomanPSMT"/>
                <w:sz w:val="20"/>
                <w:szCs w:val="20"/>
              </w:rPr>
              <w:t>= 51) = 2.62</w:t>
            </w:r>
            <w:r w:rsidRPr="00BA0475">
              <w:rPr>
                <w:rFonts w:cs="TimesNewRomanPSMT"/>
                <w:sz w:val="20"/>
                <w:szCs w:val="20"/>
              </w:rPr>
              <w:t xml:space="preserve">, </w:t>
            </w:r>
            <w:r>
              <w:rPr>
                <w:rFonts w:cs="TimesNewRomanPS-ItalicMT"/>
                <w:i/>
                <w:iCs/>
                <w:sz w:val="20"/>
                <w:szCs w:val="20"/>
              </w:rPr>
              <w:t>p</w:t>
            </w:r>
            <w:r>
              <w:rPr>
                <w:rFonts w:cs="TimesNewRomanPSMT"/>
                <w:sz w:val="20"/>
                <w:szCs w:val="20"/>
              </w:rPr>
              <w:t>=.455</w:t>
            </w:r>
          </w:p>
        </w:tc>
        <w:tc>
          <w:tcPr>
            <w:tcW w:w="1442" w:type="dxa"/>
            <w:tcBorders>
              <w:top w:val="nil"/>
              <w:left w:val="single" w:sz="4" w:space="0" w:color="auto"/>
              <w:bottom w:val="single" w:sz="8" w:space="0" w:color="auto"/>
              <w:right w:val="single" w:sz="8" w:space="0" w:color="auto"/>
            </w:tcBorders>
          </w:tcPr>
          <w:p w14:paraId="5F6D9A5D"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(3,50</w:t>
            </w:r>
            <w:r w:rsidRPr="004F03DD">
              <w:rPr>
                <w:rFonts w:eastAsia="Times New Roman" w:cs="Times New Roman"/>
                <w:sz w:val="20"/>
                <w:szCs w:val="20"/>
              </w:rPr>
              <w:t xml:space="preserve">) = </w:t>
            </w:r>
            <w:r>
              <w:rPr>
                <w:rFonts w:eastAsia="Times New Roman" w:cs="Times New Roman"/>
                <w:sz w:val="20"/>
                <w:szCs w:val="20"/>
              </w:rPr>
              <w:t xml:space="preserve">0.48, </w:t>
            </w:r>
            <w:r w:rsidRPr="00DB60AE">
              <w:rPr>
                <w:rFonts w:eastAsia="Times New Roman" w:cs="Times New Roman"/>
                <w:i/>
                <w:iCs/>
                <w:sz w:val="20"/>
                <w:szCs w:val="20"/>
              </w:rPr>
              <w:t>p</w:t>
            </w:r>
            <w:r>
              <w:rPr>
                <w:rFonts w:eastAsia="Times New Roman" w:cs="Times New Roman"/>
                <w:sz w:val="20"/>
                <w:szCs w:val="20"/>
              </w:rPr>
              <w:t>=.700</w:t>
            </w:r>
          </w:p>
          <w:p w14:paraId="0AC7CFEF" w14:textId="77777777" w:rsidR="00974FA2" w:rsidRPr="00F00AB2" w:rsidRDefault="00974FA2" w:rsidP="00127188">
            <w:pPr>
              <w:spacing w:after="0" w:line="240" w:lineRule="auto"/>
              <w:rPr>
                <w:rFonts w:ascii="Calibri" w:eastAsia="Times New Roman" w:hAnsi="Calibri" w:cs="Times New Roman"/>
                <w:color w:val="000000"/>
                <w:sz w:val="20"/>
                <w:szCs w:val="20"/>
              </w:rPr>
            </w:pPr>
          </w:p>
        </w:tc>
      </w:tr>
      <w:tr w:rsidR="00974FA2" w:rsidRPr="00F00AB2" w14:paraId="25DA7CF3" w14:textId="77777777" w:rsidTr="00127188">
        <w:trPr>
          <w:trHeight w:val="315"/>
        </w:trPr>
        <w:tc>
          <w:tcPr>
            <w:tcW w:w="1784" w:type="dxa"/>
            <w:vMerge/>
            <w:tcBorders>
              <w:top w:val="nil"/>
              <w:left w:val="single" w:sz="8" w:space="0" w:color="auto"/>
              <w:bottom w:val="single" w:sz="8" w:space="0" w:color="auto"/>
              <w:right w:val="single" w:sz="8" w:space="0" w:color="000000"/>
            </w:tcBorders>
            <w:vAlign w:val="center"/>
            <w:hideMark/>
          </w:tcPr>
          <w:p w14:paraId="1B1615DF"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3951CCAD"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Increased maturity</w:t>
            </w:r>
          </w:p>
        </w:tc>
        <w:tc>
          <w:tcPr>
            <w:tcW w:w="1045" w:type="dxa"/>
            <w:tcBorders>
              <w:top w:val="nil"/>
              <w:left w:val="nil"/>
              <w:bottom w:val="single" w:sz="8" w:space="0" w:color="auto"/>
              <w:right w:val="single" w:sz="8" w:space="0" w:color="auto"/>
            </w:tcBorders>
            <w:shd w:val="clear" w:color="auto" w:fill="auto"/>
            <w:hideMark/>
          </w:tcPr>
          <w:p w14:paraId="1225D95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86</w:t>
            </w:r>
          </w:p>
        </w:tc>
        <w:tc>
          <w:tcPr>
            <w:tcW w:w="1159" w:type="dxa"/>
            <w:tcBorders>
              <w:top w:val="nil"/>
              <w:left w:val="nil"/>
              <w:bottom w:val="single" w:sz="8" w:space="0" w:color="auto"/>
              <w:right w:val="single" w:sz="8" w:space="0" w:color="auto"/>
            </w:tcBorders>
            <w:shd w:val="clear" w:color="auto" w:fill="auto"/>
            <w:hideMark/>
          </w:tcPr>
          <w:p w14:paraId="510EFBC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3.2 (1.0)</w:t>
            </w:r>
          </w:p>
        </w:tc>
        <w:tc>
          <w:tcPr>
            <w:tcW w:w="1045" w:type="dxa"/>
            <w:tcBorders>
              <w:top w:val="nil"/>
              <w:left w:val="nil"/>
              <w:bottom w:val="single" w:sz="8" w:space="0" w:color="auto"/>
              <w:right w:val="single" w:sz="8" w:space="0" w:color="auto"/>
            </w:tcBorders>
            <w:shd w:val="clear" w:color="auto" w:fill="auto"/>
            <w:hideMark/>
          </w:tcPr>
          <w:p w14:paraId="46DDC4B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68</w:t>
            </w:r>
          </w:p>
        </w:tc>
        <w:tc>
          <w:tcPr>
            <w:tcW w:w="1159" w:type="dxa"/>
            <w:tcBorders>
              <w:top w:val="nil"/>
              <w:left w:val="nil"/>
              <w:bottom w:val="single" w:sz="8" w:space="0" w:color="auto"/>
              <w:right w:val="single" w:sz="8" w:space="0" w:color="auto"/>
            </w:tcBorders>
            <w:shd w:val="clear" w:color="auto" w:fill="auto"/>
            <w:hideMark/>
          </w:tcPr>
          <w:p w14:paraId="44D0FFB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2.8 (0.7)</w:t>
            </w:r>
          </w:p>
        </w:tc>
        <w:tc>
          <w:tcPr>
            <w:tcW w:w="1045" w:type="dxa"/>
            <w:tcBorders>
              <w:top w:val="nil"/>
              <w:left w:val="nil"/>
              <w:bottom w:val="single" w:sz="8" w:space="0" w:color="auto"/>
              <w:right w:val="single" w:sz="8" w:space="0" w:color="auto"/>
            </w:tcBorders>
            <w:shd w:val="clear" w:color="auto" w:fill="auto"/>
            <w:hideMark/>
          </w:tcPr>
          <w:p w14:paraId="20EE074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25</w:t>
            </w:r>
          </w:p>
        </w:tc>
        <w:tc>
          <w:tcPr>
            <w:tcW w:w="1159" w:type="dxa"/>
            <w:tcBorders>
              <w:top w:val="nil"/>
              <w:left w:val="nil"/>
              <w:bottom w:val="single" w:sz="8" w:space="0" w:color="auto"/>
              <w:right w:val="single" w:sz="8" w:space="0" w:color="auto"/>
            </w:tcBorders>
            <w:shd w:val="clear" w:color="auto" w:fill="auto"/>
            <w:hideMark/>
          </w:tcPr>
          <w:p w14:paraId="669966A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1.4 (1.2)</w:t>
            </w:r>
          </w:p>
        </w:tc>
        <w:tc>
          <w:tcPr>
            <w:tcW w:w="1045" w:type="dxa"/>
            <w:tcBorders>
              <w:top w:val="nil"/>
              <w:left w:val="nil"/>
              <w:bottom w:val="single" w:sz="8" w:space="0" w:color="auto"/>
              <w:right w:val="single" w:sz="8" w:space="0" w:color="auto"/>
            </w:tcBorders>
            <w:shd w:val="clear" w:color="auto" w:fill="auto"/>
            <w:hideMark/>
          </w:tcPr>
          <w:p w14:paraId="2603582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0</w:t>
            </w:r>
          </w:p>
        </w:tc>
        <w:tc>
          <w:tcPr>
            <w:tcW w:w="1159" w:type="dxa"/>
            <w:tcBorders>
              <w:top w:val="nil"/>
              <w:left w:val="nil"/>
              <w:bottom w:val="single" w:sz="8" w:space="0" w:color="auto"/>
              <w:right w:val="single" w:sz="8" w:space="0" w:color="auto"/>
            </w:tcBorders>
            <w:shd w:val="clear" w:color="auto" w:fill="auto"/>
            <w:hideMark/>
          </w:tcPr>
          <w:p w14:paraId="6958A67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w:t>
            </w:r>
            <w:r>
              <w:rPr>
                <w:rFonts w:ascii="Calibri" w:eastAsia="Times New Roman" w:hAnsi="Calibri" w:cs="Times New Roman"/>
                <w:color w:val="000000"/>
                <w:sz w:val="20"/>
                <w:szCs w:val="20"/>
              </w:rPr>
              <w:t>.0 (0.0)</w:t>
            </w:r>
          </w:p>
        </w:tc>
        <w:tc>
          <w:tcPr>
            <w:tcW w:w="1314" w:type="dxa"/>
            <w:tcBorders>
              <w:top w:val="nil"/>
              <w:left w:val="nil"/>
              <w:bottom w:val="single" w:sz="8" w:space="0" w:color="auto"/>
              <w:right w:val="single" w:sz="4" w:space="0" w:color="auto"/>
            </w:tcBorders>
          </w:tcPr>
          <w:p w14:paraId="08F6A063" w14:textId="77777777" w:rsidR="00974FA2" w:rsidRPr="00F436CC" w:rsidRDefault="00974FA2" w:rsidP="00127188">
            <w:pPr>
              <w:autoSpaceDE w:val="0"/>
              <w:autoSpaceDN w:val="0"/>
              <w:adjustRightInd w:val="0"/>
              <w:spacing w:after="0" w:line="400" w:lineRule="atLeast"/>
              <w:rPr>
                <w:rFonts w:ascii="Times New Roman" w:hAnsi="Times New Roman" w:cs="Times New Roman"/>
                <w:sz w:val="24"/>
                <w:szCs w:val="24"/>
              </w:rPr>
            </w:pPr>
            <w:r w:rsidRPr="00BA0475">
              <w:rPr>
                <w:rFonts w:cs="TimesNewRomanPS-ItalicMT"/>
                <w:i/>
                <w:iCs/>
                <w:sz w:val="20"/>
                <w:szCs w:val="20"/>
              </w:rPr>
              <w:t>X</w:t>
            </w:r>
            <w:r w:rsidRPr="00BA0475">
              <w:rPr>
                <w:rFonts w:cs="TimesNewRomanPS-ItalicMT"/>
                <w:i/>
                <w:iCs/>
                <w:sz w:val="20"/>
                <w:szCs w:val="20"/>
                <w:vertAlign w:val="superscript"/>
              </w:rPr>
              <w:t>2</w:t>
            </w:r>
            <w:r w:rsidRPr="00BA0475">
              <w:rPr>
                <w:rFonts w:cs="TimesNewRomanPS-ItalicMT"/>
                <w:i/>
                <w:iCs/>
                <w:sz w:val="20"/>
                <w:szCs w:val="20"/>
              </w:rPr>
              <w:t xml:space="preserve"> </w:t>
            </w:r>
            <w:r>
              <w:rPr>
                <w:rFonts w:cs="TimesNewRomanPSMT"/>
                <w:sz w:val="20"/>
                <w:szCs w:val="20"/>
              </w:rPr>
              <w:t xml:space="preserve">(3, </w:t>
            </w:r>
            <w:r w:rsidRPr="00BA0475">
              <w:rPr>
                <w:rFonts w:cs="TimesNewRomanPS-ItalicMT"/>
                <w:i/>
                <w:iCs/>
                <w:sz w:val="20"/>
                <w:szCs w:val="20"/>
              </w:rPr>
              <w:t xml:space="preserve">N </w:t>
            </w:r>
            <w:r>
              <w:rPr>
                <w:rFonts w:cs="TimesNewRomanPSMT"/>
                <w:sz w:val="20"/>
                <w:szCs w:val="20"/>
              </w:rPr>
              <w:t xml:space="preserve">= 51) = 31.24,         </w:t>
            </w:r>
            <w:r w:rsidRPr="00CA4E10">
              <w:rPr>
                <w:rFonts w:eastAsia="Times New Roman" w:cs="Times New Roman"/>
                <w:i/>
                <w:iCs/>
                <w:sz w:val="20"/>
                <w:szCs w:val="20"/>
                <w:shd w:val="clear" w:color="auto" w:fill="D0CECE" w:themeFill="background2" w:themeFillShade="E6"/>
              </w:rPr>
              <w:t>p</w:t>
            </w:r>
            <w:r w:rsidRPr="00CA4E10">
              <w:rPr>
                <w:rFonts w:eastAsia="Times New Roman" w:cs="Times New Roman"/>
                <w:sz w:val="20"/>
                <w:szCs w:val="20"/>
                <w:shd w:val="clear" w:color="auto" w:fill="D0CECE" w:themeFill="background2" w:themeFillShade="E6"/>
              </w:rPr>
              <w:t xml:space="preserve"> =&lt;.001</w:t>
            </w:r>
          </w:p>
          <w:p w14:paraId="7873AD2F" w14:textId="77777777" w:rsidR="00974FA2" w:rsidRPr="009A7B9C" w:rsidRDefault="00974FA2" w:rsidP="00127188">
            <w:pPr>
              <w:autoSpaceDE w:val="0"/>
              <w:autoSpaceDN w:val="0"/>
              <w:adjustRightInd w:val="0"/>
              <w:spacing w:after="0" w:line="240" w:lineRule="auto"/>
              <w:rPr>
                <w:rFonts w:ascii="Times New Roman" w:hAnsi="Times New Roman" w:cs="Times New Roman"/>
                <w:sz w:val="24"/>
                <w:szCs w:val="24"/>
              </w:rPr>
            </w:pPr>
          </w:p>
        </w:tc>
        <w:tc>
          <w:tcPr>
            <w:tcW w:w="1442" w:type="dxa"/>
            <w:tcBorders>
              <w:top w:val="nil"/>
              <w:left w:val="single" w:sz="4" w:space="0" w:color="auto"/>
              <w:bottom w:val="single" w:sz="8" w:space="0" w:color="auto"/>
              <w:right w:val="single" w:sz="8" w:space="0" w:color="auto"/>
            </w:tcBorders>
          </w:tcPr>
          <w:p w14:paraId="08C7DF43" w14:textId="77777777" w:rsidR="00974FA2" w:rsidRDefault="00974FA2" w:rsidP="00127188">
            <w:pPr>
              <w:autoSpaceDE w:val="0"/>
              <w:autoSpaceDN w:val="0"/>
              <w:adjustRightInd w:val="0"/>
              <w:spacing w:after="0" w:line="240" w:lineRule="auto"/>
              <w:rPr>
                <w:rFonts w:eastAsia="Times New Roman" w:cs="Times New Roman"/>
                <w:sz w:val="20"/>
                <w:szCs w:val="20"/>
              </w:rPr>
            </w:pPr>
            <w:r w:rsidRPr="004F03DD">
              <w:rPr>
                <w:rFonts w:eastAsia="Times New Roman" w:cs="Times New Roman"/>
                <w:i/>
                <w:iCs/>
                <w:sz w:val="20"/>
                <w:szCs w:val="20"/>
              </w:rPr>
              <w:t xml:space="preserve">F </w:t>
            </w:r>
            <w:r>
              <w:rPr>
                <w:rFonts w:eastAsia="Times New Roman" w:cs="Times New Roman"/>
                <w:sz w:val="20"/>
                <w:szCs w:val="20"/>
              </w:rPr>
              <w:t>(3,49</w:t>
            </w:r>
            <w:r w:rsidRPr="004F03DD">
              <w:rPr>
                <w:rFonts w:eastAsia="Times New Roman" w:cs="Times New Roman"/>
                <w:sz w:val="20"/>
                <w:szCs w:val="20"/>
              </w:rPr>
              <w:t xml:space="preserve">) = </w:t>
            </w:r>
            <w:r>
              <w:rPr>
                <w:rFonts w:eastAsia="Times New Roman" w:cs="Times New Roman"/>
                <w:sz w:val="20"/>
                <w:szCs w:val="20"/>
              </w:rPr>
              <w:t xml:space="preserve">17.13, </w:t>
            </w:r>
          </w:p>
          <w:p w14:paraId="76CCB220" w14:textId="77777777" w:rsidR="00974FA2" w:rsidRPr="00D83D7D" w:rsidRDefault="00974FA2" w:rsidP="00127188">
            <w:pPr>
              <w:autoSpaceDE w:val="0"/>
              <w:autoSpaceDN w:val="0"/>
              <w:adjustRightInd w:val="0"/>
              <w:spacing w:after="0" w:line="240" w:lineRule="auto"/>
              <w:rPr>
                <w:rFonts w:ascii="Times New Roman" w:hAnsi="Times New Roman" w:cs="Times New Roman"/>
                <w:i/>
                <w:iCs/>
                <w:sz w:val="24"/>
                <w:szCs w:val="24"/>
              </w:rPr>
            </w:pPr>
            <w:r w:rsidRPr="00D83D7D">
              <w:rPr>
                <w:rFonts w:eastAsia="Times New Roman" w:cs="Times New Roman"/>
                <w:i/>
                <w:iCs/>
                <w:sz w:val="20"/>
                <w:szCs w:val="20"/>
                <w:shd w:val="clear" w:color="auto" w:fill="D0CECE" w:themeFill="background2" w:themeFillShade="E6"/>
              </w:rPr>
              <w:t>p</w:t>
            </w:r>
            <w:r w:rsidRPr="00D83D7D">
              <w:rPr>
                <w:rFonts w:eastAsia="Times New Roman" w:cs="Times New Roman"/>
                <w:sz w:val="20"/>
                <w:szCs w:val="20"/>
                <w:shd w:val="clear" w:color="auto" w:fill="D0CECE" w:themeFill="background2" w:themeFillShade="E6"/>
              </w:rPr>
              <w:t>=&lt;.001</w:t>
            </w:r>
          </w:p>
        </w:tc>
      </w:tr>
      <w:tr w:rsidR="00974FA2" w:rsidRPr="00F00AB2" w14:paraId="7C6C6685" w14:textId="77777777" w:rsidTr="00127188">
        <w:trPr>
          <w:trHeight w:val="315"/>
        </w:trPr>
        <w:tc>
          <w:tcPr>
            <w:tcW w:w="1784" w:type="dxa"/>
            <w:vMerge/>
            <w:tcBorders>
              <w:top w:val="nil"/>
              <w:left w:val="single" w:sz="8" w:space="0" w:color="auto"/>
              <w:bottom w:val="single" w:sz="8" w:space="0" w:color="auto"/>
              <w:right w:val="single" w:sz="8" w:space="0" w:color="000000"/>
            </w:tcBorders>
            <w:vAlign w:val="center"/>
            <w:hideMark/>
          </w:tcPr>
          <w:p w14:paraId="49F82B8D"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50AB9FAE"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Greater confidence</w:t>
            </w:r>
          </w:p>
        </w:tc>
        <w:tc>
          <w:tcPr>
            <w:tcW w:w="1045" w:type="dxa"/>
            <w:tcBorders>
              <w:top w:val="nil"/>
              <w:left w:val="nil"/>
              <w:bottom w:val="single" w:sz="8" w:space="0" w:color="auto"/>
              <w:right w:val="single" w:sz="8" w:space="0" w:color="auto"/>
            </w:tcBorders>
            <w:shd w:val="clear" w:color="auto" w:fill="auto"/>
            <w:hideMark/>
          </w:tcPr>
          <w:p w14:paraId="6319BFC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50</w:t>
            </w:r>
          </w:p>
        </w:tc>
        <w:tc>
          <w:tcPr>
            <w:tcW w:w="1159" w:type="dxa"/>
            <w:tcBorders>
              <w:top w:val="nil"/>
              <w:left w:val="nil"/>
              <w:bottom w:val="single" w:sz="8" w:space="0" w:color="auto"/>
              <w:right w:val="single" w:sz="8" w:space="0" w:color="auto"/>
            </w:tcBorders>
            <w:shd w:val="clear" w:color="auto" w:fill="auto"/>
            <w:hideMark/>
          </w:tcPr>
          <w:p w14:paraId="6DDF593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1.7 (1.4)</w:t>
            </w:r>
          </w:p>
        </w:tc>
        <w:tc>
          <w:tcPr>
            <w:tcW w:w="1045" w:type="dxa"/>
            <w:tcBorders>
              <w:top w:val="nil"/>
              <w:left w:val="nil"/>
              <w:bottom w:val="single" w:sz="8" w:space="0" w:color="auto"/>
              <w:right w:val="single" w:sz="8" w:space="0" w:color="auto"/>
            </w:tcBorders>
            <w:shd w:val="clear" w:color="auto" w:fill="auto"/>
            <w:hideMark/>
          </w:tcPr>
          <w:p w14:paraId="2C6F3D1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37</w:t>
            </w:r>
          </w:p>
        </w:tc>
        <w:tc>
          <w:tcPr>
            <w:tcW w:w="1159" w:type="dxa"/>
            <w:tcBorders>
              <w:top w:val="nil"/>
              <w:left w:val="nil"/>
              <w:bottom w:val="single" w:sz="8" w:space="0" w:color="auto"/>
              <w:right w:val="single" w:sz="8" w:space="0" w:color="auto"/>
            </w:tcBorders>
            <w:shd w:val="clear" w:color="auto" w:fill="auto"/>
            <w:hideMark/>
          </w:tcPr>
          <w:p w14:paraId="42889E8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1.7 (1.0)</w:t>
            </w:r>
          </w:p>
        </w:tc>
        <w:tc>
          <w:tcPr>
            <w:tcW w:w="1045" w:type="dxa"/>
            <w:tcBorders>
              <w:top w:val="nil"/>
              <w:left w:val="nil"/>
              <w:bottom w:val="single" w:sz="8" w:space="0" w:color="auto"/>
              <w:right w:val="single" w:sz="8" w:space="0" w:color="auto"/>
            </w:tcBorders>
            <w:shd w:val="clear" w:color="auto" w:fill="auto"/>
            <w:hideMark/>
          </w:tcPr>
          <w:p w14:paraId="0E35CFA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42</w:t>
            </w:r>
          </w:p>
        </w:tc>
        <w:tc>
          <w:tcPr>
            <w:tcW w:w="1159" w:type="dxa"/>
            <w:tcBorders>
              <w:top w:val="nil"/>
              <w:left w:val="nil"/>
              <w:bottom w:val="single" w:sz="8" w:space="0" w:color="auto"/>
              <w:right w:val="single" w:sz="8" w:space="0" w:color="auto"/>
            </w:tcBorders>
            <w:shd w:val="clear" w:color="auto" w:fill="auto"/>
            <w:hideMark/>
          </w:tcPr>
          <w:p w14:paraId="416CC94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1.5 (1.3)</w:t>
            </w:r>
          </w:p>
        </w:tc>
        <w:tc>
          <w:tcPr>
            <w:tcW w:w="1045" w:type="dxa"/>
            <w:tcBorders>
              <w:top w:val="nil"/>
              <w:left w:val="nil"/>
              <w:bottom w:val="single" w:sz="8" w:space="0" w:color="auto"/>
              <w:right w:val="single" w:sz="8" w:space="0" w:color="auto"/>
            </w:tcBorders>
            <w:shd w:val="clear" w:color="auto" w:fill="auto"/>
            <w:hideMark/>
          </w:tcPr>
          <w:p w14:paraId="0572BA2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23</w:t>
            </w:r>
          </w:p>
        </w:tc>
        <w:tc>
          <w:tcPr>
            <w:tcW w:w="1159" w:type="dxa"/>
            <w:tcBorders>
              <w:top w:val="nil"/>
              <w:left w:val="nil"/>
              <w:bottom w:val="single" w:sz="8" w:space="0" w:color="auto"/>
              <w:right w:val="single" w:sz="8" w:space="0" w:color="auto"/>
            </w:tcBorders>
            <w:shd w:val="clear" w:color="auto" w:fill="auto"/>
            <w:hideMark/>
          </w:tcPr>
          <w:p w14:paraId="1D5C52B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1.3</w:t>
            </w:r>
            <w:r>
              <w:rPr>
                <w:rFonts w:ascii="Calibri" w:eastAsia="Times New Roman" w:hAnsi="Calibri" w:cs="Times New Roman"/>
                <w:color w:val="000000"/>
                <w:sz w:val="20"/>
                <w:szCs w:val="20"/>
              </w:rPr>
              <w:t xml:space="preserve"> (0.5)</w:t>
            </w:r>
          </w:p>
        </w:tc>
        <w:tc>
          <w:tcPr>
            <w:tcW w:w="1314" w:type="dxa"/>
            <w:tcBorders>
              <w:top w:val="nil"/>
              <w:left w:val="nil"/>
              <w:bottom w:val="single" w:sz="8" w:space="0" w:color="auto"/>
              <w:right w:val="single" w:sz="4" w:space="0" w:color="auto"/>
            </w:tcBorders>
          </w:tcPr>
          <w:p w14:paraId="79DD390C" w14:textId="77777777" w:rsidR="00974FA2" w:rsidRDefault="00974FA2" w:rsidP="00127188">
            <w:r w:rsidRPr="00556CFE">
              <w:rPr>
                <w:rFonts w:cs="TimesNewRomanPS-ItalicMT"/>
                <w:i/>
                <w:iCs/>
                <w:sz w:val="20"/>
                <w:szCs w:val="20"/>
              </w:rPr>
              <w:t>X</w:t>
            </w:r>
            <w:r w:rsidRPr="00556CFE">
              <w:rPr>
                <w:rFonts w:cs="TimesNewRomanPS-ItalicMT"/>
                <w:i/>
                <w:iCs/>
                <w:sz w:val="20"/>
                <w:szCs w:val="20"/>
                <w:vertAlign w:val="superscript"/>
              </w:rPr>
              <w:t>2</w:t>
            </w:r>
            <w:r w:rsidRPr="00556CFE">
              <w:rPr>
                <w:rFonts w:cs="TimesNewRomanPS-ItalicMT"/>
                <w:i/>
                <w:iCs/>
                <w:sz w:val="20"/>
                <w:szCs w:val="20"/>
              </w:rPr>
              <w:t xml:space="preserve"> </w:t>
            </w:r>
            <w:r w:rsidRPr="00556CFE">
              <w:rPr>
                <w:rFonts w:cs="TimesNewRomanPSMT"/>
                <w:sz w:val="20"/>
                <w:szCs w:val="20"/>
              </w:rPr>
              <w:t xml:space="preserve">(3, </w:t>
            </w:r>
            <w:r w:rsidRPr="00556CFE">
              <w:rPr>
                <w:rFonts w:cs="TimesNewRomanPS-ItalicMT"/>
                <w:i/>
                <w:iCs/>
                <w:sz w:val="20"/>
                <w:szCs w:val="20"/>
              </w:rPr>
              <w:t xml:space="preserve">N </w:t>
            </w:r>
            <w:r>
              <w:rPr>
                <w:rFonts w:cs="TimesNewRomanPSMT"/>
                <w:sz w:val="20"/>
                <w:szCs w:val="20"/>
              </w:rPr>
              <w:t>= 50</w:t>
            </w:r>
            <w:r w:rsidRPr="00556CFE">
              <w:rPr>
                <w:rFonts w:cs="TimesNewRomanPSMT"/>
                <w:sz w:val="20"/>
                <w:szCs w:val="20"/>
              </w:rPr>
              <w:t>) =</w:t>
            </w:r>
            <w:r>
              <w:rPr>
                <w:rFonts w:cs="TimesNewRomanPSMT"/>
                <w:sz w:val="20"/>
                <w:szCs w:val="20"/>
              </w:rPr>
              <w:t xml:space="preserve"> 1.99</w:t>
            </w:r>
            <w:r w:rsidRPr="00556CFE">
              <w:rPr>
                <w:rFonts w:cs="TimesNewRomanPSMT"/>
                <w:sz w:val="20"/>
                <w:szCs w:val="20"/>
              </w:rPr>
              <w:t xml:space="preserve">, </w:t>
            </w:r>
            <w:r w:rsidRPr="00556CFE">
              <w:rPr>
                <w:rFonts w:cs="TimesNewRomanPS-ItalicMT"/>
                <w:i/>
                <w:iCs/>
                <w:sz w:val="20"/>
                <w:szCs w:val="20"/>
              </w:rPr>
              <w:t>p</w:t>
            </w:r>
            <w:r w:rsidRPr="00556CFE">
              <w:rPr>
                <w:rFonts w:cs="TimesNewRomanPSMT"/>
                <w:sz w:val="20"/>
                <w:szCs w:val="20"/>
              </w:rPr>
              <w:t>=.</w:t>
            </w:r>
            <w:r>
              <w:rPr>
                <w:rFonts w:cs="TimesNewRomanPSMT"/>
                <w:sz w:val="20"/>
                <w:szCs w:val="20"/>
              </w:rPr>
              <w:t>574</w:t>
            </w:r>
          </w:p>
        </w:tc>
        <w:tc>
          <w:tcPr>
            <w:tcW w:w="1442" w:type="dxa"/>
            <w:tcBorders>
              <w:top w:val="nil"/>
              <w:left w:val="single" w:sz="4" w:space="0" w:color="auto"/>
              <w:bottom w:val="single" w:sz="8" w:space="0" w:color="auto"/>
              <w:right w:val="single" w:sz="8" w:space="0" w:color="auto"/>
            </w:tcBorders>
          </w:tcPr>
          <w:p w14:paraId="36E27F04"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(3,49</w:t>
            </w:r>
            <w:r w:rsidRPr="004F03DD">
              <w:rPr>
                <w:rFonts w:eastAsia="Times New Roman" w:cs="Times New Roman"/>
                <w:sz w:val="20"/>
                <w:szCs w:val="20"/>
              </w:rPr>
              <w:t xml:space="preserve">) = </w:t>
            </w:r>
            <w:r>
              <w:rPr>
                <w:rFonts w:eastAsia="Times New Roman" w:cs="Times New Roman"/>
                <w:sz w:val="20"/>
                <w:szCs w:val="20"/>
              </w:rPr>
              <w:t xml:space="preserve">0.36, </w:t>
            </w:r>
            <w:r w:rsidRPr="00DB60AE">
              <w:rPr>
                <w:rFonts w:eastAsia="Times New Roman" w:cs="Times New Roman"/>
                <w:i/>
                <w:iCs/>
                <w:sz w:val="20"/>
                <w:szCs w:val="20"/>
              </w:rPr>
              <w:t>p</w:t>
            </w:r>
            <w:r>
              <w:rPr>
                <w:rFonts w:eastAsia="Times New Roman" w:cs="Times New Roman"/>
                <w:sz w:val="20"/>
                <w:szCs w:val="20"/>
              </w:rPr>
              <w:t>=.784</w:t>
            </w:r>
          </w:p>
          <w:p w14:paraId="2A2F8775" w14:textId="77777777" w:rsidR="00974FA2" w:rsidRPr="00F00AB2" w:rsidRDefault="00974FA2" w:rsidP="00127188">
            <w:pPr>
              <w:spacing w:after="0" w:line="240" w:lineRule="auto"/>
              <w:rPr>
                <w:rFonts w:ascii="Calibri" w:eastAsia="Times New Roman" w:hAnsi="Calibri" w:cs="Times New Roman"/>
                <w:color w:val="000000"/>
                <w:sz w:val="20"/>
                <w:szCs w:val="20"/>
              </w:rPr>
            </w:pPr>
          </w:p>
        </w:tc>
      </w:tr>
      <w:tr w:rsidR="00974FA2" w:rsidRPr="00F00AB2" w14:paraId="56C423D3" w14:textId="77777777" w:rsidTr="00127188">
        <w:trPr>
          <w:trHeight w:val="780"/>
        </w:trPr>
        <w:tc>
          <w:tcPr>
            <w:tcW w:w="1784" w:type="dxa"/>
            <w:vMerge/>
            <w:tcBorders>
              <w:top w:val="nil"/>
              <w:left w:val="single" w:sz="8" w:space="0" w:color="auto"/>
              <w:bottom w:val="single" w:sz="8" w:space="0" w:color="auto"/>
              <w:right w:val="single" w:sz="8" w:space="0" w:color="000000"/>
            </w:tcBorders>
            <w:vAlign w:val="center"/>
            <w:hideMark/>
          </w:tcPr>
          <w:p w14:paraId="65A60668"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2D50BAFE"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Lowered self-confidence / self-esteem</w:t>
            </w:r>
          </w:p>
        </w:tc>
        <w:tc>
          <w:tcPr>
            <w:tcW w:w="1045" w:type="dxa"/>
            <w:tcBorders>
              <w:top w:val="nil"/>
              <w:left w:val="nil"/>
              <w:bottom w:val="single" w:sz="8" w:space="0" w:color="auto"/>
              <w:right w:val="single" w:sz="8" w:space="0" w:color="auto"/>
            </w:tcBorders>
            <w:shd w:val="clear" w:color="auto" w:fill="auto"/>
            <w:hideMark/>
          </w:tcPr>
          <w:p w14:paraId="0D227BB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71</w:t>
            </w:r>
          </w:p>
        </w:tc>
        <w:tc>
          <w:tcPr>
            <w:tcW w:w="1159" w:type="dxa"/>
            <w:tcBorders>
              <w:top w:val="nil"/>
              <w:left w:val="nil"/>
              <w:bottom w:val="single" w:sz="8" w:space="0" w:color="auto"/>
              <w:right w:val="single" w:sz="8" w:space="0" w:color="auto"/>
            </w:tcBorders>
            <w:shd w:val="clear" w:color="auto" w:fill="auto"/>
            <w:hideMark/>
          </w:tcPr>
          <w:p w14:paraId="7EF1D6D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1.9 (1.1)</w:t>
            </w:r>
          </w:p>
        </w:tc>
        <w:tc>
          <w:tcPr>
            <w:tcW w:w="1045" w:type="dxa"/>
            <w:tcBorders>
              <w:top w:val="nil"/>
              <w:left w:val="nil"/>
              <w:bottom w:val="single" w:sz="8" w:space="0" w:color="auto"/>
              <w:right w:val="single" w:sz="8" w:space="0" w:color="auto"/>
            </w:tcBorders>
            <w:shd w:val="clear" w:color="auto" w:fill="auto"/>
            <w:hideMark/>
          </w:tcPr>
          <w:p w14:paraId="1ECC573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58</w:t>
            </w:r>
          </w:p>
        </w:tc>
        <w:tc>
          <w:tcPr>
            <w:tcW w:w="1159" w:type="dxa"/>
            <w:tcBorders>
              <w:top w:val="nil"/>
              <w:left w:val="nil"/>
              <w:bottom w:val="single" w:sz="8" w:space="0" w:color="auto"/>
              <w:right w:val="single" w:sz="8" w:space="0" w:color="auto"/>
            </w:tcBorders>
            <w:shd w:val="clear" w:color="auto" w:fill="auto"/>
            <w:hideMark/>
          </w:tcPr>
          <w:p w14:paraId="2039BF2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2.1 (1.2)</w:t>
            </w:r>
          </w:p>
        </w:tc>
        <w:tc>
          <w:tcPr>
            <w:tcW w:w="1045" w:type="dxa"/>
            <w:tcBorders>
              <w:top w:val="nil"/>
              <w:left w:val="nil"/>
              <w:bottom w:val="single" w:sz="8" w:space="0" w:color="auto"/>
              <w:right w:val="single" w:sz="8" w:space="0" w:color="auto"/>
            </w:tcBorders>
            <w:shd w:val="clear" w:color="auto" w:fill="auto"/>
            <w:hideMark/>
          </w:tcPr>
          <w:p w14:paraId="6267188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58</w:t>
            </w:r>
          </w:p>
        </w:tc>
        <w:tc>
          <w:tcPr>
            <w:tcW w:w="1159" w:type="dxa"/>
            <w:tcBorders>
              <w:top w:val="nil"/>
              <w:left w:val="nil"/>
              <w:bottom w:val="single" w:sz="8" w:space="0" w:color="auto"/>
              <w:right w:val="single" w:sz="8" w:space="0" w:color="auto"/>
            </w:tcBorders>
            <w:shd w:val="clear" w:color="auto" w:fill="auto"/>
            <w:hideMark/>
          </w:tcPr>
          <w:p w14:paraId="2824D95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1.9 (1.2)</w:t>
            </w:r>
          </w:p>
        </w:tc>
        <w:tc>
          <w:tcPr>
            <w:tcW w:w="1045" w:type="dxa"/>
            <w:tcBorders>
              <w:top w:val="nil"/>
              <w:left w:val="nil"/>
              <w:bottom w:val="single" w:sz="8" w:space="0" w:color="auto"/>
              <w:right w:val="single" w:sz="8" w:space="0" w:color="auto"/>
            </w:tcBorders>
            <w:shd w:val="clear" w:color="auto" w:fill="auto"/>
            <w:hideMark/>
          </w:tcPr>
          <w:p w14:paraId="28B1F64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69</w:t>
            </w:r>
          </w:p>
        </w:tc>
        <w:tc>
          <w:tcPr>
            <w:tcW w:w="1159" w:type="dxa"/>
            <w:tcBorders>
              <w:top w:val="nil"/>
              <w:left w:val="nil"/>
              <w:bottom w:val="single" w:sz="8" w:space="0" w:color="auto"/>
              <w:right w:val="single" w:sz="8" w:space="0" w:color="auto"/>
            </w:tcBorders>
            <w:shd w:val="clear" w:color="auto" w:fill="auto"/>
            <w:hideMark/>
          </w:tcPr>
          <w:p w14:paraId="4E42EE2B"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2.5</w:t>
            </w:r>
            <w:r>
              <w:rPr>
                <w:rFonts w:ascii="Calibri" w:eastAsia="Times New Roman" w:hAnsi="Calibri" w:cs="Times New Roman"/>
                <w:color w:val="000000"/>
                <w:sz w:val="20"/>
                <w:szCs w:val="20"/>
              </w:rPr>
              <w:t xml:space="preserve"> (1.0)</w:t>
            </w:r>
          </w:p>
        </w:tc>
        <w:tc>
          <w:tcPr>
            <w:tcW w:w="1314" w:type="dxa"/>
            <w:tcBorders>
              <w:top w:val="nil"/>
              <w:left w:val="nil"/>
              <w:bottom w:val="single" w:sz="8" w:space="0" w:color="auto"/>
              <w:right w:val="single" w:sz="4" w:space="0" w:color="auto"/>
            </w:tcBorders>
          </w:tcPr>
          <w:p w14:paraId="78B7CDAC" w14:textId="77777777" w:rsidR="00974FA2" w:rsidRDefault="00974FA2" w:rsidP="00127188">
            <w:r w:rsidRPr="00556CFE">
              <w:rPr>
                <w:rFonts w:cs="TimesNewRomanPS-ItalicMT"/>
                <w:i/>
                <w:iCs/>
                <w:sz w:val="20"/>
                <w:szCs w:val="20"/>
              </w:rPr>
              <w:t>X</w:t>
            </w:r>
            <w:r w:rsidRPr="00556CFE">
              <w:rPr>
                <w:rFonts w:cs="TimesNewRomanPS-ItalicMT"/>
                <w:i/>
                <w:iCs/>
                <w:sz w:val="20"/>
                <w:szCs w:val="20"/>
                <w:vertAlign w:val="superscript"/>
              </w:rPr>
              <w:t>2</w:t>
            </w:r>
            <w:r w:rsidRPr="00556CFE">
              <w:rPr>
                <w:rFonts w:cs="TimesNewRomanPS-ItalicMT"/>
                <w:i/>
                <w:iCs/>
                <w:sz w:val="20"/>
                <w:szCs w:val="20"/>
              </w:rPr>
              <w:t xml:space="preserve"> </w:t>
            </w:r>
            <w:r w:rsidRPr="00556CFE">
              <w:rPr>
                <w:rFonts w:cs="TimesNewRomanPSMT"/>
                <w:sz w:val="20"/>
                <w:szCs w:val="20"/>
              </w:rPr>
              <w:t xml:space="preserve">(3, </w:t>
            </w:r>
            <w:r w:rsidRPr="00556CFE">
              <w:rPr>
                <w:rFonts w:cs="TimesNewRomanPS-ItalicMT"/>
                <w:i/>
                <w:iCs/>
                <w:sz w:val="20"/>
                <w:szCs w:val="20"/>
              </w:rPr>
              <w:t xml:space="preserve">N </w:t>
            </w:r>
            <w:r>
              <w:rPr>
                <w:rFonts w:cs="TimesNewRomanPSMT"/>
                <w:sz w:val="20"/>
                <w:szCs w:val="20"/>
              </w:rPr>
              <w:t>= 51</w:t>
            </w:r>
            <w:r w:rsidRPr="00556CFE">
              <w:rPr>
                <w:rFonts w:cs="TimesNewRomanPSMT"/>
                <w:sz w:val="20"/>
                <w:szCs w:val="20"/>
              </w:rPr>
              <w:t xml:space="preserve">) = </w:t>
            </w:r>
            <w:r>
              <w:rPr>
                <w:rFonts w:cs="TimesNewRomanPSMT"/>
                <w:sz w:val="20"/>
                <w:szCs w:val="20"/>
              </w:rPr>
              <w:t>1.96</w:t>
            </w:r>
            <w:r w:rsidRPr="00556CFE">
              <w:rPr>
                <w:rFonts w:cs="TimesNewRomanPSMT"/>
                <w:sz w:val="20"/>
                <w:szCs w:val="20"/>
              </w:rPr>
              <w:t xml:space="preserve">, </w:t>
            </w:r>
            <w:r w:rsidRPr="00556CFE">
              <w:rPr>
                <w:rFonts w:cs="TimesNewRomanPS-ItalicMT"/>
                <w:i/>
                <w:iCs/>
                <w:sz w:val="20"/>
                <w:szCs w:val="20"/>
              </w:rPr>
              <w:t>p</w:t>
            </w:r>
            <w:r w:rsidRPr="00556CFE">
              <w:rPr>
                <w:rFonts w:cs="TimesNewRomanPSMT"/>
                <w:sz w:val="20"/>
                <w:szCs w:val="20"/>
              </w:rPr>
              <w:t>=.</w:t>
            </w:r>
            <w:r>
              <w:rPr>
                <w:rFonts w:cs="TimesNewRomanPSMT"/>
                <w:sz w:val="20"/>
                <w:szCs w:val="20"/>
              </w:rPr>
              <w:t>582</w:t>
            </w:r>
          </w:p>
        </w:tc>
        <w:tc>
          <w:tcPr>
            <w:tcW w:w="1442" w:type="dxa"/>
            <w:tcBorders>
              <w:top w:val="nil"/>
              <w:left w:val="single" w:sz="4" w:space="0" w:color="auto"/>
              <w:bottom w:val="single" w:sz="8" w:space="0" w:color="auto"/>
              <w:right w:val="single" w:sz="8" w:space="0" w:color="auto"/>
            </w:tcBorders>
          </w:tcPr>
          <w:p w14:paraId="3E5A2876"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(3,51</w:t>
            </w:r>
            <w:r w:rsidRPr="004F03DD">
              <w:rPr>
                <w:rFonts w:eastAsia="Times New Roman" w:cs="Times New Roman"/>
                <w:sz w:val="20"/>
                <w:szCs w:val="20"/>
              </w:rPr>
              <w:t xml:space="preserve">) = </w:t>
            </w:r>
            <w:r>
              <w:rPr>
                <w:rFonts w:eastAsia="Times New Roman" w:cs="Times New Roman"/>
                <w:sz w:val="20"/>
                <w:szCs w:val="20"/>
              </w:rPr>
              <w:t xml:space="preserve">0.65, </w:t>
            </w:r>
            <w:r w:rsidRPr="00DB60AE">
              <w:rPr>
                <w:rFonts w:eastAsia="Times New Roman" w:cs="Times New Roman"/>
                <w:i/>
                <w:iCs/>
                <w:sz w:val="20"/>
                <w:szCs w:val="20"/>
              </w:rPr>
              <w:t>p</w:t>
            </w:r>
            <w:r>
              <w:rPr>
                <w:rFonts w:eastAsia="Times New Roman" w:cs="Times New Roman"/>
                <w:sz w:val="20"/>
                <w:szCs w:val="20"/>
              </w:rPr>
              <w:t>=.587</w:t>
            </w:r>
          </w:p>
          <w:p w14:paraId="23CEFCC7" w14:textId="77777777" w:rsidR="00974FA2" w:rsidRPr="00F00AB2" w:rsidRDefault="00974FA2" w:rsidP="00127188">
            <w:pPr>
              <w:spacing w:after="0" w:line="240" w:lineRule="auto"/>
              <w:rPr>
                <w:rFonts w:ascii="Calibri" w:eastAsia="Times New Roman" w:hAnsi="Calibri" w:cs="Times New Roman"/>
                <w:color w:val="000000"/>
                <w:sz w:val="20"/>
                <w:szCs w:val="20"/>
              </w:rPr>
            </w:pPr>
          </w:p>
        </w:tc>
      </w:tr>
      <w:tr w:rsidR="00974FA2" w:rsidRPr="00F00AB2" w14:paraId="4B2A5E08" w14:textId="77777777" w:rsidTr="00127188">
        <w:trPr>
          <w:trHeight w:val="525"/>
        </w:trPr>
        <w:tc>
          <w:tcPr>
            <w:tcW w:w="1784" w:type="dxa"/>
            <w:vMerge w:val="restart"/>
            <w:tcBorders>
              <w:top w:val="nil"/>
              <w:left w:val="single" w:sz="8" w:space="0" w:color="auto"/>
              <w:bottom w:val="single" w:sz="8" w:space="0" w:color="auto"/>
              <w:right w:val="single" w:sz="8" w:space="0" w:color="000000"/>
            </w:tcBorders>
            <w:shd w:val="clear" w:color="auto" w:fill="auto"/>
            <w:vAlign w:val="center"/>
            <w:hideMark/>
          </w:tcPr>
          <w:p w14:paraId="3D9F4512" w14:textId="77777777" w:rsidR="00974FA2" w:rsidRPr="00F00AB2" w:rsidRDefault="00974FA2" w:rsidP="00127188">
            <w:pPr>
              <w:spacing w:after="0" w:line="240" w:lineRule="auto"/>
              <w:jc w:val="center"/>
              <w:rPr>
                <w:rFonts w:ascii="Calibri" w:eastAsia="Times New Roman" w:hAnsi="Calibri" w:cs="Times New Roman"/>
                <w:b/>
                <w:bCs/>
                <w:color w:val="000000"/>
                <w:sz w:val="32"/>
                <w:szCs w:val="32"/>
              </w:rPr>
            </w:pPr>
            <w:r w:rsidRPr="00F00AB2">
              <w:rPr>
                <w:rFonts w:ascii="Calibri" w:eastAsia="Times New Roman" w:hAnsi="Calibri" w:cs="Times New Roman"/>
                <w:b/>
                <w:bCs/>
                <w:color w:val="000000"/>
                <w:sz w:val="32"/>
                <w:szCs w:val="32"/>
              </w:rPr>
              <w:t>Outlook on life</w:t>
            </w:r>
          </w:p>
        </w:tc>
        <w:tc>
          <w:tcPr>
            <w:tcW w:w="1523" w:type="dxa"/>
            <w:tcBorders>
              <w:top w:val="nil"/>
              <w:left w:val="nil"/>
              <w:bottom w:val="single" w:sz="8" w:space="0" w:color="auto"/>
              <w:right w:val="single" w:sz="8" w:space="0" w:color="auto"/>
            </w:tcBorders>
            <w:shd w:val="clear" w:color="auto" w:fill="auto"/>
            <w:vAlign w:val="center"/>
            <w:hideMark/>
          </w:tcPr>
          <w:p w14:paraId="2229A134"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Changed outlook on life</w:t>
            </w:r>
          </w:p>
        </w:tc>
        <w:tc>
          <w:tcPr>
            <w:tcW w:w="1045" w:type="dxa"/>
            <w:tcBorders>
              <w:top w:val="nil"/>
              <w:left w:val="nil"/>
              <w:bottom w:val="single" w:sz="8" w:space="0" w:color="auto"/>
              <w:right w:val="single" w:sz="8" w:space="0" w:color="auto"/>
            </w:tcBorders>
            <w:shd w:val="clear" w:color="auto" w:fill="auto"/>
            <w:hideMark/>
          </w:tcPr>
          <w:p w14:paraId="3219FD5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86</w:t>
            </w:r>
          </w:p>
        </w:tc>
        <w:tc>
          <w:tcPr>
            <w:tcW w:w="1159" w:type="dxa"/>
            <w:tcBorders>
              <w:top w:val="nil"/>
              <w:left w:val="nil"/>
              <w:bottom w:val="single" w:sz="8" w:space="0" w:color="auto"/>
              <w:right w:val="single" w:sz="8" w:space="0" w:color="auto"/>
            </w:tcBorders>
            <w:shd w:val="clear" w:color="auto" w:fill="auto"/>
            <w:hideMark/>
          </w:tcPr>
          <w:p w14:paraId="2A17D37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2.5</w:t>
            </w:r>
            <w:r>
              <w:rPr>
                <w:rFonts w:ascii="Calibri" w:eastAsia="Times New Roman" w:hAnsi="Calibri" w:cs="Times New Roman"/>
                <w:color w:val="000000"/>
                <w:sz w:val="20"/>
                <w:szCs w:val="20"/>
              </w:rPr>
              <w:t xml:space="preserve"> (1.2)</w:t>
            </w:r>
          </w:p>
        </w:tc>
        <w:tc>
          <w:tcPr>
            <w:tcW w:w="1045" w:type="dxa"/>
            <w:tcBorders>
              <w:top w:val="nil"/>
              <w:left w:val="nil"/>
              <w:bottom w:val="single" w:sz="8" w:space="0" w:color="auto"/>
              <w:right w:val="single" w:sz="8" w:space="0" w:color="auto"/>
            </w:tcBorders>
            <w:shd w:val="clear" w:color="auto" w:fill="auto"/>
            <w:hideMark/>
          </w:tcPr>
          <w:p w14:paraId="6F1810D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74</w:t>
            </w:r>
          </w:p>
        </w:tc>
        <w:tc>
          <w:tcPr>
            <w:tcW w:w="1159" w:type="dxa"/>
            <w:tcBorders>
              <w:top w:val="nil"/>
              <w:left w:val="nil"/>
              <w:bottom w:val="single" w:sz="8" w:space="0" w:color="auto"/>
              <w:right w:val="single" w:sz="8" w:space="0" w:color="auto"/>
            </w:tcBorders>
            <w:shd w:val="clear" w:color="auto" w:fill="auto"/>
            <w:hideMark/>
          </w:tcPr>
          <w:p w14:paraId="094AB9B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3.2 (0.6)</w:t>
            </w:r>
          </w:p>
        </w:tc>
        <w:tc>
          <w:tcPr>
            <w:tcW w:w="1045" w:type="dxa"/>
            <w:tcBorders>
              <w:top w:val="nil"/>
              <w:left w:val="nil"/>
              <w:bottom w:val="single" w:sz="8" w:space="0" w:color="auto"/>
              <w:right w:val="single" w:sz="8" w:space="0" w:color="auto"/>
            </w:tcBorders>
            <w:shd w:val="clear" w:color="auto" w:fill="auto"/>
            <w:hideMark/>
          </w:tcPr>
          <w:p w14:paraId="12C3383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75</w:t>
            </w:r>
          </w:p>
        </w:tc>
        <w:tc>
          <w:tcPr>
            <w:tcW w:w="1159" w:type="dxa"/>
            <w:tcBorders>
              <w:top w:val="nil"/>
              <w:left w:val="nil"/>
              <w:bottom w:val="single" w:sz="8" w:space="0" w:color="auto"/>
              <w:right w:val="single" w:sz="8" w:space="0" w:color="auto"/>
            </w:tcBorders>
            <w:shd w:val="clear" w:color="auto" w:fill="auto"/>
            <w:hideMark/>
          </w:tcPr>
          <w:p w14:paraId="664F3E5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2.4 (1.0)</w:t>
            </w:r>
          </w:p>
        </w:tc>
        <w:tc>
          <w:tcPr>
            <w:tcW w:w="1045" w:type="dxa"/>
            <w:tcBorders>
              <w:top w:val="nil"/>
              <w:left w:val="nil"/>
              <w:bottom w:val="single" w:sz="8" w:space="0" w:color="auto"/>
              <w:right w:val="single" w:sz="8" w:space="0" w:color="auto"/>
            </w:tcBorders>
            <w:shd w:val="clear" w:color="auto" w:fill="auto"/>
            <w:hideMark/>
          </w:tcPr>
          <w:p w14:paraId="09174C3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77</w:t>
            </w:r>
          </w:p>
        </w:tc>
        <w:tc>
          <w:tcPr>
            <w:tcW w:w="1159" w:type="dxa"/>
            <w:tcBorders>
              <w:top w:val="nil"/>
              <w:left w:val="nil"/>
              <w:bottom w:val="single" w:sz="8" w:space="0" w:color="auto"/>
              <w:right w:val="single" w:sz="8" w:space="0" w:color="auto"/>
            </w:tcBorders>
            <w:shd w:val="clear" w:color="auto" w:fill="auto"/>
            <w:hideMark/>
          </w:tcPr>
          <w:p w14:paraId="5DD3FE8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2.9</w:t>
            </w:r>
            <w:r>
              <w:rPr>
                <w:rFonts w:ascii="Calibri" w:eastAsia="Times New Roman" w:hAnsi="Calibri" w:cs="Times New Roman"/>
                <w:color w:val="000000"/>
                <w:sz w:val="20"/>
                <w:szCs w:val="20"/>
              </w:rPr>
              <w:t xml:space="preserve"> (1.0)</w:t>
            </w:r>
          </w:p>
        </w:tc>
        <w:tc>
          <w:tcPr>
            <w:tcW w:w="1314" w:type="dxa"/>
            <w:tcBorders>
              <w:top w:val="nil"/>
              <w:left w:val="nil"/>
              <w:bottom w:val="single" w:sz="8" w:space="0" w:color="auto"/>
              <w:right w:val="single" w:sz="4" w:space="0" w:color="auto"/>
            </w:tcBorders>
          </w:tcPr>
          <w:p w14:paraId="28D83006" w14:textId="77777777" w:rsidR="00974FA2" w:rsidRDefault="00974FA2" w:rsidP="00127188">
            <w:r w:rsidRPr="00556CFE">
              <w:rPr>
                <w:rFonts w:cs="TimesNewRomanPS-ItalicMT"/>
                <w:i/>
                <w:iCs/>
                <w:sz w:val="20"/>
                <w:szCs w:val="20"/>
              </w:rPr>
              <w:t>X</w:t>
            </w:r>
            <w:r w:rsidRPr="00556CFE">
              <w:rPr>
                <w:rFonts w:cs="TimesNewRomanPS-ItalicMT"/>
                <w:i/>
                <w:iCs/>
                <w:sz w:val="20"/>
                <w:szCs w:val="20"/>
                <w:vertAlign w:val="superscript"/>
              </w:rPr>
              <w:t>2</w:t>
            </w:r>
            <w:r w:rsidRPr="00556CFE">
              <w:rPr>
                <w:rFonts w:cs="TimesNewRomanPS-ItalicMT"/>
                <w:i/>
                <w:iCs/>
                <w:sz w:val="20"/>
                <w:szCs w:val="20"/>
              </w:rPr>
              <w:t xml:space="preserve"> </w:t>
            </w:r>
            <w:r w:rsidRPr="00556CFE">
              <w:rPr>
                <w:rFonts w:cs="TimesNewRomanPSMT"/>
                <w:sz w:val="20"/>
                <w:szCs w:val="20"/>
              </w:rPr>
              <w:t xml:space="preserve">(3, </w:t>
            </w:r>
            <w:r w:rsidRPr="00556CFE">
              <w:rPr>
                <w:rFonts w:cs="TimesNewRomanPS-ItalicMT"/>
                <w:i/>
                <w:iCs/>
                <w:sz w:val="20"/>
                <w:szCs w:val="20"/>
              </w:rPr>
              <w:t xml:space="preserve">N </w:t>
            </w:r>
            <w:r>
              <w:rPr>
                <w:rFonts w:cs="TimesNewRomanPSMT"/>
                <w:sz w:val="20"/>
                <w:szCs w:val="20"/>
              </w:rPr>
              <w:t>= 51</w:t>
            </w:r>
            <w:r w:rsidRPr="00556CFE">
              <w:rPr>
                <w:rFonts w:cs="TimesNewRomanPSMT"/>
                <w:sz w:val="20"/>
                <w:szCs w:val="20"/>
              </w:rPr>
              <w:t xml:space="preserve">) = </w:t>
            </w:r>
            <w:r>
              <w:rPr>
                <w:rFonts w:cs="TimesNewRomanPSMT"/>
                <w:sz w:val="20"/>
                <w:szCs w:val="20"/>
              </w:rPr>
              <w:t>4.05</w:t>
            </w:r>
            <w:r w:rsidRPr="00556CFE">
              <w:rPr>
                <w:rFonts w:cs="TimesNewRomanPSMT"/>
                <w:sz w:val="20"/>
                <w:szCs w:val="20"/>
              </w:rPr>
              <w:t xml:space="preserve">, </w:t>
            </w:r>
            <w:r w:rsidRPr="00556CFE">
              <w:rPr>
                <w:rFonts w:cs="TimesNewRomanPS-ItalicMT"/>
                <w:i/>
                <w:iCs/>
                <w:sz w:val="20"/>
                <w:szCs w:val="20"/>
              </w:rPr>
              <w:t>p</w:t>
            </w:r>
            <w:r w:rsidRPr="00556CFE">
              <w:rPr>
                <w:rFonts w:cs="TimesNewRomanPSMT"/>
                <w:sz w:val="20"/>
                <w:szCs w:val="20"/>
              </w:rPr>
              <w:t>=.</w:t>
            </w:r>
            <w:r>
              <w:rPr>
                <w:rFonts w:cs="TimesNewRomanPSMT"/>
                <w:sz w:val="20"/>
                <w:szCs w:val="20"/>
              </w:rPr>
              <w:t>256</w:t>
            </w:r>
          </w:p>
        </w:tc>
        <w:tc>
          <w:tcPr>
            <w:tcW w:w="1442" w:type="dxa"/>
            <w:tcBorders>
              <w:top w:val="nil"/>
              <w:left w:val="single" w:sz="4" w:space="0" w:color="auto"/>
              <w:bottom w:val="single" w:sz="8" w:space="0" w:color="auto"/>
              <w:right w:val="single" w:sz="8" w:space="0" w:color="auto"/>
            </w:tcBorders>
          </w:tcPr>
          <w:p w14:paraId="08B72BC0"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(3,51</w:t>
            </w:r>
            <w:r w:rsidRPr="004F03DD">
              <w:rPr>
                <w:rFonts w:eastAsia="Times New Roman" w:cs="Times New Roman"/>
                <w:sz w:val="20"/>
                <w:szCs w:val="20"/>
              </w:rPr>
              <w:t xml:space="preserve">) = </w:t>
            </w:r>
            <w:r>
              <w:rPr>
                <w:rFonts w:eastAsia="Times New Roman" w:cs="Times New Roman"/>
                <w:sz w:val="20"/>
                <w:szCs w:val="20"/>
              </w:rPr>
              <w:t xml:space="preserve">2.42, </w:t>
            </w:r>
            <w:r w:rsidRPr="00DB60AE">
              <w:rPr>
                <w:rFonts w:eastAsia="Times New Roman" w:cs="Times New Roman"/>
                <w:i/>
                <w:iCs/>
                <w:sz w:val="20"/>
                <w:szCs w:val="20"/>
              </w:rPr>
              <w:t>p</w:t>
            </w:r>
            <w:r>
              <w:rPr>
                <w:rFonts w:eastAsia="Times New Roman" w:cs="Times New Roman"/>
                <w:sz w:val="20"/>
                <w:szCs w:val="20"/>
              </w:rPr>
              <w:t>=.077</w:t>
            </w:r>
          </w:p>
          <w:p w14:paraId="761628DB" w14:textId="77777777" w:rsidR="00974FA2" w:rsidRPr="00F00AB2" w:rsidRDefault="00974FA2" w:rsidP="00127188">
            <w:pPr>
              <w:spacing w:after="0" w:line="240" w:lineRule="auto"/>
              <w:rPr>
                <w:rFonts w:ascii="Calibri" w:eastAsia="Times New Roman" w:hAnsi="Calibri" w:cs="Times New Roman"/>
                <w:color w:val="000000"/>
                <w:sz w:val="20"/>
                <w:szCs w:val="20"/>
              </w:rPr>
            </w:pPr>
          </w:p>
        </w:tc>
      </w:tr>
      <w:tr w:rsidR="00974FA2" w:rsidRPr="00F00AB2" w14:paraId="0A9C6EE5" w14:textId="77777777" w:rsidTr="00127188">
        <w:trPr>
          <w:trHeight w:val="525"/>
        </w:trPr>
        <w:tc>
          <w:tcPr>
            <w:tcW w:w="1784" w:type="dxa"/>
            <w:vMerge/>
            <w:tcBorders>
              <w:top w:val="nil"/>
              <w:left w:val="single" w:sz="8" w:space="0" w:color="auto"/>
              <w:bottom w:val="single" w:sz="8" w:space="0" w:color="auto"/>
              <w:right w:val="single" w:sz="8" w:space="0" w:color="000000"/>
            </w:tcBorders>
            <w:vAlign w:val="center"/>
            <w:hideMark/>
          </w:tcPr>
          <w:p w14:paraId="33663824"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738491BF"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More positive outlook on life</w:t>
            </w:r>
          </w:p>
        </w:tc>
        <w:tc>
          <w:tcPr>
            <w:tcW w:w="1045" w:type="dxa"/>
            <w:tcBorders>
              <w:top w:val="nil"/>
              <w:left w:val="nil"/>
              <w:bottom w:val="single" w:sz="8" w:space="0" w:color="auto"/>
              <w:right w:val="single" w:sz="8" w:space="0" w:color="auto"/>
            </w:tcBorders>
            <w:shd w:val="clear" w:color="auto" w:fill="auto"/>
            <w:hideMark/>
          </w:tcPr>
          <w:p w14:paraId="3FD82FF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71</w:t>
            </w:r>
          </w:p>
        </w:tc>
        <w:tc>
          <w:tcPr>
            <w:tcW w:w="1159" w:type="dxa"/>
            <w:tcBorders>
              <w:top w:val="nil"/>
              <w:left w:val="nil"/>
              <w:bottom w:val="single" w:sz="8" w:space="0" w:color="auto"/>
              <w:right w:val="single" w:sz="8" w:space="0" w:color="auto"/>
            </w:tcBorders>
            <w:shd w:val="clear" w:color="auto" w:fill="auto"/>
            <w:hideMark/>
          </w:tcPr>
          <w:p w14:paraId="63B5000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 (1.3)</w:t>
            </w:r>
          </w:p>
        </w:tc>
        <w:tc>
          <w:tcPr>
            <w:tcW w:w="1045" w:type="dxa"/>
            <w:tcBorders>
              <w:top w:val="nil"/>
              <w:left w:val="nil"/>
              <w:bottom w:val="single" w:sz="8" w:space="0" w:color="auto"/>
              <w:right w:val="single" w:sz="8" w:space="0" w:color="auto"/>
            </w:tcBorders>
            <w:shd w:val="clear" w:color="auto" w:fill="auto"/>
            <w:hideMark/>
          </w:tcPr>
          <w:p w14:paraId="31CE081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47</w:t>
            </w:r>
          </w:p>
        </w:tc>
        <w:tc>
          <w:tcPr>
            <w:tcW w:w="1159" w:type="dxa"/>
            <w:tcBorders>
              <w:top w:val="nil"/>
              <w:left w:val="nil"/>
              <w:bottom w:val="single" w:sz="8" w:space="0" w:color="auto"/>
              <w:right w:val="single" w:sz="8" w:space="0" w:color="auto"/>
            </w:tcBorders>
            <w:shd w:val="clear" w:color="auto" w:fill="auto"/>
            <w:hideMark/>
          </w:tcPr>
          <w:p w14:paraId="48186EF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2.1 (1.1)</w:t>
            </w:r>
          </w:p>
        </w:tc>
        <w:tc>
          <w:tcPr>
            <w:tcW w:w="1045" w:type="dxa"/>
            <w:tcBorders>
              <w:top w:val="nil"/>
              <w:left w:val="nil"/>
              <w:bottom w:val="single" w:sz="8" w:space="0" w:color="auto"/>
              <w:right w:val="single" w:sz="8" w:space="0" w:color="auto"/>
            </w:tcBorders>
            <w:shd w:val="clear" w:color="auto" w:fill="auto"/>
            <w:hideMark/>
          </w:tcPr>
          <w:p w14:paraId="6C66883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46</w:t>
            </w:r>
          </w:p>
        </w:tc>
        <w:tc>
          <w:tcPr>
            <w:tcW w:w="1159" w:type="dxa"/>
            <w:tcBorders>
              <w:top w:val="nil"/>
              <w:left w:val="nil"/>
              <w:bottom w:val="single" w:sz="8" w:space="0" w:color="auto"/>
              <w:right w:val="single" w:sz="8" w:space="0" w:color="auto"/>
            </w:tcBorders>
            <w:shd w:val="clear" w:color="auto" w:fill="auto"/>
            <w:hideMark/>
          </w:tcPr>
          <w:p w14:paraId="3484C1E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1.8 (1.3)</w:t>
            </w:r>
          </w:p>
        </w:tc>
        <w:tc>
          <w:tcPr>
            <w:tcW w:w="1045" w:type="dxa"/>
            <w:tcBorders>
              <w:top w:val="nil"/>
              <w:left w:val="nil"/>
              <w:bottom w:val="single" w:sz="8" w:space="0" w:color="auto"/>
              <w:right w:val="single" w:sz="8" w:space="0" w:color="auto"/>
            </w:tcBorders>
            <w:shd w:val="clear" w:color="auto" w:fill="auto"/>
            <w:hideMark/>
          </w:tcPr>
          <w:p w14:paraId="640FBAF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31</w:t>
            </w:r>
          </w:p>
        </w:tc>
        <w:tc>
          <w:tcPr>
            <w:tcW w:w="1159" w:type="dxa"/>
            <w:tcBorders>
              <w:top w:val="nil"/>
              <w:left w:val="nil"/>
              <w:bottom w:val="single" w:sz="8" w:space="0" w:color="auto"/>
              <w:right w:val="single" w:sz="8" w:space="0" w:color="auto"/>
            </w:tcBorders>
            <w:shd w:val="clear" w:color="auto" w:fill="auto"/>
            <w:hideMark/>
          </w:tcPr>
          <w:p w14:paraId="4A84A63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1.8</w:t>
            </w:r>
            <w:r>
              <w:rPr>
                <w:rFonts w:ascii="Calibri" w:eastAsia="Times New Roman" w:hAnsi="Calibri" w:cs="Times New Roman"/>
                <w:color w:val="000000"/>
                <w:sz w:val="20"/>
                <w:szCs w:val="20"/>
              </w:rPr>
              <w:t xml:space="preserve"> (1.2)</w:t>
            </w:r>
          </w:p>
        </w:tc>
        <w:tc>
          <w:tcPr>
            <w:tcW w:w="1314" w:type="dxa"/>
            <w:tcBorders>
              <w:top w:val="nil"/>
              <w:left w:val="nil"/>
              <w:bottom w:val="single" w:sz="8" w:space="0" w:color="auto"/>
              <w:right w:val="single" w:sz="4" w:space="0" w:color="auto"/>
            </w:tcBorders>
          </w:tcPr>
          <w:p w14:paraId="5DE8876E" w14:textId="77777777" w:rsidR="00974FA2" w:rsidRDefault="00974FA2" w:rsidP="00127188">
            <w:r w:rsidRPr="00556CFE">
              <w:rPr>
                <w:rFonts w:cs="TimesNewRomanPS-ItalicMT"/>
                <w:i/>
                <w:iCs/>
                <w:sz w:val="20"/>
                <w:szCs w:val="20"/>
              </w:rPr>
              <w:t>X</w:t>
            </w:r>
            <w:r w:rsidRPr="00556CFE">
              <w:rPr>
                <w:rFonts w:cs="TimesNewRomanPS-ItalicMT"/>
                <w:i/>
                <w:iCs/>
                <w:sz w:val="20"/>
                <w:szCs w:val="20"/>
                <w:vertAlign w:val="superscript"/>
              </w:rPr>
              <w:t>2</w:t>
            </w:r>
            <w:r w:rsidRPr="00556CFE">
              <w:rPr>
                <w:rFonts w:cs="TimesNewRomanPS-ItalicMT"/>
                <w:i/>
                <w:iCs/>
                <w:sz w:val="20"/>
                <w:szCs w:val="20"/>
              </w:rPr>
              <w:t xml:space="preserve"> </w:t>
            </w:r>
            <w:r w:rsidRPr="00556CFE">
              <w:rPr>
                <w:rFonts w:cs="TimesNewRomanPSMT"/>
                <w:sz w:val="20"/>
                <w:szCs w:val="20"/>
              </w:rPr>
              <w:t xml:space="preserve">(3, </w:t>
            </w:r>
            <w:r w:rsidRPr="00556CFE">
              <w:rPr>
                <w:rFonts w:cs="TimesNewRomanPS-ItalicMT"/>
                <w:i/>
                <w:iCs/>
                <w:sz w:val="20"/>
                <w:szCs w:val="20"/>
              </w:rPr>
              <w:t xml:space="preserve">N </w:t>
            </w:r>
            <w:r>
              <w:rPr>
                <w:rFonts w:cs="TimesNewRomanPSMT"/>
                <w:sz w:val="20"/>
                <w:szCs w:val="20"/>
              </w:rPr>
              <w:t>= 51</w:t>
            </w:r>
            <w:r w:rsidRPr="00556CFE">
              <w:rPr>
                <w:rFonts w:cs="TimesNewRomanPSMT"/>
                <w:sz w:val="20"/>
                <w:szCs w:val="20"/>
              </w:rPr>
              <w:t xml:space="preserve">) = </w:t>
            </w:r>
            <w:r>
              <w:rPr>
                <w:rFonts w:cs="TimesNewRomanPSMT"/>
                <w:sz w:val="20"/>
                <w:szCs w:val="20"/>
              </w:rPr>
              <w:t>7.31</w:t>
            </w:r>
            <w:r w:rsidRPr="00556CFE">
              <w:rPr>
                <w:rFonts w:cs="TimesNewRomanPSMT"/>
                <w:sz w:val="20"/>
                <w:szCs w:val="20"/>
              </w:rPr>
              <w:t xml:space="preserve">, </w:t>
            </w:r>
            <w:r w:rsidRPr="00556CFE">
              <w:rPr>
                <w:rFonts w:cs="TimesNewRomanPS-ItalicMT"/>
                <w:i/>
                <w:iCs/>
                <w:sz w:val="20"/>
                <w:szCs w:val="20"/>
              </w:rPr>
              <w:t>p</w:t>
            </w:r>
            <w:r w:rsidRPr="00556CFE">
              <w:rPr>
                <w:rFonts w:cs="TimesNewRomanPSMT"/>
                <w:sz w:val="20"/>
                <w:szCs w:val="20"/>
              </w:rPr>
              <w:t>=.</w:t>
            </w:r>
            <w:r>
              <w:rPr>
                <w:rFonts w:cs="TimesNewRomanPSMT"/>
                <w:sz w:val="20"/>
                <w:szCs w:val="20"/>
              </w:rPr>
              <w:t>293</w:t>
            </w:r>
          </w:p>
        </w:tc>
        <w:tc>
          <w:tcPr>
            <w:tcW w:w="1442" w:type="dxa"/>
            <w:tcBorders>
              <w:top w:val="nil"/>
              <w:left w:val="single" w:sz="4" w:space="0" w:color="auto"/>
              <w:bottom w:val="single" w:sz="8" w:space="0" w:color="auto"/>
              <w:right w:val="single" w:sz="8" w:space="0" w:color="auto"/>
            </w:tcBorders>
          </w:tcPr>
          <w:p w14:paraId="3CA07ACD"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(3,50</w:t>
            </w:r>
            <w:r w:rsidRPr="004F03DD">
              <w:rPr>
                <w:rFonts w:eastAsia="Times New Roman" w:cs="Times New Roman"/>
                <w:sz w:val="20"/>
                <w:szCs w:val="20"/>
              </w:rPr>
              <w:t xml:space="preserve">) = </w:t>
            </w:r>
            <w:r>
              <w:rPr>
                <w:rFonts w:eastAsia="Times New Roman" w:cs="Times New Roman"/>
                <w:sz w:val="20"/>
                <w:szCs w:val="20"/>
              </w:rPr>
              <w:t xml:space="preserve">0.79, </w:t>
            </w:r>
            <w:r w:rsidRPr="00DB60AE">
              <w:rPr>
                <w:rFonts w:eastAsia="Times New Roman" w:cs="Times New Roman"/>
                <w:i/>
                <w:iCs/>
                <w:sz w:val="20"/>
                <w:szCs w:val="20"/>
              </w:rPr>
              <w:t>p</w:t>
            </w:r>
            <w:r>
              <w:rPr>
                <w:rFonts w:eastAsia="Times New Roman" w:cs="Times New Roman"/>
                <w:sz w:val="20"/>
                <w:szCs w:val="20"/>
              </w:rPr>
              <w:t>=.506</w:t>
            </w:r>
          </w:p>
          <w:p w14:paraId="7393DD44" w14:textId="77777777" w:rsidR="00974FA2" w:rsidRPr="00F00AB2" w:rsidRDefault="00974FA2" w:rsidP="00127188">
            <w:pPr>
              <w:spacing w:after="0" w:line="240" w:lineRule="auto"/>
              <w:rPr>
                <w:rFonts w:ascii="Calibri" w:eastAsia="Times New Roman" w:hAnsi="Calibri" w:cs="Times New Roman"/>
                <w:color w:val="000000"/>
                <w:sz w:val="20"/>
                <w:szCs w:val="20"/>
              </w:rPr>
            </w:pPr>
          </w:p>
        </w:tc>
      </w:tr>
      <w:tr w:rsidR="00974FA2" w:rsidRPr="00F00AB2" w14:paraId="7A5B5F77" w14:textId="77777777" w:rsidTr="00127188">
        <w:trPr>
          <w:trHeight w:val="525"/>
        </w:trPr>
        <w:tc>
          <w:tcPr>
            <w:tcW w:w="1784" w:type="dxa"/>
            <w:vMerge/>
            <w:tcBorders>
              <w:top w:val="nil"/>
              <w:left w:val="single" w:sz="8" w:space="0" w:color="auto"/>
              <w:bottom w:val="single" w:sz="8" w:space="0" w:color="auto"/>
              <w:right w:val="single" w:sz="8" w:space="0" w:color="000000"/>
            </w:tcBorders>
            <w:vAlign w:val="center"/>
            <w:hideMark/>
          </w:tcPr>
          <w:p w14:paraId="2E56FDF7"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5A59BE1A"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Different priorities in life</w:t>
            </w:r>
          </w:p>
        </w:tc>
        <w:tc>
          <w:tcPr>
            <w:tcW w:w="1045" w:type="dxa"/>
            <w:tcBorders>
              <w:top w:val="nil"/>
              <w:left w:val="nil"/>
              <w:bottom w:val="single" w:sz="8" w:space="0" w:color="auto"/>
              <w:right w:val="single" w:sz="8" w:space="0" w:color="auto"/>
            </w:tcBorders>
            <w:shd w:val="clear" w:color="auto" w:fill="auto"/>
            <w:hideMark/>
          </w:tcPr>
          <w:p w14:paraId="3FDECF5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100</w:t>
            </w:r>
          </w:p>
        </w:tc>
        <w:tc>
          <w:tcPr>
            <w:tcW w:w="1159" w:type="dxa"/>
            <w:tcBorders>
              <w:top w:val="nil"/>
              <w:left w:val="nil"/>
              <w:bottom w:val="single" w:sz="8" w:space="0" w:color="auto"/>
              <w:right w:val="single" w:sz="8" w:space="0" w:color="auto"/>
            </w:tcBorders>
            <w:shd w:val="clear" w:color="auto" w:fill="auto"/>
            <w:hideMark/>
          </w:tcPr>
          <w:p w14:paraId="61C481D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3.1 (0.9)</w:t>
            </w:r>
          </w:p>
        </w:tc>
        <w:tc>
          <w:tcPr>
            <w:tcW w:w="1045" w:type="dxa"/>
            <w:tcBorders>
              <w:top w:val="nil"/>
              <w:left w:val="nil"/>
              <w:bottom w:val="single" w:sz="8" w:space="0" w:color="auto"/>
              <w:right w:val="single" w:sz="8" w:space="0" w:color="auto"/>
            </w:tcBorders>
            <w:shd w:val="clear" w:color="auto" w:fill="auto"/>
            <w:hideMark/>
          </w:tcPr>
          <w:p w14:paraId="4AB6C58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79</w:t>
            </w:r>
          </w:p>
        </w:tc>
        <w:tc>
          <w:tcPr>
            <w:tcW w:w="1159" w:type="dxa"/>
            <w:tcBorders>
              <w:top w:val="nil"/>
              <w:left w:val="nil"/>
              <w:bottom w:val="single" w:sz="8" w:space="0" w:color="auto"/>
              <w:right w:val="single" w:sz="8" w:space="0" w:color="auto"/>
            </w:tcBorders>
            <w:shd w:val="clear" w:color="auto" w:fill="auto"/>
            <w:hideMark/>
          </w:tcPr>
          <w:p w14:paraId="60C5193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3.1 (0.9)</w:t>
            </w:r>
          </w:p>
        </w:tc>
        <w:tc>
          <w:tcPr>
            <w:tcW w:w="1045" w:type="dxa"/>
            <w:tcBorders>
              <w:top w:val="nil"/>
              <w:left w:val="nil"/>
              <w:bottom w:val="single" w:sz="8" w:space="0" w:color="auto"/>
              <w:right w:val="single" w:sz="8" w:space="0" w:color="auto"/>
            </w:tcBorders>
            <w:shd w:val="clear" w:color="auto" w:fill="auto"/>
            <w:hideMark/>
          </w:tcPr>
          <w:p w14:paraId="046479B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88</w:t>
            </w:r>
          </w:p>
        </w:tc>
        <w:tc>
          <w:tcPr>
            <w:tcW w:w="1159" w:type="dxa"/>
            <w:tcBorders>
              <w:top w:val="nil"/>
              <w:left w:val="nil"/>
              <w:bottom w:val="single" w:sz="8" w:space="0" w:color="auto"/>
              <w:right w:val="single" w:sz="8" w:space="0" w:color="auto"/>
            </w:tcBorders>
            <w:shd w:val="clear" w:color="auto" w:fill="auto"/>
            <w:hideMark/>
          </w:tcPr>
          <w:p w14:paraId="1D9F3B0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2.3 (1.4)</w:t>
            </w:r>
          </w:p>
        </w:tc>
        <w:tc>
          <w:tcPr>
            <w:tcW w:w="1045" w:type="dxa"/>
            <w:tcBorders>
              <w:top w:val="nil"/>
              <w:left w:val="nil"/>
              <w:bottom w:val="single" w:sz="8" w:space="0" w:color="auto"/>
              <w:right w:val="single" w:sz="8" w:space="0" w:color="auto"/>
            </w:tcBorders>
            <w:shd w:val="clear" w:color="auto" w:fill="auto"/>
            <w:hideMark/>
          </w:tcPr>
          <w:p w14:paraId="00A9311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85</w:t>
            </w:r>
          </w:p>
        </w:tc>
        <w:tc>
          <w:tcPr>
            <w:tcW w:w="1159" w:type="dxa"/>
            <w:tcBorders>
              <w:top w:val="nil"/>
              <w:left w:val="nil"/>
              <w:bottom w:val="single" w:sz="8" w:space="0" w:color="auto"/>
              <w:right w:val="single" w:sz="8" w:space="0" w:color="auto"/>
            </w:tcBorders>
            <w:shd w:val="clear" w:color="auto" w:fill="auto"/>
            <w:hideMark/>
          </w:tcPr>
          <w:p w14:paraId="75CC671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3.3</w:t>
            </w:r>
            <w:r>
              <w:rPr>
                <w:rFonts w:ascii="Calibri" w:eastAsia="Times New Roman" w:hAnsi="Calibri" w:cs="Times New Roman"/>
                <w:color w:val="000000"/>
                <w:sz w:val="20"/>
                <w:szCs w:val="20"/>
              </w:rPr>
              <w:t xml:space="preserve"> (0.7)</w:t>
            </w:r>
          </w:p>
        </w:tc>
        <w:tc>
          <w:tcPr>
            <w:tcW w:w="1314" w:type="dxa"/>
            <w:tcBorders>
              <w:top w:val="nil"/>
              <w:left w:val="nil"/>
              <w:bottom w:val="single" w:sz="8" w:space="0" w:color="auto"/>
              <w:right w:val="single" w:sz="4" w:space="0" w:color="auto"/>
            </w:tcBorders>
          </w:tcPr>
          <w:p w14:paraId="3D9BB83F" w14:textId="77777777" w:rsidR="00974FA2" w:rsidRDefault="00974FA2" w:rsidP="00127188">
            <w:r w:rsidRPr="00556CFE">
              <w:rPr>
                <w:rFonts w:cs="TimesNewRomanPS-ItalicMT"/>
                <w:i/>
                <w:iCs/>
                <w:sz w:val="20"/>
                <w:szCs w:val="20"/>
              </w:rPr>
              <w:t>X</w:t>
            </w:r>
            <w:r w:rsidRPr="00556CFE">
              <w:rPr>
                <w:rFonts w:cs="TimesNewRomanPS-ItalicMT"/>
                <w:i/>
                <w:iCs/>
                <w:sz w:val="20"/>
                <w:szCs w:val="20"/>
                <w:vertAlign w:val="superscript"/>
              </w:rPr>
              <w:t>2</w:t>
            </w:r>
            <w:r w:rsidRPr="00556CFE">
              <w:rPr>
                <w:rFonts w:cs="TimesNewRomanPS-ItalicMT"/>
                <w:i/>
                <w:iCs/>
                <w:sz w:val="20"/>
                <w:szCs w:val="20"/>
              </w:rPr>
              <w:t xml:space="preserve"> </w:t>
            </w:r>
            <w:r w:rsidRPr="00556CFE">
              <w:rPr>
                <w:rFonts w:cs="TimesNewRomanPSMT"/>
                <w:sz w:val="20"/>
                <w:szCs w:val="20"/>
              </w:rPr>
              <w:t xml:space="preserve">(3, </w:t>
            </w:r>
            <w:r w:rsidRPr="00556CFE">
              <w:rPr>
                <w:rFonts w:cs="TimesNewRomanPS-ItalicMT"/>
                <w:i/>
                <w:iCs/>
                <w:sz w:val="20"/>
                <w:szCs w:val="20"/>
              </w:rPr>
              <w:t xml:space="preserve">N </w:t>
            </w:r>
            <w:r>
              <w:rPr>
                <w:rFonts w:cs="TimesNewRomanPSMT"/>
                <w:sz w:val="20"/>
                <w:szCs w:val="20"/>
              </w:rPr>
              <w:t>= 52</w:t>
            </w:r>
            <w:r w:rsidRPr="00556CFE">
              <w:rPr>
                <w:rFonts w:cs="TimesNewRomanPSMT"/>
                <w:sz w:val="20"/>
                <w:szCs w:val="20"/>
              </w:rPr>
              <w:t>) =</w:t>
            </w:r>
            <w:r>
              <w:rPr>
                <w:rFonts w:cs="TimesNewRomanPSMT"/>
                <w:sz w:val="20"/>
                <w:szCs w:val="20"/>
              </w:rPr>
              <w:t xml:space="preserve"> 6.93</w:t>
            </w:r>
            <w:r w:rsidRPr="00556CFE">
              <w:rPr>
                <w:rFonts w:cs="TimesNewRomanPSMT"/>
                <w:sz w:val="20"/>
                <w:szCs w:val="20"/>
              </w:rPr>
              <w:t xml:space="preserve"> , </w:t>
            </w:r>
            <w:r w:rsidRPr="00556CFE">
              <w:rPr>
                <w:rFonts w:cs="TimesNewRomanPS-ItalicMT"/>
                <w:i/>
                <w:iCs/>
                <w:sz w:val="20"/>
                <w:szCs w:val="20"/>
              </w:rPr>
              <w:t>p</w:t>
            </w:r>
            <w:r w:rsidRPr="00556CFE">
              <w:rPr>
                <w:rFonts w:cs="TimesNewRomanPSMT"/>
                <w:sz w:val="20"/>
                <w:szCs w:val="20"/>
              </w:rPr>
              <w:t>=.</w:t>
            </w:r>
            <w:r>
              <w:rPr>
                <w:rFonts w:cs="TimesNewRomanPSMT"/>
                <w:sz w:val="20"/>
                <w:szCs w:val="20"/>
              </w:rPr>
              <w:t>327</w:t>
            </w:r>
          </w:p>
        </w:tc>
        <w:tc>
          <w:tcPr>
            <w:tcW w:w="1442" w:type="dxa"/>
            <w:tcBorders>
              <w:top w:val="nil"/>
              <w:left w:val="single" w:sz="4" w:space="0" w:color="auto"/>
              <w:bottom w:val="single" w:sz="8" w:space="0" w:color="auto"/>
              <w:right w:val="single" w:sz="8" w:space="0" w:color="auto"/>
            </w:tcBorders>
          </w:tcPr>
          <w:p w14:paraId="19F814A4"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(3,50</w:t>
            </w:r>
            <w:r w:rsidRPr="004F03DD">
              <w:rPr>
                <w:rFonts w:eastAsia="Times New Roman" w:cs="Times New Roman"/>
                <w:sz w:val="20"/>
                <w:szCs w:val="20"/>
              </w:rPr>
              <w:t xml:space="preserve">) = </w:t>
            </w:r>
            <w:r>
              <w:rPr>
                <w:rFonts w:eastAsia="Times New Roman" w:cs="Times New Roman"/>
                <w:sz w:val="20"/>
                <w:szCs w:val="20"/>
              </w:rPr>
              <w:t xml:space="preserve">2.36, </w:t>
            </w:r>
            <w:r w:rsidRPr="00DB60AE">
              <w:rPr>
                <w:rFonts w:eastAsia="Times New Roman" w:cs="Times New Roman"/>
                <w:i/>
                <w:iCs/>
                <w:sz w:val="20"/>
                <w:szCs w:val="20"/>
              </w:rPr>
              <w:t>p</w:t>
            </w:r>
            <w:r>
              <w:rPr>
                <w:rFonts w:eastAsia="Times New Roman" w:cs="Times New Roman"/>
                <w:sz w:val="20"/>
                <w:szCs w:val="20"/>
              </w:rPr>
              <w:t>=.082</w:t>
            </w:r>
          </w:p>
          <w:p w14:paraId="5D3CA38E" w14:textId="77777777" w:rsidR="00974FA2" w:rsidRPr="00F00AB2" w:rsidRDefault="00974FA2" w:rsidP="00127188">
            <w:pPr>
              <w:spacing w:after="0" w:line="240" w:lineRule="auto"/>
              <w:rPr>
                <w:rFonts w:ascii="Calibri" w:eastAsia="Times New Roman" w:hAnsi="Calibri" w:cs="Times New Roman"/>
                <w:color w:val="000000"/>
                <w:sz w:val="20"/>
                <w:szCs w:val="20"/>
              </w:rPr>
            </w:pPr>
          </w:p>
        </w:tc>
      </w:tr>
      <w:tr w:rsidR="00974FA2" w:rsidRPr="00F00AB2" w14:paraId="7FC3683D" w14:textId="77777777" w:rsidTr="00127188">
        <w:trPr>
          <w:trHeight w:val="780"/>
        </w:trPr>
        <w:tc>
          <w:tcPr>
            <w:tcW w:w="1784" w:type="dxa"/>
            <w:vMerge/>
            <w:tcBorders>
              <w:top w:val="nil"/>
              <w:left w:val="single" w:sz="8" w:space="0" w:color="auto"/>
              <w:bottom w:val="single" w:sz="8" w:space="0" w:color="auto"/>
              <w:right w:val="single" w:sz="8" w:space="0" w:color="000000"/>
            </w:tcBorders>
            <w:vAlign w:val="center"/>
            <w:hideMark/>
          </w:tcPr>
          <w:p w14:paraId="1E6A531E"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7003552D"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Greater desire to live life to the fullest</w:t>
            </w:r>
          </w:p>
        </w:tc>
        <w:tc>
          <w:tcPr>
            <w:tcW w:w="1045" w:type="dxa"/>
            <w:tcBorders>
              <w:top w:val="nil"/>
              <w:left w:val="nil"/>
              <w:bottom w:val="single" w:sz="8" w:space="0" w:color="auto"/>
              <w:right w:val="single" w:sz="8" w:space="0" w:color="auto"/>
            </w:tcBorders>
            <w:shd w:val="clear" w:color="auto" w:fill="auto"/>
            <w:hideMark/>
          </w:tcPr>
          <w:p w14:paraId="4AE790C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93</w:t>
            </w:r>
          </w:p>
        </w:tc>
        <w:tc>
          <w:tcPr>
            <w:tcW w:w="1159" w:type="dxa"/>
            <w:tcBorders>
              <w:top w:val="nil"/>
              <w:left w:val="nil"/>
              <w:bottom w:val="single" w:sz="8" w:space="0" w:color="auto"/>
              <w:right w:val="single" w:sz="8" w:space="0" w:color="auto"/>
            </w:tcBorders>
            <w:shd w:val="clear" w:color="auto" w:fill="auto"/>
            <w:hideMark/>
          </w:tcPr>
          <w:p w14:paraId="30AA6F8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w:t>
            </w:r>
            <w:r>
              <w:rPr>
                <w:rFonts w:ascii="Calibri" w:eastAsia="Times New Roman" w:hAnsi="Calibri" w:cs="Times New Roman"/>
                <w:color w:val="000000"/>
                <w:sz w:val="20"/>
                <w:szCs w:val="20"/>
              </w:rPr>
              <w:t>.0 (1.0)</w:t>
            </w:r>
          </w:p>
        </w:tc>
        <w:tc>
          <w:tcPr>
            <w:tcW w:w="1045" w:type="dxa"/>
            <w:tcBorders>
              <w:top w:val="nil"/>
              <w:left w:val="nil"/>
              <w:bottom w:val="single" w:sz="8" w:space="0" w:color="auto"/>
              <w:right w:val="single" w:sz="8" w:space="0" w:color="auto"/>
            </w:tcBorders>
            <w:shd w:val="clear" w:color="auto" w:fill="auto"/>
            <w:hideMark/>
          </w:tcPr>
          <w:p w14:paraId="15852ED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68</w:t>
            </w:r>
          </w:p>
        </w:tc>
        <w:tc>
          <w:tcPr>
            <w:tcW w:w="1159" w:type="dxa"/>
            <w:tcBorders>
              <w:top w:val="nil"/>
              <w:left w:val="nil"/>
              <w:bottom w:val="single" w:sz="8" w:space="0" w:color="auto"/>
              <w:right w:val="single" w:sz="8" w:space="0" w:color="auto"/>
            </w:tcBorders>
            <w:shd w:val="clear" w:color="auto" w:fill="auto"/>
            <w:hideMark/>
          </w:tcPr>
          <w:p w14:paraId="31639D3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2.9 (1.0)</w:t>
            </w:r>
          </w:p>
        </w:tc>
        <w:tc>
          <w:tcPr>
            <w:tcW w:w="1045" w:type="dxa"/>
            <w:tcBorders>
              <w:top w:val="nil"/>
              <w:left w:val="nil"/>
              <w:bottom w:val="single" w:sz="8" w:space="0" w:color="auto"/>
              <w:right w:val="single" w:sz="8" w:space="0" w:color="auto"/>
            </w:tcBorders>
            <w:shd w:val="clear" w:color="auto" w:fill="auto"/>
            <w:hideMark/>
          </w:tcPr>
          <w:p w14:paraId="5592308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83</w:t>
            </w:r>
          </w:p>
        </w:tc>
        <w:tc>
          <w:tcPr>
            <w:tcW w:w="1159" w:type="dxa"/>
            <w:tcBorders>
              <w:top w:val="nil"/>
              <w:left w:val="nil"/>
              <w:bottom w:val="single" w:sz="8" w:space="0" w:color="auto"/>
              <w:right w:val="single" w:sz="8" w:space="0" w:color="auto"/>
            </w:tcBorders>
            <w:shd w:val="clear" w:color="auto" w:fill="auto"/>
            <w:hideMark/>
          </w:tcPr>
          <w:p w14:paraId="645C68B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2.5</w:t>
            </w:r>
            <w:r>
              <w:rPr>
                <w:rFonts w:ascii="Calibri" w:eastAsia="Times New Roman" w:hAnsi="Calibri" w:cs="Times New Roman"/>
                <w:color w:val="000000"/>
                <w:sz w:val="20"/>
                <w:szCs w:val="20"/>
              </w:rPr>
              <w:t xml:space="preserve"> (1.4)</w:t>
            </w:r>
          </w:p>
        </w:tc>
        <w:tc>
          <w:tcPr>
            <w:tcW w:w="1045" w:type="dxa"/>
            <w:tcBorders>
              <w:top w:val="nil"/>
              <w:left w:val="nil"/>
              <w:bottom w:val="single" w:sz="8" w:space="0" w:color="auto"/>
              <w:right w:val="single" w:sz="8" w:space="0" w:color="auto"/>
            </w:tcBorders>
            <w:shd w:val="clear" w:color="auto" w:fill="auto"/>
            <w:hideMark/>
          </w:tcPr>
          <w:p w14:paraId="4829D46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62</w:t>
            </w:r>
          </w:p>
        </w:tc>
        <w:tc>
          <w:tcPr>
            <w:tcW w:w="1159" w:type="dxa"/>
            <w:tcBorders>
              <w:top w:val="nil"/>
              <w:left w:val="nil"/>
              <w:bottom w:val="single" w:sz="8" w:space="0" w:color="auto"/>
              <w:right w:val="single" w:sz="8" w:space="0" w:color="auto"/>
            </w:tcBorders>
            <w:shd w:val="clear" w:color="auto" w:fill="auto"/>
            <w:hideMark/>
          </w:tcPr>
          <w:p w14:paraId="07C6356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2.4</w:t>
            </w:r>
            <w:r>
              <w:rPr>
                <w:rFonts w:ascii="Calibri" w:eastAsia="Times New Roman" w:hAnsi="Calibri" w:cs="Times New Roman"/>
                <w:color w:val="000000"/>
                <w:sz w:val="20"/>
                <w:szCs w:val="20"/>
              </w:rPr>
              <w:t xml:space="preserve"> (1.0)</w:t>
            </w:r>
          </w:p>
        </w:tc>
        <w:tc>
          <w:tcPr>
            <w:tcW w:w="1314" w:type="dxa"/>
            <w:tcBorders>
              <w:top w:val="nil"/>
              <w:left w:val="nil"/>
              <w:bottom w:val="single" w:sz="8" w:space="0" w:color="auto"/>
              <w:right w:val="single" w:sz="4" w:space="0" w:color="auto"/>
            </w:tcBorders>
          </w:tcPr>
          <w:p w14:paraId="59FC97C6" w14:textId="77777777" w:rsidR="00974FA2" w:rsidRDefault="00974FA2" w:rsidP="00127188">
            <w:r w:rsidRPr="00556CFE">
              <w:rPr>
                <w:rFonts w:cs="TimesNewRomanPS-ItalicMT"/>
                <w:i/>
                <w:iCs/>
                <w:sz w:val="20"/>
                <w:szCs w:val="20"/>
              </w:rPr>
              <w:t>X</w:t>
            </w:r>
            <w:r w:rsidRPr="00556CFE">
              <w:rPr>
                <w:rFonts w:cs="TimesNewRomanPS-ItalicMT"/>
                <w:i/>
                <w:iCs/>
                <w:sz w:val="20"/>
                <w:szCs w:val="20"/>
                <w:vertAlign w:val="superscript"/>
              </w:rPr>
              <w:t>2</w:t>
            </w:r>
            <w:r w:rsidRPr="00556CFE">
              <w:rPr>
                <w:rFonts w:cs="TimesNewRomanPS-ItalicMT"/>
                <w:i/>
                <w:iCs/>
                <w:sz w:val="20"/>
                <w:szCs w:val="20"/>
              </w:rPr>
              <w:t xml:space="preserve"> </w:t>
            </w:r>
            <w:r w:rsidRPr="00556CFE">
              <w:rPr>
                <w:rFonts w:cs="TimesNewRomanPSMT"/>
                <w:sz w:val="20"/>
                <w:szCs w:val="20"/>
              </w:rPr>
              <w:t xml:space="preserve">(3, </w:t>
            </w:r>
            <w:r w:rsidRPr="00556CFE">
              <w:rPr>
                <w:rFonts w:cs="TimesNewRomanPS-ItalicMT"/>
                <w:i/>
                <w:iCs/>
                <w:sz w:val="20"/>
                <w:szCs w:val="20"/>
              </w:rPr>
              <w:t xml:space="preserve">N </w:t>
            </w:r>
            <w:r>
              <w:rPr>
                <w:rFonts w:cs="TimesNewRomanPSMT"/>
                <w:sz w:val="20"/>
                <w:szCs w:val="20"/>
              </w:rPr>
              <w:t>= 51</w:t>
            </w:r>
            <w:r w:rsidRPr="00556CFE">
              <w:rPr>
                <w:rFonts w:cs="TimesNewRomanPSMT"/>
                <w:sz w:val="20"/>
                <w:szCs w:val="20"/>
              </w:rPr>
              <w:t xml:space="preserve">) = </w:t>
            </w:r>
            <w:r>
              <w:rPr>
                <w:rFonts w:cs="TimesNewRomanPSMT"/>
                <w:sz w:val="20"/>
                <w:szCs w:val="20"/>
              </w:rPr>
              <w:t>2.82</w:t>
            </w:r>
            <w:r w:rsidRPr="00556CFE">
              <w:rPr>
                <w:rFonts w:cs="TimesNewRomanPSMT"/>
                <w:sz w:val="20"/>
                <w:szCs w:val="20"/>
              </w:rPr>
              <w:t xml:space="preserve">, </w:t>
            </w:r>
            <w:r w:rsidRPr="00556CFE">
              <w:rPr>
                <w:rFonts w:cs="TimesNewRomanPS-ItalicMT"/>
                <w:i/>
                <w:iCs/>
                <w:sz w:val="20"/>
                <w:szCs w:val="20"/>
              </w:rPr>
              <w:t>p</w:t>
            </w:r>
            <w:r w:rsidRPr="00556CFE">
              <w:rPr>
                <w:rFonts w:cs="TimesNewRomanPSMT"/>
                <w:sz w:val="20"/>
                <w:szCs w:val="20"/>
              </w:rPr>
              <w:t>=.</w:t>
            </w:r>
            <w:r>
              <w:rPr>
                <w:rFonts w:cs="TimesNewRomanPSMT"/>
                <w:sz w:val="20"/>
                <w:szCs w:val="20"/>
              </w:rPr>
              <w:t>421</w:t>
            </w:r>
          </w:p>
        </w:tc>
        <w:tc>
          <w:tcPr>
            <w:tcW w:w="1442" w:type="dxa"/>
            <w:tcBorders>
              <w:top w:val="nil"/>
              <w:left w:val="single" w:sz="4" w:space="0" w:color="auto"/>
              <w:bottom w:val="single" w:sz="8" w:space="0" w:color="auto"/>
              <w:right w:val="single" w:sz="8" w:space="0" w:color="auto"/>
            </w:tcBorders>
          </w:tcPr>
          <w:p w14:paraId="4A576677" w14:textId="77777777" w:rsidR="00974FA2" w:rsidRPr="001049C0"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(3,50</w:t>
            </w:r>
            <w:r w:rsidRPr="004F03DD">
              <w:rPr>
                <w:rFonts w:eastAsia="Times New Roman" w:cs="Times New Roman"/>
                <w:sz w:val="20"/>
                <w:szCs w:val="20"/>
              </w:rPr>
              <w:t xml:space="preserve">) = </w:t>
            </w:r>
            <w:r>
              <w:rPr>
                <w:rFonts w:eastAsia="Times New Roman" w:cs="Times New Roman"/>
                <w:sz w:val="20"/>
                <w:szCs w:val="20"/>
              </w:rPr>
              <w:t xml:space="preserve">0.87, </w:t>
            </w:r>
            <w:r w:rsidRPr="00DB60AE">
              <w:rPr>
                <w:rFonts w:eastAsia="Times New Roman" w:cs="Times New Roman"/>
                <w:i/>
                <w:iCs/>
                <w:sz w:val="20"/>
                <w:szCs w:val="20"/>
              </w:rPr>
              <w:t>p</w:t>
            </w:r>
            <w:r>
              <w:rPr>
                <w:rFonts w:eastAsia="Times New Roman" w:cs="Times New Roman"/>
                <w:sz w:val="20"/>
                <w:szCs w:val="20"/>
              </w:rPr>
              <w:t>=.463</w:t>
            </w:r>
          </w:p>
          <w:p w14:paraId="1602AD6A" w14:textId="77777777" w:rsidR="00974FA2" w:rsidRPr="00F00AB2" w:rsidRDefault="00974FA2" w:rsidP="00127188">
            <w:pPr>
              <w:spacing w:after="0" w:line="240" w:lineRule="auto"/>
              <w:rPr>
                <w:rFonts w:ascii="Calibri" w:eastAsia="Times New Roman" w:hAnsi="Calibri" w:cs="Times New Roman"/>
                <w:color w:val="000000"/>
                <w:sz w:val="20"/>
                <w:szCs w:val="20"/>
              </w:rPr>
            </w:pPr>
          </w:p>
        </w:tc>
      </w:tr>
      <w:tr w:rsidR="00974FA2" w:rsidRPr="00F00AB2" w14:paraId="6AADB2CE" w14:textId="77777777" w:rsidTr="00127188">
        <w:trPr>
          <w:trHeight w:val="525"/>
        </w:trPr>
        <w:tc>
          <w:tcPr>
            <w:tcW w:w="1784" w:type="dxa"/>
            <w:vMerge/>
            <w:tcBorders>
              <w:top w:val="nil"/>
              <w:left w:val="single" w:sz="8" w:space="0" w:color="auto"/>
              <w:bottom w:val="single" w:sz="8" w:space="0" w:color="auto"/>
              <w:right w:val="single" w:sz="8" w:space="0" w:color="000000"/>
            </w:tcBorders>
            <w:vAlign w:val="center"/>
            <w:hideMark/>
          </w:tcPr>
          <w:p w14:paraId="0682D6DD"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64798292"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Greater life experience</w:t>
            </w:r>
          </w:p>
        </w:tc>
        <w:tc>
          <w:tcPr>
            <w:tcW w:w="1045" w:type="dxa"/>
            <w:tcBorders>
              <w:top w:val="nil"/>
              <w:left w:val="nil"/>
              <w:bottom w:val="single" w:sz="8" w:space="0" w:color="auto"/>
              <w:right w:val="single" w:sz="8" w:space="0" w:color="auto"/>
            </w:tcBorders>
            <w:shd w:val="clear" w:color="auto" w:fill="auto"/>
            <w:hideMark/>
          </w:tcPr>
          <w:p w14:paraId="2493144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79</w:t>
            </w:r>
          </w:p>
        </w:tc>
        <w:tc>
          <w:tcPr>
            <w:tcW w:w="1159" w:type="dxa"/>
            <w:tcBorders>
              <w:top w:val="nil"/>
              <w:left w:val="nil"/>
              <w:bottom w:val="single" w:sz="8" w:space="0" w:color="auto"/>
              <w:right w:val="single" w:sz="8" w:space="0" w:color="auto"/>
            </w:tcBorders>
            <w:shd w:val="clear" w:color="auto" w:fill="auto"/>
            <w:hideMark/>
          </w:tcPr>
          <w:p w14:paraId="397D973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2.8 (1.2)</w:t>
            </w:r>
          </w:p>
        </w:tc>
        <w:tc>
          <w:tcPr>
            <w:tcW w:w="1045" w:type="dxa"/>
            <w:tcBorders>
              <w:top w:val="nil"/>
              <w:left w:val="nil"/>
              <w:bottom w:val="single" w:sz="8" w:space="0" w:color="auto"/>
              <w:right w:val="single" w:sz="8" w:space="0" w:color="auto"/>
            </w:tcBorders>
            <w:shd w:val="clear" w:color="auto" w:fill="auto"/>
            <w:hideMark/>
          </w:tcPr>
          <w:p w14:paraId="221F3EB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63</w:t>
            </w:r>
          </w:p>
        </w:tc>
        <w:tc>
          <w:tcPr>
            <w:tcW w:w="1159" w:type="dxa"/>
            <w:tcBorders>
              <w:top w:val="nil"/>
              <w:left w:val="nil"/>
              <w:bottom w:val="single" w:sz="8" w:space="0" w:color="auto"/>
              <w:right w:val="single" w:sz="8" w:space="0" w:color="auto"/>
            </w:tcBorders>
            <w:shd w:val="clear" w:color="auto" w:fill="auto"/>
            <w:hideMark/>
          </w:tcPr>
          <w:p w14:paraId="23B610F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2.1 (0.8)</w:t>
            </w:r>
          </w:p>
        </w:tc>
        <w:tc>
          <w:tcPr>
            <w:tcW w:w="1045" w:type="dxa"/>
            <w:tcBorders>
              <w:top w:val="nil"/>
              <w:left w:val="nil"/>
              <w:bottom w:val="single" w:sz="8" w:space="0" w:color="auto"/>
              <w:right w:val="single" w:sz="8" w:space="0" w:color="auto"/>
            </w:tcBorders>
            <w:shd w:val="clear" w:color="auto" w:fill="auto"/>
            <w:hideMark/>
          </w:tcPr>
          <w:p w14:paraId="1AB5410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67</w:t>
            </w:r>
          </w:p>
        </w:tc>
        <w:tc>
          <w:tcPr>
            <w:tcW w:w="1159" w:type="dxa"/>
            <w:tcBorders>
              <w:top w:val="nil"/>
              <w:left w:val="nil"/>
              <w:bottom w:val="single" w:sz="8" w:space="0" w:color="auto"/>
              <w:right w:val="single" w:sz="8" w:space="0" w:color="auto"/>
            </w:tcBorders>
            <w:shd w:val="clear" w:color="auto" w:fill="auto"/>
            <w:hideMark/>
          </w:tcPr>
          <w:p w14:paraId="368B671B"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2.3 (1.2)</w:t>
            </w:r>
          </w:p>
        </w:tc>
        <w:tc>
          <w:tcPr>
            <w:tcW w:w="1045" w:type="dxa"/>
            <w:tcBorders>
              <w:top w:val="nil"/>
              <w:left w:val="nil"/>
              <w:bottom w:val="single" w:sz="8" w:space="0" w:color="auto"/>
              <w:right w:val="single" w:sz="8" w:space="0" w:color="auto"/>
            </w:tcBorders>
            <w:shd w:val="clear" w:color="auto" w:fill="auto"/>
            <w:hideMark/>
          </w:tcPr>
          <w:p w14:paraId="1CFF42F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62</w:t>
            </w:r>
          </w:p>
        </w:tc>
        <w:tc>
          <w:tcPr>
            <w:tcW w:w="1159" w:type="dxa"/>
            <w:tcBorders>
              <w:top w:val="nil"/>
              <w:left w:val="nil"/>
              <w:bottom w:val="single" w:sz="8" w:space="0" w:color="auto"/>
              <w:right w:val="single" w:sz="8" w:space="0" w:color="auto"/>
            </w:tcBorders>
            <w:shd w:val="clear" w:color="auto" w:fill="auto"/>
            <w:hideMark/>
          </w:tcPr>
          <w:p w14:paraId="07B7B9A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2.3</w:t>
            </w:r>
            <w:r>
              <w:rPr>
                <w:rFonts w:ascii="Calibri" w:eastAsia="Times New Roman" w:hAnsi="Calibri" w:cs="Times New Roman"/>
                <w:color w:val="000000"/>
                <w:sz w:val="20"/>
                <w:szCs w:val="20"/>
              </w:rPr>
              <w:t xml:space="preserve"> (1.0)</w:t>
            </w:r>
          </w:p>
        </w:tc>
        <w:tc>
          <w:tcPr>
            <w:tcW w:w="1314" w:type="dxa"/>
            <w:tcBorders>
              <w:top w:val="nil"/>
              <w:left w:val="nil"/>
              <w:bottom w:val="single" w:sz="8" w:space="0" w:color="auto"/>
              <w:right w:val="single" w:sz="4" w:space="0" w:color="auto"/>
            </w:tcBorders>
          </w:tcPr>
          <w:p w14:paraId="2E59BB38" w14:textId="77777777" w:rsidR="00974FA2" w:rsidRDefault="00974FA2" w:rsidP="00127188">
            <w:r w:rsidRPr="00556CFE">
              <w:rPr>
                <w:rFonts w:cs="TimesNewRomanPS-ItalicMT"/>
                <w:i/>
                <w:iCs/>
                <w:sz w:val="20"/>
                <w:szCs w:val="20"/>
              </w:rPr>
              <w:t>X</w:t>
            </w:r>
            <w:r w:rsidRPr="00556CFE">
              <w:rPr>
                <w:rFonts w:cs="TimesNewRomanPS-ItalicMT"/>
                <w:i/>
                <w:iCs/>
                <w:sz w:val="20"/>
                <w:szCs w:val="20"/>
                <w:vertAlign w:val="superscript"/>
              </w:rPr>
              <w:t>2</w:t>
            </w:r>
            <w:r w:rsidRPr="00556CFE">
              <w:rPr>
                <w:rFonts w:cs="TimesNewRomanPS-ItalicMT"/>
                <w:i/>
                <w:iCs/>
                <w:sz w:val="20"/>
                <w:szCs w:val="20"/>
              </w:rPr>
              <w:t xml:space="preserve"> </w:t>
            </w:r>
            <w:r w:rsidRPr="00556CFE">
              <w:rPr>
                <w:rFonts w:cs="TimesNewRomanPSMT"/>
                <w:sz w:val="20"/>
                <w:szCs w:val="20"/>
              </w:rPr>
              <w:t xml:space="preserve">(3, </w:t>
            </w:r>
            <w:r w:rsidRPr="00556CFE">
              <w:rPr>
                <w:rFonts w:cs="TimesNewRomanPS-ItalicMT"/>
                <w:i/>
                <w:iCs/>
                <w:sz w:val="20"/>
                <w:szCs w:val="20"/>
              </w:rPr>
              <w:t xml:space="preserve">N </w:t>
            </w:r>
            <w:r>
              <w:rPr>
                <w:rFonts w:cs="TimesNewRomanPSMT"/>
                <w:sz w:val="20"/>
                <w:szCs w:val="20"/>
              </w:rPr>
              <w:t>= 51</w:t>
            </w:r>
            <w:r w:rsidRPr="00556CFE">
              <w:rPr>
                <w:rFonts w:cs="TimesNewRomanPSMT"/>
                <w:sz w:val="20"/>
                <w:szCs w:val="20"/>
              </w:rPr>
              <w:t xml:space="preserve">) = </w:t>
            </w:r>
            <w:r>
              <w:rPr>
                <w:rFonts w:cs="TimesNewRomanPSMT"/>
                <w:sz w:val="20"/>
                <w:szCs w:val="20"/>
              </w:rPr>
              <w:t>1.43</w:t>
            </w:r>
            <w:r w:rsidRPr="00556CFE">
              <w:rPr>
                <w:rFonts w:cs="TimesNewRomanPSMT"/>
                <w:sz w:val="20"/>
                <w:szCs w:val="20"/>
              </w:rPr>
              <w:t xml:space="preserve">, </w:t>
            </w:r>
            <w:r w:rsidRPr="00556CFE">
              <w:rPr>
                <w:rFonts w:cs="TimesNewRomanPS-ItalicMT"/>
                <w:i/>
                <w:iCs/>
                <w:sz w:val="20"/>
                <w:szCs w:val="20"/>
              </w:rPr>
              <w:t>p</w:t>
            </w:r>
            <w:r w:rsidRPr="00556CFE">
              <w:rPr>
                <w:rFonts w:cs="TimesNewRomanPSMT"/>
                <w:sz w:val="20"/>
                <w:szCs w:val="20"/>
              </w:rPr>
              <w:t>=.</w:t>
            </w:r>
            <w:r>
              <w:rPr>
                <w:rFonts w:cs="TimesNewRomanPSMT"/>
                <w:sz w:val="20"/>
                <w:szCs w:val="20"/>
              </w:rPr>
              <w:t>699</w:t>
            </w:r>
          </w:p>
        </w:tc>
        <w:tc>
          <w:tcPr>
            <w:tcW w:w="1442" w:type="dxa"/>
            <w:tcBorders>
              <w:top w:val="nil"/>
              <w:left w:val="single" w:sz="4" w:space="0" w:color="auto"/>
              <w:bottom w:val="single" w:sz="8" w:space="0" w:color="auto"/>
              <w:right w:val="single" w:sz="8" w:space="0" w:color="auto"/>
            </w:tcBorders>
          </w:tcPr>
          <w:p w14:paraId="437029BC"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(3,50</w:t>
            </w:r>
            <w:r w:rsidRPr="004F03DD">
              <w:rPr>
                <w:rFonts w:eastAsia="Times New Roman" w:cs="Times New Roman"/>
                <w:sz w:val="20"/>
                <w:szCs w:val="20"/>
              </w:rPr>
              <w:t xml:space="preserve">) = </w:t>
            </w:r>
            <w:r>
              <w:rPr>
                <w:rFonts w:eastAsia="Times New Roman" w:cs="Times New Roman"/>
                <w:sz w:val="20"/>
                <w:szCs w:val="20"/>
              </w:rPr>
              <w:t xml:space="preserve">1.18, </w:t>
            </w:r>
            <w:r w:rsidRPr="00DB60AE">
              <w:rPr>
                <w:rFonts w:eastAsia="Times New Roman" w:cs="Times New Roman"/>
                <w:i/>
                <w:iCs/>
                <w:sz w:val="20"/>
                <w:szCs w:val="20"/>
              </w:rPr>
              <w:t>p</w:t>
            </w:r>
            <w:r>
              <w:rPr>
                <w:rFonts w:eastAsia="Times New Roman" w:cs="Times New Roman"/>
                <w:sz w:val="20"/>
                <w:szCs w:val="20"/>
              </w:rPr>
              <w:t>=.325</w:t>
            </w:r>
          </w:p>
          <w:p w14:paraId="40FDFBB2" w14:textId="77777777" w:rsidR="00974FA2" w:rsidRPr="00F00AB2" w:rsidRDefault="00974FA2" w:rsidP="00127188">
            <w:pPr>
              <w:spacing w:after="0" w:line="240" w:lineRule="auto"/>
              <w:rPr>
                <w:rFonts w:ascii="Calibri" w:eastAsia="Times New Roman" w:hAnsi="Calibri" w:cs="Times New Roman"/>
                <w:color w:val="000000"/>
                <w:sz w:val="20"/>
                <w:szCs w:val="20"/>
              </w:rPr>
            </w:pPr>
          </w:p>
        </w:tc>
      </w:tr>
      <w:tr w:rsidR="00974FA2" w:rsidRPr="00F00AB2" w14:paraId="27D12FCF" w14:textId="77777777" w:rsidTr="00127188">
        <w:trPr>
          <w:trHeight w:val="525"/>
        </w:trPr>
        <w:tc>
          <w:tcPr>
            <w:tcW w:w="1784" w:type="dxa"/>
            <w:vMerge/>
            <w:tcBorders>
              <w:top w:val="nil"/>
              <w:left w:val="single" w:sz="8" w:space="0" w:color="auto"/>
              <w:bottom w:val="single" w:sz="8" w:space="0" w:color="auto"/>
              <w:right w:val="single" w:sz="8" w:space="0" w:color="000000"/>
            </w:tcBorders>
            <w:vAlign w:val="center"/>
            <w:hideMark/>
          </w:tcPr>
          <w:p w14:paraId="24B16C31"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45906818"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Greater awareness of one’s mortality</w:t>
            </w:r>
          </w:p>
        </w:tc>
        <w:tc>
          <w:tcPr>
            <w:tcW w:w="1045" w:type="dxa"/>
            <w:tcBorders>
              <w:top w:val="nil"/>
              <w:left w:val="nil"/>
              <w:bottom w:val="single" w:sz="8" w:space="0" w:color="auto"/>
              <w:right w:val="single" w:sz="8" w:space="0" w:color="auto"/>
            </w:tcBorders>
            <w:shd w:val="clear" w:color="auto" w:fill="auto"/>
            <w:hideMark/>
          </w:tcPr>
          <w:p w14:paraId="4FF647D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71</w:t>
            </w:r>
          </w:p>
        </w:tc>
        <w:tc>
          <w:tcPr>
            <w:tcW w:w="1159" w:type="dxa"/>
            <w:tcBorders>
              <w:top w:val="nil"/>
              <w:left w:val="nil"/>
              <w:bottom w:val="single" w:sz="8" w:space="0" w:color="auto"/>
              <w:right w:val="single" w:sz="8" w:space="0" w:color="auto"/>
            </w:tcBorders>
            <w:shd w:val="clear" w:color="auto" w:fill="auto"/>
            <w:hideMark/>
          </w:tcPr>
          <w:p w14:paraId="362E1ABB"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 (1.3)</w:t>
            </w:r>
          </w:p>
        </w:tc>
        <w:tc>
          <w:tcPr>
            <w:tcW w:w="1045" w:type="dxa"/>
            <w:tcBorders>
              <w:top w:val="nil"/>
              <w:left w:val="nil"/>
              <w:bottom w:val="single" w:sz="8" w:space="0" w:color="auto"/>
              <w:right w:val="single" w:sz="8" w:space="0" w:color="auto"/>
            </w:tcBorders>
            <w:shd w:val="clear" w:color="auto" w:fill="auto"/>
            <w:hideMark/>
          </w:tcPr>
          <w:p w14:paraId="21C450C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47</w:t>
            </w:r>
          </w:p>
        </w:tc>
        <w:tc>
          <w:tcPr>
            <w:tcW w:w="1159" w:type="dxa"/>
            <w:tcBorders>
              <w:top w:val="nil"/>
              <w:left w:val="nil"/>
              <w:bottom w:val="single" w:sz="8" w:space="0" w:color="auto"/>
              <w:right w:val="single" w:sz="8" w:space="0" w:color="auto"/>
            </w:tcBorders>
            <w:shd w:val="clear" w:color="auto" w:fill="auto"/>
            <w:hideMark/>
          </w:tcPr>
          <w:p w14:paraId="035C8C4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2.1 (1.3)</w:t>
            </w:r>
          </w:p>
        </w:tc>
        <w:tc>
          <w:tcPr>
            <w:tcW w:w="1045" w:type="dxa"/>
            <w:tcBorders>
              <w:top w:val="nil"/>
              <w:left w:val="nil"/>
              <w:bottom w:val="single" w:sz="8" w:space="0" w:color="auto"/>
              <w:right w:val="single" w:sz="8" w:space="0" w:color="auto"/>
            </w:tcBorders>
            <w:shd w:val="clear" w:color="auto" w:fill="auto"/>
            <w:hideMark/>
          </w:tcPr>
          <w:p w14:paraId="107E8EC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75</w:t>
            </w:r>
          </w:p>
        </w:tc>
        <w:tc>
          <w:tcPr>
            <w:tcW w:w="1159" w:type="dxa"/>
            <w:tcBorders>
              <w:top w:val="nil"/>
              <w:left w:val="nil"/>
              <w:bottom w:val="single" w:sz="8" w:space="0" w:color="auto"/>
              <w:right w:val="single" w:sz="8" w:space="0" w:color="auto"/>
            </w:tcBorders>
            <w:shd w:val="clear" w:color="auto" w:fill="auto"/>
            <w:hideMark/>
          </w:tcPr>
          <w:p w14:paraId="623771D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2.5</w:t>
            </w:r>
            <w:r>
              <w:rPr>
                <w:rFonts w:ascii="Calibri" w:eastAsia="Times New Roman" w:hAnsi="Calibri" w:cs="Times New Roman"/>
                <w:color w:val="000000"/>
                <w:sz w:val="20"/>
                <w:szCs w:val="20"/>
              </w:rPr>
              <w:t xml:space="preserve"> (1.2)</w:t>
            </w:r>
          </w:p>
        </w:tc>
        <w:tc>
          <w:tcPr>
            <w:tcW w:w="1045" w:type="dxa"/>
            <w:tcBorders>
              <w:top w:val="nil"/>
              <w:left w:val="nil"/>
              <w:bottom w:val="single" w:sz="8" w:space="0" w:color="auto"/>
              <w:right w:val="single" w:sz="8" w:space="0" w:color="auto"/>
            </w:tcBorders>
            <w:shd w:val="clear" w:color="auto" w:fill="auto"/>
            <w:hideMark/>
          </w:tcPr>
          <w:p w14:paraId="0416CB8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62</w:t>
            </w:r>
          </w:p>
        </w:tc>
        <w:tc>
          <w:tcPr>
            <w:tcW w:w="1159" w:type="dxa"/>
            <w:tcBorders>
              <w:top w:val="nil"/>
              <w:left w:val="nil"/>
              <w:bottom w:val="single" w:sz="8" w:space="0" w:color="auto"/>
              <w:right w:val="single" w:sz="8" w:space="0" w:color="auto"/>
            </w:tcBorders>
            <w:shd w:val="clear" w:color="auto" w:fill="auto"/>
            <w:hideMark/>
          </w:tcPr>
          <w:p w14:paraId="798BAB8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2.7</w:t>
            </w:r>
            <w:r>
              <w:rPr>
                <w:rFonts w:ascii="Calibri" w:eastAsia="Times New Roman" w:hAnsi="Calibri" w:cs="Times New Roman"/>
                <w:color w:val="000000"/>
                <w:sz w:val="20"/>
                <w:szCs w:val="20"/>
              </w:rPr>
              <w:t xml:space="preserve"> (1.3)</w:t>
            </w:r>
          </w:p>
        </w:tc>
        <w:tc>
          <w:tcPr>
            <w:tcW w:w="1314" w:type="dxa"/>
            <w:tcBorders>
              <w:top w:val="nil"/>
              <w:left w:val="nil"/>
              <w:bottom w:val="single" w:sz="8" w:space="0" w:color="auto"/>
              <w:right w:val="single" w:sz="4" w:space="0" w:color="auto"/>
            </w:tcBorders>
          </w:tcPr>
          <w:p w14:paraId="7E402292" w14:textId="77777777" w:rsidR="00974FA2" w:rsidRPr="001049C0" w:rsidRDefault="00974FA2" w:rsidP="00127188">
            <w:pPr>
              <w:autoSpaceDE w:val="0"/>
              <w:autoSpaceDN w:val="0"/>
              <w:adjustRightInd w:val="0"/>
              <w:spacing w:after="0" w:line="240" w:lineRule="auto"/>
              <w:rPr>
                <w:rFonts w:ascii="Times New Roman" w:hAnsi="Times New Roman" w:cs="Times New Roman"/>
                <w:sz w:val="24"/>
                <w:szCs w:val="24"/>
              </w:rPr>
            </w:pPr>
            <w:r w:rsidRPr="00BA0475">
              <w:rPr>
                <w:rFonts w:cs="TimesNewRomanPS-ItalicMT"/>
                <w:i/>
                <w:iCs/>
                <w:sz w:val="20"/>
                <w:szCs w:val="20"/>
              </w:rPr>
              <w:t>X</w:t>
            </w:r>
            <w:r w:rsidRPr="00BA0475">
              <w:rPr>
                <w:rFonts w:cs="TimesNewRomanPS-ItalicMT"/>
                <w:i/>
                <w:iCs/>
                <w:sz w:val="20"/>
                <w:szCs w:val="20"/>
                <w:vertAlign w:val="superscript"/>
              </w:rPr>
              <w:t>2</w:t>
            </w:r>
            <w:r w:rsidRPr="00BA0475">
              <w:rPr>
                <w:rFonts w:cs="TimesNewRomanPS-ItalicMT"/>
                <w:i/>
                <w:iCs/>
                <w:sz w:val="20"/>
                <w:szCs w:val="20"/>
              </w:rPr>
              <w:t xml:space="preserve"> </w:t>
            </w:r>
            <w:r>
              <w:rPr>
                <w:rFonts w:cs="TimesNewRomanPSMT"/>
                <w:sz w:val="20"/>
                <w:szCs w:val="20"/>
              </w:rPr>
              <w:t xml:space="preserve">(3, </w:t>
            </w:r>
            <w:r w:rsidRPr="00BA0475">
              <w:rPr>
                <w:rFonts w:cs="TimesNewRomanPS-ItalicMT"/>
                <w:i/>
                <w:iCs/>
                <w:sz w:val="20"/>
                <w:szCs w:val="20"/>
              </w:rPr>
              <w:t xml:space="preserve">N </w:t>
            </w:r>
            <w:r>
              <w:rPr>
                <w:rFonts w:cs="TimesNewRomanPSMT"/>
                <w:sz w:val="20"/>
                <w:szCs w:val="20"/>
              </w:rPr>
              <w:t>= 51) = 1.43</w:t>
            </w:r>
            <w:r w:rsidRPr="00BA0475">
              <w:rPr>
                <w:rFonts w:cs="TimesNewRomanPSMT"/>
                <w:sz w:val="20"/>
                <w:szCs w:val="20"/>
              </w:rPr>
              <w:t xml:space="preserve">, </w:t>
            </w:r>
            <w:r>
              <w:rPr>
                <w:rFonts w:cs="TimesNewRomanPS-ItalicMT"/>
                <w:i/>
                <w:iCs/>
                <w:sz w:val="20"/>
                <w:szCs w:val="20"/>
              </w:rPr>
              <w:t>p</w:t>
            </w:r>
            <w:r>
              <w:rPr>
                <w:rFonts w:cs="TimesNewRomanPSMT"/>
                <w:sz w:val="20"/>
                <w:szCs w:val="20"/>
              </w:rPr>
              <w:t>=.699</w:t>
            </w:r>
          </w:p>
        </w:tc>
        <w:tc>
          <w:tcPr>
            <w:tcW w:w="1442" w:type="dxa"/>
            <w:tcBorders>
              <w:top w:val="nil"/>
              <w:left w:val="single" w:sz="4" w:space="0" w:color="auto"/>
              <w:bottom w:val="single" w:sz="8" w:space="0" w:color="auto"/>
              <w:right w:val="single" w:sz="8" w:space="0" w:color="auto"/>
            </w:tcBorders>
          </w:tcPr>
          <w:p w14:paraId="7D7B34A5"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(3,50</w:t>
            </w:r>
            <w:r w:rsidRPr="004F03DD">
              <w:rPr>
                <w:rFonts w:eastAsia="Times New Roman" w:cs="Times New Roman"/>
                <w:sz w:val="20"/>
                <w:szCs w:val="20"/>
              </w:rPr>
              <w:t xml:space="preserve">) = </w:t>
            </w:r>
            <w:r>
              <w:rPr>
                <w:rFonts w:eastAsia="Times New Roman" w:cs="Times New Roman"/>
                <w:sz w:val="20"/>
                <w:szCs w:val="20"/>
              </w:rPr>
              <w:t xml:space="preserve">0.59, </w:t>
            </w:r>
            <w:r w:rsidRPr="00DB60AE">
              <w:rPr>
                <w:rFonts w:eastAsia="Times New Roman" w:cs="Times New Roman"/>
                <w:i/>
                <w:iCs/>
                <w:sz w:val="20"/>
                <w:szCs w:val="20"/>
              </w:rPr>
              <w:t>p</w:t>
            </w:r>
            <w:r>
              <w:rPr>
                <w:rFonts w:eastAsia="Times New Roman" w:cs="Times New Roman"/>
                <w:sz w:val="20"/>
                <w:szCs w:val="20"/>
              </w:rPr>
              <w:t>=.623</w:t>
            </w:r>
          </w:p>
          <w:p w14:paraId="7A9F96A6" w14:textId="77777777" w:rsidR="00974FA2" w:rsidRPr="001049C0" w:rsidRDefault="00974FA2" w:rsidP="00127188">
            <w:pPr>
              <w:autoSpaceDE w:val="0"/>
              <w:autoSpaceDN w:val="0"/>
              <w:adjustRightInd w:val="0"/>
              <w:spacing w:after="0" w:line="240" w:lineRule="auto"/>
              <w:rPr>
                <w:rFonts w:ascii="Times New Roman" w:hAnsi="Times New Roman" w:cs="Times New Roman"/>
                <w:sz w:val="24"/>
                <w:szCs w:val="24"/>
              </w:rPr>
            </w:pPr>
          </w:p>
          <w:p w14:paraId="5763501F" w14:textId="77777777" w:rsidR="00974FA2" w:rsidRPr="001049C0" w:rsidRDefault="00974FA2" w:rsidP="00127188">
            <w:pPr>
              <w:autoSpaceDE w:val="0"/>
              <w:autoSpaceDN w:val="0"/>
              <w:adjustRightInd w:val="0"/>
              <w:spacing w:after="0" w:line="400" w:lineRule="atLeast"/>
              <w:rPr>
                <w:rFonts w:ascii="Times New Roman" w:hAnsi="Times New Roman" w:cs="Times New Roman"/>
                <w:sz w:val="24"/>
                <w:szCs w:val="24"/>
              </w:rPr>
            </w:pPr>
          </w:p>
          <w:p w14:paraId="18058BCF" w14:textId="77777777" w:rsidR="00974FA2" w:rsidRPr="00F00AB2" w:rsidRDefault="00974FA2" w:rsidP="00127188">
            <w:pPr>
              <w:spacing w:after="0" w:line="240" w:lineRule="auto"/>
              <w:rPr>
                <w:rFonts w:ascii="Calibri" w:eastAsia="Times New Roman" w:hAnsi="Calibri" w:cs="Times New Roman"/>
                <w:color w:val="000000"/>
                <w:sz w:val="20"/>
                <w:szCs w:val="20"/>
              </w:rPr>
            </w:pPr>
          </w:p>
        </w:tc>
      </w:tr>
      <w:tr w:rsidR="00974FA2" w:rsidRPr="00F00AB2" w14:paraId="703B8A03" w14:textId="77777777" w:rsidTr="00127188">
        <w:trPr>
          <w:trHeight w:val="525"/>
        </w:trPr>
        <w:tc>
          <w:tcPr>
            <w:tcW w:w="1784" w:type="dxa"/>
            <w:vMerge/>
            <w:tcBorders>
              <w:top w:val="nil"/>
              <w:left w:val="single" w:sz="8" w:space="0" w:color="auto"/>
              <w:bottom w:val="single" w:sz="8" w:space="0" w:color="auto"/>
              <w:right w:val="single" w:sz="8" w:space="0" w:color="000000"/>
            </w:tcBorders>
            <w:vAlign w:val="center"/>
            <w:hideMark/>
          </w:tcPr>
          <w:p w14:paraId="1F23E71A"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3F658E30"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Inability to plan for the future</w:t>
            </w:r>
          </w:p>
        </w:tc>
        <w:tc>
          <w:tcPr>
            <w:tcW w:w="1045" w:type="dxa"/>
            <w:tcBorders>
              <w:top w:val="nil"/>
              <w:left w:val="nil"/>
              <w:bottom w:val="single" w:sz="8" w:space="0" w:color="auto"/>
              <w:right w:val="single" w:sz="8" w:space="0" w:color="auto"/>
            </w:tcBorders>
            <w:shd w:val="clear" w:color="auto" w:fill="auto"/>
            <w:hideMark/>
          </w:tcPr>
          <w:p w14:paraId="360C94B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57</w:t>
            </w:r>
          </w:p>
        </w:tc>
        <w:tc>
          <w:tcPr>
            <w:tcW w:w="1159" w:type="dxa"/>
            <w:tcBorders>
              <w:top w:val="nil"/>
              <w:left w:val="nil"/>
              <w:bottom w:val="single" w:sz="8" w:space="0" w:color="auto"/>
              <w:right w:val="single" w:sz="8" w:space="0" w:color="auto"/>
            </w:tcBorders>
            <w:shd w:val="clear" w:color="auto" w:fill="auto"/>
            <w:hideMark/>
          </w:tcPr>
          <w:p w14:paraId="1BB1083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 (1.3)</w:t>
            </w:r>
          </w:p>
        </w:tc>
        <w:tc>
          <w:tcPr>
            <w:tcW w:w="1045" w:type="dxa"/>
            <w:tcBorders>
              <w:top w:val="nil"/>
              <w:left w:val="nil"/>
              <w:bottom w:val="single" w:sz="8" w:space="0" w:color="auto"/>
              <w:right w:val="single" w:sz="8" w:space="0" w:color="auto"/>
            </w:tcBorders>
            <w:shd w:val="clear" w:color="auto" w:fill="auto"/>
            <w:hideMark/>
          </w:tcPr>
          <w:p w14:paraId="71941AF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63</w:t>
            </w:r>
          </w:p>
        </w:tc>
        <w:tc>
          <w:tcPr>
            <w:tcW w:w="1159" w:type="dxa"/>
            <w:tcBorders>
              <w:top w:val="nil"/>
              <w:left w:val="nil"/>
              <w:bottom w:val="single" w:sz="8" w:space="0" w:color="auto"/>
              <w:right w:val="single" w:sz="8" w:space="0" w:color="auto"/>
            </w:tcBorders>
            <w:shd w:val="clear" w:color="auto" w:fill="auto"/>
            <w:hideMark/>
          </w:tcPr>
          <w:p w14:paraId="59DC37E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2.3 (1.1)</w:t>
            </w:r>
          </w:p>
        </w:tc>
        <w:tc>
          <w:tcPr>
            <w:tcW w:w="1045" w:type="dxa"/>
            <w:tcBorders>
              <w:top w:val="nil"/>
              <w:left w:val="nil"/>
              <w:bottom w:val="single" w:sz="8" w:space="0" w:color="auto"/>
              <w:right w:val="single" w:sz="8" w:space="0" w:color="auto"/>
            </w:tcBorders>
            <w:shd w:val="clear" w:color="auto" w:fill="auto"/>
            <w:hideMark/>
          </w:tcPr>
          <w:p w14:paraId="705A34AB"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50</w:t>
            </w:r>
          </w:p>
        </w:tc>
        <w:tc>
          <w:tcPr>
            <w:tcW w:w="1159" w:type="dxa"/>
            <w:tcBorders>
              <w:top w:val="nil"/>
              <w:left w:val="nil"/>
              <w:bottom w:val="single" w:sz="8" w:space="0" w:color="auto"/>
              <w:right w:val="single" w:sz="8" w:space="0" w:color="auto"/>
            </w:tcBorders>
            <w:shd w:val="clear" w:color="auto" w:fill="auto"/>
            <w:hideMark/>
          </w:tcPr>
          <w:p w14:paraId="4FA37F7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2.1 (1.4)</w:t>
            </w:r>
          </w:p>
        </w:tc>
        <w:tc>
          <w:tcPr>
            <w:tcW w:w="1045" w:type="dxa"/>
            <w:tcBorders>
              <w:top w:val="nil"/>
              <w:left w:val="nil"/>
              <w:bottom w:val="single" w:sz="8" w:space="0" w:color="auto"/>
              <w:right w:val="single" w:sz="8" w:space="0" w:color="auto"/>
            </w:tcBorders>
            <w:shd w:val="clear" w:color="auto" w:fill="auto"/>
            <w:hideMark/>
          </w:tcPr>
          <w:p w14:paraId="4E5D5E6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85</w:t>
            </w:r>
          </w:p>
        </w:tc>
        <w:tc>
          <w:tcPr>
            <w:tcW w:w="1159" w:type="dxa"/>
            <w:tcBorders>
              <w:top w:val="nil"/>
              <w:left w:val="nil"/>
              <w:bottom w:val="single" w:sz="8" w:space="0" w:color="auto"/>
              <w:right w:val="single" w:sz="8" w:space="0" w:color="auto"/>
            </w:tcBorders>
            <w:shd w:val="clear" w:color="auto" w:fill="auto"/>
            <w:hideMark/>
          </w:tcPr>
          <w:p w14:paraId="6EFA95E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3.3</w:t>
            </w:r>
            <w:r>
              <w:rPr>
                <w:rFonts w:ascii="Calibri" w:eastAsia="Times New Roman" w:hAnsi="Calibri" w:cs="Times New Roman"/>
                <w:color w:val="000000"/>
                <w:sz w:val="20"/>
                <w:szCs w:val="20"/>
              </w:rPr>
              <w:t xml:space="preserve"> (0.8)</w:t>
            </w:r>
          </w:p>
        </w:tc>
        <w:tc>
          <w:tcPr>
            <w:tcW w:w="1314" w:type="dxa"/>
            <w:tcBorders>
              <w:top w:val="nil"/>
              <w:left w:val="nil"/>
              <w:bottom w:val="single" w:sz="8" w:space="0" w:color="auto"/>
              <w:right w:val="single" w:sz="4" w:space="0" w:color="auto"/>
            </w:tcBorders>
          </w:tcPr>
          <w:p w14:paraId="1E551FD3" w14:textId="77777777" w:rsidR="00974FA2" w:rsidRPr="00F436CC" w:rsidRDefault="00974FA2" w:rsidP="00127188">
            <w:pPr>
              <w:autoSpaceDE w:val="0"/>
              <w:autoSpaceDN w:val="0"/>
              <w:adjustRightInd w:val="0"/>
              <w:spacing w:after="0" w:line="400" w:lineRule="atLeast"/>
              <w:rPr>
                <w:rFonts w:ascii="Times New Roman" w:hAnsi="Times New Roman" w:cs="Times New Roman"/>
                <w:sz w:val="24"/>
                <w:szCs w:val="24"/>
              </w:rPr>
            </w:pPr>
            <w:r w:rsidRPr="00AC39B3">
              <w:rPr>
                <w:rFonts w:cs="TimesNewRomanPS-ItalicMT"/>
                <w:i/>
                <w:iCs/>
                <w:sz w:val="20"/>
                <w:szCs w:val="20"/>
              </w:rPr>
              <w:t>X</w:t>
            </w:r>
            <w:r w:rsidRPr="00AC39B3">
              <w:rPr>
                <w:rFonts w:cs="TimesNewRomanPS-ItalicMT"/>
                <w:i/>
                <w:iCs/>
                <w:sz w:val="20"/>
                <w:szCs w:val="20"/>
                <w:vertAlign w:val="superscript"/>
              </w:rPr>
              <w:t>2</w:t>
            </w:r>
            <w:r w:rsidRPr="00AC39B3">
              <w:rPr>
                <w:rFonts w:cs="TimesNewRomanPS-ItalicMT"/>
                <w:i/>
                <w:iCs/>
                <w:sz w:val="20"/>
                <w:szCs w:val="20"/>
              </w:rPr>
              <w:t xml:space="preserve"> </w:t>
            </w:r>
            <w:r w:rsidRPr="00AC39B3">
              <w:rPr>
                <w:rFonts w:cs="TimesNewRomanPSMT"/>
                <w:sz w:val="20"/>
                <w:szCs w:val="20"/>
              </w:rPr>
              <w:t xml:space="preserve">(3, </w:t>
            </w:r>
            <w:r w:rsidRPr="00AC39B3">
              <w:rPr>
                <w:rFonts w:cs="TimesNewRomanPS-ItalicMT"/>
                <w:i/>
                <w:iCs/>
                <w:sz w:val="20"/>
                <w:szCs w:val="20"/>
              </w:rPr>
              <w:t xml:space="preserve">N </w:t>
            </w:r>
            <w:r>
              <w:rPr>
                <w:rFonts w:cs="TimesNewRomanPSMT"/>
                <w:sz w:val="20"/>
                <w:szCs w:val="20"/>
              </w:rPr>
              <w:t>= 51</w:t>
            </w:r>
            <w:r w:rsidRPr="00AC39B3">
              <w:rPr>
                <w:rFonts w:cs="TimesNewRomanPSMT"/>
                <w:sz w:val="20"/>
                <w:szCs w:val="20"/>
              </w:rPr>
              <w:t xml:space="preserve">) </w:t>
            </w:r>
            <w:r>
              <w:rPr>
                <w:rFonts w:cs="TimesNewRomanPSMT"/>
                <w:sz w:val="20"/>
                <w:szCs w:val="20"/>
              </w:rPr>
              <w:t xml:space="preserve">= 10.11,         </w:t>
            </w:r>
            <w:r w:rsidRPr="00835EB4">
              <w:rPr>
                <w:rFonts w:eastAsia="Times New Roman" w:cs="Times New Roman"/>
                <w:i/>
                <w:iCs/>
                <w:sz w:val="20"/>
                <w:szCs w:val="20"/>
              </w:rPr>
              <w:t>p</w:t>
            </w:r>
            <w:r w:rsidRPr="00835EB4">
              <w:rPr>
                <w:rFonts w:eastAsia="Times New Roman" w:cs="Times New Roman"/>
                <w:sz w:val="20"/>
                <w:szCs w:val="20"/>
              </w:rPr>
              <w:t xml:space="preserve"> =.018</w:t>
            </w:r>
          </w:p>
        </w:tc>
        <w:tc>
          <w:tcPr>
            <w:tcW w:w="1442" w:type="dxa"/>
            <w:tcBorders>
              <w:top w:val="nil"/>
              <w:left w:val="single" w:sz="4" w:space="0" w:color="auto"/>
              <w:bottom w:val="single" w:sz="8" w:space="0" w:color="auto"/>
              <w:right w:val="single" w:sz="8" w:space="0" w:color="auto"/>
            </w:tcBorders>
          </w:tcPr>
          <w:p w14:paraId="42B2ACF5"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(3,50</w:t>
            </w:r>
            <w:r w:rsidRPr="004F03DD">
              <w:rPr>
                <w:rFonts w:eastAsia="Times New Roman" w:cs="Times New Roman"/>
                <w:sz w:val="20"/>
                <w:szCs w:val="20"/>
              </w:rPr>
              <w:t xml:space="preserve">) = </w:t>
            </w:r>
            <w:r>
              <w:rPr>
                <w:rFonts w:eastAsia="Times New Roman" w:cs="Times New Roman"/>
                <w:sz w:val="20"/>
                <w:szCs w:val="20"/>
              </w:rPr>
              <w:t xml:space="preserve">2.56, </w:t>
            </w:r>
            <w:r w:rsidRPr="00DB60AE">
              <w:rPr>
                <w:rFonts w:eastAsia="Times New Roman" w:cs="Times New Roman"/>
                <w:i/>
                <w:iCs/>
                <w:sz w:val="20"/>
                <w:szCs w:val="20"/>
              </w:rPr>
              <w:t>p</w:t>
            </w:r>
            <w:r>
              <w:rPr>
                <w:rFonts w:eastAsia="Times New Roman" w:cs="Times New Roman"/>
                <w:sz w:val="20"/>
                <w:szCs w:val="20"/>
              </w:rPr>
              <w:t>=.066</w:t>
            </w:r>
          </w:p>
          <w:p w14:paraId="5BA1FB88" w14:textId="77777777" w:rsidR="00974FA2" w:rsidRPr="00F00AB2" w:rsidRDefault="00974FA2" w:rsidP="00127188">
            <w:pPr>
              <w:spacing w:after="0" w:line="240" w:lineRule="auto"/>
              <w:rPr>
                <w:rFonts w:ascii="Calibri" w:eastAsia="Times New Roman" w:hAnsi="Calibri" w:cs="Times New Roman"/>
                <w:color w:val="000000"/>
                <w:sz w:val="20"/>
                <w:szCs w:val="20"/>
              </w:rPr>
            </w:pPr>
          </w:p>
        </w:tc>
      </w:tr>
      <w:tr w:rsidR="00974FA2" w:rsidRPr="00F00AB2" w14:paraId="4E3E4DA6" w14:textId="77777777" w:rsidTr="00127188">
        <w:trPr>
          <w:trHeight w:val="780"/>
        </w:trPr>
        <w:tc>
          <w:tcPr>
            <w:tcW w:w="1784" w:type="dxa"/>
            <w:vMerge/>
            <w:tcBorders>
              <w:top w:val="nil"/>
              <w:left w:val="single" w:sz="8" w:space="0" w:color="auto"/>
              <w:bottom w:val="single" w:sz="8" w:space="0" w:color="auto"/>
              <w:right w:val="single" w:sz="8" w:space="0" w:color="000000"/>
            </w:tcBorders>
            <w:vAlign w:val="center"/>
            <w:hideMark/>
          </w:tcPr>
          <w:p w14:paraId="372A8DBA"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768BDD20"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Greater motivation to succeed academically</w:t>
            </w:r>
          </w:p>
        </w:tc>
        <w:tc>
          <w:tcPr>
            <w:tcW w:w="1045" w:type="dxa"/>
            <w:tcBorders>
              <w:top w:val="nil"/>
              <w:left w:val="nil"/>
              <w:bottom w:val="single" w:sz="8" w:space="0" w:color="auto"/>
              <w:right w:val="single" w:sz="8" w:space="0" w:color="auto"/>
            </w:tcBorders>
            <w:shd w:val="clear" w:color="auto" w:fill="auto"/>
            <w:hideMark/>
          </w:tcPr>
          <w:p w14:paraId="6EAF1C8B"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86</w:t>
            </w:r>
          </w:p>
        </w:tc>
        <w:tc>
          <w:tcPr>
            <w:tcW w:w="1159" w:type="dxa"/>
            <w:tcBorders>
              <w:top w:val="nil"/>
              <w:left w:val="nil"/>
              <w:bottom w:val="single" w:sz="8" w:space="0" w:color="auto"/>
              <w:right w:val="single" w:sz="8" w:space="0" w:color="auto"/>
            </w:tcBorders>
            <w:shd w:val="clear" w:color="auto" w:fill="auto"/>
            <w:hideMark/>
          </w:tcPr>
          <w:p w14:paraId="4EE6ED8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2.8 (1.2)</w:t>
            </w:r>
          </w:p>
        </w:tc>
        <w:tc>
          <w:tcPr>
            <w:tcW w:w="1045" w:type="dxa"/>
            <w:tcBorders>
              <w:top w:val="nil"/>
              <w:left w:val="nil"/>
              <w:bottom w:val="single" w:sz="8" w:space="0" w:color="auto"/>
              <w:right w:val="single" w:sz="8" w:space="0" w:color="auto"/>
            </w:tcBorders>
            <w:shd w:val="clear" w:color="auto" w:fill="auto"/>
            <w:hideMark/>
          </w:tcPr>
          <w:p w14:paraId="0C32C5E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42</w:t>
            </w:r>
          </w:p>
        </w:tc>
        <w:tc>
          <w:tcPr>
            <w:tcW w:w="1159" w:type="dxa"/>
            <w:tcBorders>
              <w:top w:val="nil"/>
              <w:left w:val="nil"/>
              <w:bottom w:val="single" w:sz="8" w:space="0" w:color="auto"/>
              <w:right w:val="single" w:sz="8" w:space="0" w:color="auto"/>
            </w:tcBorders>
            <w:shd w:val="clear" w:color="auto" w:fill="auto"/>
            <w:hideMark/>
          </w:tcPr>
          <w:p w14:paraId="12DE3C4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w:t>
            </w:r>
            <w:r>
              <w:rPr>
                <w:rFonts w:ascii="Calibri" w:eastAsia="Times New Roman" w:hAnsi="Calibri" w:cs="Times New Roman"/>
                <w:color w:val="000000"/>
                <w:sz w:val="20"/>
                <w:szCs w:val="20"/>
              </w:rPr>
              <w:t>.0 (1.1)</w:t>
            </w:r>
          </w:p>
        </w:tc>
        <w:tc>
          <w:tcPr>
            <w:tcW w:w="1045" w:type="dxa"/>
            <w:tcBorders>
              <w:top w:val="nil"/>
              <w:left w:val="nil"/>
              <w:bottom w:val="single" w:sz="8" w:space="0" w:color="auto"/>
              <w:right w:val="single" w:sz="8" w:space="0" w:color="auto"/>
            </w:tcBorders>
            <w:shd w:val="clear" w:color="auto" w:fill="auto"/>
            <w:hideMark/>
          </w:tcPr>
          <w:p w14:paraId="72BB4D1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25</w:t>
            </w:r>
          </w:p>
        </w:tc>
        <w:tc>
          <w:tcPr>
            <w:tcW w:w="1159" w:type="dxa"/>
            <w:tcBorders>
              <w:top w:val="nil"/>
              <w:left w:val="nil"/>
              <w:bottom w:val="single" w:sz="8" w:space="0" w:color="auto"/>
              <w:right w:val="single" w:sz="8" w:space="0" w:color="auto"/>
            </w:tcBorders>
            <w:shd w:val="clear" w:color="auto" w:fill="auto"/>
            <w:hideMark/>
          </w:tcPr>
          <w:p w14:paraId="1688D79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1.3 (1.1)</w:t>
            </w:r>
          </w:p>
        </w:tc>
        <w:tc>
          <w:tcPr>
            <w:tcW w:w="1045" w:type="dxa"/>
            <w:tcBorders>
              <w:top w:val="nil"/>
              <w:left w:val="nil"/>
              <w:bottom w:val="single" w:sz="8" w:space="0" w:color="auto"/>
              <w:right w:val="single" w:sz="8" w:space="0" w:color="auto"/>
            </w:tcBorders>
            <w:shd w:val="clear" w:color="auto" w:fill="auto"/>
            <w:hideMark/>
          </w:tcPr>
          <w:p w14:paraId="1AC2FE0B"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w:t>
            </w:r>
          </w:p>
        </w:tc>
        <w:tc>
          <w:tcPr>
            <w:tcW w:w="1159" w:type="dxa"/>
            <w:tcBorders>
              <w:top w:val="nil"/>
              <w:left w:val="nil"/>
              <w:bottom w:val="single" w:sz="8" w:space="0" w:color="auto"/>
              <w:right w:val="single" w:sz="8" w:space="0" w:color="auto"/>
            </w:tcBorders>
            <w:shd w:val="clear" w:color="auto" w:fill="auto"/>
            <w:hideMark/>
          </w:tcPr>
          <w:p w14:paraId="4598A51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1.2</w:t>
            </w:r>
            <w:r>
              <w:rPr>
                <w:rFonts w:ascii="Calibri" w:eastAsia="Times New Roman" w:hAnsi="Calibri" w:cs="Times New Roman"/>
                <w:color w:val="000000"/>
                <w:sz w:val="20"/>
                <w:szCs w:val="20"/>
              </w:rPr>
              <w:t xml:space="preserve"> (0.6)</w:t>
            </w:r>
          </w:p>
        </w:tc>
        <w:tc>
          <w:tcPr>
            <w:tcW w:w="1314" w:type="dxa"/>
            <w:tcBorders>
              <w:top w:val="nil"/>
              <w:left w:val="nil"/>
              <w:bottom w:val="single" w:sz="8" w:space="0" w:color="auto"/>
              <w:right w:val="single" w:sz="4" w:space="0" w:color="auto"/>
            </w:tcBorders>
          </w:tcPr>
          <w:p w14:paraId="0C024CEF" w14:textId="77777777" w:rsidR="00974FA2" w:rsidRPr="001049C0" w:rsidRDefault="00974FA2" w:rsidP="00127188">
            <w:pPr>
              <w:autoSpaceDE w:val="0"/>
              <w:autoSpaceDN w:val="0"/>
              <w:adjustRightInd w:val="0"/>
              <w:spacing w:after="0" w:line="240" w:lineRule="auto"/>
              <w:rPr>
                <w:rFonts w:ascii="Times New Roman" w:hAnsi="Times New Roman" w:cs="Times New Roman"/>
                <w:sz w:val="24"/>
                <w:szCs w:val="24"/>
              </w:rPr>
            </w:pPr>
            <w:r w:rsidRPr="00AC39B3">
              <w:rPr>
                <w:rFonts w:cs="TimesNewRomanPS-ItalicMT"/>
                <w:i/>
                <w:iCs/>
                <w:sz w:val="20"/>
                <w:szCs w:val="20"/>
              </w:rPr>
              <w:t>X</w:t>
            </w:r>
            <w:r w:rsidRPr="00AC39B3">
              <w:rPr>
                <w:rFonts w:cs="TimesNewRomanPS-ItalicMT"/>
                <w:i/>
                <w:iCs/>
                <w:sz w:val="20"/>
                <w:szCs w:val="20"/>
                <w:vertAlign w:val="superscript"/>
              </w:rPr>
              <w:t>2</w:t>
            </w:r>
            <w:r w:rsidRPr="00AC39B3">
              <w:rPr>
                <w:rFonts w:cs="TimesNewRomanPS-ItalicMT"/>
                <w:i/>
                <w:iCs/>
                <w:sz w:val="20"/>
                <w:szCs w:val="20"/>
              </w:rPr>
              <w:t xml:space="preserve"> </w:t>
            </w:r>
            <w:r w:rsidRPr="00AC39B3">
              <w:rPr>
                <w:rFonts w:cs="TimesNewRomanPSMT"/>
                <w:sz w:val="20"/>
                <w:szCs w:val="20"/>
              </w:rPr>
              <w:t xml:space="preserve">(3, </w:t>
            </w:r>
            <w:r w:rsidRPr="00AC39B3">
              <w:rPr>
                <w:rFonts w:cs="TimesNewRomanPS-ItalicMT"/>
                <w:i/>
                <w:iCs/>
                <w:sz w:val="20"/>
                <w:szCs w:val="20"/>
              </w:rPr>
              <w:t xml:space="preserve">N </w:t>
            </w:r>
            <w:r>
              <w:rPr>
                <w:rFonts w:cs="TimesNewRomanPSMT"/>
                <w:sz w:val="20"/>
                <w:szCs w:val="20"/>
              </w:rPr>
              <w:t>= 51</w:t>
            </w:r>
            <w:r w:rsidRPr="00AC39B3">
              <w:rPr>
                <w:rFonts w:cs="TimesNewRomanPSMT"/>
                <w:sz w:val="20"/>
                <w:szCs w:val="20"/>
              </w:rPr>
              <w:t>)</w:t>
            </w:r>
            <w:r>
              <w:rPr>
                <w:rFonts w:cs="TimesNewRomanPSMT"/>
                <w:sz w:val="20"/>
                <w:szCs w:val="20"/>
              </w:rPr>
              <w:t xml:space="preserve"> = 17.68,</w:t>
            </w:r>
            <w:r w:rsidRPr="00AC39B3">
              <w:rPr>
                <w:rFonts w:cs="TimesNewRomanPSMT"/>
                <w:sz w:val="20"/>
                <w:szCs w:val="20"/>
              </w:rPr>
              <w:t xml:space="preserve"> </w:t>
            </w:r>
            <w:r w:rsidRPr="00542880">
              <w:rPr>
                <w:rFonts w:eastAsia="Times New Roman" w:cs="Times New Roman"/>
                <w:i/>
                <w:iCs/>
                <w:sz w:val="20"/>
                <w:szCs w:val="20"/>
                <w:shd w:val="clear" w:color="auto" w:fill="D0CECE" w:themeFill="background2" w:themeFillShade="E6"/>
              </w:rPr>
              <w:t>p</w:t>
            </w:r>
            <w:r w:rsidRPr="00542880">
              <w:rPr>
                <w:rFonts w:eastAsia="Times New Roman" w:cs="Times New Roman"/>
                <w:sz w:val="20"/>
                <w:szCs w:val="20"/>
                <w:shd w:val="clear" w:color="auto" w:fill="D0CECE" w:themeFill="background2" w:themeFillShade="E6"/>
              </w:rPr>
              <w:t>&lt;.001</w:t>
            </w:r>
          </w:p>
          <w:p w14:paraId="4F4E1DAD" w14:textId="77777777" w:rsidR="00974FA2" w:rsidRPr="001049C0" w:rsidRDefault="00974FA2" w:rsidP="00127188">
            <w:pPr>
              <w:autoSpaceDE w:val="0"/>
              <w:autoSpaceDN w:val="0"/>
              <w:adjustRightInd w:val="0"/>
              <w:spacing w:after="0" w:line="240" w:lineRule="auto"/>
              <w:rPr>
                <w:rFonts w:ascii="Times New Roman" w:hAnsi="Times New Roman" w:cs="Times New Roman"/>
                <w:sz w:val="24"/>
                <w:szCs w:val="24"/>
              </w:rPr>
            </w:pPr>
          </w:p>
        </w:tc>
        <w:tc>
          <w:tcPr>
            <w:tcW w:w="1442" w:type="dxa"/>
            <w:tcBorders>
              <w:top w:val="nil"/>
              <w:left w:val="single" w:sz="4" w:space="0" w:color="auto"/>
              <w:bottom w:val="single" w:sz="8" w:space="0" w:color="auto"/>
              <w:right w:val="single" w:sz="8" w:space="0" w:color="auto"/>
            </w:tcBorders>
          </w:tcPr>
          <w:p w14:paraId="02D5602D" w14:textId="77777777" w:rsidR="00974FA2" w:rsidRPr="00AE27A0" w:rsidRDefault="00974FA2" w:rsidP="00127188">
            <w:pPr>
              <w:autoSpaceDE w:val="0"/>
              <w:autoSpaceDN w:val="0"/>
              <w:adjustRightInd w:val="0"/>
              <w:spacing w:after="0" w:line="240" w:lineRule="auto"/>
              <w:rPr>
                <w:rFonts w:ascii="Times New Roman" w:hAnsi="Times New Roman" w:cs="Times New Roman"/>
                <w:i/>
                <w:iCs/>
                <w:sz w:val="24"/>
                <w:szCs w:val="24"/>
              </w:rPr>
            </w:pPr>
            <w:r w:rsidRPr="004F03DD">
              <w:rPr>
                <w:rFonts w:eastAsia="Times New Roman" w:cs="Times New Roman"/>
                <w:i/>
                <w:iCs/>
                <w:sz w:val="20"/>
                <w:szCs w:val="20"/>
              </w:rPr>
              <w:t xml:space="preserve">F </w:t>
            </w:r>
            <w:r>
              <w:rPr>
                <w:rFonts w:eastAsia="Times New Roman" w:cs="Times New Roman"/>
                <w:sz w:val="20"/>
                <w:szCs w:val="20"/>
              </w:rPr>
              <w:t>(3,49</w:t>
            </w:r>
            <w:r w:rsidRPr="004F03DD">
              <w:rPr>
                <w:rFonts w:eastAsia="Times New Roman" w:cs="Times New Roman"/>
                <w:sz w:val="20"/>
                <w:szCs w:val="20"/>
              </w:rPr>
              <w:t xml:space="preserve">) = </w:t>
            </w:r>
            <w:r>
              <w:rPr>
                <w:rFonts w:eastAsia="Times New Roman" w:cs="Times New Roman"/>
                <w:sz w:val="20"/>
                <w:szCs w:val="20"/>
              </w:rPr>
              <w:t xml:space="preserve">6.18,  </w:t>
            </w:r>
          </w:p>
          <w:p w14:paraId="4ED74828" w14:textId="77777777" w:rsidR="00974FA2" w:rsidRPr="001049C0" w:rsidRDefault="00974FA2" w:rsidP="00127188">
            <w:pPr>
              <w:autoSpaceDE w:val="0"/>
              <w:autoSpaceDN w:val="0"/>
              <w:adjustRightInd w:val="0"/>
              <w:spacing w:after="0" w:line="400" w:lineRule="atLeast"/>
              <w:rPr>
                <w:rFonts w:ascii="Times New Roman" w:hAnsi="Times New Roman" w:cs="Times New Roman"/>
                <w:sz w:val="24"/>
                <w:szCs w:val="24"/>
              </w:rPr>
            </w:pPr>
            <w:r w:rsidRPr="00AE27A0">
              <w:rPr>
                <w:rFonts w:eastAsia="Times New Roman" w:cs="Times New Roman"/>
                <w:i/>
                <w:iCs/>
                <w:sz w:val="20"/>
                <w:szCs w:val="20"/>
                <w:shd w:val="clear" w:color="auto" w:fill="D0CECE" w:themeFill="background2" w:themeFillShade="E6"/>
              </w:rPr>
              <w:t>p</w:t>
            </w:r>
            <w:r w:rsidRPr="00AE27A0">
              <w:rPr>
                <w:rFonts w:eastAsia="Times New Roman" w:cs="Times New Roman"/>
                <w:sz w:val="20"/>
                <w:szCs w:val="20"/>
                <w:shd w:val="clear" w:color="auto" w:fill="D0CECE" w:themeFill="background2" w:themeFillShade="E6"/>
              </w:rPr>
              <w:t>=</w:t>
            </w:r>
            <w:r>
              <w:rPr>
                <w:rFonts w:eastAsia="Times New Roman" w:cs="Times New Roman"/>
                <w:sz w:val="20"/>
                <w:szCs w:val="20"/>
                <w:shd w:val="clear" w:color="auto" w:fill="D0CECE" w:themeFill="background2" w:themeFillShade="E6"/>
              </w:rPr>
              <w:t>&lt;</w:t>
            </w:r>
            <w:r w:rsidRPr="00AE27A0">
              <w:rPr>
                <w:rFonts w:eastAsia="Times New Roman" w:cs="Times New Roman"/>
                <w:sz w:val="20"/>
                <w:szCs w:val="20"/>
                <w:shd w:val="clear" w:color="auto" w:fill="D0CECE" w:themeFill="background2" w:themeFillShade="E6"/>
              </w:rPr>
              <w:t>.001</w:t>
            </w:r>
          </w:p>
          <w:p w14:paraId="33F80E03" w14:textId="77777777" w:rsidR="00974FA2" w:rsidRPr="00F00AB2" w:rsidRDefault="00974FA2" w:rsidP="00127188">
            <w:pPr>
              <w:spacing w:after="0" w:line="240" w:lineRule="auto"/>
              <w:rPr>
                <w:rFonts w:ascii="Calibri" w:eastAsia="Times New Roman" w:hAnsi="Calibri" w:cs="Times New Roman"/>
                <w:color w:val="000000"/>
                <w:sz w:val="20"/>
                <w:szCs w:val="20"/>
              </w:rPr>
            </w:pPr>
          </w:p>
        </w:tc>
      </w:tr>
      <w:tr w:rsidR="00974FA2" w:rsidRPr="00F00AB2" w14:paraId="52592E98" w14:textId="77777777" w:rsidTr="00127188">
        <w:trPr>
          <w:trHeight w:val="780"/>
        </w:trPr>
        <w:tc>
          <w:tcPr>
            <w:tcW w:w="1784" w:type="dxa"/>
            <w:vMerge/>
            <w:tcBorders>
              <w:top w:val="nil"/>
              <w:left w:val="single" w:sz="8" w:space="0" w:color="auto"/>
              <w:bottom w:val="single" w:sz="8" w:space="0" w:color="auto"/>
              <w:right w:val="single" w:sz="8" w:space="0" w:color="000000"/>
            </w:tcBorders>
            <w:vAlign w:val="center"/>
            <w:hideMark/>
          </w:tcPr>
          <w:p w14:paraId="4735BADC"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734E76CA"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 xml:space="preserve">Greater motivation to </w:t>
            </w:r>
            <w:r w:rsidRPr="00ED5433">
              <w:rPr>
                <w:rFonts w:ascii="Calibri" w:eastAsia="Times New Roman" w:hAnsi="Calibri" w:cs="Times New Roman"/>
                <w:b/>
                <w:bCs/>
                <w:color w:val="000000"/>
                <w:sz w:val="20"/>
                <w:szCs w:val="20"/>
              </w:rPr>
              <w:t xml:space="preserve">achieve </w:t>
            </w:r>
            <w:r w:rsidRPr="00F00AB2">
              <w:rPr>
                <w:rFonts w:ascii="Calibri" w:eastAsia="Times New Roman" w:hAnsi="Calibri" w:cs="Times New Roman"/>
                <w:b/>
                <w:bCs/>
                <w:color w:val="000000"/>
                <w:sz w:val="20"/>
                <w:szCs w:val="20"/>
              </w:rPr>
              <w:t>personal goals</w:t>
            </w:r>
          </w:p>
        </w:tc>
        <w:tc>
          <w:tcPr>
            <w:tcW w:w="1045" w:type="dxa"/>
            <w:tcBorders>
              <w:top w:val="nil"/>
              <w:left w:val="nil"/>
              <w:bottom w:val="single" w:sz="8" w:space="0" w:color="auto"/>
              <w:right w:val="single" w:sz="8" w:space="0" w:color="auto"/>
            </w:tcBorders>
            <w:shd w:val="clear" w:color="auto" w:fill="auto"/>
            <w:hideMark/>
          </w:tcPr>
          <w:p w14:paraId="243020A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79</w:t>
            </w:r>
          </w:p>
        </w:tc>
        <w:tc>
          <w:tcPr>
            <w:tcW w:w="1159" w:type="dxa"/>
            <w:tcBorders>
              <w:top w:val="nil"/>
              <w:left w:val="nil"/>
              <w:bottom w:val="single" w:sz="8" w:space="0" w:color="auto"/>
              <w:right w:val="single" w:sz="8" w:space="0" w:color="auto"/>
            </w:tcBorders>
            <w:shd w:val="clear" w:color="auto" w:fill="auto"/>
            <w:hideMark/>
          </w:tcPr>
          <w:p w14:paraId="6561E83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 (1.4)</w:t>
            </w:r>
          </w:p>
        </w:tc>
        <w:tc>
          <w:tcPr>
            <w:tcW w:w="1045" w:type="dxa"/>
            <w:tcBorders>
              <w:top w:val="nil"/>
              <w:left w:val="nil"/>
              <w:bottom w:val="single" w:sz="8" w:space="0" w:color="auto"/>
              <w:right w:val="single" w:sz="8" w:space="0" w:color="auto"/>
            </w:tcBorders>
            <w:shd w:val="clear" w:color="auto" w:fill="auto"/>
            <w:hideMark/>
          </w:tcPr>
          <w:p w14:paraId="781619E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53</w:t>
            </w:r>
          </w:p>
        </w:tc>
        <w:tc>
          <w:tcPr>
            <w:tcW w:w="1159" w:type="dxa"/>
            <w:tcBorders>
              <w:top w:val="nil"/>
              <w:left w:val="nil"/>
              <w:bottom w:val="single" w:sz="8" w:space="0" w:color="auto"/>
              <w:right w:val="single" w:sz="8" w:space="0" w:color="auto"/>
            </w:tcBorders>
            <w:shd w:val="clear" w:color="auto" w:fill="auto"/>
            <w:hideMark/>
          </w:tcPr>
          <w:p w14:paraId="02ECE5A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2.4 (1.2)</w:t>
            </w:r>
          </w:p>
        </w:tc>
        <w:tc>
          <w:tcPr>
            <w:tcW w:w="1045" w:type="dxa"/>
            <w:tcBorders>
              <w:top w:val="nil"/>
              <w:left w:val="nil"/>
              <w:bottom w:val="single" w:sz="8" w:space="0" w:color="auto"/>
              <w:right w:val="single" w:sz="8" w:space="0" w:color="auto"/>
            </w:tcBorders>
            <w:shd w:val="clear" w:color="auto" w:fill="auto"/>
            <w:hideMark/>
          </w:tcPr>
          <w:p w14:paraId="5531E6D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42</w:t>
            </w:r>
          </w:p>
        </w:tc>
        <w:tc>
          <w:tcPr>
            <w:tcW w:w="1159" w:type="dxa"/>
            <w:tcBorders>
              <w:top w:val="nil"/>
              <w:left w:val="nil"/>
              <w:bottom w:val="single" w:sz="8" w:space="0" w:color="auto"/>
              <w:right w:val="single" w:sz="8" w:space="0" w:color="auto"/>
            </w:tcBorders>
            <w:shd w:val="clear" w:color="auto" w:fill="auto"/>
            <w:hideMark/>
          </w:tcPr>
          <w:p w14:paraId="7671BD6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1.8 (1.4)</w:t>
            </w:r>
          </w:p>
        </w:tc>
        <w:tc>
          <w:tcPr>
            <w:tcW w:w="1045" w:type="dxa"/>
            <w:tcBorders>
              <w:top w:val="nil"/>
              <w:left w:val="nil"/>
              <w:bottom w:val="single" w:sz="8" w:space="0" w:color="auto"/>
              <w:right w:val="single" w:sz="8" w:space="0" w:color="auto"/>
            </w:tcBorders>
            <w:shd w:val="clear" w:color="auto" w:fill="auto"/>
            <w:hideMark/>
          </w:tcPr>
          <w:p w14:paraId="047B9CC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38</w:t>
            </w:r>
          </w:p>
        </w:tc>
        <w:tc>
          <w:tcPr>
            <w:tcW w:w="1159" w:type="dxa"/>
            <w:tcBorders>
              <w:top w:val="nil"/>
              <w:left w:val="nil"/>
              <w:bottom w:val="single" w:sz="8" w:space="0" w:color="auto"/>
              <w:right w:val="single" w:sz="8" w:space="0" w:color="auto"/>
            </w:tcBorders>
            <w:shd w:val="clear" w:color="auto" w:fill="auto"/>
            <w:hideMark/>
          </w:tcPr>
          <w:p w14:paraId="1539D35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1.7</w:t>
            </w:r>
            <w:r>
              <w:rPr>
                <w:rFonts w:ascii="Calibri" w:eastAsia="Times New Roman" w:hAnsi="Calibri" w:cs="Times New Roman"/>
                <w:color w:val="000000"/>
                <w:sz w:val="20"/>
                <w:szCs w:val="20"/>
              </w:rPr>
              <w:t xml:space="preserve"> (0.8)</w:t>
            </w:r>
          </w:p>
        </w:tc>
        <w:tc>
          <w:tcPr>
            <w:tcW w:w="1314" w:type="dxa"/>
            <w:tcBorders>
              <w:top w:val="nil"/>
              <w:left w:val="nil"/>
              <w:bottom w:val="single" w:sz="8" w:space="0" w:color="auto"/>
              <w:right w:val="single" w:sz="4" w:space="0" w:color="auto"/>
            </w:tcBorders>
          </w:tcPr>
          <w:p w14:paraId="666E4730" w14:textId="77777777" w:rsidR="00974FA2" w:rsidRDefault="00974FA2" w:rsidP="00127188">
            <w:r w:rsidRPr="00AC39B3">
              <w:rPr>
                <w:rFonts w:cs="TimesNewRomanPS-ItalicMT"/>
                <w:i/>
                <w:iCs/>
                <w:sz w:val="20"/>
                <w:szCs w:val="20"/>
              </w:rPr>
              <w:t>X</w:t>
            </w:r>
            <w:r w:rsidRPr="00AC39B3">
              <w:rPr>
                <w:rFonts w:cs="TimesNewRomanPS-ItalicMT"/>
                <w:i/>
                <w:iCs/>
                <w:sz w:val="20"/>
                <w:szCs w:val="20"/>
                <w:vertAlign w:val="superscript"/>
              </w:rPr>
              <w:t>2</w:t>
            </w:r>
            <w:r w:rsidRPr="00AC39B3">
              <w:rPr>
                <w:rFonts w:cs="TimesNewRomanPS-ItalicMT"/>
                <w:i/>
                <w:iCs/>
                <w:sz w:val="20"/>
                <w:szCs w:val="20"/>
              </w:rPr>
              <w:t xml:space="preserve"> </w:t>
            </w:r>
            <w:r w:rsidRPr="00AC39B3">
              <w:rPr>
                <w:rFonts w:cs="TimesNewRomanPSMT"/>
                <w:sz w:val="20"/>
                <w:szCs w:val="20"/>
              </w:rPr>
              <w:t xml:space="preserve">(3, </w:t>
            </w:r>
            <w:r w:rsidRPr="00AC39B3">
              <w:rPr>
                <w:rFonts w:cs="TimesNewRomanPS-ItalicMT"/>
                <w:i/>
                <w:iCs/>
                <w:sz w:val="20"/>
                <w:szCs w:val="20"/>
              </w:rPr>
              <w:t xml:space="preserve">N </w:t>
            </w:r>
            <w:r>
              <w:rPr>
                <w:rFonts w:cs="TimesNewRomanPSMT"/>
                <w:sz w:val="20"/>
                <w:szCs w:val="20"/>
              </w:rPr>
              <w:t>= 52</w:t>
            </w:r>
            <w:r w:rsidRPr="00AC39B3">
              <w:rPr>
                <w:rFonts w:cs="TimesNewRomanPSMT"/>
                <w:sz w:val="20"/>
                <w:szCs w:val="20"/>
              </w:rPr>
              <w:t xml:space="preserve">) </w:t>
            </w:r>
            <w:r>
              <w:rPr>
                <w:rFonts w:cs="TimesNewRomanPSMT"/>
                <w:sz w:val="20"/>
                <w:szCs w:val="20"/>
              </w:rPr>
              <w:t>2.43</w:t>
            </w:r>
            <w:r w:rsidRPr="00AC39B3">
              <w:rPr>
                <w:rFonts w:cs="TimesNewRomanPSMT"/>
                <w:sz w:val="20"/>
                <w:szCs w:val="20"/>
              </w:rPr>
              <w:t xml:space="preserve">= , </w:t>
            </w:r>
            <w:r w:rsidRPr="00AC39B3">
              <w:rPr>
                <w:rFonts w:cs="TimesNewRomanPS-ItalicMT"/>
                <w:i/>
                <w:iCs/>
                <w:sz w:val="20"/>
                <w:szCs w:val="20"/>
              </w:rPr>
              <w:t>p</w:t>
            </w:r>
            <w:r w:rsidRPr="00AC39B3">
              <w:rPr>
                <w:rFonts w:cs="TimesNewRomanPSMT"/>
                <w:sz w:val="20"/>
                <w:szCs w:val="20"/>
              </w:rPr>
              <w:t>=.</w:t>
            </w:r>
            <w:r>
              <w:rPr>
                <w:rFonts w:cs="TimesNewRomanPSMT"/>
                <w:sz w:val="20"/>
                <w:szCs w:val="20"/>
              </w:rPr>
              <w:t>142</w:t>
            </w:r>
          </w:p>
        </w:tc>
        <w:tc>
          <w:tcPr>
            <w:tcW w:w="1442" w:type="dxa"/>
            <w:tcBorders>
              <w:top w:val="nil"/>
              <w:left w:val="single" w:sz="4" w:space="0" w:color="auto"/>
              <w:bottom w:val="single" w:sz="8" w:space="0" w:color="auto"/>
              <w:right w:val="single" w:sz="8" w:space="0" w:color="auto"/>
            </w:tcBorders>
          </w:tcPr>
          <w:p w14:paraId="2FADE351"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(3,51</w:t>
            </w:r>
            <w:r w:rsidRPr="004F03DD">
              <w:rPr>
                <w:rFonts w:eastAsia="Times New Roman" w:cs="Times New Roman"/>
                <w:sz w:val="20"/>
                <w:szCs w:val="20"/>
              </w:rPr>
              <w:t>) =</w:t>
            </w:r>
            <w:r>
              <w:rPr>
                <w:rFonts w:eastAsia="Times New Roman" w:cs="Times New Roman"/>
                <w:sz w:val="20"/>
                <w:szCs w:val="20"/>
              </w:rPr>
              <w:t xml:space="preserve"> 1.87, </w:t>
            </w:r>
            <w:r>
              <w:rPr>
                <w:rFonts w:eastAsia="Times New Roman" w:cs="Times New Roman"/>
                <w:i/>
                <w:iCs/>
                <w:sz w:val="20"/>
                <w:szCs w:val="20"/>
              </w:rPr>
              <w:t>p</w:t>
            </w:r>
            <w:r>
              <w:rPr>
                <w:rFonts w:eastAsia="Times New Roman" w:cs="Times New Roman"/>
                <w:sz w:val="20"/>
                <w:szCs w:val="20"/>
              </w:rPr>
              <w:t xml:space="preserve">=.146 </w:t>
            </w:r>
          </w:p>
          <w:p w14:paraId="3CF65CF6" w14:textId="77777777" w:rsidR="00974FA2" w:rsidRPr="00F00AB2" w:rsidRDefault="00974FA2" w:rsidP="00127188">
            <w:pPr>
              <w:spacing w:after="0" w:line="240" w:lineRule="auto"/>
              <w:rPr>
                <w:rFonts w:ascii="Calibri" w:eastAsia="Times New Roman" w:hAnsi="Calibri" w:cs="Times New Roman"/>
                <w:color w:val="000000"/>
                <w:sz w:val="20"/>
                <w:szCs w:val="20"/>
              </w:rPr>
            </w:pPr>
          </w:p>
        </w:tc>
      </w:tr>
      <w:tr w:rsidR="00974FA2" w:rsidRPr="00F00AB2" w14:paraId="7928CAD8" w14:textId="77777777" w:rsidTr="00127188">
        <w:trPr>
          <w:trHeight w:val="525"/>
        </w:trPr>
        <w:tc>
          <w:tcPr>
            <w:tcW w:w="1784" w:type="dxa"/>
            <w:vMerge w:val="restart"/>
            <w:tcBorders>
              <w:top w:val="nil"/>
              <w:left w:val="single" w:sz="8" w:space="0" w:color="auto"/>
              <w:bottom w:val="single" w:sz="8" w:space="0" w:color="auto"/>
              <w:right w:val="single" w:sz="8" w:space="0" w:color="000000"/>
            </w:tcBorders>
            <w:shd w:val="clear" w:color="auto" w:fill="auto"/>
            <w:vAlign w:val="center"/>
            <w:hideMark/>
          </w:tcPr>
          <w:p w14:paraId="425D6645" w14:textId="77777777" w:rsidR="00974FA2" w:rsidRPr="00F00AB2" w:rsidRDefault="00974FA2" w:rsidP="00127188">
            <w:pPr>
              <w:spacing w:after="0" w:line="240" w:lineRule="auto"/>
              <w:jc w:val="center"/>
              <w:rPr>
                <w:rFonts w:ascii="Calibri" w:eastAsia="Times New Roman" w:hAnsi="Calibri" w:cs="Times New Roman"/>
                <w:b/>
                <w:bCs/>
                <w:color w:val="000000"/>
                <w:sz w:val="32"/>
                <w:szCs w:val="32"/>
              </w:rPr>
            </w:pPr>
            <w:r w:rsidRPr="00F00AB2">
              <w:rPr>
                <w:rFonts w:ascii="Calibri" w:eastAsia="Times New Roman" w:hAnsi="Calibri" w:cs="Times New Roman"/>
                <w:b/>
                <w:bCs/>
                <w:color w:val="000000"/>
                <w:sz w:val="32"/>
                <w:szCs w:val="32"/>
              </w:rPr>
              <w:t>Lifestyle</w:t>
            </w:r>
          </w:p>
        </w:tc>
        <w:tc>
          <w:tcPr>
            <w:tcW w:w="1523" w:type="dxa"/>
            <w:tcBorders>
              <w:top w:val="nil"/>
              <w:left w:val="nil"/>
              <w:bottom w:val="single" w:sz="8" w:space="0" w:color="auto"/>
              <w:right w:val="single" w:sz="8" w:space="0" w:color="auto"/>
            </w:tcBorders>
            <w:shd w:val="clear" w:color="auto" w:fill="auto"/>
            <w:vAlign w:val="center"/>
            <w:hideMark/>
          </w:tcPr>
          <w:p w14:paraId="142931DF"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Motivation to lead a healthier lifestyle</w:t>
            </w:r>
          </w:p>
        </w:tc>
        <w:tc>
          <w:tcPr>
            <w:tcW w:w="1045" w:type="dxa"/>
            <w:tcBorders>
              <w:top w:val="nil"/>
              <w:left w:val="nil"/>
              <w:bottom w:val="single" w:sz="8" w:space="0" w:color="auto"/>
              <w:right w:val="single" w:sz="8" w:space="0" w:color="auto"/>
            </w:tcBorders>
            <w:shd w:val="clear" w:color="auto" w:fill="auto"/>
            <w:hideMark/>
          </w:tcPr>
          <w:p w14:paraId="0B6AF27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79</w:t>
            </w:r>
          </w:p>
        </w:tc>
        <w:tc>
          <w:tcPr>
            <w:tcW w:w="1159" w:type="dxa"/>
            <w:tcBorders>
              <w:top w:val="nil"/>
              <w:left w:val="nil"/>
              <w:bottom w:val="single" w:sz="8" w:space="0" w:color="auto"/>
              <w:right w:val="single" w:sz="8" w:space="0" w:color="auto"/>
            </w:tcBorders>
            <w:shd w:val="clear" w:color="auto" w:fill="auto"/>
            <w:hideMark/>
          </w:tcPr>
          <w:p w14:paraId="20E4400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2.3 (1.2)</w:t>
            </w:r>
          </w:p>
        </w:tc>
        <w:tc>
          <w:tcPr>
            <w:tcW w:w="1045" w:type="dxa"/>
            <w:tcBorders>
              <w:top w:val="nil"/>
              <w:left w:val="nil"/>
              <w:bottom w:val="single" w:sz="8" w:space="0" w:color="auto"/>
              <w:right w:val="single" w:sz="8" w:space="0" w:color="auto"/>
            </w:tcBorders>
            <w:shd w:val="clear" w:color="auto" w:fill="auto"/>
            <w:hideMark/>
          </w:tcPr>
          <w:p w14:paraId="6F7A32D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68</w:t>
            </w:r>
          </w:p>
        </w:tc>
        <w:tc>
          <w:tcPr>
            <w:tcW w:w="1159" w:type="dxa"/>
            <w:tcBorders>
              <w:top w:val="nil"/>
              <w:left w:val="nil"/>
              <w:bottom w:val="single" w:sz="8" w:space="0" w:color="auto"/>
              <w:right w:val="single" w:sz="8" w:space="0" w:color="auto"/>
            </w:tcBorders>
            <w:shd w:val="clear" w:color="auto" w:fill="auto"/>
            <w:hideMark/>
          </w:tcPr>
          <w:p w14:paraId="3DFD9FE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 (1.1)</w:t>
            </w:r>
          </w:p>
        </w:tc>
        <w:tc>
          <w:tcPr>
            <w:tcW w:w="1045" w:type="dxa"/>
            <w:tcBorders>
              <w:top w:val="nil"/>
              <w:left w:val="nil"/>
              <w:bottom w:val="single" w:sz="8" w:space="0" w:color="auto"/>
              <w:right w:val="single" w:sz="8" w:space="0" w:color="auto"/>
            </w:tcBorders>
            <w:shd w:val="clear" w:color="auto" w:fill="auto"/>
            <w:hideMark/>
          </w:tcPr>
          <w:p w14:paraId="45EC182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75</w:t>
            </w:r>
          </w:p>
        </w:tc>
        <w:tc>
          <w:tcPr>
            <w:tcW w:w="1159" w:type="dxa"/>
            <w:tcBorders>
              <w:top w:val="nil"/>
              <w:left w:val="nil"/>
              <w:bottom w:val="single" w:sz="8" w:space="0" w:color="auto"/>
              <w:right w:val="single" w:sz="8" w:space="0" w:color="auto"/>
            </w:tcBorders>
            <w:shd w:val="clear" w:color="auto" w:fill="auto"/>
            <w:hideMark/>
          </w:tcPr>
          <w:p w14:paraId="0D66F1E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2.4 (1.0)</w:t>
            </w:r>
          </w:p>
        </w:tc>
        <w:tc>
          <w:tcPr>
            <w:tcW w:w="1045" w:type="dxa"/>
            <w:tcBorders>
              <w:top w:val="nil"/>
              <w:left w:val="nil"/>
              <w:bottom w:val="single" w:sz="8" w:space="0" w:color="auto"/>
              <w:right w:val="single" w:sz="8" w:space="0" w:color="auto"/>
            </w:tcBorders>
            <w:shd w:val="clear" w:color="auto" w:fill="auto"/>
            <w:hideMark/>
          </w:tcPr>
          <w:p w14:paraId="415ACFB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85</w:t>
            </w:r>
          </w:p>
        </w:tc>
        <w:tc>
          <w:tcPr>
            <w:tcW w:w="1159" w:type="dxa"/>
            <w:tcBorders>
              <w:top w:val="nil"/>
              <w:left w:val="nil"/>
              <w:bottom w:val="single" w:sz="8" w:space="0" w:color="auto"/>
              <w:right w:val="single" w:sz="8" w:space="0" w:color="auto"/>
            </w:tcBorders>
            <w:shd w:val="clear" w:color="auto" w:fill="auto"/>
            <w:hideMark/>
          </w:tcPr>
          <w:p w14:paraId="53DF33B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 (1.1)</w:t>
            </w:r>
          </w:p>
        </w:tc>
        <w:tc>
          <w:tcPr>
            <w:tcW w:w="1314" w:type="dxa"/>
            <w:tcBorders>
              <w:top w:val="nil"/>
              <w:left w:val="nil"/>
              <w:bottom w:val="single" w:sz="8" w:space="0" w:color="auto"/>
              <w:right w:val="single" w:sz="4" w:space="0" w:color="auto"/>
            </w:tcBorders>
          </w:tcPr>
          <w:p w14:paraId="34CFA89B" w14:textId="77777777" w:rsidR="00974FA2" w:rsidRDefault="00974FA2" w:rsidP="00127188">
            <w:r w:rsidRPr="00AC39B3">
              <w:rPr>
                <w:rFonts w:cs="TimesNewRomanPS-ItalicMT"/>
                <w:i/>
                <w:iCs/>
                <w:sz w:val="20"/>
                <w:szCs w:val="20"/>
              </w:rPr>
              <w:t>X</w:t>
            </w:r>
            <w:r w:rsidRPr="00AC39B3">
              <w:rPr>
                <w:rFonts w:cs="TimesNewRomanPS-ItalicMT"/>
                <w:i/>
                <w:iCs/>
                <w:sz w:val="20"/>
                <w:szCs w:val="20"/>
                <w:vertAlign w:val="superscript"/>
              </w:rPr>
              <w:t>2</w:t>
            </w:r>
            <w:r w:rsidRPr="00AC39B3">
              <w:rPr>
                <w:rFonts w:cs="TimesNewRomanPS-ItalicMT"/>
                <w:i/>
                <w:iCs/>
                <w:sz w:val="20"/>
                <w:szCs w:val="20"/>
              </w:rPr>
              <w:t xml:space="preserve"> </w:t>
            </w:r>
            <w:r w:rsidRPr="00AC39B3">
              <w:rPr>
                <w:rFonts w:cs="TimesNewRomanPSMT"/>
                <w:sz w:val="20"/>
                <w:szCs w:val="20"/>
              </w:rPr>
              <w:t xml:space="preserve">(3, </w:t>
            </w:r>
            <w:r w:rsidRPr="00AC39B3">
              <w:rPr>
                <w:rFonts w:cs="TimesNewRomanPS-ItalicMT"/>
                <w:i/>
                <w:iCs/>
                <w:sz w:val="20"/>
                <w:szCs w:val="20"/>
              </w:rPr>
              <w:t xml:space="preserve">N </w:t>
            </w:r>
            <w:r>
              <w:rPr>
                <w:rFonts w:cs="TimesNewRomanPSMT"/>
                <w:sz w:val="20"/>
                <w:szCs w:val="20"/>
              </w:rPr>
              <w:t>= 52</w:t>
            </w:r>
            <w:r w:rsidRPr="00AC39B3">
              <w:rPr>
                <w:rFonts w:cs="TimesNewRomanPSMT"/>
                <w:sz w:val="20"/>
                <w:szCs w:val="20"/>
              </w:rPr>
              <w:t xml:space="preserve">) = </w:t>
            </w:r>
            <w:r>
              <w:rPr>
                <w:rFonts w:cs="TimesNewRomanPSMT"/>
                <w:sz w:val="20"/>
                <w:szCs w:val="20"/>
              </w:rPr>
              <w:t>2.43</w:t>
            </w:r>
            <w:r w:rsidRPr="00AC39B3">
              <w:rPr>
                <w:rFonts w:cs="TimesNewRomanPSMT"/>
                <w:sz w:val="20"/>
                <w:szCs w:val="20"/>
              </w:rPr>
              <w:t xml:space="preserve">, </w:t>
            </w:r>
            <w:r w:rsidRPr="00AC39B3">
              <w:rPr>
                <w:rFonts w:cs="TimesNewRomanPS-ItalicMT"/>
                <w:i/>
                <w:iCs/>
                <w:sz w:val="20"/>
                <w:szCs w:val="20"/>
              </w:rPr>
              <w:t>p</w:t>
            </w:r>
            <w:r w:rsidRPr="00AC39B3">
              <w:rPr>
                <w:rFonts w:cs="TimesNewRomanPSMT"/>
                <w:sz w:val="20"/>
                <w:szCs w:val="20"/>
              </w:rPr>
              <w:t>.=.</w:t>
            </w:r>
            <w:r>
              <w:rPr>
                <w:rFonts w:cs="TimesNewRomanPSMT"/>
                <w:sz w:val="20"/>
                <w:szCs w:val="20"/>
              </w:rPr>
              <w:t>049</w:t>
            </w:r>
          </w:p>
        </w:tc>
        <w:tc>
          <w:tcPr>
            <w:tcW w:w="1442" w:type="dxa"/>
            <w:tcBorders>
              <w:top w:val="nil"/>
              <w:left w:val="single" w:sz="4" w:space="0" w:color="auto"/>
              <w:bottom w:val="single" w:sz="8" w:space="0" w:color="auto"/>
              <w:right w:val="single" w:sz="8" w:space="0" w:color="auto"/>
            </w:tcBorders>
          </w:tcPr>
          <w:p w14:paraId="1D8413D5"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w:t>
            </w:r>
            <w:r>
              <w:rPr>
                <w:rFonts w:eastAsia="Times New Roman" w:cs="Times New Roman"/>
                <w:sz w:val="20"/>
                <w:szCs w:val="20"/>
              </w:rPr>
              <w:t xml:space="preserve"> 0.30, </w:t>
            </w:r>
            <w:r>
              <w:rPr>
                <w:rFonts w:eastAsia="Times New Roman" w:cs="Times New Roman"/>
                <w:i/>
                <w:iCs/>
                <w:sz w:val="20"/>
                <w:szCs w:val="20"/>
              </w:rPr>
              <w:t>p</w:t>
            </w:r>
            <w:r>
              <w:rPr>
                <w:rFonts w:eastAsia="Times New Roman" w:cs="Times New Roman"/>
                <w:sz w:val="20"/>
                <w:szCs w:val="20"/>
              </w:rPr>
              <w:t xml:space="preserve">=.824 </w:t>
            </w:r>
          </w:p>
          <w:p w14:paraId="6EF99DD4"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206EB888" w14:textId="77777777" w:rsidTr="00127188">
        <w:trPr>
          <w:trHeight w:val="525"/>
        </w:trPr>
        <w:tc>
          <w:tcPr>
            <w:tcW w:w="1784" w:type="dxa"/>
            <w:vMerge/>
            <w:tcBorders>
              <w:top w:val="nil"/>
              <w:left w:val="single" w:sz="8" w:space="0" w:color="auto"/>
              <w:bottom w:val="single" w:sz="8" w:space="0" w:color="auto"/>
              <w:right w:val="single" w:sz="8" w:space="0" w:color="000000"/>
            </w:tcBorders>
            <w:vAlign w:val="center"/>
            <w:hideMark/>
          </w:tcPr>
          <w:p w14:paraId="2CFAB1FD"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288AF195"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 xml:space="preserve">Take greater care to avoid </w:t>
            </w:r>
            <w:r>
              <w:rPr>
                <w:rFonts w:ascii="Calibri" w:eastAsia="Times New Roman" w:hAnsi="Calibri" w:cs="Times New Roman"/>
                <w:b/>
                <w:bCs/>
                <w:color w:val="000000"/>
                <w:sz w:val="20"/>
                <w:szCs w:val="20"/>
              </w:rPr>
              <w:t>infections</w:t>
            </w:r>
          </w:p>
        </w:tc>
        <w:tc>
          <w:tcPr>
            <w:tcW w:w="1045" w:type="dxa"/>
            <w:tcBorders>
              <w:top w:val="nil"/>
              <w:left w:val="nil"/>
              <w:bottom w:val="single" w:sz="8" w:space="0" w:color="auto"/>
              <w:right w:val="single" w:sz="8" w:space="0" w:color="auto"/>
            </w:tcBorders>
            <w:shd w:val="clear" w:color="auto" w:fill="auto"/>
            <w:hideMark/>
          </w:tcPr>
          <w:p w14:paraId="75629D3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100</w:t>
            </w:r>
          </w:p>
        </w:tc>
        <w:tc>
          <w:tcPr>
            <w:tcW w:w="1159" w:type="dxa"/>
            <w:tcBorders>
              <w:top w:val="nil"/>
              <w:left w:val="nil"/>
              <w:bottom w:val="single" w:sz="8" w:space="0" w:color="auto"/>
              <w:right w:val="single" w:sz="8" w:space="0" w:color="auto"/>
            </w:tcBorders>
            <w:shd w:val="clear" w:color="auto" w:fill="auto"/>
            <w:hideMark/>
          </w:tcPr>
          <w:p w14:paraId="6336611B"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3.2 (0.8)</w:t>
            </w:r>
          </w:p>
        </w:tc>
        <w:tc>
          <w:tcPr>
            <w:tcW w:w="1045" w:type="dxa"/>
            <w:tcBorders>
              <w:top w:val="nil"/>
              <w:left w:val="nil"/>
              <w:bottom w:val="single" w:sz="8" w:space="0" w:color="auto"/>
              <w:right w:val="single" w:sz="8" w:space="0" w:color="auto"/>
            </w:tcBorders>
            <w:shd w:val="clear" w:color="auto" w:fill="auto"/>
            <w:hideMark/>
          </w:tcPr>
          <w:p w14:paraId="38383B1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63</w:t>
            </w:r>
          </w:p>
        </w:tc>
        <w:tc>
          <w:tcPr>
            <w:tcW w:w="1159" w:type="dxa"/>
            <w:tcBorders>
              <w:top w:val="nil"/>
              <w:left w:val="nil"/>
              <w:bottom w:val="single" w:sz="8" w:space="0" w:color="auto"/>
              <w:right w:val="single" w:sz="8" w:space="0" w:color="auto"/>
            </w:tcBorders>
            <w:shd w:val="clear" w:color="auto" w:fill="auto"/>
            <w:hideMark/>
          </w:tcPr>
          <w:p w14:paraId="603F21D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2.7 (0.9)</w:t>
            </w:r>
          </w:p>
        </w:tc>
        <w:tc>
          <w:tcPr>
            <w:tcW w:w="1045" w:type="dxa"/>
            <w:tcBorders>
              <w:top w:val="nil"/>
              <w:left w:val="nil"/>
              <w:bottom w:val="single" w:sz="8" w:space="0" w:color="auto"/>
              <w:right w:val="single" w:sz="8" w:space="0" w:color="auto"/>
            </w:tcBorders>
            <w:shd w:val="clear" w:color="auto" w:fill="auto"/>
            <w:hideMark/>
          </w:tcPr>
          <w:p w14:paraId="7101279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67</w:t>
            </w:r>
          </w:p>
        </w:tc>
        <w:tc>
          <w:tcPr>
            <w:tcW w:w="1159" w:type="dxa"/>
            <w:tcBorders>
              <w:top w:val="nil"/>
              <w:left w:val="nil"/>
              <w:bottom w:val="single" w:sz="8" w:space="0" w:color="auto"/>
              <w:right w:val="single" w:sz="8" w:space="0" w:color="auto"/>
            </w:tcBorders>
            <w:shd w:val="clear" w:color="auto" w:fill="auto"/>
            <w:hideMark/>
          </w:tcPr>
          <w:p w14:paraId="5457BAF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1.8 (1.2)</w:t>
            </w:r>
          </w:p>
        </w:tc>
        <w:tc>
          <w:tcPr>
            <w:tcW w:w="1045" w:type="dxa"/>
            <w:tcBorders>
              <w:top w:val="nil"/>
              <w:left w:val="nil"/>
              <w:bottom w:val="single" w:sz="8" w:space="0" w:color="auto"/>
              <w:right w:val="single" w:sz="8" w:space="0" w:color="auto"/>
            </w:tcBorders>
            <w:shd w:val="clear" w:color="auto" w:fill="auto"/>
            <w:hideMark/>
          </w:tcPr>
          <w:p w14:paraId="44ABA4A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69</w:t>
            </w:r>
          </w:p>
        </w:tc>
        <w:tc>
          <w:tcPr>
            <w:tcW w:w="1159" w:type="dxa"/>
            <w:tcBorders>
              <w:top w:val="nil"/>
              <w:left w:val="nil"/>
              <w:bottom w:val="single" w:sz="8" w:space="0" w:color="auto"/>
              <w:right w:val="single" w:sz="8" w:space="0" w:color="auto"/>
            </w:tcBorders>
            <w:shd w:val="clear" w:color="auto" w:fill="auto"/>
            <w:hideMark/>
          </w:tcPr>
          <w:p w14:paraId="07D8E3E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 (1.1)</w:t>
            </w:r>
          </w:p>
        </w:tc>
        <w:tc>
          <w:tcPr>
            <w:tcW w:w="1314" w:type="dxa"/>
            <w:tcBorders>
              <w:top w:val="nil"/>
              <w:left w:val="nil"/>
              <w:bottom w:val="single" w:sz="8" w:space="0" w:color="auto"/>
              <w:right w:val="single" w:sz="4" w:space="0" w:color="auto"/>
            </w:tcBorders>
          </w:tcPr>
          <w:p w14:paraId="26ACD098" w14:textId="77777777" w:rsidR="00974FA2" w:rsidRDefault="00974FA2" w:rsidP="00127188">
            <w:r w:rsidRPr="00AC39B3">
              <w:rPr>
                <w:rFonts w:cs="TimesNewRomanPS-ItalicMT"/>
                <w:i/>
                <w:iCs/>
                <w:sz w:val="20"/>
                <w:szCs w:val="20"/>
              </w:rPr>
              <w:t>X</w:t>
            </w:r>
            <w:r w:rsidRPr="00AC39B3">
              <w:rPr>
                <w:rFonts w:cs="TimesNewRomanPS-ItalicMT"/>
                <w:i/>
                <w:iCs/>
                <w:sz w:val="20"/>
                <w:szCs w:val="20"/>
                <w:vertAlign w:val="superscript"/>
              </w:rPr>
              <w:t>2</w:t>
            </w:r>
            <w:r w:rsidRPr="00AC39B3">
              <w:rPr>
                <w:rFonts w:cs="TimesNewRomanPS-ItalicMT"/>
                <w:i/>
                <w:iCs/>
                <w:sz w:val="20"/>
                <w:szCs w:val="20"/>
              </w:rPr>
              <w:t xml:space="preserve"> </w:t>
            </w:r>
            <w:r w:rsidRPr="00AC39B3">
              <w:rPr>
                <w:rFonts w:cs="TimesNewRomanPSMT"/>
                <w:sz w:val="20"/>
                <w:szCs w:val="20"/>
              </w:rPr>
              <w:t xml:space="preserve">(3, </w:t>
            </w:r>
            <w:r w:rsidRPr="00AC39B3">
              <w:rPr>
                <w:rFonts w:cs="TimesNewRomanPS-ItalicMT"/>
                <w:i/>
                <w:iCs/>
                <w:sz w:val="20"/>
                <w:szCs w:val="20"/>
              </w:rPr>
              <w:t xml:space="preserve">N </w:t>
            </w:r>
            <w:r>
              <w:rPr>
                <w:rFonts w:cs="TimesNewRomanPSMT"/>
                <w:sz w:val="20"/>
                <w:szCs w:val="20"/>
              </w:rPr>
              <w:t>= 53</w:t>
            </w:r>
            <w:r w:rsidRPr="00AC39B3">
              <w:rPr>
                <w:rFonts w:cs="TimesNewRomanPSMT"/>
                <w:sz w:val="20"/>
                <w:szCs w:val="20"/>
              </w:rPr>
              <w:t>) =</w:t>
            </w:r>
            <w:r>
              <w:rPr>
                <w:rFonts w:cs="TimesNewRomanPSMT"/>
                <w:sz w:val="20"/>
                <w:szCs w:val="20"/>
              </w:rPr>
              <w:t xml:space="preserve"> 5.20</w:t>
            </w:r>
            <w:r w:rsidRPr="00AC39B3">
              <w:rPr>
                <w:rFonts w:cs="TimesNewRomanPSMT"/>
                <w:sz w:val="20"/>
                <w:szCs w:val="20"/>
              </w:rPr>
              <w:t xml:space="preserve"> , </w:t>
            </w:r>
            <w:r w:rsidRPr="00AC39B3">
              <w:rPr>
                <w:rFonts w:cs="TimesNewRomanPS-ItalicMT"/>
                <w:i/>
                <w:iCs/>
                <w:sz w:val="20"/>
                <w:szCs w:val="20"/>
              </w:rPr>
              <w:t>p</w:t>
            </w:r>
            <w:r w:rsidRPr="00AC39B3">
              <w:rPr>
                <w:rFonts w:cs="TimesNewRomanPSMT"/>
                <w:sz w:val="20"/>
                <w:szCs w:val="20"/>
              </w:rPr>
              <w:t>=.</w:t>
            </w:r>
            <w:r>
              <w:rPr>
                <w:rFonts w:cs="TimesNewRomanPSMT"/>
                <w:sz w:val="20"/>
                <w:szCs w:val="20"/>
              </w:rPr>
              <w:t>157</w:t>
            </w:r>
          </w:p>
        </w:tc>
        <w:tc>
          <w:tcPr>
            <w:tcW w:w="1442" w:type="dxa"/>
            <w:tcBorders>
              <w:top w:val="nil"/>
              <w:left w:val="single" w:sz="4" w:space="0" w:color="auto"/>
              <w:bottom w:val="single" w:sz="8" w:space="0" w:color="auto"/>
              <w:right w:val="single" w:sz="8" w:space="0" w:color="auto"/>
            </w:tcBorders>
          </w:tcPr>
          <w:p w14:paraId="4ECB145C"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w:t>
            </w:r>
            <w:r>
              <w:rPr>
                <w:rFonts w:eastAsia="Times New Roman" w:cs="Times New Roman"/>
                <w:sz w:val="20"/>
                <w:szCs w:val="20"/>
              </w:rPr>
              <w:t xml:space="preserve"> 4.89, </w:t>
            </w:r>
          </w:p>
          <w:p w14:paraId="5FD8EFA7" w14:textId="77777777" w:rsidR="00974FA2" w:rsidRDefault="00974FA2" w:rsidP="00127188">
            <w:pPr>
              <w:spacing w:after="0" w:line="240" w:lineRule="auto"/>
              <w:rPr>
                <w:rFonts w:ascii="Calibri" w:eastAsia="Times New Roman" w:hAnsi="Calibri" w:cs="Times New Roman"/>
                <w:color w:val="000000"/>
                <w:sz w:val="20"/>
                <w:szCs w:val="20"/>
              </w:rPr>
            </w:pPr>
            <w:r w:rsidRPr="00835EB4">
              <w:rPr>
                <w:rFonts w:eastAsia="Times New Roman" w:cs="Times New Roman"/>
                <w:i/>
                <w:iCs/>
                <w:sz w:val="20"/>
                <w:szCs w:val="20"/>
              </w:rPr>
              <w:t>p</w:t>
            </w:r>
            <w:r w:rsidRPr="00835EB4">
              <w:rPr>
                <w:rFonts w:eastAsia="Times New Roman" w:cs="Times New Roman"/>
                <w:sz w:val="20"/>
                <w:szCs w:val="20"/>
              </w:rPr>
              <w:t xml:space="preserve"> =.005</w:t>
            </w:r>
          </w:p>
        </w:tc>
      </w:tr>
      <w:tr w:rsidR="00974FA2" w:rsidRPr="00F00AB2" w14:paraId="524E9146" w14:textId="77777777" w:rsidTr="00127188">
        <w:trPr>
          <w:trHeight w:val="1035"/>
        </w:trPr>
        <w:tc>
          <w:tcPr>
            <w:tcW w:w="1784" w:type="dxa"/>
            <w:vMerge/>
            <w:tcBorders>
              <w:top w:val="nil"/>
              <w:left w:val="single" w:sz="8" w:space="0" w:color="auto"/>
              <w:bottom w:val="single" w:sz="8" w:space="0" w:color="auto"/>
              <w:right w:val="single" w:sz="8" w:space="0" w:color="000000"/>
            </w:tcBorders>
            <w:vAlign w:val="center"/>
            <w:hideMark/>
          </w:tcPr>
          <w:p w14:paraId="52A9EB3C"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5BB22E9E"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Difficulty adjusting to being ill and having to take medication</w:t>
            </w:r>
          </w:p>
        </w:tc>
        <w:tc>
          <w:tcPr>
            <w:tcW w:w="1045" w:type="dxa"/>
            <w:tcBorders>
              <w:top w:val="nil"/>
              <w:left w:val="nil"/>
              <w:bottom w:val="single" w:sz="8" w:space="0" w:color="auto"/>
              <w:right w:val="single" w:sz="8" w:space="0" w:color="auto"/>
            </w:tcBorders>
            <w:shd w:val="clear" w:color="auto" w:fill="auto"/>
            <w:hideMark/>
          </w:tcPr>
          <w:p w14:paraId="5DB34AB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64</w:t>
            </w:r>
          </w:p>
        </w:tc>
        <w:tc>
          <w:tcPr>
            <w:tcW w:w="1159" w:type="dxa"/>
            <w:tcBorders>
              <w:top w:val="nil"/>
              <w:left w:val="nil"/>
              <w:bottom w:val="single" w:sz="8" w:space="0" w:color="auto"/>
              <w:right w:val="single" w:sz="8" w:space="0" w:color="auto"/>
            </w:tcBorders>
            <w:shd w:val="clear" w:color="auto" w:fill="auto"/>
            <w:hideMark/>
          </w:tcPr>
          <w:p w14:paraId="4246878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w:t>
            </w:r>
            <w:r>
              <w:rPr>
                <w:rFonts w:ascii="Calibri" w:eastAsia="Times New Roman" w:hAnsi="Calibri" w:cs="Times New Roman"/>
                <w:color w:val="000000"/>
                <w:sz w:val="20"/>
                <w:szCs w:val="20"/>
              </w:rPr>
              <w:t>.0 (1.5)</w:t>
            </w:r>
          </w:p>
        </w:tc>
        <w:tc>
          <w:tcPr>
            <w:tcW w:w="1045" w:type="dxa"/>
            <w:tcBorders>
              <w:top w:val="nil"/>
              <w:left w:val="nil"/>
              <w:bottom w:val="single" w:sz="8" w:space="0" w:color="auto"/>
              <w:right w:val="single" w:sz="8" w:space="0" w:color="auto"/>
            </w:tcBorders>
            <w:shd w:val="clear" w:color="auto" w:fill="auto"/>
            <w:hideMark/>
          </w:tcPr>
          <w:p w14:paraId="26CB1F1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68</w:t>
            </w:r>
          </w:p>
        </w:tc>
        <w:tc>
          <w:tcPr>
            <w:tcW w:w="1159" w:type="dxa"/>
            <w:tcBorders>
              <w:top w:val="nil"/>
              <w:left w:val="nil"/>
              <w:bottom w:val="single" w:sz="8" w:space="0" w:color="auto"/>
              <w:right w:val="single" w:sz="8" w:space="0" w:color="auto"/>
            </w:tcBorders>
            <w:shd w:val="clear" w:color="auto" w:fill="auto"/>
            <w:hideMark/>
          </w:tcPr>
          <w:p w14:paraId="59747A4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 (1.2)</w:t>
            </w:r>
          </w:p>
        </w:tc>
        <w:tc>
          <w:tcPr>
            <w:tcW w:w="1045" w:type="dxa"/>
            <w:tcBorders>
              <w:top w:val="nil"/>
              <w:left w:val="nil"/>
              <w:bottom w:val="single" w:sz="8" w:space="0" w:color="auto"/>
              <w:right w:val="single" w:sz="8" w:space="0" w:color="auto"/>
            </w:tcBorders>
            <w:shd w:val="clear" w:color="auto" w:fill="auto"/>
            <w:hideMark/>
          </w:tcPr>
          <w:p w14:paraId="648446E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75</w:t>
            </w:r>
          </w:p>
        </w:tc>
        <w:tc>
          <w:tcPr>
            <w:tcW w:w="1159" w:type="dxa"/>
            <w:tcBorders>
              <w:top w:val="nil"/>
              <w:left w:val="nil"/>
              <w:bottom w:val="single" w:sz="8" w:space="0" w:color="auto"/>
              <w:right w:val="single" w:sz="8" w:space="0" w:color="auto"/>
            </w:tcBorders>
            <w:shd w:val="clear" w:color="auto" w:fill="auto"/>
            <w:hideMark/>
          </w:tcPr>
          <w:p w14:paraId="41A17DA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2.3 (1.2)</w:t>
            </w:r>
          </w:p>
        </w:tc>
        <w:tc>
          <w:tcPr>
            <w:tcW w:w="1045" w:type="dxa"/>
            <w:tcBorders>
              <w:top w:val="nil"/>
              <w:left w:val="nil"/>
              <w:bottom w:val="single" w:sz="8" w:space="0" w:color="auto"/>
              <w:right w:val="single" w:sz="8" w:space="0" w:color="auto"/>
            </w:tcBorders>
            <w:shd w:val="clear" w:color="auto" w:fill="auto"/>
            <w:hideMark/>
          </w:tcPr>
          <w:p w14:paraId="6B5DAF0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69</w:t>
            </w:r>
          </w:p>
        </w:tc>
        <w:tc>
          <w:tcPr>
            <w:tcW w:w="1159" w:type="dxa"/>
            <w:tcBorders>
              <w:top w:val="nil"/>
              <w:left w:val="nil"/>
              <w:bottom w:val="single" w:sz="8" w:space="0" w:color="auto"/>
              <w:right w:val="single" w:sz="8" w:space="0" w:color="auto"/>
            </w:tcBorders>
            <w:shd w:val="clear" w:color="auto" w:fill="auto"/>
            <w:hideMark/>
          </w:tcPr>
          <w:p w14:paraId="040F9C9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 (0.9)</w:t>
            </w:r>
          </w:p>
        </w:tc>
        <w:tc>
          <w:tcPr>
            <w:tcW w:w="1314" w:type="dxa"/>
            <w:tcBorders>
              <w:top w:val="nil"/>
              <w:left w:val="nil"/>
              <w:bottom w:val="single" w:sz="8" w:space="0" w:color="auto"/>
              <w:right w:val="single" w:sz="4" w:space="0" w:color="auto"/>
            </w:tcBorders>
          </w:tcPr>
          <w:p w14:paraId="65F65365" w14:textId="77777777" w:rsidR="00974FA2" w:rsidRDefault="00974FA2" w:rsidP="00127188">
            <w:r w:rsidRPr="00AC39B3">
              <w:rPr>
                <w:rFonts w:cs="TimesNewRomanPS-ItalicMT"/>
                <w:i/>
                <w:iCs/>
                <w:sz w:val="20"/>
                <w:szCs w:val="20"/>
              </w:rPr>
              <w:t>X</w:t>
            </w:r>
            <w:r w:rsidRPr="00AC39B3">
              <w:rPr>
                <w:rFonts w:cs="TimesNewRomanPS-ItalicMT"/>
                <w:i/>
                <w:iCs/>
                <w:sz w:val="20"/>
                <w:szCs w:val="20"/>
                <w:vertAlign w:val="superscript"/>
              </w:rPr>
              <w:t>2</w:t>
            </w:r>
            <w:r w:rsidRPr="00AC39B3">
              <w:rPr>
                <w:rFonts w:cs="TimesNewRomanPS-ItalicMT"/>
                <w:i/>
                <w:iCs/>
                <w:sz w:val="20"/>
                <w:szCs w:val="20"/>
              </w:rPr>
              <w:t xml:space="preserve"> </w:t>
            </w:r>
            <w:r w:rsidRPr="00AC39B3">
              <w:rPr>
                <w:rFonts w:cs="TimesNewRomanPSMT"/>
                <w:sz w:val="20"/>
                <w:szCs w:val="20"/>
              </w:rPr>
              <w:t xml:space="preserve">(3, </w:t>
            </w:r>
            <w:r w:rsidRPr="00AC39B3">
              <w:rPr>
                <w:rFonts w:cs="TimesNewRomanPS-ItalicMT"/>
                <w:i/>
                <w:iCs/>
                <w:sz w:val="20"/>
                <w:szCs w:val="20"/>
              </w:rPr>
              <w:t xml:space="preserve">N </w:t>
            </w:r>
            <w:r>
              <w:rPr>
                <w:rFonts w:cs="TimesNewRomanPSMT"/>
                <w:sz w:val="20"/>
                <w:szCs w:val="20"/>
              </w:rPr>
              <w:t>= 51</w:t>
            </w:r>
            <w:r w:rsidRPr="00AC39B3">
              <w:rPr>
                <w:rFonts w:cs="TimesNewRomanPSMT"/>
                <w:sz w:val="20"/>
                <w:szCs w:val="20"/>
              </w:rPr>
              <w:t xml:space="preserve">) = </w:t>
            </w:r>
            <w:r>
              <w:rPr>
                <w:rFonts w:cs="TimesNewRomanPSMT"/>
                <w:sz w:val="20"/>
                <w:szCs w:val="20"/>
              </w:rPr>
              <w:t>2.54</w:t>
            </w:r>
            <w:r w:rsidRPr="00AC39B3">
              <w:rPr>
                <w:rFonts w:cs="TimesNewRomanPSMT"/>
                <w:sz w:val="20"/>
                <w:szCs w:val="20"/>
              </w:rPr>
              <w:t xml:space="preserve">, </w:t>
            </w:r>
            <w:r w:rsidRPr="00AC39B3">
              <w:rPr>
                <w:rFonts w:cs="TimesNewRomanPS-ItalicMT"/>
                <w:i/>
                <w:iCs/>
                <w:sz w:val="20"/>
                <w:szCs w:val="20"/>
              </w:rPr>
              <w:t>p</w:t>
            </w:r>
            <w:r w:rsidRPr="00AC39B3">
              <w:rPr>
                <w:rFonts w:cs="TimesNewRomanPSMT"/>
                <w:sz w:val="20"/>
                <w:szCs w:val="20"/>
              </w:rPr>
              <w:t>=.</w:t>
            </w:r>
            <w:r>
              <w:rPr>
                <w:rFonts w:cs="TimesNewRomanPSMT"/>
                <w:sz w:val="20"/>
                <w:szCs w:val="20"/>
              </w:rPr>
              <w:t>468</w:t>
            </w:r>
          </w:p>
        </w:tc>
        <w:tc>
          <w:tcPr>
            <w:tcW w:w="1442" w:type="dxa"/>
            <w:tcBorders>
              <w:top w:val="nil"/>
              <w:left w:val="single" w:sz="4" w:space="0" w:color="auto"/>
              <w:bottom w:val="single" w:sz="8" w:space="0" w:color="auto"/>
              <w:right w:val="single" w:sz="8" w:space="0" w:color="auto"/>
            </w:tcBorders>
          </w:tcPr>
          <w:p w14:paraId="35EA3909" w14:textId="77777777" w:rsidR="00974FA2" w:rsidRPr="001049C0"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w:t>
            </w:r>
            <w:r>
              <w:rPr>
                <w:rFonts w:eastAsia="Times New Roman" w:cs="Times New Roman"/>
                <w:sz w:val="20"/>
                <w:szCs w:val="20"/>
              </w:rPr>
              <w:t xml:space="preserve"> 0.78, </w:t>
            </w:r>
            <w:r>
              <w:rPr>
                <w:rFonts w:eastAsia="Times New Roman" w:cs="Times New Roman"/>
                <w:i/>
                <w:iCs/>
                <w:sz w:val="20"/>
                <w:szCs w:val="20"/>
              </w:rPr>
              <w:t>p</w:t>
            </w:r>
            <w:r>
              <w:rPr>
                <w:rFonts w:eastAsia="Times New Roman" w:cs="Times New Roman"/>
                <w:sz w:val="20"/>
                <w:szCs w:val="20"/>
              </w:rPr>
              <w:t>=.513</w:t>
            </w:r>
          </w:p>
          <w:p w14:paraId="759AE4F5"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048B179D" w14:textId="77777777" w:rsidTr="00127188">
        <w:trPr>
          <w:trHeight w:val="525"/>
        </w:trPr>
        <w:tc>
          <w:tcPr>
            <w:tcW w:w="1784" w:type="dxa"/>
            <w:vMerge/>
            <w:tcBorders>
              <w:top w:val="nil"/>
              <w:left w:val="single" w:sz="8" w:space="0" w:color="auto"/>
              <w:bottom w:val="single" w:sz="8" w:space="0" w:color="auto"/>
              <w:right w:val="single" w:sz="8" w:space="0" w:color="000000"/>
            </w:tcBorders>
            <w:vAlign w:val="center"/>
            <w:hideMark/>
          </w:tcPr>
          <w:p w14:paraId="2B281774"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3C187BA2"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Restricted food choice</w:t>
            </w:r>
          </w:p>
        </w:tc>
        <w:tc>
          <w:tcPr>
            <w:tcW w:w="1045" w:type="dxa"/>
            <w:tcBorders>
              <w:top w:val="nil"/>
              <w:left w:val="nil"/>
              <w:bottom w:val="single" w:sz="8" w:space="0" w:color="auto"/>
              <w:right w:val="single" w:sz="8" w:space="0" w:color="auto"/>
            </w:tcBorders>
            <w:shd w:val="clear" w:color="auto" w:fill="auto"/>
            <w:hideMark/>
          </w:tcPr>
          <w:p w14:paraId="124BBC1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79</w:t>
            </w:r>
          </w:p>
        </w:tc>
        <w:tc>
          <w:tcPr>
            <w:tcW w:w="1159" w:type="dxa"/>
            <w:tcBorders>
              <w:top w:val="nil"/>
              <w:left w:val="nil"/>
              <w:bottom w:val="single" w:sz="8" w:space="0" w:color="auto"/>
              <w:right w:val="single" w:sz="8" w:space="0" w:color="auto"/>
            </w:tcBorders>
            <w:shd w:val="clear" w:color="auto" w:fill="auto"/>
            <w:hideMark/>
          </w:tcPr>
          <w:p w14:paraId="7E7A6CD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 (1.2)</w:t>
            </w:r>
          </w:p>
        </w:tc>
        <w:tc>
          <w:tcPr>
            <w:tcW w:w="1045" w:type="dxa"/>
            <w:tcBorders>
              <w:top w:val="nil"/>
              <w:left w:val="nil"/>
              <w:bottom w:val="single" w:sz="8" w:space="0" w:color="auto"/>
              <w:right w:val="single" w:sz="8" w:space="0" w:color="auto"/>
            </w:tcBorders>
            <w:shd w:val="clear" w:color="auto" w:fill="auto"/>
            <w:hideMark/>
          </w:tcPr>
          <w:p w14:paraId="39AEEC7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42</w:t>
            </w:r>
          </w:p>
        </w:tc>
        <w:tc>
          <w:tcPr>
            <w:tcW w:w="1159" w:type="dxa"/>
            <w:tcBorders>
              <w:top w:val="nil"/>
              <w:left w:val="nil"/>
              <w:bottom w:val="single" w:sz="8" w:space="0" w:color="auto"/>
              <w:right w:val="single" w:sz="8" w:space="0" w:color="auto"/>
            </w:tcBorders>
            <w:shd w:val="clear" w:color="auto" w:fill="auto"/>
            <w:hideMark/>
          </w:tcPr>
          <w:p w14:paraId="06B37D0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2.1 (1.2)</w:t>
            </w:r>
          </w:p>
        </w:tc>
        <w:tc>
          <w:tcPr>
            <w:tcW w:w="1045" w:type="dxa"/>
            <w:tcBorders>
              <w:top w:val="nil"/>
              <w:left w:val="nil"/>
              <w:bottom w:val="single" w:sz="8" w:space="0" w:color="auto"/>
              <w:right w:val="single" w:sz="8" w:space="0" w:color="auto"/>
            </w:tcBorders>
            <w:shd w:val="clear" w:color="auto" w:fill="auto"/>
            <w:hideMark/>
          </w:tcPr>
          <w:p w14:paraId="2ECF8A6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58</w:t>
            </w:r>
          </w:p>
        </w:tc>
        <w:tc>
          <w:tcPr>
            <w:tcW w:w="1159" w:type="dxa"/>
            <w:tcBorders>
              <w:top w:val="nil"/>
              <w:left w:val="nil"/>
              <w:bottom w:val="single" w:sz="8" w:space="0" w:color="auto"/>
              <w:right w:val="single" w:sz="8" w:space="0" w:color="auto"/>
            </w:tcBorders>
            <w:shd w:val="clear" w:color="auto" w:fill="auto"/>
            <w:hideMark/>
          </w:tcPr>
          <w:p w14:paraId="6AFD284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1.8 (1.4)</w:t>
            </w:r>
          </w:p>
        </w:tc>
        <w:tc>
          <w:tcPr>
            <w:tcW w:w="1045" w:type="dxa"/>
            <w:tcBorders>
              <w:top w:val="nil"/>
              <w:left w:val="nil"/>
              <w:bottom w:val="single" w:sz="8" w:space="0" w:color="auto"/>
              <w:right w:val="single" w:sz="8" w:space="0" w:color="auto"/>
            </w:tcBorders>
            <w:shd w:val="clear" w:color="auto" w:fill="auto"/>
            <w:hideMark/>
          </w:tcPr>
          <w:p w14:paraId="0CFEC84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62</w:t>
            </w:r>
          </w:p>
        </w:tc>
        <w:tc>
          <w:tcPr>
            <w:tcW w:w="1159" w:type="dxa"/>
            <w:tcBorders>
              <w:top w:val="nil"/>
              <w:left w:val="nil"/>
              <w:bottom w:val="single" w:sz="8" w:space="0" w:color="auto"/>
              <w:right w:val="single" w:sz="8" w:space="0" w:color="auto"/>
            </w:tcBorders>
            <w:shd w:val="clear" w:color="auto" w:fill="auto"/>
            <w:hideMark/>
          </w:tcPr>
          <w:p w14:paraId="2555B37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 (1.4)</w:t>
            </w:r>
          </w:p>
        </w:tc>
        <w:tc>
          <w:tcPr>
            <w:tcW w:w="1314" w:type="dxa"/>
            <w:tcBorders>
              <w:top w:val="nil"/>
              <w:left w:val="nil"/>
              <w:bottom w:val="single" w:sz="8" w:space="0" w:color="auto"/>
              <w:right w:val="single" w:sz="4" w:space="0" w:color="auto"/>
            </w:tcBorders>
          </w:tcPr>
          <w:p w14:paraId="63D1CE9D" w14:textId="77777777" w:rsidR="00974FA2" w:rsidRDefault="00974FA2" w:rsidP="00127188">
            <w:r w:rsidRPr="00455A59">
              <w:rPr>
                <w:rFonts w:cs="TimesNewRomanPS-ItalicMT"/>
                <w:i/>
                <w:iCs/>
                <w:sz w:val="20"/>
                <w:szCs w:val="20"/>
              </w:rPr>
              <w:t>X</w:t>
            </w:r>
            <w:r w:rsidRPr="00455A59">
              <w:rPr>
                <w:rFonts w:cs="TimesNewRomanPS-ItalicMT"/>
                <w:i/>
                <w:iCs/>
                <w:sz w:val="20"/>
                <w:szCs w:val="20"/>
                <w:vertAlign w:val="superscript"/>
              </w:rPr>
              <w:t>2</w:t>
            </w:r>
            <w:r w:rsidRPr="00455A59">
              <w:rPr>
                <w:rFonts w:cs="TimesNewRomanPS-ItalicMT"/>
                <w:i/>
                <w:iCs/>
                <w:sz w:val="20"/>
                <w:szCs w:val="20"/>
              </w:rPr>
              <w:t xml:space="preserve"> </w:t>
            </w:r>
            <w:r w:rsidRPr="00455A59">
              <w:rPr>
                <w:rFonts w:cs="TimesNewRomanPSMT"/>
                <w:sz w:val="20"/>
                <w:szCs w:val="20"/>
              </w:rPr>
              <w:t xml:space="preserve">(3, </w:t>
            </w:r>
            <w:r w:rsidRPr="00455A59">
              <w:rPr>
                <w:rFonts w:cs="TimesNewRomanPS-ItalicMT"/>
                <w:i/>
                <w:iCs/>
                <w:sz w:val="20"/>
                <w:szCs w:val="20"/>
              </w:rPr>
              <w:t xml:space="preserve">N </w:t>
            </w:r>
            <w:r>
              <w:rPr>
                <w:rFonts w:cs="TimesNewRomanPSMT"/>
                <w:sz w:val="20"/>
                <w:szCs w:val="20"/>
              </w:rPr>
              <w:t>= 53</w:t>
            </w:r>
            <w:r w:rsidRPr="00455A59">
              <w:rPr>
                <w:rFonts w:cs="TimesNewRomanPSMT"/>
                <w:sz w:val="20"/>
                <w:szCs w:val="20"/>
              </w:rPr>
              <w:t xml:space="preserve">) = </w:t>
            </w:r>
            <w:r>
              <w:rPr>
                <w:rFonts w:cs="TimesNewRomanPSMT"/>
                <w:sz w:val="20"/>
                <w:szCs w:val="20"/>
              </w:rPr>
              <w:t>2.24</w:t>
            </w:r>
            <w:r w:rsidRPr="00455A59">
              <w:rPr>
                <w:rFonts w:cs="TimesNewRomanPSMT"/>
                <w:sz w:val="20"/>
                <w:szCs w:val="20"/>
              </w:rPr>
              <w:t xml:space="preserve">, </w:t>
            </w:r>
            <w:r w:rsidRPr="00455A59">
              <w:rPr>
                <w:rFonts w:cs="TimesNewRomanPS-ItalicMT"/>
                <w:i/>
                <w:iCs/>
                <w:sz w:val="20"/>
                <w:szCs w:val="20"/>
              </w:rPr>
              <w:t>p</w:t>
            </w:r>
            <w:r w:rsidRPr="00455A59">
              <w:rPr>
                <w:rFonts w:cs="TimesNewRomanPSMT"/>
                <w:sz w:val="20"/>
                <w:szCs w:val="20"/>
              </w:rPr>
              <w:t>=.</w:t>
            </w:r>
            <w:r>
              <w:rPr>
                <w:rFonts w:cs="TimesNewRomanPSMT"/>
                <w:sz w:val="20"/>
                <w:szCs w:val="20"/>
              </w:rPr>
              <w:t>524</w:t>
            </w:r>
          </w:p>
        </w:tc>
        <w:tc>
          <w:tcPr>
            <w:tcW w:w="1442" w:type="dxa"/>
            <w:tcBorders>
              <w:top w:val="nil"/>
              <w:left w:val="single" w:sz="4" w:space="0" w:color="auto"/>
              <w:bottom w:val="single" w:sz="8" w:space="0" w:color="auto"/>
              <w:right w:val="single" w:sz="8" w:space="0" w:color="auto"/>
            </w:tcBorders>
          </w:tcPr>
          <w:p w14:paraId="02F051B4"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w:t>
            </w:r>
            <w:r>
              <w:rPr>
                <w:rFonts w:eastAsia="Times New Roman" w:cs="Times New Roman"/>
                <w:sz w:val="20"/>
                <w:szCs w:val="20"/>
              </w:rPr>
              <w:t xml:space="preserve"> 0.97, </w:t>
            </w:r>
            <w:r>
              <w:rPr>
                <w:rFonts w:eastAsia="Times New Roman" w:cs="Times New Roman"/>
                <w:i/>
                <w:iCs/>
                <w:sz w:val="20"/>
                <w:szCs w:val="20"/>
              </w:rPr>
              <w:t>p</w:t>
            </w:r>
            <w:r>
              <w:rPr>
                <w:rFonts w:eastAsia="Times New Roman" w:cs="Times New Roman"/>
                <w:sz w:val="20"/>
                <w:szCs w:val="20"/>
              </w:rPr>
              <w:t>=.415</w:t>
            </w:r>
          </w:p>
          <w:p w14:paraId="587B12BF"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7D857FCE" w14:textId="77777777" w:rsidTr="00127188">
        <w:trPr>
          <w:trHeight w:val="525"/>
        </w:trPr>
        <w:tc>
          <w:tcPr>
            <w:tcW w:w="1784" w:type="dxa"/>
            <w:vMerge/>
            <w:tcBorders>
              <w:top w:val="nil"/>
              <w:left w:val="single" w:sz="8" w:space="0" w:color="auto"/>
              <w:bottom w:val="single" w:sz="8" w:space="0" w:color="auto"/>
              <w:right w:val="single" w:sz="8" w:space="0" w:color="000000"/>
            </w:tcBorders>
            <w:vAlign w:val="center"/>
            <w:hideMark/>
          </w:tcPr>
          <w:p w14:paraId="67158D91"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40E4E1F8"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Restricted choice of drinks</w:t>
            </w:r>
          </w:p>
        </w:tc>
        <w:tc>
          <w:tcPr>
            <w:tcW w:w="1045" w:type="dxa"/>
            <w:tcBorders>
              <w:top w:val="nil"/>
              <w:left w:val="nil"/>
              <w:bottom w:val="single" w:sz="8" w:space="0" w:color="auto"/>
              <w:right w:val="single" w:sz="8" w:space="0" w:color="auto"/>
            </w:tcBorders>
            <w:shd w:val="clear" w:color="auto" w:fill="auto"/>
            <w:hideMark/>
          </w:tcPr>
          <w:p w14:paraId="27BDCF5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64</w:t>
            </w:r>
          </w:p>
        </w:tc>
        <w:tc>
          <w:tcPr>
            <w:tcW w:w="1159" w:type="dxa"/>
            <w:tcBorders>
              <w:top w:val="nil"/>
              <w:left w:val="nil"/>
              <w:bottom w:val="single" w:sz="8" w:space="0" w:color="auto"/>
              <w:right w:val="single" w:sz="8" w:space="0" w:color="auto"/>
            </w:tcBorders>
            <w:shd w:val="clear" w:color="auto" w:fill="auto"/>
            <w:hideMark/>
          </w:tcPr>
          <w:p w14:paraId="37C749AB"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 (1.3)</w:t>
            </w:r>
          </w:p>
        </w:tc>
        <w:tc>
          <w:tcPr>
            <w:tcW w:w="1045" w:type="dxa"/>
            <w:tcBorders>
              <w:top w:val="nil"/>
              <w:left w:val="nil"/>
              <w:bottom w:val="single" w:sz="8" w:space="0" w:color="auto"/>
              <w:right w:val="single" w:sz="8" w:space="0" w:color="auto"/>
            </w:tcBorders>
            <w:shd w:val="clear" w:color="auto" w:fill="auto"/>
            <w:hideMark/>
          </w:tcPr>
          <w:p w14:paraId="7361E68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42</w:t>
            </w:r>
          </w:p>
        </w:tc>
        <w:tc>
          <w:tcPr>
            <w:tcW w:w="1159" w:type="dxa"/>
            <w:tcBorders>
              <w:top w:val="nil"/>
              <w:left w:val="nil"/>
              <w:bottom w:val="single" w:sz="8" w:space="0" w:color="auto"/>
              <w:right w:val="single" w:sz="8" w:space="0" w:color="auto"/>
            </w:tcBorders>
            <w:shd w:val="clear" w:color="auto" w:fill="auto"/>
            <w:hideMark/>
          </w:tcPr>
          <w:p w14:paraId="0DD5DF3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 (1.3)</w:t>
            </w:r>
          </w:p>
        </w:tc>
        <w:tc>
          <w:tcPr>
            <w:tcW w:w="1045" w:type="dxa"/>
            <w:tcBorders>
              <w:top w:val="nil"/>
              <w:left w:val="nil"/>
              <w:bottom w:val="single" w:sz="8" w:space="0" w:color="auto"/>
              <w:right w:val="single" w:sz="8" w:space="0" w:color="auto"/>
            </w:tcBorders>
            <w:shd w:val="clear" w:color="auto" w:fill="auto"/>
            <w:hideMark/>
          </w:tcPr>
          <w:p w14:paraId="60E081A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58</w:t>
            </w:r>
          </w:p>
        </w:tc>
        <w:tc>
          <w:tcPr>
            <w:tcW w:w="1159" w:type="dxa"/>
            <w:tcBorders>
              <w:top w:val="nil"/>
              <w:left w:val="nil"/>
              <w:bottom w:val="single" w:sz="8" w:space="0" w:color="auto"/>
              <w:right w:val="single" w:sz="8" w:space="0" w:color="auto"/>
            </w:tcBorders>
            <w:shd w:val="clear" w:color="auto" w:fill="auto"/>
            <w:hideMark/>
          </w:tcPr>
          <w:p w14:paraId="1FDB444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1.7 (1.2)</w:t>
            </w:r>
          </w:p>
        </w:tc>
        <w:tc>
          <w:tcPr>
            <w:tcW w:w="1045" w:type="dxa"/>
            <w:tcBorders>
              <w:top w:val="nil"/>
              <w:left w:val="nil"/>
              <w:bottom w:val="single" w:sz="8" w:space="0" w:color="auto"/>
              <w:right w:val="single" w:sz="8" w:space="0" w:color="auto"/>
            </w:tcBorders>
            <w:shd w:val="clear" w:color="auto" w:fill="auto"/>
            <w:hideMark/>
          </w:tcPr>
          <w:p w14:paraId="39D82D3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62</w:t>
            </w:r>
          </w:p>
        </w:tc>
        <w:tc>
          <w:tcPr>
            <w:tcW w:w="1159" w:type="dxa"/>
            <w:tcBorders>
              <w:top w:val="nil"/>
              <w:left w:val="nil"/>
              <w:bottom w:val="single" w:sz="8" w:space="0" w:color="auto"/>
              <w:right w:val="single" w:sz="8" w:space="0" w:color="auto"/>
            </w:tcBorders>
            <w:shd w:val="clear" w:color="auto" w:fill="auto"/>
            <w:hideMark/>
          </w:tcPr>
          <w:p w14:paraId="354C734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2.4 (1.2)</w:t>
            </w:r>
          </w:p>
        </w:tc>
        <w:tc>
          <w:tcPr>
            <w:tcW w:w="1314" w:type="dxa"/>
            <w:tcBorders>
              <w:top w:val="nil"/>
              <w:left w:val="nil"/>
              <w:bottom w:val="single" w:sz="8" w:space="0" w:color="auto"/>
              <w:right w:val="single" w:sz="4" w:space="0" w:color="auto"/>
            </w:tcBorders>
          </w:tcPr>
          <w:p w14:paraId="50EE1BEA" w14:textId="77777777" w:rsidR="00974FA2" w:rsidRDefault="00974FA2" w:rsidP="00127188">
            <w:r w:rsidRPr="00455A59">
              <w:rPr>
                <w:rFonts w:cs="TimesNewRomanPS-ItalicMT"/>
                <w:i/>
                <w:iCs/>
                <w:sz w:val="20"/>
                <w:szCs w:val="20"/>
              </w:rPr>
              <w:t>X</w:t>
            </w:r>
            <w:r w:rsidRPr="00455A59">
              <w:rPr>
                <w:rFonts w:cs="TimesNewRomanPS-ItalicMT"/>
                <w:i/>
                <w:iCs/>
                <w:sz w:val="20"/>
                <w:szCs w:val="20"/>
                <w:vertAlign w:val="superscript"/>
              </w:rPr>
              <w:t>2</w:t>
            </w:r>
            <w:r w:rsidRPr="00455A59">
              <w:rPr>
                <w:rFonts w:cs="TimesNewRomanPS-ItalicMT"/>
                <w:i/>
                <w:iCs/>
                <w:sz w:val="20"/>
                <w:szCs w:val="20"/>
              </w:rPr>
              <w:t xml:space="preserve"> </w:t>
            </w:r>
            <w:r w:rsidRPr="00455A59">
              <w:rPr>
                <w:rFonts w:cs="TimesNewRomanPSMT"/>
                <w:sz w:val="20"/>
                <w:szCs w:val="20"/>
              </w:rPr>
              <w:t xml:space="preserve">(3, </w:t>
            </w:r>
            <w:r w:rsidRPr="00455A59">
              <w:rPr>
                <w:rFonts w:cs="TimesNewRomanPS-ItalicMT"/>
                <w:i/>
                <w:iCs/>
                <w:sz w:val="20"/>
                <w:szCs w:val="20"/>
              </w:rPr>
              <w:t xml:space="preserve">N </w:t>
            </w:r>
            <w:r>
              <w:rPr>
                <w:rFonts w:cs="TimesNewRomanPSMT"/>
                <w:sz w:val="20"/>
                <w:szCs w:val="20"/>
              </w:rPr>
              <w:t>= 53</w:t>
            </w:r>
            <w:r w:rsidRPr="00455A59">
              <w:rPr>
                <w:rFonts w:cs="TimesNewRomanPSMT"/>
                <w:sz w:val="20"/>
                <w:szCs w:val="20"/>
              </w:rPr>
              <w:t>) =</w:t>
            </w:r>
            <w:r>
              <w:rPr>
                <w:rFonts w:cs="TimesNewRomanPSMT"/>
                <w:sz w:val="20"/>
                <w:szCs w:val="20"/>
              </w:rPr>
              <w:t xml:space="preserve"> 0.62</w:t>
            </w:r>
            <w:r w:rsidRPr="00455A59">
              <w:rPr>
                <w:rFonts w:cs="TimesNewRomanPSMT"/>
                <w:sz w:val="20"/>
                <w:szCs w:val="20"/>
              </w:rPr>
              <w:t xml:space="preserve"> , </w:t>
            </w:r>
            <w:r w:rsidRPr="00455A59">
              <w:rPr>
                <w:rFonts w:cs="TimesNewRomanPS-ItalicMT"/>
                <w:i/>
                <w:iCs/>
                <w:sz w:val="20"/>
                <w:szCs w:val="20"/>
              </w:rPr>
              <w:t>p</w:t>
            </w:r>
            <w:r w:rsidRPr="00455A59">
              <w:rPr>
                <w:rFonts w:cs="TimesNewRomanPSMT"/>
                <w:sz w:val="20"/>
                <w:szCs w:val="20"/>
              </w:rPr>
              <w:t>=.</w:t>
            </w:r>
            <w:r>
              <w:rPr>
                <w:rFonts w:cs="TimesNewRomanPSMT"/>
                <w:sz w:val="20"/>
                <w:szCs w:val="20"/>
              </w:rPr>
              <w:t>892</w:t>
            </w:r>
          </w:p>
        </w:tc>
        <w:tc>
          <w:tcPr>
            <w:tcW w:w="1442" w:type="dxa"/>
            <w:tcBorders>
              <w:top w:val="nil"/>
              <w:left w:val="single" w:sz="4" w:space="0" w:color="auto"/>
              <w:bottom w:val="single" w:sz="8" w:space="0" w:color="auto"/>
              <w:right w:val="single" w:sz="8" w:space="0" w:color="auto"/>
            </w:tcBorders>
          </w:tcPr>
          <w:p w14:paraId="59B1CCA7"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w:t>
            </w:r>
            <w:r>
              <w:rPr>
                <w:rFonts w:eastAsia="Times New Roman" w:cs="Times New Roman"/>
                <w:sz w:val="20"/>
                <w:szCs w:val="20"/>
              </w:rPr>
              <w:t xml:space="preserve"> 0.69, </w:t>
            </w:r>
            <w:r>
              <w:rPr>
                <w:rFonts w:eastAsia="Times New Roman" w:cs="Times New Roman"/>
                <w:i/>
                <w:iCs/>
                <w:sz w:val="20"/>
                <w:szCs w:val="20"/>
              </w:rPr>
              <w:t>p</w:t>
            </w:r>
            <w:r>
              <w:rPr>
                <w:rFonts w:eastAsia="Times New Roman" w:cs="Times New Roman"/>
                <w:sz w:val="20"/>
                <w:szCs w:val="20"/>
              </w:rPr>
              <w:t xml:space="preserve">=.563 </w:t>
            </w:r>
          </w:p>
          <w:p w14:paraId="15050B0C"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5B9BC58B" w14:textId="77777777" w:rsidTr="00127188">
        <w:trPr>
          <w:trHeight w:val="525"/>
        </w:trPr>
        <w:tc>
          <w:tcPr>
            <w:tcW w:w="1784" w:type="dxa"/>
            <w:vMerge w:val="restart"/>
            <w:tcBorders>
              <w:top w:val="nil"/>
              <w:left w:val="single" w:sz="8" w:space="0" w:color="auto"/>
              <w:bottom w:val="single" w:sz="8" w:space="0" w:color="auto"/>
              <w:right w:val="single" w:sz="8" w:space="0" w:color="000000"/>
            </w:tcBorders>
            <w:shd w:val="clear" w:color="auto" w:fill="auto"/>
            <w:vAlign w:val="center"/>
            <w:hideMark/>
          </w:tcPr>
          <w:p w14:paraId="058507BD" w14:textId="77777777" w:rsidR="00974FA2" w:rsidRPr="00F00AB2" w:rsidRDefault="00974FA2" w:rsidP="00127188">
            <w:pPr>
              <w:spacing w:after="0" w:line="240" w:lineRule="auto"/>
              <w:jc w:val="center"/>
              <w:rPr>
                <w:rFonts w:ascii="Calibri" w:eastAsia="Times New Roman" w:hAnsi="Calibri" w:cs="Times New Roman"/>
                <w:b/>
                <w:bCs/>
                <w:color w:val="000000"/>
                <w:sz w:val="32"/>
                <w:szCs w:val="32"/>
              </w:rPr>
            </w:pPr>
            <w:r w:rsidRPr="00F00AB2">
              <w:rPr>
                <w:rFonts w:ascii="Calibri" w:eastAsia="Times New Roman" w:hAnsi="Calibri" w:cs="Times New Roman"/>
                <w:b/>
                <w:bCs/>
                <w:color w:val="000000"/>
                <w:sz w:val="32"/>
                <w:szCs w:val="32"/>
              </w:rPr>
              <w:t>Treatment-related</w:t>
            </w:r>
          </w:p>
        </w:tc>
        <w:tc>
          <w:tcPr>
            <w:tcW w:w="1523" w:type="dxa"/>
            <w:tcBorders>
              <w:top w:val="nil"/>
              <w:left w:val="nil"/>
              <w:bottom w:val="single" w:sz="8" w:space="0" w:color="auto"/>
              <w:right w:val="single" w:sz="8" w:space="0" w:color="auto"/>
            </w:tcBorders>
            <w:shd w:val="clear" w:color="auto" w:fill="auto"/>
            <w:vAlign w:val="center"/>
            <w:hideMark/>
          </w:tcPr>
          <w:p w14:paraId="5B86818D"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Dissatisfaction with care</w:t>
            </w:r>
          </w:p>
        </w:tc>
        <w:tc>
          <w:tcPr>
            <w:tcW w:w="1045" w:type="dxa"/>
            <w:tcBorders>
              <w:top w:val="nil"/>
              <w:left w:val="nil"/>
              <w:bottom w:val="single" w:sz="8" w:space="0" w:color="auto"/>
              <w:right w:val="single" w:sz="8" w:space="0" w:color="auto"/>
            </w:tcBorders>
            <w:shd w:val="clear" w:color="auto" w:fill="auto"/>
            <w:hideMark/>
          </w:tcPr>
          <w:p w14:paraId="5224D84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43</w:t>
            </w:r>
          </w:p>
        </w:tc>
        <w:tc>
          <w:tcPr>
            <w:tcW w:w="1159" w:type="dxa"/>
            <w:tcBorders>
              <w:top w:val="nil"/>
              <w:left w:val="nil"/>
              <w:bottom w:val="single" w:sz="8" w:space="0" w:color="auto"/>
              <w:right w:val="single" w:sz="8" w:space="0" w:color="auto"/>
            </w:tcBorders>
            <w:shd w:val="clear" w:color="auto" w:fill="auto"/>
            <w:hideMark/>
          </w:tcPr>
          <w:p w14:paraId="6A8A4F1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1.3 (1.2)</w:t>
            </w:r>
          </w:p>
        </w:tc>
        <w:tc>
          <w:tcPr>
            <w:tcW w:w="1045" w:type="dxa"/>
            <w:tcBorders>
              <w:top w:val="nil"/>
              <w:left w:val="nil"/>
              <w:bottom w:val="single" w:sz="8" w:space="0" w:color="auto"/>
              <w:right w:val="single" w:sz="8" w:space="0" w:color="auto"/>
            </w:tcBorders>
            <w:shd w:val="clear" w:color="auto" w:fill="auto"/>
            <w:hideMark/>
          </w:tcPr>
          <w:p w14:paraId="57093F1B"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63</w:t>
            </w:r>
          </w:p>
        </w:tc>
        <w:tc>
          <w:tcPr>
            <w:tcW w:w="1159" w:type="dxa"/>
            <w:tcBorders>
              <w:top w:val="nil"/>
              <w:left w:val="nil"/>
              <w:bottom w:val="single" w:sz="8" w:space="0" w:color="auto"/>
              <w:right w:val="single" w:sz="8" w:space="0" w:color="auto"/>
            </w:tcBorders>
            <w:shd w:val="clear" w:color="auto" w:fill="auto"/>
            <w:hideMark/>
          </w:tcPr>
          <w:p w14:paraId="18C6E48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2.3 (1.2)</w:t>
            </w:r>
          </w:p>
        </w:tc>
        <w:tc>
          <w:tcPr>
            <w:tcW w:w="1045" w:type="dxa"/>
            <w:tcBorders>
              <w:top w:val="nil"/>
              <w:left w:val="nil"/>
              <w:bottom w:val="single" w:sz="8" w:space="0" w:color="auto"/>
              <w:right w:val="single" w:sz="8" w:space="0" w:color="auto"/>
            </w:tcBorders>
            <w:shd w:val="clear" w:color="auto" w:fill="auto"/>
            <w:hideMark/>
          </w:tcPr>
          <w:p w14:paraId="2139A9D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58</w:t>
            </w:r>
          </w:p>
        </w:tc>
        <w:tc>
          <w:tcPr>
            <w:tcW w:w="1159" w:type="dxa"/>
            <w:tcBorders>
              <w:top w:val="nil"/>
              <w:left w:val="nil"/>
              <w:bottom w:val="single" w:sz="8" w:space="0" w:color="auto"/>
              <w:right w:val="single" w:sz="8" w:space="0" w:color="auto"/>
            </w:tcBorders>
            <w:shd w:val="clear" w:color="auto" w:fill="auto"/>
            <w:hideMark/>
          </w:tcPr>
          <w:p w14:paraId="3C36848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1.8 (1.3)</w:t>
            </w:r>
          </w:p>
        </w:tc>
        <w:tc>
          <w:tcPr>
            <w:tcW w:w="1045" w:type="dxa"/>
            <w:tcBorders>
              <w:top w:val="nil"/>
              <w:left w:val="nil"/>
              <w:bottom w:val="single" w:sz="8" w:space="0" w:color="auto"/>
              <w:right w:val="single" w:sz="8" w:space="0" w:color="auto"/>
            </w:tcBorders>
            <w:shd w:val="clear" w:color="auto" w:fill="auto"/>
            <w:hideMark/>
          </w:tcPr>
          <w:p w14:paraId="1287624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77</w:t>
            </w:r>
          </w:p>
        </w:tc>
        <w:tc>
          <w:tcPr>
            <w:tcW w:w="1159" w:type="dxa"/>
            <w:tcBorders>
              <w:top w:val="nil"/>
              <w:left w:val="nil"/>
              <w:bottom w:val="single" w:sz="8" w:space="0" w:color="auto"/>
              <w:right w:val="single" w:sz="8" w:space="0" w:color="auto"/>
            </w:tcBorders>
            <w:shd w:val="clear" w:color="auto" w:fill="auto"/>
            <w:hideMark/>
          </w:tcPr>
          <w:p w14:paraId="6ED1DD7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2.5</w:t>
            </w:r>
            <w:r>
              <w:rPr>
                <w:rFonts w:ascii="Calibri" w:eastAsia="Times New Roman" w:hAnsi="Calibri" w:cs="Times New Roman"/>
                <w:color w:val="000000"/>
                <w:sz w:val="20"/>
                <w:szCs w:val="20"/>
              </w:rPr>
              <w:t xml:space="preserve"> (1.1)</w:t>
            </w:r>
          </w:p>
        </w:tc>
        <w:tc>
          <w:tcPr>
            <w:tcW w:w="1314" w:type="dxa"/>
            <w:tcBorders>
              <w:top w:val="nil"/>
              <w:left w:val="nil"/>
              <w:bottom w:val="single" w:sz="8" w:space="0" w:color="auto"/>
              <w:right w:val="single" w:sz="4" w:space="0" w:color="auto"/>
            </w:tcBorders>
          </w:tcPr>
          <w:p w14:paraId="042AD7E2" w14:textId="77777777" w:rsidR="00974FA2" w:rsidRDefault="00974FA2" w:rsidP="00127188">
            <w:r w:rsidRPr="00A4412F">
              <w:rPr>
                <w:rFonts w:cs="TimesNewRomanPS-ItalicMT"/>
                <w:i/>
                <w:iCs/>
                <w:sz w:val="20"/>
                <w:szCs w:val="20"/>
              </w:rPr>
              <w:t>X</w:t>
            </w:r>
            <w:r w:rsidRPr="00A4412F">
              <w:rPr>
                <w:rFonts w:cs="TimesNewRomanPS-ItalicMT"/>
                <w:i/>
                <w:iCs/>
                <w:sz w:val="20"/>
                <w:szCs w:val="20"/>
                <w:vertAlign w:val="superscript"/>
              </w:rPr>
              <w:t>2</w:t>
            </w:r>
            <w:r w:rsidRPr="00A4412F">
              <w:rPr>
                <w:rFonts w:cs="TimesNewRomanPS-ItalicMT"/>
                <w:i/>
                <w:iCs/>
                <w:sz w:val="20"/>
                <w:szCs w:val="20"/>
              </w:rPr>
              <w:t xml:space="preserve"> </w:t>
            </w:r>
            <w:r w:rsidRPr="00A4412F">
              <w:rPr>
                <w:rFonts w:cs="TimesNewRomanPSMT"/>
                <w:sz w:val="20"/>
                <w:szCs w:val="20"/>
              </w:rPr>
              <w:t xml:space="preserve">(3, </w:t>
            </w:r>
            <w:r w:rsidRPr="00A4412F">
              <w:rPr>
                <w:rFonts w:cs="TimesNewRomanPS-ItalicMT"/>
                <w:i/>
                <w:iCs/>
                <w:sz w:val="20"/>
                <w:szCs w:val="20"/>
              </w:rPr>
              <w:t xml:space="preserve">N </w:t>
            </w:r>
            <w:r>
              <w:rPr>
                <w:rFonts w:cs="TimesNewRomanPSMT"/>
                <w:sz w:val="20"/>
                <w:szCs w:val="20"/>
              </w:rPr>
              <w:t>= 53</w:t>
            </w:r>
            <w:r w:rsidRPr="00A4412F">
              <w:rPr>
                <w:rFonts w:cs="TimesNewRomanPSMT"/>
                <w:sz w:val="20"/>
                <w:szCs w:val="20"/>
              </w:rPr>
              <w:t>) =</w:t>
            </w:r>
            <w:r>
              <w:rPr>
                <w:rFonts w:cs="TimesNewRomanPSMT"/>
                <w:sz w:val="20"/>
                <w:szCs w:val="20"/>
              </w:rPr>
              <w:t xml:space="preserve"> 6.58</w:t>
            </w:r>
            <w:r w:rsidRPr="00A4412F">
              <w:rPr>
                <w:rFonts w:cs="TimesNewRomanPSMT"/>
                <w:sz w:val="20"/>
                <w:szCs w:val="20"/>
              </w:rPr>
              <w:t xml:space="preserve">, </w:t>
            </w:r>
            <w:r w:rsidRPr="00A4412F">
              <w:rPr>
                <w:rFonts w:cs="TimesNewRomanPS-ItalicMT"/>
                <w:i/>
                <w:iCs/>
                <w:sz w:val="20"/>
                <w:szCs w:val="20"/>
              </w:rPr>
              <w:t>p</w:t>
            </w:r>
            <w:r w:rsidRPr="00A4412F">
              <w:rPr>
                <w:rFonts w:cs="TimesNewRomanPSMT"/>
                <w:sz w:val="20"/>
                <w:szCs w:val="20"/>
              </w:rPr>
              <w:t>=.</w:t>
            </w:r>
            <w:r>
              <w:rPr>
                <w:rFonts w:cs="TimesNewRomanPSMT"/>
                <w:sz w:val="20"/>
                <w:szCs w:val="20"/>
              </w:rPr>
              <w:t>087</w:t>
            </w:r>
          </w:p>
        </w:tc>
        <w:tc>
          <w:tcPr>
            <w:tcW w:w="1442" w:type="dxa"/>
            <w:tcBorders>
              <w:top w:val="nil"/>
              <w:left w:val="single" w:sz="4" w:space="0" w:color="auto"/>
              <w:bottom w:val="single" w:sz="8" w:space="0" w:color="auto"/>
              <w:right w:val="single" w:sz="8" w:space="0" w:color="auto"/>
            </w:tcBorders>
          </w:tcPr>
          <w:p w14:paraId="7AA8BA10"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(3,51</w:t>
            </w:r>
            <w:r w:rsidRPr="004F03DD">
              <w:rPr>
                <w:rFonts w:eastAsia="Times New Roman" w:cs="Times New Roman"/>
                <w:sz w:val="20"/>
                <w:szCs w:val="20"/>
              </w:rPr>
              <w:t>) =</w:t>
            </w:r>
            <w:r>
              <w:rPr>
                <w:rFonts w:eastAsia="Times New Roman" w:cs="Times New Roman"/>
                <w:sz w:val="20"/>
                <w:szCs w:val="20"/>
              </w:rPr>
              <w:t xml:space="preserve"> 2.76, </w:t>
            </w:r>
            <w:r>
              <w:rPr>
                <w:rFonts w:eastAsia="Times New Roman" w:cs="Times New Roman"/>
                <w:i/>
                <w:iCs/>
                <w:sz w:val="20"/>
                <w:szCs w:val="20"/>
              </w:rPr>
              <w:t>p</w:t>
            </w:r>
            <w:r>
              <w:rPr>
                <w:rFonts w:eastAsia="Times New Roman" w:cs="Times New Roman"/>
                <w:sz w:val="20"/>
                <w:szCs w:val="20"/>
              </w:rPr>
              <w:t>=.052</w:t>
            </w:r>
          </w:p>
          <w:p w14:paraId="35F6E429" w14:textId="77777777" w:rsidR="00974FA2" w:rsidRPr="00F00AB2" w:rsidRDefault="00974FA2" w:rsidP="00127188">
            <w:pPr>
              <w:spacing w:after="0" w:line="240" w:lineRule="auto"/>
              <w:rPr>
                <w:rFonts w:ascii="Calibri" w:eastAsia="Times New Roman" w:hAnsi="Calibri" w:cs="Times New Roman"/>
                <w:color w:val="000000"/>
                <w:sz w:val="20"/>
                <w:szCs w:val="20"/>
              </w:rPr>
            </w:pPr>
          </w:p>
        </w:tc>
      </w:tr>
      <w:tr w:rsidR="00974FA2" w:rsidRPr="00F00AB2" w14:paraId="24FC4239" w14:textId="77777777" w:rsidTr="00127188">
        <w:trPr>
          <w:trHeight w:val="780"/>
        </w:trPr>
        <w:tc>
          <w:tcPr>
            <w:tcW w:w="1784" w:type="dxa"/>
            <w:vMerge/>
            <w:tcBorders>
              <w:top w:val="nil"/>
              <w:left w:val="single" w:sz="8" w:space="0" w:color="auto"/>
              <w:bottom w:val="single" w:sz="8" w:space="0" w:color="auto"/>
              <w:right w:val="single" w:sz="8" w:space="0" w:color="000000"/>
            </w:tcBorders>
            <w:vAlign w:val="center"/>
            <w:hideMark/>
          </w:tcPr>
          <w:p w14:paraId="01F65EBC"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639D01BA"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 xml:space="preserve">Lack of age appropriate information </w:t>
            </w:r>
          </w:p>
        </w:tc>
        <w:tc>
          <w:tcPr>
            <w:tcW w:w="1045" w:type="dxa"/>
            <w:tcBorders>
              <w:top w:val="nil"/>
              <w:left w:val="nil"/>
              <w:bottom w:val="single" w:sz="8" w:space="0" w:color="auto"/>
              <w:right w:val="single" w:sz="8" w:space="0" w:color="auto"/>
            </w:tcBorders>
            <w:shd w:val="clear" w:color="auto" w:fill="auto"/>
            <w:hideMark/>
          </w:tcPr>
          <w:p w14:paraId="1958159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50</w:t>
            </w:r>
          </w:p>
        </w:tc>
        <w:tc>
          <w:tcPr>
            <w:tcW w:w="1159" w:type="dxa"/>
            <w:tcBorders>
              <w:top w:val="nil"/>
              <w:left w:val="nil"/>
              <w:bottom w:val="single" w:sz="8" w:space="0" w:color="auto"/>
              <w:right w:val="single" w:sz="8" w:space="0" w:color="auto"/>
            </w:tcBorders>
            <w:shd w:val="clear" w:color="auto" w:fill="auto"/>
            <w:hideMark/>
          </w:tcPr>
          <w:p w14:paraId="6341043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1.6 (1.4)</w:t>
            </w:r>
          </w:p>
        </w:tc>
        <w:tc>
          <w:tcPr>
            <w:tcW w:w="1045" w:type="dxa"/>
            <w:tcBorders>
              <w:top w:val="nil"/>
              <w:left w:val="nil"/>
              <w:bottom w:val="single" w:sz="8" w:space="0" w:color="auto"/>
              <w:right w:val="single" w:sz="8" w:space="0" w:color="auto"/>
            </w:tcBorders>
            <w:shd w:val="clear" w:color="auto" w:fill="auto"/>
            <w:hideMark/>
          </w:tcPr>
          <w:p w14:paraId="504C95D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42</w:t>
            </w:r>
          </w:p>
        </w:tc>
        <w:tc>
          <w:tcPr>
            <w:tcW w:w="1159" w:type="dxa"/>
            <w:tcBorders>
              <w:top w:val="nil"/>
              <w:left w:val="nil"/>
              <w:bottom w:val="single" w:sz="8" w:space="0" w:color="auto"/>
              <w:right w:val="single" w:sz="8" w:space="0" w:color="auto"/>
            </w:tcBorders>
            <w:shd w:val="clear" w:color="auto" w:fill="auto"/>
            <w:hideMark/>
          </w:tcPr>
          <w:p w14:paraId="251C3DDB"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1.9 (1.3)</w:t>
            </w:r>
          </w:p>
        </w:tc>
        <w:tc>
          <w:tcPr>
            <w:tcW w:w="1045" w:type="dxa"/>
            <w:tcBorders>
              <w:top w:val="nil"/>
              <w:left w:val="nil"/>
              <w:bottom w:val="single" w:sz="8" w:space="0" w:color="auto"/>
              <w:right w:val="single" w:sz="8" w:space="0" w:color="auto"/>
            </w:tcBorders>
            <w:shd w:val="clear" w:color="auto" w:fill="auto"/>
            <w:hideMark/>
          </w:tcPr>
          <w:p w14:paraId="477DC69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33</w:t>
            </w:r>
          </w:p>
        </w:tc>
        <w:tc>
          <w:tcPr>
            <w:tcW w:w="1159" w:type="dxa"/>
            <w:tcBorders>
              <w:top w:val="nil"/>
              <w:left w:val="nil"/>
              <w:bottom w:val="single" w:sz="8" w:space="0" w:color="auto"/>
              <w:right w:val="single" w:sz="8" w:space="0" w:color="auto"/>
            </w:tcBorders>
            <w:shd w:val="clear" w:color="auto" w:fill="auto"/>
            <w:hideMark/>
          </w:tcPr>
          <w:p w14:paraId="3F39368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1.3 (0.8)</w:t>
            </w:r>
          </w:p>
        </w:tc>
        <w:tc>
          <w:tcPr>
            <w:tcW w:w="1045" w:type="dxa"/>
            <w:tcBorders>
              <w:top w:val="nil"/>
              <w:left w:val="nil"/>
              <w:bottom w:val="single" w:sz="8" w:space="0" w:color="auto"/>
              <w:right w:val="single" w:sz="8" w:space="0" w:color="auto"/>
            </w:tcBorders>
            <w:shd w:val="clear" w:color="auto" w:fill="auto"/>
            <w:hideMark/>
          </w:tcPr>
          <w:p w14:paraId="10ED831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w:t>
            </w:r>
          </w:p>
        </w:tc>
        <w:tc>
          <w:tcPr>
            <w:tcW w:w="1159" w:type="dxa"/>
            <w:tcBorders>
              <w:top w:val="nil"/>
              <w:left w:val="nil"/>
              <w:bottom w:val="single" w:sz="8" w:space="0" w:color="auto"/>
              <w:right w:val="single" w:sz="8" w:space="0" w:color="auto"/>
            </w:tcBorders>
            <w:shd w:val="clear" w:color="auto" w:fill="auto"/>
            <w:hideMark/>
          </w:tcPr>
          <w:p w14:paraId="02CA6C4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1.2 (0.4)</w:t>
            </w:r>
          </w:p>
        </w:tc>
        <w:tc>
          <w:tcPr>
            <w:tcW w:w="1314" w:type="dxa"/>
            <w:tcBorders>
              <w:top w:val="nil"/>
              <w:left w:val="nil"/>
              <w:bottom w:val="single" w:sz="8" w:space="0" w:color="auto"/>
              <w:right w:val="single" w:sz="4" w:space="0" w:color="auto"/>
            </w:tcBorders>
          </w:tcPr>
          <w:p w14:paraId="2AA8F414" w14:textId="77777777" w:rsidR="00974FA2" w:rsidRDefault="00974FA2" w:rsidP="00127188">
            <w:r w:rsidRPr="00A4412F">
              <w:rPr>
                <w:rFonts w:cs="TimesNewRomanPS-ItalicMT"/>
                <w:i/>
                <w:iCs/>
                <w:sz w:val="20"/>
                <w:szCs w:val="20"/>
              </w:rPr>
              <w:t>X</w:t>
            </w:r>
            <w:r w:rsidRPr="00A4412F">
              <w:rPr>
                <w:rFonts w:cs="TimesNewRomanPS-ItalicMT"/>
                <w:i/>
                <w:iCs/>
                <w:sz w:val="20"/>
                <w:szCs w:val="20"/>
                <w:vertAlign w:val="superscript"/>
              </w:rPr>
              <w:t>2</w:t>
            </w:r>
            <w:r w:rsidRPr="00A4412F">
              <w:rPr>
                <w:rFonts w:cs="TimesNewRomanPS-ItalicMT"/>
                <w:i/>
                <w:iCs/>
                <w:sz w:val="20"/>
                <w:szCs w:val="20"/>
              </w:rPr>
              <w:t xml:space="preserve"> </w:t>
            </w:r>
            <w:r w:rsidRPr="00A4412F">
              <w:rPr>
                <w:rFonts w:cs="TimesNewRomanPSMT"/>
                <w:sz w:val="20"/>
                <w:szCs w:val="20"/>
              </w:rPr>
              <w:t xml:space="preserve">(3, </w:t>
            </w:r>
            <w:r w:rsidRPr="00A4412F">
              <w:rPr>
                <w:rFonts w:cs="TimesNewRomanPS-ItalicMT"/>
                <w:i/>
                <w:iCs/>
                <w:sz w:val="20"/>
                <w:szCs w:val="20"/>
              </w:rPr>
              <w:t xml:space="preserve">N </w:t>
            </w:r>
            <w:r>
              <w:rPr>
                <w:rFonts w:cs="TimesNewRomanPSMT"/>
                <w:sz w:val="20"/>
                <w:szCs w:val="20"/>
              </w:rPr>
              <w:t>= 52</w:t>
            </w:r>
            <w:r w:rsidRPr="00A4412F">
              <w:rPr>
                <w:rFonts w:cs="TimesNewRomanPSMT"/>
                <w:sz w:val="20"/>
                <w:szCs w:val="20"/>
              </w:rPr>
              <w:t>) =</w:t>
            </w:r>
            <w:r>
              <w:rPr>
                <w:rFonts w:cs="TimesNewRomanPSMT"/>
                <w:sz w:val="20"/>
                <w:szCs w:val="20"/>
              </w:rPr>
              <w:t>6.81</w:t>
            </w:r>
            <w:r w:rsidRPr="00A4412F">
              <w:rPr>
                <w:rFonts w:cs="TimesNewRomanPSMT"/>
                <w:sz w:val="20"/>
                <w:szCs w:val="20"/>
              </w:rPr>
              <w:t xml:space="preserve"> , </w:t>
            </w:r>
            <w:r w:rsidRPr="00A4412F">
              <w:rPr>
                <w:rFonts w:cs="TimesNewRomanPS-ItalicMT"/>
                <w:i/>
                <w:iCs/>
                <w:sz w:val="20"/>
                <w:szCs w:val="20"/>
              </w:rPr>
              <w:t>p</w:t>
            </w:r>
            <w:r w:rsidRPr="00A4412F">
              <w:rPr>
                <w:rFonts w:cs="TimesNewRomanPSMT"/>
                <w:sz w:val="20"/>
                <w:szCs w:val="20"/>
              </w:rPr>
              <w:t>=.</w:t>
            </w:r>
            <w:r>
              <w:rPr>
                <w:rFonts w:cs="TimesNewRomanPSMT"/>
                <w:sz w:val="20"/>
                <w:szCs w:val="20"/>
              </w:rPr>
              <w:t>078</w:t>
            </w:r>
          </w:p>
        </w:tc>
        <w:tc>
          <w:tcPr>
            <w:tcW w:w="1442" w:type="dxa"/>
            <w:tcBorders>
              <w:top w:val="nil"/>
              <w:left w:val="single" w:sz="4" w:space="0" w:color="auto"/>
              <w:bottom w:val="single" w:sz="8" w:space="0" w:color="auto"/>
              <w:right w:val="single" w:sz="8" w:space="0" w:color="auto"/>
            </w:tcBorders>
          </w:tcPr>
          <w:p w14:paraId="2EA868A7" w14:textId="77777777" w:rsidR="00974FA2" w:rsidRPr="00C66598"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(3,52</w:t>
            </w:r>
            <w:r w:rsidRPr="004F03DD">
              <w:rPr>
                <w:rFonts w:eastAsia="Times New Roman" w:cs="Times New Roman"/>
                <w:sz w:val="20"/>
                <w:szCs w:val="20"/>
              </w:rPr>
              <w:t>) =</w:t>
            </w:r>
            <w:r>
              <w:rPr>
                <w:rFonts w:eastAsia="Times New Roman" w:cs="Times New Roman"/>
                <w:sz w:val="20"/>
                <w:szCs w:val="20"/>
              </w:rPr>
              <w:t xml:space="preserve"> 1.50, </w:t>
            </w:r>
            <w:r>
              <w:rPr>
                <w:rFonts w:eastAsia="Times New Roman" w:cs="Times New Roman"/>
                <w:i/>
                <w:iCs/>
                <w:sz w:val="20"/>
                <w:szCs w:val="20"/>
              </w:rPr>
              <w:t>p</w:t>
            </w:r>
            <w:r>
              <w:rPr>
                <w:rFonts w:eastAsia="Times New Roman" w:cs="Times New Roman"/>
                <w:sz w:val="20"/>
                <w:szCs w:val="20"/>
              </w:rPr>
              <w:t xml:space="preserve">=.224 </w:t>
            </w:r>
          </w:p>
          <w:p w14:paraId="0DC3A0CB"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683E9848" w14:textId="77777777" w:rsidTr="00127188">
        <w:trPr>
          <w:trHeight w:val="315"/>
        </w:trPr>
        <w:tc>
          <w:tcPr>
            <w:tcW w:w="1784" w:type="dxa"/>
            <w:vMerge/>
            <w:tcBorders>
              <w:top w:val="nil"/>
              <w:left w:val="single" w:sz="8" w:space="0" w:color="auto"/>
              <w:bottom w:val="single" w:sz="8" w:space="0" w:color="auto"/>
              <w:right w:val="single" w:sz="8" w:space="0" w:color="000000"/>
            </w:tcBorders>
            <w:vAlign w:val="center"/>
            <w:hideMark/>
          </w:tcPr>
          <w:p w14:paraId="7C853A34"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1E16D142"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Treatment burden</w:t>
            </w:r>
          </w:p>
        </w:tc>
        <w:tc>
          <w:tcPr>
            <w:tcW w:w="1045" w:type="dxa"/>
            <w:tcBorders>
              <w:top w:val="nil"/>
              <w:left w:val="nil"/>
              <w:bottom w:val="single" w:sz="8" w:space="0" w:color="auto"/>
              <w:right w:val="single" w:sz="8" w:space="0" w:color="auto"/>
            </w:tcBorders>
            <w:shd w:val="clear" w:color="auto" w:fill="auto"/>
            <w:hideMark/>
          </w:tcPr>
          <w:p w14:paraId="6C6687E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79</w:t>
            </w:r>
          </w:p>
        </w:tc>
        <w:tc>
          <w:tcPr>
            <w:tcW w:w="1159" w:type="dxa"/>
            <w:tcBorders>
              <w:top w:val="nil"/>
              <w:left w:val="nil"/>
              <w:bottom w:val="single" w:sz="8" w:space="0" w:color="auto"/>
              <w:right w:val="single" w:sz="8" w:space="0" w:color="auto"/>
            </w:tcBorders>
            <w:shd w:val="clear" w:color="auto" w:fill="auto"/>
            <w:hideMark/>
          </w:tcPr>
          <w:p w14:paraId="347861D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 (0.9)</w:t>
            </w:r>
          </w:p>
        </w:tc>
        <w:tc>
          <w:tcPr>
            <w:tcW w:w="1045" w:type="dxa"/>
            <w:tcBorders>
              <w:top w:val="nil"/>
              <w:left w:val="nil"/>
              <w:bottom w:val="single" w:sz="8" w:space="0" w:color="auto"/>
              <w:right w:val="single" w:sz="8" w:space="0" w:color="auto"/>
            </w:tcBorders>
            <w:shd w:val="clear" w:color="auto" w:fill="auto"/>
            <w:hideMark/>
          </w:tcPr>
          <w:p w14:paraId="094F36E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68</w:t>
            </w:r>
          </w:p>
        </w:tc>
        <w:tc>
          <w:tcPr>
            <w:tcW w:w="1159" w:type="dxa"/>
            <w:tcBorders>
              <w:top w:val="nil"/>
              <w:left w:val="nil"/>
              <w:bottom w:val="single" w:sz="8" w:space="0" w:color="auto"/>
              <w:right w:val="single" w:sz="8" w:space="0" w:color="auto"/>
            </w:tcBorders>
            <w:shd w:val="clear" w:color="auto" w:fill="auto"/>
            <w:hideMark/>
          </w:tcPr>
          <w:p w14:paraId="3EFADB32"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3</w:t>
            </w:r>
            <w:r>
              <w:rPr>
                <w:rFonts w:ascii="Calibri" w:eastAsia="Times New Roman" w:hAnsi="Calibri" w:cs="Times New Roman"/>
                <w:color w:val="000000"/>
                <w:sz w:val="20"/>
                <w:szCs w:val="20"/>
              </w:rPr>
              <w:t>.0 (1.2)</w:t>
            </w:r>
          </w:p>
        </w:tc>
        <w:tc>
          <w:tcPr>
            <w:tcW w:w="1045" w:type="dxa"/>
            <w:tcBorders>
              <w:top w:val="nil"/>
              <w:left w:val="nil"/>
              <w:bottom w:val="single" w:sz="8" w:space="0" w:color="auto"/>
              <w:right w:val="single" w:sz="8" w:space="0" w:color="auto"/>
            </w:tcBorders>
            <w:shd w:val="clear" w:color="auto" w:fill="auto"/>
            <w:hideMark/>
          </w:tcPr>
          <w:p w14:paraId="38B7D06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67</w:t>
            </w:r>
          </w:p>
        </w:tc>
        <w:tc>
          <w:tcPr>
            <w:tcW w:w="1159" w:type="dxa"/>
            <w:tcBorders>
              <w:top w:val="nil"/>
              <w:left w:val="nil"/>
              <w:bottom w:val="single" w:sz="8" w:space="0" w:color="auto"/>
              <w:right w:val="single" w:sz="8" w:space="0" w:color="auto"/>
            </w:tcBorders>
            <w:shd w:val="clear" w:color="auto" w:fill="auto"/>
            <w:hideMark/>
          </w:tcPr>
          <w:p w14:paraId="7EC1CA1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2.9 (1.0)</w:t>
            </w:r>
          </w:p>
        </w:tc>
        <w:tc>
          <w:tcPr>
            <w:tcW w:w="1045" w:type="dxa"/>
            <w:tcBorders>
              <w:top w:val="nil"/>
              <w:left w:val="nil"/>
              <w:bottom w:val="single" w:sz="8" w:space="0" w:color="auto"/>
              <w:right w:val="single" w:sz="8" w:space="0" w:color="auto"/>
            </w:tcBorders>
            <w:shd w:val="clear" w:color="auto" w:fill="auto"/>
            <w:hideMark/>
          </w:tcPr>
          <w:p w14:paraId="6B72BEA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85</w:t>
            </w:r>
          </w:p>
        </w:tc>
        <w:tc>
          <w:tcPr>
            <w:tcW w:w="1159" w:type="dxa"/>
            <w:tcBorders>
              <w:top w:val="nil"/>
              <w:left w:val="nil"/>
              <w:bottom w:val="single" w:sz="8" w:space="0" w:color="auto"/>
              <w:right w:val="single" w:sz="8" w:space="0" w:color="auto"/>
            </w:tcBorders>
            <w:shd w:val="clear" w:color="auto" w:fill="auto"/>
            <w:hideMark/>
          </w:tcPr>
          <w:p w14:paraId="2C09E97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3.3 (0.9)</w:t>
            </w:r>
          </w:p>
        </w:tc>
        <w:tc>
          <w:tcPr>
            <w:tcW w:w="1314" w:type="dxa"/>
            <w:tcBorders>
              <w:top w:val="nil"/>
              <w:left w:val="nil"/>
              <w:bottom w:val="single" w:sz="8" w:space="0" w:color="auto"/>
              <w:right w:val="single" w:sz="4" w:space="0" w:color="auto"/>
            </w:tcBorders>
          </w:tcPr>
          <w:p w14:paraId="134E1C07" w14:textId="77777777" w:rsidR="00974FA2" w:rsidRDefault="00974FA2" w:rsidP="00127188">
            <w:r w:rsidRPr="00A4412F">
              <w:rPr>
                <w:rFonts w:cs="TimesNewRomanPS-ItalicMT"/>
                <w:i/>
                <w:iCs/>
                <w:sz w:val="20"/>
                <w:szCs w:val="20"/>
              </w:rPr>
              <w:t>X</w:t>
            </w:r>
            <w:r w:rsidRPr="00A4412F">
              <w:rPr>
                <w:rFonts w:cs="TimesNewRomanPS-ItalicMT"/>
                <w:i/>
                <w:iCs/>
                <w:sz w:val="20"/>
                <w:szCs w:val="20"/>
                <w:vertAlign w:val="superscript"/>
              </w:rPr>
              <w:t>2</w:t>
            </w:r>
            <w:r w:rsidRPr="00A4412F">
              <w:rPr>
                <w:rFonts w:cs="TimesNewRomanPS-ItalicMT"/>
                <w:i/>
                <w:iCs/>
                <w:sz w:val="20"/>
                <w:szCs w:val="20"/>
              </w:rPr>
              <w:t xml:space="preserve"> </w:t>
            </w:r>
            <w:r w:rsidRPr="00A4412F">
              <w:rPr>
                <w:rFonts w:cs="TimesNewRomanPSMT"/>
                <w:sz w:val="20"/>
                <w:szCs w:val="20"/>
              </w:rPr>
              <w:t xml:space="preserve">(3, </w:t>
            </w:r>
            <w:r w:rsidRPr="00A4412F">
              <w:rPr>
                <w:rFonts w:cs="TimesNewRomanPS-ItalicMT"/>
                <w:i/>
                <w:iCs/>
                <w:sz w:val="20"/>
                <w:szCs w:val="20"/>
              </w:rPr>
              <w:t xml:space="preserve">N </w:t>
            </w:r>
            <w:r>
              <w:rPr>
                <w:rFonts w:cs="TimesNewRomanPSMT"/>
                <w:sz w:val="20"/>
                <w:szCs w:val="20"/>
              </w:rPr>
              <w:t>= 50</w:t>
            </w:r>
            <w:r w:rsidRPr="00A4412F">
              <w:rPr>
                <w:rFonts w:cs="TimesNewRomanPSMT"/>
                <w:sz w:val="20"/>
                <w:szCs w:val="20"/>
              </w:rPr>
              <w:t xml:space="preserve">) = </w:t>
            </w:r>
            <w:r>
              <w:rPr>
                <w:rFonts w:cs="TimesNewRomanPSMT"/>
                <w:sz w:val="20"/>
                <w:szCs w:val="20"/>
              </w:rPr>
              <w:t>0.65</w:t>
            </w:r>
            <w:r w:rsidRPr="00A4412F">
              <w:rPr>
                <w:rFonts w:cs="TimesNewRomanPSMT"/>
                <w:sz w:val="20"/>
                <w:szCs w:val="20"/>
              </w:rPr>
              <w:t xml:space="preserve">, </w:t>
            </w:r>
            <w:r w:rsidRPr="00A4412F">
              <w:rPr>
                <w:rFonts w:cs="TimesNewRomanPS-ItalicMT"/>
                <w:i/>
                <w:iCs/>
                <w:sz w:val="20"/>
                <w:szCs w:val="20"/>
              </w:rPr>
              <w:t>p</w:t>
            </w:r>
            <w:r w:rsidRPr="00A4412F">
              <w:rPr>
                <w:rFonts w:cs="TimesNewRomanPSMT"/>
                <w:sz w:val="20"/>
                <w:szCs w:val="20"/>
              </w:rPr>
              <w:t>=.</w:t>
            </w:r>
            <w:r>
              <w:rPr>
                <w:rFonts w:cs="TimesNewRomanPSMT"/>
                <w:sz w:val="20"/>
                <w:szCs w:val="20"/>
              </w:rPr>
              <w:t>886</w:t>
            </w:r>
          </w:p>
        </w:tc>
        <w:tc>
          <w:tcPr>
            <w:tcW w:w="1442" w:type="dxa"/>
            <w:tcBorders>
              <w:top w:val="nil"/>
              <w:left w:val="single" w:sz="4" w:space="0" w:color="auto"/>
              <w:bottom w:val="single" w:sz="8" w:space="0" w:color="auto"/>
              <w:right w:val="single" w:sz="8" w:space="0" w:color="auto"/>
            </w:tcBorders>
          </w:tcPr>
          <w:p w14:paraId="3695E8F3"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(3,51</w:t>
            </w:r>
            <w:r w:rsidRPr="004F03DD">
              <w:rPr>
                <w:rFonts w:eastAsia="Times New Roman" w:cs="Times New Roman"/>
                <w:sz w:val="20"/>
                <w:szCs w:val="20"/>
              </w:rPr>
              <w:t>) =</w:t>
            </w:r>
            <w:r>
              <w:rPr>
                <w:rFonts w:eastAsia="Times New Roman" w:cs="Times New Roman"/>
                <w:sz w:val="20"/>
                <w:szCs w:val="20"/>
              </w:rPr>
              <w:t xml:space="preserve"> 1.37, </w:t>
            </w:r>
            <w:r>
              <w:rPr>
                <w:rFonts w:eastAsia="Times New Roman" w:cs="Times New Roman"/>
                <w:i/>
                <w:iCs/>
                <w:sz w:val="20"/>
                <w:szCs w:val="20"/>
              </w:rPr>
              <w:t>p</w:t>
            </w:r>
            <w:r>
              <w:rPr>
                <w:rFonts w:eastAsia="Times New Roman" w:cs="Times New Roman"/>
                <w:sz w:val="20"/>
                <w:szCs w:val="20"/>
              </w:rPr>
              <w:t>=.263</w:t>
            </w:r>
          </w:p>
          <w:p w14:paraId="301672CB"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F00AB2" w14:paraId="499AB366" w14:textId="77777777" w:rsidTr="00127188">
        <w:trPr>
          <w:trHeight w:val="780"/>
        </w:trPr>
        <w:tc>
          <w:tcPr>
            <w:tcW w:w="1784" w:type="dxa"/>
            <w:vMerge w:val="restart"/>
            <w:tcBorders>
              <w:top w:val="nil"/>
              <w:left w:val="single" w:sz="8" w:space="0" w:color="auto"/>
              <w:bottom w:val="single" w:sz="8" w:space="0" w:color="auto"/>
              <w:right w:val="single" w:sz="8" w:space="0" w:color="000000"/>
            </w:tcBorders>
            <w:shd w:val="clear" w:color="auto" w:fill="auto"/>
            <w:vAlign w:val="center"/>
            <w:hideMark/>
          </w:tcPr>
          <w:p w14:paraId="4464E762" w14:textId="77777777" w:rsidR="00974FA2" w:rsidRPr="00F00AB2" w:rsidRDefault="00974FA2" w:rsidP="00127188">
            <w:pPr>
              <w:spacing w:after="0" w:line="240" w:lineRule="auto"/>
              <w:jc w:val="center"/>
              <w:rPr>
                <w:rFonts w:ascii="Calibri" w:eastAsia="Times New Roman" w:hAnsi="Calibri" w:cs="Times New Roman"/>
                <w:b/>
                <w:bCs/>
                <w:color w:val="000000"/>
                <w:sz w:val="32"/>
                <w:szCs w:val="32"/>
              </w:rPr>
            </w:pPr>
            <w:r w:rsidRPr="00F00AB2">
              <w:rPr>
                <w:rFonts w:ascii="Calibri" w:eastAsia="Times New Roman" w:hAnsi="Calibri" w:cs="Times New Roman"/>
                <w:b/>
                <w:bCs/>
                <w:color w:val="000000"/>
                <w:sz w:val="32"/>
                <w:szCs w:val="32"/>
              </w:rPr>
              <w:t>Life beyond treatment</w:t>
            </w:r>
          </w:p>
        </w:tc>
        <w:tc>
          <w:tcPr>
            <w:tcW w:w="1523" w:type="dxa"/>
            <w:tcBorders>
              <w:top w:val="nil"/>
              <w:left w:val="nil"/>
              <w:bottom w:val="single" w:sz="8" w:space="0" w:color="auto"/>
              <w:right w:val="single" w:sz="8" w:space="0" w:color="auto"/>
            </w:tcBorders>
            <w:shd w:val="clear" w:color="auto" w:fill="auto"/>
            <w:vAlign w:val="center"/>
            <w:hideMark/>
          </w:tcPr>
          <w:p w14:paraId="6E0D83A6"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Difficulty readjusting to life after treatment is over</w:t>
            </w:r>
          </w:p>
        </w:tc>
        <w:tc>
          <w:tcPr>
            <w:tcW w:w="1045" w:type="dxa"/>
            <w:tcBorders>
              <w:top w:val="nil"/>
              <w:left w:val="nil"/>
              <w:bottom w:val="single" w:sz="8" w:space="0" w:color="auto"/>
              <w:right w:val="single" w:sz="8" w:space="0" w:color="auto"/>
            </w:tcBorders>
            <w:shd w:val="clear" w:color="auto" w:fill="auto"/>
            <w:hideMark/>
          </w:tcPr>
          <w:p w14:paraId="17806A7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71</w:t>
            </w:r>
          </w:p>
        </w:tc>
        <w:tc>
          <w:tcPr>
            <w:tcW w:w="1159" w:type="dxa"/>
            <w:tcBorders>
              <w:top w:val="nil"/>
              <w:left w:val="nil"/>
              <w:bottom w:val="single" w:sz="8" w:space="0" w:color="auto"/>
              <w:right w:val="single" w:sz="8" w:space="0" w:color="auto"/>
            </w:tcBorders>
            <w:shd w:val="clear" w:color="auto" w:fill="auto"/>
            <w:hideMark/>
          </w:tcPr>
          <w:p w14:paraId="34815E7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2.3 (1.3)</w:t>
            </w:r>
          </w:p>
        </w:tc>
        <w:tc>
          <w:tcPr>
            <w:tcW w:w="1045" w:type="dxa"/>
            <w:tcBorders>
              <w:top w:val="nil"/>
              <w:left w:val="nil"/>
              <w:bottom w:val="single" w:sz="8" w:space="0" w:color="auto"/>
              <w:right w:val="single" w:sz="8" w:space="0" w:color="auto"/>
            </w:tcBorders>
            <w:shd w:val="clear" w:color="auto" w:fill="auto"/>
            <w:hideMark/>
          </w:tcPr>
          <w:p w14:paraId="621242D6"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53</w:t>
            </w:r>
          </w:p>
        </w:tc>
        <w:tc>
          <w:tcPr>
            <w:tcW w:w="1159" w:type="dxa"/>
            <w:tcBorders>
              <w:top w:val="nil"/>
              <w:left w:val="nil"/>
              <w:bottom w:val="single" w:sz="8" w:space="0" w:color="auto"/>
              <w:right w:val="single" w:sz="8" w:space="0" w:color="auto"/>
            </w:tcBorders>
            <w:shd w:val="clear" w:color="auto" w:fill="auto"/>
            <w:hideMark/>
          </w:tcPr>
          <w:p w14:paraId="719B07B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2.4 (1.4)</w:t>
            </w:r>
          </w:p>
        </w:tc>
        <w:tc>
          <w:tcPr>
            <w:tcW w:w="1045" w:type="dxa"/>
            <w:tcBorders>
              <w:top w:val="nil"/>
              <w:left w:val="nil"/>
              <w:bottom w:val="single" w:sz="8" w:space="0" w:color="auto"/>
              <w:right w:val="single" w:sz="8" w:space="0" w:color="auto"/>
            </w:tcBorders>
            <w:shd w:val="clear" w:color="auto" w:fill="auto"/>
            <w:hideMark/>
          </w:tcPr>
          <w:p w14:paraId="63851BD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50</w:t>
            </w:r>
          </w:p>
        </w:tc>
        <w:tc>
          <w:tcPr>
            <w:tcW w:w="1159" w:type="dxa"/>
            <w:tcBorders>
              <w:top w:val="nil"/>
              <w:left w:val="nil"/>
              <w:bottom w:val="single" w:sz="8" w:space="0" w:color="auto"/>
              <w:right w:val="single" w:sz="8" w:space="0" w:color="auto"/>
            </w:tcBorders>
            <w:shd w:val="clear" w:color="auto" w:fill="auto"/>
            <w:hideMark/>
          </w:tcPr>
          <w:p w14:paraId="04896E2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2.1 (1.3)</w:t>
            </w:r>
          </w:p>
        </w:tc>
        <w:tc>
          <w:tcPr>
            <w:tcW w:w="1045" w:type="dxa"/>
            <w:tcBorders>
              <w:top w:val="nil"/>
              <w:left w:val="nil"/>
              <w:bottom w:val="single" w:sz="8" w:space="0" w:color="auto"/>
              <w:right w:val="single" w:sz="8" w:space="0" w:color="auto"/>
            </w:tcBorders>
            <w:shd w:val="clear" w:color="auto" w:fill="auto"/>
            <w:hideMark/>
          </w:tcPr>
          <w:p w14:paraId="2753BBB7"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69</w:t>
            </w:r>
          </w:p>
        </w:tc>
        <w:tc>
          <w:tcPr>
            <w:tcW w:w="1159" w:type="dxa"/>
            <w:tcBorders>
              <w:top w:val="nil"/>
              <w:left w:val="nil"/>
              <w:bottom w:val="single" w:sz="8" w:space="0" w:color="auto"/>
              <w:right w:val="single" w:sz="8" w:space="0" w:color="auto"/>
            </w:tcBorders>
            <w:shd w:val="clear" w:color="auto" w:fill="auto"/>
            <w:hideMark/>
          </w:tcPr>
          <w:p w14:paraId="5255246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2.6</w:t>
            </w:r>
            <w:r>
              <w:rPr>
                <w:rFonts w:ascii="Calibri" w:eastAsia="Times New Roman" w:hAnsi="Calibri" w:cs="Times New Roman"/>
                <w:color w:val="000000"/>
                <w:sz w:val="20"/>
                <w:szCs w:val="20"/>
              </w:rPr>
              <w:t xml:space="preserve"> (1.1)</w:t>
            </w:r>
          </w:p>
        </w:tc>
        <w:tc>
          <w:tcPr>
            <w:tcW w:w="1314" w:type="dxa"/>
            <w:tcBorders>
              <w:top w:val="nil"/>
              <w:left w:val="nil"/>
              <w:bottom w:val="single" w:sz="8" w:space="0" w:color="auto"/>
              <w:right w:val="single" w:sz="4" w:space="0" w:color="auto"/>
            </w:tcBorders>
          </w:tcPr>
          <w:p w14:paraId="2761B9B1" w14:textId="77777777" w:rsidR="00974FA2" w:rsidRDefault="00974FA2" w:rsidP="00127188">
            <w:r w:rsidRPr="00A4412F">
              <w:rPr>
                <w:rFonts w:cs="TimesNewRomanPS-ItalicMT"/>
                <w:i/>
                <w:iCs/>
                <w:sz w:val="20"/>
                <w:szCs w:val="20"/>
              </w:rPr>
              <w:t>X</w:t>
            </w:r>
            <w:r w:rsidRPr="00A4412F">
              <w:rPr>
                <w:rFonts w:cs="TimesNewRomanPS-ItalicMT"/>
                <w:i/>
                <w:iCs/>
                <w:sz w:val="20"/>
                <w:szCs w:val="20"/>
                <w:vertAlign w:val="superscript"/>
              </w:rPr>
              <w:t>2</w:t>
            </w:r>
            <w:r w:rsidRPr="00A4412F">
              <w:rPr>
                <w:rFonts w:cs="TimesNewRomanPS-ItalicMT"/>
                <w:i/>
                <w:iCs/>
                <w:sz w:val="20"/>
                <w:szCs w:val="20"/>
              </w:rPr>
              <w:t xml:space="preserve"> </w:t>
            </w:r>
            <w:r w:rsidRPr="00A4412F">
              <w:rPr>
                <w:rFonts w:cs="TimesNewRomanPSMT"/>
                <w:sz w:val="20"/>
                <w:szCs w:val="20"/>
              </w:rPr>
              <w:t xml:space="preserve">(3, </w:t>
            </w:r>
            <w:r w:rsidRPr="00A4412F">
              <w:rPr>
                <w:rFonts w:cs="TimesNewRomanPS-ItalicMT"/>
                <w:i/>
                <w:iCs/>
                <w:sz w:val="20"/>
                <w:szCs w:val="20"/>
              </w:rPr>
              <w:t xml:space="preserve">N </w:t>
            </w:r>
            <w:r>
              <w:rPr>
                <w:rFonts w:cs="TimesNewRomanPSMT"/>
                <w:sz w:val="20"/>
                <w:szCs w:val="20"/>
              </w:rPr>
              <w:t>= 49</w:t>
            </w:r>
            <w:r w:rsidRPr="00A4412F">
              <w:rPr>
                <w:rFonts w:cs="TimesNewRomanPSMT"/>
                <w:sz w:val="20"/>
                <w:szCs w:val="20"/>
              </w:rPr>
              <w:t xml:space="preserve">) = </w:t>
            </w:r>
            <w:r>
              <w:rPr>
                <w:rFonts w:cs="TimesNewRomanPSMT"/>
                <w:sz w:val="20"/>
                <w:szCs w:val="20"/>
              </w:rPr>
              <w:t>2.31</w:t>
            </w:r>
            <w:r w:rsidRPr="00A4412F">
              <w:rPr>
                <w:rFonts w:cs="TimesNewRomanPSMT"/>
                <w:sz w:val="20"/>
                <w:szCs w:val="20"/>
              </w:rPr>
              <w:t xml:space="preserve">, </w:t>
            </w:r>
            <w:r w:rsidRPr="00A4412F">
              <w:rPr>
                <w:rFonts w:cs="TimesNewRomanPS-ItalicMT"/>
                <w:i/>
                <w:iCs/>
                <w:sz w:val="20"/>
                <w:szCs w:val="20"/>
              </w:rPr>
              <w:t>p</w:t>
            </w:r>
            <w:r w:rsidRPr="00A4412F">
              <w:rPr>
                <w:rFonts w:cs="TimesNewRomanPSMT"/>
                <w:sz w:val="20"/>
                <w:szCs w:val="20"/>
              </w:rPr>
              <w:t>=.</w:t>
            </w:r>
            <w:r>
              <w:rPr>
                <w:rFonts w:cs="TimesNewRomanPSMT"/>
                <w:sz w:val="20"/>
                <w:szCs w:val="20"/>
              </w:rPr>
              <w:t>511</w:t>
            </w:r>
          </w:p>
        </w:tc>
        <w:tc>
          <w:tcPr>
            <w:tcW w:w="1442" w:type="dxa"/>
            <w:tcBorders>
              <w:top w:val="nil"/>
              <w:left w:val="single" w:sz="4" w:space="0" w:color="auto"/>
              <w:bottom w:val="single" w:sz="8" w:space="0" w:color="auto"/>
              <w:right w:val="single" w:sz="8" w:space="0" w:color="auto"/>
            </w:tcBorders>
          </w:tcPr>
          <w:p w14:paraId="6B1D78F7"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(3,51</w:t>
            </w:r>
            <w:r w:rsidRPr="004F03DD">
              <w:rPr>
                <w:rFonts w:eastAsia="Times New Roman" w:cs="Times New Roman"/>
                <w:sz w:val="20"/>
                <w:szCs w:val="20"/>
              </w:rPr>
              <w:t>) =</w:t>
            </w:r>
            <w:r>
              <w:rPr>
                <w:rFonts w:eastAsia="Times New Roman" w:cs="Times New Roman"/>
                <w:sz w:val="20"/>
                <w:szCs w:val="20"/>
              </w:rPr>
              <w:t xml:space="preserve"> 0.28, </w:t>
            </w:r>
            <w:r>
              <w:rPr>
                <w:rFonts w:eastAsia="Times New Roman" w:cs="Times New Roman"/>
                <w:i/>
                <w:iCs/>
                <w:sz w:val="20"/>
                <w:szCs w:val="20"/>
              </w:rPr>
              <w:t>p</w:t>
            </w:r>
            <w:r>
              <w:rPr>
                <w:rFonts w:eastAsia="Times New Roman" w:cs="Times New Roman"/>
                <w:sz w:val="20"/>
                <w:szCs w:val="20"/>
              </w:rPr>
              <w:t xml:space="preserve">=.841 </w:t>
            </w:r>
          </w:p>
          <w:p w14:paraId="64B68860" w14:textId="77777777" w:rsidR="00974FA2" w:rsidRPr="00F00AB2" w:rsidRDefault="00974FA2" w:rsidP="00127188">
            <w:pPr>
              <w:spacing w:after="0" w:line="240" w:lineRule="auto"/>
              <w:rPr>
                <w:rFonts w:ascii="Calibri" w:eastAsia="Times New Roman" w:hAnsi="Calibri" w:cs="Times New Roman"/>
                <w:color w:val="000000"/>
                <w:sz w:val="20"/>
                <w:szCs w:val="20"/>
              </w:rPr>
            </w:pPr>
          </w:p>
        </w:tc>
      </w:tr>
      <w:tr w:rsidR="00974FA2" w:rsidRPr="00F00AB2" w14:paraId="3B772341" w14:textId="77777777" w:rsidTr="00127188">
        <w:trPr>
          <w:trHeight w:val="1035"/>
        </w:trPr>
        <w:tc>
          <w:tcPr>
            <w:tcW w:w="1784" w:type="dxa"/>
            <w:vMerge/>
            <w:tcBorders>
              <w:top w:val="nil"/>
              <w:left w:val="single" w:sz="8" w:space="0" w:color="auto"/>
              <w:bottom w:val="single" w:sz="8" w:space="0" w:color="auto"/>
              <w:right w:val="single" w:sz="8" w:space="0" w:color="000000"/>
            </w:tcBorders>
            <w:vAlign w:val="center"/>
            <w:hideMark/>
          </w:tcPr>
          <w:p w14:paraId="4EE138CE"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314D0E21"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Concern over long-term effects of disease or treatment</w:t>
            </w:r>
          </w:p>
        </w:tc>
        <w:tc>
          <w:tcPr>
            <w:tcW w:w="1045" w:type="dxa"/>
            <w:tcBorders>
              <w:top w:val="nil"/>
              <w:left w:val="nil"/>
              <w:bottom w:val="single" w:sz="8" w:space="0" w:color="auto"/>
              <w:right w:val="single" w:sz="8" w:space="0" w:color="auto"/>
            </w:tcBorders>
            <w:shd w:val="clear" w:color="auto" w:fill="auto"/>
            <w:hideMark/>
          </w:tcPr>
          <w:p w14:paraId="7423D2E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79</w:t>
            </w:r>
          </w:p>
        </w:tc>
        <w:tc>
          <w:tcPr>
            <w:tcW w:w="1159" w:type="dxa"/>
            <w:tcBorders>
              <w:top w:val="nil"/>
              <w:left w:val="nil"/>
              <w:bottom w:val="single" w:sz="8" w:space="0" w:color="auto"/>
              <w:right w:val="single" w:sz="8" w:space="0" w:color="auto"/>
            </w:tcBorders>
            <w:shd w:val="clear" w:color="auto" w:fill="auto"/>
            <w:hideMark/>
          </w:tcPr>
          <w:p w14:paraId="1D5F4D6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2.3 (1.1)</w:t>
            </w:r>
          </w:p>
        </w:tc>
        <w:tc>
          <w:tcPr>
            <w:tcW w:w="1045" w:type="dxa"/>
            <w:tcBorders>
              <w:top w:val="nil"/>
              <w:left w:val="nil"/>
              <w:bottom w:val="single" w:sz="8" w:space="0" w:color="auto"/>
              <w:right w:val="single" w:sz="8" w:space="0" w:color="auto"/>
            </w:tcBorders>
            <w:shd w:val="clear" w:color="auto" w:fill="auto"/>
            <w:hideMark/>
          </w:tcPr>
          <w:p w14:paraId="6C2A1028"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74</w:t>
            </w:r>
          </w:p>
        </w:tc>
        <w:tc>
          <w:tcPr>
            <w:tcW w:w="1159" w:type="dxa"/>
            <w:tcBorders>
              <w:top w:val="nil"/>
              <w:left w:val="nil"/>
              <w:bottom w:val="single" w:sz="8" w:space="0" w:color="auto"/>
              <w:right w:val="single" w:sz="8" w:space="0" w:color="auto"/>
            </w:tcBorders>
            <w:shd w:val="clear" w:color="auto" w:fill="auto"/>
            <w:hideMark/>
          </w:tcPr>
          <w:p w14:paraId="24BACC4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3.2 (0.9)</w:t>
            </w:r>
          </w:p>
        </w:tc>
        <w:tc>
          <w:tcPr>
            <w:tcW w:w="1045" w:type="dxa"/>
            <w:tcBorders>
              <w:top w:val="nil"/>
              <w:left w:val="nil"/>
              <w:bottom w:val="single" w:sz="8" w:space="0" w:color="auto"/>
              <w:right w:val="single" w:sz="8" w:space="0" w:color="auto"/>
            </w:tcBorders>
            <w:shd w:val="clear" w:color="auto" w:fill="auto"/>
            <w:hideMark/>
          </w:tcPr>
          <w:p w14:paraId="2D3AF86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75</w:t>
            </w:r>
          </w:p>
        </w:tc>
        <w:tc>
          <w:tcPr>
            <w:tcW w:w="1159" w:type="dxa"/>
            <w:tcBorders>
              <w:top w:val="nil"/>
              <w:left w:val="nil"/>
              <w:bottom w:val="single" w:sz="8" w:space="0" w:color="auto"/>
              <w:right w:val="single" w:sz="8" w:space="0" w:color="auto"/>
            </w:tcBorders>
            <w:shd w:val="clear" w:color="auto" w:fill="auto"/>
            <w:hideMark/>
          </w:tcPr>
          <w:p w14:paraId="4A57C3D5"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 (1.4)</w:t>
            </w:r>
          </w:p>
        </w:tc>
        <w:tc>
          <w:tcPr>
            <w:tcW w:w="1045" w:type="dxa"/>
            <w:tcBorders>
              <w:top w:val="nil"/>
              <w:left w:val="nil"/>
              <w:bottom w:val="single" w:sz="8" w:space="0" w:color="auto"/>
              <w:right w:val="single" w:sz="8" w:space="0" w:color="auto"/>
            </w:tcBorders>
            <w:shd w:val="clear" w:color="auto" w:fill="auto"/>
            <w:hideMark/>
          </w:tcPr>
          <w:p w14:paraId="2400A25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92</w:t>
            </w:r>
          </w:p>
        </w:tc>
        <w:tc>
          <w:tcPr>
            <w:tcW w:w="1159" w:type="dxa"/>
            <w:tcBorders>
              <w:top w:val="nil"/>
              <w:left w:val="nil"/>
              <w:bottom w:val="single" w:sz="8" w:space="0" w:color="auto"/>
              <w:right w:val="single" w:sz="8" w:space="0" w:color="auto"/>
            </w:tcBorders>
            <w:shd w:val="clear" w:color="auto" w:fill="auto"/>
            <w:hideMark/>
          </w:tcPr>
          <w:p w14:paraId="47619769"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3.7 (0.5)</w:t>
            </w:r>
          </w:p>
        </w:tc>
        <w:tc>
          <w:tcPr>
            <w:tcW w:w="1314" w:type="dxa"/>
            <w:tcBorders>
              <w:top w:val="nil"/>
              <w:left w:val="nil"/>
              <w:bottom w:val="single" w:sz="8" w:space="0" w:color="auto"/>
              <w:right w:val="single" w:sz="4" w:space="0" w:color="auto"/>
            </w:tcBorders>
          </w:tcPr>
          <w:p w14:paraId="05FA77E1" w14:textId="77777777" w:rsidR="00974FA2" w:rsidRDefault="00974FA2" w:rsidP="00127188">
            <w:r w:rsidRPr="00A4412F">
              <w:rPr>
                <w:rFonts w:cs="TimesNewRomanPS-ItalicMT"/>
                <w:i/>
                <w:iCs/>
                <w:sz w:val="20"/>
                <w:szCs w:val="20"/>
              </w:rPr>
              <w:t>X</w:t>
            </w:r>
            <w:r w:rsidRPr="00A4412F">
              <w:rPr>
                <w:rFonts w:cs="TimesNewRomanPS-ItalicMT"/>
                <w:i/>
                <w:iCs/>
                <w:sz w:val="20"/>
                <w:szCs w:val="20"/>
                <w:vertAlign w:val="superscript"/>
              </w:rPr>
              <w:t>2</w:t>
            </w:r>
            <w:r w:rsidRPr="00A4412F">
              <w:rPr>
                <w:rFonts w:cs="TimesNewRomanPS-ItalicMT"/>
                <w:i/>
                <w:iCs/>
                <w:sz w:val="20"/>
                <w:szCs w:val="20"/>
              </w:rPr>
              <w:t xml:space="preserve"> </w:t>
            </w:r>
            <w:r w:rsidRPr="00A4412F">
              <w:rPr>
                <w:rFonts w:cs="TimesNewRomanPSMT"/>
                <w:sz w:val="20"/>
                <w:szCs w:val="20"/>
              </w:rPr>
              <w:t xml:space="preserve">(3, </w:t>
            </w:r>
            <w:r w:rsidRPr="00A4412F">
              <w:rPr>
                <w:rFonts w:cs="TimesNewRomanPS-ItalicMT"/>
                <w:i/>
                <w:iCs/>
                <w:sz w:val="20"/>
                <w:szCs w:val="20"/>
              </w:rPr>
              <w:t xml:space="preserve">N </w:t>
            </w:r>
            <w:r>
              <w:rPr>
                <w:rFonts w:cs="TimesNewRomanPSMT"/>
                <w:sz w:val="20"/>
                <w:szCs w:val="20"/>
              </w:rPr>
              <w:t>= 52</w:t>
            </w:r>
            <w:r w:rsidRPr="00A4412F">
              <w:rPr>
                <w:rFonts w:cs="TimesNewRomanPSMT"/>
                <w:sz w:val="20"/>
                <w:szCs w:val="20"/>
              </w:rPr>
              <w:t xml:space="preserve">) = </w:t>
            </w:r>
            <w:r>
              <w:rPr>
                <w:rFonts w:cs="TimesNewRomanPSMT"/>
                <w:sz w:val="20"/>
                <w:szCs w:val="20"/>
              </w:rPr>
              <w:t>6.86</w:t>
            </w:r>
            <w:r w:rsidRPr="00A4412F">
              <w:rPr>
                <w:rFonts w:cs="TimesNewRomanPSMT"/>
                <w:sz w:val="20"/>
                <w:szCs w:val="20"/>
              </w:rPr>
              <w:t xml:space="preserve">, </w:t>
            </w:r>
            <w:r w:rsidRPr="00A4412F">
              <w:rPr>
                <w:rFonts w:cs="TimesNewRomanPS-ItalicMT"/>
                <w:i/>
                <w:iCs/>
                <w:sz w:val="20"/>
                <w:szCs w:val="20"/>
              </w:rPr>
              <w:t>p</w:t>
            </w:r>
            <w:r w:rsidRPr="00A4412F">
              <w:rPr>
                <w:rFonts w:cs="TimesNewRomanPSMT"/>
                <w:sz w:val="20"/>
                <w:szCs w:val="20"/>
              </w:rPr>
              <w:t>=.</w:t>
            </w:r>
            <w:r>
              <w:rPr>
                <w:rFonts w:cs="TimesNewRomanPSMT"/>
                <w:sz w:val="20"/>
                <w:szCs w:val="20"/>
              </w:rPr>
              <w:t>076</w:t>
            </w:r>
          </w:p>
        </w:tc>
        <w:tc>
          <w:tcPr>
            <w:tcW w:w="1442" w:type="dxa"/>
            <w:tcBorders>
              <w:top w:val="nil"/>
              <w:left w:val="single" w:sz="4" w:space="0" w:color="auto"/>
              <w:bottom w:val="single" w:sz="8" w:space="0" w:color="auto"/>
              <w:right w:val="single" w:sz="8" w:space="0" w:color="auto"/>
            </w:tcBorders>
          </w:tcPr>
          <w:p w14:paraId="74D5B951"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(3,50</w:t>
            </w:r>
            <w:r w:rsidRPr="004F03DD">
              <w:rPr>
                <w:rFonts w:eastAsia="Times New Roman" w:cs="Times New Roman"/>
                <w:sz w:val="20"/>
                <w:szCs w:val="20"/>
              </w:rPr>
              <w:t>) =</w:t>
            </w:r>
            <w:r>
              <w:rPr>
                <w:rFonts w:eastAsia="Times New Roman" w:cs="Times New Roman"/>
                <w:sz w:val="20"/>
                <w:szCs w:val="20"/>
              </w:rPr>
              <w:t xml:space="preserve"> 4.86, </w:t>
            </w:r>
          </w:p>
          <w:p w14:paraId="46335CAD" w14:textId="77777777" w:rsidR="00974FA2" w:rsidRDefault="00974FA2" w:rsidP="00127188">
            <w:pPr>
              <w:spacing w:after="0" w:line="240" w:lineRule="auto"/>
              <w:rPr>
                <w:rFonts w:ascii="Calibri" w:eastAsia="Times New Roman" w:hAnsi="Calibri" w:cs="Times New Roman"/>
                <w:color w:val="000000"/>
                <w:sz w:val="20"/>
                <w:szCs w:val="20"/>
              </w:rPr>
            </w:pPr>
            <w:r w:rsidRPr="00835EB4">
              <w:rPr>
                <w:rFonts w:eastAsia="Times New Roman" w:cs="Times New Roman"/>
                <w:i/>
                <w:iCs/>
                <w:sz w:val="20"/>
                <w:szCs w:val="20"/>
              </w:rPr>
              <w:t>p</w:t>
            </w:r>
            <w:r w:rsidRPr="00835EB4">
              <w:rPr>
                <w:rFonts w:eastAsia="Times New Roman" w:cs="Times New Roman"/>
                <w:sz w:val="20"/>
                <w:szCs w:val="20"/>
              </w:rPr>
              <w:t xml:space="preserve"> =.005</w:t>
            </w:r>
          </w:p>
        </w:tc>
      </w:tr>
      <w:tr w:rsidR="00974FA2" w:rsidRPr="00F00AB2" w14:paraId="1CB4AD33" w14:textId="77777777" w:rsidTr="00127188">
        <w:trPr>
          <w:trHeight w:val="525"/>
        </w:trPr>
        <w:tc>
          <w:tcPr>
            <w:tcW w:w="1784" w:type="dxa"/>
            <w:vMerge/>
            <w:tcBorders>
              <w:top w:val="nil"/>
              <w:left w:val="single" w:sz="8" w:space="0" w:color="auto"/>
              <w:bottom w:val="single" w:sz="8" w:space="0" w:color="auto"/>
              <w:right w:val="single" w:sz="8" w:space="0" w:color="000000"/>
            </w:tcBorders>
            <w:vAlign w:val="center"/>
            <w:hideMark/>
          </w:tcPr>
          <w:p w14:paraId="64903640"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0B7E1397"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Concerns over fertility</w:t>
            </w:r>
          </w:p>
        </w:tc>
        <w:tc>
          <w:tcPr>
            <w:tcW w:w="1045" w:type="dxa"/>
            <w:tcBorders>
              <w:top w:val="nil"/>
              <w:left w:val="nil"/>
              <w:bottom w:val="single" w:sz="8" w:space="0" w:color="auto"/>
              <w:right w:val="single" w:sz="8" w:space="0" w:color="auto"/>
            </w:tcBorders>
            <w:shd w:val="clear" w:color="auto" w:fill="auto"/>
            <w:hideMark/>
          </w:tcPr>
          <w:p w14:paraId="7EC22F44"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71</w:t>
            </w:r>
          </w:p>
        </w:tc>
        <w:tc>
          <w:tcPr>
            <w:tcW w:w="1159" w:type="dxa"/>
            <w:tcBorders>
              <w:top w:val="nil"/>
              <w:left w:val="nil"/>
              <w:bottom w:val="single" w:sz="8" w:space="0" w:color="auto"/>
              <w:right w:val="single" w:sz="8" w:space="0" w:color="auto"/>
            </w:tcBorders>
            <w:shd w:val="clear" w:color="auto" w:fill="auto"/>
            <w:hideMark/>
          </w:tcPr>
          <w:p w14:paraId="7A9C325E"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2.1 (1.4)</w:t>
            </w:r>
          </w:p>
        </w:tc>
        <w:tc>
          <w:tcPr>
            <w:tcW w:w="1045" w:type="dxa"/>
            <w:tcBorders>
              <w:top w:val="nil"/>
              <w:left w:val="nil"/>
              <w:bottom w:val="single" w:sz="8" w:space="0" w:color="auto"/>
              <w:right w:val="single" w:sz="8" w:space="0" w:color="auto"/>
            </w:tcBorders>
            <w:shd w:val="clear" w:color="auto" w:fill="auto"/>
            <w:hideMark/>
          </w:tcPr>
          <w:p w14:paraId="55454B4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68</w:t>
            </w:r>
          </w:p>
        </w:tc>
        <w:tc>
          <w:tcPr>
            <w:tcW w:w="1159" w:type="dxa"/>
            <w:tcBorders>
              <w:top w:val="nil"/>
              <w:left w:val="nil"/>
              <w:bottom w:val="single" w:sz="8" w:space="0" w:color="auto"/>
              <w:right w:val="single" w:sz="8" w:space="0" w:color="auto"/>
            </w:tcBorders>
            <w:shd w:val="clear" w:color="auto" w:fill="auto"/>
            <w:hideMark/>
          </w:tcPr>
          <w:p w14:paraId="5E663B8F"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3.3 (0.9)</w:t>
            </w:r>
          </w:p>
        </w:tc>
        <w:tc>
          <w:tcPr>
            <w:tcW w:w="1045" w:type="dxa"/>
            <w:tcBorders>
              <w:top w:val="nil"/>
              <w:left w:val="nil"/>
              <w:bottom w:val="single" w:sz="8" w:space="0" w:color="auto"/>
              <w:right w:val="single" w:sz="8" w:space="0" w:color="auto"/>
            </w:tcBorders>
            <w:shd w:val="clear" w:color="auto" w:fill="auto"/>
            <w:hideMark/>
          </w:tcPr>
          <w:p w14:paraId="1307C97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50</w:t>
            </w:r>
          </w:p>
        </w:tc>
        <w:tc>
          <w:tcPr>
            <w:tcW w:w="1159" w:type="dxa"/>
            <w:tcBorders>
              <w:top w:val="nil"/>
              <w:left w:val="nil"/>
              <w:bottom w:val="single" w:sz="8" w:space="0" w:color="auto"/>
              <w:right w:val="single" w:sz="8" w:space="0" w:color="auto"/>
            </w:tcBorders>
            <w:shd w:val="clear" w:color="auto" w:fill="auto"/>
            <w:hideMark/>
          </w:tcPr>
          <w:p w14:paraId="2CC7F4DB"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1.9 (1.6)</w:t>
            </w:r>
          </w:p>
        </w:tc>
        <w:tc>
          <w:tcPr>
            <w:tcW w:w="1045" w:type="dxa"/>
            <w:tcBorders>
              <w:top w:val="nil"/>
              <w:left w:val="nil"/>
              <w:bottom w:val="single" w:sz="8" w:space="0" w:color="auto"/>
              <w:right w:val="single" w:sz="8" w:space="0" w:color="auto"/>
            </w:tcBorders>
            <w:shd w:val="clear" w:color="auto" w:fill="auto"/>
            <w:hideMark/>
          </w:tcPr>
          <w:p w14:paraId="0E093241"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8</w:t>
            </w:r>
          </w:p>
        </w:tc>
        <w:tc>
          <w:tcPr>
            <w:tcW w:w="1159" w:type="dxa"/>
            <w:tcBorders>
              <w:top w:val="nil"/>
              <w:left w:val="nil"/>
              <w:bottom w:val="single" w:sz="8" w:space="0" w:color="auto"/>
              <w:right w:val="single" w:sz="8" w:space="0" w:color="auto"/>
            </w:tcBorders>
            <w:shd w:val="clear" w:color="auto" w:fill="auto"/>
            <w:hideMark/>
          </w:tcPr>
          <w:p w14:paraId="11D9A00A"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1.1 (0.3)</w:t>
            </w:r>
          </w:p>
        </w:tc>
        <w:tc>
          <w:tcPr>
            <w:tcW w:w="1314" w:type="dxa"/>
            <w:tcBorders>
              <w:top w:val="nil"/>
              <w:left w:val="nil"/>
              <w:bottom w:val="single" w:sz="8" w:space="0" w:color="auto"/>
              <w:right w:val="single" w:sz="4" w:space="0" w:color="auto"/>
            </w:tcBorders>
          </w:tcPr>
          <w:p w14:paraId="64DD4A7D" w14:textId="77777777" w:rsidR="00974FA2" w:rsidRPr="001049C0" w:rsidRDefault="00974FA2" w:rsidP="00127188">
            <w:pPr>
              <w:autoSpaceDE w:val="0"/>
              <w:autoSpaceDN w:val="0"/>
              <w:adjustRightInd w:val="0"/>
              <w:spacing w:after="0" w:line="240" w:lineRule="auto"/>
              <w:rPr>
                <w:rFonts w:ascii="Times New Roman" w:hAnsi="Times New Roman" w:cs="Times New Roman"/>
                <w:sz w:val="24"/>
                <w:szCs w:val="24"/>
              </w:rPr>
            </w:pPr>
            <w:r w:rsidRPr="00A4412F">
              <w:rPr>
                <w:rFonts w:cs="TimesNewRomanPS-ItalicMT"/>
                <w:i/>
                <w:iCs/>
                <w:sz w:val="20"/>
                <w:szCs w:val="20"/>
              </w:rPr>
              <w:t>X</w:t>
            </w:r>
            <w:r w:rsidRPr="00A4412F">
              <w:rPr>
                <w:rFonts w:cs="TimesNewRomanPS-ItalicMT"/>
                <w:i/>
                <w:iCs/>
                <w:sz w:val="20"/>
                <w:szCs w:val="20"/>
                <w:vertAlign w:val="superscript"/>
              </w:rPr>
              <w:t>2</w:t>
            </w:r>
            <w:r w:rsidRPr="00A4412F">
              <w:rPr>
                <w:rFonts w:cs="TimesNewRomanPS-ItalicMT"/>
                <w:i/>
                <w:iCs/>
                <w:sz w:val="20"/>
                <w:szCs w:val="20"/>
              </w:rPr>
              <w:t xml:space="preserve"> </w:t>
            </w:r>
            <w:r w:rsidRPr="00A4412F">
              <w:rPr>
                <w:rFonts w:cs="TimesNewRomanPSMT"/>
                <w:sz w:val="20"/>
                <w:szCs w:val="20"/>
              </w:rPr>
              <w:t xml:space="preserve">(3, </w:t>
            </w:r>
            <w:r w:rsidRPr="00A4412F">
              <w:rPr>
                <w:rFonts w:cs="TimesNewRomanPS-ItalicMT"/>
                <w:i/>
                <w:iCs/>
                <w:sz w:val="20"/>
                <w:szCs w:val="20"/>
              </w:rPr>
              <w:t xml:space="preserve">N </w:t>
            </w:r>
            <w:r>
              <w:rPr>
                <w:rFonts w:cs="TimesNewRomanPSMT"/>
                <w:sz w:val="20"/>
                <w:szCs w:val="20"/>
              </w:rPr>
              <w:t>= 52</w:t>
            </w:r>
            <w:r w:rsidRPr="00A4412F">
              <w:rPr>
                <w:rFonts w:cs="TimesNewRomanPSMT"/>
                <w:sz w:val="20"/>
                <w:szCs w:val="20"/>
              </w:rPr>
              <w:t xml:space="preserve">) </w:t>
            </w:r>
            <w:r>
              <w:rPr>
                <w:rFonts w:cs="TimesNewRomanPSMT"/>
                <w:sz w:val="20"/>
                <w:szCs w:val="20"/>
              </w:rPr>
              <w:t xml:space="preserve">= 20.44          </w:t>
            </w:r>
            <w:r w:rsidRPr="0046747F">
              <w:rPr>
                <w:rFonts w:cs="TimesNewRomanPSMT"/>
                <w:sz w:val="20"/>
                <w:szCs w:val="20"/>
                <w:shd w:val="clear" w:color="auto" w:fill="D0CECE" w:themeFill="background2" w:themeFillShade="E6"/>
              </w:rPr>
              <w:t xml:space="preserve"> </w:t>
            </w:r>
            <w:r w:rsidRPr="0046747F">
              <w:rPr>
                <w:rFonts w:eastAsia="Times New Roman" w:cs="Times New Roman"/>
                <w:i/>
                <w:iCs/>
                <w:sz w:val="20"/>
                <w:szCs w:val="20"/>
                <w:shd w:val="clear" w:color="auto" w:fill="D0CECE" w:themeFill="background2" w:themeFillShade="E6"/>
              </w:rPr>
              <w:t>p</w:t>
            </w:r>
            <w:r w:rsidRPr="0046747F">
              <w:rPr>
                <w:rFonts w:eastAsia="Times New Roman" w:cs="Times New Roman"/>
                <w:sz w:val="20"/>
                <w:szCs w:val="20"/>
                <w:shd w:val="clear" w:color="auto" w:fill="D0CECE" w:themeFill="background2" w:themeFillShade="E6"/>
              </w:rPr>
              <w:t xml:space="preserve"> =&lt;.001</w:t>
            </w:r>
          </w:p>
          <w:p w14:paraId="187F99B8" w14:textId="77777777" w:rsidR="00974FA2" w:rsidRPr="00C66598" w:rsidRDefault="00974FA2" w:rsidP="00127188">
            <w:pPr>
              <w:autoSpaceDE w:val="0"/>
              <w:autoSpaceDN w:val="0"/>
              <w:adjustRightInd w:val="0"/>
              <w:spacing w:after="0" w:line="240" w:lineRule="auto"/>
              <w:rPr>
                <w:rFonts w:ascii="Times New Roman" w:hAnsi="Times New Roman" w:cs="Times New Roman"/>
                <w:sz w:val="24"/>
                <w:szCs w:val="24"/>
              </w:rPr>
            </w:pPr>
          </w:p>
        </w:tc>
        <w:tc>
          <w:tcPr>
            <w:tcW w:w="1442" w:type="dxa"/>
            <w:tcBorders>
              <w:top w:val="nil"/>
              <w:left w:val="single" w:sz="4" w:space="0" w:color="auto"/>
              <w:bottom w:val="single" w:sz="8" w:space="0" w:color="auto"/>
              <w:right w:val="single" w:sz="8" w:space="0" w:color="auto"/>
            </w:tcBorders>
          </w:tcPr>
          <w:p w14:paraId="7238E86E" w14:textId="77777777" w:rsidR="00974FA2" w:rsidRPr="00C66598"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(3,49</w:t>
            </w:r>
            <w:r w:rsidRPr="004F03DD">
              <w:rPr>
                <w:rFonts w:eastAsia="Times New Roman" w:cs="Times New Roman"/>
                <w:sz w:val="20"/>
                <w:szCs w:val="20"/>
              </w:rPr>
              <w:t>) =</w:t>
            </w:r>
            <w:r>
              <w:rPr>
                <w:rFonts w:eastAsia="Times New Roman" w:cs="Times New Roman"/>
                <w:sz w:val="20"/>
                <w:szCs w:val="20"/>
              </w:rPr>
              <w:t xml:space="preserve"> 8.62, </w:t>
            </w:r>
            <w:r w:rsidRPr="009B40B7">
              <w:rPr>
                <w:rFonts w:eastAsia="Times New Roman" w:cs="Times New Roman"/>
                <w:i/>
                <w:iCs/>
                <w:sz w:val="20"/>
                <w:szCs w:val="20"/>
                <w:shd w:val="clear" w:color="auto" w:fill="D0CECE" w:themeFill="background2" w:themeFillShade="E6"/>
              </w:rPr>
              <w:t>p</w:t>
            </w:r>
            <w:r w:rsidRPr="009B40B7">
              <w:rPr>
                <w:rFonts w:eastAsia="Times New Roman" w:cs="Times New Roman"/>
                <w:sz w:val="20"/>
                <w:szCs w:val="20"/>
                <w:shd w:val="clear" w:color="auto" w:fill="D0CECE" w:themeFill="background2" w:themeFillShade="E6"/>
              </w:rPr>
              <w:t xml:space="preserve"> =&lt;.001</w:t>
            </w:r>
          </w:p>
          <w:p w14:paraId="0C39B3D5" w14:textId="77777777" w:rsidR="00974FA2" w:rsidRDefault="00974FA2" w:rsidP="00127188">
            <w:pPr>
              <w:spacing w:after="0" w:line="240" w:lineRule="auto"/>
              <w:rPr>
                <w:rFonts w:ascii="Calibri" w:eastAsia="Times New Roman" w:hAnsi="Calibri" w:cs="Times New Roman"/>
                <w:color w:val="000000"/>
                <w:sz w:val="20"/>
                <w:szCs w:val="20"/>
              </w:rPr>
            </w:pPr>
          </w:p>
        </w:tc>
      </w:tr>
      <w:tr w:rsidR="00974FA2" w:rsidRPr="009B40B7" w14:paraId="095CBB3D" w14:textId="77777777" w:rsidTr="00127188">
        <w:trPr>
          <w:trHeight w:val="525"/>
        </w:trPr>
        <w:tc>
          <w:tcPr>
            <w:tcW w:w="1784" w:type="dxa"/>
            <w:vMerge/>
            <w:tcBorders>
              <w:top w:val="nil"/>
              <w:left w:val="single" w:sz="8" w:space="0" w:color="auto"/>
              <w:bottom w:val="single" w:sz="8" w:space="0" w:color="auto"/>
              <w:right w:val="single" w:sz="8" w:space="0" w:color="000000"/>
            </w:tcBorders>
            <w:vAlign w:val="center"/>
            <w:hideMark/>
          </w:tcPr>
          <w:p w14:paraId="5A65478E" w14:textId="77777777" w:rsidR="00974FA2" w:rsidRPr="00F00AB2" w:rsidRDefault="00974FA2" w:rsidP="00127188">
            <w:pPr>
              <w:spacing w:after="0" w:line="240" w:lineRule="auto"/>
              <w:rPr>
                <w:rFonts w:ascii="Calibri" w:eastAsia="Times New Roman" w:hAnsi="Calibri" w:cs="Times New Roman"/>
                <w:b/>
                <w:bCs/>
                <w:color w:val="000000"/>
                <w:sz w:val="32"/>
                <w:szCs w:val="32"/>
              </w:rPr>
            </w:pPr>
          </w:p>
        </w:tc>
        <w:tc>
          <w:tcPr>
            <w:tcW w:w="1523" w:type="dxa"/>
            <w:tcBorders>
              <w:top w:val="nil"/>
              <w:left w:val="nil"/>
              <w:bottom w:val="single" w:sz="8" w:space="0" w:color="auto"/>
              <w:right w:val="single" w:sz="8" w:space="0" w:color="auto"/>
            </w:tcBorders>
            <w:shd w:val="clear" w:color="auto" w:fill="auto"/>
            <w:vAlign w:val="center"/>
            <w:hideMark/>
          </w:tcPr>
          <w:p w14:paraId="7A76FE1B" w14:textId="77777777" w:rsidR="00974FA2" w:rsidRPr="00F00AB2" w:rsidRDefault="00974FA2" w:rsidP="00127188">
            <w:pPr>
              <w:spacing w:after="0" w:line="240" w:lineRule="auto"/>
              <w:rPr>
                <w:rFonts w:ascii="Calibri" w:eastAsia="Times New Roman" w:hAnsi="Calibri" w:cs="Times New Roman"/>
                <w:b/>
                <w:bCs/>
                <w:color w:val="000000"/>
                <w:sz w:val="20"/>
                <w:szCs w:val="20"/>
              </w:rPr>
            </w:pPr>
            <w:r w:rsidRPr="00F00AB2">
              <w:rPr>
                <w:rFonts w:ascii="Calibri" w:eastAsia="Times New Roman" w:hAnsi="Calibri" w:cs="Times New Roman"/>
                <w:b/>
                <w:bCs/>
                <w:color w:val="000000"/>
                <w:sz w:val="20"/>
                <w:szCs w:val="20"/>
              </w:rPr>
              <w:t>Desire for life to return to “normal”</w:t>
            </w:r>
          </w:p>
        </w:tc>
        <w:tc>
          <w:tcPr>
            <w:tcW w:w="1045" w:type="dxa"/>
            <w:tcBorders>
              <w:top w:val="nil"/>
              <w:left w:val="nil"/>
              <w:bottom w:val="single" w:sz="8" w:space="0" w:color="auto"/>
              <w:right w:val="single" w:sz="8" w:space="0" w:color="auto"/>
            </w:tcBorders>
            <w:shd w:val="clear" w:color="auto" w:fill="auto"/>
            <w:hideMark/>
          </w:tcPr>
          <w:p w14:paraId="41FF44C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93</w:t>
            </w:r>
          </w:p>
        </w:tc>
        <w:tc>
          <w:tcPr>
            <w:tcW w:w="1159" w:type="dxa"/>
            <w:tcBorders>
              <w:top w:val="nil"/>
              <w:left w:val="nil"/>
              <w:bottom w:val="single" w:sz="8" w:space="0" w:color="auto"/>
              <w:right w:val="single" w:sz="8" w:space="0" w:color="auto"/>
            </w:tcBorders>
            <w:shd w:val="clear" w:color="auto" w:fill="auto"/>
            <w:hideMark/>
          </w:tcPr>
          <w:p w14:paraId="78FD45CD"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3.6 (0.9)</w:t>
            </w:r>
          </w:p>
        </w:tc>
        <w:tc>
          <w:tcPr>
            <w:tcW w:w="1045" w:type="dxa"/>
            <w:tcBorders>
              <w:top w:val="nil"/>
              <w:left w:val="nil"/>
              <w:bottom w:val="single" w:sz="8" w:space="0" w:color="auto"/>
              <w:right w:val="single" w:sz="8" w:space="0" w:color="auto"/>
            </w:tcBorders>
            <w:shd w:val="clear" w:color="auto" w:fill="auto"/>
            <w:hideMark/>
          </w:tcPr>
          <w:p w14:paraId="276BB15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63</w:t>
            </w:r>
          </w:p>
        </w:tc>
        <w:tc>
          <w:tcPr>
            <w:tcW w:w="1159" w:type="dxa"/>
            <w:tcBorders>
              <w:top w:val="nil"/>
              <w:left w:val="nil"/>
              <w:bottom w:val="single" w:sz="8" w:space="0" w:color="auto"/>
              <w:right w:val="single" w:sz="8" w:space="0" w:color="auto"/>
            </w:tcBorders>
            <w:shd w:val="clear" w:color="auto" w:fill="auto"/>
            <w:hideMark/>
          </w:tcPr>
          <w:p w14:paraId="697E8DB3"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3.2 (1.4)</w:t>
            </w:r>
          </w:p>
        </w:tc>
        <w:tc>
          <w:tcPr>
            <w:tcW w:w="1045" w:type="dxa"/>
            <w:tcBorders>
              <w:top w:val="nil"/>
              <w:left w:val="nil"/>
              <w:bottom w:val="single" w:sz="8" w:space="0" w:color="auto"/>
              <w:right w:val="single" w:sz="8" w:space="0" w:color="auto"/>
            </w:tcBorders>
            <w:shd w:val="clear" w:color="auto" w:fill="auto"/>
            <w:hideMark/>
          </w:tcPr>
          <w:p w14:paraId="370EEFF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100</w:t>
            </w:r>
          </w:p>
        </w:tc>
        <w:tc>
          <w:tcPr>
            <w:tcW w:w="1159" w:type="dxa"/>
            <w:tcBorders>
              <w:top w:val="nil"/>
              <w:left w:val="nil"/>
              <w:bottom w:val="single" w:sz="8" w:space="0" w:color="auto"/>
              <w:right w:val="single" w:sz="8" w:space="0" w:color="auto"/>
            </w:tcBorders>
            <w:shd w:val="clear" w:color="auto" w:fill="auto"/>
            <w:hideMark/>
          </w:tcPr>
          <w:p w14:paraId="531955D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3.3 (1.1)</w:t>
            </w:r>
          </w:p>
        </w:tc>
        <w:tc>
          <w:tcPr>
            <w:tcW w:w="1045" w:type="dxa"/>
            <w:tcBorders>
              <w:top w:val="nil"/>
              <w:left w:val="nil"/>
              <w:bottom w:val="single" w:sz="8" w:space="0" w:color="auto"/>
              <w:right w:val="single" w:sz="8" w:space="0" w:color="auto"/>
            </w:tcBorders>
            <w:shd w:val="clear" w:color="auto" w:fill="auto"/>
            <w:hideMark/>
          </w:tcPr>
          <w:p w14:paraId="0DFFC56C"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sidRPr="00F00AB2">
              <w:rPr>
                <w:rFonts w:ascii="Calibri" w:eastAsia="Times New Roman" w:hAnsi="Calibri" w:cs="Times New Roman"/>
                <w:color w:val="000000"/>
                <w:sz w:val="20"/>
                <w:szCs w:val="20"/>
              </w:rPr>
              <w:t>92</w:t>
            </w:r>
          </w:p>
        </w:tc>
        <w:tc>
          <w:tcPr>
            <w:tcW w:w="1159" w:type="dxa"/>
            <w:tcBorders>
              <w:top w:val="nil"/>
              <w:left w:val="nil"/>
              <w:bottom w:val="single" w:sz="8" w:space="0" w:color="auto"/>
              <w:right w:val="single" w:sz="8" w:space="0" w:color="auto"/>
            </w:tcBorders>
            <w:shd w:val="clear" w:color="auto" w:fill="auto"/>
            <w:hideMark/>
          </w:tcPr>
          <w:p w14:paraId="28457450" w14:textId="77777777" w:rsidR="00974FA2" w:rsidRPr="00F00AB2" w:rsidRDefault="00974FA2" w:rsidP="0012718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3.6 (0.7)</w:t>
            </w:r>
          </w:p>
        </w:tc>
        <w:tc>
          <w:tcPr>
            <w:tcW w:w="1314" w:type="dxa"/>
            <w:tcBorders>
              <w:top w:val="nil"/>
              <w:left w:val="nil"/>
              <w:bottom w:val="single" w:sz="8" w:space="0" w:color="auto"/>
              <w:right w:val="single" w:sz="4" w:space="0" w:color="auto"/>
            </w:tcBorders>
          </w:tcPr>
          <w:p w14:paraId="0B8BDDC2" w14:textId="77777777" w:rsidR="00974FA2" w:rsidRDefault="00974FA2" w:rsidP="00127188">
            <w:pPr>
              <w:spacing w:after="0" w:line="240" w:lineRule="auto"/>
              <w:rPr>
                <w:rFonts w:ascii="Calibri" w:eastAsia="Times New Roman" w:hAnsi="Calibri" w:cs="Times New Roman"/>
                <w:color w:val="000000"/>
                <w:sz w:val="20"/>
                <w:szCs w:val="20"/>
              </w:rPr>
            </w:pPr>
            <w:r w:rsidRPr="00BA0475">
              <w:rPr>
                <w:rFonts w:cs="TimesNewRomanPS-ItalicMT"/>
                <w:i/>
                <w:iCs/>
                <w:sz w:val="20"/>
                <w:szCs w:val="20"/>
              </w:rPr>
              <w:t>X</w:t>
            </w:r>
            <w:r w:rsidRPr="00BA0475">
              <w:rPr>
                <w:rFonts w:cs="TimesNewRomanPS-ItalicMT"/>
                <w:i/>
                <w:iCs/>
                <w:sz w:val="20"/>
                <w:szCs w:val="20"/>
                <w:vertAlign w:val="superscript"/>
              </w:rPr>
              <w:t>2</w:t>
            </w:r>
            <w:r w:rsidRPr="00BA0475">
              <w:rPr>
                <w:rFonts w:cs="TimesNewRomanPS-ItalicMT"/>
                <w:i/>
                <w:iCs/>
                <w:sz w:val="20"/>
                <w:szCs w:val="20"/>
              </w:rPr>
              <w:t xml:space="preserve"> </w:t>
            </w:r>
            <w:r>
              <w:rPr>
                <w:rFonts w:cs="TimesNewRomanPSMT"/>
                <w:sz w:val="20"/>
                <w:szCs w:val="20"/>
              </w:rPr>
              <w:t xml:space="preserve">(3, </w:t>
            </w:r>
            <w:r w:rsidRPr="00BA0475">
              <w:rPr>
                <w:rFonts w:cs="TimesNewRomanPS-ItalicMT"/>
                <w:i/>
                <w:iCs/>
                <w:sz w:val="20"/>
                <w:szCs w:val="20"/>
              </w:rPr>
              <w:t xml:space="preserve">N </w:t>
            </w:r>
            <w:r>
              <w:rPr>
                <w:rFonts w:cs="TimesNewRomanPSMT"/>
                <w:sz w:val="20"/>
                <w:szCs w:val="20"/>
              </w:rPr>
              <w:t>= 52) = 3.39</w:t>
            </w:r>
            <w:r w:rsidRPr="00BA0475">
              <w:rPr>
                <w:rFonts w:cs="TimesNewRomanPSMT"/>
                <w:sz w:val="20"/>
                <w:szCs w:val="20"/>
              </w:rPr>
              <w:t xml:space="preserve">, </w:t>
            </w:r>
            <w:r>
              <w:rPr>
                <w:rFonts w:cs="TimesNewRomanPS-ItalicMT"/>
                <w:i/>
                <w:iCs/>
                <w:sz w:val="20"/>
                <w:szCs w:val="20"/>
              </w:rPr>
              <w:t>p</w:t>
            </w:r>
            <w:r>
              <w:rPr>
                <w:rFonts w:cs="TimesNewRomanPSMT"/>
                <w:sz w:val="20"/>
                <w:szCs w:val="20"/>
              </w:rPr>
              <w:t>=.336</w:t>
            </w:r>
          </w:p>
        </w:tc>
        <w:tc>
          <w:tcPr>
            <w:tcW w:w="1442" w:type="dxa"/>
            <w:tcBorders>
              <w:top w:val="nil"/>
              <w:left w:val="single" w:sz="4" w:space="0" w:color="auto"/>
              <w:bottom w:val="single" w:sz="8" w:space="0" w:color="auto"/>
              <w:right w:val="single" w:sz="8" w:space="0" w:color="auto"/>
            </w:tcBorders>
          </w:tcPr>
          <w:p w14:paraId="0FC713E7" w14:textId="77777777" w:rsidR="00974FA2" w:rsidRPr="009B40B7" w:rsidRDefault="00974FA2" w:rsidP="00127188">
            <w:pPr>
              <w:autoSpaceDE w:val="0"/>
              <w:autoSpaceDN w:val="0"/>
              <w:adjustRightInd w:val="0"/>
              <w:spacing w:after="0" w:line="240" w:lineRule="auto"/>
              <w:rPr>
                <w:rFonts w:ascii="Times New Roman" w:hAnsi="Times New Roman" w:cs="Times New Roman"/>
                <w:sz w:val="24"/>
                <w:szCs w:val="24"/>
                <w:lang w:val="fr-FR"/>
              </w:rPr>
            </w:pPr>
            <w:r w:rsidRPr="009B40B7">
              <w:rPr>
                <w:rFonts w:eastAsia="Times New Roman" w:cs="Times New Roman"/>
                <w:i/>
                <w:iCs/>
                <w:sz w:val="20"/>
                <w:szCs w:val="20"/>
                <w:lang w:val="fr-FR"/>
              </w:rPr>
              <w:t xml:space="preserve">F </w:t>
            </w:r>
            <w:r w:rsidRPr="009B40B7">
              <w:rPr>
                <w:rFonts w:eastAsia="Times New Roman" w:cs="Times New Roman"/>
                <w:sz w:val="20"/>
                <w:szCs w:val="20"/>
                <w:lang w:val="fr-FR"/>
              </w:rPr>
              <w:t>(3,50) = 0.</w:t>
            </w:r>
            <w:r>
              <w:rPr>
                <w:rFonts w:eastAsia="Times New Roman" w:cs="Times New Roman"/>
                <w:sz w:val="20"/>
                <w:szCs w:val="20"/>
                <w:lang w:val="fr-FR"/>
              </w:rPr>
              <w:t>61</w:t>
            </w:r>
            <w:r w:rsidRPr="009B40B7">
              <w:rPr>
                <w:rFonts w:eastAsia="Times New Roman" w:cs="Times New Roman"/>
                <w:sz w:val="20"/>
                <w:szCs w:val="20"/>
                <w:lang w:val="fr-FR"/>
              </w:rPr>
              <w:t xml:space="preserve">, </w:t>
            </w:r>
            <w:r w:rsidRPr="009B40B7">
              <w:rPr>
                <w:rFonts w:eastAsia="Times New Roman" w:cs="Times New Roman"/>
                <w:i/>
                <w:iCs/>
                <w:sz w:val="20"/>
                <w:szCs w:val="20"/>
                <w:lang w:val="fr-FR"/>
              </w:rPr>
              <w:t>p</w:t>
            </w:r>
            <w:r>
              <w:rPr>
                <w:rFonts w:eastAsia="Times New Roman" w:cs="Times New Roman"/>
                <w:sz w:val="20"/>
                <w:szCs w:val="20"/>
                <w:lang w:val="fr-FR"/>
              </w:rPr>
              <w:t>=.613</w:t>
            </w:r>
          </w:p>
          <w:p w14:paraId="63532FC6" w14:textId="77777777" w:rsidR="00974FA2" w:rsidRPr="009B40B7" w:rsidRDefault="00974FA2" w:rsidP="00127188">
            <w:pPr>
              <w:spacing w:after="0" w:line="240" w:lineRule="auto"/>
              <w:rPr>
                <w:rFonts w:ascii="Calibri" w:eastAsia="Times New Roman" w:hAnsi="Calibri" w:cs="Times New Roman"/>
                <w:color w:val="000000"/>
                <w:sz w:val="20"/>
                <w:szCs w:val="20"/>
                <w:lang w:val="fr-FR"/>
              </w:rPr>
            </w:pPr>
          </w:p>
        </w:tc>
      </w:tr>
      <w:tr w:rsidR="00974FA2" w:rsidRPr="00F00AB2" w14:paraId="064FA508" w14:textId="77777777" w:rsidTr="00127188">
        <w:trPr>
          <w:trHeight w:val="315"/>
        </w:trPr>
        <w:tc>
          <w:tcPr>
            <w:tcW w:w="1784" w:type="dxa"/>
            <w:vMerge/>
            <w:tcBorders>
              <w:top w:val="nil"/>
              <w:left w:val="single" w:sz="8" w:space="0" w:color="auto"/>
              <w:bottom w:val="single" w:sz="8" w:space="0" w:color="auto"/>
              <w:right w:val="single" w:sz="8" w:space="0" w:color="000000"/>
            </w:tcBorders>
            <w:vAlign w:val="center"/>
            <w:hideMark/>
          </w:tcPr>
          <w:p w14:paraId="4587D3C0" w14:textId="77777777" w:rsidR="00974FA2" w:rsidRPr="009B40B7" w:rsidRDefault="00974FA2" w:rsidP="00127188">
            <w:pPr>
              <w:spacing w:after="0" w:line="240" w:lineRule="auto"/>
              <w:rPr>
                <w:rFonts w:ascii="Calibri" w:eastAsia="Times New Roman" w:hAnsi="Calibri" w:cs="Times New Roman"/>
                <w:b/>
                <w:bCs/>
                <w:color w:val="000000"/>
                <w:sz w:val="32"/>
                <w:szCs w:val="32"/>
                <w:lang w:val="fr-FR"/>
              </w:rPr>
            </w:pPr>
          </w:p>
        </w:tc>
        <w:tc>
          <w:tcPr>
            <w:tcW w:w="1523" w:type="dxa"/>
            <w:tcBorders>
              <w:top w:val="nil"/>
              <w:left w:val="nil"/>
              <w:bottom w:val="single" w:sz="8" w:space="0" w:color="auto"/>
              <w:right w:val="single" w:sz="8" w:space="0" w:color="auto"/>
            </w:tcBorders>
            <w:shd w:val="clear" w:color="auto" w:fill="auto"/>
            <w:vAlign w:val="center"/>
            <w:hideMark/>
          </w:tcPr>
          <w:p w14:paraId="06D33642" w14:textId="77777777" w:rsidR="00974FA2" w:rsidRPr="009B40B7" w:rsidRDefault="00974FA2" w:rsidP="00127188">
            <w:pPr>
              <w:spacing w:after="0" w:line="240" w:lineRule="auto"/>
              <w:rPr>
                <w:rFonts w:ascii="Calibri" w:eastAsia="Times New Roman" w:hAnsi="Calibri" w:cs="Times New Roman"/>
                <w:b/>
                <w:bCs/>
                <w:color w:val="000000"/>
                <w:sz w:val="20"/>
                <w:szCs w:val="20"/>
                <w:lang w:val="fr-FR"/>
              </w:rPr>
            </w:pPr>
            <w:r w:rsidRPr="009B40B7">
              <w:rPr>
                <w:rFonts w:ascii="Calibri" w:eastAsia="Times New Roman" w:hAnsi="Calibri" w:cs="Times New Roman"/>
                <w:b/>
                <w:bCs/>
                <w:color w:val="000000"/>
                <w:sz w:val="20"/>
                <w:szCs w:val="20"/>
                <w:lang w:val="fr-FR"/>
              </w:rPr>
              <w:t>Financial difficulties</w:t>
            </w:r>
          </w:p>
        </w:tc>
        <w:tc>
          <w:tcPr>
            <w:tcW w:w="1045" w:type="dxa"/>
            <w:tcBorders>
              <w:top w:val="nil"/>
              <w:left w:val="nil"/>
              <w:bottom w:val="single" w:sz="8" w:space="0" w:color="auto"/>
              <w:right w:val="single" w:sz="8" w:space="0" w:color="auto"/>
            </w:tcBorders>
            <w:shd w:val="clear" w:color="auto" w:fill="auto"/>
            <w:hideMark/>
          </w:tcPr>
          <w:p w14:paraId="6FD53CB8" w14:textId="77777777" w:rsidR="00974FA2" w:rsidRPr="009B40B7" w:rsidRDefault="00974FA2" w:rsidP="00127188">
            <w:pPr>
              <w:spacing w:after="0" w:line="240" w:lineRule="auto"/>
              <w:jc w:val="center"/>
              <w:rPr>
                <w:rFonts w:ascii="Calibri" w:eastAsia="Times New Roman" w:hAnsi="Calibri" w:cs="Times New Roman"/>
                <w:color w:val="000000"/>
                <w:sz w:val="20"/>
                <w:szCs w:val="20"/>
                <w:lang w:val="fr-FR"/>
              </w:rPr>
            </w:pPr>
            <w:r w:rsidRPr="009B40B7">
              <w:rPr>
                <w:rFonts w:ascii="Calibri" w:eastAsia="Times New Roman" w:hAnsi="Calibri" w:cs="Times New Roman"/>
                <w:color w:val="000000"/>
                <w:sz w:val="20"/>
                <w:szCs w:val="20"/>
                <w:lang w:val="fr-FR"/>
              </w:rPr>
              <w:t>36</w:t>
            </w:r>
          </w:p>
        </w:tc>
        <w:tc>
          <w:tcPr>
            <w:tcW w:w="1159" w:type="dxa"/>
            <w:tcBorders>
              <w:top w:val="nil"/>
              <w:left w:val="nil"/>
              <w:bottom w:val="single" w:sz="8" w:space="0" w:color="auto"/>
              <w:right w:val="single" w:sz="8" w:space="0" w:color="auto"/>
            </w:tcBorders>
            <w:shd w:val="clear" w:color="auto" w:fill="auto"/>
            <w:hideMark/>
          </w:tcPr>
          <w:p w14:paraId="62874844" w14:textId="77777777" w:rsidR="00974FA2" w:rsidRPr="009B40B7" w:rsidRDefault="00974FA2" w:rsidP="00127188">
            <w:pPr>
              <w:spacing w:after="0" w:line="240" w:lineRule="auto"/>
              <w:jc w:val="center"/>
              <w:rPr>
                <w:rFonts w:ascii="Calibri" w:eastAsia="Times New Roman" w:hAnsi="Calibri" w:cs="Times New Roman"/>
                <w:color w:val="000000"/>
                <w:sz w:val="20"/>
                <w:szCs w:val="20"/>
                <w:lang w:val="fr-FR"/>
              </w:rPr>
            </w:pPr>
            <w:r w:rsidRPr="009B40B7">
              <w:rPr>
                <w:rFonts w:ascii="Calibri" w:eastAsia="Times New Roman" w:hAnsi="Calibri" w:cs="Times New Roman"/>
                <w:color w:val="000000"/>
                <w:sz w:val="20"/>
                <w:szCs w:val="20"/>
                <w:lang w:val="fr-FR"/>
              </w:rPr>
              <w:t>1.2 (1.1)</w:t>
            </w:r>
          </w:p>
        </w:tc>
        <w:tc>
          <w:tcPr>
            <w:tcW w:w="1045" w:type="dxa"/>
            <w:tcBorders>
              <w:top w:val="nil"/>
              <w:left w:val="nil"/>
              <w:bottom w:val="single" w:sz="8" w:space="0" w:color="auto"/>
              <w:right w:val="single" w:sz="8" w:space="0" w:color="auto"/>
            </w:tcBorders>
            <w:shd w:val="clear" w:color="auto" w:fill="auto"/>
            <w:hideMark/>
          </w:tcPr>
          <w:p w14:paraId="7AEC486B" w14:textId="77777777" w:rsidR="00974FA2" w:rsidRPr="009B40B7" w:rsidRDefault="00974FA2" w:rsidP="00127188">
            <w:pPr>
              <w:spacing w:after="0" w:line="240" w:lineRule="auto"/>
              <w:jc w:val="center"/>
              <w:rPr>
                <w:rFonts w:ascii="Calibri" w:eastAsia="Times New Roman" w:hAnsi="Calibri" w:cs="Times New Roman"/>
                <w:color w:val="000000"/>
                <w:sz w:val="20"/>
                <w:szCs w:val="20"/>
                <w:lang w:val="fr-FR"/>
              </w:rPr>
            </w:pPr>
            <w:r w:rsidRPr="009B40B7">
              <w:rPr>
                <w:rFonts w:ascii="Calibri" w:eastAsia="Times New Roman" w:hAnsi="Calibri" w:cs="Times New Roman"/>
                <w:color w:val="000000"/>
                <w:sz w:val="20"/>
                <w:szCs w:val="20"/>
                <w:lang w:val="fr-FR"/>
              </w:rPr>
              <w:t>58</w:t>
            </w:r>
          </w:p>
        </w:tc>
        <w:tc>
          <w:tcPr>
            <w:tcW w:w="1159" w:type="dxa"/>
            <w:tcBorders>
              <w:top w:val="nil"/>
              <w:left w:val="nil"/>
              <w:bottom w:val="single" w:sz="8" w:space="0" w:color="auto"/>
              <w:right w:val="single" w:sz="8" w:space="0" w:color="auto"/>
            </w:tcBorders>
            <w:shd w:val="clear" w:color="auto" w:fill="auto"/>
            <w:hideMark/>
          </w:tcPr>
          <w:p w14:paraId="55A32A67" w14:textId="77777777" w:rsidR="00974FA2" w:rsidRPr="009B40B7" w:rsidRDefault="00974FA2" w:rsidP="00127188">
            <w:pPr>
              <w:spacing w:after="0" w:line="240" w:lineRule="auto"/>
              <w:jc w:val="center"/>
              <w:rPr>
                <w:rFonts w:ascii="Calibri" w:eastAsia="Times New Roman" w:hAnsi="Calibri" w:cs="Times New Roman"/>
                <w:color w:val="000000"/>
                <w:sz w:val="20"/>
                <w:szCs w:val="20"/>
                <w:lang w:val="fr-FR"/>
              </w:rPr>
            </w:pPr>
            <w:r w:rsidRPr="009B40B7">
              <w:rPr>
                <w:rFonts w:ascii="Calibri" w:eastAsia="Times New Roman" w:hAnsi="Calibri" w:cs="Times New Roman"/>
                <w:color w:val="000000"/>
                <w:sz w:val="20"/>
                <w:szCs w:val="20"/>
                <w:lang w:val="fr-FR"/>
              </w:rPr>
              <w:t>2.7 (1.2)</w:t>
            </w:r>
          </w:p>
        </w:tc>
        <w:tc>
          <w:tcPr>
            <w:tcW w:w="1045" w:type="dxa"/>
            <w:tcBorders>
              <w:top w:val="nil"/>
              <w:left w:val="nil"/>
              <w:bottom w:val="single" w:sz="8" w:space="0" w:color="auto"/>
              <w:right w:val="single" w:sz="8" w:space="0" w:color="auto"/>
            </w:tcBorders>
            <w:shd w:val="clear" w:color="auto" w:fill="auto"/>
            <w:hideMark/>
          </w:tcPr>
          <w:p w14:paraId="6F9EA33B" w14:textId="77777777" w:rsidR="00974FA2" w:rsidRPr="009B40B7" w:rsidRDefault="00974FA2" w:rsidP="00127188">
            <w:pPr>
              <w:spacing w:after="0" w:line="240" w:lineRule="auto"/>
              <w:jc w:val="center"/>
              <w:rPr>
                <w:rFonts w:ascii="Calibri" w:eastAsia="Times New Roman" w:hAnsi="Calibri" w:cs="Times New Roman"/>
                <w:color w:val="000000"/>
                <w:sz w:val="20"/>
                <w:szCs w:val="20"/>
                <w:lang w:val="fr-FR"/>
              </w:rPr>
            </w:pPr>
            <w:r w:rsidRPr="009B40B7">
              <w:rPr>
                <w:rFonts w:ascii="Calibri" w:eastAsia="Times New Roman" w:hAnsi="Calibri" w:cs="Times New Roman"/>
                <w:color w:val="000000"/>
                <w:sz w:val="20"/>
                <w:szCs w:val="20"/>
                <w:lang w:val="fr-FR"/>
              </w:rPr>
              <w:t>75</w:t>
            </w:r>
          </w:p>
        </w:tc>
        <w:tc>
          <w:tcPr>
            <w:tcW w:w="1159" w:type="dxa"/>
            <w:tcBorders>
              <w:top w:val="nil"/>
              <w:left w:val="nil"/>
              <w:bottom w:val="single" w:sz="8" w:space="0" w:color="auto"/>
              <w:right w:val="single" w:sz="8" w:space="0" w:color="auto"/>
            </w:tcBorders>
            <w:shd w:val="clear" w:color="auto" w:fill="auto"/>
            <w:hideMark/>
          </w:tcPr>
          <w:p w14:paraId="33E90B44" w14:textId="77777777" w:rsidR="00974FA2" w:rsidRPr="009B40B7" w:rsidRDefault="00974FA2" w:rsidP="00127188">
            <w:pPr>
              <w:spacing w:after="0" w:line="240" w:lineRule="auto"/>
              <w:jc w:val="center"/>
              <w:rPr>
                <w:rFonts w:ascii="Calibri" w:eastAsia="Times New Roman" w:hAnsi="Calibri" w:cs="Times New Roman"/>
                <w:color w:val="000000"/>
                <w:sz w:val="20"/>
                <w:szCs w:val="20"/>
                <w:lang w:val="fr-FR"/>
              </w:rPr>
            </w:pPr>
            <w:r w:rsidRPr="009B40B7">
              <w:rPr>
                <w:rFonts w:ascii="Calibri" w:eastAsia="Times New Roman" w:hAnsi="Calibri" w:cs="Times New Roman"/>
                <w:color w:val="000000"/>
                <w:sz w:val="20"/>
                <w:szCs w:val="20"/>
                <w:lang w:val="fr-FR"/>
              </w:rPr>
              <w:t>2.3 (1.4)</w:t>
            </w:r>
          </w:p>
        </w:tc>
        <w:tc>
          <w:tcPr>
            <w:tcW w:w="1045" w:type="dxa"/>
            <w:tcBorders>
              <w:top w:val="nil"/>
              <w:left w:val="nil"/>
              <w:bottom w:val="single" w:sz="8" w:space="0" w:color="auto"/>
              <w:right w:val="single" w:sz="8" w:space="0" w:color="auto"/>
            </w:tcBorders>
            <w:shd w:val="clear" w:color="auto" w:fill="auto"/>
            <w:hideMark/>
          </w:tcPr>
          <w:p w14:paraId="0E61FADC" w14:textId="77777777" w:rsidR="00974FA2" w:rsidRPr="009B40B7" w:rsidRDefault="00974FA2" w:rsidP="00127188">
            <w:pPr>
              <w:spacing w:after="0" w:line="240" w:lineRule="auto"/>
              <w:jc w:val="center"/>
              <w:rPr>
                <w:rFonts w:ascii="Calibri" w:eastAsia="Times New Roman" w:hAnsi="Calibri" w:cs="Times New Roman"/>
                <w:color w:val="000000"/>
                <w:sz w:val="20"/>
                <w:szCs w:val="20"/>
                <w:lang w:val="fr-FR"/>
              </w:rPr>
            </w:pPr>
            <w:r w:rsidRPr="009B40B7">
              <w:rPr>
                <w:rFonts w:ascii="Calibri" w:eastAsia="Times New Roman" w:hAnsi="Calibri" w:cs="Times New Roman"/>
                <w:color w:val="000000"/>
                <w:sz w:val="20"/>
                <w:szCs w:val="20"/>
                <w:lang w:val="fr-FR"/>
              </w:rPr>
              <w:t>77</w:t>
            </w:r>
          </w:p>
        </w:tc>
        <w:tc>
          <w:tcPr>
            <w:tcW w:w="1159" w:type="dxa"/>
            <w:tcBorders>
              <w:top w:val="nil"/>
              <w:left w:val="nil"/>
              <w:bottom w:val="single" w:sz="8" w:space="0" w:color="auto"/>
              <w:right w:val="single" w:sz="8" w:space="0" w:color="auto"/>
            </w:tcBorders>
            <w:shd w:val="clear" w:color="auto" w:fill="auto"/>
            <w:hideMark/>
          </w:tcPr>
          <w:p w14:paraId="5FE18484" w14:textId="77777777" w:rsidR="00974FA2" w:rsidRPr="009B40B7" w:rsidRDefault="00974FA2" w:rsidP="00127188">
            <w:pPr>
              <w:spacing w:after="0" w:line="240" w:lineRule="auto"/>
              <w:jc w:val="center"/>
              <w:rPr>
                <w:rFonts w:ascii="Calibri" w:eastAsia="Times New Roman" w:hAnsi="Calibri" w:cs="Times New Roman"/>
                <w:color w:val="000000"/>
                <w:sz w:val="20"/>
                <w:szCs w:val="20"/>
                <w:lang w:val="fr-FR"/>
              </w:rPr>
            </w:pPr>
            <w:r w:rsidRPr="009B40B7">
              <w:rPr>
                <w:rFonts w:ascii="Calibri" w:eastAsia="Times New Roman" w:hAnsi="Calibri" w:cs="Times New Roman"/>
                <w:color w:val="000000"/>
                <w:sz w:val="20"/>
                <w:szCs w:val="20"/>
                <w:lang w:val="fr-FR"/>
              </w:rPr>
              <w:t>3.0 (1.4)</w:t>
            </w:r>
          </w:p>
        </w:tc>
        <w:tc>
          <w:tcPr>
            <w:tcW w:w="1314" w:type="dxa"/>
            <w:tcBorders>
              <w:top w:val="nil"/>
              <w:left w:val="nil"/>
              <w:bottom w:val="single" w:sz="8" w:space="0" w:color="auto"/>
              <w:right w:val="single" w:sz="4" w:space="0" w:color="auto"/>
            </w:tcBorders>
          </w:tcPr>
          <w:p w14:paraId="69A59770" w14:textId="77777777" w:rsidR="00974FA2" w:rsidRPr="009B40B7" w:rsidRDefault="00974FA2" w:rsidP="00127188">
            <w:pPr>
              <w:autoSpaceDE w:val="0"/>
              <w:autoSpaceDN w:val="0"/>
              <w:adjustRightInd w:val="0"/>
              <w:spacing w:after="0" w:line="240" w:lineRule="auto"/>
              <w:rPr>
                <w:rFonts w:ascii="Times New Roman" w:hAnsi="Times New Roman" w:cs="Times New Roman"/>
                <w:sz w:val="24"/>
                <w:szCs w:val="24"/>
                <w:lang w:val="fr-FR"/>
              </w:rPr>
            </w:pPr>
            <w:r w:rsidRPr="009B40B7">
              <w:rPr>
                <w:rFonts w:cs="TimesNewRomanPS-ItalicMT"/>
                <w:i/>
                <w:iCs/>
                <w:sz w:val="20"/>
                <w:szCs w:val="20"/>
                <w:lang w:val="fr-FR"/>
              </w:rPr>
              <w:t>X</w:t>
            </w:r>
            <w:r w:rsidRPr="009B40B7">
              <w:rPr>
                <w:rFonts w:cs="TimesNewRomanPS-ItalicMT"/>
                <w:i/>
                <w:iCs/>
                <w:sz w:val="20"/>
                <w:szCs w:val="20"/>
                <w:vertAlign w:val="superscript"/>
                <w:lang w:val="fr-FR"/>
              </w:rPr>
              <w:t>2</w:t>
            </w:r>
            <w:r w:rsidRPr="009B40B7">
              <w:rPr>
                <w:rFonts w:cs="TimesNewRomanPS-ItalicMT"/>
                <w:i/>
                <w:iCs/>
                <w:sz w:val="20"/>
                <w:szCs w:val="20"/>
                <w:lang w:val="fr-FR"/>
              </w:rPr>
              <w:t xml:space="preserve"> </w:t>
            </w:r>
            <w:r w:rsidRPr="009B40B7">
              <w:rPr>
                <w:rFonts w:cs="TimesNewRomanPSMT"/>
                <w:sz w:val="20"/>
                <w:szCs w:val="20"/>
                <w:lang w:val="fr-FR"/>
              </w:rPr>
              <w:t xml:space="preserve">(3, </w:t>
            </w:r>
            <w:r w:rsidRPr="009B40B7">
              <w:rPr>
                <w:rFonts w:cs="TimesNewRomanPS-ItalicMT"/>
                <w:i/>
                <w:iCs/>
                <w:sz w:val="20"/>
                <w:szCs w:val="20"/>
                <w:lang w:val="fr-FR"/>
              </w:rPr>
              <w:t xml:space="preserve">N </w:t>
            </w:r>
            <w:r w:rsidRPr="009B40B7">
              <w:rPr>
                <w:rFonts w:cs="TimesNewRomanPSMT"/>
                <w:sz w:val="20"/>
                <w:szCs w:val="20"/>
                <w:lang w:val="fr-FR"/>
              </w:rPr>
              <w:t xml:space="preserve">= 52) = 8.88,           </w:t>
            </w:r>
            <w:r w:rsidRPr="00835EB4">
              <w:rPr>
                <w:rFonts w:eastAsia="Times New Roman" w:cs="Times New Roman"/>
                <w:i/>
                <w:iCs/>
                <w:sz w:val="20"/>
                <w:szCs w:val="20"/>
                <w:lang w:val="fr-FR"/>
              </w:rPr>
              <w:t>p</w:t>
            </w:r>
            <w:r w:rsidRPr="00835EB4">
              <w:rPr>
                <w:rFonts w:eastAsia="Times New Roman" w:cs="Times New Roman"/>
                <w:sz w:val="20"/>
                <w:szCs w:val="20"/>
                <w:lang w:val="fr-FR"/>
              </w:rPr>
              <w:t xml:space="preserve"> =.031</w:t>
            </w:r>
          </w:p>
        </w:tc>
        <w:tc>
          <w:tcPr>
            <w:tcW w:w="1442" w:type="dxa"/>
            <w:tcBorders>
              <w:top w:val="nil"/>
              <w:left w:val="single" w:sz="4" w:space="0" w:color="auto"/>
              <w:bottom w:val="single" w:sz="8" w:space="0" w:color="auto"/>
              <w:right w:val="single" w:sz="8" w:space="0" w:color="auto"/>
            </w:tcBorders>
          </w:tcPr>
          <w:p w14:paraId="10AF9B93" w14:textId="77777777" w:rsidR="00974FA2" w:rsidRPr="005F5594" w:rsidRDefault="00974FA2" w:rsidP="00127188">
            <w:pPr>
              <w:autoSpaceDE w:val="0"/>
              <w:autoSpaceDN w:val="0"/>
              <w:adjustRightInd w:val="0"/>
              <w:spacing w:after="0" w:line="240" w:lineRule="auto"/>
              <w:rPr>
                <w:rFonts w:ascii="Times New Roman" w:hAnsi="Times New Roman" w:cs="Times New Roman"/>
                <w:sz w:val="24"/>
                <w:szCs w:val="24"/>
              </w:rPr>
            </w:pPr>
            <w:r w:rsidRPr="004F03DD">
              <w:rPr>
                <w:rFonts w:eastAsia="Times New Roman" w:cs="Times New Roman"/>
                <w:i/>
                <w:iCs/>
                <w:sz w:val="20"/>
                <w:szCs w:val="20"/>
              </w:rPr>
              <w:t xml:space="preserve">F </w:t>
            </w:r>
            <w:r>
              <w:rPr>
                <w:rFonts w:eastAsia="Times New Roman" w:cs="Times New Roman"/>
                <w:sz w:val="20"/>
                <w:szCs w:val="20"/>
              </w:rPr>
              <w:t>(3,49</w:t>
            </w:r>
            <w:r w:rsidRPr="004F03DD">
              <w:rPr>
                <w:rFonts w:eastAsia="Times New Roman" w:cs="Times New Roman"/>
                <w:sz w:val="20"/>
                <w:szCs w:val="20"/>
              </w:rPr>
              <w:t>) =</w:t>
            </w:r>
            <w:r>
              <w:rPr>
                <w:rFonts w:eastAsia="Times New Roman" w:cs="Times New Roman"/>
                <w:sz w:val="20"/>
                <w:szCs w:val="20"/>
              </w:rPr>
              <w:t xml:space="preserve"> 5.08, </w:t>
            </w:r>
          </w:p>
          <w:p w14:paraId="3BF021DB" w14:textId="77777777" w:rsidR="00974FA2" w:rsidRPr="00F00AB2" w:rsidRDefault="00974FA2" w:rsidP="00127188">
            <w:pPr>
              <w:spacing w:after="0" w:line="240" w:lineRule="auto"/>
              <w:rPr>
                <w:rFonts w:ascii="Calibri" w:eastAsia="Times New Roman" w:hAnsi="Calibri" w:cs="Times New Roman"/>
                <w:color w:val="000000"/>
                <w:sz w:val="20"/>
                <w:szCs w:val="20"/>
              </w:rPr>
            </w:pPr>
            <w:r w:rsidRPr="00835EB4">
              <w:rPr>
                <w:rFonts w:eastAsia="Times New Roman" w:cs="Times New Roman"/>
                <w:i/>
                <w:iCs/>
                <w:sz w:val="20"/>
                <w:szCs w:val="20"/>
                <w:lang w:val="fr-FR"/>
              </w:rPr>
              <w:t>p</w:t>
            </w:r>
            <w:r w:rsidRPr="00835EB4">
              <w:rPr>
                <w:rFonts w:eastAsia="Times New Roman" w:cs="Times New Roman"/>
                <w:sz w:val="20"/>
                <w:szCs w:val="20"/>
                <w:lang w:val="fr-FR"/>
              </w:rPr>
              <w:t xml:space="preserve"> =.0</w:t>
            </w:r>
            <w:r w:rsidRPr="00835EB4">
              <w:rPr>
                <w:rFonts w:eastAsia="Times New Roman" w:cs="Times New Roman"/>
                <w:sz w:val="20"/>
                <w:szCs w:val="20"/>
              </w:rPr>
              <w:t>04</w:t>
            </w:r>
          </w:p>
        </w:tc>
      </w:tr>
    </w:tbl>
    <w:p w14:paraId="387AC88C" w14:textId="77777777" w:rsidR="00974FA2" w:rsidRDefault="00974FA2" w:rsidP="00974FA2"/>
    <w:p w14:paraId="2CB02035" w14:textId="55A43A44" w:rsidR="00974FA2" w:rsidRDefault="00974FA2" w:rsidP="00974FA2">
      <w:bookmarkStart w:id="1" w:name="_GoBack"/>
      <w:bookmarkEnd w:id="1"/>
    </w:p>
    <w:sectPr w:rsidR="00974FA2" w:rsidSect="00062F1A">
      <w:headerReference w:type="default" r:id="rId38"/>
      <w:pgSz w:w="16838" w:h="11906" w:orient="landscape"/>
      <w:pgMar w:top="1985"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40F54" w14:textId="77777777" w:rsidR="00F96A15" w:rsidRDefault="00F96A15">
      <w:pPr>
        <w:spacing w:after="0" w:line="240" w:lineRule="auto"/>
      </w:pPr>
      <w:r>
        <w:separator/>
      </w:r>
    </w:p>
  </w:endnote>
  <w:endnote w:type="continuationSeparator" w:id="0">
    <w:p w14:paraId="41394396" w14:textId="77777777" w:rsidR="00F96A15" w:rsidRDefault="00F96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Open Sans">
    <w:altName w:val="Times New Roman"/>
    <w:charset w:val="00"/>
    <w:family w:val="auto"/>
    <w:pitch w:val="default"/>
  </w:font>
  <w:font w:name="LiberationSans">
    <w:panose1 w:val="00000000000000000000"/>
    <w:charset w:val="00"/>
    <w:family w:val="auto"/>
    <w:notTrueType/>
    <w:pitch w:val="default"/>
    <w:sig w:usb0="00000003" w:usb1="00000000" w:usb2="00000000" w:usb3="00000000" w:csb0="00000001" w:csb1="00000000"/>
  </w:font>
  <w:font w:name="Source Sans Pro">
    <w:altName w:val="Times New Roman"/>
    <w:charset w:val="00"/>
    <w:family w:val="auto"/>
    <w:pitch w:val="default"/>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Arial,Bold">
    <w:altName w:val="Times New Roman"/>
    <w:panose1 w:val="00000000000000000000"/>
    <w:charset w:val="EE"/>
    <w:family w:val="auto"/>
    <w:notTrueType/>
    <w:pitch w:val="default"/>
    <w:sig w:usb0="00000005" w:usb1="00000000" w:usb2="00000000" w:usb3="00000000" w:csb0="00000002"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A26FB" w14:textId="77777777" w:rsidR="00F96A15" w:rsidRDefault="00F96A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69B67" w14:textId="77777777" w:rsidR="00F96A15" w:rsidRDefault="00F96A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B1A00" w14:textId="77777777" w:rsidR="00F96A15" w:rsidRDefault="00F96A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02128" w14:textId="77777777" w:rsidR="00F96A15" w:rsidRDefault="00F96A15">
      <w:pPr>
        <w:spacing w:after="0" w:line="240" w:lineRule="auto"/>
      </w:pPr>
      <w:r>
        <w:separator/>
      </w:r>
    </w:p>
  </w:footnote>
  <w:footnote w:type="continuationSeparator" w:id="0">
    <w:p w14:paraId="64313D46" w14:textId="77777777" w:rsidR="00F96A15" w:rsidRDefault="00F96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19AF9" w14:textId="77777777" w:rsidR="00F96A15" w:rsidRDefault="00F96A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DE3EC" w14:textId="77777777" w:rsidR="00F96A15" w:rsidRDefault="00F96A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FF5FB" w14:textId="77777777" w:rsidR="00F96A15" w:rsidRDefault="00F96A1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7F85D" w14:textId="77777777" w:rsidR="00AE27A0" w:rsidRDefault="00974FA2">
    <w:pPr>
      <w:pStyle w:val="Header"/>
    </w:pPr>
    <w:r>
      <w:ptab w:relativeTo="margin" w:alignment="left" w:leader="none"/>
    </w:r>
  </w:p>
  <w:p w14:paraId="562000A5" w14:textId="77777777" w:rsidR="00AE27A0" w:rsidRDefault="00974FA2">
    <w:pPr>
      <w:pStyle w:val="Header"/>
    </w:pPr>
  </w:p>
  <w:p w14:paraId="24C59355" w14:textId="77777777" w:rsidR="00AE27A0" w:rsidRDefault="00974FA2">
    <w:pPr>
      <w:pStyle w:val="Header"/>
    </w:pPr>
  </w:p>
  <w:p w14:paraId="4AB1F21B" w14:textId="77777777" w:rsidR="00AE27A0" w:rsidRDefault="00974FA2">
    <w:pPr>
      <w:pStyle w:val="Header"/>
    </w:pPr>
  </w:p>
  <w:p w14:paraId="27A1C190" w14:textId="77777777" w:rsidR="00AE27A0" w:rsidRDefault="00974FA2">
    <w:pPr>
      <w:pStyle w:val="Header"/>
    </w:pPr>
  </w:p>
  <w:p w14:paraId="038B7D4B" w14:textId="77777777" w:rsidR="00AE27A0" w:rsidRDefault="00974F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E5553"/>
    <w:multiLevelType w:val="hybridMultilevel"/>
    <w:tmpl w:val="48568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F2540D"/>
    <w:multiLevelType w:val="hybridMultilevel"/>
    <w:tmpl w:val="48568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606A1"/>
    <w:multiLevelType w:val="hybridMultilevel"/>
    <w:tmpl w:val="B5B8E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C1AEF"/>
    <w:multiLevelType w:val="hybridMultilevel"/>
    <w:tmpl w:val="08447F80"/>
    <w:lvl w:ilvl="0" w:tplc="C3FAD94A">
      <w:start w:val="1"/>
      <w:numFmt w:val="bullet"/>
      <w:lvlText w:val="o"/>
      <w:lvlJc w:val="left"/>
      <w:pPr>
        <w:tabs>
          <w:tab w:val="num" w:pos="720"/>
        </w:tabs>
        <w:ind w:left="57" w:firstLine="56"/>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26C4E"/>
    <w:multiLevelType w:val="hybridMultilevel"/>
    <w:tmpl w:val="8926F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81E9A"/>
    <w:multiLevelType w:val="multilevel"/>
    <w:tmpl w:val="42F89132"/>
    <w:lvl w:ilvl="0">
      <w:start w:val="2"/>
      <w:numFmt w:val="decimal"/>
      <w:lvlText w:val="%1."/>
      <w:lvlJc w:val="left"/>
      <w:pPr>
        <w:ind w:left="495" w:hanging="495"/>
      </w:pPr>
      <w:rPr>
        <w:rFonts w:hint="default"/>
      </w:rPr>
    </w:lvl>
    <w:lvl w:ilvl="1">
      <w:start w:val="6"/>
      <w:numFmt w:val="decimal"/>
      <w:lvlText w:val="%1.%2."/>
      <w:lvlJc w:val="left"/>
      <w:pPr>
        <w:ind w:left="1107" w:hanging="495"/>
      </w:pPr>
      <w:rPr>
        <w:rFonts w:hint="default"/>
      </w:rPr>
    </w:lvl>
    <w:lvl w:ilvl="2">
      <w:start w:val="2"/>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6" w15:restartNumberingAfterBreak="0">
    <w:nsid w:val="28685840"/>
    <w:multiLevelType w:val="hybridMultilevel"/>
    <w:tmpl w:val="83B4EF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56D5FAC"/>
    <w:multiLevelType w:val="hybridMultilevel"/>
    <w:tmpl w:val="11646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FD207D"/>
    <w:multiLevelType w:val="hybridMultilevel"/>
    <w:tmpl w:val="0FAEF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676E1A"/>
    <w:multiLevelType w:val="hybridMultilevel"/>
    <w:tmpl w:val="31FE5E7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47E73C8E"/>
    <w:multiLevelType w:val="hybridMultilevel"/>
    <w:tmpl w:val="945AD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7F066B"/>
    <w:multiLevelType w:val="hybridMultilevel"/>
    <w:tmpl w:val="9C863E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A71CC3"/>
    <w:multiLevelType w:val="hybridMultilevel"/>
    <w:tmpl w:val="2404F1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F0B1C6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D723F2"/>
    <w:multiLevelType w:val="hybridMultilevel"/>
    <w:tmpl w:val="7C86A2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43652C"/>
    <w:multiLevelType w:val="hybridMultilevel"/>
    <w:tmpl w:val="441C4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CE4026"/>
    <w:multiLevelType w:val="hybridMultilevel"/>
    <w:tmpl w:val="8AD812D8"/>
    <w:lvl w:ilvl="0" w:tplc="3D2C35E6">
      <w:start w:val="1"/>
      <w:numFmt w:val="bullet"/>
      <w:lvlText w:val="•"/>
      <w:lvlJc w:val="left"/>
      <w:pPr>
        <w:tabs>
          <w:tab w:val="num" w:pos="720"/>
        </w:tabs>
        <w:ind w:left="720" w:hanging="360"/>
      </w:pPr>
      <w:rPr>
        <w:rFonts w:ascii="Arial" w:hAnsi="Arial" w:hint="default"/>
      </w:rPr>
    </w:lvl>
    <w:lvl w:ilvl="1" w:tplc="0002B07A" w:tentative="1">
      <w:start w:val="1"/>
      <w:numFmt w:val="bullet"/>
      <w:lvlText w:val="•"/>
      <w:lvlJc w:val="left"/>
      <w:pPr>
        <w:tabs>
          <w:tab w:val="num" w:pos="1440"/>
        </w:tabs>
        <w:ind w:left="1440" w:hanging="360"/>
      </w:pPr>
      <w:rPr>
        <w:rFonts w:ascii="Arial" w:hAnsi="Arial" w:hint="default"/>
      </w:rPr>
    </w:lvl>
    <w:lvl w:ilvl="2" w:tplc="ED047A44" w:tentative="1">
      <w:start w:val="1"/>
      <w:numFmt w:val="bullet"/>
      <w:lvlText w:val="•"/>
      <w:lvlJc w:val="left"/>
      <w:pPr>
        <w:tabs>
          <w:tab w:val="num" w:pos="2160"/>
        </w:tabs>
        <w:ind w:left="2160" w:hanging="360"/>
      </w:pPr>
      <w:rPr>
        <w:rFonts w:ascii="Arial" w:hAnsi="Arial" w:hint="default"/>
      </w:rPr>
    </w:lvl>
    <w:lvl w:ilvl="3" w:tplc="E7AC6F62" w:tentative="1">
      <w:start w:val="1"/>
      <w:numFmt w:val="bullet"/>
      <w:lvlText w:val="•"/>
      <w:lvlJc w:val="left"/>
      <w:pPr>
        <w:tabs>
          <w:tab w:val="num" w:pos="2880"/>
        </w:tabs>
        <w:ind w:left="2880" w:hanging="360"/>
      </w:pPr>
      <w:rPr>
        <w:rFonts w:ascii="Arial" w:hAnsi="Arial" w:hint="default"/>
      </w:rPr>
    </w:lvl>
    <w:lvl w:ilvl="4" w:tplc="63D2069C" w:tentative="1">
      <w:start w:val="1"/>
      <w:numFmt w:val="bullet"/>
      <w:lvlText w:val="•"/>
      <w:lvlJc w:val="left"/>
      <w:pPr>
        <w:tabs>
          <w:tab w:val="num" w:pos="3600"/>
        </w:tabs>
        <w:ind w:left="3600" w:hanging="360"/>
      </w:pPr>
      <w:rPr>
        <w:rFonts w:ascii="Arial" w:hAnsi="Arial" w:hint="default"/>
      </w:rPr>
    </w:lvl>
    <w:lvl w:ilvl="5" w:tplc="F738E0DA" w:tentative="1">
      <w:start w:val="1"/>
      <w:numFmt w:val="bullet"/>
      <w:lvlText w:val="•"/>
      <w:lvlJc w:val="left"/>
      <w:pPr>
        <w:tabs>
          <w:tab w:val="num" w:pos="4320"/>
        </w:tabs>
        <w:ind w:left="4320" w:hanging="360"/>
      </w:pPr>
      <w:rPr>
        <w:rFonts w:ascii="Arial" w:hAnsi="Arial" w:hint="default"/>
      </w:rPr>
    </w:lvl>
    <w:lvl w:ilvl="6" w:tplc="B2748524" w:tentative="1">
      <w:start w:val="1"/>
      <w:numFmt w:val="bullet"/>
      <w:lvlText w:val="•"/>
      <w:lvlJc w:val="left"/>
      <w:pPr>
        <w:tabs>
          <w:tab w:val="num" w:pos="5040"/>
        </w:tabs>
        <w:ind w:left="5040" w:hanging="360"/>
      </w:pPr>
      <w:rPr>
        <w:rFonts w:ascii="Arial" w:hAnsi="Arial" w:hint="default"/>
      </w:rPr>
    </w:lvl>
    <w:lvl w:ilvl="7" w:tplc="28F005B2" w:tentative="1">
      <w:start w:val="1"/>
      <w:numFmt w:val="bullet"/>
      <w:lvlText w:val="•"/>
      <w:lvlJc w:val="left"/>
      <w:pPr>
        <w:tabs>
          <w:tab w:val="num" w:pos="5760"/>
        </w:tabs>
        <w:ind w:left="5760" w:hanging="360"/>
      </w:pPr>
      <w:rPr>
        <w:rFonts w:ascii="Arial" w:hAnsi="Arial" w:hint="default"/>
      </w:rPr>
    </w:lvl>
    <w:lvl w:ilvl="8" w:tplc="F60001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CEB1B04"/>
    <w:multiLevelType w:val="multilevel"/>
    <w:tmpl w:val="30360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0624DD"/>
    <w:multiLevelType w:val="hybridMultilevel"/>
    <w:tmpl w:val="C784A8A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7ECD4FE9"/>
    <w:multiLevelType w:val="hybridMultilevel"/>
    <w:tmpl w:val="48568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065182"/>
    <w:multiLevelType w:val="hybridMultilevel"/>
    <w:tmpl w:val="6478AB3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8"/>
  </w:num>
  <w:num w:numId="4">
    <w:abstractNumId w:val="0"/>
  </w:num>
  <w:num w:numId="5">
    <w:abstractNumId w:val="16"/>
  </w:num>
  <w:num w:numId="6">
    <w:abstractNumId w:val="19"/>
  </w:num>
  <w:num w:numId="7">
    <w:abstractNumId w:val="5"/>
  </w:num>
  <w:num w:numId="8">
    <w:abstractNumId w:val="13"/>
  </w:num>
  <w:num w:numId="9">
    <w:abstractNumId w:val="1"/>
  </w:num>
  <w:num w:numId="10">
    <w:abstractNumId w:val="14"/>
  </w:num>
  <w:num w:numId="11">
    <w:abstractNumId w:val="20"/>
  </w:num>
  <w:num w:numId="12">
    <w:abstractNumId w:val="8"/>
  </w:num>
  <w:num w:numId="13">
    <w:abstractNumId w:val="6"/>
  </w:num>
  <w:num w:numId="14">
    <w:abstractNumId w:val="12"/>
  </w:num>
  <w:num w:numId="15">
    <w:abstractNumId w:val="4"/>
  </w:num>
  <w:num w:numId="16">
    <w:abstractNumId w:val="15"/>
  </w:num>
  <w:num w:numId="17">
    <w:abstractNumId w:val="11"/>
  </w:num>
  <w:num w:numId="18">
    <w:abstractNumId w:val="7"/>
  </w:num>
  <w:num w:numId="19">
    <w:abstractNumId w:val="10"/>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230D2"/>
    <w:rsid w:val="00060326"/>
    <w:rsid w:val="000B6058"/>
    <w:rsid w:val="000B75D2"/>
    <w:rsid w:val="000E368D"/>
    <w:rsid w:val="000E404D"/>
    <w:rsid w:val="000F0209"/>
    <w:rsid w:val="0012179F"/>
    <w:rsid w:val="001230D2"/>
    <w:rsid w:val="001617B3"/>
    <w:rsid w:val="001C419A"/>
    <w:rsid w:val="00216A2F"/>
    <w:rsid w:val="00241E10"/>
    <w:rsid w:val="00245E3C"/>
    <w:rsid w:val="00267E1C"/>
    <w:rsid w:val="00274FC6"/>
    <w:rsid w:val="00283388"/>
    <w:rsid w:val="002850E0"/>
    <w:rsid w:val="002E72F5"/>
    <w:rsid w:val="0031452F"/>
    <w:rsid w:val="00326B0A"/>
    <w:rsid w:val="00336983"/>
    <w:rsid w:val="003554C3"/>
    <w:rsid w:val="0036661B"/>
    <w:rsid w:val="00370282"/>
    <w:rsid w:val="003C3FCE"/>
    <w:rsid w:val="003C7EF2"/>
    <w:rsid w:val="003D4931"/>
    <w:rsid w:val="003E2315"/>
    <w:rsid w:val="004409EF"/>
    <w:rsid w:val="00472311"/>
    <w:rsid w:val="004C4126"/>
    <w:rsid w:val="004D5D0F"/>
    <w:rsid w:val="00501CBE"/>
    <w:rsid w:val="00506A9E"/>
    <w:rsid w:val="005318AB"/>
    <w:rsid w:val="0057560F"/>
    <w:rsid w:val="005C44F2"/>
    <w:rsid w:val="00623E02"/>
    <w:rsid w:val="00647F48"/>
    <w:rsid w:val="006872A3"/>
    <w:rsid w:val="006A50FC"/>
    <w:rsid w:val="006C16DF"/>
    <w:rsid w:val="006E5EB0"/>
    <w:rsid w:val="0070630B"/>
    <w:rsid w:val="007235BB"/>
    <w:rsid w:val="00757A47"/>
    <w:rsid w:val="00761ABD"/>
    <w:rsid w:val="007807E7"/>
    <w:rsid w:val="0078098C"/>
    <w:rsid w:val="00781E70"/>
    <w:rsid w:val="007C3F90"/>
    <w:rsid w:val="00800289"/>
    <w:rsid w:val="008053A0"/>
    <w:rsid w:val="00857D4A"/>
    <w:rsid w:val="00866123"/>
    <w:rsid w:val="008B04C4"/>
    <w:rsid w:val="008B5D02"/>
    <w:rsid w:val="008D50F7"/>
    <w:rsid w:val="008E5A75"/>
    <w:rsid w:val="009147DE"/>
    <w:rsid w:val="00935D36"/>
    <w:rsid w:val="00953D20"/>
    <w:rsid w:val="009611D9"/>
    <w:rsid w:val="00974FA2"/>
    <w:rsid w:val="009868CF"/>
    <w:rsid w:val="00994763"/>
    <w:rsid w:val="009B504B"/>
    <w:rsid w:val="009C4975"/>
    <w:rsid w:val="009D656C"/>
    <w:rsid w:val="009E7856"/>
    <w:rsid w:val="00A31A49"/>
    <w:rsid w:val="00A31D6C"/>
    <w:rsid w:val="00A64F91"/>
    <w:rsid w:val="00A80BE4"/>
    <w:rsid w:val="00A9341B"/>
    <w:rsid w:val="00AE0564"/>
    <w:rsid w:val="00B07293"/>
    <w:rsid w:val="00B53973"/>
    <w:rsid w:val="00B60BB2"/>
    <w:rsid w:val="00B66805"/>
    <w:rsid w:val="00B86B50"/>
    <w:rsid w:val="00BE6017"/>
    <w:rsid w:val="00C3312E"/>
    <w:rsid w:val="00C458BC"/>
    <w:rsid w:val="00C46113"/>
    <w:rsid w:val="00C87853"/>
    <w:rsid w:val="00CF22DA"/>
    <w:rsid w:val="00D02CCE"/>
    <w:rsid w:val="00D204ED"/>
    <w:rsid w:val="00D50D1E"/>
    <w:rsid w:val="00D9048C"/>
    <w:rsid w:val="00DC0C22"/>
    <w:rsid w:val="00DD5932"/>
    <w:rsid w:val="00DF6D3F"/>
    <w:rsid w:val="00E05067"/>
    <w:rsid w:val="00E47810"/>
    <w:rsid w:val="00E50170"/>
    <w:rsid w:val="00E5148A"/>
    <w:rsid w:val="00EB25AE"/>
    <w:rsid w:val="00EE256F"/>
    <w:rsid w:val="00EE78DF"/>
    <w:rsid w:val="00EF53EC"/>
    <w:rsid w:val="00F201FD"/>
    <w:rsid w:val="00F32DBE"/>
    <w:rsid w:val="00F35717"/>
    <w:rsid w:val="00F53160"/>
    <w:rsid w:val="00F64956"/>
    <w:rsid w:val="00F66A29"/>
    <w:rsid w:val="00F96A15"/>
    <w:rsid w:val="00FA1280"/>
    <w:rsid w:val="00FC7074"/>
    <w:rsid w:val="00FD00ED"/>
    <w:rsid w:val="00FE6794"/>
    <w:rsid w:val="00FF39C4"/>
    <w:rsid w:val="00FF6E97"/>
    <w:rsid w:val="00FF7C5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BC27CC"/>
  <w15:chartTrackingRefBased/>
  <w15:docId w15:val="{1E51EC21-5C35-4D06-AA9B-E58DA978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0D2"/>
    <w:rPr>
      <w:rFonts w:eastAsiaTheme="minorHAnsi"/>
      <w:lang w:eastAsia="en-US"/>
    </w:rPr>
  </w:style>
  <w:style w:type="paragraph" w:styleId="Heading1">
    <w:name w:val="heading 1"/>
    <w:basedOn w:val="Normal"/>
    <w:link w:val="Heading1Char"/>
    <w:uiPriority w:val="9"/>
    <w:qFormat/>
    <w:rsid w:val="001230D2"/>
    <w:pPr>
      <w:spacing w:before="240" w:after="120" w:line="240" w:lineRule="auto"/>
      <w:outlineLvl w:val="0"/>
    </w:pPr>
    <w:rPr>
      <w:rFonts w:ascii="Times New Roman" w:eastAsia="Times New Roman" w:hAnsi="Times New Roman" w:cs="Times New Roman"/>
      <w:b/>
      <w:bCs/>
      <w:color w:val="000000"/>
      <w:kern w:val="36"/>
      <w:sz w:val="33"/>
      <w:szCs w:val="33"/>
      <w:lang w:eastAsia="en-GB"/>
    </w:rPr>
  </w:style>
  <w:style w:type="paragraph" w:styleId="Heading2">
    <w:name w:val="heading 2"/>
    <w:basedOn w:val="Normal"/>
    <w:next w:val="Normal"/>
    <w:link w:val="Heading2Char"/>
    <w:uiPriority w:val="9"/>
    <w:unhideWhenUsed/>
    <w:qFormat/>
    <w:rsid w:val="001230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230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230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0D2"/>
    <w:rPr>
      <w:rFonts w:ascii="Times New Roman" w:eastAsia="Times New Roman" w:hAnsi="Times New Roman" w:cs="Times New Roman"/>
      <w:b/>
      <w:bCs/>
      <w:color w:val="000000"/>
      <w:kern w:val="36"/>
      <w:sz w:val="33"/>
      <w:szCs w:val="33"/>
      <w:lang w:eastAsia="en-GB"/>
    </w:rPr>
  </w:style>
  <w:style w:type="character" w:customStyle="1" w:styleId="Heading2Char">
    <w:name w:val="Heading 2 Char"/>
    <w:basedOn w:val="DefaultParagraphFont"/>
    <w:link w:val="Heading2"/>
    <w:uiPriority w:val="9"/>
    <w:rsid w:val="001230D2"/>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rsid w:val="001230D2"/>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uiPriority w:val="9"/>
    <w:rsid w:val="001230D2"/>
    <w:rPr>
      <w:rFonts w:asciiTheme="majorHAnsi" w:eastAsiaTheme="majorEastAsia" w:hAnsiTheme="majorHAnsi" w:cstheme="majorBidi"/>
      <w:i/>
      <w:iCs/>
      <w:color w:val="2E74B5" w:themeColor="accent1" w:themeShade="BF"/>
      <w:lang w:eastAsia="en-US"/>
    </w:rPr>
  </w:style>
  <w:style w:type="character" w:styleId="Hyperlink">
    <w:name w:val="Hyperlink"/>
    <w:basedOn w:val="DefaultParagraphFont"/>
    <w:uiPriority w:val="99"/>
    <w:unhideWhenUsed/>
    <w:rsid w:val="001230D2"/>
    <w:rPr>
      <w:strike w:val="0"/>
      <w:dstrike w:val="0"/>
      <w:color w:val="892035"/>
      <w:u w:val="none"/>
      <w:effect w:val="none"/>
    </w:rPr>
  </w:style>
  <w:style w:type="character" w:styleId="CommentReference">
    <w:name w:val="annotation reference"/>
    <w:basedOn w:val="DefaultParagraphFont"/>
    <w:uiPriority w:val="99"/>
    <w:semiHidden/>
    <w:unhideWhenUsed/>
    <w:rsid w:val="001230D2"/>
    <w:rPr>
      <w:sz w:val="16"/>
      <w:szCs w:val="16"/>
    </w:rPr>
  </w:style>
  <w:style w:type="paragraph" w:styleId="CommentText">
    <w:name w:val="annotation text"/>
    <w:basedOn w:val="Normal"/>
    <w:link w:val="CommentTextChar"/>
    <w:uiPriority w:val="99"/>
    <w:unhideWhenUsed/>
    <w:rsid w:val="001230D2"/>
    <w:pPr>
      <w:spacing w:line="240" w:lineRule="auto"/>
    </w:pPr>
    <w:rPr>
      <w:sz w:val="20"/>
      <w:szCs w:val="20"/>
    </w:rPr>
  </w:style>
  <w:style w:type="character" w:customStyle="1" w:styleId="CommentTextChar">
    <w:name w:val="Comment Text Char"/>
    <w:basedOn w:val="DefaultParagraphFont"/>
    <w:link w:val="CommentText"/>
    <w:uiPriority w:val="99"/>
    <w:rsid w:val="001230D2"/>
    <w:rPr>
      <w:rFonts w:eastAsiaTheme="minorHAnsi"/>
      <w:sz w:val="20"/>
      <w:szCs w:val="20"/>
      <w:lang w:eastAsia="en-US"/>
    </w:rPr>
  </w:style>
  <w:style w:type="paragraph" w:styleId="BalloonText">
    <w:name w:val="Balloon Text"/>
    <w:basedOn w:val="Normal"/>
    <w:link w:val="BalloonTextChar"/>
    <w:uiPriority w:val="99"/>
    <w:semiHidden/>
    <w:unhideWhenUsed/>
    <w:rsid w:val="00123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D2"/>
    <w:rPr>
      <w:rFonts w:ascii="Segoe UI" w:eastAsiaTheme="minorHAnsi" w:hAnsi="Segoe UI" w:cs="Segoe UI"/>
      <w:sz w:val="18"/>
      <w:szCs w:val="18"/>
      <w:lang w:eastAsia="en-US"/>
    </w:rPr>
  </w:style>
  <w:style w:type="character" w:customStyle="1" w:styleId="nlmx">
    <w:name w:val="nlm_x"/>
    <w:basedOn w:val="DefaultParagraphFont"/>
    <w:rsid w:val="001230D2"/>
  </w:style>
  <w:style w:type="character" w:customStyle="1" w:styleId="nlmsource2">
    <w:name w:val="nlm_source2"/>
    <w:basedOn w:val="DefaultParagraphFont"/>
    <w:rsid w:val="001230D2"/>
  </w:style>
  <w:style w:type="character" w:styleId="Strong">
    <w:name w:val="Strong"/>
    <w:basedOn w:val="DefaultParagraphFont"/>
    <w:uiPriority w:val="22"/>
    <w:qFormat/>
    <w:rsid w:val="001230D2"/>
    <w:rPr>
      <w:b/>
      <w:bCs/>
    </w:rPr>
  </w:style>
  <w:style w:type="paragraph" w:styleId="NormalWeb">
    <w:name w:val="Normal (Web)"/>
    <w:basedOn w:val="Normal"/>
    <w:uiPriority w:val="99"/>
    <w:semiHidden/>
    <w:unhideWhenUsed/>
    <w:rsid w:val="001230D2"/>
    <w:pPr>
      <w:spacing w:before="240" w:after="24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99"/>
    <w:qFormat/>
    <w:rsid w:val="001230D2"/>
    <w:pPr>
      <w:spacing w:after="200" w:line="276" w:lineRule="auto"/>
      <w:ind w:left="720"/>
      <w:contextualSpacing/>
    </w:pPr>
    <w:rPr>
      <w:rFonts w:ascii="Calibri" w:eastAsia="SimSun" w:hAnsi="Calibri" w:cs="Arial"/>
      <w:lang w:eastAsia="zh-CN"/>
    </w:rPr>
  </w:style>
  <w:style w:type="paragraph" w:styleId="CommentSubject">
    <w:name w:val="annotation subject"/>
    <w:basedOn w:val="CommentText"/>
    <w:next w:val="CommentText"/>
    <w:link w:val="CommentSubjectChar"/>
    <w:uiPriority w:val="99"/>
    <w:semiHidden/>
    <w:unhideWhenUsed/>
    <w:rsid w:val="001230D2"/>
    <w:rPr>
      <w:b/>
      <w:bCs/>
    </w:rPr>
  </w:style>
  <w:style w:type="character" w:customStyle="1" w:styleId="CommentSubjectChar">
    <w:name w:val="Comment Subject Char"/>
    <w:basedOn w:val="CommentTextChar"/>
    <w:link w:val="CommentSubject"/>
    <w:uiPriority w:val="99"/>
    <w:semiHidden/>
    <w:rsid w:val="001230D2"/>
    <w:rPr>
      <w:rFonts w:eastAsiaTheme="minorHAnsi"/>
      <w:b/>
      <w:bCs/>
      <w:sz w:val="20"/>
      <w:szCs w:val="20"/>
      <w:lang w:eastAsia="en-US"/>
    </w:rPr>
  </w:style>
  <w:style w:type="character" w:styleId="FollowedHyperlink">
    <w:name w:val="FollowedHyperlink"/>
    <w:basedOn w:val="DefaultParagraphFont"/>
    <w:uiPriority w:val="99"/>
    <w:semiHidden/>
    <w:unhideWhenUsed/>
    <w:rsid w:val="001230D2"/>
    <w:rPr>
      <w:color w:val="954F72" w:themeColor="followedHyperlink"/>
      <w:u w:val="single"/>
    </w:rPr>
  </w:style>
  <w:style w:type="character" w:customStyle="1" w:styleId="rwrro4">
    <w:name w:val="rwrro4"/>
    <w:basedOn w:val="DefaultParagraphFont"/>
    <w:rsid w:val="001230D2"/>
    <w:rPr>
      <w:strike w:val="0"/>
      <w:dstrike w:val="0"/>
      <w:color w:val="408CD9"/>
      <w:u w:val="none"/>
      <w:effect w:val="none"/>
    </w:rPr>
  </w:style>
  <w:style w:type="paragraph" w:styleId="Header">
    <w:name w:val="header"/>
    <w:basedOn w:val="Normal"/>
    <w:link w:val="HeaderChar"/>
    <w:uiPriority w:val="99"/>
    <w:unhideWhenUsed/>
    <w:rsid w:val="001230D2"/>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rsid w:val="001230D2"/>
    <w:rPr>
      <w:lang w:eastAsia="en-GB"/>
    </w:rPr>
  </w:style>
  <w:style w:type="paragraph" w:styleId="Footer">
    <w:name w:val="footer"/>
    <w:basedOn w:val="Normal"/>
    <w:link w:val="FooterChar"/>
    <w:uiPriority w:val="99"/>
    <w:unhideWhenUsed/>
    <w:rsid w:val="001230D2"/>
    <w:pPr>
      <w:tabs>
        <w:tab w:val="center" w:pos="4513"/>
        <w:tab w:val="right" w:pos="9026"/>
      </w:tabs>
      <w:spacing w:after="0" w:line="240" w:lineRule="auto"/>
    </w:pPr>
    <w:rPr>
      <w:rFonts w:eastAsiaTheme="minorEastAsia"/>
      <w:lang w:eastAsia="en-GB"/>
    </w:rPr>
  </w:style>
  <w:style w:type="character" w:customStyle="1" w:styleId="FooterChar">
    <w:name w:val="Footer Char"/>
    <w:basedOn w:val="DefaultParagraphFont"/>
    <w:link w:val="Footer"/>
    <w:uiPriority w:val="99"/>
    <w:rsid w:val="001230D2"/>
    <w:rPr>
      <w:lang w:eastAsia="en-GB"/>
    </w:rPr>
  </w:style>
  <w:style w:type="paragraph" w:styleId="HTMLPreformatted">
    <w:name w:val="HTML Preformatted"/>
    <w:basedOn w:val="Normal"/>
    <w:link w:val="HTMLPreformattedChar"/>
    <w:rsid w:val="00123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rsid w:val="001230D2"/>
    <w:rPr>
      <w:rFonts w:ascii="Courier New" w:eastAsia="Times New Roman" w:hAnsi="Courier New" w:cs="Courier New"/>
      <w:sz w:val="20"/>
      <w:szCs w:val="20"/>
      <w:lang w:eastAsia="en-GB"/>
    </w:rPr>
  </w:style>
  <w:style w:type="paragraph" w:styleId="EndnoteText">
    <w:name w:val="endnote text"/>
    <w:basedOn w:val="Normal"/>
    <w:link w:val="EndnoteTextChar"/>
    <w:uiPriority w:val="99"/>
    <w:semiHidden/>
    <w:unhideWhenUsed/>
    <w:rsid w:val="001230D2"/>
    <w:pPr>
      <w:spacing w:after="0" w:line="240" w:lineRule="auto"/>
    </w:pPr>
    <w:rPr>
      <w:rFonts w:eastAsiaTheme="minorEastAsia"/>
      <w:sz w:val="20"/>
      <w:szCs w:val="20"/>
      <w:lang w:eastAsia="en-GB"/>
    </w:rPr>
  </w:style>
  <w:style w:type="character" w:customStyle="1" w:styleId="EndnoteTextChar">
    <w:name w:val="Endnote Text Char"/>
    <w:basedOn w:val="DefaultParagraphFont"/>
    <w:link w:val="EndnoteText"/>
    <w:uiPriority w:val="99"/>
    <w:semiHidden/>
    <w:rsid w:val="001230D2"/>
    <w:rPr>
      <w:sz w:val="20"/>
      <w:szCs w:val="20"/>
      <w:lang w:eastAsia="en-GB"/>
    </w:rPr>
  </w:style>
  <w:style w:type="character" w:styleId="EndnoteReference">
    <w:name w:val="endnote reference"/>
    <w:basedOn w:val="DefaultParagraphFont"/>
    <w:uiPriority w:val="99"/>
    <w:semiHidden/>
    <w:unhideWhenUsed/>
    <w:rsid w:val="001230D2"/>
    <w:rPr>
      <w:vertAlign w:val="superscript"/>
    </w:rPr>
  </w:style>
  <w:style w:type="paragraph" w:styleId="TOCHeading">
    <w:name w:val="TOC Heading"/>
    <w:basedOn w:val="Heading1"/>
    <w:next w:val="Normal"/>
    <w:uiPriority w:val="39"/>
    <w:unhideWhenUsed/>
    <w:qFormat/>
    <w:rsid w:val="001230D2"/>
    <w:pPr>
      <w:keepNext/>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1">
    <w:name w:val="toc 1"/>
    <w:basedOn w:val="Normal"/>
    <w:next w:val="Normal"/>
    <w:autoRedefine/>
    <w:uiPriority w:val="39"/>
    <w:unhideWhenUsed/>
    <w:rsid w:val="001230D2"/>
    <w:pPr>
      <w:spacing w:after="100" w:line="276" w:lineRule="auto"/>
    </w:pPr>
    <w:rPr>
      <w:rFonts w:eastAsiaTheme="minorEastAsia"/>
      <w:lang w:eastAsia="en-GB"/>
    </w:rPr>
  </w:style>
  <w:style w:type="paragraph" w:styleId="TOC2">
    <w:name w:val="toc 2"/>
    <w:basedOn w:val="Normal"/>
    <w:next w:val="Normal"/>
    <w:autoRedefine/>
    <w:uiPriority w:val="39"/>
    <w:unhideWhenUsed/>
    <w:rsid w:val="001230D2"/>
    <w:pPr>
      <w:spacing w:after="100" w:line="276" w:lineRule="auto"/>
      <w:ind w:left="220"/>
    </w:pPr>
    <w:rPr>
      <w:rFonts w:eastAsiaTheme="minorEastAsia"/>
      <w:lang w:eastAsia="en-GB"/>
    </w:rPr>
  </w:style>
  <w:style w:type="paragraph" w:styleId="TOC3">
    <w:name w:val="toc 3"/>
    <w:basedOn w:val="Normal"/>
    <w:next w:val="Normal"/>
    <w:autoRedefine/>
    <w:uiPriority w:val="39"/>
    <w:unhideWhenUsed/>
    <w:rsid w:val="001230D2"/>
    <w:pPr>
      <w:spacing w:after="100" w:line="276" w:lineRule="auto"/>
      <w:ind w:left="440"/>
    </w:pPr>
    <w:rPr>
      <w:rFonts w:eastAsiaTheme="minorEastAsia"/>
      <w:lang w:eastAsia="en-GB"/>
    </w:rPr>
  </w:style>
  <w:style w:type="paragraph" w:styleId="PlainText">
    <w:name w:val="Plain Text"/>
    <w:basedOn w:val="Normal"/>
    <w:link w:val="PlainTextChar"/>
    <w:uiPriority w:val="99"/>
    <w:unhideWhenUsed/>
    <w:rsid w:val="001230D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1230D2"/>
    <w:rPr>
      <w:rFonts w:ascii="Calibri" w:eastAsiaTheme="minorHAnsi" w:hAnsi="Calibri" w:cs="Consolas"/>
      <w:szCs w:val="21"/>
      <w:lang w:eastAsia="en-US"/>
    </w:rPr>
  </w:style>
  <w:style w:type="paragraph" w:customStyle="1" w:styleId="EndNoteBibliographyTitle">
    <w:name w:val="EndNote Bibliography Title"/>
    <w:basedOn w:val="Normal"/>
    <w:link w:val="EndNoteBibliographyTitleChar"/>
    <w:rsid w:val="001230D2"/>
    <w:pPr>
      <w:spacing w:after="0" w:line="276" w:lineRule="auto"/>
      <w:jc w:val="center"/>
    </w:pPr>
    <w:rPr>
      <w:rFonts w:ascii="Calibri" w:eastAsiaTheme="minorEastAsia" w:hAnsi="Calibri"/>
      <w:noProof/>
      <w:lang w:eastAsia="en-GB"/>
    </w:rPr>
  </w:style>
  <w:style w:type="character" w:customStyle="1" w:styleId="EndNoteBibliographyTitleChar">
    <w:name w:val="EndNote Bibliography Title Char"/>
    <w:basedOn w:val="DefaultParagraphFont"/>
    <w:link w:val="EndNoteBibliographyTitle"/>
    <w:rsid w:val="001230D2"/>
    <w:rPr>
      <w:rFonts w:ascii="Calibri" w:hAnsi="Calibri"/>
      <w:noProof/>
      <w:lang w:eastAsia="en-GB"/>
    </w:rPr>
  </w:style>
  <w:style w:type="paragraph" w:customStyle="1" w:styleId="EndNoteBibliography">
    <w:name w:val="EndNote Bibliography"/>
    <w:basedOn w:val="Normal"/>
    <w:link w:val="EndNoteBibliographyChar"/>
    <w:rsid w:val="001230D2"/>
    <w:pPr>
      <w:spacing w:after="200" w:line="240" w:lineRule="auto"/>
    </w:pPr>
    <w:rPr>
      <w:rFonts w:ascii="Calibri" w:eastAsiaTheme="minorEastAsia" w:hAnsi="Calibri"/>
      <w:noProof/>
      <w:lang w:eastAsia="en-GB"/>
    </w:rPr>
  </w:style>
  <w:style w:type="character" w:customStyle="1" w:styleId="EndNoteBibliographyChar">
    <w:name w:val="EndNote Bibliography Char"/>
    <w:basedOn w:val="DefaultParagraphFont"/>
    <w:link w:val="EndNoteBibliography"/>
    <w:rsid w:val="001230D2"/>
    <w:rPr>
      <w:rFonts w:ascii="Calibri" w:hAnsi="Calibri"/>
      <w:noProof/>
      <w:lang w:eastAsia="en-GB"/>
    </w:rPr>
  </w:style>
  <w:style w:type="table" w:styleId="TableGrid">
    <w:name w:val="Table Grid"/>
    <w:basedOn w:val="TableNormal"/>
    <w:uiPriority w:val="39"/>
    <w:rsid w:val="001230D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xed-citation">
    <w:name w:val="mixed-citation"/>
    <w:basedOn w:val="DefaultParagraphFont"/>
    <w:rsid w:val="001230D2"/>
  </w:style>
  <w:style w:type="character" w:customStyle="1" w:styleId="Textbox">
    <w:name w:val="Textbox"/>
    <w:uiPriority w:val="1"/>
    <w:rsid w:val="001230D2"/>
    <w:rPr>
      <w:rFonts w:ascii="Calibri" w:hAnsi="Calibri"/>
      <w:sz w:val="22"/>
    </w:rPr>
  </w:style>
  <w:style w:type="character" w:customStyle="1" w:styleId="author">
    <w:name w:val="author"/>
    <w:basedOn w:val="DefaultParagraphFont"/>
    <w:rsid w:val="001230D2"/>
  </w:style>
  <w:style w:type="character" w:customStyle="1" w:styleId="articletitle">
    <w:name w:val="articletitle"/>
    <w:basedOn w:val="DefaultParagraphFont"/>
    <w:rsid w:val="001230D2"/>
  </w:style>
  <w:style w:type="character" w:customStyle="1" w:styleId="journaltitle4">
    <w:name w:val="journaltitle4"/>
    <w:basedOn w:val="DefaultParagraphFont"/>
    <w:rsid w:val="001230D2"/>
    <w:rPr>
      <w:i/>
      <w:iCs/>
    </w:rPr>
  </w:style>
  <w:style w:type="character" w:customStyle="1" w:styleId="pubyear">
    <w:name w:val="pubyear"/>
    <w:basedOn w:val="DefaultParagraphFont"/>
    <w:rsid w:val="001230D2"/>
  </w:style>
  <w:style w:type="character" w:customStyle="1" w:styleId="vol3">
    <w:name w:val="vol3"/>
    <w:basedOn w:val="DefaultParagraphFont"/>
    <w:rsid w:val="001230D2"/>
    <w:rPr>
      <w:b/>
      <w:bCs/>
    </w:rPr>
  </w:style>
  <w:style w:type="character" w:customStyle="1" w:styleId="pagefirst">
    <w:name w:val="pagefirst"/>
    <w:basedOn w:val="DefaultParagraphFont"/>
    <w:rsid w:val="001230D2"/>
  </w:style>
  <w:style w:type="character" w:customStyle="1" w:styleId="pagelast">
    <w:name w:val="pagelast"/>
    <w:basedOn w:val="DefaultParagraphFont"/>
    <w:rsid w:val="001230D2"/>
  </w:style>
  <w:style w:type="character" w:customStyle="1" w:styleId="hlfld-contribauthor">
    <w:name w:val="hlfld-contribauthor"/>
    <w:basedOn w:val="DefaultParagraphFont"/>
    <w:rsid w:val="001230D2"/>
  </w:style>
  <w:style w:type="character" w:customStyle="1" w:styleId="nlmgiven-names">
    <w:name w:val="nlm_given-names"/>
    <w:basedOn w:val="DefaultParagraphFont"/>
    <w:rsid w:val="001230D2"/>
  </w:style>
  <w:style w:type="character" w:customStyle="1" w:styleId="nlmarticle-title">
    <w:name w:val="nlm_article-title"/>
    <w:basedOn w:val="DefaultParagraphFont"/>
    <w:rsid w:val="001230D2"/>
  </w:style>
  <w:style w:type="character" w:customStyle="1" w:styleId="nlmyear">
    <w:name w:val="nlm_year"/>
    <w:basedOn w:val="DefaultParagraphFont"/>
    <w:rsid w:val="001230D2"/>
  </w:style>
  <w:style w:type="character" w:customStyle="1" w:styleId="nlmfpage">
    <w:name w:val="nlm_fpage"/>
    <w:basedOn w:val="DefaultParagraphFont"/>
    <w:rsid w:val="001230D2"/>
  </w:style>
  <w:style w:type="character" w:customStyle="1" w:styleId="nlmlpage">
    <w:name w:val="nlm_lpage"/>
    <w:basedOn w:val="DefaultParagraphFont"/>
    <w:rsid w:val="001230D2"/>
  </w:style>
  <w:style w:type="character" w:customStyle="1" w:styleId="al-author-name">
    <w:name w:val="al-author-name"/>
    <w:basedOn w:val="DefaultParagraphFont"/>
    <w:rsid w:val="001230D2"/>
  </w:style>
  <w:style w:type="character" w:customStyle="1" w:styleId="al-author-info-wrap1">
    <w:name w:val="al-author-info-wrap1"/>
    <w:basedOn w:val="DefaultParagraphFont"/>
    <w:rsid w:val="001230D2"/>
    <w:rPr>
      <w:vanish/>
      <w:webHidden w:val="0"/>
      <w:bdr w:val="single" w:sz="6" w:space="9" w:color="B4BACA" w:frame="1"/>
      <w:shd w:val="clear" w:color="auto" w:fill="FFFFFF"/>
      <w:specVanish w:val="0"/>
    </w:rPr>
  </w:style>
  <w:style w:type="character" w:customStyle="1" w:styleId="al-author-name-more">
    <w:name w:val="al-author-name-more"/>
    <w:basedOn w:val="DefaultParagraphFont"/>
    <w:rsid w:val="001230D2"/>
  </w:style>
  <w:style w:type="paragraph" w:customStyle="1" w:styleId="author-type">
    <w:name w:val="author-type"/>
    <w:basedOn w:val="Normal"/>
    <w:rsid w:val="001230D2"/>
    <w:pPr>
      <w:spacing w:before="75" w:after="75" w:line="240" w:lineRule="auto"/>
    </w:pPr>
    <w:rPr>
      <w:rFonts w:ascii="Times New Roman" w:eastAsia="Times New Roman" w:hAnsi="Times New Roman" w:cs="Times New Roman"/>
      <w:sz w:val="24"/>
      <w:szCs w:val="24"/>
      <w:lang w:eastAsia="zh-TW"/>
    </w:rPr>
  </w:style>
  <w:style w:type="paragraph" w:customStyle="1" w:styleId="orcid-account">
    <w:name w:val="orcid-account"/>
    <w:basedOn w:val="Normal"/>
    <w:rsid w:val="001230D2"/>
    <w:pPr>
      <w:spacing w:before="75" w:after="75" w:line="240" w:lineRule="auto"/>
    </w:pPr>
    <w:rPr>
      <w:rFonts w:ascii="Times New Roman" w:eastAsia="Times New Roman" w:hAnsi="Times New Roman" w:cs="Times New Roman"/>
      <w:sz w:val="24"/>
      <w:szCs w:val="24"/>
      <w:lang w:eastAsia="zh-TW"/>
    </w:rPr>
  </w:style>
  <w:style w:type="character" w:customStyle="1" w:styleId="databold1">
    <w:name w:val="data_bold1"/>
    <w:basedOn w:val="DefaultParagraphFont"/>
    <w:rsid w:val="001230D2"/>
    <w:rPr>
      <w:b/>
      <w:bCs/>
      <w:color w:val="333333"/>
    </w:rPr>
  </w:style>
  <w:style w:type="character" w:styleId="Emphasis">
    <w:name w:val="Emphasis"/>
    <w:basedOn w:val="DefaultParagraphFont"/>
    <w:uiPriority w:val="20"/>
    <w:qFormat/>
    <w:rsid w:val="001230D2"/>
    <w:rPr>
      <w:i/>
      <w:iCs/>
    </w:rPr>
  </w:style>
  <w:style w:type="character" w:customStyle="1" w:styleId="articletype3">
    <w:name w:val="articletype3"/>
    <w:basedOn w:val="DefaultParagraphFont"/>
    <w:rsid w:val="001230D2"/>
    <w:rPr>
      <w:color w:val="555555"/>
      <w:sz w:val="21"/>
      <w:szCs w:val="21"/>
    </w:rPr>
  </w:style>
  <w:style w:type="character" w:customStyle="1" w:styleId="arttitle6">
    <w:name w:val="art_title6"/>
    <w:basedOn w:val="DefaultParagraphFont"/>
    <w:rsid w:val="001230D2"/>
    <w:rPr>
      <w:sz w:val="24"/>
      <w:szCs w:val="24"/>
    </w:rPr>
  </w:style>
  <w:style w:type="character" w:customStyle="1" w:styleId="articleentryauthorslinks1">
    <w:name w:val="articleentryauthorslinks1"/>
    <w:basedOn w:val="DefaultParagraphFont"/>
    <w:rsid w:val="001230D2"/>
    <w:rPr>
      <w:color w:val="333333"/>
      <w:sz w:val="20"/>
      <w:szCs w:val="20"/>
    </w:rPr>
  </w:style>
  <w:style w:type="character" w:customStyle="1" w:styleId="contribdegrees5">
    <w:name w:val="contribdegrees5"/>
    <w:basedOn w:val="DefaultParagraphFont"/>
    <w:rsid w:val="001230D2"/>
  </w:style>
  <w:style w:type="character" w:customStyle="1" w:styleId="journal-title2">
    <w:name w:val="journal-title2"/>
    <w:basedOn w:val="DefaultParagraphFont"/>
    <w:rsid w:val="001230D2"/>
  </w:style>
  <w:style w:type="character" w:customStyle="1" w:styleId="maintextleft">
    <w:name w:val="maintextleft"/>
    <w:basedOn w:val="DefaultParagraphFont"/>
    <w:rsid w:val="001230D2"/>
  </w:style>
  <w:style w:type="character" w:customStyle="1" w:styleId="comma-before-firstpublish2">
    <w:name w:val="comma-before-firstpublish2"/>
    <w:basedOn w:val="DefaultParagraphFont"/>
    <w:rsid w:val="001230D2"/>
  </w:style>
  <w:style w:type="paragraph" w:customStyle="1" w:styleId="Default">
    <w:name w:val="Default"/>
    <w:rsid w:val="001230D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xl65">
    <w:name w:val="xl65"/>
    <w:basedOn w:val="Normal"/>
    <w:rsid w:val="00974FA2"/>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xl66">
    <w:name w:val="xl66"/>
    <w:basedOn w:val="Normal"/>
    <w:rsid w:val="00974FA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zh-TW"/>
    </w:rPr>
  </w:style>
  <w:style w:type="paragraph" w:customStyle="1" w:styleId="xl67">
    <w:name w:val="xl67"/>
    <w:basedOn w:val="Normal"/>
    <w:rsid w:val="00974FA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zh-TW"/>
    </w:rPr>
  </w:style>
  <w:style w:type="paragraph" w:customStyle="1" w:styleId="xl68">
    <w:name w:val="xl68"/>
    <w:basedOn w:val="Normal"/>
    <w:rsid w:val="00974FA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zh-TW"/>
    </w:rPr>
  </w:style>
  <w:style w:type="paragraph" w:customStyle="1" w:styleId="xl69">
    <w:name w:val="xl69"/>
    <w:basedOn w:val="Normal"/>
    <w:rsid w:val="00974FA2"/>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zh-TW"/>
    </w:rPr>
  </w:style>
  <w:style w:type="paragraph" w:customStyle="1" w:styleId="xl70">
    <w:name w:val="xl70"/>
    <w:basedOn w:val="Normal"/>
    <w:rsid w:val="00974FA2"/>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zh-TW"/>
    </w:rPr>
  </w:style>
  <w:style w:type="paragraph" w:customStyle="1" w:styleId="xl71">
    <w:name w:val="xl71"/>
    <w:basedOn w:val="Normal"/>
    <w:rsid w:val="00974FA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zh-TW"/>
    </w:rPr>
  </w:style>
  <w:style w:type="paragraph" w:customStyle="1" w:styleId="xl72">
    <w:name w:val="xl72"/>
    <w:basedOn w:val="Normal"/>
    <w:rsid w:val="00974FA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zh-TW"/>
    </w:rPr>
  </w:style>
  <w:style w:type="paragraph" w:customStyle="1" w:styleId="xl73">
    <w:name w:val="xl73"/>
    <w:basedOn w:val="Normal"/>
    <w:rsid w:val="00974FA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32"/>
      <w:szCs w:val="32"/>
      <w:lang w:eastAsia="zh-TW"/>
    </w:rPr>
  </w:style>
  <w:style w:type="paragraph" w:customStyle="1" w:styleId="xl74">
    <w:name w:val="xl74"/>
    <w:basedOn w:val="Normal"/>
    <w:rsid w:val="00974FA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zh-TW"/>
    </w:rPr>
  </w:style>
  <w:style w:type="paragraph" w:customStyle="1" w:styleId="xl75">
    <w:name w:val="xl75"/>
    <w:basedOn w:val="Normal"/>
    <w:rsid w:val="00974FA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zh-TW"/>
    </w:rPr>
  </w:style>
  <w:style w:type="paragraph" w:customStyle="1" w:styleId="xl76">
    <w:name w:val="xl76"/>
    <w:basedOn w:val="Normal"/>
    <w:rsid w:val="00974FA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32"/>
      <w:szCs w:val="32"/>
      <w:lang w:eastAsia="zh-TW"/>
    </w:rPr>
  </w:style>
  <w:style w:type="paragraph" w:customStyle="1" w:styleId="xl77">
    <w:name w:val="xl77"/>
    <w:basedOn w:val="Normal"/>
    <w:rsid w:val="00974FA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32"/>
      <w:szCs w:val="32"/>
      <w:lang w:eastAsia="zh-TW"/>
    </w:rPr>
  </w:style>
  <w:style w:type="paragraph" w:customStyle="1" w:styleId="xl78">
    <w:name w:val="xl78"/>
    <w:basedOn w:val="Normal"/>
    <w:rsid w:val="00974FA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zh-TW"/>
    </w:rPr>
  </w:style>
  <w:style w:type="paragraph" w:customStyle="1" w:styleId="xl79">
    <w:name w:val="xl79"/>
    <w:basedOn w:val="Normal"/>
    <w:rsid w:val="00974FA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zh-TW"/>
    </w:rPr>
  </w:style>
  <w:style w:type="paragraph" w:customStyle="1" w:styleId="xl80">
    <w:name w:val="xl80"/>
    <w:basedOn w:val="Normal"/>
    <w:rsid w:val="00974FA2"/>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zh-TW"/>
    </w:rPr>
  </w:style>
  <w:style w:type="paragraph" w:customStyle="1" w:styleId="xl81">
    <w:name w:val="xl81"/>
    <w:basedOn w:val="Normal"/>
    <w:rsid w:val="00974FA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zh-TW"/>
    </w:rPr>
  </w:style>
  <w:style w:type="paragraph" w:customStyle="1" w:styleId="xl82">
    <w:name w:val="xl82"/>
    <w:basedOn w:val="Normal"/>
    <w:rsid w:val="00974FA2"/>
    <w:pPr>
      <w:spacing w:before="100" w:beforeAutospacing="1" w:after="100" w:afterAutospacing="1" w:line="240" w:lineRule="auto"/>
    </w:pPr>
    <w:rPr>
      <w:rFonts w:ascii="Times New Roman" w:eastAsia="Times New Roman" w:hAnsi="Times New Roman" w:cs="Times New Roman"/>
      <w:b/>
      <w:bCs/>
      <w:sz w:val="32"/>
      <w:szCs w:val="32"/>
      <w:lang w:eastAsia="zh-TW"/>
    </w:rPr>
  </w:style>
  <w:style w:type="paragraph" w:customStyle="1" w:styleId="xl83">
    <w:name w:val="xl83"/>
    <w:basedOn w:val="Normal"/>
    <w:rsid w:val="00974FA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zh-TW"/>
    </w:rPr>
  </w:style>
  <w:style w:type="paragraph" w:customStyle="1" w:styleId="xl84">
    <w:name w:val="xl84"/>
    <w:basedOn w:val="Normal"/>
    <w:rsid w:val="00974FA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zh-TW"/>
    </w:rPr>
  </w:style>
  <w:style w:type="paragraph" w:customStyle="1" w:styleId="xl85">
    <w:name w:val="xl85"/>
    <w:basedOn w:val="Normal"/>
    <w:rsid w:val="00974FA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zh-TW"/>
    </w:rPr>
  </w:style>
  <w:style w:type="paragraph" w:customStyle="1" w:styleId="xl86">
    <w:name w:val="xl86"/>
    <w:basedOn w:val="Normal"/>
    <w:rsid w:val="00974FA2"/>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zh-TW"/>
    </w:rPr>
  </w:style>
  <w:style w:type="paragraph" w:customStyle="1" w:styleId="xl87">
    <w:name w:val="xl87"/>
    <w:basedOn w:val="Normal"/>
    <w:rsid w:val="00974FA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zh-TW"/>
    </w:rPr>
  </w:style>
  <w:style w:type="paragraph" w:customStyle="1" w:styleId="xl88">
    <w:name w:val="xl88"/>
    <w:basedOn w:val="Normal"/>
    <w:rsid w:val="00974FA2"/>
    <w:pPr>
      <w:spacing w:before="100" w:beforeAutospacing="1" w:after="100" w:afterAutospacing="1" w:line="240" w:lineRule="auto"/>
      <w:textAlignment w:val="center"/>
    </w:pPr>
    <w:rPr>
      <w:rFonts w:ascii="Times New Roman" w:eastAsia="Times New Roman" w:hAnsi="Times New Roman" w:cs="Times New Roman"/>
      <w:b/>
      <w:bCs/>
      <w:sz w:val="32"/>
      <w:szCs w:val="32"/>
      <w:lang w:eastAsia="zh-TW"/>
    </w:rPr>
  </w:style>
  <w:style w:type="paragraph" w:customStyle="1" w:styleId="xl89">
    <w:name w:val="xl89"/>
    <w:basedOn w:val="Normal"/>
    <w:rsid w:val="00974FA2"/>
    <w:pPr>
      <w:spacing w:before="100" w:beforeAutospacing="1" w:after="100" w:afterAutospacing="1" w:line="240" w:lineRule="auto"/>
      <w:textAlignment w:val="center"/>
    </w:pPr>
    <w:rPr>
      <w:rFonts w:ascii="Times New Roman" w:eastAsia="Times New Roman" w:hAnsi="Times New Roman" w:cs="Times New Roman"/>
      <w:sz w:val="24"/>
      <w:szCs w:val="24"/>
      <w:lang w:eastAsia="zh-TW"/>
    </w:rPr>
  </w:style>
  <w:style w:type="paragraph" w:customStyle="1" w:styleId="xl90">
    <w:name w:val="xl90"/>
    <w:basedOn w:val="Normal"/>
    <w:rsid w:val="00974FA2"/>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TW"/>
    </w:rPr>
  </w:style>
  <w:style w:type="paragraph" w:customStyle="1" w:styleId="xl91">
    <w:name w:val="xl91"/>
    <w:basedOn w:val="Normal"/>
    <w:rsid w:val="00974FA2"/>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32"/>
      <w:szCs w:val="32"/>
      <w:lang w:eastAsia="zh-TW"/>
    </w:rPr>
  </w:style>
  <w:style w:type="paragraph" w:customStyle="1" w:styleId="xl92">
    <w:name w:val="xl92"/>
    <w:basedOn w:val="Normal"/>
    <w:rsid w:val="00974FA2"/>
    <w:pPr>
      <w:spacing w:before="100" w:beforeAutospacing="1" w:after="100" w:afterAutospacing="1" w:line="240" w:lineRule="auto"/>
      <w:textAlignment w:val="center"/>
    </w:pPr>
    <w:rPr>
      <w:rFonts w:ascii="Times New Roman" w:eastAsia="Times New Roman" w:hAnsi="Times New Roman" w:cs="Times New Roman"/>
      <w:b/>
      <w:bCs/>
      <w:color w:val="000000"/>
      <w:sz w:val="32"/>
      <w:szCs w:val="32"/>
      <w:lang w:eastAsia="zh-TW"/>
    </w:rPr>
  </w:style>
  <w:style w:type="paragraph" w:customStyle="1" w:styleId="xl93">
    <w:name w:val="xl93"/>
    <w:basedOn w:val="Normal"/>
    <w:rsid w:val="00974FA2"/>
    <w:pP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lang w:eastAsia="zh-TW"/>
    </w:rPr>
  </w:style>
  <w:style w:type="paragraph" w:customStyle="1" w:styleId="xl94">
    <w:name w:val="xl94"/>
    <w:basedOn w:val="Normal"/>
    <w:rsid w:val="00974FA2"/>
    <w:pPr>
      <w:pBdr>
        <w:right w:val="single" w:sz="8"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lang w:eastAsia="zh-TW"/>
    </w:rPr>
  </w:style>
  <w:style w:type="paragraph" w:customStyle="1" w:styleId="xl95">
    <w:name w:val="xl95"/>
    <w:basedOn w:val="Normal"/>
    <w:rsid w:val="00974FA2"/>
    <w:pP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lang w:eastAsia="zh-TW"/>
    </w:rPr>
  </w:style>
  <w:style w:type="paragraph" w:customStyle="1" w:styleId="xl96">
    <w:name w:val="xl96"/>
    <w:basedOn w:val="Normal"/>
    <w:rsid w:val="00974FA2"/>
    <w:pPr>
      <w:pBdr>
        <w:right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lang w:eastAsia="zh-TW"/>
    </w:rPr>
  </w:style>
  <w:style w:type="paragraph" w:customStyle="1" w:styleId="xl97">
    <w:name w:val="xl97"/>
    <w:basedOn w:val="Normal"/>
    <w:rsid w:val="00974FA2"/>
    <w:pPr>
      <w:shd w:val="clear" w:color="000000" w:fill="8497B0"/>
      <w:spacing w:before="100" w:beforeAutospacing="1" w:after="100" w:afterAutospacing="1" w:line="240" w:lineRule="auto"/>
      <w:jc w:val="center"/>
    </w:pPr>
    <w:rPr>
      <w:rFonts w:ascii="Times New Roman" w:eastAsia="Times New Roman" w:hAnsi="Times New Roman" w:cs="Times New Roman"/>
      <w:b/>
      <w:bCs/>
      <w:sz w:val="24"/>
      <w:szCs w:val="24"/>
      <w:lang w:eastAsia="zh-TW"/>
    </w:rPr>
  </w:style>
  <w:style w:type="paragraph" w:customStyle="1" w:styleId="xl98">
    <w:name w:val="xl98"/>
    <w:basedOn w:val="Normal"/>
    <w:rsid w:val="00974FA2"/>
    <w:pPr>
      <w:pBdr>
        <w:right w:val="single" w:sz="8" w:space="0" w:color="auto"/>
      </w:pBdr>
      <w:shd w:val="clear" w:color="000000" w:fill="8497B0"/>
      <w:spacing w:before="100" w:beforeAutospacing="1" w:after="100" w:afterAutospacing="1" w:line="240" w:lineRule="auto"/>
      <w:jc w:val="center"/>
    </w:pPr>
    <w:rPr>
      <w:rFonts w:ascii="Times New Roman" w:eastAsia="Times New Roman" w:hAnsi="Times New Roman" w:cs="Times New Roman"/>
      <w:b/>
      <w:bCs/>
      <w:sz w:val="24"/>
      <w:szCs w:val="24"/>
      <w:lang w:eastAsia="zh-TW"/>
    </w:rPr>
  </w:style>
  <w:style w:type="paragraph" w:customStyle="1" w:styleId="xl99">
    <w:name w:val="xl99"/>
    <w:basedOn w:val="Normal"/>
    <w:rsid w:val="00974FA2"/>
    <w:pPr>
      <w:shd w:val="clear" w:color="000000" w:fill="F4B084"/>
      <w:spacing w:before="100" w:beforeAutospacing="1" w:after="100" w:afterAutospacing="1" w:line="240" w:lineRule="auto"/>
      <w:jc w:val="center"/>
    </w:pPr>
    <w:rPr>
      <w:rFonts w:ascii="Times New Roman" w:eastAsia="Times New Roman" w:hAnsi="Times New Roman" w:cs="Times New Roman"/>
      <w:b/>
      <w:bCs/>
      <w:sz w:val="24"/>
      <w:szCs w:val="24"/>
      <w:lang w:eastAsia="zh-TW"/>
    </w:rPr>
  </w:style>
  <w:style w:type="paragraph" w:customStyle="1" w:styleId="xl100">
    <w:name w:val="xl100"/>
    <w:basedOn w:val="Normal"/>
    <w:rsid w:val="00974FA2"/>
    <w:pPr>
      <w:shd w:val="clear" w:color="000000" w:fill="C65911"/>
      <w:spacing w:before="100" w:beforeAutospacing="1" w:after="100" w:afterAutospacing="1" w:line="240" w:lineRule="auto"/>
      <w:jc w:val="center"/>
    </w:pPr>
    <w:rPr>
      <w:rFonts w:ascii="Times New Roman" w:eastAsia="Times New Roman" w:hAnsi="Times New Roman" w:cs="Times New Roman"/>
      <w:b/>
      <w:bCs/>
      <w:sz w:val="24"/>
      <w:szCs w:val="24"/>
      <w:lang w:eastAsia="zh-TW"/>
    </w:rPr>
  </w:style>
  <w:style w:type="paragraph" w:customStyle="1" w:styleId="xl101">
    <w:name w:val="xl101"/>
    <w:basedOn w:val="Normal"/>
    <w:rsid w:val="00974FA2"/>
    <w:pPr>
      <w:pBdr>
        <w:left w:val="single" w:sz="8" w:space="0" w:color="auto"/>
      </w:pBdr>
      <w:shd w:val="clear" w:color="000000" w:fill="C65911"/>
      <w:spacing w:before="100" w:beforeAutospacing="1" w:after="100" w:afterAutospacing="1" w:line="240" w:lineRule="auto"/>
      <w:jc w:val="center"/>
    </w:pPr>
    <w:rPr>
      <w:rFonts w:ascii="Times New Roman" w:eastAsia="Times New Roman" w:hAnsi="Times New Roman" w:cs="Times New Roman"/>
      <w:b/>
      <w:bCs/>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56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jnci/search-results?f_Authors=Darius+Razavi" TargetMode="External"/><Relationship Id="rId13" Type="http://schemas.openxmlformats.org/officeDocument/2006/relationships/hyperlink" Target="http://scholar.google.com/scholar?q=author:%22Schraub%20S%22" TargetMode="External"/><Relationship Id="rId18" Type="http://schemas.openxmlformats.org/officeDocument/2006/relationships/hyperlink" Target="https://www.ncbi.nlm.nih.gov/pubmed/15908646" TargetMode="External"/><Relationship Id="rId26" Type="http://schemas.openxmlformats.org/officeDocument/2006/relationships/image" Target="media/image1.w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cbi.nlm.nih.gov/pubmed/?term=Barr%20RD%5BAuthor%5D&amp;cauthor=true&amp;cauthor_uid=2684892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cbi.nlm.nih.gov/pubmed?cmd=search&amp;term=Schraub%20S" TargetMode="External"/><Relationship Id="rId17" Type="http://schemas.openxmlformats.org/officeDocument/2006/relationships/hyperlink" Target="https://www.ncbi.nlm.nih.gov/pubmed/?term=Manuel%20J%5BAuthor%5D&amp;cauthor=true&amp;cauthor_uid=15908646" TargetMode="External"/><Relationship Id="rId25" Type="http://schemas.openxmlformats.org/officeDocument/2006/relationships/hyperlink" Target="https://www.ncbi.nlm.nih.gov/pubmed/?term=Bleyer%20WA%5BAuthor%5D&amp;cauthor=true&amp;cauthor_uid=26848927" TargetMode="External"/><Relationship Id="rId33" Type="http://schemas.openxmlformats.org/officeDocument/2006/relationships/header" Target="header2.xm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ncbi.nlm.nih.gov/pubmed/?term=Crawford%20S%5BAuthor%5D&amp;cauthor=true&amp;cauthor_uid=15908646" TargetMode="External"/><Relationship Id="rId20" Type="http://schemas.openxmlformats.org/officeDocument/2006/relationships/hyperlink" Target="https://www.ncbi.nlm.nih.gov/pubmed/?term=Keegan%20TH%5BAuthor%5D&amp;cauthor=true&amp;cauthor_uid=26848927" TargetMode="External"/><Relationship Id="rId29" Type="http://schemas.openxmlformats.org/officeDocument/2006/relationships/control" Target="activeX/activeX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c.oup.com/jnci/search-results?f_Authors=Simon+Schraub" TargetMode="External"/><Relationship Id="rId24" Type="http://schemas.openxmlformats.org/officeDocument/2006/relationships/hyperlink" Target="https://www.ncbi.nlm.nih.gov/pubmed/?term=Pollock%20BH%5BAuthor%5D&amp;cauthor=true&amp;cauthor_uid=26848927"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cbi.nlm.nih.gov/pubmed/?term=Avis%20NE%5BAuthor%5D&amp;cauthor=true&amp;cauthor_uid=15908646" TargetMode="External"/><Relationship Id="rId23" Type="http://schemas.openxmlformats.org/officeDocument/2006/relationships/hyperlink" Target="https://www.ncbi.nlm.nih.gov/pubmed/?term=Dahlke%20DV%5BAuthor%5D&amp;cauthor=true&amp;cauthor_uid=26848927" TargetMode="External"/><Relationship Id="rId28" Type="http://schemas.openxmlformats.org/officeDocument/2006/relationships/image" Target="media/image2.wmf"/><Relationship Id="rId36" Type="http://schemas.openxmlformats.org/officeDocument/2006/relationships/header" Target="header3.xml"/><Relationship Id="rId10" Type="http://schemas.openxmlformats.org/officeDocument/2006/relationships/hyperlink" Target="http://scholar.google.com/scholar?q=author:%22Razavi%20D%22" TargetMode="External"/><Relationship Id="rId19" Type="http://schemas.openxmlformats.org/officeDocument/2006/relationships/hyperlink" Target="https://doi.org/10.1089/jayao.2014.0005" TargetMode="External"/><Relationship Id="rId31" Type="http://schemas.openxmlformats.org/officeDocument/2006/relationships/hyperlink" Target="https://doi.org/10.1007/s11136-017-1520-x" TargetMode="External"/><Relationship Id="rId4" Type="http://schemas.openxmlformats.org/officeDocument/2006/relationships/settings" Target="settings.xml"/><Relationship Id="rId9" Type="http://schemas.openxmlformats.org/officeDocument/2006/relationships/hyperlink" Target="http://www.ncbi.nlm.nih.gov/pubmed?cmd=search&amp;term=Razavi%20D" TargetMode="External"/><Relationship Id="rId14" Type="http://schemas.openxmlformats.org/officeDocument/2006/relationships/hyperlink" Target="https://www.cancer.gov/types/aya/research/ayao-august-2006.pdf" TargetMode="External"/><Relationship Id="rId22" Type="http://schemas.openxmlformats.org/officeDocument/2006/relationships/hyperlink" Target="https://www.ncbi.nlm.nih.gov/pubmed/?term=Geiger%20AM%5BAuthor%5D&amp;cauthor=true&amp;cauthor_uid=26848927" TargetMode="External"/><Relationship Id="rId27" Type="http://schemas.openxmlformats.org/officeDocument/2006/relationships/control" Target="activeX/activeX1.xml"/><Relationship Id="rId30" Type="http://schemas.openxmlformats.org/officeDocument/2006/relationships/hyperlink" Target="https://www.ncbi.nlm.nih.gov/pubmed/26848927" TargetMode="External"/><Relationship Id="rId35"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75826-B6F0-4BB8-8FF0-062B0D5E5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9099</Words>
  <Characters>51868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60846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Sodergren S.C.</dc:creator>
  <cp:keywords/>
  <dc:description/>
  <cp:lastModifiedBy>Sodergren S.C.</cp:lastModifiedBy>
  <cp:revision>2</cp:revision>
  <cp:lastPrinted>2018-11-20T09:37:00Z</cp:lastPrinted>
  <dcterms:created xsi:type="dcterms:W3CDTF">2018-12-03T10:34:00Z</dcterms:created>
  <dcterms:modified xsi:type="dcterms:W3CDTF">2018-12-03T10:34:00Z</dcterms:modified>
</cp:coreProperties>
</file>