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D2EB" w14:textId="77777777" w:rsidR="00FB0BA6" w:rsidRPr="00FB0BA6" w:rsidRDefault="00FB0BA6" w:rsidP="00FB0BA6">
      <w:pPr>
        <w:spacing w:line="360" w:lineRule="auto"/>
        <w:rPr>
          <w:rFonts w:ascii="Garamond" w:hAnsi="Garamond"/>
          <w:sz w:val="28"/>
        </w:rPr>
      </w:pPr>
    </w:p>
    <w:p w14:paraId="30C847A8" w14:textId="77777777" w:rsidR="00FB0BA6" w:rsidRPr="00FB0BA6" w:rsidRDefault="00FB0BA6" w:rsidP="00FB0BA6">
      <w:pPr>
        <w:spacing w:line="360" w:lineRule="auto"/>
        <w:rPr>
          <w:rFonts w:ascii="Garamond" w:hAnsi="Garamond"/>
          <w:sz w:val="28"/>
        </w:rPr>
      </w:pPr>
    </w:p>
    <w:p w14:paraId="605DEC79" w14:textId="77777777" w:rsidR="00FB0BA6" w:rsidRPr="00FB0BA6" w:rsidRDefault="00FB0BA6" w:rsidP="00FB0BA6">
      <w:pPr>
        <w:spacing w:line="360" w:lineRule="auto"/>
        <w:rPr>
          <w:rFonts w:ascii="Garamond" w:hAnsi="Garamond"/>
          <w:sz w:val="28"/>
        </w:rPr>
      </w:pPr>
    </w:p>
    <w:p w14:paraId="21629EE5" w14:textId="61C990EF" w:rsidR="00700287" w:rsidRPr="00FB0BA6" w:rsidRDefault="00037180" w:rsidP="00FB0BA6">
      <w:pPr>
        <w:spacing w:line="360" w:lineRule="auto"/>
        <w:rPr>
          <w:rFonts w:ascii="Garamond" w:hAnsi="Garamond"/>
          <w:sz w:val="32"/>
        </w:rPr>
      </w:pPr>
      <w:r>
        <w:rPr>
          <w:rFonts w:ascii="Garamond" w:hAnsi="Garamond"/>
          <w:sz w:val="32"/>
        </w:rPr>
        <w:t>A reassessment</w:t>
      </w:r>
      <w:r w:rsidR="00C72F52" w:rsidRPr="00FB0BA6">
        <w:rPr>
          <w:rFonts w:ascii="Garamond" w:hAnsi="Garamond"/>
          <w:sz w:val="32"/>
          <w:lang w:val="en-US"/>
        </w:rPr>
        <w:t xml:space="preserve"> </w:t>
      </w:r>
      <w:r>
        <w:rPr>
          <w:rFonts w:ascii="Garamond" w:hAnsi="Garamond"/>
          <w:sz w:val="32"/>
          <w:lang w:val="en-US"/>
        </w:rPr>
        <w:t xml:space="preserve">of </w:t>
      </w:r>
      <w:r w:rsidR="00FB0BA6">
        <w:rPr>
          <w:rFonts w:ascii="Garamond" w:hAnsi="Garamond"/>
          <w:sz w:val="32"/>
          <w:lang w:val="en-US"/>
        </w:rPr>
        <w:t xml:space="preserve">socio-economic </w:t>
      </w:r>
      <w:r w:rsidR="00A07F30">
        <w:rPr>
          <w:rFonts w:ascii="Garamond" w:hAnsi="Garamond"/>
          <w:sz w:val="32"/>
          <w:lang w:val="en-US"/>
        </w:rPr>
        <w:t>gradients i</w:t>
      </w:r>
      <w:r w:rsidR="00C72F52" w:rsidRPr="00FB0BA6">
        <w:rPr>
          <w:rFonts w:ascii="Garamond" w:hAnsi="Garamond"/>
          <w:sz w:val="32"/>
          <w:lang w:val="en-US"/>
        </w:rPr>
        <w:t>n</w:t>
      </w:r>
      <w:r>
        <w:rPr>
          <w:rFonts w:ascii="Garamond" w:hAnsi="Garamond"/>
          <w:sz w:val="32"/>
          <w:lang w:val="en-US"/>
        </w:rPr>
        <w:t xml:space="preserve"> child</w:t>
      </w:r>
      <w:r w:rsidR="00C72F52" w:rsidRPr="00FB0BA6">
        <w:rPr>
          <w:rFonts w:ascii="Garamond" w:hAnsi="Garamond"/>
          <w:sz w:val="32"/>
          <w:lang w:val="en-US"/>
        </w:rPr>
        <w:t xml:space="preserve"> cognitive development</w:t>
      </w:r>
      <w:r w:rsidR="00C72F52" w:rsidRPr="00FB0BA6">
        <w:rPr>
          <w:rFonts w:ascii="Garamond" w:hAnsi="Garamond"/>
          <w:sz w:val="32"/>
        </w:rPr>
        <w:t xml:space="preserve"> </w:t>
      </w:r>
      <w:r>
        <w:rPr>
          <w:rFonts w:ascii="Garamond" w:hAnsi="Garamond"/>
          <w:sz w:val="32"/>
        </w:rPr>
        <w:t>using Growth Mixture Models</w:t>
      </w:r>
    </w:p>
    <w:p w14:paraId="380AB5B9" w14:textId="77777777" w:rsidR="00FB0BA6" w:rsidRPr="00FB0BA6" w:rsidRDefault="00FB0BA6" w:rsidP="00FB0BA6">
      <w:pPr>
        <w:spacing w:line="360" w:lineRule="auto"/>
        <w:rPr>
          <w:rFonts w:ascii="Garamond" w:hAnsi="Garamond"/>
          <w:sz w:val="28"/>
        </w:rPr>
      </w:pPr>
    </w:p>
    <w:p w14:paraId="0DEA491C" w14:textId="77777777" w:rsidR="00FB0BA6" w:rsidRPr="00FB0BA6" w:rsidRDefault="00FB0BA6" w:rsidP="00FB0BA6">
      <w:pPr>
        <w:spacing w:line="360" w:lineRule="auto"/>
        <w:rPr>
          <w:rFonts w:ascii="Garamond" w:hAnsi="Garamond"/>
          <w:sz w:val="28"/>
        </w:rPr>
      </w:pPr>
    </w:p>
    <w:p w14:paraId="39BEEECB" w14:textId="79AA8DD1" w:rsidR="004617E4" w:rsidRPr="00FB0BA6" w:rsidRDefault="00FB0BA6" w:rsidP="001074C9">
      <w:pPr>
        <w:spacing w:line="360" w:lineRule="auto"/>
        <w:rPr>
          <w:rFonts w:ascii="Garamond" w:hAnsi="Garamond"/>
        </w:rPr>
      </w:pPr>
      <w:r w:rsidRPr="00FB0BA6">
        <w:rPr>
          <w:rFonts w:ascii="Garamond" w:hAnsi="Garamond"/>
        </w:rPr>
        <w:t xml:space="preserve">Katy Sindall, </w:t>
      </w:r>
      <w:r w:rsidRPr="00FB0BA6">
        <w:rPr>
          <w:rFonts w:ascii="Garamond" w:hAnsi="Garamond"/>
          <w:i/>
        </w:rPr>
        <w:t>Department of Sociology</w:t>
      </w:r>
      <w:r w:rsidR="001074C9">
        <w:rPr>
          <w:rFonts w:ascii="Garamond" w:hAnsi="Garamond"/>
          <w:i/>
        </w:rPr>
        <w:t xml:space="preserve">, </w:t>
      </w:r>
      <w:r w:rsidRPr="00FB0BA6">
        <w:rPr>
          <w:rFonts w:ascii="Garamond" w:hAnsi="Garamond"/>
          <w:i/>
        </w:rPr>
        <w:t>Social Policy</w:t>
      </w:r>
      <w:r w:rsidR="00037180">
        <w:rPr>
          <w:rFonts w:ascii="Garamond" w:hAnsi="Garamond"/>
          <w:i/>
        </w:rPr>
        <w:t>,</w:t>
      </w:r>
      <w:r w:rsidR="001074C9">
        <w:rPr>
          <w:rFonts w:ascii="Garamond" w:hAnsi="Garamond"/>
          <w:i/>
        </w:rPr>
        <w:t xml:space="preserve"> and Criminology</w:t>
      </w:r>
      <w:r w:rsidRPr="00FB0BA6">
        <w:rPr>
          <w:rFonts w:ascii="Garamond" w:hAnsi="Garamond"/>
          <w:i/>
        </w:rPr>
        <w:t>, University of Southampton</w:t>
      </w:r>
    </w:p>
    <w:p w14:paraId="40D575F6" w14:textId="3DAD45E5" w:rsidR="00FB0BA6" w:rsidRDefault="00FB0BA6" w:rsidP="00FB0BA6">
      <w:pPr>
        <w:spacing w:line="360" w:lineRule="auto"/>
        <w:rPr>
          <w:rFonts w:ascii="Garamond" w:hAnsi="Garamond"/>
          <w:i/>
        </w:rPr>
      </w:pPr>
      <w:r w:rsidRPr="00FB0BA6">
        <w:rPr>
          <w:rFonts w:ascii="Garamond" w:hAnsi="Garamond"/>
        </w:rPr>
        <w:t xml:space="preserve">Patrick Sturgis, </w:t>
      </w:r>
      <w:r w:rsidRPr="00FB0BA6">
        <w:rPr>
          <w:rFonts w:ascii="Garamond" w:hAnsi="Garamond"/>
          <w:i/>
        </w:rPr>
        <w:t>Department of Social Statistics</w:t>
      </w:r>
      <w:r w:rsidR="00037180">
        <w:rPr>
          <w:rFonts w:ascii="Garamond" w:hAnsi="Garamond"/>
          <w:i/>
        </w:rPr>
        <w:t xml:space="preserve"> and Demography</w:t>
      </w:r>
      <w:r w:rsidRPr="00FB0BA6">
        <w:rPr>
          <w:rFonts w:ascii="Garamond" w:hAnsi="Garamond"/>
          <w:i/>
        </w:rPr>
        <w:t>, University of Southampton</w:t>
      </w:r>
    </w:p>
    <w:p w14:paraId="500399D2" w14:textId="6F79B878" w:rsidR="004617E4" w:rsidRPr="00FB0BA6" w:rsidRDefault="004617E4" w:rsidP="00FB0BA6">
      <w:pPr>
        <w:spacing w:line="360" w:lineRule="auto"/>
        <w:rPr>
          <w:rFonts w:ascii="Garamond" w:hAnsi="Garamond"/>
        </w:rPr>
      </w:pPr>
      <w:r w:rsidRPr="00FB0BA6">
        <w:rPr>
          <w:rFonts w:ascii="Garamond" w:hAnsi="Garamond"/>
        </w:rPr>
        <w:t xml:space="preserve">Fiona Steele, </w:t>
      </w:r>
      <w:r w:rsidRPr="00FB0BA6">
        <w:rPr>
          <w:rFonts w:ascii="Garamond" w:hAnsi="Garamond"/>
          <w:i/>
        </w:rPr>
        <w:t>Department of Statistics, London School of Economics</w:t>
      </w:r>
    </w:p>
    <w:p w14:paraId="27287C5A" w14:textId="48EABD1D" w:rsidR="00FB0BA6" w:rsidRPr="00FB0BA6" w:rsidRDefault="00FB0BA6" w:rsidP="00FB0BA6">
      <w:pPr>
        <w:spacing w:line="360" w:lineRule="auto"/>
        <w:rPr>
          <w:rFonts w:ascii="Garamond" w:hAnsi="Garamond"/>
        </w:rPr>
      </w:pPr>
      <w:r w:rsidRPr="00FB0BA6">
        <w:rPr>
          <w:rFonts w:ascii="Garamond" w:hAnsi="Garamond"/>
        </w:rPr>
        <w:t xml:space="preserve">George Leckie, </w:t>
      </w:r>
      <w:r w:rsidRPr="00FB0BA6">
        <w:rPr>
          <w:rFonts w:ascii="Garamond" w:hAnsi="Garamond"/>
          <w:i/>
        </w:rPr>
        <w:t>Centre for Multilevel Modelling, University of Bristol</w:t>
      </w:r>
    </w:p>
    <w:p w14:paraId="7E064A67" w14:textId="395FAAB3" w:rsidR="00FB0BA6" w:rsidRPr="00FB0BA6" w:rsidRDefault="00FB0BA6" w:rsidP="00FB0BA6">
      <w:pPr>
        <w:spacing w:line="360" w:lineRule="auto"/>
        <w:rPr>
          <w:rFonts w:ascii="Garamond" w:hAnsi="Garamond"/>
        </w:rPr>
      </w:pPr>
      <w:r w:rsidRPr="00FB0BA6">
        <w:rPr>
          <w:rFonts w:ascii="Garamond" w:hAnsi="Garamond"/>
        </w:rPr>
        <w:t xml:space="preserve">Rob French, </w:t>
      </w:r>
      <w:r w:rsidR="00EB2C24" w:rsidRPr="00EB2C24">
        <w:rPr>
          <w:rFonts w:ascii="Garamond" w:hAnsi="Garamond"/>
          <w:i/>
        </w:rPr>
        <w:t>School of Med</w:t>
      </w:r>
      <w:r w:rsidR="00EB2C24">
        <w:rPr>
          <w:rFonts w:ascii="Garamond" w:hAnsi="Garamond"/>
          <w:i/>
        </w:rPr>
        <w:t>icine, Cardiff University &amp;</w:t>
      </w:r>
      <w:r w:rsidR="00EB2C24">
        <w:rPr>
          <w:rFonts w:ascii="Garamond" w:hAnsi="Garamond"/>
        </w:rPr>
        <w:t xml:space="preserve"> </w:t>
      </w:r>
      <w:r w:rsidRPr="00FB0BA6">
        <w:rPr>
          <w:rFonts w:ascii="Garamond" w:hAnsi="Garamond"/>
          <w:i/>
        </w:rPr>
        <w:t>Centre for Multilevel Modelling, University of Bristol</w:t>
      </w:r>
    </w:p>
    <w:p w14:paraId="3EEFE5EE" w14:textId="0E45D76B" w:rsidR="00FB0BA6" w:rsidRPr="00FB0BA6" w:rsidRDefault="00FB0BA6">
      <w:pPr>
        <w:rPr>
          <w:rFonts w:ascii="Garamond" w:hAnsi="Garamond"/>
        </w:rPr>
      </w:pPr>
    </w:p>
    <w:p w14:paraId="2865E835" w14:textId="77777777" w:rsidR="00FB0BA6" w:rsidRDefault="00FB0BA6">
      <w:pPr>
        <w:rPr>
          <w:rFonts w:ascii="Garamond" w:hAnsi="Garamond"/>
        </w:rPr>
      </w:pPr>
    </w:p>
    <w:p w14:paraId="3CC28D65" w14:textId="77777777" w:rsidR="00FB0BA6" w:rsidRDefault="00FB0BA6">
      <w:pPr>
        <w:rPr>
          <w:rFonts w:ascii="Garamond" w:hAnsi="Garamond"/>
        </w:rPr>
      </w:pPr>
    </w:p>
    <w:p w14:paraId="0EB725E0" w14:textId="77777777" w:rsidR="00FB0BA6" w:rsidRDefault="00FB0BA6">
      <w:pPr>
        <w:rPr>
          <w:rFonts w:ascii="Garamond" w:hAnsi="Garamond"/>
        </w:rPr>
      </w:pPr>
    </w:p>
    <w:p w14:paraId="2334AF1C" w14:textId="77777777" w:rsidR="00FB0BA6" w:rsidRDefault="00FB0BA6">
      <w:pPr>
        <w:rPr>
          <w:rFonts w:ascii="Garamond" w:hAnsi="Garamond"/>
        </w:rPr>
      </w:pPr>
    </w:p>
    <w:p w14:paraId="372E8982" w14:textId="77777777" w:rsidR="00FB0BA6" w:rsidRPr="00FB0BA6" w:rsidRDefault="00FB0BA6">
      <w:pPr>
        <w:rPr>
          <w:rFonts w:ascii="Garamond" w:hAnsi="Garamond"/>
        </w:rPr>
      </w:pPr>
    </w:p>
    <w:p w14:paraId="700374E9" w14:textId="77777777" w:rsidR="00FB0BA6" w:rsidRPr="00FB0BA6" w:rsidRDefault="00FB0BA6">
      <w:pPr>
        <w:rPr>
          <w:rFonts w:ascii="Garamond" w:hAnsi="Garamond"/>
        </w:rPr>
      </w:pPr>
      <w:bookmarkStart w:id="0" w:name="_GoBack"/>
      <w:bookmarkEnd w:id="0"/>
    </w:p>
    <w:p w14:paraId="2520D5AB" w14:textId="77777777" w:rsidR="00FB0BA6" w:rsidRPr="00FB0BA6" w:rsidRDefault="00FB0BA6">
      <w:pPr>
        <w:rPr>
          <w:rFonts w:ascii="Garamond" w:hAnsi="Garamond"/>
        </w:rPr>
      </w:pPr>
    </w:p>
    <w:p w14:paraId="21C8824F" w14:textId="20AC1D7F" w:rsidR="00FB0BA6" w:rsidRPr="00FB0BA6" w:rsidRDefault="00602468">
      <w:pPr>
        <w:rPr>
          <w:rFonts w:ascii="Garamond" w:hAnsi="Garamond"/>
        </w:rPr>
      </w:pPr>
      <w:r>
        <w:rPr>
          <w:rFonts w:ascii="Garamond" w:hAnsi="Garamond"/>
        </w:rPr>
        <w:t>NOVEMBER</w:t>
      </w:r>
      <w:r w:rsidR="005E4C16">
        <w:rPr>
          <w:rFonts w:ascii="Garamond" w:hAnsi="Garamond"/>
        </w:rPr>
        <w:t xml:space="preserve"> 2018</w:t>
      </w:r>
    </w:p>
    <w:p w14:paraId="12116828" w14:textId="77777777" w:rsidR="00FB0BA6" w:rsidRPr="00FB0BA6" w:rsidRDefault="00FB0BA6">
      <w:pPr>
        <w:rPr>
          <w:rFonts w:ascii="Garamond" w:hAnsi="Garamond"/>
        </w:rPr>
      </w:pPr>
    </w:p>
    <w:p w14:paraId="2FD78811" w14:textId="77777777" w:rsidR="00F2527B" w:rsidRDefault="00F2527B" w:rsidP="00F2527B">
      <w:pPr>
        <w:spacing w:before="100" w:beforeAutospacing="1" w:after="100" w:afterAutospacing="1"/>
        <w:rPr>
          <w:rFonts w:ascii="AdvOTf9433e2d" w:hAnsi="AdvOTf9433e2d"/>
          <w:sz w:val="20"/>
          <w:szCs w:val="20"/>
        </w:rPr>
      </w:pPr>
    </w:p>
    <w:p w14:paraId="7A8BC552" w14:textId="77777777" w:rsidR="00F2527B" w:rsidRDefault="00F2527B" w:rsidP="00F2527B">
      <w:pPr>
        <w:spacing w:before="100" w:beforeAutospacing="1" w:after="100" w:afterAutospacing="1"/>
        <w:rPr>
          <w:rFonts w:ascii="AdvOTf9433e2d" w:hAnsi="AdvOTf9433e2d"/>
          <w:sz w:val="20"/>
          <w:szCs w:val="20"/>
        </w:rPr>
      </w:pPr>
    </w:p>
    <w:p w14:paraId="752FCE13" w14:textId="56B4137D" w:rsidR="00F2527B" w:rsidRPr="00EC3B1B" w:rsidRDefault="00F2527B" w:rsidP="00EC3B1B">
      <w:pPr>
        <w:spacing w:line="360" w:lineRule="auto"/>
        <w:rPr>
          <w:rFonts w:ascii="Garamond" w:hAnsi="Garamond"/>
        </w:rPr>
      </w:pPr>
      <w:r w:rsidRPr="00EC3B1B">
        <w:rPr>
          <w:rFonts w:ascii="Garamond" w:hAnsi="Garamond"/>
        </w:rPr>
        <w:t>The authors gratefully acknowledge the support of the Economic and Social Research Council through the grant for the National Centre for Research Methods (NCRM; grant reference: RES-576-47-5001-01</w:t>
      </w:r>
      <w:r w:rsidR="005E4C16" w:rsidRPr="00EC3B1B">
        <w:rPr>
          <w:rFonts w:ascii="Garamond" w:hAnsi="Garamond"/>
        </w:rPr>
        <w:t>).</w:t>
      </w:r>
      <w:r w:rsidRPr="00EC3B1B">
        <w:rPr>
          <w:rFonts w:ascii="Garamond" w:hAnsi="Garamond"/>
        </w:rPr>
        <w:t> </w:t>
      </w:r>
    </w:p>
    <w:p w14:paraId="77C8FEFC" w14:textId="77777777" w:rsidR="00FB0BA6" w:rsidRPr="00FB0BA6" w:rsidRDefault="00FB0BA6">
      <w:pPr>
        <w:rPr>
          <w:rFonts w:ascii="Garamond" w:hAnsi="Garamond"/>
        </w:rPr>
      </w:pPr>
      <w:r w:rsidRPr="00FB0BA6">
        <w:rPr>
          <w:rFonts w:ascii="Garamond" w:hAnsi="Garamond"/>
        </w:rPr>
        <w:br w:type="page"/>
      </w:r>
    </w:p>
    <w:p w14:paraId="544A319E" w14:textId="41305F65" w:rsidR="00FB0BA6" w:rsidRDefault="00FB0BA6" w:rsidP="00D517EA">
      <w:pPr>
        <w:spacing w:line="360" w:lineRule="auto"/>
        <w:rPr>
          <w:rFonts w:ascii="Garamond" w:hAnsi="Garamond"/>
        </w:rPr>
      </w:pPr>
      <w:r w:rsidRPr="00FB0BA6">
        <w:rPr>
          <w:rFonts w:ascii="Garamond" w:hAnsi="Garamond"/>
        </w:rPr>
        <w:lastRenderedPageBreak/>
        <w:t>ABSTRACT</w:t>
      </w:r>
    </w:p>
    <w:p w14:paraId="0F772F79" w14:textId="2ADB331E" w:rsidR="00D517EA" w:rsidRPr="00FB0BA6" w:rsidRDefault="00425DE7" w:rsidP="00D517EA">
      <w:pPr>
        <w:spacing w:line="360" w:lineRule="auto"/>
        <w:rPr>
          <w:rFonts w:ascii="Garamond" w:hAnsi="Garamond"/>
        </w:rPr>
      </w:pPr>
      <w:r>
        <w:rPr>
          <w:rFonts w:ascii="Garamond" w:hAnsi="Garamond"/>
        </w:rPr>
        <w:t>Recent s</w:t>
      </w:r>
      <w:r w:rsidR="00D517EA">
        <w:rPr>
          <w:rFonts w:ascii="Garamond" w:hAnsi="Garamond"/>
        </w:rPr>
        <w:t>ocial and educational policy</w:t>
      </w:r>
      <w:r w:rsidR="00EF4130">
        <w:rPr>
          <w:rFonts w:ascii="Garamond" w:hAnsi="Garamond"/>
        </w:rPr>
        <w:t xml:space="preserve"> debate</w:t>
      </w:r>
      <w:r w:rsidR="00D517EA">
        <w:rPr>
          <w:rFonts w:ascii="Garamond" w:hAnsi="Garamond"/>
        </w:rPr>
        <w:t xml:space="preserve"> in the UK has been strongly influenced by studies which have found children’s cognitive developmental trajectories </w:t>
      </w:r>
      <w:r>
        <w:rPr>
          <w:rFonts w:ascii="Garamond" w:hAnsi="Garamond"/>
        </w:rPr>
        <w:t>to be</w:t>
      </w:r>
      <w:r w:rsidR="00D517EA">
        <w:rPr>
          <w:rFonts w:ascii="Garamond" w:hAnsi="Garamond"/>
        </w:rPr>
        <w:t xml:space="preserve"> </w:t>
      </w:r>
      <w:r w:rsidR="00055721">
        <w:rPr>
          <w:rFonts w:ascii="Garamond" w:hAnsi="Garamond"/>
        </w:rPr>
        <w:t>significantly</w:t>
      </w:r>
      <w:r w:rsidR="00D517EA">
        <w:rPr>
          <w:rFonts w:ascii="Garamond" w:hAnsi="Garamond"/>
        </w:rPr>
        <w:t xml:space="preserve"> </w:t>
      </w:r>
      <w:r w:rsidR="00055721">
        <w:rPr>
          <w:rFonts w:ascii="Garamond" w:hAnsi="Garamond"/>
        </w:rPr>
        <w:t>affected</w:t>
      </w:r>
      <w:r w:rsidR="00D517EA">
        <w:rPr>
          <w:rFonts w:ascii="Garamond" w:hAnsi="Garamond"/>
        </w:rPr>
        <w:t xml:space="preserve"> by the socio-economic status of the households into which they </w:t>
      </w:r>
      <w:r>
        <w:rPr>
          <w:rFonts w:ascii="Garamond" w:hAnsi="Garamond"/>
        </w:rPr>
        <w:t>were</w:t>
      </w:r>
      <w:r w:rsidR="00D517EA">
        <w:rPr>
          <w:rFonts w:ascii="Garamond" w:hAnsi="Garamond"/>
        </w:rPr>
        <w:t xml:space="preserve"> born. </w:t>
      </w:r>
      <w:r w:rsidR="00EF4130">
        <w:rPr>
          <w:rFonts w:ascii="Garamond" w:hAnsi="Garamond"/>
        </w:rPr>
        <w:t xml:space="preserve"> </w:t>
      </w:r>
      <w:r w:rsidR="00D517EA">
        <w:rPr>
          <w:rFonts w:ascii="Garamond" w:hAnsi="Garamond"/>
        </w:rPr>
        <w:t>Most notably, using data from</w:t>
      </w:r>
      <w:r w:rsidR="00C63ADD">
        <w:rPr>
          <w:rFonts w:ascii="Garamond" w:hAnsi="Garamond"/>
        </w:rPr>
        <w:t xml:space="preserve"> the</w:t>
      </w:r>
      <w:r w:rsidR="00D517EA">
        <w:rPr>
          <w:rFonts w:ascii="Garamond" w:hAnsi="Garamond"/>
        </w:rPr>
        <w:t xml:space="preserve"> </w:t>
      </w:r>
      <w:r w:rsidR="00397A7C">
        <w:rPr>
          <w:rFonts w:ascii="Garamond" w:hAnsi="Garamond"/>
        </w:rPr>
        <w:t>1970 British cohort study</w:t>
      </w:r>
      <w:r w:rsidR="00D517EA">
        <w:rPr>
          <w:rFonts w:ascii="Garamond" w:hAnsi="Garamond"/>
        </w:rPr>
        <w:t xml:space="preserve">, Feinstein (2003) concluded that children from less advantaged backgrounds who scored high on cognitive tests at </w:t>
      </w:r>
      <w:r w:rsidR="00563D1D">
        <w:rPr>
          <w:rFonts w:ascii="Garamond" w:hAnsi="Garamond"/>
        </w:rPr>
        <w:t>22 months</w:t>
      </w:r>
      <w:r w:rsidR="00D517EA">
        <w:rPr>
          <w:rFonts w:ascii="Garamond" w:hAnsi="Garamond"/>
        </w:rPr>
        <w:t xml:space="preserve"> had been overtaken</w:t>
      </w:r>
      <w:r w:rsidR="00037180">
        <w:rPr>
          <w:rFonts w:ascii="Garamond" w:hAnsi="Garamond"/>
        </w:rPr>
        <w:t xml:space="preserve"> </w:t>
      </w:r>
      <w:r w:rsidR="005E4C16">
        <w:rPr>
          <w:rFonts w:ascii="Garamond" w:hAnsi="Garamond"/>
        </w:rPr>
        <w:t xml:space="preserve">by </w:t>
      </w:r>
      <w:r w:rsidR="00037180">
        <w:rPr>
          <w:rFonts w:ascii="Garamond" w:hAnsi="Garamond"/>
        </w:rPr>
        <w:t xml:space="preserve">age </w:t>
      </w:r>
      <w:r w:rsidR="00037180" w:rsidRPr="00FF6B80">
        <w:rPr>
          <w:rFonts w:ascii="Garamond" w:hAnsi="Garamond"/>
          <w:noProof/>
        </w:rPr>
        <w:t>5</w:t>
      </w:r>
      <w:r w:rsidR="00D517EA">
        <w:rPr>
          <w:rFonts w:ascii="Garamond" w:hAnsi="Garamond"/>
        </w:rPr>
        <w:t xml:space="preserve"> by children from more advantaged origins</w:t>
      </w:r>
      <w:r w:rsidR="000A153B">
        <w:rPr>
          <w:rFonts w:ascii="Garamond" w:hAnsi="Garamond"/>
        </w:rPr>
        <w:t>,</w:t>
      </w:r>
      <w:r w:rsidR="00D517EA">
        <w:rPr>
          <w:rFonts w:ascii="Garamond" w:hAnsi="Garamond"/>
        </w:rPr>
        <w:t xml:space="preserve"> </w:t>
      </w:r>
      <w:r>
        <w:rPr>
          <w:rFonts w:ascii="Garamond" w:hAnsi="Garamond"/>
        </w:rPr>
        <w:t>who had s</w:t>
      </w:r>
      <w:r w:rsidR="00563D1D">
        <w:rPr>
          <w:rFonts w:ascii="Garamond" w:hAnsi="Garamond"/>
        </w:rPr>
        <w:t>cored lower on the baseline</w:t>
      </w:r>
      <w:r>
        <w:rPr>
          <w:rFonts w:ascii="Garamond" w:hAnsi="Garamond"/>
        </w:rPr>
        <w:t xml:space="preserve"> test</w:t>
      </w:r>
      <w:r w:rsidR="00D517EA">
        <w:rPr>
          <w:rFonts w:ascii="Garamond" w:hAnsi="Garamond"/>
        </w:rPr>
        <w:t xml:space="preserve">. </w:t>
      </w:r>
      <w:r w:rsidR="00055721">
        <w:rPr>
          <w:rFonts w:ascii="Garamond" w:hAnsi="Garamond"/>
        </w:rPr>
        <w:t xml:space="preserve"> </w:t>
      </w:r>
      <w:r>
        <w:rPr>
          <w:rFonts w:ascii="Garamond" w:hAnsi="Garamond"/>
        </w:rPr>
        <w:t xml:space="preserve">However, questions have </w:t>
      </w:r>
      <w:r w:rsidRPr="00FF6B80">
        <w:rPr>
          <w:rFonts w:ascii="Garamond" w:hAnsi="Garamond"/>
          <w:noProof/>
        </w:rPr>
        <w:t>been raised</w:t>
      </w:r>
      <w:r>
        <w:rPr>
          <w:rFonts w:ascii="Garamond" w:hAnsi="Garamond"/>
        </w:rPr>
        <w:t xml:space="preserve"> about </w:t>
      </w:r>
      <w:r w:rsidR="00055721">
        <w:rPr>
          <w:rFonts w:ascii="Garamond" w:hAnsi="Garamond"/>
        </w:rPr>
        <w:t xml:space="preserve">the </w:t>
      </w:r>
      <w:r>
        <w:rPr>
          <w:rFonts w:ascii="Garamond" w:hAnsi="Garamond"/>
        </w:rPr>
        <w:t xml:space="preserve">methodological </w:t>
      </w:r>
      <w:r w:rsidR="00055721">
        <w:rPr>
          <w:rFonts w:ascii="Garamond" w:hAnsi="Garamond"/>
        </w:rPr>
        <w:t xml:space="preserve">robustness of </w:t>
      </w:r>
      <w:r>
        <w:rPr>
          <w:rFonts w:ascii="Garamond" w:hAnsi="Garamond"/>
        </w:rPr>
        <w:t xml:space="preserve">these studies, particularly </w:t>
      </w:r>
      <w:r w:rsidR="00055721">
        <w:rPr>
          <w:rFonts w:ascii="Garamond" w:hAnsi="Garamond"/>
        </w:rPr>
        <w:t>the possibility that</w:t>
      </w:r>
      <w:r>
        <w:rPr>
          <w:rFonts w:ascii="Garamond" w:hAnsi="Garamond"/>
        </w:rPr>
        <w:t xml:space="preserve"> their key findings </w:t>
      </w:r>
      <w:r w:rsidR="00055721">
        <w:rPr>
          <w:rFonts w:ascii="Garamond" w:hAnsi="Garamond"/>
        </w:rPr>
        <w:t>are, at least in part,</w:t>
      </w:r>
      <w:r>
        <w:rPr>
          <w:rFonts w:ascii="Garamond" w:hAnsi="Garamond"/>
        </w:rPr>
        <w:t xml:space="preserve"> </w:t>
      </w:r>
      <w:r w:rsidR="00397A7C">
        <w:rPr>
          <w:rFonts w:ascii="Garamond" w:hAnsi="Garamond"/>
        </w:rPr>
        <w:t>an artefact of regression to</w:t>
      </w:r>
      <w:r>
        <w:rPr>
          <w:rFonts w:ascii="Garamond" w:hAnsi="Garamond"/>
        </w:rPr>
        <w:t xml:space="preserve"> the mean. </w:t>
      </w:r>
      <w:r w:rsidR="00055721">
        <w:rPr>
          <w:rFonts w:ascii="Garamond" w:hAnsi="Garamond"/>
        </w:rPr>
        <w:t xml:space="preserve"> </w:t>
      </w:r>
      <w:r>
        <w:rPr>
          <w:rFonts w:ascii="Garamond" w:hAnsi="Garamond"/>
        </w:rPr>
        <w:t xml:space="preserve">In this </w:t>
      </w:r>
      <w:r w:rsidRPr="00EB2C24">
        <w:rPr>
          <w:rFonts w:ascii="Garamond" w:hAnsi="Garamond"/>
          <w:noProof/>
        </w:rPr>
        <w:t>paper</w:t>
      </w:r>
      <w:r w:rsidR="00EB2C24">
        <w:rPr>
          <w:rFonts w:ascii="Garamond" w:hAnsi="Garamond"/>
          <w:noProof/>
        </w:rPr>
        <w:t>,</w:t>
      </w:r>
      <w:r>
        <w:rPr>
          <w:rFonts w:ascii="Garamond" w:hAnsi="Garamond"/>
        </w:rPr>
        <w:t xml:space="preserve"> we </w:t>
      </w:r>
      <w:r w:rsidR="00EC3B1B">
        <w:rPr>
          <w:rFonts w:ascii="Garamond" w:hAnsi="Garamond"/>
        </w:rPr>
        <w:t xml:space="preserve">assess </w:t>
      </w:r>
      <w:r w:rsidR="00055721">
        <w:rPr>
          <w:rFonts w:ascii="Garamond" w:hAnsi="Garamond"/>
        </w:rPr>
        <w:t xml:space="preserve">Growth Mixture </w:t>
      </w:r>
      <w:r w:rsidR="00F054BE">
        <w:rPr>
          <w:rFonts w:ascii="Garamond" w:hAnsi="Garamond"/>
        </w:rPr>
        <w:t>Models as</w:t>
      </w:r>
      <w:r w:rsidR="00055721">
        <w:rPr>
          <w:rFonts w:ascii="Garamond" w:hAnsi="Garamond"/>
        </w:rPr>
        <w:t xml:space="preserve"> </w:t>
      </w:r>
      <w:r>
        <w:rPr>
          <w:rFonts w:ascii="Garamond" w:hAnsi="Garamond"/>
        </w:rPr>
        <w:t xml:space="preserve">an alternative approach </w:t>
      </w:r>
      <w:r w:rsidR="00055721">
        <w:rPr>
          <w:rFonts w:ascii="Garamond" w:hAnsi="Garamond"/>
        </w:rPr>
        <w:t>for identifying and explaining cognitive developmental trajectories</w:t>
      </w:r>
      <w:r w:rsidR="00397A7C">
        <w:rPr>
          <w:rFonts w:ascii="Garamond" w:hAnsi="Garamond"/>
        </w:rPr>
        <w:t xml:space="preserve"> in children</w:t>
      </w:r>
      <w:r w:rsidR="005E4C16">
        <w:rPr>
          <w:rFonts w:ascii="Garamond" w:hAnsi="Garamond"/>
        </w:rPr>
        <w:t xml:space="preserve"> which is robust to regression to the mean. We </w:t>
      </w:r>
      <w:r w:rsidR="00895359">
        <w:rPr>
          <w:rFonts w:ascii="Garamond" w:hAnsi="Garamond"/>
        </w:rPr>
        <w:t>apply</w:t>
      </w:r>
      <w:r w:rsidR="005E4C16">
        <w:rPr>
          <w:rFonts w:ascii="Garamond" w:hAnsi="Garamond"/>
        </w:rPr>
        <w:t xml:space="preserve"> this approach </w:t>
      </w:r>
      <w:r w:rsidR="00895359">
        <w:rPr>
          <w:rFonts w:ascii="Garamond" w:hAnsi="Garamond"/>
        </w:rPr>
        <w:t>to</w:t>
      </w:r>
      <w:r w:rsidR="00C32B7D">
        <w:rPr>
          <w:rFonts w:ascii="Garamond" w:hAnsi="Garamond"/>
        </w:rPr>
        <w:t xml:space="preserve"> </w:t>
      </w:r>
      <w:r w:rsidR="00167612">
        <w:rPr>
          <w:rFonts w:ascii="Garamond" w:hAnsi="Garamond"/>
        </w:rPr>
        <w:t xml:space="preserve">longitudinal </w:t>
      </w:r>
      <w:r w:rsidR="00895359">
        <w:rPr>
          <w:rFonts w:ascii="Garamond" w:hAnsi="Garamond"/>
        </w:rPr>
        <w:t>child</w:t>
      </w:r>
      <w:r w:rsidR="00492563">
        <w:rPr>
          <w:rFonts w:ascii="Garamond" w:hAnsi="Garamond"/>
        </w:rPr>
        <w:t>ren’s cognitive</w:t>
      </w:r>
      <w:r w:rsidR="00895359">
        <w:rPr>
          <w:rFonts w:ascii="Garamond" w:hAnsi="Garamond"/>
        </w:rPr>
        <w:t xml:space="preserve"> </w:t>
      </w:r>
      <w:r w:rsidR="00167612">
        <w:rPr>
          <w:rFonts w:ascii="Garamond" w:hAnsi="Garamond"/>
        </w:rPr>
        <w:t xml:space="preserve">test score </w:t>
      </w:r>
      <w:r w:rsidR="00C32B7D">
        <w:rPr>
          <w:rFonts w:ascii="Garamond" w:hAnsi="Garamond"/>
        </w:rPr>
        <w:t xml:space="preserve">data from the </w:t>
      </w:r>
      <w:r w:rsidR="00055721">
        <w:rPr>
          <w:rFonts w:ascii="Garamond" w:hAnsi="Garamond"/>
        </w:rPr>
        <w:t>Millennium</w:t>
      </w:r>
      <w:r w:rsidR="00C32B7D">
        <w:rPr>
          <w:rFonts w:ascii="Garamond" w:hAnsi="Garamond"/>
        </w:rPr>
        <w:t xml:space="preserve"> Cohort Study. Our </w:t>
      </w:r>
      <w:r w:rsidR="00A07F30">
        <w:rPr>
          <w:rFonts w:ascii="Garamond" w:hAnsi="Garamond"/>
        </w:rPr>
        <w:t>findings provide no support for the contention that more initially able children from disadvantaged backgrounds are ‘over-taken’ in cognitive development by less initially able children from more affluent backgrounds. We do, however, find that cognitive developmental trajectories are related to socio-economic status</w:t>
      </w:r>
      <w:r w:rsidR="00037180">
        <w:rPr>
          <w:rFonts w:ascii="Garamond" w:hAnsi="Garamond"/>
        </w:rPr>
        <w:t>,</w:t>
      </w:r>
      <w:r w:rsidR="00A07F30">
        <w:rPr>
          <w:rFonts w:ascii="Garamond" w:hAnsi="Garamond"/>
        </w:rPr>
        <w:t xml:space="preserve"> such that initial class-based inequalities increase over time.</w:t>
      </w:r>
    </w:p>
    <w:p w14:paraId="3FCD929D" w14:textId="77777777" w:rsidR="00D517EA" w:rsidRDefault="00D517EA" w:rsidP="00D517EA">
      <w:pPr>
        <w:spacing w:line="360" w:lineRule="auto"/>
        <w:rPr>
          <w:rFonts w:ascii="Garamond" w:hAnsi="Garamond"/>
        </w:rPr>
      </w:pPr>
      <w:r>
        <w:rPr>
          <w:rFonts w:ascii="Garamond" w:hAnsi="Garamond"/>
        </w:rPr>
        <w:br w:type="page"/>
      </w:r>
    </w:p>
    <w:p w14:paraId="794118BD" w14:textId="6A650068" w:rsidR="00700287" w:rsidRPr="00FB0BA6" w:rsidRDefault="00FB0BA6" w:rsidP="00FB0BA6">
      <w:pPr>
        <w:spacing w:line="360" w:lineRule="auto"/>
        <w:rPr>
          <w:rFonts w:ascii="Garamond" w:hAnsi="Garamond"/>
        </w:rPr>
      </w:pPr>
      <w:r w:rsidRPr="00FB0BA6">
        <w:rPr>
          <w:rFonts w:ascii="Garamond" w:hAnsi="Garamond"/>
        </w:rPr>
        <w:lastRenderedPageBreak/>
        <w:t>INTRODUCTION</w:t>
      </w:r>
    </w:p>
    <w:p w14:paraId="2FE5E5F9" w14:textId="4A2BE560" w:rsidR="003E6889" w:rsidRDefault="00A07F30" w:rsidP="00F3782E">
      <w:pPr>
        <w:widowControl w:val="0"/>
        <w:autoSpaceDE w:val="0"/>
        <w:autoSpaceDN w:val="0"/>
        <w:adjustRightInd w:val="0"/>
        <w:spacing w:after="240" w:line="360" w:lineRule="auto"/>
        <w:rPr>
          <w:rFonts w:ascii="Garamond" w:hAnsi="Garamond"/>
        </w:rPr>
      </w:pPr>
      <w:r>
        <w:rPr>
          <w:rFonts w:ascii="Garamond" w:hAnsi="Garamond"/>
        </w:rPr>
        <w:t>E</w:t>
      </w:r>
      <w:r w:rsidR="003E6889">
        <w:rPr>
          <w:rFonts w:ascii="Garamond" w:hAnsi="Garamond"/>
        </w:rPr>
        <w:t xml:space="preserve">vidence of </w:t>
      </w:r>
      <w:r w:rsidR="00E976E9">
        <w:rPr>
          <w:rFonts w:ascii="Garamond" w:hAnsi="Garamond"/>
        </w:rPr>
        <w:t>growing</w:t>
      </w:r>
      <w:r w:rsidR="003E6889">
        <w:rPr>
          <w:rFonts w:ascii="Garamond" w:hAnsi="Garamond"/>
        </w:rPr>
        <w:t xml:space="preserve"> socio-economic inequalities in the UK, as in many other countries around the world (</w:t>
      </w:r>
      <w:r w:rsidRPr="00A07F30">
        <w:rPr>
          <w:rFonts w:ascii="Garamond" w:hAnsi="Garamond"/>
        </w:rPr>
        <w:t>Picket</w:t>
      </w:r>
      <w:r w:rsidR="007768A8">
        <w:rPr>
          <w:rFonts w:ascii="Garamond" w:hAnsi="Garamond"/>
        </w:rPr>
        <w:t>t</w:t>
      </w:r>
      <w:r w:rsidRPr="00A07F30">
        <w:rPr>
          <w:rFonts w:ascii="Garamond" w:hAnsi="Garamond"/>
        </w:rPr>
        <w:t>y, 2014; Stiglitz, 2012; Wilkinson and Pickett, 2009</w:t>
      </w:r>
      <w:r w:rsidR="003E6889">
        <w:rPr>
          <w:rFonts w:ascii="Garamond" w:hAnsi="Garamond"/>
        </w:rPr>
        <w:t>)</w:t>
      </w:r>
      <w:r w:rsidR="00F52769">
        <w:rPr>
          <w:rFonts w:ascii="Garamond" w:hAnsi="Garamond"/>
        </w:rPr>
        <w:t>,</w:t>
      </w:r>
      <w:r w:rsidR="003E6889">
        <w:rPr>
          <w:rFonts w:ascii="Garamond" w:hAnsi="Garamond"/>
        </w:rPr>
        <w:t xml:space="preserve"> has led to a focus in policy research on the initial causes of such disparities and, in particular, on how economic inequality </w:t>
      </w:r>
      <w:r w:rsidR="003E6889" w:rsidRPr="00FF6B80">
        <w:rPr>
          <w:rFonts w:ascii="Garamond" w:hAnsi="Garamond"/>
          <w:noProof/>
        </w:rPr>
        <w:t>is reproduced</w:t>
      </w:r>
      <w:r w:rsidR="003E6889">
        <w:rPr>
          <w:rFonts w:ascii="Garamond" w:hAnsi="Garamond"/>
        </w:rPr>
        <w:t xml:space="preserve"> </w:t>
      </w:r>
      <w:r w:rsidR="00F52769">
        <w:rPr>
          <w:rFonts w:ascii="Garamond" w:hAnsi="Garamond"/>
        </w:rPr>
        <w:t>from one generation to the next</w:t>
      </w:r>
      <w:r w:rsidR="003E6889">
        <w:rPr>
          <w:rFonts w:ascii="Garamond" w:hAnsi="Garamond"/>
        </w:rPr>
        <w:t xml:space="preserve"> (</w:t>
      </w:r>
      <w:r w:rsidR="00626554">
        <w:rPr>
          <w:rFonts w:ascii="Garamond" w:hAnsi="Garamond"/>
        </w:rPr>
        <w:t>Hout, 2015</w:t>
      </w:r>
      <w:r w:rsidR="00387E2B">
        <w:rPr>
          <w:rFonts w:ascii="Garamond" w:hAnsi="Garamond"/>
        </w:rPr>
        <w:t>; Washbrook, Gregg and Propper, 2014</w:t>
      </w:r>
      <w:r w:rsidR="003E6889">
        <w:rPr>
          <w:rFonts w:ascii="Garamond" w:hAnsi="Garamond"/>
        </w:rPr>
        <w:t xml:space="preserve">). This body of research has demonstrated that </w:t>
      </w:r>
      <w:r w:rsidR="00E976E9">
        <w:rPr>
          <w:rFonts w:ascii="Garamond" w:hAnsi="Garamond"/>
        </w:rPr>
        <w:t>disparities in cognitive development and educational attainment</w:t>
      </w:r>
      <w:r w:rsidR="003E6889">
        <w:rPr>
          <w:rFonts w:ascii="Garamond" w:hAnsi="Garamond"/>
        </w:rPr>
        <w:t xml:space="preserve"> </w:t>
      </w:r>
      <w:r w:rsidR="00E976E9">
        <w:rPr>
          <w:rFonts w:ascii="Garamond" w:hAnsi="Garamond"/>
        </w:rPr>
        <w:t>are evident at very early stages in the life course (</w:t>
      </w:r>
      <w:r w:rsidR="00BE4371" w:rsidRPr="00BE4371">
        <w:rPr>
          <w:rFonts w:ascii="Garamond" w:hAnsi="Garamond"/>
        </w:rPr>
        <w:t xml:space="preserve">Cunha et al., 2006; </w:t>
      </w:r>
      <w:r w:rsidR="009B40E5" w:rsidRPr="00BE4371">
        <w:rPr>
          <w:rFonts w:ascii="Garamond" w:hAnsi="Garamond"/>
        </w:rPr>
        <w:t xml:space="preserve">Goodman </w:t>
      </w:r>
      <w:r w:rsidR="00BE4371" w:rsidRPr="00BE4371">
        <w:rPr>
          <w:rFonts w:ascii="Garamond" w:hAnsi="Garamond"/>
        </w:rPr>
        <w:t>et al., 2009</w:t>
      </w:r>
      <w:r w:rsidR="00E976E9">
        <w:rPr>
          <w:rFonts w:ascii="Garamond" w:hAnsi="Garamond"/>
        </w:rPr>
        <w:t xml:space="preserve">). Indeed, substantial social class gradients in cognitive test scores </w:t>
      </w:r>
      <w:r w:rsidR="00E976E9" w:rsidRPr="00FF6B80">
        <w:rPr>
          <w:rFonts w:ascii="Garamond" w:hAnsi="Garamond"/>
          <w:noProof/>
        </w:rPr>
        <w:t>are found</w:t>
      </w:r>
      <w:r w:rsidR="00E976E9">
        <w:rPr>
          <w:rFonts w:ascii="Garamond" w:hAnsi="Garamond"/>
        </w:rPr>
        <w:t xml:space="preserve"> when children are as young as 18-24 months, which is perhaps the earliest stage at which it is feasible to administer valid and reliable </w:t>
      </w:r>
      <w:r w:rsidR="00907A0A">
        <w:rPr>
          <w:rFonts w:ascii="Garamond" w:hAnsi="Garamond"/>
        </w:rPr>
        <w:t>measures of cognitive ability</w:t>
      </w:r>
      <w:r w:rsidR="00397A7C">
        <w:rPr>
          <w:rFonts w:ascii="Garamond" w:hAnsi="Garamond"/>
        </w:rPr>
        <w:t xml:space="preserve"> (Feinstein, 2015)</w:t>
      </w:r>
      <w:r w:rsidR="00E976E9">
        <w:rPr>
          <w:rFonts w:ascii="Garamond" w:hAnsi="Garamond"/>
        </w:rPr>
        <w:t>. Because cognitive ability and educational attainment are so key to later socio-economic outcomes (</w:t>
      </w:r>
      <w:r w:rsidR="00387E2B">
        <w:rPr>
          <w:rFonts w:ascii="Garamond" w:hAnsi="Garamond"/>
        </w:rPr>
        <w:t>Heckman and Mosso</w:t>
      </w:r>
      <w:r w:rsidR="00DA31C9">
        <w:rPr>
          <w:rFonts w:ascii="Garamond" w:hAnsi="Garamond"/>
        </w:rPr>
        <w:t>,</w:t>
      </w:r>
      <w:r w:rsidR="00387E2B">
        <w:rPr>
          <w:rFonts w:ascii="Garamond" w:hAnsi="Garamond"/>
        </w:rPr>
        <w:t xml:space="preserve"> 2014</w:t>
      </w:r>
      <w:r w:rsidR="00E976E9">
        <w:rPr>
          <w:rFonts w:ascii="Garamond" w:hAnsi="Garamond"/>
        </w:rPr>
        <w:t xml:space="preserve">), it is natural that policy-makers have drawn on this evidence to develop and justify policy interventions intended to </w:t>
      </w:r>
      <w:r w:rsidR="00F92C24">
        <w:rPr>
          <w:rFonts w:ascii="Garamond" w:hAnsi="Garamond"/>
        </w:rPr>
        <w:t>improve</w:t>
      </w:r>
      <w:r w:rsidR="00E976E9">
        <w:rPr>
          <w:rFonts w:ascii="Garamond" w:hAnsi="Garamond"/>
        </w:rPr>
        <w:t xml:space="preserve"> intergenerat</w:t>
      </w:r>
      <w:r w:rsidR="00F92C24">
        <w:rPr>
          <w:rFonts w:ascii="Garamond" w:hAnsi="Garamond"/>
        </w:rPr>
        <w:t>ional social mobility (</w:t>
      </w:r>
      <w:r w:rsidR="00907A0A">
        <w:rPr>
          <w:rFonts w:ascii="Garamond" w:hAnsi="Garamond"/>
        </w:rPr>
        <w:t>Lupton 2015</w:t>
      </w:r>
      <w:r w:rsidR="00F92C24">
        <w:rPr>
          <w:rFonts w:ascii="Garamond" w:hAnsi="Garamond"/>
        </w:rPr>
        <w:t>). For example, p</w:t>
      </w:r>
      <w:r w:rsidR="00E976E9">
        <w:rPr>
          <w:rFonts w:ascii="Garamond" w:hAnsi="Garamond"/>
        </w:rPr>
        <w:t>olicies</w:t>
      </w:r>
      <w:r w:rsidR="00F92C24">
        <w:rPr>
          <w:rFonts w:ascii="Garamond" w:hAnsi="Garamond"/>
        </w:rPr>
        <w:t xml:space="preserve"> such as ‘Sure Start’ and ‘Pupil Premium’ in the UK, which aim to </w:t>
      </w:r>
      <w:r w:rsidR="00601E69">
        <w:rPr>
          <w:rFonts w:ascii="Garamond" w:hAnsi="Garamond"/>
        </w:rPr>
        <w:t>narrow</w:t>
      </w:r>
      <w:r w:rsidR="00F92C24">
        <w:rPr>
          <w:rFonts w:ascii="Garamond" w:hAnsi="Garamond"/>
        </w:rPr>
        <w:t xml:space="preserve"> attainment disparities across social class groups, provide additional resources to children from disadvantaged backgrounds at earlier points in the life course </w:t>
      </w:r>
      <w:r w:rsidR="00F92C24" w:rsidRPr="00FF6B80">
        <w:rPr>
          <w:rFonts w:ascii="Garamond" w:hAnsi="Garamond"/>
          <w:noProof/>
        </w:rPr>
        <w:t>than</w:t>
      </w:r>
      <w:r w:rsidR="00F92C24">
        <w:rPr>
          <w:rFonts w:ascii="Garamond" w:hAnsi="Garamond"/>
        </w:rPr>
        <w:t xml:space="preserve"> has historically been the case. </w:t>
      </w:r>
      <w:r w:rsidR="005E415B">
        <w:rPr>
          <w:rFonts w:ascii="Garamond" w:hAnsi="Garamond"/>
        </w:rPr>
        <w:t xml:space="preserve">A key plank in the rationale underpinning this policy agenda is that interventions must </w:t>
      </w:r>
      <w:r w:rsidR="005E415B" w:rsidRPr="00FF6B80">
        <w:rPr>
          <w:rFonts w:ascii="Garamond" w:hAnsi="Garamond"/>
          <w:noProof/>
        </w:rPr>
        <w:t>be implemented</w:t>
      </w:r>
      <w:r w:rsidR="005E415B">
        <w:rPr>
          <w:rFonts w:ascii="Garamond" w:hAnsi="Garamond"/>
        </w:rPr>
        <w:t xml:space="preserve"> as close as possible to the point in the developmental pathway at which socio-economic gradients begin to emerge. Interventions which are targeted later in childhood, adolescence, or early adulthood </w:t>
      </w:r>
      <w:r w:rsidR="004339FE">
        <w:rPr>
          <w:rFonts w:ascii="Garamond" w:hAnsi="Garamond"/>
        </w:rPr>
        <w:t>may arrive</w:t>
      </w:r>
      <w:r w:rsidR="005E415B">
        <w:rPr>
          <w:rFonts w:ascii="Garamond" w:hAnsi="Garamond"/>
        </w:rPr>
        <w:t xml:space="preserve"> too late, as intransigent inequalities and accumulation to existing advantage </w:t>
      </w:r>
      <w:r w:rsidR="00DA31C9">
        <w:rPr>
          <w:rFonts w:ascii="Garamond" w:hAnsi="Garamond"/>
        </w:rPr>
        <w:t>will already have set in</w:t>
      </w:r>
      <w:r w:rsidR="005E415B">
        <w:rPr>
          <w:rFonts w:ascii="Garamond" w:hAnsi="Garamond"/>
        </w:rPr>
        <w:t xml:space="preserve">. </w:t>
      </w:r>
    </w:p>
    <w:p w14:paraId="6EAEAF38" w14:textId="7C2CB1CA" w:rsidR="00232849" w:rsidRDefault="005E415B" w:rsidP="00FB0BA6">
      <w:pPr>
        <w:spacing w:line="360" w:lineRule="auto"/>
        <w:rPr>
          <w:rFonts w:ascii="Garamond" w:hAnsi="Garamond"/>
        </w:rPr>
      </w:pPr>
      <w:r>
        <w:rPr>
          <w:rFonts w:ascii="Garamond" w:hAnsi="Garamond"/>
        </w:rPr>
        <w:t xml:space="preserve">Key to the debate over the timing of early years interventions </w:t>
      </w:r>
      <w:r w:rsidRPr="00EB2C24">
        <w:rPr>
          <w:rFonts w:ascii="Garamond" w:hAnsi="Garamond"/>
          <w:noProof/>
        </w:rPr>
        <w:t>have</w:t>
      </w:r>
      <w:r>
        <w:rPr>
          <w:rFonts w:ascii="Garamond" w:hAnsi="Garamond"/>
        </w:rPr>
        <w:t xml:space="preserve"> been studies which </w:t>
      </w:r>
      <w:r w:rsidR="004339FE">
        <w:rPr>
          <w:rFonts w:ascii="Garamond" w:hAnsi="Garamond"/>
        </w:rPr>
        <w:t>analyse</w:t>
      </w:r>
      <w:r>
        <w:rPr>
          <w:rFonts w:ascii="Garamond" w:hAnsi="Garamond"/>
        </w:rPr>
        <w:t xml:space="preserve"> longitudinal data on cohorts of </w:t>
      </w:r>
      <w:r w:rsidR="00424CEB">
        <w:rPr>
          <w:rFonts w:ascii="Garamond" w:hAnsi="Garamond"/>
        </w:rPr>
        <w:t xml:space="preserve">young </w:t>
      </w:r>
      <w:r>
        <w:rPr>
          <w:rFonts w:ascii="Garamond" w:hAnsi="Garamond"/>
        </w:rPr>
        <w:t>children to assess how cognitive developmental tra</w:t>
      </w:r>
      <w:r w:rsidR="004339FE">
        <w:rPr>
          <w:rFonts w:ascii="Garamond" w:hAnsi="Garamond"/>
        </w:rPr>
        <w:t xml:space="preserve">jectories are related to socio-economic </w:t>
      </w:r>
      <w:r>
        <w:rPr>
          <w:rFonts w:ascii="Garamond" w:hAnsi="Garamond"/>
        </w:rPr>
        <w:t>origin</w:t>
      </w:r>
      <w:r w:rsidR="004339FE">
        <w:rPr>
          <w:rFonts w:ascii="Garamond" w:hAnsi="Garamond"/>
        </w:rPr>
        <w:t>s</w:t>
      </w:r>
      <w:r>
        <w:rPr>
          <w:rFonts w:ascii="Garamond" w:hAnsi="Garamond"/>
        </w:rPr>
        <w:t xml:space="preserve"> (</w:t>
      </w:r>
      <w:r w:rsidR="0089187B">
        <w:rPr>
          <w:rFonts w:ascii="Garamond" w:hAnsi="Garamond"/>
        </w:rPr>
        <w:t xml:space="preserve">Feinstein </w:t>
      </w:r>
      <w:r w:rsidR="00232849" w:rsidRPr="00FB0BA6">
        <w:rPr>
          <w:rFonts w:ascii="Garamond" w:hAnsi="Garamond"/>
        </w:rPr>
        <w:t>2003</w:t>
      </w:r>
      <w:r w:rsidR="00E66733">
        <w:rPr>
          <w:rFonts w:ascii="Garamond" w:hAnsi="Garamond"/>
        </w:rPr>
        <w:t>;</w:t>
      </w:r>
      <w:r w:rsidR="0089187B">
        <w:rPr>
          <w:rFonts w:ascii="Garamond" w:hAnsi="Garamond"/>
        </w:rPr>
        <w:t xml:space="preserve"> Schoon 2006; Blanden and Machin 2007</w:t>
      </w:r>
      <w:r>
        <w:rPr>
          <w:rFonts w:ascii="Garamond" w:hAnsi="Garamond"/>
        </w:rPr>
        <w:t>;</w:t>
      </w:r>
      <w:r w:rsidR="0089187B">
        <w:rPr>
          <w:rFonts w:ascii="Garamond" w:hAnsi="Garamond"/>
        </w:rPr>
        <w:t xml:space="preserve"> Parsons et al</w:t>
      </w:r>
      <w:r w:rsidR="006C1E56">
        <w:rPr>
          <w:rFonts w:ascii="Garamond" w:hAnsi="Garamond"/>
        </w:rPr>
        <w:t>.</w:t>
      </w:r>
      <w:r w:rsidR="0089187B">
        <w:rPr>
          <w:rFonts w:ascii="Garamond" w:hAnsi="Garamond"/>
        </w:rPr>
        <w:t xml:space="preserve"> 2011</w:t>
      </w:r>
      <w:r w:rsidR="00232849" w:rsidRPr="00FB0BA6">
        <w:rPr>
          <w:rFonts w:ascii="Garamond" w:hAnsi="Garamond"/>
        </w:rPr>
        <w:t xml:space="preserve">). </w:t>
      </w:r>
      <w:r w:rsidR="0089187B" w:rsidRPr="00FF6B80">
        <w:rPr>
          <w:rFonts w:ascii="Garamond" w:hAnsi="Garamond"/>
          <w:noProof/>
        </w:rPr>
        <w:t xml:space="preserve">While varying in </w:t>
      </w:r>
      <w:r w:rsidR="000F25C4" w:rsidRPr="00FF6B80">
        <w:rPr>
          <w:rFonts w:ascii="Garamond" w:hAnsi="Garamond"/>
          <w:noProof/>
        </w:rPr>
        <w:t xml:space="preserve">the </w:t>
      </w:r>
      <w:r w:rsidR="00F52769" w:rsidRPr="00FF6B80">
        <w:rPr>
          <w:rFonts w:ascii="Garamond" w:hAnsi="Garamond"/>
          <w:noProof/>
        </w:rPr>
        <w:t xml:space="preserve">nature </w:t>
      </w:r>
      <w:r w:rsidR="000F25C4" w:rsidRPr="00FF6B80">
        <w:rPr>
          <w:rFonts w:ascii="Garamond" w:hAnsi="Garamond"/>
          <w:noProof/>
        </w:rPr>
        <w:t>of their approach</w:t>
      </w:r>
      <w:r w:rsidR="00232849" w:rsidRPr="00FF6B80">
        <w:rPr>
          <w:rFonts w:ascii="Garamond" w:hAnsi="Garamond"/>
          <w:noProof/>
        </w:rPr>
        <w:t xml:space="preserve">, </w:t>
      </w:r>
      <w:r w:rsidR="0089187B" w:rsidRPr="00FF6B80">
        <w:rPr>
          <w:rFonts w:ascii="Garamond" w:hAnsi="Garamond"/>
          <w:noProof/>
        </w:rPr>
        <w:t>these studies have</w:t>
      </w:r>
      <w:r w:rsidR="000F25C4" w:rsidRPr="00FF6B80">
        <w:rPr>
          <w:rFonts w:ascii="Garamond" w:hAnsi="Garamond"/>
          <w:noProof/>
        </w:rPr>
        <w:t xml:space="preserve"> generally</w:t>
      </w:r>
      <w:r w:rsidR="0089187B" w:rsidRPr="00FF6B80">
        <w:rPr>
          <w:rFonts w:ascii="Garamond" w:hAnsi="Garamond"/>
          <w:noProof/>
        </w:rPr>
        <w:t xml:space="preserve"> used a methodology which assigns</w:t>
      </w:r>
      <w:r w:rsidR="00232849" w:rsidRPr="00FF6B80">
        <w:rPr>
          <w:rFonts w:ascii="Garamond" w:hAnsi="Garamond"/>
          <w:noProof/>
        </w:rPr>
        <w:t xml:space="preserve"> children to groups based on </w:t>
      </w:r>
      <w:r w:rsidR="0089187B" w:rsidRPr="00FF6B80">
        <w:rPr>
          <w:rFonts w:ascii="Garamond" w:hAnsi="Garamond"/>
          <w:noProof/>
        </w:rPr>
        <w:t>a cross-classification of</w:t>
      </w:r>
      <w:r w:rsidR="00232849" w:rsidRPr="00FF6B80">
        <w:rPr>
          <w:rFonts w:ascii="Garamond" w:hAnsi="Garamond"/>
          <w:noProof/>
        </w:rPr>
        <w:t xml:space="preserve"> </w:t>
      </w:r>
      <w:r w:rsidR="0089187B" w:rsidRPr="00FF6B80">
        <w:rPr>
          <w:rFonts w:ascii="Garamond" w:hAnsi="Garamond"/>
          <w:noProof/>
        </w:rPr>
        <w:t xml:space="preserve">cognitive </w:t>
      </w:r>
      <w:r w:rsidR="00232849" w:rsidRPr="00FF6B80">
        <w:rPr>
          <w:rFonts w:ascii="Garamond" w:hAnsi="Garamond"/>
          <w:noProof/>
        </w:rPr>
        <w:t xml:space="preserve">test scores at </w:t>
      </w:r>
      <w:r w:rsidR="0089187B" w:rsidRPr="00FF6B80">
        <w:rPr>
          <w:rFonts w:ascii="Garamond" w:hAnsi="Garamond"/>
          <w:noProof/>
        </w:rPr>
        <w:t xml:space="preserve">the first point of measurement </w:t>
      </w:r>
      <w:r w:rsidR="00232849" w:rsidRPr="00FF6B80">
        <w:rPr>
          <w:rFonts w:ascii="Garamond" w:hAnsi="Garamond"/>
          <w:noProof/>
        </w:rPr>
        <w:t>(</w:t>
      </w:r>
      <w:r w:rsidR="0089187B" w:rsidRPr="00FF6B80">
        <w:rPr>
          <w:rFonts w:ascii="Garamond" w:hAnsi="Garamond"/>
          <w:noProof/>
        </w:rPr>
        <w:t>generally taken at an early age, such as 24 months)</w:t>
      </w:r>
      <w:r w:rsidR="00232849" w:rsidRPr="00FF6B80">
        <w:rPr>
          <w:rFonts w:ascii="Garamond" w:hAnsi="Garamond"/>
          <w:noProof/>
        </w:rPr>
        <w:t xml:space="preserve"> and their parents’ </w:t>
      </w:r>
      <w:r w:rsidR="0089187B" w:rsidRPr="00FF6B80">
        <w:rPr>
          <w:rFonts w:ascii="Garamond" w:hAnsi="Garamond"/>
          <w:noProof/>
        </w:rPr>
        <w:t>socio-economic status</w:t>
      </w:r>
      <w:r w:rsidR="00232849" w:rsidRPr="00FF6B80">
        <w:rPr>
          <w:rFonts w:ascii="Garamond" w:hAnsi="Garamond"/>
          <w:noProof/>
        </w:rPr>
        <w:t xml:space="preserve"> (</w:t>
      </w:r>
      <w:r w:rsidR="000F25C4" w:rsidRPr="00FF6B80">
        <w:rPr>
          <w:rFonts w:ascii="Garamond" w:hAnsi="Garamond"/>
          <w:noProof/>
        </w:rPr>
        <w:t>such as social class or income quantile</w:t>
      </w:r>
      <w:r w:rsidR="00232849" w:rsidRPr="00FF6B80">
        <w:rPr>
          <w:rFonts w:ascii="Garamond" w:hAnsi="Garamond"/>
          <w:noProof/>
        </w:rPr>
        <w:t>)</w:t>
      </w:r>
      <w:r w:rsidR="000F25C4" w:rsidRPr="00FF6B80">
        <w:rPr>
          <w:rFonts w:ascii="Garamond" w:hAnsi="Garamond"/>
          <w:noProof/>
        </w:rPr>
        <w:t xml:space="preserve"> </w:t>
      </w:r>
      <w:r w:rsidR="00895359" w:rsidRPr="00FF6B80">
        <w:rPr>
          <w:rFonts w:ascii="Garamond" w:hAnsi="Garamond"/>
          <w:noProof/>
        </w:rPr>
        <w:t xml:space="preserve">also </w:t>
      </w:r>
      <w:r w:rsidR="000F25C4" w:rsidRPr="00FF6B80">
        <w:rPr>
          <w:rFonts w:ascii="Garamond" w:hAnsi="Garamond"/>
          <w:noProof/>
        </w:rPr>
        <w:t xml:space="preserve">at the first </w:t>
      </w:r>
      <w:r w:rsidR="00895359" w:rsidRPr="00FF6B80">
        <w:rPr>
          <w:rFonts w:ascii="Garamond" w:hAnsi="Garamond"/>
          <w:noProof/>
        </w:rPr>
        <w:t xml:space="preserve">point of </w:t>
      </w:r>
      <w:r w:rsidR="000F25C4" w:rsidRPr="00FF6B80">
        <w:rPr>
          <w:rFonts w:ascii="Garamond" w:hAnsi="Garamond"/>
          <w:noProof/>
        </w:rPr>
        <w:t>measurement</w:t>
      </w:r>
      <w:r w:rsidR="00232849" w:rsidRPr="00FF6B80">
        <w:rPr>
          <w:rFonts w:ascii="Garamond" w:hAnsi="Garamond"/>
          <w:noProof/>
        </w:rPr>
        <w:t>.</w:t>
      </w:r>
      <w:r w:rsidR="00232849" w:rsidRPr="00FB0BA6">
        <w:rPr>
          <w:rFonts w:ascii="Garamond" w:hAnsi="Garamond"/>
        </w:rPr>
        <w:t xml:space="preserve">  </w:t>
      </w:r>
      <w:r w:rsidR="007144C9">
        <w:rPr>
          <w:rFonts w:ascii="Garamond" w:hAnsi="Garamond"/>
        </w:rPr>
        <w:t>In its simplest form, t</w:t>
      </w:r>
      <w:r w:rsidR="00232849" w:rsidRPr="00FB0BA6">
        <w:rPr>
          <w:rFonts w:ascii="Garamond" w:hAnsi="Garamond"/>
        </w:rPr>
        <w:t>his</w:t>
      </w:r>
      <w:r w:rsidR="000F25C4">
        <w:rPr>
          <w:rFonts w:ascii="Garamond" w:hAnsi="Garamond"/>
        </w:rPr>
        <w:t xml:space="preserve"> yields</w:t>
      </w:r>
      <w:r w:rsidR="00232849" w:rsidRPr="00FB0BA6">
        <w:rPr>
          <w:rFonts w:ascii="Garamond" w:hAnsi="Garamond"/>
        </w:rPr>
        <w:t xml:space="preserve"> a</w:t>
      </w:r>
      <w:r w:rsidR="000F25C4">
        <w:rPr>
          <w:rFonts w:ascii="Garamond" w:hAnsi="Garamond"/>
        </w:rPr>
        <w:t xml:space="preserve"> </w:t>
      </w:r>
      <w:r w:rsidR="00895359">
        <w:rPr>
          <w:rFonts w:ascii="Garamond" w:hAnsi="Garamond"/>
        </w:rPr>
        <w:t>four-category</w:t>
      </w:r>
      <w:r w:rsidR="00232849" w:rsidRPr="00FB0BA6">
        <w:rPr>
          <w:rFonts w:ascii="Garamond" w:hAnsi="Garamond"/>
        </w:rPr>
        <w:t xml:space="preserve"> </w:t>
      </w:r>
      <w:r w:rsidR="000F25C4">
        <w:rPr>
          <w:rFonts w:ascii="Garamond" w:hAnsi="Garamond"/>
        </w:rPr>
        <w:t>classification: a</w:t>
      </w:r>
      <w:r w:rsidR="000F25C4" w:rsidRPr="00FB0BA6">
        <w:rPr>
          <w:rFonts w:ascii="Garamond" w:hAnsi="Garamond"/>
        </w:rPr>
        <w:t xml:space="preserve"> </w:t>
      </w:r>
      <w:r w:rsidR="00232849" w:rsidRPr="00FB0BA6">
        <w:rPr>
          <w:rFonts w:ascii="Garamond" w:hAnsi="Garamond"/>
        </w:rPr>
        <w:t>high abilit</w:t>
      </w:r>
      <w:r w:rsidR="000F25C4">
        <w:rPr>
          <w:rFonts w:ascii="Garamond" w:hAnsi="Garamond"/>
        </w:rPr>
        <w:t>y high-</w:t>
      </w:r>
      <w:r w:rsidR="0065529D">
        <w:rPr>
          <w:rFonts w:ascii="Garamond" w:hAnsi="Garamond"/>
        </w:rPr>
        <w:t>socio-economic status (</w:t>
      </w:r>
      <w:r w:rsidR="000F25C4">
        <w:rPr>
          <w:rFonts w:ascii="Garamond" w:hAnsi="Garamond"/>
        </w:rPr>
        <w:t>SES</w:t>
      </w:r>
      <w:r w:rsidR="0065529D">
        <w:rPr>
          <w:rFonts w:ascii="Garamond" w:hAnsi="Garamond"/>
        </w:rPr>
        <w:t>)</w:t>
      </w:r>
      <w:r w:rsidR="000F25C4">
        <w:rPr>
          <w:rFonts w:ascii="Garamond" w:hAnsi="Garamond"/>
        </w:rPr>
        <w:t xml:space="preserve"> group; a low ability-high SES group; a low ability-</w:t>
      </w:r>
      <w:r w:rsidR="00232849" w:rsidRPr="00FB0BA6">
        <w:rPr>
          <w:rFonts w:ascii="Garamond" w:hAnsi="Garamond"/>
        </w:rPr>
        <w:t>l</w:t>
      </w:r>
      <w:r w:rsidR="000F25C4">
        <w:rPr>
          <w:rFonts w:ascii="Garamond" w:hAnsi="Garamond"/>
        </w:rPr>
        <w:t>ow SES group; and a high ability-</w:t>
      </w:r>
      <w:r w:rsidR="00232849" w:rsidRPr="00FB0BA6">
        <w:rPr>
          <w:rFonts w:ascii="Garamond" w:hAnsi="Garamond"/>
        </w:rPr>
        <w:t xml:space="preserve">low SES group.  </w:t>
      </w:r>
      <w:r w:rsidR="000F25C4">
        <w:rPr>
          <w:rFonts w:ascii="Garamond" w:hAnsi="Garamond"/>
        </w:rPr>
        <w:t>Cognitive a</w:t>
      </w:r>
      <w:r w:rsidR="00232849" w:rsidRPr="00FB0BA6">
        <w:rPr>
          <w:rFonts w:ascii="Garamond" w:hAnsi="Garamond"/>
        </w:rPr>
        <w:t>bility score</w:t>
      </w:r>
      <w:r w:rsidR="000F25C4">
        <w:rPr>
          <w:rFonts w:ascii="Garamond" w:hAnsi="Garamond"/>
        </w:rPr>
        <w:t xml:space="preserve">s </w:t>
      </w:r>
      <w:r w:rsidR="000F25C4" w:rsidRPr="00FF6B80">
        <w:rPr>
          <w:rFonts w:ascii="Garamond" w:hAnsi="Garamond"/>
          <w:noProof/>
        </w:rPr>
        <w:t>are then</w:t>
      </w:r>
      <w:r w:rsidR="00232849" w:rsidRPr="00FF6B80">
        <w:rPr>
          <w:rFonts w:ascii="Garamond" w:hAnsi="Garamond"/>
          <w:noProof/>
        </w:rPr>
        <w:t xml:space="preserve"> </w:t>
      </w:r>
      <w:r w:rsidR="000F25C4" w:rsidRPr="00FF6B80">
        <w:rPr>
          <w:rFonts w:ascii="Garamond" w:hAnsi="Garamond"/>
          <w:noProof/>
        </w:rPr>
        <w:t>compared</w:t>
      </w:r>
      <w:r w:rsidR="000F25C4">
        <w:rPr>
          <w:rFonts w:ascii="Garamond" w:hAnsi="Garamond"/>
        </w:rPr>
        <w:t xml:space="preserve"> </w:t>
      </w:r>
      <w:r w:rsidR="000F25C4">
        <w:rPr>
          <w:rFonts w:ascii="Garamond" w:hAnsi="Garamond"/>
        </w:rPr>
        <w:lastRenderedPageBreak/>
        <w:t xml:space="preserve">across the four groups at successive points of measurement. </w:t>
      </w:r>
      <w:r w:rsidR="00232849" w:rsidRPr="00FB0BA6">
        <w:rPr>
          <w:rFonts w:ascii="Garamond" w:hAnsi="Garamond"/>
        </w:rPr>
        <w:t xml:space="preserve"> </w:t>
      </w:r>
      <w:r w:rsidR="007B3776">
        <w:rPr>
          <w:rFonts w:ascii="Garamond" w:hAnsi="Garamond"/>
        </w:rPr>
        <w:t>These studies</w:t>
      </w:r>
      <w:r w:rsidR="00FB118B">
        <w:rPr>
          <w:rFonts w:ascii="Garamond" w:hAnsi="Garamond"/>
        </w:rPr>
        <w:t>, which we shall henceforth refer to as the ‘</w:t>
      </w:r>
      <w:r w:rsidR="004617E4">
        <w:rPr>
          <w:rFonts w:ascii="Garamond" w:hAnsi="Garamond"/>
        </w:rPr>
        <w:t xml:space="preserve">pre-assigned </w:t>
      </w:r>
      <w:r w:rsidR="00FB118B">
        <w:rPr>
          <w:rFonts w:ascii="Garamond" w:hAnsi="Garamond"/>
        </w:rPr>
        <w:t>groups</w:t>
      </w:r>
      <w:r w:rsidR="00907A0A">
        <w:rPr>
          <w:rFonts w:ascii="Garamond" w:hAnsi="Garamond"/>
        </w:rPr>
        <w:t>’ method</w:t>
      </w:r>
      <w:r w:rsidR="00492563">
        <w:rPr>
          <w:rFonts w:ascii="Garamond" w:hAnsi="Garamond"/>
        </w:rPr>
        <w:t>,</w:t>
      </w:r>
      <w:r w:rsidR="00FB118B">
        <w:rPr>
          <w:rFonts w:ascii="Garamond" w:hAnsi="Garamond"/>
        </w:rPr>
        <w:t xml:space="preserve"> </w:t>
      </w:r>
      <w:r w:rsidR="0041101C">
        <w:rPr>
          <w:rFonts w:ascii="Garamond" w:hAnsi="Garamond"/>
        </w:rPr>
        <w:t xml:space="preserve">have </w:t>
      </w:r>
      <w:r w:rsidR="000F25C4">
        <w:rPr>
          <w:rFonts w:ascii="Garamond" w:hAnsi="Garamond"/>
        </w:rPr>
        <w:t xml:space="preserve">consistently revealed two </w:t>
      </w:r>
      <w:r w:rsidR="00E35655">
        <w:rPr>
          <w:rFonts w:ascii="Garamond" w:hAnsi="Garamond"/>
        </w:rPr>
        <w:t>striking</w:t>
      </w:r>
      <w:r w:rsidR="000F25C4">
        <w:rPr>
          <w:rFonts w:ascii="Garamond" w:hAnsi="Garamond"/>
        </w:rPr>
        <w:t xml:space="preserve"> patterns. First, as noted above, children’s cognitive test scores exhibit stark socio-economic gradients </w:t>
      </w:r>
      <w:r w:rsidR="007768A8">
        <w:rPr>
          <w:rFonts w:ascii="Garamond" w:hAnsi="Garamond"/>
        </w:rPr>
        <w:t xml:space="preserve">by </w:t>
      </w:r>
      <w:r w:rsidR="000F25C4">
        <w:rPr>
          <w:rFonts w:ascii="Garamond" w:hAnsi="Garamond"/>
        </w:rPr>
        <w:t xml:space="preserve">as early as </w:t>
      </w:r>
      <w:r w:rsidR="007B3776">
        <w:rPr>
          <w:rFonts w:ascii="Garamond" w:hAnsi="Garamond"/>
        </w:rPr>
        <w:t>22</w:t>
      </w:r>
      <w:r w:rsidR="000F25C4">
        <w:rPr>
          <w:rFonts w:ascii="Garamond" w:hAnsi="Garamond"/>
        </w:rPr>
        <w:t xml:space="preserve"> months. Second, and </w:t>
      </w:r>
      <w:r w:rsidR="0041101C">
        <w:rPr>
          <w:rFonts w:ascii="Garamond" w:hAnsi="Garamond"/>
        </w:rPr>
        <w:t>most importantly for our purposes here</w:t>
      </w:r>
      <w:r w:rsidR="000F25C4">
        <w:rPr>
          <w:rFonts w:ascii="Garamond" w:hAnsi="Garamond"/>
        </w:rPr>
        <w:t xml:space="preserve">, the ‘high ability-low SES’ group tends to </w:t>
      </w:r>
      <w:r w:rsidR="00317592">
        <w:rPr>
          <w:rFonts w:ascii="Garamond" w:hAnsi="Garamond"/>
        </w:rPr>
        <w:t>show</w:t>
      </w:r>
      <w:r w:rsidR="000F25C4">
        <w:rPr>
          <w:rFonts w:ascii="Garamond" w:hAnsi="Garamond"/>
        </w:rPr>
        <w:t xml:space="preserve"> a decline in test scores over subsequent measurement</w:t>
      </w:r>
      <w:r w:rsidR="0041101C">
        <w:rPr>
          <w:rFonts w:ascii="Garamond" w:hAnsi="Garamond"/>
        </w:rPr>
        <w:t xml:space="preserve"> occasions</w:t>
      </w:r>
      <w:r w:rsidR="007144C9">
        <w:rPr>
          <w:rFonts w:ascii="Garamond" w:hAnsi="Garamond"/>
        </w:rPr>
        <w:t xml:space="preserve"> relative to the test scores of </w:t>
      </w:r>
      <w:r w:rsidR="000F25C4">
        <w:rPr>
          <w:rFonts w:ascii="Garamond" w:hAnsi="Garamond"/>
        </w:rPr>
        <w:t>the ‘low ability-high SES’ group</w:t>
      </w:r>
      <w:r w:rsidR="00E35655">
        <w:rPr>
          <w:rFonts w:ascii="Garamond" w:hAnsi="Garamond"/>
        </w:rPr>
        <w:t>. These countervailing trends result in a ‘cross-over’, whereby the able but disadvantaged group is ‘overtaken’ by the less able but more advantaged gro</w:t>
      </w:r>
      <w:r w:rsidR="0041101C">
        <w:rPr>
          <w:rFonts w:ascii="Garamond" w:hAnsi="Garamond"/>
        </w:rPr>
        <w:t>up by the age of approximately 7</w:t>
      </w:r>
      <w:r w:rsidR="00317592">
        <w:rPr>
          <w:rFonts w:ascii="Garamond" w:hAnsi="Garamond"/>
        </w:rPr>
        <w:t xml:space="preserve"> (though the exact age at which the cross-over occurs is imprecisely measured and differs across studies)</w:t>
      </w:r>
      <w:r w:rsidR="00E35655">
        <w:rPr>
          <w:rFonts w:ascii="Garamond" w:hAnsi="Garamond"/>
        </w:rPr>
        <w:t xml:space="preserve">. The cross-over effect </w:t>
      </w:r>
      <w:r w:rsidR="00E35655" w:rsidRPr="00FF6B80">
        <w:rPr>
          <w:rFonts w:ascii="Garamond" w:hAnsi="Garamond"/>
          <w:noProof/>
        </w:rPr>
        <w:t xml:space="preserve">is </w:t>
      </w:r>
      <w:r w:rsidR="00BB6240" w:rsidRPr="00FF6B80">
        <w:rPr>
          <w:rFonts w:ascii="Garamond" w:hAnsi="Garamond"/>
          <w:noProof/>
        </w:rPr>
        <w:t>depicted</w:t>
      </w:r>
      <w:r w:rsidR="00BB6240">
        <w:rPr>
          <w:rFonts w:ascii="Garamond" w:hAnsi="Garamond"/>
        </w:rPr>
        <w:t xml:space="preserve"> in the well-known chart from Feinstein’s 2003 paper</w:t>
      </w:r>
      <w:r w:rsidR="0041101C">
        <w:rPr>
          <w:rFonts w:ascii="Garamond" w:hAnsi="Garamond"/>
        </w:rPr>
        <w:t>,</w:t>
      </w:r>
      <w:r w:rsidR="00BB6240">
        <w:rPr>
          <w:rFonts w:ascii="Garamond" w:hAnsi="Garamond"/>
        </w:rPr>
        <w:t xml:space="preserve"> which </w:t>
      </w:r>
      <w:r w:rsidR="00BB6240" w:rsidRPr="00FF6B80">
        <w:rPr>
          <w:rFonts w:ascii="Garamond" w:hAnsi="Garamond"/>
          <w:noProof/>
        </w:rPr>
        <w:t>is reproduced</w:t>
      </w:r>
      <w:r w:rsidR="00BB6240">
        <w:rPr>
          <w:rFonts w:ascii="Garamond" w:hAnsi="Garamond"/>
        </w:rPr>
        <w:t xml:space="preserve"> in Figure 1 below. </w:t>
      </w:r>
    </w:p>
    <w:p w14:paraId="021668BE" w14:textId="77777777" w:rsidR="00BB6240" w:rsidRDefault="00BB6240" w:rsidP="00FB0BA6">
      <w:pPr>
        <w:spacing w:line="360" w:lineRule="auto"/>
        <w:rPr>
          <w:rFonts w:ascii="Garamond" w:hAnsi="Garamond"/>
        </w:rPr>
      </w:pPr>
    </w:p>
    <w:p w14:paraId="5D21EDFA" w14:textId="5CAF704A" w:rsidR="00BB6240" w:rsidRPr="00FB0BA6" w:rsidRDefault="00BB6240" w:rsidP="00FB0BA6">
      <w:pPr>
        <w:spacing w:line="360" w:lineRule="auto"/>
        <w:rPr>
          <w:rFonts w:ascii="Garamond" w:hAnsi="Garamond"/>
        </w:rPr>
      </w:pPr>
      <w:r>
        <w:rPr>
          <w:rFonts w:ascii="Garamond" w:hAnsi="Garamond"/>
        </w:rPr>
        <w:t>FIGURE 1 HERE</w:t>
      </w:r>
    </w:p>
    <w:p w14:paraId="1DE6C4CD" w14:textId="77777777" w:rsidR="00ED09AA" w:rsidRDefault="00ED09AA" w:rsidP="00FB0BA6">
      <w:pPr>
        <w:spacing w:after="120" w:line="360" w:lineRule="auto"/>
        <w:rPr>
          <w:rFonts w:ascii="Garamond" w:hAnsi="Garamond"/>
        </w:rPr>
      </w:pPr>
    </w:p>
    <w:p w14:paraId="31FA954F" w14:textId="61C78299" w:rsidR="005B3E10" w:rsidRDefault="005C0EDB" w:rsidP="00FB0BA6">
      <w:pPr>
        <w:spacing w:after="120" w:line="360" w:lineRule="auto"/>
        <w:rPr>
          <w:rFonts w:ascii="Garamond" w:hAnsi="Garamond"/>
        </w:rPr>
      </w:pPr>
      <w:r>
        <w:rPr>
          <w:rFonts w:ascii="Garamond" w:hAnsi="Garamond"/>
        </w:rPr>
        <w:t>W</w:t>
      </w:r>
      <w:r w:rsidR="007B3776">
        <w:rPr>
          <w:rFonts w:ascii="Garamond" w:hAnsi="Garamond"/>
        </w:rPr>
        <w:t xml:space="preserve">hile there </w:t>
      </w:r>
      <w:r w:rsidR="00253C5A">
        <w:rPr>
          <w:rFonts w:ascii="Garamond" w:hAnsi="Garamond"/>
        </w:rPr>
        <w:t>is</w:t>
      </w:r>
      <w:r w:rsidR="00907A0A">
        <w:rPr>
          <w:rFonts w:ascii="Garamond" w:hAnsi="Garamond"/>
        </w:rPr>
        <w:t xml:space="preserve"> now</w:t>
      </w:r>
      <w:r w:rsidR="00ED09AA">
        <w:rPr>
          <w:rFonts w:ascii="Garamond" w:hAnsi="Garamond"/>
        </w:rPr>
        <w:t xml:space="preserve"> little or</w:t>
      </w:r>
      <w:r w:rsidR="007B3776">
        <w:rPr>
          <w:rFonts w:ascii="Garamond" w:hAnsi="Garamond"/>
        </w:rPr>
        <w:t xml:space="preserve"> no dispute regarding the emergence of socio-economic gradients in cognitive test scores</w:t>
      </w:r>
      <w:r w:rsidRPr="005C0EDB">
        <w:rPr>
          <w:rFonts w:ascii="Garamond" w:hAnsi="Garamond"/>
        </w:rPr>
        <w:t xml:space="preserve"> </w:t>
      </w:r>
      <w:r>
        <w:rPr>
          <w:rFonts w:ascii="Garamond" w:hAnsi="Garamond"/>
        </w:rPr>
        <w:t>early in childhood</w:t>
      </w:r>
      <w:r w:rsidR="007B3776">
        <w:rPr>
          <w:rFonts w:ascii="Garamond" w:hAnsi="Garamond"/>
        </w:rPr>
        <w:t xml:space="preserve">, scholars have </w:t>
      </w:r>
      <w:r w:rsidR="00ED09AA">
        <w:rPr>
          <w:rFonts w:ascii="Garamond" w:hAnsi="Garamond"/>
        </w:rPr>
        <w:t>questioned the validity of the</w:t>
      </w:r>
      <w:r w:rsidR="00253C5A">
        <w:rPr>
          <w:rFonts w:ascii="Garamond" w:hAnsi="Garamond"/>
        </w:rPr>
        <w:t xml:space="preserve"> methodology </w:t>
      </w:r>
      <w:r w:rsidR="00B96EF2">
        <w:rPr>
          <w:rFonts w:ascii="Garamond" w:hAnsi="Garamond"/>
        </w:rPr>
        <w:t xml:space="preserve">which </w:t>
      </w:r>
      <w:r w:rsidR="00253C5A">
        <w:rPr>
          <w:rFonts w:ascii="Garamond" w:hAnsi="Garamond"/>
        </w:rPr>
        <w:t>produce</w:t>
      </w:r>
      <w:r w:rsidR="00B96EF2">
        <w:rPr>
          <w:rFonts w:ascii="Garamond" w:hAnsi="Garamond"/>
        </w:rPr>
        <w:t>s</w:t>
      </w:r>
      <w:r w:rsidR="00253C5A">
        <w:rPr>
          <w:rFonts w:ascii="Garamond" w:hAnsi="Garamond"/>
        </w:rPr>
        <w:t xml:space="preserve"> the</w:t>
      </w:r>
      <w:r w:rsidR="00E30984">
        <w:rPr>
          <w:rFonts w:ascii="Garamond" w:hAnsi="Garamond"/>
        </w:rPr>
        <w:t xml:space="preserve"> </w:t>
      </w:r>
      <w:r w:rsidR="00ED09AA">
        <w:rPr>
          <w:rFonts w:ascii="Garamond" w:hAnsi="Garamond"/>
        </w:rPr>
        <w:t>‘cross-over’ effect (</w:t>
      </w:r>
      <w:r w:rsidR="00253C5A">
        <w:rPr>
          <w:rFonts w:ascii="Garamond" w:hAnsi="Garamond"/>
        </w:rPr>
        <w:t xml:space="preserve">Read 2003; </w:t>
      </w:r>
      <w:r w:rsidR="00ED09AA">
        <w:rPr>
          <w:rFonts w:ascii="Garamond" w:hAnsi="Garamond"/>
        </w:rPr>
        <w:t>Tu and Law 2010; Jerrim and Vignoles 2013</w:t>
      </w:r>
      <w:r w:rsidR="00253C5A">
        <w:rPr>
          <w:rFonts w:ascii="Garamond" w:hAnsi="Garamond"/>
        </w:rPr>
        <w:t>; Goldstein and French 2015</w:t>
      </w:r>
      <w:r w:rsidR="00E33A52">
        <w:rPr>
          <w:rFonts w:ascii="Garamond" w:hAnsi="Garamond"/>
        </w:rPr>
        <w:t>; Dickerson and Popli 2016</w:t>
      </w:r>
      <w:r w:rsidR="00253C5A">
        <w:rPr>
          <w:rFonts w:ascii="Garamond" w:hAnsi="Garamond"/>
        </w:rPr>
        <w:t>)</w:t>
      </w:r>
      <w:r w:rsidR="00232849" w:rsidRPr="00FB0BA6">
        <w:rPr>
          <w:rFonts w:ascii="Garamond" w:hAnsi="Garamond"/>
        </w:rPr>
        <w:t>.</w:t>
      </w:r>
      <w:r>
        <w:rPr>
          <w:rFonts w:ascii="Garamond" w:hAnsi="Garamond"/>
        </w:rPr>
        <w:t xml:space="preserve"> </w:t>
      </w:r>
      <w:r w:rsidR="00253C5A">
        <w:rPr>
          <w:rFonts w:ascii="Garamond" w:hAnsi="Garamond"/>
        </w:rPr>
        <w:t xml:space="preserve"> These authors have pointed to </w:t>
      </w:r>
      <w:r w:rsidR="00253C5A" w:rsidRPr="00FF6B80">
        <w:rPr>
          <w:rFonts w:ascii="Garamond" w:hAnsi="Garamond"/>
          <w:noProof/>
        </w:rPr>
        <w:t>a number of</w:t>
      </w:r>
      <w:r w:rsidR="00253C5A">
        <w:rPr>
          <w:rFonts w:ascii="Garamond" w:hAnsi="Garamond"/>
        </w:rPr>
        <w:t xml:space="preserve"> limitations</w:t>
      </w:r>
      <w:r w:rsidR="00FB118B">
        <w:rPr>
          <w:rFonts w:ascii="Garamond" w:hAnsi="Garamond"/>
        </w:rPr>
        <w:t xml:space="preserve"> </w:t>
      </w:r>
      <w:r w:rsidR="00317592">
        <w:rPr>
          <w:rFonts w:ascii="Garamond" w:hAnsi="Garamond"/>
        </w:rPr>
        <w:t xml:space="preserve">in studies that have used the </w:t>
      </w:r>
      <w:r w:rsidR="00397A7C">
        <w:rPr>
          <w:rFonts w:ascii="Garamond" w:hAnsi="Garamond"/>
        </w:rPr>
        <w:t>pre</w:t>
      </w:r>
      <w:r w:rsidR="00415FC5">
        <w:rPr>
          <w:rFonts w:ascii="Garamond" w:hAnsi="Garamond"/>
        </w:rPr>
        <w:t>-assigned</w:t>
      </w:r>
      <w:r w:rsidR="00317592">
        <w:rPr>
          <w:rFonts w:ascii="Garamond" w:hAnsi="Garamond"/>
        </w:rPr>
        <w:t xml:space="preserve"> groups approach</w:t>
      </w:r>
      <w:r w:rsidR="00FB118B">
        <w:rPr>
          <w:rFonts w:ascii="Garamond" w:hAnsi="Garamond"/>
        </w:rPr>
        <w:t>, including non-comparability of</w:t>
      </w:r>
      <w:r w:rsidR="00B96EF2">
        <w:rPr>
          <w:rFonts w:ascii="Garamond" w:hAnsi="Garamond"/>
        </w:rPr>
        <w:t xml:space="preserve"> tests across measurement </w:t>
      </w:r>
      <w:r w:rsidR="0041101C">
        <w:rPr>
          <w:rFonts w:ascii="Garamond" w:hAnsi="Garamond"/>
        </w:rPr>
        <w:t>occasions</w:t>
      </w:r>
      <w:r w:rsidR="00B96EF2">
        <w:rPr>
          <w:rFonts w:ascii="Garamond" w:hAnsi="Garamond"/>
        </w:rPr>
        <w:t xml:space="preserve">, </w:t>
      </w:r>
      <w:r w:rsidR="00B96EF2" w:rsidRPr="00EB2C24">
        <w:rPr>
          <w:rFonts w:ascii="Garamond" w:hAnsi="Garamond"/>
          <w:noProof/>
        </w:rPr>
        <w:t>conflation</w:t>
      </w:r>
      <w:r w:rsidR="00B96EF2">
        <w:rPr>
          <w:rFonts w:ascii="Garamond" w:hAnsi="Garamond"/>
        </w:rPr>
        <w:t xml:space="preserve"> of average and individual effects, the arbitrary nature of the group</w:t>
      </w:r>
      <w:r w:rsidR="0041101C">
        <w:rPr>
          <w:rFonts w:ascii="Garamond" w:hAnsi="Garamond"/>
        </w:rPr>
        <w:t xml:space="preserve"> boundary</w:t>
      </w:r>
      <w:r w:rsidR="00B96EF2">
        <w:rPr>
          <w:rFonts w:ascii="Garamond" w:hAnsi="Garamond"/>
        </w:rPr>
        <w:t xml:space="preserve"> definitions</w:t>
      </w:r>
      <w:r w:rsidR="00907A0A">
        <w:rPr>
          <w:rFonts w:ascii="Garamond" w:hAnsi="Garamond"/>
        </w:rPr>
        <w:t>, and failure to account for non-random nonresponse and attrition</w:t>
      </w:r>
      <w:r w:rsidR="00317592">
        <w:rPr>
          <w:rFonts w:ascii="Garamond" w:hAnsi="Garamond"/>
        </w:rPr>
        <w:t xml:space="preserve"> (see Feinstein, 2015)</w:t>
      </w:r>
      <w:r w:rsidR="00B96EF2">
        <w:rPr>
          <w:rFonts w:ascii="Garamond" w:hAnsi="Garamond"/>
        </w:rPr>
        <w:t xml:space="preserve">. </w:t>
      </w:r>
      <w:r w:rsidR="00877536">
        <w:rPr>
          <w:rFonts w:ascii="Garamond" w:hAnsi="Garamond"/>
        </w:rPr>
        <w:t xml:space="preserve">The pre-assigned group method </w:t>
      </w:r>
      <w:r w:rsidR="00492563">
        <w:rPr>
          <w:rFonts w:ascii="Garamond" w:hAnsi="Garamond"/>
        </w:rPr>
        <w:t xml:space="preserve">typically </w:t>
      </w:r>
      <w:r w:rsidR="00877536">
        <w:rPr>
          <w:rFonts w:ascii="Garamond" w:hAnsi="Garamond"/>
        </w:rPr>
        <w:t>also discards the data of children who are in the middle of the ability and SES distributions, which potentially neglects other substantively interesting and policy-relevant developmental trajectories.</w:t>
      </w:r>
    </w:p>
    <w:p w14:paraId="71495E34" w14:textId="52DBFF2D" w:rsidR="00907A0A" w:rsidRDefault="00B96EF2" w:rsidP="00FB0BA6">
      <w:pPr>
        <w:spacing w:after="120" w:line="360" w:lineRule="auto"/>
        <w:rPr>
          <w:rFonts w:ascii="Garamond" w:hAnsi="Garamond"/>
        </w:rPr>
      </w:pPr>
      <w:r>
        <w:rPr>
          <w:rFonts w:ascii="Garamond" w:hAnsi="Garamond"/>
        </w:rPr>
        <w:t xml:space="preserve">Most notably, however, criticism has focused on the potential for the cross-over effect to </w:t>
      </w:r>
      <w:r w:rsidR="002347AF">
        <w:rPr>
          <w:rFonts w:ascii="Garamond" w:hAnsi="Garamond"/>
        </w:rPr>
        <w:t>result as</w:t>
      </w:r>
      <w:r>
        <w:rPr>
          <w:rFonts w:ascii="Garamond" w:hAnsi="Garamond"/>
        </w:rPr>
        <w:t xml:space="preserve"> an artefact of regression to the mean (RTM)</w:t>
      </w:r>
      <w:r w:rsidR="002347AF">
        <w:rPr>
          <w:rFonts w:ascii="Garamond" w:hAnsi="Garamond"/>
        </w:rPr>
        <w:t>,</w:t>
      </w:r>
      <w:r>
        <w:rPr>
          <w:rFonts w:ascii="Garamond" w:hAnsi="Garamond"/>
        </w:rPr>
        <w:t xml:space="preserve"> rather than any substantive differences between</w:t>
      </w:r>
      <w:r w:rsidR="00317592">
        <w:rPr>
          <w:rFonts w:ascii="Garamond" w:hAnsi="Garamond"/>
        </w:rPr>
        <w:t xml:space="preserve"> the</w:t>
      </w:r>
      <w:r>
        <w:rPr>
          <w:rFonts w:ascii="Garamond" w:hAnsi="Garamond"/>
        </w:rPr>
        <w:t xml:space="preserve"> groups. </w:t>
      </w:r>
      <w:r w:rsidR="002347AF">
        <w:rPr>
          <w:rFonts w:ascii="Garamond" w:hAnsi="Garamond"/>
        </w:rPr>
        <w:t>I</w:t>
      </w:r>
      <w:r w:rsidR="00232849" w:rsidRPr="00FB0BA6">
        <w:rPr>
          <w:rFonts w:ascii="Garamond" w:hAnsi="Garamond"/>
        </w:rPr>
        <w:t xml:space="preserve">n </w:t>
      </w:r>
      <w:r w:rsidR="002347AF">
        <w:rPr>
          <w:rFonts w:ascii="Garamond" w:hAnsi="Garamond"/>
        </w:rPr>
        <w:t>assigning</w:t>
      </w:r>
      <w:r w:rsidR="00232849" w:rsidRPr="00FB0BA6">
        <w:rPr>
          <w:rFonts w:ascii="Garamond" w:hAnsi="Garamond"/>
        </w:rPr>
        <w:t xml:space="preserve"> children </w:t>
      </w:r>
      <w:r w:rsidR="00E40A26">
        <w:rPr>
          <w:rFonts w:ascii="Garamond" w:hAnsi="Garamond"/>
        </w:rPr>
        <w:t>to</w:t>
      </w:r>
      <w:r w:rsidR="00232849" w:rsidRPr="00FB0BA6">
        <w:rPr>
          <w:rFonts w:ascii="Garamond" w:hAnsi="Garamond"/>
        </w:rPr>
        <w:t xml:space="preserve"> high or low ability</w:t>
      </w:r>
      <w:r w:rsidR="00E40A26">
        <w:rPr>
          <w:rFonts w:ascii="Garamond" w:hAnsi="Garamond"/>
        </w:rPr>
        <w:t xml:space="preserve"> groups</w:t>
      </w:r>
      <w:r w:rsidR="00232849" w:rsidRPr="00FB0BA6">
        <w:rPr>
          <w:rFonts w:ascii="Garamond" w:hAnsi="Garamond"/>
        </w:rPr>
        <w:t xml:space="preserve"> </w:t>
      </w:r>
      <w:r w:rsidR="00232849" w:rsidRPr="00FF6B80">
        <w:rPr>
          <w:rFonts w:ascii="Garamond" w:hAnsi="Garamond"/>
          <w:noProof/>
        </w:rPr>
        <w:t>on</w:t>
      </w:r>
      <w:r w:rsidR="002347AF" w:rsidRPr="00FF6B80">
        <w:rPr>
          <w:rFonts w:ascii="Garamond" w:hAnsi="Garamond"/>
          <w:noProof/>
        </w:rPr>
        <w:t xml:space="preserve"> the basis of</w:t>
      </w:r>
      <w:r w:rsidR="00232849" w:rsidRPr="00FB0BA6">
        <w:rPr>
          <w:rFonts w:ascii="Garamond" w:hAnsi="Garamond"/>
        </w:rPr>
        <w:t xml:space="preserve"> a single test score</w:t>
      </w:r>
      <w:r w:rsidR="002347AF">
        <w:rPr>
          <w:rFonts w:ascii="Garamond" w:hAnsi="Garamond"/>
        </w:rPr>
        <w:t>,</w:t>
      </w:r>
      <w:r>
        <w:rPr>
          <w:rFonts w:ascii="Garamond" w:hAnsi="Garamond"/>
        </w:rPr>
        <w:t xml:space="preserve"> </w:t>
      </w:r>
      <w:r w:rsidR="00317592">
        <w:rPr>
          <w:rFonts w:ascii="Garamond" w:hAnsi="Garamond"/>
        </w:rPr>
        <w:t>some</w:t>
      </w:r>
      <w:r w:rsidR="00232849" w:rsidRPr="00FB0BA6">
        <w:rPr>
          <w:rFonts w:ascii="Garamond" w:hAnsi="Garamond"/>
        </w:rPr>
        <w:t xml:space="preserve"> </w:t>
      </w:r>
      <w:r w:rsidR="00492563">
        <w:rPr>
          <w:rFonts w:ascii="Garamond" w:hAnsi="Garamond"/>
        </w:rPr>
        <w:t xml:space="preserve">children </w:t>
      </w:r>
      <w:r w:rsidR="00232849" w:rsidRPr="00FB0BA6">
        <w:rPr>
          <w:rFonts w:ascii="Garamond" w:hAnsi="Garamond"/>
        </w:rPr>
        <w:t>will</w:t>
      </w:r>
      <w:r w:rsidR="002347AF">
        <w:rPr>
          <w:rFonts w:ascii="Garamond" w:hAnsi="Garamond"/>
        </w:rPr>
        <w:t xml:space="preserve"> </w:t>
      </w:r>
      <w:r w:rsidR="002347AF" w:rsidRPr="00FF6B80">
        <w:rPr>
          <w:rFonts w:ascii="Garamond" w:hAnsi="Garamond"/>
          <w:noProof/>
        </w:rPr>
        <w:t>be misclassified</w:t>
      </w:r>
      <w:r w:rsidR="00F537D9" w:rsidRPr="00F537D9">
        <w:rPr>
          <w:rFonts w:ascii="Garamond" w:hAnsi="Garamond"/>
        </w:rPr>
        <w:t xml:space="preserve"> </w:t>
      </w:r>
      <w:r w:rsidR="0041101C">
        <w:rPr>
          <w:rFonts w:ascii="Garamond" w:hAnsi="Garamond"/>
        </w:rPr>
        <w:t>as a result of</w:t>
      </w:r>
      <w:r w:rsidR="00F537D9">
        <w:rPr>
          <w:rFonts w:ascii="Garamond" w:hAnsi="Garamond"/>
        </w:rPr>
        <w:t xml:space="preserve"> measurement error</w:t>
      </w:r>
      <w:r w:rsidR="002347AF">
        <w:rPr>
          <w:rFonts w:ascii="Garamond" w:hAnsi="Garamond"/>
        </w:rPr>
        <w:t xml:space="preserve">. </w:t>
      </w:r>
      <w:r w:rsidR="00232849" w:rsidRPr="00FB0BA6">
        <w:rPr>
          <w:rFonts w:ascii="Garamond" w:hAnsi="Garamond"/>
        </w:rPr>
        <w:t xml:space="preserve"> </w:t>
      </w:r>
      <w:r w:rsidR="00E40A26">
        <w:rPr>
          <w:rFonts w:ascii="Garamond" w:hAnsi="Garamond"/>
        </w:rPr>
        <w:t>That is to say</w:t>
      </w:r>
      <w:r w:rsidR="00E40A26" w:rsidRPr="00EB2C24">
        <w:rPr>
          <w:rFonts w:ascii="Garamond" w:hAnsi="Garamond"/>
          <w:noProof/>
        </w:rPr>
        <w:t>, some</w:t>
      </w:r>
      <w:r w:rsidR="00E40A26">
        <w:rPr>
          <w:rFonts w:ascii="Garamond" w:hAnsi="Garamond"/>
        </w:rPr>
        <w:t xml:space="preserve"> children will </w:t>
      </w:r>
      <w:r w:rsidR="00232849" w:rsidRPr="00FB0BA6">
        <w:rPr>
          <w:rFonts w:ascii="Garamond" w:hAnsi="Garamond"/>
        </w:rPr>
        <w:t xml:space="preserve">have </w:t>
      </w:r>
      <w:r>
        <w:rPr>
          <w:rFonts w:ascii="Garamond" w:hAnsi="Garamond"/>
        </w:rPr>
        <w:t>achieved</w:t>
      </w:r>
      <w:r w:rsidR="00232849" w:rsidRPr="00FB0BA6">
        <w:rPr>
          <w:rFonts w:ascii="Garamond" w:hAnsi="Garamond"/>
        </w:rPr>
        <w:t xml:space="preserve"> high</w:t>
      </w:r>
      <w:r w:rsidR="002347AF">
        <w:rPr>
          <w:rFonts w:ascii="Garamond" w:hAnsi="Garamond"/>
        </w:rPr>
        <w:t>er</w:t>
      </w:r>
      <w:r w:rsidR="00E40A26">
        <w:rPr>
          <w:rFonts w:ascii="Garamond" w:hAnsi="Garamond"/>
        </w:rPr>
        <w:t xml:space="preserve"> or lower</w:t>
      </w:r>
      <w:r w:rsidR="00317592">
        <w:rPr>
          <w:rFonts w:ascii="Garamond" w:hAnsi="Garamond"/>
        </w:rPr>
        <w:t xml:space="preserve"> test</w:t>
      </w:r>
      <w:r w:rsidR="00232849" w:rsidRPr="00FB0BA6">
        <w:rPr>
          <w:rFonts w:ascii="Garamond" w:hAnsi="Garamond"/>
        </w:rPr>
        <w:t xml:space="preserve"> </w:t>
      </w:r>
      <w:r>
        <w:rPr>
          <w:rFonts w:ascii="Garamond" w:hAnsi="Garamond"/>
        </w:rPr>
        <w:t>scores</w:t>
      </w:r>
      <w:r w:rsidR="002347AF">
        <w:rPr>
          <w:rFonts w:ascii="Garamond" w:hAnsi="Garamond"/>
        </w:rPr>
        <w:t xml:space="preserve"> </w:t>
      </w:r>
      <w:r w:rsidR="00E40A26">
        <w:rPr>
          <w:rFonts w:ascii="Garamond" w:hAnsi="Garamond"/>
        </w:rPr>
        <w:t>relative</w:t>
      </w:r>
      <w:r w:rsidR="002347AF">
        <w:rPr>
          <w:rFonts w:ascii="Garamond" w:hAnsi="Garamond"/>
        </w:rPr>
        <w:t xml:space="preserve"> to their ‘true ability’</w:t>
      </w:r>
      <w:r w:rsidR="00E40A26">
        <w:rPr>
          <w:rFonts w:ascii="Garamond" w:hAnsi="Garamond"/>
        </w:rPr>
        <w:t xml:space="preserve"> purely by chance</w:t>
      </w:r>
      <w:r w:rsidR="00232849" w:rsidRPr="00FB0BA6">
        <w:rPr>
          <w:rFonts w:ascii="Garamond" w:hAnsi="Garamond"/>
        </w:rPr>
        <w:t xml:space="preserve">.  </w:t>
      </w:r>
      <w:r w:rsidR="005C0EDB">
        <w:rPr>
          <w:rFonts w:ascii="Garamond" w:hAnsi="Garamond"/>
        </w:rPr>
        <w:t>Thus, when the</w:t>
      </w:r>
      <w:r w:rsidR="00F537D9">
        <w:rPr>
          <w:rFonts w:ascii="Garamond" w:hAnsi="Garamond"/>
        </w:rPr>
        <w:t xml:space="preserve"> </w:t>
      </w:r>
      <w:r w:rsidR="00F537D9" w:rsidRPr="00EB2C24">
        <w:rPr>
          <w:rFonts w:ascii="Garamond" w:hAnsi="Garamond"/>
          <w:noProof/>
        </w:rPr>
        <w:t>misclassified</w:t>
      </w:r>
      <w:r w:rsidR="00F537D9">
        <w:rPr>
          <w:rFonts w:ascii="Garamond" w:hAnsi="Garamond"/>
        </w:rPr>
        <w:t xml:space="preserve"> children are re-interviewed in subsequent waves, </w:t>
      </w:r>
      <w:r w:rsidR="005C0EDB">
        <w:rPr>
          <w:rFonts w:ascii="Garamond" w:hAnsi="Garamond"/>
        </w:rPr>
        <w:t>those</w:t>
      </w:r>
      <w:r w:rsidR="00F537D9">
        <w:rPr>
          <w:rFonts w:ascii="Garamond" w:hAnsi="Garamond"/>
        </w:rPr>
        <w:t xml:space="preserve"> in the high ability groups will tend to show a decline in test performance, while those in the low ability groups will tend to show an </w:t>
      </w:r>
      <w:r w:rsidR="00F537D9">
        <w:rPr>
          <w:rFonts w:ascii="Garamond" w:hAnsi="Garamond"/>
        </w:rPr>
        <w:lastRenderedPageBreak/>
        <w:t>im</w:t>
      </w:r>
      <w:r w:rsidR="005C0EDB">
        <w:rPr>
          <w:rFonts w:ascii="Garamond" w:hAnsi="Garamond"/>
        </w:rPr>
        <w:t>provemen</w:t>
      </w:r>
      <w:r w:rsidR="00317592">
        <w:rPr>
          <w:rFonts w:ascii="Garamond" w:hAnsi="Garamond"/>
        </w:rPr>
        <w:t>t in test performance. I</w:t>
      </w:r>
      <w:r w:rsidR="00F537D9">
        <w:rPr>
          <w:rFonts w:ascii="Garamond" w:hAnsi="Garamond"/>
        </w:rPr>
        <w:t>n other words, t</w:t>
      </w:r>
      <w:r w:rsidR="0041101C">
        <w:rPr>
          <w:rFonts w:ascii="Garamond" w:hAnsi="Garamond"/>
        </w:rPr>
        <w:t>here will be a regression to</w:t>
      </w:r>
      <w:r w:rsidR="00F537D9">
        <w:rPr>
          <w:rFonts w:ascii="Garamond" w:hAnsi="Garamond"/>
        </w:rPr>
        <w:t xml:space="preserve"> the mean</w:t>
      </w:r>
      <w:r w:rsidR="005C0EDB">
        <w:rPr>
          <w:rFonts w:ascii="Garamond" w:hAnsi="Garamond"/>
        </w:rPr>
        <w:t xml:space="preserve"> effect</w:t>
      </w:r>
      <w:r w:rsidR="00F537D9">
        <w:rPr>
          <w:rFonts w:ascii="Garamond" w:hAnsi="Garamond"/>
        </w:rPr>
        <w:t xml:space="preserve">. </w:t>
      </w:r>
    </w:p>
    <w:p w14:paraId="3C1C0959" w14:textId="08C313F6" w:rsidR="00F537D9" w:rsidRDefault="00F537D9" w:rsidP="00FB0BA6">
      <w:pPr>
        <w:spacing w:after="120" w:line="360" w:lineRule="auto"/>
        <w:rPr>
          <w:rFonts w:ascii="Garamond" w:hAnsi="Garamond"/>
        </w:rPr>
      </w:pPr>
      <w:r w:rsidRPr="00FF6B80">
        <w:rPr>
          <w:rFonts w:ascii="Garamond" w:hAnsi="Garamond"/>
          <w:noProof/>
        </w:rPr>
        <w:t xml:space="preserve">Because test scores at the first point of measurement are already stratified by </w:t>
      </w:r>
      <w:r w:rsidR="00907A0A" w:rsidRPr="00FF6B80">
        <w:rPr>
          <w:rFonts w:ascii="Garamond" w:hAnsi="Garamond"/>
          <w:noProof/>
        </w:rPr>
        <w:t>SES</w:t>
      </w:r>
      <w:r w:rsidRPr="00FF6B80">
        <w:rPr>
          <w:rFonts w:ascii="Garamond" w:hAnsi="Garamond"/>
          <w:noProof/>
        </w:rPr>
        <w:t xml:space="preserve">, regression to the mean should </w:t>
      </w:r>
      <w:r w:rsidR="00CE4801" w:rsidRPr="00FF6B80">
        <w:rPr>
          <w:rFonts w:ascii="Garamond" w:hAnsi="Garamond"/>
          <w:noProof/>
        </w:rPr>
        <w:t xml:space="preserve">be </w:t>
      </w:r>
      <w:r w:rsidRPr="00FF6B80">
        <w:rPr>
          <w:rFonts w:ascii="Garamond" w:hAnsi="Garamond"/>
          <w:noProof/>
        </w:rPr>
        <w:t>most pronounced for the high ability-low</w:t>
      </w:r>
      <w:r w:rsidR="00907A0A" w:rsidRPr="00FF6B80">
        <w:rPr>
          <w:rFonts w:ascii="Garamond" w:hAnsi="Garamond"/>
          <w:noProof/>
        </w:rPr>
        <w:t xml:space="preserve"> SES</w:t>
      </w:r>
      <w:r w:rsidRPr="00FF6B80">
        <w:rPr>
          <w:rFonts w:ascii="Garamond" w:hAnsi="Garamond"/>
          <w:noProof/>
        </w:rPr>
        <w:t xml:space="preserve"> and the low ability-high </w:t>
      </w:r>
      <w:r w:rsidR="00907A0A" w:rsidRPr="00FF6B80">
        <w:rPr>
          <w:rFonts w:ascii="Garamond" w:hAnsi="Garamond"/>
          <w:noProof/>
        </w:rPr>
        <w:t>SES</w:t>
      </w:r>
      <w:r w:rsidRPr="00FF6B80">
        <w:rPr>
          <w:rFonts w:ascii="Garamond" w:hAnsi="Garamond"/>
          <w:noProof/>
        </w:rPr>
        <w:t xml:space="preserve"> groups</w:t>
      </w:r>
      <w:r w:rsidR="00CE4801" w:rsidRPr="00FF6B80">
        <w:rPr>
          <w:rFonts w:ascii="Garamond" w:hAnsi="Garamond"/>
          <w:noProof/>
        </w:rPr>
        <w:t>, because to</w:t>
      </w:r>
      <w:r w:rsidR="003B1801" w:rsidRPr="00FF6B80">
        <w:rPr>
          <w:rFonts w:ascii="Garamond" w:hAnsi="Garamond"/>
          <w:noProof/>
        </w:rPr>
        <w:t xml:space="preserve"> have</w:t>
      </w:r>
      <w:r w:rsidR="00CE4801" w:rsidRPr="00FF6B80">
        <w:rPr>
          <w:rFonts w:ascii="Garamond" w:hAnsi="Garamond"/>
          <w:noProof/>
        </w:rPr>
        <w:t xml:space="preserve"> be</w:t>
      </w:r>
      <w:r w:rsidR="003B1801" w:rsidRPr="00FF6B80">
        <w:rPr>
          <w:rFonts w:ascii="Garamond" w:hAnsi="Garamond"/>
          <w:noProof/>
        </w:rPr>
        <w:t>en</w:t>
      </w:r>
      <w:r w:rsidR="00CE4801" w:rsidRPr="00FF6B80">
        <w:rPr>
          <w:rFonts w:ascii="Garamond" w:hAnsi="Garamond"/>
          <w:noProof/>
        </w:rPr>
        <w:t xml:space="preserve"> allocated to the high and low ability groups, respectively, </w:t>
      </w:r>
      <w:r w:rsidR="0041101C" w:rsidRPr="00FF6B80">
        <w:rPr>
          <w:rFonts w:ascii="Garamond" w:hAnsi="Garamond"/>
          <w:noProof/>
        </w:rPr>
        <w:t>more children</w:t>
      </w:r>
      <w:r w:rsidR="00317592" w:rsidRPr="00FF6B80">
        <w:rPr>
          <w:rFonts w:ascii="Garamond" w:hAnsi="Garamond"/>
          <w:noProof/>
        </w:rPr>
        <w:t xml:space="preserve"> in these groups</w:t>
      </w:r>
      <w:r w:rsidR="00CE4801" w:rsidRPr="00FF6B80">
        <w:rPr>
          <w:rFonts w:ascii="Garamond" w:hAnsi="Garamond"/>
          <w:noProof/>
        </w:rPr>
        <w:t xml:space="preserve"> </w:t>
      </w:r>
      <w:r w:rsidR="003B1801" w:rsidRPr="00FF6B80">
        <w:rPr>
          <w:rFonts w:ascii="Garamond" w:hAnsi="Garamond"/>
          <w:noProof/>
        </w:rPr>
        <w:t>must have scored further from their ‘true ability’ compared to the other two groups</w:t>
      </w:r>
      <w:r w:rsidRPr="00FF6B80">
        <w:rPr>
          <w:rFonts w:ascii="Garamond" w:hAnsi="Garamond"/>
          <w:noProof/>
        </w:rPr>
        <w:t>.</w:t>
      </w:r>
      <w:r>
        <w:rPr>
          <w:rFonts w:ascii="Garamond" w:hAnsi="Garamond"/>
        </w:rPr>
        <w:t xml:space="preserve"> And</w:t>
      </w:r>
      <w:r w:rsidR="005C0EDB">
        <w:rPr>
          <w:rFonts w:ascii="Garamond" w:hAnsi="Garamond"/>
        </w:rPr>
        <w:t xml:space="preserve"> </w:t>
      </w:r>
      <w:r>
        <w:rPr>
          <w:rFonts w:ascii="Garamond" w:hAnsi="Garamond"/>
        </w:rPr>
        <w:t>this</w:t>
      </w:r>
      <w:r w:rsidR="003B1801">
        <w:rPr>
          <w:rFonts w:ascii="Garamond" w:hAnsi="Garamond"/>
        </w:rPr>
        <w:t xml:space="preserve"> pattern</w:t>
      </w:r>
      <w:r>
        <w:rPr>
          <w:rFonts w:ascii="Garamond" w:hAnsi="Garamond"/>
        </w:rPr>
        <w:t xml:space="preserve"> is </w:t>
      </w:r>
      <w:r w:rsidRPr="00EB2C24">
        <w:rPr>
          <w:rFonts w:ascii="Garamond" w:hAnsi="Garamond"/>
          <w:noProof/>
        </w:rPr>
        <w:t>exactly</w:t>
      </w:r>
      <w:r>
        <w:rPr>
          <w:rFonts w:ascii="Garamond" w:hAnsi="Garamond"/>
        </w:rPr>
        <w:t xml:space="preserve"> what the Feinstein analysis </w:t>
      </w:r>
      <w:r w:rsidR="0041101C">
        <w:rPr>
          <w:rFonts w:ascii="Garamond" w:hAnsi="Garamond"/>
        </w:rPr>
        <w:t>reveals</w:t>
      </w:r>
      <w:r>
        <w:rPr>
          <w:rFonts w:ascii="Garamond" w:hAnsi="Garamond"/>
        </w:rPr>
        <w:t xml:space="preserve">. </w:t>
      </w:r>
      <w:r w:rsidR="003B1801">
        <w:rPr>
          <w:rFonts w:ascii="Garamond" w:hAnsi="Garamond"/>
        </w:rPr>
        <w:t>Jerrim and Vignoles</w:t>
      </w:r>
      <w:r w:rsidR="00492563">
        <w:rPr>
          <w:rFonts w:ascii="Garamond" w:hAnsi="Garamond"/>
        </w:rPr>
        <w:t xml:space="preserve"> (2013)</w:t>
      </w:r>
      <w:r w:rsidR="003B1801">
        <w:rPr>
          <w:rFonts w:ascii="Garamond" w:hAnsi="Garamond"/>
        </w:rPr>
        <w:t xml:space="preserve"> illustrate</w:t>
      </w:r>
      <w:r w:rsidR="00551B53">
        <w:rPr>
          <w:rFonts w:ascii="Garamond" w:hAnsi="Garamond"/>
        </w:rPr>
        <w:t xml:space="preserve"> this theoretical expectation</w:t>
      </w:r>
      <w:r w:rsidR="00415FC5">
        <w:rPr>
          <w:rFonts w:ascii="Garamond" w:hAnsi="Garamond"/>
        </w:rPr>
        <w:t xml:space="preserve"> using simulated data, s</w:t>
      </w:r>
      <w:r w:rsidR="00907A0A">
        <w:rPr>
          <w:rFonts w:ascii="Garamond" w:hAnsi="Garamond"/>
        </w:rPr>
        <w:t>how</w:t>
      </w:r>
      <w:r w:rsidR="00415FC5">
        <w:rPr>
          <w:rFonts w:ascii="Garamond" w:hAnsi="Garamond"/>
        </w:rPr>
        <w:t>ing</w:t>
      </w:r>
      <w:r w:rsidR="0041101C">
        <w:rPr>
          <w:rFonts w:ascii="Garamond" w:hAnsi="Garamond"/>
        </w:rPr>
        <w:t xml:space="preserve"> that t</w:t>
      </w:r>
      <w:r w:rsidR="003B1801">
        <w:rPr>
          <w:rFonts w:ascii="Garamond" w:hAnsi="Garamond"/>
        </w:rPr>
        <w:t>he</w:t>
      </w:r>
      <w:r w:rsidR="00BE4371">
        <w:rPr>
          <w:rFonts w:ascii="Garamond" w:hAnsi="Garamond"/>
        </w:rPr>
        <w:t xml:space="preserve"> cross-over effect </w:t>
      </w:r>
      <w:r w:rsidR="00415FC5" w:rsidRPr="00FF6B80">
        <w:rPr>
          <w:rFonts w:ascii="Garamond" w:hAnsi="Garamond"/>
          <w:noProof/>
        </w:rPr>
        <w:t>is</w:t>
      </w:r>
      <w:r w:rsidR="00907A0A" w:rsidRPr="00FF6B80">
        <w:rPr>
          <w:rFonts w:ascii="Garamond" w:hAnsi="Garamond"/>
          <w:noProof/>
        </w:rPr>
        <w:t xml:space="preserve"> </w:t>
      </w:r>
      <w:r w:rsidR="003B1801" w:rsidRPr="00FF6B80">
        <w:rPr>
          <w:rFonts w:ascii="Garamond" w:hAnsi="Garamond"/>
          <w:noProof/>
        </w:rPr>
        <w:t>obtained</w:t>
      </w:r>
      <w:r w:rsidR="00BE4371">
        <w:rPr>
          <w:rFonts w:ascii="Garamond" w:hAnsi="Garamond"/>
        </w:rPr>
        <w:t xml:space="preserve"> </w:t>
      </w:r>
      <w:r w:rsidR="00140246">
        <w:rPr>
          <w:rFonts w:ascii="Garamond" w:hAnsi="Garamond"/>
        </w:rPr>
        <w:t xml:space="preserve">when </w:t>
      </w:r>
      <w:r w:rsidR="00BE4371">
        <w:rPr>
          <w:rFonts w:ascii="Garamond" w:hAnsi="Garamond"/>
        </w:rPr>
        <w:t xml:space="preserve">the </w:t>
      </w:r>
      <w:r w:rsidR="00397A7C">
        <w:rPr>
          <w:rFonts w:ascii="Garamond" w:hAnsi="Garamond"/>
        </w:rPr>
        <w:t>pre-assigned</w:t>
      </w:r>
      <w:r w:rsidR="00415FC5">
        <w:rPr>
          <w:rFonts w:ascii="Garamond" w:hAnsi="Garamond"/>
        </w:rPr>
        <w:t xml:space="preserve"> </w:t>
      </w:r>
      <w:r w:rsidR="00415FC5" w:rsidRPr="00EB2C24">
        <w:rPr>
          <w:rFonts w:ascii="Garamond" w:hAnsi="Garamond"/>
          <w:noProof/>
        </w:rPr>
        <w:t>groups</w:t>
      </w:r>
      <w:r w:rsidR="00415FC5">
        <w:rPr>
          <w:rFonts w:ascii="Garamond" w:hAnsi="Garamond"/>
        </w:rPr>
        <w:t xml:space="preserve"> method</w:t>
      </w:r>
      <w:r w:rsidR="00BE4371">
        <w:rPr>
          <w:rFonts w:ascii="Garamond" w:hAnsi="Garamond"/>
        </w:rPr>
        <w:t xml:space="preserve"> </w:t>
      </w:r>
      <w:r w:rsidR="00140246" w:rsidRPr="00FF6B80">
        <w:rPr>
          <w:rFonts w:ascii="Garamond" w:hAnsi="Garamond"/>
          <w:noProof/>
        </w:rPr>
        <w:t>is applied</w:t>
      </w:r>
      <w:r w:rsidR="00140246">
        <w:rPr>
          <w:rFonts w:ascii="Garamond" w:hAnsi="Garamond"/>
        </w:rPr>
        <w:t xml:space="preserve"> to</w:t>
      </w:r>
      <w:r w:rsidR="00BE4371">
        <w:rPr>
          <w:rFonts w:ascii="Garamond" w:hAnsi="Garamond"/>
        </w:rPr>
        <w:t xml:space="preserve"> </w:t>
      </w:r>
      <w:r w:rsidR="0041101C">
        <w:rPr>
          <w:rFonts w:ascii="Garamond" w:hAnsi="Garamond"/>
        </w:rPr>
        <w:t xml:space="preserve">simulated data generated from a population containing two groups with different </w:t>
      </w:r>
      <w:r w:rsidR="00A847EE">
        <w:rPr>
          <w:rFonts w:ascii="Garamond" w:hAnsi="Garamond"/>
        </w:rPr>
        <w:t>time</w:t>
      </w:r>
      <w:r w:rsidR="003A7379">
        <w:rPr>
          <w:rFonts w:ascii="Garamond" w:hAnsi="Garamond"/>
        </w:rPr>
        <w:t>-</w:t>
      </w:r>
      <w:r w:rsidR="00A847EE">
        <w:rPr>
          <w:rFonts w:ascii="Garamond" w:hAnsi="Garamond"/>
        </w:rPr>
        <w:t>invariant mean abilities</w:t>
      </w:r>
      <w:r w:rsidR="00BE4371">
        <w:rPr>
          <w:rFonts w:ascii="Garamond" w:hAnsi="Garamond"/>
        </w:rPr>
        <w:t xml:space="preserve">. </w:t>
      </w:r>
    </w:p>
    <w:p w14:paraId="5CADABD8" w14:textId="236142C6" w:rsidR="00317592" w:rsidRDefault="003B1801" w:rsidP="00EB0AAF">
      <w:pPr>
        <w:widowControl w:val="0"/>
        <w:autoSpaceDE w:val="0"/>
        <w:autoSpaceDN w:val="0"/>
        <w:adjustRightInd w:val="0"/>
        <w:spacing w:after="240" w:line="360" w:lineRule="auto"/>
        <w:rPr>
          <w:rFonts w:ascii="Garamond" w:hAnsi="Garamond"/>
        </w:rPr>
      </w:pPr>
      <w:r>
        <w:rPr>
          <w:rFonts w:ascii="Garamond" w:hAnsi="Garamond"/>
        </w:rPr>
        <w:t>These findings le</w:t>
      </w:r>
      <w:r w:rsidR="00EB0AAF">
        <w:rPr>
          <w:rFonts w:ascii="Garamond" w:hAnsi="Garamond"/>
        </w:rPr>
        <w:t>a</w:t>
      </w:r>
      <w:r>
        <w:rPr>
          <w:rFonts w:ascii="Garamond" w:hAnsi="Garamond"/>
        </w:rPr>
        <w:t xml:space="preserve">d Jerrim and Vignoles to conclude that the </w:t>
      </w:r>
      <w:r w:rsidR="00415FC5">
        <w:rPr>
          <w:rFonts w:ascii="Garamond" w:hAnsi="Garamond"/>
        </w:rPr>
        <w:t>pre-assigned</w:t>
      </w:r>
      <w:r>
        <w:rPr>
          <w:rFonts w:ascii="Garamond" w:hAnsi="Garamond"/>
        </w:rPr>
        <w:t xml:space="preserve"> </w:t>
      </w:r>
      <w:r w:rsidRPr="00EB2C24">
        <w:rPr>
          <w:rFonts w:ascii="Garamond" w:hAnsi="Garamond"/>
          <w:noProof/>
        </w:rPr>
        <w:t>groups</w:t>
      </w:r>
      <w:r>
        <w:rPr>
          <w:rFonts w:ascii="Garamond" w:hAnsi="Garamond"/>
        </w:rPr>
        <w:t xml:space="preserve"> method “</w:t>
      </w:r>
      <w:r w:rsidRPr="003B1801">
        <w:rPr>
          <w:rFonts w:ascii="Garamond" w:hAnsi="Garamond"/>
        </w:rPr>
        <w:t xml:space="preserve">can induce substantial bias in estimates of the educational achievement trajectories of different SES and ability groups and thus lead to the wrong conclusions </w:t>
      </w:r>
      <w:r w:rsidRPr="00FF6B80">
        <w:rPr>
          <w:rFonts w:ascii="Garamond" w:hAnsi="Garamond"/>
          <w:noProof/>
        </w:rPr>
        <w:t>being drawn</w:t>
      </w:r>
      <w:r w:rsidRPr="003B1801">
        <w:rPr>
          <w:rFonts w:ascii="Garamond" w:hAnsi="Garamond"/>
        </w:rPr>
        <w:t xml:space="preserve"> from trends in the data</w:t>
      </w:r>
      <w:r>
        <w:rPr>
          <w:rFonts w:ascii="Garamond" w:hAnsi="Garamond"/>
        </w:rPr>
        <w:t>” (2013, p904). They advocate</w:t>
      </w:r>
      <w:r w:rsidR="007F6AA5">
        <w:rPr>
          <w:rFonts w:ascii="Garamond" w:hAnsi="Garamond"/>
        </w:rPr>
        <w:t xml:space="preserve"> instead</w:t>
      </w:r>
      <w:r>
        <w:rPr>
          <w:rFonts w:ascii="Garamond" w:hAnsi="Garamond"/>
        </w:rPr>
        <w:t xml:space="preserve"> the use of a measurement error correction procedure which they </w:t>
      </w:r>
      <w:r w:rsidR="007F6AA5">
        <w:rPr>
          <w:rFonts w:ascii="Garamond" w:hAnsi="Garamond"/>
        </w:rPr>
        <w:t>apply to</w:t>
      </w:r>
      <w:r>
        <w:rPr>
          <w:rFonts w:ascii="Garamond" w:hAnsi="Garamond"/>
        </w:rPr>
        <w:t xml:space="preserve"> data from the Millennium Cohort Study</w:t>
      </w:r>
      <w:r w:rsidR="0041101C">
        <w:rPr>
          <w:rFonts w:ascii="Garamond" w:hAnsi="Garamond"/>
        </w:rPr>
        <w:t xml:space="preserve"> (MCS)</w:t>
      </w:r>
      <w:r>
        <w:rPr>
          <w:rFonts w:ascii="Garamond" w:hAnsi="Garamond"/>
        </w:rPr>
        <w:t xml:space="preserve">.  </w:t>
      </w:r>
      <w:r w:rsidR="00D62A02">
        <w:rPr>
          <w:rFonts w:ascii="Garamond" w:hAnsi="Garamond"/>
        </w:rPr>
        <w:t xml:space="preserve">Application of </w:t>
      </w:r>
      <w:r w:rsidR="00B350B9">
        <w:rPr>
          <w:rFonts w:ascii="Garamond" w:hAnsi="Garamond"/>
        </w:rPr>
        <w:t>this</w:t>
      </w:r>
      <w:r w:rsidR="007F6AA5">
        <w:rPr>
          <w:rFonts w:ascii="Garamond" w:hAnsi="Garamond"/>
        </w:rPr>
        <w:t xml:space="preserve"> procedure </w:t>
      </w:r>
      <w:r w:rsidR="00D62A02">
        <w:rPr>
          <w:rFonts w:ascii="Garamond" w:hAnsi="Garamond"/>
        </w:rPr>
        <w:t>reveals</w:t>
      </w:r>
      <w:r w:rsidR="007F6AA5">
        <w:rPr>
          <w:rFonts w:ascii="Garamond" w:hAnsi="Garamond"/>
        </w:rPr>
        <w:t xml:space="preserve"> the familiar social class gradient in cognitive test scores</w:t>
      </w:r>
      <w:r w:rsidR="0041101C">
        <w:rPr>
          <w:rFonts w:ascii="Garamond" w:hAnsi="Garamond"/>
        </w:rPr>
        <w:t xml:space="preserve"> at the first measurement occasion in the MCS</w:t>
      </w:r>
      <w:r w:rsidR="005044B3">
        <w:rPr>
          <w:rFonts w:ascii="Garamond" w:hAnsi="Garamond"/>
        </w:rPr>
        <w:t>,</w:t>
      </w:r>
      <w:r w:rsidR="007F6AA5">
        <w:rPr>
          <w:rFonts w:ascii="Garamond" w:hAnsi="Garamond"/>
        </w:rPr>
        <w:t xml:space="preserve"> but this gradient does not change appreciably over time </w:t>
      </w:r>
      <w:r w:rsidR="0041101C">
        <w:rPr>
          <w:rFonts w:ascii="Garamond" w:hAnsi="Garamond"/>
        </w:rPr>
        <w:t>(</w:t>
      </w:r>
      <w:r w:rsidR="007F6AA5">
        <w:rPr>
          <w:rFonts w:ascii="Garamond" w:hAnsi="Garamond"/>
        </w:rPr>
        <w:t>and does not</w:t>
      </w:r>
      <w:r w:rsidR="0041101C">
        <w:rPr>
          <w:rFonts w:ascii="Garamond" w:hAnsi="Garamond"/>
        </w:rPr>
        <w:t>, therefore,</w:t>
      </w:r>
      <w:r w:rsidR="007F6AA5">
        <w:rPr>
          <w:rFonts w:ascii="Garamond" w:hAnsi="Garamond"/>
        </w:rPr>
        <w:t xml:space="preserve"> exhibit the cross-over effect</w:t>
      </w:r>
      <w:r w:rsidR="0041101C">
        <w:rPr>
          <w:rFonts w:ascii="Garamond" w:hAnsi="Garamond"/>
        </w:rPr>
        <w:t>)</w:t>
      </w:r>
      <w:r w:rsidR="007F6AA5">
        <w:rPr>
          <w:rFonts w:ascii="Garamond" w:hAnsi="Garamond"/>
        </w:rPr>
        <w:t xml:space="preserve">. </w:t>
      </w:r>
    </w:p>
    <w:p w14:paraId="1973E9C1" w14:textId="22384C17" w:rsidR="005107FE" w:rsidRDefault="007F6AA5" w:rsidP="00E73E55">
      <w:pPr>
        <w:widowControl w:val="0"/>
        <w:autoSpaceDE w:val="0"/>
        <w:autoSpaceDN w:val="0"/>
        <w:adjustRightInd w:val="0"/>
        <w:spacing w:after="240" w:line="360" w:lineRule="auto"/>
        <w:rPr>
          <w:rFonts w:ascii="Garamond" w:hAnsi="Garamond"/>
        </w:rPr>
      </w:pPr>
      <w:r>
        <w:rPr>
          <w:rFonts w:ascii="Garamond" w:hAnsi="Garamond"/>
        </w:rPr>
        <w:t>However, the</w:t>
      </w:r>
      <w:r w:rsidR="0041101C">
        <w:rPr>
          <w:rFonts w:ascii="Garamond" w:hAnsi="Garamond"/>
        </w:rPr>
        <w:t xml:space="preserve"> Jerrim and Vignoles</w:t>
      </w:r>
      <w:r>
        <w:rPr>
          <w:rFonts w:ascii="Garamond" w:hAnsi="Garamond"/>
        </w:rPr>
        <w:t xml:space="preserve"> procedure requires </w:t>
      </w:r>
      <w:r w:rsidR="0041101C">
        <w:rPr>
          <w:rFonts w:ascii="Garamond" w:hAnsi="Garamond"/>
        </w:rPr>
        <w:t>a</w:t>
      </w:r>
      <w:r>
        <w:rPr>
          <w:rFonts w:ascii="Garamond" w:hAnsi="Garamond"/>
        </w:rPr>
        <w:t xml:space="preserve"> restrictive assumption that a parallel test of cognitive ability is available at the first measurement wave. A parallel test is one which measures the same underlying construct but whose errors of measurement are uncorrelated with the </w:t>
      </w:r>
      <w:r w:rsidR="0041101C">
        <w:rPr>
          <w:rFonts w:ascii="Garamond" w:hAnsi="Garamond"/>
        </w:rPr>
        <w:t>alternative</w:t>
      </w:r>
      <w:r>
        <w:rPr>
          <w:rFonts w:ascii="Garamond" w:hAnsi="Garamond"/>
        </w:rPr>
        <w:t xml:space="preserve"> test score. As Goldstein and French (2015) note, these conditions are unlikely to be </w:t>
      </w:r>
      <w:r w:rsidR="00EB0AAF">
        <w:rPr>
          <w:rFonts w:ascii="Garamond" w:hAnsi="Garamond"/>
        </w:rPr>
        <w:t>met</w:t>
      </w:r>
      <w:r>
        <w:rPr>
          <w:rFonts w:ascii="Garamond" w:hAnsi="Garamond"/>
        </w:rPr>
        <w:t xml:space="preserve"> very frequently in practice.</w:t>
      </w:r>
      <w:r w:rsidR="00D62A02">
        <w:rPr>
          <w:rFonts w:ascii="Garamond" w:hAnsi="Garamond"/>
        </w:rPr>
        <w:t xml:space="preserve"> And, f</w:t>
      </w:r>
      <w:r w:rsidR="00317592">
        <w:rPr>
          <w:rFonts w:ascii="Garamond" w:hAnsi="Garamond"/>
        </w:rPr>
        <w:t>rom a practical perspective, e</w:t>
      </w:r>
      <w:r w:rsidR="00EB0AAF">
        <w:rPr>
          <w:rFonts w:ascii="Garamond" w:hAnsi="Garamond"/>
        </w:rPr>
        <w:t>ven if it were feasible to develop parallel measures, their inclusion in study questionnaires which are already long and complex may well represent an unacceptable addi</w:t>
      </w:r>
      <w:r w:rsidR="00317592">
        <w:rPr>
          <w:rFonts w:ascii="Garamond" w:hAnsi="Garamond"/>
        </w:rPr>
        <w:t>tional burden on cohort members, potentially leading to higher rates of attrition.</w:t>
      </w:r>
      <w:r w:rsidR="00D62A02">
        <w:rPr>
          <w:rFonts w:ascii="Garamond" w:hAnsi="Garamond"/>
        </w:rPr>
        <w:t xml:space="preserve"> M</w:t>
      </w:r>
      <w:r>
        <w:rPr>
          <w:rFonts w:ascii="Garamond" w:hAnsi="Garamond"/>
        </w:rPr>
        <w:t>oreover, the</w:t>
      </w:r>
      <w:r w:rsidR="00F40489">
        <w:rPr>
          <w:rFonts w:ascii="Garamond" w:hAnsi="Garamond"/>
        </w:rPr>
        <w:t>ir</w:t>
      </w:r>
      <w:r>
        <w:rPr>
          <w:rFonts w:ascii="Garamond" w:hAnsi="Garamond"/>
        </w:rPr>
        <w:t xml:space="preserve"> procedure would not </w:t>
      </w:r>
      <w:r w:rsidRPr="00FF6B80">
        <w:rPr>
          <w:rFonts w:ascii="Garamond" w:hAnsi="Garamond"/>
          <w:noProof/>
        </w:rPr>
        <w:t>be applicable to</w:t>
      </w:r>
      <w:r>
        <w:rPr>
          <w:rFonts w:ascii="Garamond" w:hAnsi="Garamond"/>
        </w:rPr>
        <w:t xml:space="preserve"> </w:t>
      </w:r>
      <w:r w:rsidRPr="00EB2C24">
        <w:rPr>
          <w:rFonts w:ascii="Garamond" w:hAnsi="Garamond"/>
          <w:noProof/>
        </w:rPr>
        <w:t>important</w:t>
      </w:r>
      <w:r>
        <w:rPr>
          <w:rFonts w:ascii="Garamond" w:hAnsi="Garamond"/>
        </w:rPr>
        <w:t xml:space="preserve"> </w:t>
      </w:r>
      <w:r w:rsidR="00EB0AAF">
        <w:rPr>
          <w:rFonts w:ascii="Garamond" w:hAnsi="Garamond"/>
        </w:rPr>
        <w:t xml:space="preserve">existing </w:t>
      </w:r>
      <w:r>
        <w:rPr>
          <w:rFonts w:ascii="Garamond" w:hAnsi="Garamond"/>
        </w:rPr>
        <w:t>data sets</w:t>
      </w:r>
      <w:r w:rsidR="00EB0AAF">
        <w:rPr>
          <w:rFonts w:ascii="Garamond" w:hAnsi="Garamond"/>
        </w:rPr>
        <w:t xml:space="preserve"> such as the British Cohort Study and the National Child Development Study, for which </w:t>
      </w:r>
      <w:r w:rsidR="00BA0452">
        <w:rPr>
          <w:rFonts w:ascii="Garamond" w:hAnsi="Garamond"/>
        </w:rPr>
        <w:t xml:space="preserve">only </w:t>
      </w:r>
      <w:r w:rsidR="00EB0AAF">
        <w:rPr>
          <w:rFonts w:ascii="Garamond" w:hAnsi="Garamond"/>
        </w:rPr>
        <w:t xml:space="preserve">single measures of cognitive ability </w:t>
      </w:r>
      <w:r w:rsidR="00F40489">
        <w:rPr>
          <w:rFonts w:ascii="Garamond" w:hAnsi="Garamond"/>
        </w:rPr>
        <w:t>are</w:t>
      </w:r>
      <w:r w:rsidR="00EB0AAF">
        <w:rPr>
          <w:rFonts w:ascii="Garamond" w:hAnsi="Garamond"/>
        </w:rPr>
        <w:t xml:space="preserve"> available. It is</w:t>
      </w:r>
      <w:r w:rsidR="00BA0452" w:rsidRPr="00BA0452">
        <w:rPr>
          <w:rFonts w:ascii="Garamond" w:hAnsi="Garamond"/>
        </w:rPr>
        <w:t xml:space="preserve"> </w:t>
      </w:r>
      <w:r w:rsidR="00BA0452">
        <w:rPr>
          <w:rFonts w:ascii="Garamond" w:hAnsi="Garamond"/>
        </w:rPr>
        <w:t>important</w:t>
      </w:r>
      <w:r w:rsidR="00EB0AAF" w:rsidRPr="00EB2C24">
        <w:rPr>
          <w:rFonts w:ascii="Garamond" w:hAnsi="Garamond"/>
          <w:noProof/>
        </w:rPr>
        <w:t>, therefore</w:t>
      </w:r>
      <w:r w:rsidR="00EB0AAF">
        <w:rPr>
          <w:rFonts w:ascii="Garamond" w:hAnsi="Garamond"/>
        </w:rPr>
        <w:t xml:space="preserve">, </w:t>
      </w:r>
      <w:r w:rsidR="00EB0AAF" w:rsidRPr="00EB2C24">
        <w:rPr>
          <w:rFonts w:ascii="Garamond" w:hAnsi="Garamond"/>
          <w:noProof/>
        </w:rPr>
        <w:t xml:space="preserve">that </w:t>
      </w:r>
      <w:r w:rsidR="005107FE" w:rsidRPr="00EB2C24">
        <w:rPr>
          <w:rFonts w:ascii="Garamond" w:hAnsi="Garamond"/>
          <w:noProof/>
        </w:rPr>
        <w:t>other</w:t>
      </w:r>
      <w:r w:rsidR="00EB0AAF">
        <w:rPr>
          <w:rFonts w:ascii="Garamond" w:hAnsi="Garamond"/>
        </w:rPr>
        <w:t xml:space="preserve"> methodological approaches </w:t>
      </w:r>
      <w:r w:rsidR="00EB0AAF" w:rsidRPr="00FF6B80">
        <w:rPr>
          <w:rFonts w:ascii="Garamond" w:hAnsi="Garamond"/>
          <w:noProof/>
        </w:rPr>
        <w:t>are explored</w:t>
      </w:r>
      <w:r w:rsidR="00EB0AAF">
        <w:rPr>
          <w:rFonts w:ascii="Garamond" w:hAnsi="Garamond"/>
        </w:rPr>
        <w:t xml:space="preserve"> and evaluated which are </w:t>
      </w:r>
      <w:r w:rsidR="00F40489">
        <w:rPr>
          <w:rFonts w:ascii="Garamond" w:hAnsi="Garamond"/>
        </w:rPr>
        <w:t xml:space="preserve">also </w:t>
      </w:r>
      <w:r w:rsidR="00EB0AAF">
        <w:rPr>
          <w:rFonts w:ascii="Garamond" w:hAnsi="Garamond"/>
        </w:rPr>
        <w:t>capable of overcoming the regression to the mean</w:t>
      </w:r>
      <w:r w:rsidR="00317592">
        <w:rPr>
          <w:rFonts w:ascii="Garamond" w:hAnsi="Garamond"/>
        </w:rPr>
        <w:t xml:space="preserve"> effect.</w:t>
      </w:r>
      <w:r w:rsidR="00EB0AAF">
        <w:rPr>
          <w:rFonts w:ascii="Garamond" w:hAnsi="Garamond"/>
        </w:rPr>
        <w:t xml:space="preserve"> </w:t>
      </w:r>
      <w:r w:rsidR="005107FE">
        <w:rPr>
          <w:rFonts w:ascii="Garamond" w:hAnsi="Garamond"/>
        </w:rPr>
        <w:t>In this paper, our objective is to</w:t>
      </w:r>
      <w:r w:rsidR="00591235">
        <w:rPr>
          <w:rFonts w:ascii="Garamond" w:hAnsi="Garamond"/>
        </w:rPr>
        <w:t xml:space="preserve"> assess the </w:t>
      </w:r>
      <w:r w:rsidR="00591235">
        <w:rPr>
          <w:rFonts w:ascii="Garamond" w:hAnsi="Garamond"/>
        </w:rPr>
        <w:lastRenderedPageBreak/>
        <w:t xml:space="preserve">utility of </w:t>
      </w:r>
      <w:r w:rsidR="00232849" w:rsidRPr="00FB0BA6">
        <w:rPr>
          <w:rFonts w:ascii="Garamond" w:hAnsi="Garamond"/>
        </w:rPr>
        <w:t xml:space="preserve">growth mixture </w:t>
      </w:r>
      <w:r w:rsidR="00F40489" w:rsidRPr="00FB0BA6">
        <w:rPr>
          <w:rFonts w:ascii="Garamond" w:hAnsi="Garamond"/>
        </w:rPr>
        <w:t>model</w:t>
      </w:r>
      <w:r w:rsidR="00F40489">
        <w:rPr>
          <w:rFonts w:ascii="Garamond" w:hAnsi="Garamond"/>
        </w:rPr>
        <w:t>s</w:t>
      </w:r>
      <w:r w:rsidR="00F40489" w:rsidRPr="00FB0BA6">
        <w:rPr>
          <w:rFonts w:ascii="Garamond" w:hAnsi="Garamond"/>
        </w:rPr>
        <w:t xml:space="preserve"> </w:t>
      </w:r>
      <w:r w:rsidR="00232849" w:rsidRPr="00FB0BA6">
        <w:rPr>
          <w:rFonts w:ascii="Garamond" w:hAnsi="Garamond"/>
        </w:rPr>
        <w:t>(GMM</w:t>
      </w:r>
      <w:r w:rsidR="00F40489">
        <w:rPr>
          <w:rFonts w:ascii="Garamond" w:hAnsi="Garamond"/>
        </w:rPr>
        <w:t>s</w:t>
      </w:r>
      <w:r w:rsidR="00232849" w:rsidRPr="00FB0BA6">
        <w:rPr>
          <w:rFonts w:ascii="Garamond" w:hAnsi="Garamond"/>
        </w:rPr>
        <w:t>)</w:t>
      </w:r>
      <w:r w:rsidR="002974D8">
        <w:rPr>
          <w:rFonts w:ascii="Garamond" w:hAnsi="Garamond"/>
        </w:rPr>
        <w:t xml:space="preserve"> (Muth</w:t>
      </w:r>
      <w:r w:rsidR="007768A8">
        <w:rPr>
          <w:rFonts w:ascii="Garamond" w:hAnsi="Garamond"/>
        </w:rPr>
        <w:t>é</w:t>
      </w:r>
      <w:r w:rsidR="002974D8">
        <w:rPr>
          <w:rFonts w:ascii="Garamond" w:hAnsi="Garamond"/>
        </w:rPr>
        <w:t xml:space="preserve">n, </w:t>
      </w:r>
      <w:r w:rsidR="007768A8">
        <w:rPr>
          <w:rFonts w:ascii="Garamond" w:hAnsi="Garamond"/>
        </w:rPr>
        <w:t>2004</w:t>
      </w:r>
      <w:r w:rsidR="002974D8">
        <w:rPr>
          <w:rFonts w:ascii="Garamond" w:hAnsi="Garamond"/>
        </w:rPr>
        <w:t>)</w:t>
      </w:r>
      <w:r w:rsidR="001F5CCD">
        <w:rPr>
          <w:rFonts w:ascii="Garamond" w:hAnsi="Garamond"/>
        </w:rPr>
        <w:t xml:space="preserve"> for this purpose. Note that GMMs should not </w:t>
      </w:r>
      <w:r w:rsidR="001F5CCD" w:rsidRPr="00FF6B80">
        <w:rPr>
          <w:rFonts w:ascii="Garamond" w:hAnsi="Garamond"/>
          <w:noProof/>
        </w:rPr>
        <w:t>be viewed</w:t>
      </w:r>
      <w:r w:rsidR="001F5CCD">
        <w:rPr>
          <w:rFonts w:ascii="Garamond" w:hAnsi="Garamond"/>
        </w:rPr>
        <w:t xml:space="preserve"> as </w:t>
      </w:r>
      <w:r w:rsidR="00E73E55">
        <w:rPr>
          <w:rFonts w:ascii="Garamond" w:hAnsi="Garamond"/>
        </w:rPr>
        <w:t>simply a</w:t>
      </w:r>
      <w:r w:rsidR="001F5CCD">
        <w:rPr>
          <w:rFonts w:ascii="Garamond" w:hAnsi="Garamond"/>
        </w:rPr>
        <w:t xml:space="preserve"> measurement error correction procedure to the </w:t>
      </w:r>
      <w:r w:rsidR="00F0593C">
        <w:rPr>
          <w:rFonts w:ascii="Garamond" w:hAnsi="Garamond"/>
        </w:rPr>
        <w:t>pre-assigned group method,</w:t>
      </w:r>
      <w:r w:rsidR="001F5CCD">
        <w:rPr>
          <w:rFonts w:ascii="Garamond" w:hAnsi="Garamond"/>
        </w:rPr>
        <w:t xml:space="preserve"> rather GMMs</w:t>
      </w:r>
      <w:r w:rsidR="00F0593C">
        <w:rPr>
          <w:rFonts w:ascii="Garamond" w:hAnsi="Garamond"/>
        </w:rPr>
        <w:t xml:space="preserve"> </w:t>
      </w:r>
      <w:r w:rsidR="001F5CCD" w:rsidRPr="00EB2C24">
        <w:rPr>
          <w:rFonts w:ascii="Garamond" w:hAnsi="Garamond"/>
          <w:noProof/>
        </w:rPr>
        <w:t>are</w:t>
      </w:r>
      <w:r w:rsidR="00232849" w:rsidRPr="00FB0BA6">
        <w:rPr>
          <w:rFonts w:ascii="Garamond" w:hAnsi="Garamond"/>
        </w:rPr>
        <w:t xml:space="preserve"> an </w:t>
      </w:r>
      <w:r w:rsidR="00F40489">
        <w:rPr>
          <w:rFonts w:ascii="Garamond" w:hAnsi="Garamond"/>
        </w:rPr>
        <w:t>altogether different</w:t>
      </w:r>
      <w:r w:rsidR="001F5CCD">
        <w:rPr>
          <w:rFonts w:ascii="Garamond" w:hAnsi="Garamond"/>
        </w:rPr>
        <w:t xml:space="preserve"> and richer</w:t>
      </w:r>
      <w:r w:rsidR="00F40489" w:rsidRPr="00FB0BA6">
        <w:rPr>
          <w:rFonts w:ascii="Garamond" w:hAnsi="Garamond"/>
        </w:rPr>
        <w:t xml:space="preserve"> </w:t>
      </w:r>
      <w:r w:rsidR="002974D8">
        <w:rPr>
          <w:rFonts w:ascii="Garamond" w:hAnsi="Garamond"/>
        </w:rPr>
        <w:t>methodology</w:t>
      </w:r>
      <w:r w:rsidR="001F5CCD">
        <w:rPr>
          <w:rFonts w:ascii="Garamond" w:hAnsi="Garamond"/>
        </w:rPr>
        <w:t xml:space="preserve">, but one which nonetheless allows us to evaluate </w:t>
      </w:r>
      <w:r w:rsidR="002974D8">
        <w:rPr>
          <w:rFonts w:ascii="Garamond" w:hAnsi="Garamond"/>
        </w:rPr>
        <w:t>the</w:t>
      </w:r>
      <w:r w:rsidR="00877536">
        <w:rPr>
          <w:rFonts w:ascii="Garamond" w:hAnsi="Garamond"/>
        </w:rPr>
        <w:t xml:space="preserve"> same </w:t>
      </w:r>
      <w:r w:rsidR="00F40489">
        <w:rPr>
          <w:rFonts w:ascii="Garamond" w:hAnsi="Garamond"/>
        </w:rPr>
        <w:t>underlying</w:t>
      </w:r>
      <w:r w:rsidR="00877536">
        <w:rPr>
          <w:rFonts w:ascii="Garamond" w:hAnsi="Garamond"/>
        </w:rPr>
        <w:t xml:space="preserve"> </w:t>
      </w:r>
      <w:r w:rsidR="00751002">
        <w:rPr>
          <w:rFonts w:ascii="Garamond" w:hAnsi="Garamond"/>
        </w:rPr>
        <w:t xml:space="preserve">substantive </w:t>
      </w:r>
      <w:r w:rsidR="00877536">
        <w:rPr>
          <w:rFonts w:ascii="Garamond" w:hAnsi="Garamond"/>
        </w:rPr>
        <w:t>research question: how does</w:t>
      </w:r>
      <w:r w:rsidR="002974D8">
        <w:rPr>
          <w:rFonts w:ascii="Garamond" w:hAnsi="Garamond"/>
        </w:rPr>
        <w:t xml:space="preserve"> socio-economic origin </w:t>
      </w:r>
      <w:r w:rsidR="00877536">
        <w:rPr>
          <w:rFonts w:ascii="Garamond" w:hAnsi="Garamond"/>
        </w:rPr>
        <w:t xml:space="preserve">shape </w:t>
      </w:r>
      <w:r w:rsidR="002974D8">
        <w:rPr>
          <w:rFonts w:ascii="Garamond" w:hAnsi="Garamond"/>
        </w:rPr>
        <w:t>cognitive developmental trajectories</w:t>
      </w:r>
      <w:r w:rsidR="00877536">
        <w:rPr>
          <w:rFonts w:ascii="Garamond" w:hAnsi="Garamond"/>
        </w:rPr>
        <w:t>?</w:t>
      </w:r>
      <w:r w:rsidR="00591235">
        <w:rPr>
          <w:rFonts w:ascii="Garamond" w:hAnsi="Garamond"/>
        </w:rPr>
        <w:t xml:space="preserve">  </w:t>
      </w:r>
    </w:p>
    <w:p w14:paraId="445738CB" w14:textId="119ED989" w:rsidR="00232849" w:rsidRPr="00FB0BA6" w:rsidRDefault="002974D8" w:rsidP="005107FE">
      <w:pPr>
        <w:widowControl w:val="0"/>
        <w:autoSpaceDE w:val="0"/>
        <w:autoSpaceDN w:val="0"/>
        <w:adjustRightInd w:val="0"/>
        <w:spacing w:after="240" w:line="360" w:lineRule="auto"/>
        <w:rPr>
          <w:rFonts w:ascii="Garamond" w:hAnsi="Garamond"/>
        </w:rPr>
      </w:pPr>
      <w:r>
        <w:rPr>
          <w:rFonts w:ascii="Garamond" w:hAnsi="Garamond"/>
        </w:rPr>
        <w:t xml:space="preserve">The </w:t>
      </w:r>
      <w:r w:rsidR="00591235">
        <w:rPr>
          <w:rFonts w:ascii="Garamond" w:hAnsi="Garamond"/>
        </w:rPr>
        <w:t>GMM</w:t>
      </w:r>
      <w:r w:rsidR="00591235" w:rsidRPr="00591235">
        <w:rPr>
          <w:rFonts w:ascii="Garamond" w:hAnsi="Garamond"/>
        </w:rPr>
        <w:t xml:space="preserve"> extends the</w:t>
      </w:r>
      <w:r>
        <w:rPr>
          <w:rFonts w:ascii="Garamond" w:hAnsi="Garamond"/>
        </w:rPr>
        <w:t xml:space="preserve"> linear</w:t>
      </w:r>
      <w:r w:rsidR="00591235" w:rsidRPr="00591235">
        <w:rPr>
          <w:rFonts w:ascii="Garamond" w:hAnsi="Garamond"/>
        </w:rPr>
        <w:t xml:space="preserve"> </w:t>
      </w:r>
      <w:r w:rsidR="00591235">
        <w:rPr>
          <w:rFonts w:ascii="Garamond" w:hAnsi="Garamond"/>
        </w:rPr>
        <w:t>growth</w:t>
      </w:r>
      <w:r w:rsidR="00591235" w:rsidRPr="00591235">
        <w:rPr>
          <w:rFonts w:ascii="Garamond" w:hAnsi="Garamond"/>
        </w:rPr>
        <w:t xml:space="preserve"> curve model</w:t>
      </w:r>
      <w:r w:rsidR="00591235">
        <w:rPr>
          <w:rFonts w:ascii="Garamond" w:hAnsi="Garamond"/>
        </w:rPr>
        <w:t xml:space="preserve"> (</w:t>
      </w:r>
      <w:r w:rsidR="007768A8">
        <w:rPr>
          <w:rFonts w:ascii="Garamond" w:hAnsi="Garamond"/>
        </w:rPr>
        <w:t>e.g. Goldstein, 2011</w:t>
      </w:r>
      <w:r w:rsidR="006C1E56">
        <w:rPr>
          <w:rFonts w:ascii="Garamond" w:hAnsi="Garamond"/>
        </w:rPr>
        <w:t>; Singer and Willett, 2003; Steele, 2008</w:t>
      </w:r>
      <w:r w:rsidR="00591235">
        <w:rPr>
          <w:rFonts w:ascii="Garamond" w:hAnsi="Garamond"/>
        </w:rPr>
        <w:t>)</w:t>
      </w:r>
      <w:r w:rsidR="00591235" w:rsidRPr="00591235">
        <w:rPr>
          <w:rFonts w:ascii="Garamond" w:hAnsi="Garamond"/>
        </w:rPr>
        <w:t xml:space="preserve"> by identifying latent classes</w:t>
      </w:r>
      <w:r w:rsidR="00601E69">
        <w:rPr>
          <w:rFonts w:ascii="Garamond" w:hAnsi="Garamond"/>
        </w:rPr>
        <w:t xml:space="preserve"> (</w:t>
      </w:r>
      <w:r w:rsidR="00601E69" w:rsidRPr="00EB2C24">
        <w:rPr>
          <w:rFonts w:ascii="Garamond" w:hAnsi="Garamond"/>
          <w:noProof/>
        </w:rPr>
        <w:t>subpopulations</w:t>
      </w:r>
      <w:r w:rsidR="00601E69">
        <w:rPr>
          <w:rFonts w:ascii="Garamond" w:hAnsi="Garamond"/>
        </w:rPr>
        <w:t>)</w:t>
      </w:r>
      <w:r w:rsidR="00591235" w:rsidRPr="00591235">
        <w:rPr>
          <w:rFonts w:ascii="Garamond" w:hAnsi="Garamond"/>
        </w:rPr>
        <w:t xml:space="preserve"> of </w:t>
      </w:r>
      <w:r>
        <w:rPr>
          <w:rFonts w:ascii="Garamond" w:hAnsi="Garamond"/>
        </w:rPr>
        <w:t>individuals</w:t>
      </w:r>
      <w:r w:rsidR="00591235" w:rsidRPr="00591235">
        <w:rPr>
          <w:rFonts w:ascii="Garamond" w:hAnsi="Garamond"/>
        </w:rPr>
        <w:t xml:space="preserve"> who follow qualitatively distinct developmental trajectories, with different growth parameters </w:t>
      </w:r>
      <w:r w:rsidR="00601E69">
        <w:rPr>
          <w:rFonts w:ascii="Garamond" w:hAnsi="Garamond"/>
        </w:rPr>
        <w:t xml:space="preserve">(e.g., initial levels and growth rates) </w:t>
      </w:r>
      <w:r w:rsidR="00591235" w:rsidRPr="00591235">
        <w:rPr>
          <w:rFonts w:ascii="Garamond" w:hAnsi="Garamond"/>
        </w:rPr>
        <w:t xml:space="preserve">estimated for each of the latent classes. </w:t>
      </w:r>
      <w:r w:rsidR="00591235">
        <w:rPr>
          <w:rFonts w:ascii="Garamond" w:hAnsi="Garamond"/>
        </w:rPr>
        <w:t>L</w:t>
      </w:r>
      <w:r w:rsidR="00591235" w:rsidRPr="00591235">
        <w:rPr>
          <w:rFonts w:ascii="Garamond" w:hAnsi="Garamond"/>
        </w:rPr>
        <w:t>atent class</w:t>
      </w:r>
      <w:r w:rsidR="00591235">
        <w:rPr>
          <w:rFonts w:ascii="Garamond" w:hAnsi="Garamond"/>
        </w:rPr>
        <w:t xml:space="preserve"> membership</w:t>
      </w:r>
      <w:r w:rsidR="00591235" w:rsidRPr="00591235">
        <w:rPr>
          <w:rFonts w:ascii="Garamond" w:hAnsi="Garamond"/>
        </w:rPr>
        <w:t xml:space="preserve"> </w:t>
      </w:r>
      <w:r w:rsidR="00591235" w:rsidRPr="00FF6B80">
        <w:rPr>
          <w:rFonts w:ascii="Garamond" w:hAnsi="Garamond"/>
          <w:noProof/>
        </w:rPr>
        <w:t>is identified</w:t>
      </w:r>
      <w:r w:rsidR="00591235" w:rsidRPr="00591235">
        <w:rPr>
          <w:rFonts w:ascii="Garamond" w:hAnsi="Garamond"/>
        </w:rPr>
        <w:t xml:space="preserve"> by applying finite mixture models to individual variation in </w:t>
      </w:r>
      <w:r w:rsidR="00751002">
        <w:rPr>
          <w:rFonts w:ascii="Garamond" w:hAnsi="Garamond"/>
        </w:rPr>
        <w:t xml:space="preserve">the </w:t>
      </w:r>
      <w:r w:rsidR="00591235" w:rsidRPr="00591235">
        <w:rPr>
          <w:rFonts w:ascii="Garamond" w:hAnsi="Garamond"/>
        </w:rPr>
        <w:t>growth parameters</w:t>
      </w:r>
      <w:r w:rsidR="00601E69">
        <w:rPr>
          <w:rFonts w:ascii="Garamond" w:hAnsi="Garamond"/>
        </w:rPr>
        <w:t xml:space="preserve"> </w:t>
      </w:r>
      <w:r w:rsidR="00591235" w:rsidRPr="00591235">
        <w:rPr>
          <w:rFonts w:ascii="Garamond" w:hAnsi="Garamond"/>
        </w:rPr>
        <w:t xml:space="preserve">from the single latent </w:t>
      </w:r>
      <w:r w:rsidR="00601E69">
        <w:rPr>
          <w:rFonts w:ascii="Garamond" w:hAnsi="Garamond"/>
        </w:rPr>
        <w:t xml:space="preserve">growth </w:t>
      </w:r>
      <w:r w:rsidR="00591235" w:rsidRPr="00591235">
        <w:rPr>
          <w:rFonts w:ascii="Garamond" w:hAnsi="Garamond"/>
        </w:rPr>
        <w:t xml:space="preserve">curve model. In addition to </w:t>
      </w:r>
      <w:r>
        <w:rPr>
          <w:rFonts w:ascii="Garamond" w:hAnsi="Garamond"/>
        </w:rPr>
        <w:t xml:space="preserve">providing a </w:t>
      </w:r>
      <w:r w:rsidR="00A847EE">
        <w:rPr>
          <w:rFonts w:ascii="Garamond" w:hAnsi="Garamond"/>
        </w:rPr>
        <w:t xml:space="preserve">way </w:t>
      </w:r>
      <w:r>
        <w:rPr>
          <w:rFonts w:ascii="Garamond" w:hAnsi="Garamond"/>
        </w:rPr>
        <w:t>of determining</w:t>
      </w:r>
      <w:r w:rsidR="00591235" w:rsidRPr="00591235">
        <w:rPr>
          <w:rFonts w:ascii="Garamond" w:hAnsi="Garamond"/>
        </w:rPr>
        <w:t xml:space="preserve"> the number of different latent </w:t>
      </w:r>
      <w:r w:rsidR="00591235">
        <w:rPr>
          <w:rFonts w:ascii="Garamond" w:hAnsi="Garamond"/>
        </w:rPr>
        <w:t xml:space="preserve">trajectory </w:t>
      </w:r>
      <w:r w:rsidR="00591235" w:rsidRPr="00591235">
        <w:rPr>
          <w:rFonts w:ascii="Garamond" w:hAnsi="Garamond"/>
        </w:rPr>
        <w:t>groups</w:t>
      </w:r>
      <w:r>
        <w:rPr>
          <w:rFonts w:ascii="Garamond" w:hAnsi="Garamond"/>
        </w:rPr>
        <w:t xml:space="preserve"> in a population</w:t>
      </w:r>
      <w:r w:rsidR="00591235" w:rsidRPr="00591235">
        <w:rPr>
          <w:rFonts w:ascii="Garamond" w:hAnsi="Garamond"/>
        </w:rPr>
        <w:t xml:space="preserve"> and the shapes of their trajectories on the repeated outcome over time, </w:t>
      </w:r>
      <w:r w:rsidR="00591235">
        <w:rPr>
          <w:rFonts w:ascii="Garamond" w:hAnsi="Garamond"/>
        </w:rPr>
        <w:t>GMMs</w:t>
      </w:r>
      <w:r w:rsidR="00591235" w:rsidRPr="00591235">
        <w:rPr>
          <w:rFonts w:ascii="Garamond" w:hAnsi="Garamond"/>
        </w:rPr>
        <w:t xml:space="preserve"> </w:t>
      </w:r>
      <w:r w:rsidR="00591235">
        <w:rPr>
          <w:rFonts w:ascii="Garamond" w:hAnsi="Garamond"/>
        </w:rPr>
        <w:t>allow</w:t>
      </w:r>
      <w:r w:rsidR="00591235" w:rsidRPr="00591235">
        <w:rPr>
          <w:rFonts w:ascii="Garamond" w:hAnsi="Garamond"/>
        </w:rPr>
        <w:t xml:space="preserve"> trajectory group membership</w:t>
      </w:r>
      <w:r>
        <w:rPr>
          <w:rFonts w:ascii="Garamond" w:hAnsi="Garamond"/>
        </w:rPr>
        <w:t xml:space="preserve"> to be predicted </w:t>
      </w:r>
      <w:r w:rsidR="003A7379">
        <w:rPr>
          <w:rFonts w:ascii="Garamond" w:hAnsi="Garamond"/>
        </w:rPr>
        <w:t>by</w:t>
      </w:r>
      <w:r>
        <w:rPr>
          <w:rFonts w:ascii="Garamond" w:hAnsi="Garamond"/>
        </w:rPr>
        <w:t xml:space="preserve"> covariates</w:t>
      </w:r>
      <w:r w:rsidR="00601E69">
        <w:rPr>
          <w:rFonts w:ascii="Garamond" w:hAnsi="Garamond"/>
        </w:rPr>
        <w:t xml:space="preserve"> (individual characteristics)</w:t>
      </w:r>
      <w:r w:rsidR="00591235" w:rsidRPr="00591235">
        <w:rPr>
          <w:rFonts w:ascii="Garamond" w:hAnsi="Garamond"/>
        </w:rPr>
        <w:t xml:space="preserve"> via multinomial logistic regression.</w:t>
      </w:r>
      <w:r w:rsidR="00C157BE" w:rsidRPr="00C157BE">
        <w:rPr>
          <w:rFonts w:ascii="Garamond" w:hAnsi="Garamond"/>
        </w:rPr>
        <w:t xml:space="preserve"> </w:t>
      </w:r>
      <w:r w:rsidR="004C4B1B">
        <w:rPr>
          <w:rFonts w:ascii="Garamond" w:hAnsi="Garamond"/>
        </w:rPr>
        <w:t xml:space="preserve"> Put simply</w:t>
      </w:r>
      <w:r w:rsidR="004C4B1B" w:rsidRPr="00EB2C24">
        <w:rPr>
          <w:rFonts w:ascii="Garamond" w:hAnsi="Garamond"/>
          <w:noProof/>
        </w:rPr>
        <w:t>, a</w:t>
      </w:r>
      <w:r w:rsidR="004C4B1B">
        <w:rPr>
          <w:rFonts w:ascii="Garamond" w:hAnsi="Garamond"/>
        </w:rPr>
        <w:t xml:space="preserve"> GMM </w:t>
      </w:r>
      <w:r w:rsidR="00636F24">
        <w:rPr>
          <w:rFonts w:ascii="Garamond" w:hAnsi="Garamond"/>
        </w:rPr>
        <w:t>can identify</w:t>
      </w:r>
      <w:r w:rsidR="00825A79">
        <w:rPr>
          <w:rFonts w:ascii="Garamond" w:hAnsi="Garamond"/>
        </w:rPr>
        <w:t xml:space="preserve"> distinct</w:t>
      </w:r>
      <w:r w:rsidR="00636F24">
        <w:rPr>
          <w:rFonts w:ascii="Garamond" w:hAnsi="Garamond"/>
        </w:rPr>
        <w:t xml:space="preserve"> cognitive development</w:t>
      </w:r>
      <w:r w:rsidR="00825A79">
        <w:rPr>
          <w:rFonts w:ascii="Garamond" w:hAnsi="Garamond"/>
        </w:rPr>
        <w:t>al</w:t>
      </w:r>
      <w:r w:rsidR="00636F24">
        <w:rPr>
          <w:rFonts w:ascii="Garamond" w:hAnsi="Garamond"/>
        </w:rPr>
        <w:t xml:space="preserve"> </w:t>
      </w:r>
      <w:r w:rsidR="00825A79">
        <w:rPr>
          <w:rFonts w:ascii="Garamond" w:hAnsi="Garamond"/>
        </w:rPr>
        <w:t>trajectory groups</w:t>
      </w:r>
      <w:r w:rsidR="00636F24">
        <w:rPr>
          <w:rFonts w:ascii="Garamond" w:hAnsi="Garamond"/>
        </w:rPr>
        <w:t xml:space="preserve"> and then assess whether group membership </w:t>
      </w:r>
      <w:r w:rsidR="00636F24" w:rsidRPr="00FF6B80">
        <w:rPr>
          <w:rFonts w:ascii="Garamond" w:hAnsi="Garamond"/>
          <w:noProof/>
        </w:rPr>
        <w:t>is predicted</w:t>
      </w:r>
      <w:r w:rsidR="00636F24">
        <w:rPr>
          <w:rFonts w:ascii="Garamond" w:hAnsi="Garamond"/>
        </w:rPr>
        <w:t xml:space="preserve"> by socio-economic status.  </w:t>
      </w:r>
      <w:r w:rsidR="00C157BE">
        <w:rPr>
          <w:rFonts w:ascii="Garamond" w:hAnsi="Garamond"/>
        </w:rPr>
        <w:t xml:space="preserve">Consequently, </w:t>
      </w:r>
      <w:r w:rsidR="004500A7">
        <w:rPr>
          <w:rFonts w:ascii="Garamond" w:hAnsi="Garamond"/>
        </w:rPr>
        <w:t xml:space="preserve">although the exact testable statistical hypotheses implied by the two approaches differ, </w:t>
      </w:r>
      <w:r w:rsidR="00C157BE">
        <w:rPr>
          <w:rFonts w:ascii="Garamond" w:hAnsi="Garamond"/>
        </w:rPr>
        <w:t xml:space="preserve">the use of GMM allows us to address the same </w:t>
      </w:r>
      <w:r w:rsidR="00877536">
        <w:rPr>
          <w:rFonts w:ascii="Garamond" w:hAnsi="Garamond"/>
        </w:rPr>
        <w:t>substantive</w:t>
      </w:r>
      <w:r w:rsidR="006C1E56">
        <w:rPr>
          <w:rFonts w:ascii="Garamond" w:hAnsi="Garamond"/>
        </w:rPr>
        <w:t xml:space="preserve"> </w:t>
      </w:r>
      <w:r w:rsidR="00C157BE">
        <w:rPr>
          <w:rFonts w:ascii="Garamond" w:hAnsi="Garamond"/>
        </w:rPr>
        <w:t xml:space="preserve">questions as the pre-assigned </w:t>
      </w:r>
      <w:r w:rsidR="00C157BE" w:rsidRPr="00EB2C24">
        <w:rPr>
          <w:rFonts w:ascii="Garamond" w:hAnsi="Garamond"/>
          <w:noProof/>
        </w:rPr>
        <w:t>groups</w:t>
      </w:r>
      <w:r w:rsidR="00C157BE">
        <w:rPr>
          <w:rFonts w:ascii="Garamond" w:hAnsi="Garamond"/>
        </w:rPr>
        <w:t xml:space="preserve"> method</w:t>
      </w:r>
      <w:r w:rsidR="006C1E56">
        <w:rPr>
          <w:rFonts w:ascii="Garamond" w:hAnsi="Garamond"/>
        </w:rPr>
        <w:t>. Firstly,</w:t>
      </w:r>
      <w:r w:rsidR="00C157BE">
        <w:rPr>
          <w:rFonts w:ascii="Garamond" w:hAnsi="Garamond"/>
        </w:rPr>
        <w:t xml:space="preserve"> do children from different socio-economic origins follow qualitatively distinct cognitive developmental trajectories? And, secondly, are able but disadvantaged children ‘overtaken’ by their less able but more advantaged peers?  </w:t>
      </w:r>
    </w:p>
    <w:p w14:paraId="0DB187AD" w14:textId="42BE0334" w:rsidR="00232849" w:rsidRPr="00FB0BA6" w:rsidRDefault="00C914F1" w:rsidP="00EC6FBC">
      <w:pPr>
        <w:spacing w:line="360" w:lineRule="auto"/>
        <w:rPr>
          <w:rFonts w:ascii="Garamond" w:hAnsi="Garamond"/>
        </w:rPr>
      </w:pPr>
      <w:r>
        <w:rPr>
          <w:rFonts w:ascii="Garamond" w:hAnsi="Garamond"/>
        </w:rPr>
        <w:t>I</w:t>
      </w:r>
      <w:r w:rsidRPr="00FB0BA6">
        <w:rPr>
          <w:rFonts w:ascii="Garamond" w:hAnsi="Garamond"/>
        </w:rPr>
        <w:t>n</w:t>
      </w:r>
      <w:r w:rsidR="00AF07F9">
        <w:rPr>
          <w:rFonts w:ascii="Garamond" w:hAnsi="Garamond"/>
        </w:rPr>
        <w:t xml:space="preserve"> line with </w:t>
      </w:r>
      <w:r w:rsidR="00C157BE">
        <w:rPr>
          <w:rFonts w:ascii="Garamond" w:hAnsi="Garamond"/>
        </w:rPr>
        <w:t xml:space="preserve">the pre-assigned </w:t>
      </w:r>
      <w:r w:rsidR="00C157BE" w:rsidRPr="00EB2C24">
        <w:rPr>
          <w:rFonts w:ascii="Garamond" w:hAnsi="Garamond"/>
          <w:noProof/>
        </w:rPr>
        <w:t>groups</w:t>
      </w:r>
      <w:r w:rsidR="00C157BE">
        <w:rPr>
          <w:rFonts w:ascii="Garamond" w:hAnsi="Garamond"/>
        </w:rPr>
        <w:t xml:space="preserve"> approach and </w:t>
      </w:r>
      <w:r w:rsidR="004C4B1B">
        <w:rPr>
          <w:rFonts w:ascii="Garamond" w:hAnsi="Garamond"/>
        </w:rPr>
        <w:t>Jerrim and Vignoles</w:t>
      </w:r>
      <w:r w:rsidR="00F0593C">
        <w:rPr>
          <w:rFonts w:ascii="Garamond" w:hAnsi="Garamond"/>
        </w:rPr>
        <w:t>’</w:t>
      </w:r>
      <w:r w:rsidR="004C4B1B">
        <w:rPr>
          <w:rFonts w:ascii="Garamond" w:hAnsi="Garamond"/>
        </w:rPr>
        <w:t xml:space="preserve"> (2014) measurement error correction procedure</w:t>
      </w:r>
      <w:r w:rsidR="006C1E56">
        <w:rPr>
          <w:rFonts w:ascii="Garamond" w:hAnsi="Garamond"/>
        </w:rPr>
        <w:t xml:space="preserve"> for that approach</w:t>
      </w:r>
      <w:r w:rsidR="002974D8">
        <w:rPr>
          <w:rFonts w:ascii="Garamond" w:hAnsi="Garamond"/>
        </w:rPr>
        <w:t>,</w:t>
      </w:r>
      <w:r w:rsidRPr="00FB0BA6">
        <w:rPr>
          <w:rFonts w:ascii="Garamond" w:hAnsi="Garamond"/>
        </w:rPr>
        <w:t xml:space="preserve"> </w:t>
      </w:r>
      <w:r>
        <w:rPr>
          <w:rFonts w:ascii="Garamond" w:hAnsi="Garamond"/>
        </w:rPr>
        <w:t>GMM</w:t>
      </w:r>
      <w:r w:rsidR="00AF07F9">
        <w:rPr>
          <w:rFonts w:ascii="Garamond" w:hAnsi="Garamond"/>
        </w:rPr>
        <w:t>s are not causal models</w:t>
      </w:r>
      <w:r w:rsidR="00AB3C3E">
        <w:rPr>
          <w:rFonts w:ascii="Garamond" w:hAnsi="Garamond"/>
        </w:rPr>
        <w:t xml:space="preserve">. Nonetheless, </w:t>
      </w:r>
      <w:r w:rsidR="00AF07F9">
        <w:rPr>
          <w:rFonts w:ascii="Garamond" w:hAnsi="Garamond"/>
        </w:rPr>
        <w:t>the</w:t>
      </w:r>
      <w:r>
        <w:rPr>
          <w:rFonts w:ascii="Garamond" w:hAnsi="Garamond"/>
        </w:rPr>
        <w:t xml:space="preserve"> </w:t>
      </w:r>
      <w:r w:rsidR="00751002">
        <w:rPr>
          <w:rFonts w:ascii="Garamond" w:hAnsi="Garamond"/>
        </w:rPr>
        <w:t xml:space="preserve">GMM </w:t>
      </w:r>
      <w:r>
        <w:rPr>
          <w:rFonts w:ascii="Garamond" w:hAnsi="Garamond"/>
        </w:rPr>
        <w:t>framework</w:t>
      </w:r>
      <w:r w:rsidR="00232849" w:rsidRPr="00FB0BA6">
        <w:rPr>
          <w:rFonts w:ascii="Garamond" w:hAnsi="Garamond"/>
        </w:rPr>
        <w:t xml:space="preserve"> </w:t>
      </w:r>
      <w:r w:rsidR="00AF07F9">
        <w:rPr>
          <w:rFonts w:ascii="Garamond" w:hAnsi="Garamond"/>
        </w:rPr>
        <w:t xml:space="preserve">does </w:t>
      </w:r>
      <w:r w:rsidR="00317592">
        <w:rPr>
          <w:rFonts w:ascii="Garamond" w:hAnsi="Garamond"/>
        </w:rPr>
        <w:t>offer</w:t>
      </w:r>
      <w:r>
        <w:rPr>
          <w:rFonts w:ascii="Garamond" w:hAnsi="Garamond"/>
        </w:rPr>
        <w:t xml:space="preserve"> </w:t>
      </w:r>
      <w:r w:rsidRPr="00FF6B80">
        <w:rPr>
          <w:rFonts w:ascii="Garamond" w:hAnsi="Garamond"/>
          <w:noProof/>
        </w:rPr>
        <w:t>a number of</w:t>
      </w:r>
      <w:r>
        <w:rPr>
          <w:rFonts w:ascii="Garamond" w:hAnsi="Garamond"/>
        </w:rPr>
        <w:t xml:space="preserve"> attractive properties for studying the </w:t>
      </w:r>
      <w:r w:rsidR="00D62A02">
        <w:rPr>
          <w:rFonts w:ascii="Garamond" w:hAnsi="Garamond"/>
        </w:rPr>
        <w:t>relationship between</w:t>
      </w:r>
      <w:r>
        <w:rPr>
          <w:rFonts w:ascii="Garamond" w:hAnsi="Garamond"/>
        </w:rPr>
        <w:t xml:space="preserve"> socio-economic status </w:t>
      </w:r>
      <w:r w:rsidR="00D62A02">
        <w:rPr>
          <w:rFonts w:ascii="Garamond" w:hAnsi="Garamond"/>
        </w:rPr>
        <w:t>and</w:t>
      </w:r>
      <w:r>
        <w:rPr>
          <w:rFonts w:ascii="Garamond" w:hAnsi="Garamond"/>
        </w:rPr>
        <w:t xml:space="preserve"> cognitive development.  First, it </w:t>
      </w:r>
      <w:r w:rsidR="002974D8">
        <w:rPr>
          <w:rFonts w:ascii="Garamond" w:hAnsi="Garamond"/>
        </w:rPr>
        <w:t>is</w:t>
      </w:r>
      <w:r>
        <w:rPr>
          <w:rFonts w:ascii="Garamond" w:hAnsi="Garamond"/>
        </w:rPr>
        <w:t xml:space="preserve"> not </w:t>
      </w:r>
      <w:r w:rsidR="00EF4130">
        <w:rPr>
          <w:rFonts w:ascii="Garamond" w:hAnsi="Garamond"/>
        </w:rPr>
        <w:t>necessary to assign</w:t>
      </w:r>
      <w:r w:rsidR="00232849" w:rsidRPr="00FB0BA6">
        <w:rPr>
          <w:rFonts w:ascii="Garamond" w:hAnsi="Garamond"/>
        </w:rPr>
        <w:t xml:space="preserve"> </w:t>
      </w:r>
      <w:r w:rsidR="00EB0AAF">
        <w:rPr>
          <w:rFonts w:ascii="Garamond" w:hAnsi="Garamond"/>
        </w:rPr>
        <w:t>cohort members</w:t>
      </w:r>
      <w:r w:rsidR="00232849" w:rsidRPr="00FB0BA6">
        <w:rPr>
          <w:rFonts w:ascii="Garamond" w:hAnsi="Garamond"/>
        </w:rPr>
        <w:t xml:space="preserve"> to high and low ability groups using a discrete threshold</w:t>
      </w:r>
      <w:r w:rsidR="00EF4130">
        <w:rPr>
          <w:rFonts w:ascii="Garamond" w:hAnsi="Garamond"/>
        </w:rPr>
        <w:t xml:space="preserve"> on the ability measure</w:t>
      </w:r>
      <w:r w:rsidR="00232849" w:rsidRPr="00FB0BA6">
        <w:rPr>
          <w:rFonts w:ascii="Garamond" w:hAnsi="Garamond"/>
        </w:rPr>
        <w:t xml:space="preserve"> at the first</w:t>
      </w:r>
      <w:r w:rsidR="00EF4130">
        <w:rPr>
          <w:rFonts w:ascii="Garamond" w:hAnsi="Garamond"/>
        </w:rPr>
        <w:t xml:space="preserve"> point of</w:t>
      </w:r>
      <w:r w:rsidR="00232849" w:rsidRPr="00FB0BA6">
        <w:rPr>
          <w:rFonts w:ascii="Garamond" w:hAnsi="Garamond"/>
        </w:rPr>
        <w:t xml:space="preserve"> observation.  Instead, trajectory groups </w:t>
      </w:r>
      <w:r w:rsidR="00232849" w:rsidRPr="00FF6B80">
        <w:rPr>
          <w:rFonts w:ascii="Garamond" w:hAnsi="Garamond"/>
          <w:noProof/>
        </w:rPr>
        <w:t xml:space="preserve">are </w:t>
      </w:r>
      <w:r w:rsidR="003A7379" w:rsidRPr="00FF6B80">
        <w:rPr>
          <w:rFonts w:ascii="Garamond" w:hAnsi="Garamond"/>
          <w:noProof/>
        </w:rPr>
        <w:t>based</w:t>
      </w:r>
      <w:r w:rsidR="003A7379">
        <w:rPr>
          <w:rFonts w:ascii="Garamond" w:hAnsi="Garamond"/>
        </w:rPr>
        <w:t xml:space="preserve"> on</w:t>
      </w:r>
      <w:r>
        <w:rPr>
          <w:rFonts w:ascii="Garamond" w:hAnsi="Garamond"/>
        </w:rPr>
        <w:t xml:space="preserve"> test scores across</w:t>
      </w:r>
      <w:r w:rsidR="00232849" w:rsidRPr="00FB0BA6">
        <w:rPr>
          <w:rFonts w:ascii="Garamond" w:hAnsi="Garamond"/>
        </w:rPr>
        <w:t xml:space="preserve"> all measurement occasions.  </w:t>
      </w:r>
      <w:r w:rsidR="001C567E">
        <w:rPr>
          <w:rFonts w:ascii="Garamond" w:hAnsi="Garamond"/>
        </w:rPr>
        <w:t>For this reason, we should not anticipate</w:t>
      </w:r>
      <w:r w:rsidR="00BA0452">
        <w:rPr>
          <w:rFonts w:ascii="Garamond" w:hAnsi="Garamond"/>
        </w:rPr>
        <w:t xml:space="preserve"> that</w:t>
      </w:r>
      <w:r w:rsidR="001C567E">
        <w:rPr>
          <w:rFonts w:ascii="Garamond" w:hAnsi="Garamond"/>
        </w:rPr>
        <w:t xml:space="preserve"> the trajectory groups thus defined </w:t>
      </w:r>
      <w:r w:rsidR="00BA0452">
        <w:rPr>
          <w:rFonts w:ascii="Garamond" w:hAnsi="Garamond"/>
        </w:rPr>
        <w:t>will</w:t>
      </w:r>
      <w:r w:rsidR="001C567E">
        <w:rPr>
          <w:rFonts w:ascii="Garamond" w:hAnsi="Garamond"/>
        </w:rPr>
        <w:t xml:space="preserve"> be subject to </w:t>
      </w:r>
      <w:r w:rsidR="00E30984">
        <w:rPr>
          <w:rFonts w:ascii="Garamond" w:hAnsi="Garamond"/>
        </w:rPr>
        <w:t xml:space="preserve">the </w:t>
      </w:r>
      <w:r w:rsidR="001C567E">
        <w:rPr>
          <w:rFonts w:ascii="Garamond" w:hAnsi="Garamond"/>
        </w:rPr>
        <w:t>regression to the mean</w:t>
      </w:r>
      <w:r w:rsidR="00BA0452">
        <w:rPr>
          <w:rFonts w:ascii="Garamond" w:hAnsi="Garamond"/>
        </w:rPr>
        <w:t xml:space="preserve"> effects</w:t>
      </w:r>
      <w:r w:rsidR="00E30984">
        <w:rPr>
          <w:rFonts w:ascii="Garamond" w:hAnsi="Garamond"/>
        </w:rPr>
        <w:t xml:space="preserve"> experienced by the</w:t>
      </w:r>
      <w:r w:rsidR="00D62A02">
        <w:rPr>
          <w:rFonts w:ascii="Garamond" w:hAnsi="Garamond"/>
        </w:rPr>
        <w:t xml:space="preserve"> </w:t>
      </w:r>
      <w:r w:rsidR="00415FC5">
        <w:rPr>
          <w:rFonts w:ascii="Garamond" w:hAnsi="Garamond"/>
        </w:rPr>
        <w:t>pre-assigned</w:t>
      </w:r>
      <w:r w:rsidR="00D62A02">
        <w:rPr>
          <w:rFonts w:ascii="Garamond" w:hAnsi="Garamond"/>
        </w:rPr>
        <w:t xml:space="preserve"> </w:t>
      </w:r>
      <w:r w:rsidR="00D62A02" w:rsidRPr="00EB2C24">
        <w:rPr>
          <w:rFonts w:ascii="Garamond" w:hAnsi="Garamond"/>
          <w:noProof/>
        </w:rPr>
        <w:t>groups</w:t>
      </w:r>
      <w:r w:rsidR="00D62A02">
        <w:rPr>
          <w:rFonts w:ascii="Garamond" w:hAnsi="Garamond"/>
        </w:rPr>
        <w:t xml:space="preserve"> approach</w:t>
      </w:r>
      <w:r w:rsidR="001C567E">
        <w:rPr>
          <w:rFonts w:ascii="Garamond" w:hAnsi="Garamond"/>
        </w:rPr>
        <w:t xml:space="preserve">. </w:t>
      </w:r>
      <w:r>
        <w:rPr>
          <w:rFonts w:ascii="Garamond" w:hAnsi="Garamond"/>
        </w:rPr>
        <w:t>Second</w:t>
      </w:r>
      <w:r w:rsidR="00232849" w:rsidRPr="00FB0BA6">
        <w:rPr>
          <w:rFonts w:ascii="Garamond" w:hAnsi="Garamond"/>
        </w:rPr>
        <w:t>, membership</w:t>
      </w:r>
      <w:r w:rsidR="001C567E">
        <w:rPr>
          <w:rFonts w:ascii="Garamond" w:hAnsi="Garamond"/>
        </w:rPr>
        <w:t xml:space="preserve"> of the latent developmental trajectory groups</w:t>
      </w:r>
      <w:r w:rsidR="00232849" w:rsidRPr="00FB0BA6">
        <w:rPr>
          <w:rFonts w:ascii="Garamond" w:hAnsi="Garamond"/>
        </w:rPr>
        <w:t xml:space="preserve"> is</w:t>
      </w:r>
      <w:r w:rsidR="00EF4130">
        <w:rPr>
          <w:rFonts w:ascii="Garamond" w:hAnsi="Garamond"/>
        </w:rPr>
        <w:t xml:space="preserve"> treated as</w:t>
      </w:r>
      <w:r w:rsidR="00232849" w:rsidRPr="00FB0BA6">
        <w:rPr>
          <w:rFonts w:ascii="Garamond" w:hAnsi="Garamond"/>
        </w:rPr>
        <w:t xml:space="preserve"> </w:t>
      </w:r>
      <w:r w:rsidR="00232849" w:rsidRPr="00FB0BA6">
        <w:rPr>
          <w:rFonts w:ascii="Garamond" w:hAnsi="Garamond"/>
        </w:rPr>
        <w:lastRenderedPageBreak/>
        <w:t>prob</w:t>
      </w:r>
      <w:r w:rsidR="00D0593B">
        <w:rPr>
          <w:rFonts w:ascii="Garamond" w:hAnsi="Garamond"/>
        </w:rPr>
        <w:t>abi</w:t>
      </w:r>
      <w:r w:rsidR="001C567E">
        <w:rPr>
          <w:rFonts w:ascii="Garamond" w:hAnsi="Garamond"/>
        </w:rPr>
        <w:t>listic rather than determined</w:t>
      </w:r>
      <w:r w:rsidR="00BA0452">
        <w:rPr>
          <w:rFonts w:ascii="Garamond" w:hAnsi="Garamond"/>
        </w:rPr>
        <w:t>,</w:t>
      </w:r>
      <w:r w:rsidR="006311B5">
        <w:rPr>
          <w:rFonts w:ascii="Garamond" w:hAnsi="Garamond"/>
        </w:rPr>
        <w:t xml:space="preserve"> which is preferable from both a conceptual and a measurement perspective. Third, because </w:t>
      </w:r>
      <w:r w:rsidR="006311B5" w:rsidRPr="00FF6B80">
        <w:rPr>
          <w:rFonts w:ascii="Garamond" w:hAnsi="Garamond"/>
          <w:noProof/>
        </w:rPr>
        <w:t xml:space="preserve">trajectory </w:t>
      </w:r>
      <w:r w:rsidR="00BA0452" w:rsidRPr="00FF6B80">
        <w:rPr>
          <w:rFonts w:ascii="Garamond" w:hAnsi="Garamond"/>
          <w:noProof/>
        </w:rPr>
        <w:t>groups</w:t>
      </w:r>
      <w:r w:rsidR="006311B5" w:rsidRPr="00FF6B80">
        <w:rPr>
          <w:rFonts w:ascii="Garamond" w:hAnsi="Garamond"/>
          <w:noProof/>
        </w:rPr>
        <w:t xml:space="preserve"> are </w:t>
      </w:r>
      <w:r w:rsidR="00F71CE3" w:rsidRPr="00FF6B80">
        <w:rPr>
          <w:rFonts w:ascii="Garamond" w:hAnsi="Garamond"/>
          <w:noProof/>
        </w:rPr>
        <w:t xml:space="preserve">not defined by specific </w:t>
      </w:r>
      <w:r w:rsidR="001F39AD" w:rsidRPr="00FF6B80">
        <w:rPr>
          <w:rFonts w:ascii="Garamond" w:hAnsi="Garamond"/>
          <w:noProof/>
        </w:rPr>
        <w:t xml:space="preserve">socio-economic </w:t>
      </w:r>
      <w:r w:rsidR="00BA0452" w:rsidRPr="00FF6B80">
        <w:rPr>
          <w:rFonts w:ascii="Garamond" w:hAnsi="Garamond"/>
          <w:noProof/>
        </w:rPr>
        <w:t>origin</w:t>
      </w:r>
      <w:r w:rsidR="00751002" w:rsidRPr="00FF6B80">
        <w:rPr>
          <w:rFonts w:ascii="Garamond" w:hAnsi="Garamond"/>
          <w:noProof/>
        </w:rPr>
        <w:t xml:space="preserve"> measures</w:t>
      </w:r>
      <w:r w:rsidR="001F39AD">
        <w:rPr>
          <w:rFonts w:ascii="Garamond" w:hAnsi="Garamond"/>
        </w:rPr>
        <w:t xml:space="preserve">, </w:t>
      </w:r>
      <w:r w:rsidR="006311B5">
        <w:rPr>
          <w:rFonts w:ascii="Garamond" w:hAnsi="Garamond"/>
        </w:rPr>
        <w:t>it is possible to</w:t>
      </w:r>
      <w:r w:rsidR="00232849" w:rsidRPr="00FB0BA6">
        <w:rPr>
          <w:rFonts w:ascii="Garamond" w:hAnsi="Garamond"/>
        </w:rPr>
        <w:t xml:space="preserve"> </w:t>
      </w:r>
      <w:r w:rsidR="00F6355B">
        <w:rPr>
          <w:rFonts w:ascii="Garamond" w:hAnsi="Garamond"/>
        </w:rPr>
        <w:t>include</w:t>
      </w:r>
      <w:r w:rsidR="00232849" w:rsidRPr="00FB0BA6">
        <w:rPr>
          <w:rFonts w:ascii="Garamond" w:hAnsi="Garamond"/>
        </w:rPr>
        <w:t xml:space="preserve"> </w:t>
      </w:r>
      <w:r w:rsidR="00BA0452">
        <w:rPr>
          <w:rFonts w:ascii="Garamond" w:hAnsi="Garamond"/>
        </w:rPr>
        <w:t>multiple</w:t>
      </w:r>
      <w:r w:rsidR="00232849" w:rsidRPr="00FB0BA6">
        <w:rPr>
          <w:rFonts w:ascii="Garamond" w:hAnsi="Garamond"/>
        </w:rPr>
        <w:t xml:space="preserve"> predictors of </w:t>
      </w:r>
      <w:r w:rsidR="00F6355B">
        <w:rPr>
          <w:rFonts w:ascii="Garamond" w:hAnsi="Garamond"/>
        </w:rPr>
        <w:t>trajectory group</w:t>
      </w:r>
      <w:r w:rsidR="00BA0452">
        <w:rPr>
          <w:rFonts w:ascii="Garamond" w:hAnsi="Garamond"/>
        </w:rPr>
        <w:t xml:space="preserve"> membership</w:t>
      </w:r>
      <w:r w:rsidR="00232849" w:rsidRPr="00FB0BA6">
        <w:rPr>
          <w:rFonts w:ascii="Garamond" w:hAnsi="Garamond"/>
        </w:rPr>
        <w:t xml:space="preserve">.  Finally, </w:t>
      </w:r>
      <w:r w:rsidR="006311B5">
        <w:rPr>
          <w:rFonts w:ascii="Garamond" w:hAnsi="Garamond"/>
        </w:rPr>
        <w:t>GMMs use all</w:t>
      </w:r>
      <w:r w:rsidR="00F6355B">
        <w:rPr>
          <w:rFonts w:ascii="Garamond" w:hAnsi="Garamond"/>
        </w:rPr>
        <w:t xml:space="preserve"> the available data. W</w:t>
      </w:r>
      <w:r w:rsidR="00232849" w:rsidRPr="00FB0BA6">
        <w:rPr>
          <w:rFonts w:ascii="Garamond" w:hAnsi="Garamond"/>
        </w:rPr>
        <w:t xml:space="preserve">hile </w:t>
      </w:r>
      <w:r w:rsidR="006C1E56">
        <w:rPr>
          <w:rFonts w:ascii="Garamond" w:hAnsi="Garamond"/>
        </w:rPr>
        <w:t>the pre-assigned groups approach</w:t>
      </w:r>
      <w:r w:rsidR="00EF4130">
        <w:rPr>
          <w:rFonts w:ascii="Garamond" w:hAnsi="Garamond"/>
        </w:rPr>
        <w:t xml:space="preserve"> generally discard</w:t>
      </w:r>
      <w:r w:rsidR="00AB3C3E">
        <w:rPr>
          <w:rFonts w:ascii="Garamond" w:hAnsi="Garamond"/>
        </w:rPr>
        <w:t>s</w:t>
      </w:r>
      <w:r w:rsidR="00EF4130">
        <w:rPr>
          <w:rFonts w:ascii="Garamond" w:hAnsi="Garamond"/>
        </w:rPr>
        <w:t xml:space="preserve"> data from</w:t>
      </w:r>
      <w:r w:rsidR="00232849" w:rsidRPr="00FB0BA6">
        <w:rPr>
          <w:rFonts w:ascii="Garamond" w:hAnsi="Garamond"/>
        </w:rPr>
        <w:t xml:space="preserve"> cohort m</w:t>
      </w:r>
      <w:r w:rsidR="00BA0452">
        <w:rPr>
          <w:rFonts w:ascii="Garamond" w:hAnsi="Garamond"/>
        </w:rPr>
        <w:t xml:space="preserve">embers who </w:t>
      </w:r>
      <w:r w:rsidR="00BA0452" w:rsidRPr="00FF6B80">
        <w:rPr>
          <w:rFonts w:ascii="Garamond" w:hAnsi="Garamond"/>
          <w:noProof/>
        </w:rPr>
        <w:t>are not defined</w:t>
      </w:r>
      <w:r w:rsidR="00BA0452">
        <w:rPr>
          <w:rFonts w:ascii="Garamond" w:hAnsi="Garamond"/>
        </w:rPr>
        <w:t xml:space="preserve"> as being in </w:t>
      </w:r>
      <w:r w:rsidR="00232849" w:rsidRPr="00FB0BA6">
        <w:rPr>
          <w:rFonts w:ascii="Garamond" w:hAnsi="Garamond"/>
        </w:rPr>
        <w:t>the high</w:t>
      </w:r>
      <w:r w:rsidR="00D0593B">
        <w:rPr>
          <w:rFonts w:ascii="Garamond" w:hAnsi="Garamond"/>
        </w:rPr>
        <w:t xml:space="preserve"> </w:t>
      </w:r>
      <w:r w:rsidR="00BA0452">
        <w:rPr>
          <w:rFonts w:ascii="Garamond" w:hAnsi="Garamond"/>
        </w:rPr>
        <w:t>or</w:t>
      </w:r>
      <w:r w:rsidR="00D0593B">
        <w:rPr>
          <w:rFonts w:ascii="Garamond" w:hAnsi="Garamond"/>
        </w:rPr>
        <w:t xml:space="preserve"> low </w:t>
      </w:r>
      <w:r w:rsidR="001C567E">
        <w:rPr>
          <w:rFonts w:ascii="Garamond" w:hAnsi="Garamond"/>
        </w:rPr>
        <w:t>ability</w:t>
      </w:r>
      <w:r w:rsidR="00D0593B">
        <w:rPr>
          <w:rFonts w:ascii="Garamond" w:hAnsi="Garamond"/>
        </w:rPr>
        <w:t xml:space="preserve"> groups, </w:t>
      </w:r>
      <w:r w:rsidR="006C1E56">
        <w:rPr>
          <w:rFonts w:ascii="Garamond" w:hAnsi="Garamond"/>
        </w:rPr>
        <w:t>the GMM framework</w:t>
      </w:r>
      <w:r w:rsidR="006C1E56" w:rsidRPr="00FB0BA6">
        <w:rPr>
          <w:rFonts w:ascii="Garamond" w:hAnsi="Garamond"/>
        </w:rPr>
        <w:t xml:space="preserve"> </w:t>
      </w:r>
      <w:r w:rsidR="00BA0452">
        <w:rPr>
          <w:rFonts w:ascii="Garamond" w:hAnsi="Garamond"/>
        </w:rPr>
        <w:t>use</w:t>
      </w:r>
      <w:r w:rsidR="006C1E56">
        <w:rPr>
          <w:rFonts w:ascii="Garamond" w:hAnsi="Garamond"/>
        </w:rPr>
        <w:t>s</w:t>
      </w:r>
      <w:r w:rsidR="00D0593B">
        <w:rPr>
          <w:rFonts w:ascii="Garamond" w:hAnsi="Garamond"/>
        </w:rPr>
        <w:t xml:space="preserve"> all available observations</w:t>
      </w:r>
      <w:r w:rsidR="00EB111E" w:rsidRPr="00EB2C24">
        <w:rPr>
          <w:rFonts w:ascii="Garamond" w:hAnsi="Garamond"/>
          <w:noProof/>
        </w:rPr>
        <w:t>.</w:t>
      </w:r>
      <w:r w:rsidR="00EB111E">
        <w:rPr>
          <w:rFonts w:ascii="Garamond" w:hAnsi="Garamond"/>
        </w:rPr>
        <w:t xml:space="preserve"> </w:t>
      </w:r>
      <w:r w:rsidR="00EB111E" w:rsidRPr="00FF6B80">
        <w:rPr>
          <w:rFonts w:ascii="Garamond" w:hAnsi="Garamond"/>
          <w:noProof/>
        </w:rPr>
        <w:t>This</w:t>
      </w:r>
      <w:r w:rsidR="00EB111E">
        <w:rPr>
          <w:rFonts w:ascii="Garamond" w:hAnsi="Garamond"/>
        </w:rPr>
        <w:t xml:space="preserve"> </w:t>
      </w:r>
      <w:r w:rsidR="00FE3054">
        <w:rPr>
          <w:rFonts w:ascii="Garamond" w:hAnsi="Garamond"/>
        </w:rPr>
        <w:t>means that we might expect to identify more</w:t>
      </w:r>
      <w:r w:rsidR="00877536">
        <w:rPr>
          <w:rFonts w:ascii="Garamond" w:hAnsi="Garamond"/>
        </w:rPr>
        <w:t xml:space="preserve"> than</w:t>
      </w:r>
      <w:r w:rsidR="006C1E56">
        <w:rPr>
          <w:rFonts w:ascii="Garamond" w:hAnsi="Garamond"/>
        </w:rPr>
        <w:t xml:space="preserve"> the</w:t>
      </w:r>
      <w:r w:rsidR="00877536">
        <w:rPr>
          <w:rFonts w:ascii="Garamond" w:hAnsi="Garamond"/>
        </w:rPr>
        <w:t xml:space="preserve"> </w:t>
      </w:r>
      <w:r w:rsidR="006C1E56">
        <w:rPr>
          <w:rFonts w:ascii="Garamond" w:hAnsi="Garamond"/>
        </w:rPr>
        <w:t>four</w:t>
      </w:r>
      <w:r w:rsidR="00FE3054">
        <w:rPr>
          <w:rFonts w:ascii="Garamond" w:hAnsi="Garamond"/>
        </w:rPr>
        <w:t xml:space="preserve"> groups</w:t>
      </w:r>
      <w:r w:rsidR="00877536">
        <w:rPr>
          <w:rFonts w:ascii="Garamond" w:hAnsi="Garamond"/>
        </w:rPr>
        <w:t xml:space="preserve"> that </w:t>
      </w:r>
      <w:r w:rsidR="00825A79">
        <w:rPr>
          <w:rFonts w:ascii="Garamond" w:hAnsi="Garamond"/>
        </w:rPr>
        <w:t xml:space="preserve">the </w:t>
      </w:r>
      <w:r w:rsidR="00EA104C">
        <w:rPr>
          <w:rFonts w:ascii="Garamond" w:hAnsi="Garamond"/>
        </w:rPr>
        <w:t xml:space="preserve">pre-assigned group </w:t>
      </w:r>
      <w:r w:rsidR="006C1E56">
        <w:rPr>
          <w:rFonts w:ascii="Garamond" w:hAnsi="Garamond"/>
        </w:rPr>
        <w:t>approach</w:t>
      </w:r>
      <w:r w:rsidR="00877536">
        <w:rPr>
          <w:rFonts w:ascii="Garamond" w:hAnsi="Garamond"/>
        </w:rPr>
        <w:t xml:space="preserve"> </w:t>
      </w:r>
      <w:r w:rsidR="00877536" w:rsidRPr="00FF6B80">
        <w:rPr>
          <w:rFonts w:ascii="Garamond" w:hAnsi="Garamond"/>
          <w:noProof/>
        </w:rPr>
        <w:t>is restricted</w:t>
      </w:r>
      <w:r w:rsidR="00877536">
        <w:rPr>
          <w:rFonts w:ascii="Garamond" w:hAnsi="Garamond"/>
        </w:rPr>
        <w:t xml:space="preserve"> to</w:t>
      </w:r>
      <w:r w:rsidR="00EB111E">
        <w:rPr>
          <w:rFonts w:ascii="Garamond" w:hAnsi="Garamond"/>
        </w:rPr>
        <w:t xml:space="preserve"> using GMM</w:t>
      </w:r>
      <w:r w:rsidR="00232849" w:rsidRPr="00FB0BA6">
        <w:rPr>
          <w:rFonts w:ascii="Garamond" w:hAnsi="Garamond"/>
        </w:rPr>
        <w:t xml:space="preserve">.  </w:t>
      </w:r>
      <w:r w:rsidR="00D62A02">
        <w:rPr>
          <w:rFonts w:ascii="Garamond" w:hAnsi="Garamond"/>
        </w:rPr>
        <w:t>I</w:t>
      </w:r>
      <w:r w:rsidR="00F6355B">
        <w:rPr>
          <w:rFonts w:ascii="Garamond" w:hAnsi="Garamond"/>
        </w:rPr>
        <w:t>t is</w:t>
      </w:r>
      <w:r w:rsidR="00D62A02">
        <w:rPr>
          <w:rFonts w:ascii="Garamond" w:hAnsi="Garamond"/>
        </w:rPr>
        <w:t xml:space="preserve"> also</w:t>
      </w:r>
      <w:r w:rsidR="00F6355B">
        <w:rPr>
          <w:rFonts w:ascii="Garamond" w:hAnsi="Garamond"/>
        </w:rPr>
        <w:t xml:space="preserve"> straightforward</w:t>
      </w:r>
      <w:r w:rsidR="00FC13D0">
        <w:rPr>
          <w:rFonts w:ascii="Garamond" w:hAnsi="Garamond"/>
        </w:rPr>
        <w:t xml:space="preserve"> in the GMM framework</w:t>
      </w:r>
      <w:r w:rsidR="00F6355B">
        <w:rPr>
          <w:rFonts w:ascii="Garamond" w:hAnsi="Garamond"/>
        </w:rPr>
        <w:t xml:space="preserve"> to implement procedures which correct for nonresponse, attrition</w:t>
      </w:r>
      <w:r w:rsidR="00FC13D0">
        <w:rPr>
          <w:rFonts w:ascii="Garamond" w:hAnsi="Garamond"/>
        </w:rPr>
        <w:t>,</w:t>
      </w:r>
      <w:r w:rsidR="00F6355B">
        <w:rPr>
          <w:rFonts w:ascii="Garamond" w:hAnsi="Garamond"/>
        </w:rPr>
        <w:t xml:space="preserve"> and item missing data (</w:t>
      </w:r>
      <w:r w:rsidR="007768A8">
        <w:rPr>
          <w:rFonts w:ascii="Garamond" w:hAnsi="Garamond"/>
        </w:rPr>
        <w:t>Muthé</w:t>
      </w:r>
      <w:r w:rsidR="002854D9">
        <w:rPr>
          <w:rFonts w:ascii="Garamond" w:hAnsi="Garamond"/>
        </w:rPr>
        <w:t>n et al., 2011</w:t>
      </w:r>
      <w:r w:rsidR="00F6355B">
        <w:rPr>
          <w:rFonts w:ascii="Garamond" w:hAnsi="Garamond"/>
        </w:rPr>
        <w:t>).</w:t>
      </w:r>
    </w:p>
    <w:p w14:paraId="5640C424" w14:textId="77777777" w:rsidR="00232849" w:rsidRPr="00FB0BA6" w:rsidRDefault="00232849" w:rsidP="00FB0BA6">
      <w:pPr>
        <w:spacing w:line="360" w:lineRule="auto"/>
        <w:rPr>
          <w:rFonts w:ascii="Garamond" w:hAnsi="Garamond"/>
        </w:rPr>
      </w:pPr>
    </w:p>
    <w:p w14:paraId="6C56DE4D" w14:textId="77DBBC99" w:rsidR="00802693" w:rsidRDefault="00802693" w:rsidP="005107FE">
      <w:pPr>
        <w:spacing w:line="360" w:lineRule="auto"/>
        <w:rPr>
          <w:rFonts w:ascii="Garamond" w:hAnsi="Garamond"/>
        </w:rPr>
      </w:pPr>
      <w:r>
        <w:rPr>
          <w:rFonts w:ascii="Garamond" w:hAnsi="Garamond"/>
        </w:rPr>
        <w:t xml:space="preserve">This is not the first study to adopt </w:t>
      </w:r>
      <w:r w:rsidR="006C1E56">
        <w:rPr>
          <w:rFonts w:ascii="Garamond" w:hAnsi="Garamond"/>
        </w:rPr>
        <w:t>GMMs</w:t>
      </w:r>
      <w:r>
        <w:rPr>
          <w:rFonts w:ascii="Garamond" w:hAnsi="Garamond"/>
        </w:rPr>
        <w:t xml:space="preserve"> in educational research; </w:t>
      </w:r>
      <w:r w:rsidR="005107FE" w:rsidRPr="005107FE">
        <w:rPr>
          <w:rFonts w:ascii="Garamond" w:hAnsi="Garamond"/>
        </w:rPr>
        <w:t>GMM</w:t>
      </w:r>
      <w:r w:rsidR="00F3782E">
        <w:rPr>
          <w:rFonts w:ascii="Garamond" w:hAnsi="Garamond"/>
        </w:rPr>
        <w:t>s</w:t>
      </w:r>
      <w:r w:rsidR="005107FE" w:rsidRPr="005107FE">
        <w:rPr>
          <w:rFonts w:ascii="Garamond" w:hAnsi="Garamond"/>
        </w:rPr>
        <w:t xml:space="preserve"> </w:t>
      </w:r>
      <w:r w:rsidR="00F3782E">
        <w:rPr>
          <w:rFonts w:ascii="Garamond" w:hAnsi="Garamond"/>
        </w:rPr>
        <w:t>have</w:t>
      </w:r>
      <w:r w:rsidR="005107FE" w:rsidRPr="005107FE">
        <w:rPr>
          <w:rFonts w:ascii="Garamond" w:hAnsi="Garamond"/>
        </w:rPr>
        <w:t xml:space="preserve"> been </w:t>
      </w:r>
      <w:r>
        <w:rPr>
          <w:rFonts w:ascii="Garamond" w:hAnsi="Garamond"/>
        </w:rPr>
        <w:t>used</w:t>
      </w:r>
      <w:r w:rsidR="00F3782E">
        <w:rPr>
          <w:rFonts w:ascii="Garamond" w:hAnsi="Garamond"/>
        </w:rPr>
        <w:t xml:space="preserve"> </w:t>
      </w:r>
      <w:r w:rsidR="005107FE" w:rsidRPr="005107FE">
        <w:rPr>
          <w:rFonts w:ascii="Garamond" w:hAnsi="Garamond"/>
        </w:rPr>
        <w:t xml:space="preserve">to </w:t>
      </w:r>
      <w:r w:rsidR="00F3782E">
        <w:rPr>
          <w:rFonts w:ascii="Garamond" w:hAnsi="Garamond"/>
        </w:rPr>
        <w:t>investigate</w:t>
      </w:r>
      <w:r w:rsidR="005107FE" w:rsidRPr="005107FE">
        <w:rPr>
          <w:rFonts w:ascii="Garamond" w:hAnsi="Garamond"/>
        </w:rPr>
        <w:t xml:space="preserve"> issues such as pupil-teacher interactions and school drop</w:t>
      </w:r>
      <w:r w:rsidR="006C1E56">
        <w:rPr>
          <w:rFonts w:ascii="Garamond" w:hAnsi="Garamond"/>
        </w:rPr>
        <w:t>-</w:t>
      </w:r>
      <w:r w:rsidR="005107FE" w:rsidRPr="005107FE">
        <w:rPr>
          <w:rFonts w:ascii="Garamond" w:hAnsi="Garamond"/>
        </w:rPr>
        <w:t>out (for example, see Brendgen et al</w:t>
      </w:r>
      <w:r w:rsidR="006C1E56">
        <w:rPr>
          <w:rFonts w:ascii="Garamond" w:hAnsi="Garamond"/>
        </w:rPr>
        <w:t>.</w:t>
      </w:r>
      <w:r w:rsidR="00601E69">
        <w:rPr>
          <w:rFonts w:ascii="Garamond" w:hAnsi="Garamond"/>
        </w:rPr>
        <w:t>,</w:t>
      </w:r>
      <w:r w:rsidR="005107FE" w:rsidRPr="005107FE">
        <w:rPr>
          <w:rFonts w:ascii="Garamond" w:hAnsi="Garamond"/>
        </w:rPr>
        <w:t xml:space="preserve"> 2006</w:t>
      </w:r>
      <w:r w:rsidR="00601E69">
        <w:rPr>
          <w:rFonts w:ascii="Garamond" w:hAnsi="Garamond"/>
        </w:rPr>
        <w:t>,</w:t>
      </w:r>
      <w:r w:rsidR="005107FE" w:rsidRPr="005107FE">
        <w:rPr>
          <w:rFonts w:ascii="Garamond" w:hAnsi="Garamond"/>
        </w:rPr>
        <w:t xml:space="preserve"> and Archambault et al</w:t>
      </w:r>
      <w:r w:rsidR="006C1E56">
        <w:rPr>
          <w:rFonts w:ascii="Garamond" w:hAnsi="Garamond"/>
        </w:rPr>
        <w:t>.</w:t>
      </w:r>
      <w:r w:rsidR="007D1013">
        <w:rPr>
          <w:rFonts w:ascii="Garamond" w:hAnsi="Garamond"/>
        </w:rPr>
        <w:t xml:space="preserve">, </w:t>
      </w:r>
      <w:r w:rsidR="005107FE" w:rsidRPr="005107FE">
        <w:rPr>
          <w:rFonts w:ascii="Garamond" w:hAnsi="Garamond"/>
        </w:rPr>
        <w:t>2009</w:t>
      </w:r>
      <w:r w:rsidR="00601E69">
        <w:rPr>
          <w:rFonts w:ascii="Garamond" w:hAnsi="Garamond"/>
        </w:rPr>
        <w:t>,</w:t>
      </w:r>
      <w:r w:rsidR="005107FE" w:rsidRPr="005107FE">
        <w:rPr>
          <w:rFonts w:ascii="Garamond" w:hAnsi="Garamond"/>
        </w:rPr>
        <w:t xml:space="preserve"> respectively</w:t>
      </w:r>
      <w:r>
        <w:rPr>
          <w:rFonts w:ascii="Garamond" w:hAnsi="Garamond"/>
        </w:rPr>
        <w:t xml:space="preserve">) </w:t>
      </w:r>
      <w:r w:rsidR="007D3718">
        <w:rPr>
          <w:rFonts w:ascii="Garamond" w:hAnsi="Garamond"/>
        </w:rPr>
        <w:t>and</w:t>
      </w:r>
      <w:r w:rsidR="007D3718" w:rsidRPr="005107FE">
        <w:rPr>
          <w:rFonts w:ascii="Garamond" w:hAnsi="Garamond"/>
        </w:rPr>
        <w:t xml:space="preserve"> the effects of birth weight (Espy et al</w:t>
      </w:r>
      <w:r w:rsidR="006C1E56">
        <w:rPr>
          <w:rFonts w:ascii="Garamond" w:hAnsi="Garamond"/>
        </w:rPr>
        <w:t>.</w:t>
      </w:r>
      <w:r w:rsidR="007D3718" w:rsidRPr="005107FE">
        <w:rPr>
          <w:rFonts w:ascii="Garamond" w:hAnsi="Garamond"/>
        </w:rPr>
        <w:t>, 2009), home learning environments (Rodriguez and Tamis-LeMonda</w:t>
      </w:r>
      <w:r w:rsidR="00601E69">
        <w:rPr>
          <w:rFonts w:ascii="Garamond" w:hAnsi="Garamond"/>
        </w:rPr>
        <w:t>,</w:t>
      </w:r>
      <w:r w:rsidR="007D3718" w:rsidRPr="005107FE">
        <w:rPr>
          <w:rFonts w:ascii="Garamond" w:hAnsi="Garamond"/>
        </w:rPr>
        <w:t xml:space="preserve"> 2011), </w:t>
      </w:r>
      <w:r w:rsidR="007D3718">
        <w:rPr>
          <w:rFonts w:ascii="Garamond" w:hAnsi="Garamond"/>
        </w:rPr>
        <w:t>and</w:t>
      </w:r>
      <w:r w:rsidR="007D3718" w:rsidRPr="005107FE">
        <w:rPr>
          <w:rFonts w:ascii="Garamond" w:hAnsi="Garamond"/>
        </w:rPr>
        <w:t xml:space="preserve"> competence in </w:t>
      </w:r>
      <w:r w:rsidR="007D3718">
        <w:rPr>
          <w:rFonts w:ascii="Garamond" w:hAnsi="Garamond"/>
        </w:rPr>
        <w:t>particular</w:t>
      </w:r>
      <w:r w:rsidR="007D3718" w:rsidRPr="005107FE">
        <w:rPr>
          <w:rFonts w:ascii="Garamond" w:hAnsi="Garamond"/>
        </w:rPr>
        <w:t xml:space="preserve"> areas of learning (Aunola et al, 2004)</w:t>
      </w:r>
      <w:r w:rsidR="007D3718">
        <w:rPr>
          <w:rFonts w:ascii="Garamond" w:hAnsi="Garamond"/>
        </w:rPr>
        <w:t xml:space="preserve"> </w:t>
      </w:r>
      <w:r w:rsidR="007D3718" w:rsidRPr="005107FE">
        <w:rPr>
          <w:rFonts w:ascii="Garamond" w:hAnsi="Garamond"/>
        </w:rPr>
        <w:t>on cognitive development</w:t>
      </w:r>
      <w:r w:rsidR="005107FE" w:rsidRPr="005107FE">
        <w:rPr>
          <w:rFonts w:ascii="Garamond" w:hAnsi="Garamond"/>
        </w:rPr>
        <w:t xml:space="preserve">.  </w:t>
      </w:r>
      <w:r w:rsidR="00B346E3">
        <w:rPr>
          <w:rFonts w:ascii="Garamond" w:hAnsi="Garamond"/>
        </w:rPr>
        <w:t>Studies that have considered the effect of</w:t>
      </w:r>
      <w:r>
        <w:rPr>
          <w:rFonts w:ascii="Garamond" w:hAnsi="Garamond"/>
        </w:rPr>
        <w:t xml:space="preserve"> SES </w:t>
      </w:r>
      <w:r w:rsidR="00B346E3">
        <w:rPr>
          <w:rFonts w:ascii="Garamond" w:hAnsi="Garamond"/>
        </w:rPr>
        <w:t xml:space="preserve">on cognitive development </w:t>
      </w:r>
      <w:r w:rsidR="005107FE" w:rsidRPr="005107FE">
        <w:rPr>
          <w:rFonts w:ascii="Garamond" w:hAnsi="Garamond"/>
        </w:rPr>
        <w:t>have</w:t>
      </w:r>
      <w:r>
        <w:rPr>
          <w:rFonts w:ascii="Garamond" w:hAnsi="Garamond"/>
        </w:rPr>
        <w:t xml:space="preserve"> mostly</w:t>
      </w:r>
      <w:r w:rsidR="005107FE" w:rsidRPr="005107FE">
        <w:rPr>
          <w:rFonts w:ascii="Garamond" w:hAnsi="Garamond"/>
        </w:rPr>
        <w:t xml:space="preserve"> </w:t>
      </w:r>
      <w:r w:rsidR="00F3782E">
        <w:rPr>
          <w:rFonts w:ascii="Garamond" w:hAnsi="Garamond"/>
        </w:rPr>
        <w:t>included</w:t>
      </w:r>
      <w:r w:rsidR="005107FE" w:rsidRPr="005107FE">
        <w:rPr>
          <w:rFonts w:ascii="Garamond" w:hAnsi="Garamond"/>
        </w:rPr>
        <w:t xml:space="preserve"> </w:t>
      </w:r>
      <w:r w:rsidR="00B346E3">
        <w:rPr>
          <w:rFonts w:ascii="Garamond" w:hAnsi="Garamond"/>
        </w:rPr>
        <w:t>SES</w:t>
      </w:r>
      <w:r w:rsidR="00F3782E">
        <w:rPr>
          <w:rFonts w:ascii="Garamond" w:hAnsi="Garamond"/>
        </w:rPr>
        <w:t xml:space="preserve"> as </w:t>
      </w:r>
      <w:r w:rsidR="005107FE" w:rsidRPr="005107FE">
        <w:rPr>
          <w:rFonts w:ascii="Garamond" w:hAnsi="Garamond"/>
        </w:rPr>
        <w:t xml:space="preserve">a </w:t>
      </w:r>
      <w:r w:rsidR="00F3782E">
        <w:rPr>
          <w:rFonts w:ascii="Garamond" w:hAnsi="Garamond"/>
        </w:rPr>
        <w:t>control for co</w:t>
      </w:r>
      <w:r w:rsidR="007D3718">
        <w:rPr>
          <w:rFonts w:ascii="Garamond" w:hAnsi="Garamond"/>
        </w:rPr>
        <w:t>n</w:t>
      </w:r>
      <w:r w:rsidR="00F3782E">
        <w:rPr>
          <w:rFonts w:ascii="Garamond" w:hAnsi="Garamond"/>
        </w:rPr>
        <w:t>founding rather than as a variable of direct substantive interest</w:t>
      </w:r>
      <w:r w:rsidR="005107FE" w:rsidRPr="005107FE">
        <w:rPr>
          <w:rFonts w:ascii="Garamond" w:hAnsi="Garamond"/>
        </w:rPr>
        <w:t xml:space="preserve"> (see </w:t>
      </w:r>
      <w:r w:rsidR="005107FE" w:rsidRPr="00EB2C24">
        <w:rPr>
          <w:rFonts w:ascii="Garamond" w:hAnsi="Garamond"/>
          <w:noProof/>
        </w:rPr>
        <w:t>for</w:t>
      </w:r>
      <w:r w:rsidR="005107FE" w:rsidRPr="005107FE">
        <w:rPr>
          <w:rFonts w:ascii="Garamond" w:hAnsi="Garamond"/>
        </w:rPr>
        <w:t xml:space="preserve"> example, Kaplan, 2009; Hodis et al</w:t>
      </w:r>
      <w:r w:rsidR="006C1E56">
        <w:rPr>
          <w:rFonts w:ascii="Garamond" w:hAnsi="Garamond"/>
        </w:rPr>
        <w:t>.</w:t>
      </w:r>
      <w:r w:rsidR="005107FE" w:rsidRPr="005107FE">
        <w:rPr>
          <w:rFonts w:ascii="Garamond" w:hAnsi="Garamond"/>
        </w:rPr>
        <w:t>, 2011; Hong and You, 2012; Spilt et al</w:t>
      </w:r>
      <w:r w:rsidR="006C1E56">
        <w:rPr>
          <w:rFonts w:ascii="Garamond" w:hAnsi="Garamond"/>
        </w:rPr>
        <w:t>.</w:t>
      </w:r>
      <w:r w:rsidR="005107FE" w:rsidRPr="005107FE">
        <w:rPr>
          <w:rFonts w:ascii="Garamond" w:hAnsi="Garamond"/>
        </w:rPr>
        <w:t xml:space="preserve">, 2012). </w:t>
      </w:r>
      <w:r w:rsidR="00F3782E">
        <w:rPr>
          <w:rFonts w:ascii="Garamond" w:hAnsi="Garamond"/>
        </w:rPr>
        <w:t>An exception is</w:t>
      </w:r>
      <w:r w:rsidR="005107FE" w:rsidRPr="005107FE">
        <w:rPr>
          <w:rFonts w:ascii="Garamond" w:hAnsi="Garamond"/>
        </w:rPr>
        <w:t xml:space="preserve"> Jordan et al</w:t>
      </w:r>
      <w:r w:rsidR="006C1E56">
        <w:rPr>
          <w:rFonts w:ascii="Garamond" w:hAnsi="Garamond"/>
        </w:rPr>
        <w:t>.</w:t>
      </w:r>
      <w:r w:rsidR="005107FE" w:rsidRPr="005107FE">
        <w:rPr>
          <w:rFonts w:ascii="Garamond" w:hAnsi="Garamond"/>
        </w:rPr>
        <w:t xml:space="preserve"> (2006)</w:t>
      </w:r>
      <w:r w:rsidR="00F3782E">
        <w:rPr>
          <w:rFonts w:ascii="Garamond" w:hAnsi="Garamond"/>
        </w:rPr>
        <w:t xml:space="preserve"> who</w:t>
      </w:r>
      <w:r w:rsidR="005107FE" w:rsidRPr="005107FE">
        <w:rPr>
          <w:rFonts w:ascii="Garamond" w:hAnsi="Garamond"/>
        </w:rPr>
        <w:t xml:space="preserve"> </w:t>
      </w:r>
      <w:r w:rsidR="00F3782E">
        <w:rPr>
          <w:rFonts w:ascii="Garamond" w:hAnsi="Garamond"/>
        </w:rPr>
        <w:t>found that</w:t>
      </w:r>
      <w:r w:rsidR="005107FE" w:rsidRPr="005107FE">
        <w:rPr>
          <w:rFonts w:ascii="Garamond" w:hAnsi="Garamond"/>
        </w:rPr>
        <w:t xml:space="preserve"> children from </w:t>
      </w:r>
      <w:r w:rsidR="005107FE" w:rsidRPr="00EB2C24">
        <w:rPr>
          <w:rFonts w:ascii="Garamond" w:hAnsi="Garamond"/>
          <w:noProof/>
        </w:rPr>
        <w:t>low</w:t>
      </w:r>
      <w:r w:rsidR="00EB2C24">
        <w:rPr>
          <w:rFonts w:ascii="Garamond" w:hAnsi="Garamond"/>
          <w:noProof/>
        </w:rPr>
        <w:t>-</w:t>
      </w:r>
      <w:r w:rsidR="005107FE" w:rsidRPr="00EB2C24">
        <w:rPr>
          <w:rFonts w:ascii="Garamond" w:hAnsi="Garamond"/>
          <w:noProof/>
        </w:rPr>
        <w:t>income</w:t>
      </w:r>
      <w:r w:rsidR="005107FE" w:rsidRPr="005107FE">
        <w:rPr>
          <w:rFonts w:ascii="Garamond" w:hAnsi="Garamond"/>
        </w:rPr>
        <w:t xml:space="preserve"> </w:t>
      </w:r>
      <w:r w:rsidR="00F3782E">
        <w:rPr>
          <w:rFonts w:ascii="Garamond" w:hAnsi="Garamond"/>
        </w:rPr>
        <w:t>households</w:t>
      </w:r>
      <w:r w:rsidR="005107FE" w:rsidRPr="005107FE">
        <w:rPr>
          <w:rFonts w:ascii="Garamond" w:hAnsi="Garamond"/>
        </w:rPr>
        <w:t xml:space="preserve"> performed consistently worse</w:t>
      </w:r>
      <w:r w:rsidR="00F3782E">
        <w:rPr>
          <w:rFonts w:ascii="Garamond" w:hAnsi="Garamond"/>
        </w:rPr>
        <w:t xml:space="preserve"> on cognitive tests</w:t>
      </w:r>
      <w:r w:rsidR="005107FE" w:rsidRPr="005107FE">
        <w:rPr>
          <w:rFonts w:ascii="Garamond" w:hAnsi="Garamond"/>
        </w:rPr>
        <w:t xml:space="preserve"> </w:t>
      </w:r>
      <w:r w:rsidR="00F3782E">
        <w:rPr>
          <w:rFonts w:ascii="Garamond" w:hAnsi="Garamond"/>
        </w:rPr>
        <w:t>compared to children from</w:t>
      </w:r>
      <w:r w:rsidR="005107FE" w:rsidRPr="005107FE">
        <w:rPr>
          <w:rFonts w:ascii="Garamond" w:hAnsi="Garamond"/>
        </w:rPr>
        <w:t xml:space="preserve"> middle-income</w:t>
      </w:r>
      <w:r w:rsidR="00F3782E">
        <w:rPr>
          <w:rFonts w:ascii="Garamond" w:hAnsi="Garamond"/>
        </w:rPr>
        <w:t xml:space="preserve"> household</w:t>
      </w:r>
      <w:r w:rsidR="00AB74DE">
        <w:rPr>
          <w:rFonts w:ascii="Garamond" w:hAnsi="Garamond"/>
        </w:rPr>
        <w:t>s</w:t>
      </w:r>
      <w:r w:rsidR="005107FE" w:rsidRPr="005107FE">
        <w:rPr>
          <w:rFonts w:ascii="Garamond" w:hAnsi="Garamond"/>
        </w:rPr>
        <w:t xml:space="preserve"> and</w:t>
      </w:r>
      <w:r w:rsidR="00F3782E">
        <w:rPr>
          <w:rFonts w:ascii="Garamond" w:hAnsi="Garamond"/>
        </w:rPr>
        <w:t xml:space="preserve"> also</w:t>
      </w:r>
      <w:r w:rsidR="005107FE" w:rsidRPr="005107FE">
        <w:rPr>
          <w:rFonts w:ascii="Garamond" w:hAnsi="Garamond"/>
        </w:rPr>
        <w:t xml:space="preserve"> developed at a slower rate </w:t>
      </w:r>
      <w:r w:rsidR="005107FE" w:rsidRPr="00FF6B80">
        <w:rPr>
          <w:rFonts w:ascii="Garamond" w:hAnsi="Garamond"/>
          <w:noProof/>
        </w:rPr>
        <w:t>over the course of</w:t>
      </w:r>
      <w:r w:rsidR="005107FE" w:rsidRPr="005107FE">
        <w:rPr>
          <w:rFonts w:ascii="Garamond" w:hAnsi="Garamond"/>
        </w:rPr>
        <w:t xml:space="preserve"> their kindergarten year. </w:t>
      </w:r>
      <w:r w:rsidR="006C1E56">
        <w:rPr>
          <w:rFonts w:ascii="Garamond" w:hAnsi="Garamond"/>
        </w:rPr>
        <w:t xml:space="preserve">A second exception </w:t>
      </w:r>
      <w:r w:rsidR="00F3782E">
        <w:rPr>
          <w:rFonts w:ascii="Garamond" w:hAnsi="Garamond"/>
        </w:rPr>
        <w:t xml:space="preserve">is </w:t>
      </w:r>
      <w:r w:rsidR="005107FE" w:rsidRPr="005107FE">
        <w:rPr>
          <w:rFonts w:ascii="Garamond" w:hAnsi="Garamond"/>
        </w:rPr>
        <w:t>Pianta et al</w:t>
      </w:r>
      <w:r w:rsidR="006C1E56">
        <w:rPr>
          <w:rFonts w:ascii="Garamond" w:hAnsi="Garamond"/>
        </w:rPr>
        <w:t>.</w:t>
      </w:r>
      <w:r w:rsidR="005107FE" w:rsidRPr="005107FE">
        <w:rPr>
          <w:rFonts w:ascii="Garamond" w:hAnsi="Garamond"/>
        </w:rPr>
        <w:t xml:space="preserve"> (2008)</w:t>
      </w:r>
      <w:r w:rsidR="00F3782E">
        <w:rPr>
          <w:rFonts w:ascii="Garamond" w:hAnsi="Garamond"/>
        </w:rPr>
        <w:t xml:space="preserve"> who</w:t>
      </w:r>
      <w:r w:rsidR="005107FE" w:rsidRPr="005107FE">
        <w:rPr>
          <w:rFonts w:ascii="Garamond" w:hAnsi="Garamond"/>
        </w:rPr>
        <w:t xml:space="preserve"> </w:t>
      </w:r>
      <w:r w:rsidR="00F3782E">
        <w:rPr>
          <w:rFonts w:ascii="Garamond" w:hAnsi="Garamond"/>
        </w:rPr>
        <w:t>used GMMs to investigate the association between SES and</w:t>
      </w:r>
      <w:r w:rsidR="005107FE" w:rsidRPr="005107FE">
        <w:rPr>
          <w:rFonts w:ascii="Garamond" w:hAnsi="Garamond"/>
        </w:rPr>
        <w:t xml:space="preserve"> </w:t>
      </w:r>
      <w:r w:rsidR="00F3782E">
        <w:rPr>
          <w:rFonts w:ascii="Garamond" w:hAnsi="Garamond"/>
        </w:rPr>
        <w:t>cognitive</w:t>
      </w:r>
      <w:r w:rsidR="005107FE" w:rsidRPr="005107FE">
        <w:rPr>
          <w:rFonts w:ascii="Garamond" w:hAnsi="Garamond"/>
        </w:rPr>
        <w:t xml:space="preserve"> ability </w:t>
      </w:r>
      <w:r w:rsidR="00F3782E">
        <w:rPr>
          <w:rFonts w:ascii="Garamond" w:hAnsi="Garamond"/>
        </w:rPr>
        <w:t>scores of</w:t>
      </w:r>
      <w:r w:rsidR="005107FE" w:rsidRPr="005107FE">
        <w:rPr>
          <w:rFonts w:ascii="Garamond" w:hAnsi="Garamond"/>
        </w:rPr>
        <w:t xml:space="preserve"> </w:t>
      </w:r>
      <w:r w:rsidR="00F3782E">
        <w:rPr>
          <w:rFonts w:ascii="Garamond" w:hAnsi="Garamond"/>
        </w:rPr>
        <w:t>children aged 4 to 7 in the United States</w:t>
      </w:r>
      <w:r w:rsidR="005107FE" w:rsidRPr="005107FE">
        <w:rPr>
          <w:rFonts w:ascii="Garamond" w:hAnsi="Garamond"/>
        </w:rPr>
        <w:t xml:space="preserve">.  </w:t>
      </w:r>
      <w:r w:rsidR="00F3782E">
        <w:rPr>
          <w:rFonts w:ascii="Garamond" w:hAnsi="Garamond"/>
        </w:rPr>
        <w:t>Their analysis</w:t>
      </w:r>
      <w:r w:rsidR="005107FE" w:rsidRPr="005107FE">
        <w:rPr>
          <w:rFonts w:ascii="Garamond" w:hAnsi="Garamond"/>
        </w:rPr>
        <w:t xml:space="preserve"> identified a group of ‘fast readers’ whose scores increase</w:t>
      </w:r>
      <w:r w:rsidR="00F3782E">
        <w:rPr>
          <w:rFonts w:ascii="Garamond" w:hAnsi="Garamond"/>
        </w:rPr>
        <w:t>d</w:t>
      </w:r>
      <w:r w:rsidR="005107FE" w:rsidRPr="005107FE">
        <w:rPr>
          <w:rFonts w:ascii="Garamond" w:hAnsi="Garamond"/>
        </w:rPr>
        <w:t xml:space="preserve"> rapidly before decelerating and a group of ‘typical readers’ whose growth </w:t>
      </w:r>
      <w:r w:rsidR="00F3782E">
        <w:rPr>
          <w:rFonts w:ascii="Garamond" w:hAnsi="Garamond"/>
        </w:rPr>
        <w:t>was</w:t>
      </w:r>
      <w:r w:rsidR="005107FE" w:rsidRPr="005107FE">
        <w:rPr>
          <w:rFonts w:ascii="Garamond" w:hAnsi="Garamond"/>
        </w:rPr>
        <w:t xml:space="preserve"> steady and prolonged. </w:t>
      </w:r>
      <w:r w:rsidR="00F3782E">
        <w:rPr>
          <w:rFonts w:ascii="Garamond" w:hAnsi="Garamond"/>
        </w:rPr>
        <w:t>Children</w:t>
      </w:r>
      <w:r w:rsidR="005107FE" w:rsidRPr="005107FE">
        <w:rPr>
          <w:rFonts w:ascii="Garamond" w:hAnsi="Garamond"/>
        </w:rPr>
        <w:t xml:space="preserve"> from </w:t>
      </w:r>
      <w:r w:rsidR="00F3782E">
        <w:rPr>
          <w:rFonts w:ascii="Garamond" w:hAnsi="Garamond"/>
        </w:rPr>
        <w:t>households defined as poor</w:t>
      </w:r>
      <w:r w:rsidR="005107FE" w:rsidRPr="005107FE">
        <w:rPr>
          <w:rFonts w:ascii="Garamond" w:hAnsi="Garamond"/>
        </w:rPr>
        <w:t xml:space="preserve"> were less likely to be in the fast </w:t>
      </w:r>
      <w:r w:rsidR="005107FE" w:rsidRPr="00EB2C24">
        <w:rPr>
          <w:rFonts w:ascii="Garamond" w:hAnsi="Garamond"/>
          <w:noProof/>
        </w:rPr>
        <w:t>readers</w:t>
      </w:r>
      <w:r w:rsidR="005107FE" w:rsidRPr="005107FE">
        <w:rPr>
          <w:rFonts w:ascii="Garamond" w:hAnsi="Garamond"/>
        </w:rPr>
        <w:t xml:space="preserve"> group than children who </w:t>
      </w:r>
      <w:r w:rsidR="005107FE" w:rsidRPr="00FF6B80">
        <w:rPr>
          <w:rFonts w:ascii="Garamond" w:hAnsi="Garamond"/>
          <w:noProof/>
        </w:rPr>
        <w:t>were not classified</w:t>
      </w:r>
      <w:r w:rsidR="005107FE" w:rsidRPr="005107FE">
        <w:rPr>
          <w:rFonts w:ascii="Garamond" w:hAnsi="Garamond"/>
        </w:rPr>
        <w:t xml:space="preserve"> as poor. </w:t>
      </w:r>
    </w:p>
    <w:p w14:paraId="6A468F18" w14:textId="77777777" w:rsidR="00802693" w:rsidRDefault="00802693" w:rsidP="005107FE">
      <w:pPr>
        <w:spacing w:line="360" w:lineRule="auto"/>
        <w:rPr>
          <w:rFonts w:ascii="Garamond" w:hAnsi="Garamond"/>
        </w:rPr>
      </w:pPr>
    </w:p>
    <w:p w14:paraId="7A28E9B6" w14:textId="64EE588B" w:rsidR="00A851EF" w:rsidRDefault="00F3782E" w:rsidP="005107FE">
      <w:pPr>
        <w:spacing w:line="360" w:lineRule="auto"/>
        <w:rPr>
          <w:rFonts w:ascii="Garamond" w:hAnsi="Garamond"/>
        </w:rPr>
      </w:pPr>
      <w:r>
        <w:rPr>
          <w:rFonts w:ascii="Garamond" w:hAnsi="Garamond"/>
        </w:rPr>
        <w:t xml:space="preserve">Our paper develops and extends these existing studies in </w:t>
      </w:r>
      <w:r w:rsidR="00751002">
        <w:rPr>
          <w:rFonts w:ascii="Garamond" w:hAnsi="Garamond"/>
        </w:rPr>
        <w:t xml:space="preserve">two </w:t>
      </w:r>
      <w:r>
        <w:rPr>
          <w:rFonts w:ascii="Garamond" w:hAnsi="Garamond"/>
        </w:rPr>
        <w:t>ways</w:t>
      </w:r>
      <w:r w:rsidR="00E3051D">
        <w:rPr>
          <w:rFonts w:ascii="Garamond" w:hAnsi="Garamond"/>
        </w:rPr>
        <w:t>. First,</w:t>
      </w:r>
      <w:r>
        <w:rPr>
          <w:rFonts w:ascii="Garamond" w:hAnsi="Garamond"/>
        </w:rPr>
        <w:t xml:space="preserve"> we apply </w:t>
      </w:r>
      <w:r w:rsidR="003A7379">
        <w:rPr>
          <w:rFonts w:ascii="Garamond" w:hAnsi="Garamond"/>
        </w:rPr>
        <w:t>GMM</w:t>
      </w:r>
      <w:r w:rsidR="00E3051D">
        <w:rPr>
          <w:rFonts w:ascii="Garamond" w:hAnsi="Garamond"/>
        </w:rPr>
        <w:t>s</w:t>
      </w:r>
      <w:r>
        <w:rPr>
          <w:rFonts w:ascii="Garamond" w:hAnsi="Garamond"/>
        </w:rPr>
        <w:t xml:space="preserve"> to </w:t>
      </w:r>
      <w:r w:rsidR="00601E69">
        <w:rPr>
          <w:rFonts w:ascii="Garamond" w:hAnsi="Garamond"/>
        </w:rPr>
        <w:t xml:space="preserve">the MCS, </w:t>
      </w:r>
      <w:r>
        <w:rPr>
          <w:rFonts w:ascii="Garamond" w:hAnsi="Garamond"/>
        </w:rPr>
        <w:t xml:space="preserve">a large </w:t>
      </w:r>
      <w:r w:rsidR="00AC0CA9">
        <w:rPr>
          <w:rFonts w:ascii="Garamond" w:hAnsi="Garamond"/>
        </w:rPr>
        <w:t>representative</w:t>
      </w:r>
      <w:r>
        <w:rPr>
          <w:rFonts w:ascii="Garamond" w:hAnsi="Garamond"/>
        </w:rPr>
        <w:t xml:space="preserve"> sample of children from</w:t>
      </w:r>
      <w:r w:rsidR="00AC0CA9">
        <w:rPr>
          <w:rFonts w:ascii="Garamond" w:hAnsi="Garamond"/>
        </w:rPr>
        <w:t xml:space="preserve"> the UK</w:t>
      </w:r>
      <w:r w:rsidR="00E3051D">
        <w:rPr>
          <w:rFonts w:ascii="Garamond" w:hAnsi="Garamond"/>
        </w:rPr>
        <w:t xml:space="preserve">. Second, we </w:t>
      </w:r>
      <w:r w:rsidR="00AC0CA9">
        <w:rPr>
          <w:rFonts w:ascii="Garamond" w:hAnsi="Garamond"/>
        </w:rPr>
        <w:t xml:space="preserve">assess whether children from less economically advantaged backgrounds are ‘over-taken’ in their level of cognitive development by their more advantaged peers before </w:t>
      </w:r>
      <w:r w:rsidR="00AC0CA9">
        <w:rPr>
          <w:rFonts w:ascii="Garamond" w:hAnsi="Garamond"/>
        </w:rPr>
        <w:lastRenderedPageBreak/>
        <w:t>commencing secondary education.</w:t>
      </w:r>
      <w:r w:rsidR="00802693">
        <w:rPr>
          <w:rFonts w:ascii="Garamond" w:hAnsi="Garamond"/>
        </w:rPr>
        <w:t xml:space="preserve"> </w:t>
      </w:r>
      <w:r w:rsidR="00C914F1">
        <w:rPr>
          <w:rFonts w:ascii="Garamond" w:hAnsi="Garamond"/>
        </w:rPr>
        <w:t xml:space="preserve">The remainder of the paper is structured as follows. </w:t>
      </w:r>
      <w:r w:rsidR="00E3051D">
        <w:rPr>
          <w:rFonts w:ascii="Garamond" w:hAnsi="Garamond"/>
        </w:rPr>
        <w:t>In the next section</w:t>
      </w:r>
      <w:r w:rsidR="00C914F1">
        <w:rPr>
          <w:rFonts w:ascii="Garamond" w:hAnsi="Garamond"/>
        </w:rPr>
        <w:t xml:space="preserve">, we present </w:t>
      </w:r>
      <w:r w:rsidR="003A7379">
        <w:rPr>
          <w:rFonts w:ascii="Garamond" w:hAnsi="Garamond"/>
        </w:rPr>
        <w:t>the specification</w:t>
      </w:r>
      <w:r w:rsidR="00C914F1">
        <w:rPr>
          <w:rFonts w:ascii="Garamond" w:hAnsi="Garamond"/>
        </w:rPr>
        <w:t xml:space="preserve"> of the GMM </w:t>
      </w:r>
      <w:r w:rsidR="003A7379">
        <w:rPr>
          <w:rFonts w:ascii="Garamond" w:hAnsi="Garamond"/>
        </w:rPr>
        <w:t>that we use</w:t>
      </w:r>
      <w:r w:rsidR="008A031D">
        <w:rPr>
          <w:rFonts w:ascii="Garamond" w:hAnsi="Garamond"/>
        </w:rPr>
        <w:t xml:space="preserve"> to study</w:t>
      </w:r>
      <w:r w:rsidR="00253C5A">
        <w:rPr>
          <w:rFonts w:ascii="Garamond" w:hAnsi="Garamond"/>
        </w:rPr>
        <w:t xml:space="preserve"> socio-economic gradients in cognitive development</w:t>
      </w:r>
      <w:r w:rsidR="00C914F1">
        <w:rPr>
          <w:rFonts w:ascii="Garamond" w:hAnsi="Garamond"/>
        </w:rPr>
        <w:t>. We then</w:t>
      </w:r>
      <w:r w:rsidR="00253C5A">
        <w:rPr>
          <w:rFonts w:ascii="Garamond" w:hAnsi="Garamond"/>
        </w:rPr>
        <w:t xml:space="preserve"> </w:t>
      </w:r>
      <w:r w:rsidR="003A7379">
        <w:rPr>
          <w:rFonts w:ascii="Garamond" w:hAnsi="Garamond"/>
        </w:rPr>
        <w:t xml:space="preserve">apply </w:t>
      </w:r>
      <w:r w:rsidR="002C0FA8">
        <w:rPr>
          <w:rFonts w:ascii="Garamond" w:hAnsi="Garamond"/>
        </w:rPr>
        <w:t>GMMs to data from the MCS and evaluate how</w:t>
      </w:r>
      <w:r w:rsidR="00BA0452">
        <w:rPr>
          <w:rFonts w:ascii="Garamond" w:hAnsi="Garamond"/>
        </w:rPr>
        <w:t xml:space="preserve"> the parameter estimates </w:t>
      </w:r>
      <w:r w:rsidR="00EB111E">
        <w:rPr>
          <w:rFonts w:ascii="Garamond" w:hAnsi="Garamond"/>
        </w:rPr>
        <w:t xml:space="preserve">from </w:t>
      </w:r>
      <w:r w:rsidR="00D62A02">
        <w:rPr>
          <w:rFonts w:ascii="Garamond" w:hAnsi="Garamond"/>
        </w:rPr>
        <w:t>our preferred model</w:t>
      </w:r>
      <w:r w:rsidR="002C0FA8">
        <w:rPr>
          <w:rFonts w:ascii="Garamond" w:hAnsi="Garamond"/>
        </w:rPr>
        <w:t xml:space="preserve"> </w:t>
      </w:r>
      <w:r w:rsidR="00F6355B">
        <w:rPr>
          <w:rFonts w:ascii="Garamond" w:hAnsi="Garamond"/>
        </w:rPr>
        <w:t>relate to the findings of existing studies</w:t>
      </w:r>
      <w:r w:rsidR="002C0FA8">
        <w:rPr>
          <w:rFonts w:ascii="Garamond" w:hAnsi="Garamond"/>
        </w:rPr>
        <w:t>. We conclude with an assessment of the substantive and methodological implications of our findings and of the suitability of GMMs for studying social class effects on cognitive development.</w:t>
      </w:r>
    </w:p>
    <w:p w14:paraId="07E275A4" w14:textId="77777777" w:rsidR="00EF4130" w:rsidRPr="00FB0BA6" w:rsidRDefault="00EF4130" w:rsidP="00FB0BA6">
      <w:pPr>
        <w:spacing w:line="360" w:lineRule="auto"/>
        <w:rPr>
          <w:rFonts w:ascii="Garamond" w:hAnsi="Garamond"/>
        </w:rPr>
      </w:pPr>
    </w:p>
    <w:p w14:paraId="511DECF5" w14:textId="7151A792" w:rsidR="00075798" w:rsidRPr="00FB0BA6" w:rsidRDefault="00FB0BA6" w:rsidP="00FB0BA6">
      <w:pPr>
        <w:spacing w:line="360" w:lineRule="auto"/>
        <w:rPr>
          <w:rFonts w:ascii="Garamond" w:hAnsi="Garamond"/>
        </w:rPr>
      </w:pPr>
      <w:r w:rsidRPr="00FB0BA6">
        <w:rPr>
          <w:rFonts w:ascii="Garamond" w:hAnsi="Garamond"/>
        </w:rPr>
        <w:t>THE GROWTH MIXTURE MODEL</w:t>
      </w:r>
    </w:p>
    <w:p w14:paraId="7DAD3111" w14:textId="77777777" w:rsidR="00E3051D" w:rsidRDefault="003A7379" w:rsidP="00D0593B">
      <w:pPr>
        <w:spacing w:line="360" w:lineRule="auto"/>
        <w:rPr>
          <w:rFonts w:ascii="Garamond" w:hAnsi="Garamond"/>
        </w:rPr>
      </w:pPr>
      <w:r>
        <w:rPr>
          <w:rFonts w:ascii="Garamond" w:hAnsi="Garamond"/>
        </w:rPr>
        <w:t>A</w:t>
      </w:r>
      <w:r w:rsidR="00C72B58">
        <w:rPr>
          <w:rFonts w:ascii="Garamond" w:hAnsi="Garamond"/>
        </w:rPr>
        <w:t xml:space="preserve"> </w:t>
      </w:r>
      <w:r w:rsidR="00A934A2">
        <w:rPr>
          <w:rFonts w:ascii="Garamond" w:hAnsi="Garamond"/>
        </w:rPr>
        <w:t>GMM</w:t>
      </w:r>
      <w:r w:rsidR="002916F1" w:rsidRPr="002916F1">
        <w:rPr>
          <w:rFonts w:ascii="Garamond" w:hAnsi="Garamond"/>
        </w:rPr>
        <w:t xml:space="preserve"> (Muthén, 2004; Muthén and Asparouhov, 2009; Vermunt, 2007) consist</w:t>
      </w:r>
      <w:r w:rsidR="00C72B58">
        <w:rPr>
          <w:rFonts w:ascii="Garamond" w:hAnsi="Garamond"/>
        </w:rPr>
        <w:t>s</w:t>
      </w:r>
      <w:r w:rsidR="002916F1" w:rsidRPr="002916F1">
        <w:rPr>
          <w:rFonts w:ascii="Garamond" w:hAnsi="Garamond"/>
        </w:rPr>
        <w:t xml:space="preserve"> of a joint model for analysing repeated measures</w:t>
      </w:r>
      <w:r w:rsidR="000A153B">
        <w:rPr>
          <w:rFonts w:ascii="Garamond" w:hAnsi="Garamond"/>
        </w:rPr>
        <w:t>,</w:t>
      </w:r>
      <w:r w:rsidR="002916F1" w:rsidRPr="002916F1">
        <w:rPr>
          <w:rFonts w:ascii="Garamond" w:hAnsi="Garamond"/>
        </w:rPr>
        <w:t xml:space="preserve"> conditional on individuals’ latent classes</w:t>
      </w:r>
      <w:r w:rsidR="002854D9">
        <w:rPr>
          <w:rFonts w:ascii="Garamond" w:hAnsi="Garamond"/>
        </w:rPr>
        <w:t>,</w:t>
      </w:r>
      <w:r w:rsidR="002916F1" w:rsidRPr="002916F1">
        <w:rPr>
          <w:rFonts w:ascii="Garamond" w:hAnsi="Garamond"/>
        </w:rPr>
        <w:t xml:space="preserve"> and for individuals’ probabilities of belonging to each class. In </w:t>
      </w:r>
      <w:r w:rsidR="000A153B">
        <w:rPr>
          <w:rFonts w:ascii="Garamond" w:hAnsi="Garamond"/>
        </w:rPr>
        <w:t>the current context</w:t>
      </w:r>
      <w:r w:rsidR="00E3051D">
        <w:rPr>
          <w:rFonts w:ascii="Garamond" w:hAnsi="Garamond"/>
        </w:rPr>
        <w:t>,</w:t>
      </w:r>
      <w:r w:rsidR="002916F1" w:rsidRPr="002916F1">
        <w:rPr>
          <w:rFonts w:ascii="Garamond" w:hAnsi="Garamond"/>
        </w:rPr>
        <w:t xml:space="preserve"> the repeated measures are children’s attainment scores across test occasions</w:t>
      </w:r>
      <w:r w:rsidR="000A153B">
        <w:rPr>
          <w:rFonts w:ascii="Garamond" w:hAnsi="Garamond"/>
        </w:rPr>
        <w:t>,</w:t>
      </w:r>
      <w:r w:rsidR="002916F1" w:rsidRPr="002916F1">
        <w:rPr>
          <w:rFonts w:ascii="Garamond" w:hAnsi="Garamond"/>
        </w:rPr>
        <w:t xml:space="preserve"> </w:t>
      </w:r>
      <w:r w:rsidR="00A934A2">
        <w:rPr>
          <w:rFonts w:ascii="Garamond" w:hAnsi="Garamond"/>
        </w:rPr>
        <w:t xml:space="preserve">while the classes </w:t>
      </w:r>
      <w:r w:rsidR="000A153B">
        <w:rPr>
          <w:rFonts w:ascii="Garamond" w:hAnsi="Garamond"/>
        </w:rPr>
        <w:t>represent</w:t>
      </w:r>
      <w:r w:rsidR="002916F1" w:rsidRPr="002916F1">
        <w:rPr>
          <w:rFonts w:ascii="Garamond" w:hAnsi="Garamond"/>
        </w:rPr>
        <w:t xml:space="preserve"> subpopulations of children following qualitatively distinct developmental trajectories</w:t>
      </w:r>
      <w:r w:rsidR="00A934A2">
        <w:rPr>
          <w:rFonts w:ascii="Garamond" w:hAnsi="Garamond"/>
        </w:rPr>
        <w:t xml:space="preserve">. </w:t>
      </w:r>
    </w:p>
    <w:p w14:paraId="4A6B53ED" w14:textId="77777777" w:rsidR="00E3051D" w:rsidRDefault="00E3051D" w:rsidP="00D0593B">
      <w:pPr>
        <w:spacing w:line="360" w:lineRule="auto"/>
        <w:rPr>
          <w:rFonts w:ascii="Garamond" w:hAnsi="Garamond"/>
        </w:rPr>
      </w:pPr>
    </w:p>
    <w:p w14:paraId="5F082FB6" w14:textId="6A2800A8" w:rsidR="002916F1" w:rsidRPr="002916F1" w:rsidRDefault="002916F1" w:rsidP="00D0593B">
      <w:pPr>
        <w:spacing w:line="360" w:lineRule="auto"/>
        <w:rPr>
          <w:rFonts w:ascii="Garamond" w:hAnsi="Garamond"/>
        </w:rPr>
      </w:pPr>
      <w:r w:rsidRPr="002916F1">
        <w:rPr>
          <w:rFonts w:ascii="Garamond" w:hAnsi="Garamond"/>
        </w:rPr>
        <w:t xml:space="preserve">Let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2916F1">
        <w:rPr>
          <w:rFonts w:ascii="Garamond" w:hAnsi="Garamond"/>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ij</m:t>
            </m:r>
          </m:sub>
        </m:sSub>
      </m:oMath>
      <w:r w:rsidRPr="002916F1">
        <w:rPr>
          <w:rFonts w:ascii="Garamond" w:hAnsi="Garamond"/>
        </w:rPr>
        <w:t xml:space="preserve"> denote </w:t>
      </w:r>
      <w:r w:rsidR="00A934A2">
        <w:rPr>
          <w:rFonts w:ascii="Garamond" w:hAnsi="Garamond"/>
        </w:rPr>
        <w:t>a</w:t>
      </w:r>
      <w:r w:rsidRPr="002916F1">
        <w:rPr>
          <w:rFonts w:ascii="Garamond" w:hAnsi="Garamond"/>
        </w:rPr>
        <w:t xml:space="preserve"> continuous attainment score and age at occasion </w:t>
      </w:r>
      <m:oMath>
        <m:r>
          <w:rPr>
            <w:rFonts w:ascii="Cambria Math" w:hAnsi="Cambria Math"/>
          </w:rPr>
          <m:t>i</m:t>
        </m:r>
      </m:oMath>
      <w:r w:rsidRPr="002916F1">
        <w:rPr>
          <w:rFonts w:ascii="Garamond" w:hAnsi="Garamond"/>
        </w:rPr>
        <w:t xml:space="preserve"> (</w:t>
      </w:r>
      <m:oMath>
        <m:r>
          <w:rPr>
            <w:rFonts w:ascii="Cambria Math" w:hAnsi="Cambria Math"/>
          </w:rPr>
          <m:t>i=1,…,</m:t>
        </m:r>
        <m:sSub>
          <m:sSubPr>
            <m:ctrlPr>
              <w:rPr>
                <w:rFonts w:ascii="Cambria Math" w:hAnsi="Cambria Math"/>
                <w:i/>
              </w:rPr>
            </m:ctrlPr>
          </m:sSubPr>
          <m:e>
            <m:r>
              <w:rPr>
                <w:rFonts w:ascii="Cambria Math" w:hAnsi="Cambria Math"/>
              </w:rPr>
              <m:t>n</m:t>
            </m:r>
          </m:e>
          <m:sub>
            <m:r>
              <w:rPr>
                <w:rFonts w:ascii="Cambria Math" w:hAnsi="Cambria Math"/>
              </w:rPr>
              <m:t>j</m:t>
            </m:r>
          </m:sub>
        </m:sSub>
      </m:oMath>
      <w:r w:rsidRPr="002916F1">
        <w:rPr>
          <w:rFonts w:ascii="Garamond" w:hAnsi="Garamond"/>
        </w:rPr>
        <w:t xml:space="preserve">) for child </w:t>
      </w:r>
      <m:oMath>
        <m:r>
          <w:rPr>
            <w:rFonts w:ascii="Cambria Math" w:hAnsi="Cambria Math"/>
          </w:rPr>
          <m:t>j</m:t>
        </m:r>
      </m:oMath>
      <w:r w:rsidRPr="002916F1">
        <w:rPr>
          <w:rFonts w:ascii="Garamond" w:hAnsi="Garamond"/>
        </w:rPr>
        <w:t xml:space="preserve"> (</w:t>
      </w:r>
      <m:oMath>
        <m:r>
          <w:rPr>
            <w:rFonts w:ascii="Cambria Math" w:hAnsi="Cambria Math"/>
          </w:rPr>
          <m:t>j=1,…,J</m:t>
        </m:r>
      </m:oMath>
      <w:r w:rsidRPr="002916F1">
        <w:rPr>
          <w:rFonts w:ascii="Garamond" w:hAnsi="Garamond"/>
        </w:rPr>
        <w:t xml:space="preserve">) and let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000A153B">
        <w:rPr>
          <w:rFonts w:ascii="Garamond" w:hAnsi="Garamond"/>
        </w:rPr>
        <w:t xml:space="preserve"> denote the</w:t>
      </w:r>
      <w:r w:rsidRPr="002916F1">
        <w:rPr>
          <w:rFonts w:ascii="Garamond" w:hAnsi="Garamond"/>
        </w:rPr>
        <w:t xml:space="preserve"> latent class</w:t>
      </w:r>
      <w:r w:rsidR="006E2A46">
        <w:rPr>
          <w:rFonts w:ascii="Garamond" w:hAnsi="Garamond"/>
        </w:rPr>
        <w:t xml:space="preserve"> to which child </w:t>
      </w:r>
      <m:oMath>
        <m:r>
          <w:rPr>
            <w:rFonts w:ascii="Cambria Math" w:hAnsi="Cambria Math"/>
          </w:rPr>
          <m:t>j</m:t>
        </m:r>
      </m:oMath>
      <w:r w:rsidR="006E2A46">
        <w:rPr>
          <w:rFonts w:ascii="Garamond" w:hAnsi="Garamond"/>
        </w:rPr>
        <w:t xml:space="preserve"> belongs</w:t>
      </w:r>
      <w:r w:rsidRPr="002916F1">
        <w:rPr>
          <w:rFonts w:ascii="Garamond" w:hAnsi="Garamond"/>
        </w:rPr>
        <w:t xml:space="preserve">, the values of which are indexed by </w:t>
      </w:r>
      <m:oMath>
        <m:r>
          <w:rPr>
            <w:rFonts w:ascii="Cambria Math" w:hAnsi="Cambria Math"/>
          </w:rPr>
          <m:t>k</m:t>
        </m:r>
      </m:oMath>
      <w:r w:rsidRPr="002916F1">
        <w:rPr>
          <w:rFonts w:ascii="Garamond" w:hAnsi="Garamond"/>
        </w:rPr>
        <w:t xml:space="preserve"> (</w:t>
      </w:r>
      <m:oMath>
        <m:r>
          <w:rPr>
            <w:rFonts w:ascii="Cambria Math" w:hAnsi="Cambria Math"/>
          </w:rPr>
          <m:t>k=1,…,K</m:t>
        </m:r>
      </m:oMath>
      <w:r w:rsidRPr="002916F1">
        <w:rPr>
          <w:rFonts w:ascii="Garamond" w:hAnsi="Garamond"/>
        </w:rPr>
        <w:t xml:space="preserve">). </w:t>
      </w:r>
      <w:r w:rsidR="000A153B">
        <w:rPr>
          <w:rFonts w:ascii="Garamond" w:hAnsi="Garamond"/>
        </w:rPr>
        <w:t xml:space="preserve">For </w:t>
      </w:r>
      <w:r w:rsidR="004C74E8">
        <w:rPr>
          <w:rFonts w:ascii="Garamond" w:hAnsi="Garamond"/>
        </w:rPr>
        <w:t xml:space="preserve">the current </w:t>
      </w:r>
      <w:r w:rsidR="000A153B">
        <w:rPr>
          <w:rFonts w:ascii="Garamond" w:hAnsi="Garamond"/>
        </w:rPr>
        <w:t>application</w:t>
      </w:r>
      <w:r w:rsidR="00140785">
        <w:rPr>
          <w:rFonts w:ascii="Garamond" w:hAnsi="Garamond"/>
        </w:rPr>
        <w:t>,</w:t>
      </w:r>
      <w:r w:rsidR="000A153B">
        <w:rPr>
          <w:rFonts w:ascii="Garamond" w:hAnsi="Garamond"/>
        </w:rPr>
        <w:t xml:space="preserve"> </w:t>
      </w:r>
      <w:r w:rsidR="003A7379">
        <w:rPr>
          <w:rFonts w:ascii="Garamond" w:hAnsi="Garamond"/>
        </w:rPr>
        <w:t xml:space="preserve">preliminary analysis suggests that </w:t>
      </w:r>
      <w:r w:rsidR="000A153B">
        <w:rPr>
          <w:rFonts w:ascii="Garamond" w:hAnsi="Garamond"/>
        </w:rPr>
        <w:t xml:space="preserve">an appropriate </w:t>
      </w:r>
      <w:r w:rsidRPr="002916F1">
        <w:rPr>
          <w:rFonts w:ascii="Garamond" w:hAnsi="Garamond"/>
        </w:rPr>
        <w:t xml:space="preserve">GMM </w:t>
      </w:r>
      <w:r w:rsidR="000A153B">
        <w:rPr>
          <w:rFonts w:ascii="Garamond" w:hAnsi="Garamond"/>
        </w:rPr>
        <w:t xml:space="preserve">is </w:t>
      </w:r>
      <w:r w:rsidRPr="002916F1">
        <w:rPr>
          <w:rFonts w:ascii="Garamond" w:hAnsi="Garamond"/>
        </w:rPr>
        <w:t xml:space="preserve">where </w:t>
      </w:r>
      <w:r w:rsidR="006E2A46">
        <w:rPr>
          <w:rFonts w:ascii="Garamond" w:hAnsi="Garamond"/>
        </w:rPr>
        <w:t>the attainment scores in each latent class are quadratic functions of time</w:t>
      </w:r>
    </w:p>
    <w:p w14:paraId="581B3BF2" w14:textId="77777777" w:rsidR="002916F1" w:rsidRPr="002916F1" w:rsidRDefault="002916F1" w:rsidP="002916F1">
      <w:pPr>
        <w:spacing w:line="360" w:lineRule="auto"/>
        <w:rPr>
          <w:rFonts w:ascii="Garamond" w:hAnsi="Garamond"/>
        </w:rPr>
      </w:pPr>
    </w:p>
    <w:p w14:paraId="27D7A329" w14:textId="77777777" w:rsidR="002916F1" w:rsidRPr="002916F1" w:rsidRDefault="002916F1" w:rsidP="004555E2">
      <w:pPr>
        <w:tabs>
          <w:tab w:val="center" w:pos="4140"/>
          <w:tab w:val="right" w:pos="8280"/>
        </w:tabs>
        <w:spacing w:line="360" w:lineRule="auto"/>
        <w:rPr>
          <w:rFonts w:ascii="Garamond" w:hAnsi="Garamond"/>
        </w:rPr>
      </w:pPr>
      <w:r w:rsidRPr="002916F1">
        <w:rPr>
          <w:rFonts w:ascii="Garamond" w:hAnsi="Garamond"/>
        </w:rPr>
        <w:tab/>
      </w:r>
      <m:oMath>
        <m:sSub>
          <m:sSubPr>
            <m:ctrlPr>
              <w:rPr>
                <w:rFonts w:ascii="Cambria Math" w:hAnsi="Cambria Math"/>
                <w:i/>
              </w:rPr>
            </m:ctrlPr>
          </m:sSubPr>
          <m:e>
            <m:r>
              <w:rPr>
                <w:rFonts w:ascii="Cambria Math" w:hAnsi="Cambria Math"/>
              </w:rPr>
              <m:t>y</m:t>
            </m:r>
          </m:e>
          <m:sub>
            <m:r>
              <w:rPr>
                <w:rFonts w:ascii="Cambria Math" w:hAnsi="Cambria Math"/>
              </w:rPr>
              <m:t>ij|</m:t>
            </m:r>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=k</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0</m:t>
            </m:r>
          </m:sub>
          <m:sup>
            <m:d>
              <m:dPr>
                <m:begChr m:val="["/>
                <m:endChr m:val="]"/>
                <m:ctrlPr>
                  <w:rPr>
                    <w:rFonts w:ascii="Cambria Math" w:hAnsi="Cambria Math"/>
                    <w:i/>
                  </w:rPr>
                </m:ctrlPr>
              </m:dPr>
              <m:e>
                <m:r>
                  <w:rPr>
                    <w:rFonts w:ascii="Cambria Math" w:hAnsi="Cambria Math"/>
                  </w:rPr>
                  <m:t>k</m:t>
                </m:r>
              </m:e>
            </m:d>
          </m:sup>
        </m:sSubSup>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1</m:t>
            </m:r>
          </m:sub>
          <m:sup>
            <m:d>
              <m:dPr>
                <m:begChr m:val="["/>
                <m:endChr m:val="]"/>
                <m:ctrlPr>
                  <w:rPr>
                    <w:rFonts w:ascii="Cambria Math" w:hAnsi="Cambria Math"/>
                    <w:i/>
                  </w:rPr>
                </m:ctrlPr>
              </m:dPr>
              <m:e>
                <m:r>
                  <w:rPr>
                    <w:rFonts w:ascii="Cambria Math" w:hAnsi="Cambria Math"/>
                  </w:rPr>
                  <m:t>k</m:t>
                </m:r>
              </m:e>
            </m:d>
          </m:sup>
        </m:sSubSup>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Sup>
          <m:sSubSupPr>
            <m:ctrlPr>
              <w:rPr>
                <w:rFonts w:ascii="Cambria Math" w:hAnsi="Cambria Math"/>
                <w:i/>
              </w:rPr>
            </m:ctrlPr>
          </m:sSubSupPr>
          <m:e>
            <m:r>
              <w:rPr>
                <w:rFonts w:ascii="Cambria Math" w:hAnsi="Cambria Math"/>
              </w:rPr>
              <m:t>β</m:t>
            </m:r>
          </m:e>
          <m:sub>
            <m:r>
              <w:rPr>
                <w:rFonts w:ascii="Cambria Math" w:hAnsi="Cambria Math"/>
              </w:rPr>
              <m:t>2</m:t>
            </m:r>
          </m:sub>
          <m:sup>
            <m:d>
              <m:dPr>
                <m:begChr m:val="["/>
                <m:endChr m:val="]"/>
                <m:ctrlPr>
                  <w:rPr>
                    <w:rFonts w:ascii="Cambria Math" w:hAnsi="Cambria Math"/>
                    <w:i/>
                  </w:rPr>
                </m:ctrlPr>
              </m:dPr>
              <m:e>
                <m:r>
                  <w:rPr>
                    <w:rFonts w:ascii="Cambria Math" w:hAnsi="Cambria Math"/>
                  </w:rPr>
                  <m:t>k</m:t>
                </m:r>
              </m:e>
            </m:d>
          </m:sup>
        </m:sSubSup>
        <m:sSubSup>
          <m:sSubSupPr>
            <m:ctrlPr>
              <w:rPr>
                <w:rFonts w:ascii="Cambria Math" w:hAnsi="Cambria Math"/>
                <w:i/>
              </w:rPr>
            </m:ctrlPr>
          </m:sSubSupPr>
          <m:e>
            <m:r>
              <w:rPr>
                <w:rFonts w:ascii="Cambria Math" w:hAnsi="Cambria Math"/>
              </w:rPr>
              <m:t>t</m:t>
            </m:r>
          </m:e>
          <m:sub>
            <m:r>
              <w:rPr>
                <w:rFonts w:ascii="Cambria Math" w:hAnsi="Cambria Math"/>
              </w:rPr>
              <m:t>ij</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0j</m:t>
            </m:r>
          </m:sub>
          <m:sup>
            <m:d>
              <m:dPr>
                <m:begChr m:val="["/>
                <m:endChr m:val="]"/>
                <m:ctrlPr>
                  <w:rPr>
                    <w:rFonts w:ascii="Cambria Math" w:hAnsi="Cambria Math"/>
                    <w:i/>
                  </w:rPr>
                </m:ctrlPr>
              </m:dPr>
              <m:e>
                <m:r>
                  <w:rPr>
                    <w:rFonts w:ascii="Cambria Math" w:hAnsi="Cambria Math"/>
                  </w:rPr>
                  <m:t>k</m:t>
                </m:r>
              </m:e>
            </m:d>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1j</m:t>
            </m:r>
          </m:sub>
          <m:sup>
            <m:d>
              <m:dPr>
                <m:begChr m:val="["/>
                <m:endChr m:val="]"/>
                <m:ctrlPr>
                  <w:rPr>
                    <w:rFonts w:ascii="Cambria Math" w:hAnsi="Cambria Math"/>
                    <w:i/>
                  </w:rPr>
                </m:ctrlPr>
              </m:dPr>
              <m:e>
                <m:r>
                  <w:rPr>
                    <w:rFonts w:ascii="Cambria Math" w:hAnsi="Cambria Math"/>
                  </w:rPr>
                  <m:t>k</m:t>
                </m:r>
              </m:e>
            </m:d>
          </m:sup>
        </m:sSubSup>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ij</m:t>
            </m:r>
          </m:sub>
          <m:sup>
            <m:d>
              <m:dPr>
                <m:begChr m:val="["/>
                <m:endChr m:val="]"/>
                <m:ctrlPr>
                  <w:rPr>
                    <w:rFonts w:ascii="Cambria Math" w:hAnsi="Cambria Math"/>
                    <w:i/>
                  </w:rPr>
                </m:ctrlPr>
              </m:dPr>
              <m:e>
                <m:r>
                  <w:rPr>
                    <w:rFonts w:ascii="Cambria Math" w:hAnsi="Cambria Math"/>
                  </w:rPr>
                  <m:t>k</m:t>
                </m:r>
              </m:e>
            </m:d>
          </m:sup>
        </m:sSubSup>
        <m:r>
          <w:rPr>
            <w:rFonts w:ascii="Cambria Math" w:hAnsi="Cambria Math"/>
          </w:rPr>
          <m:t>.</m:t>
        </m:r>
      </m:oMath>
      <w:r w:rsidRPr="002916F1">
        <w:rPr>
          <w:rFonts w:ascii="Garamond" w:hAnsi="Garamond"/>
        </w:rPr>
        <w:tab/>
        <w:t>(1)</w:t>
      </w:r>
    </w:p>
    <w:p w14:paraId="169B131F" w14:textId="77777777" w:rsidR="002916F1" w:rsidRPr="002916F1" w:rsidRDefault="002916F1" w:rsidP="002916F1">
      <w:pPr>
        <w:spacing w:line="360" w:lineRule="auto"/>
        <w:rPr>
          <w:rFonts w:ascii="Garamond" w:hAnsi="Garamond"/>
        </w:rPr>
      </w:pPr>
    </w:p>
    <w:p w14:paraId="56393AB7" w14:textId="70A39C1C" w:rsidR="00E907C5" w:rsidRPr="002916F1" w:rsidRDefault="002916F1" w:rsidP="002916F1">
      <w:pPr>
        <w:spacing w:line="360" w:lineRule="auto"/>
        <w:rPr>
          <w:rFonts w:ascii="Garamond" w:hAnsi="Garamond"/>
        </w:rPr>
      </w:pPr>
      <w:r w:rsidRPr="002916F1">
        <w:rPr>
          <w:rFonts w:ascii="Garamond" w:hAnsi="Garamond"/>
        </w:rPr>
        <w:t xml:space="preserve">The regression coefficients </w:t>
      </w:r>
      <m:oMath>
        <m:sSubSup>
          <m:sSubSupPr>
            <m:ctrlPr>
              <w:rPr>
                <w:rFonts w:ascii="Cambria Math" w:hAnsi="Cambria Math"/>
                <w:i/>
              </w:rPr>
            </m:ctrlPr>
          </m:sSubSupPr>
          <m:e>
            <m:r>
              <w:rPr>
                <w:rFonts w:ascii="Cambria Math" w:hAnsi="Cambria Math"/>
              </w:rPr>
              <m:t>β</m:t>
            </m:r>
          </m:e>
          <m:sub>
            <m:r>
              <w:rPr>
                <w:rFonts w:ascii="Cambria Math" w:hAnsi="Cambria Math"/>
              </w:rPr>
              <m:t>0</m:t>
            </m:r>
          </m:sub>
          <m:sup>
            <m:d>
              <m:dPr>
                <m:begChr m:val="["/>
                <m:endChr m:val="]"/>
                <m:ctrlPr>
                  <w:rPr>
                    <w:rFonts w:ascii="Cambria Math" w:hAnsi="Cambria Math"/>
                    <w:i/>
                  </w:rPr>
                </m:ctrlPr>
              </m:dPr>
              <m:e>
                <m:r>
                  <w:rPr>
                    <w:rFonts w:ascii="Cambria Math" w:hAnsi="Cambria Math"/>
                  </w:rPr>
                  <m:t>k</m:t>
                </m:r>
              </m:e>
            </m:d>
          </m:sup>
        </m:sSubSup>
      </m:oMath>
      <w:r w:rsidRPr="002916F1">
        <w:rPr>
          <w:rFonts w:ascii="Garamond" w:hAnsi="Garamond"/>
        </w:rPr>
        <w:t xml:space="preserve">, </w:t>
      </w:r>
      <m:oMath>
        <m:sSubSup>
          <m:sSubSupPr>
            <m:ctrlPr>
              <w:rPr>
                <w:rFonts w:ascii="Cambria Math" w:hAnsi="Cambria Math"/>
                <w:i/>
              </w:rPr>
            </m:ctrlPr>
          </m:sSubSupPr>
          <m:e>
            <m:r>
              <w:rPr>
                <w:rFonts w:ascii="Cambria Math" w:hAnsi="Cambria Math"/>
              </w:rPr>
              <m:t>β</m:t>
            </m:r>
          </m:e>
          <m:sub>
            <m:r>
              <w:rPr>
                <w:rFonts w:ascii="Cambria Math" w:hAnsi="Cambria Math"/>
              </w:rPr>
              <m:t>1</m:t>
            </m:r>
          </m:sub>
          <m:sup>
            <m:d>
              <m:dPr>
                <m:begChr m:val="["/>
                <m:endChr m:val="]"/>
                <m:ctrlPr>
                  <w:rPr>
                    <w:rFonts w:ascii="Cambria Math" w:hAnsi="Cambria Math"/>
                    <w:i/>
                  </w:rPr>
                </m:ctrlPr>
              </m:dPr>
              <m:e>
                <m:r>
                  <w:rPr>
                    <w:rFonts w:ascii="Cambria Math" w:hAnsi="Cambria Math"/>
                  </w:rPr>
                  <m:t>k</m:t>
                </m:r>
              </m:e>
            </m:d>
          </m:sup>
        </m:sSubSup>
      </m:oMath>
      <w:r w:rsidRPr="002916F1">
        <w:rPr>
          <w:rFonts w:ascii="Garamond" w:hAnsi="Garamond"/>
        </w:rPr>
        <w:t xml:space="preserve"> and </w:t>
      </w:r>
      <m:oMath>
        <m:sSubSup>
          <m:sSubSupPr>
            <m:ctrlPr>
              <w:rPr>
                <w:rFonts w:ascii="Cambria Math" w:hAnsi="Cambria Math"/>
                <w:i/>
              </w:rPr>
            </m:ctrlPr>
          </m:sSubSupPr>
          <m:e>
            <m:r>
              <w:rPr>
                <w:rFonts w:ascii="Cambria Math" w:hAnsi="Cambria Math"/>
              </w:rPr>
              <m:t>β</m:t>
            </m:r>
          </m:e>
          <m:sub>
            <m:r>
              <w:rPr>
                <w:rFonts w:ascii="Cambria Math" w:hAnsi="Cambria Math"/>
              </w:rPr>
              <m:t>2</m:t>
            </m:r>
          </m:sub>
          <m:sup>
            <m:d>
              <m:dPr>
                <m:begChr m:val="["/>
                <m:endChr m:val="]"/>
                <m:ctrlPr>
                  <w:rPr>
                    <w:rFonts w:ascii="Cambria Math" w:hAnsi="Cambria Math"/>
                    <w:i/>
                  </w:rPr>
                </m:ctrlPr>
              </m:dPr>
              <m:e>
                <m:r>
                  <w:rPr>
                    <w:rFonts w:ascii="Cambria Math" w:hAnsi="Cambria Math"/>
                  </w:rPr>
                  <m:t>k</m:t>
                </m:r>
              </m:e>
            </m:d>
          </m:sup>
        </m:sSubSup>
      </m:oMath>
      <w:r w:rsidRPr="002916F1">
        <w:rPr>
          <w:rFonts w:ascii="Garamond" w:hAnsi="Garamond"/>
        </w:rPr>
        <w:t xml:space="preserve"> measure the intercept, linear</w:t>
      </w:r>
      <w:r w:rsidR="00032227">
        <w:rPr>
          <w:rFonts w:ascii="Garamond" w:hAnsi="Garamond"/>
        </w:rPr>
        <w:t>,</w:t>
      </w:r>
      <w:r w:rsidRPr="002916F1">
        <w:rPr>
          <w:rFonts w:ascii="Garamond" w:hAnsi="Garamond"/>
        </w:rPr>
        <w:t xml:space="preserve"> and quadratic terms of the average </w:t>
      </w:r>
      <w:r w:rsidR="00E3051D">
        <w:rPr>
          <w:rFonts w:ascii="Garamond" w:hAnsi="Garamond"/>
        </w:rPr>
        <w:t xml:space="preserve">quadratic </w:t>
      </w:r>
      <w:r w:rsidRPr="002916F1">
        <w:rPr>
          <w:rFonts w:ascii="Garamond" w:hAnsi="Garamond"/>
        </w:rPr>
        <w:t xml:space="preserve">attainment trajectory in latent class </w:t>
      </w:r>
      <m:oMath>
        <m:r>
          <w:rPr>
            <w:rFonts w:ascii="Cambria Math" w:hAnsi="Cambria Math"/>
          </w:rPr>
          <m:t>k</m:t>
        </m:r>
      </m:oMath>
      <w:r w:rsidRPr="002916F1">
        <w:rPr>
          <w:rFonts w:ascii="Garamond" w:hAnsi="Garamond"/>
        </w:rPr>
        <w:t xml:space="preserve">, while the random-intercept and -slope effects </w:t>
      </w:r>
      <m:oMath>
        <m:sSubSup>
          <m:sSubSupPr>
            <m:ctrlPr>
              <w:rPr>
                <w:rFonts w:ascii="Cambria Math" w:hAnsi="Cambria Math"/>
                <w:i/>
              </w:rPr>
            </m:ctrlPr>
          </m:sSubSupPr>
          <m:e>
            <m:r>
              <w:rPr>
                <w:rFonts w:ascii="Cambria Math" w:hAnsi="Cambria Math"/>
              </w:rPr>
              <m:t>u</m:t>
            </m:r>
          </m:e>
          <m:sub>
            <m:r>
              <w:rPr>
                <w:rFonts w:ascii="Cambria Math" w:hAnsi="Cambria Math"/>
              </w:rPr>
              <m:t>0j</m:t>
            </m:r>
          </m:sub>
          <m:sup>
            <m:d>
              <m:dPr>
                <m:begChr m:val="["/>
                <m:endChr m:val="]"/>
                <m:ctrlPr>
                  <w:rPr>
                    <w:rFonts w:ascii="Cambria Math" w:hAnsi="Cambria Math"/>
                    <w:i/>
                  </w:rPr>
                </m:ctrlPr>
              </m:dPr>
              <m:e>
                <m:r>
                  <w:rPr>
                    <w:rFonts w:ascii="Cambria Math" w:hAnsi="Cambria Math"/>
                  </w:rPr>
                  <m:t>k</m:t>
                </m:r>
              </m:e>
            </m:d>
          </m:sup>
        </m:sSubSup>
      </m:oMath>
      <w:r w:rsidRPr="002916F1">
        <w:rPr>
          <w:rFonts w:ascii="Garamond" w:hAnsi="Garamond"/>
        </w:rPr>
        <w:t xml:space="preserve"> and </w:t>
      </w:r>
      <m:oMath>
        <m:sSubSup>
          <m:sSubSupPr>
            <m:ctrlPr>
              <w:rPr>
                <w:rFonts w:ascii="Cambria Math" w:hAnsi="Cambria Math"/>
                <w:i/>
              </w:rPr>
            </m:ctrlPr>
          </m:sSubSupPr>
          <m:e>
            <m:r>
              <w:rPr>
                <w:rFonts w:ascii="Cambria Math" w:hAnsi="Cambria Math"/>
              </w:rPr>
              <m:t>u</m:t>
            </m:r>
          </m:e>
          <m:sub>
            <m:r>
              <w:rPr>
                <w:rFonts w:ascii="Cambria Math" w:hAnsi="Cambria Math"/>
              </w:rPr>
              <m:t>1j</m:t>
            </m:r>
          </m:sub>
          <m:sup>
            <m:d>
              <m:dPr>
                <m:begChr m:val="["/>
                <m:endChr m:val="]"/>
                <m:ctrlPr>
                  <w:rPr>
                    <w:rFonts w:ascii="Cambria Math" w:hAnsi="Cambria Math"/>
                    <w:i/>
                  </w:rPr>
                </m:ctrlPr>
              </m:dPr>
              <m:e>
                <m:r>
                  <w:rPr>
                    <w:rFonts w:ascii="Cambria Math" w:hAnsi="Cambria Math"/>
                  </w:rPr>
                  <m:t>k</m:t>
                </m:r>
              </m:e>
            </m:d>
          </m:sup>
        </m:sSubSup>
      </m:oMath>
      <w:r w:rsidRPr="002916F1">
        <w:rPr>
          <w:rFonts w:ascii="Garamond" w:hAnsi="Garamond"/>
        </w:rPr>
        <w:t xml:space="preserve"> allow the intercept and linear component</w:t>
      </w:r>
      <w:r w:rsidR="00E3051D">
        <w:rPr>
          <w:rFonts w:ascii="Garamond" w:hAnsi="Garamond"/>
        </w:rPr>
        <w:t>s</w:t>
      </w:r>
      <w:r w:rsidRPr="002916F1">
        <w:rPr>
          <w:rFonts w:ascii="Garamond" w:hAnsi="Garamond"/>
        </w:rPr>
        <w:t xml:space="preserve"> of this trajectory to vary across children.</w:t>
      </w:r>
      <w:r w:rsidR="006E2A46">
        <w:rPr>
          <w:rFonts w:ascii="Garamond" w:hAnsi="Garamond"/>
        </w:rPr>
        <w:t xml:space="preserve"> Thus, each child is allowed to follow their unique developmental trajectory.</w:t>
      </w:r>
      <w:r w:rsidRPr="002916F1">
        <w:rPr>
          <w:rFonts w:ascii="Garamond" w:hAnsi="Garamond"/>
        </w:rPr>
        <w:t xml:space="preserve"> </w:t>
      </w:r>
      <w:r w:rsidR="00C04D69">
        <w:rPr>
          <w:rFonts w:ascii="Garamond" w:hAnsi="Garamond"/>
        </w:rPr>
        <w:t xml:space="preserve">(For </w:t>
      </w:r>
      <m:oMath>
        <m:sSub>
          <m:sSubPr>
            <m:ctrlPr>
              <w:rPr>
                <w:rFonts w:ascii="Cambria Math" w:hAnsi="Cambria Math"/>
                <w:i/>
              </w:rPr>
            </m:ctrlPr>
          </m:sSubPr>
          <m:e>
            <m:r>
              <w:rPr>
                <w:rFonts w:ascii="Cambria Math" w:hAnsi="Cambria Math"/>
              </w:rPr>
              <m:t>n</m:t>
            </m:r>
          </m:e>
          <m:sub>
            <m:r>
              <w:rPr>
                <w:rFonts w:ascii="Cambria Math" w:hAnsi="Cambria Math"/>
              </w:rPr>
              <m:t>j</m:t>
            </m:r>
          </m:sub>
        </m:sSub>
        <m:r>
          <w:rPr>
            <w:rFonts w:ascii="Cambria Math" w:hAnsi="Cambria Math"/>
          </w:rPr>
          <m:t>=3</m:t>
        </m:r>
      </m:oMath>
      <w:r w:rsidR="00C04D69">
        <w:rPr>
          <w:rFonts w:ascii="Garamond" w:hAnsi="Garamond"/>
        </w:rPr>
        <w:t xml:space="preserve"> occasions, an alternative but equivalent specification r</w:t>
      </w:r>
      <w:r w:rsidR="00C04D69" w:rsidRPr="00EB2C24">
        <w:rPr>
          <w:rFonts w:ascii="Garamond" w:hAnsi="Garamond"/>
          <w:noProof/>
        </w:rPr>
        <w:t>eplaces the q</w:t>
      </w:r>
      <w:r w:rsidR="00C04D69">
        <w:rPr>
          <w:rFonts w:ascii="Garamond" w:hAnsi="Garamond"/>
        </w:rPr>
        <w:t>uadratic function by a</w:t>
      </w:r>
      <w:r w:rsidR="00751002">
        <w:rPr>
          <w:rFonts w:ascii="Garamond" w:hAnsi="Garamond"/>
        </w:rPr>
        <w:t xml:space="preserve"> binary</w:t>
      </w:r>
      <w:r w:rsidR="00C04D69">
        <w:rPr>
          <w:rFonts w:ascii="Garamond" w:hAnsi="Garamond"/>
        </w:rPr>
        <w:t xml:space="preserve"> indicator variable for each occasion.) </w:t>
      </w:r>
      <w:r w:rsidRPr="002916F1">
        <w:rPr>
          <w:rFonts w:ascii="Garamond" w:hAnsi="Garamond"/>
        </w:rPr>
        <w:t xml:space="preserve">The occasion-specific error or residual </w:t>
      </w:r>
      <m:oMath>
        <m:sSubSup>
          <m:sSubSupPr>
            <m:ctrlPr>
              <w:rPr>
                <w:rFonts w:ascii="Cambria Math" w:hAnsi="Cambria Math"/>
                <w:i/>
              </w:rPr>
            </m:ctrlPr>
          </m:sSubSupPr>
          <m:e>
            <m:r>
              <w:rPr>
                <w:rFonts w:ascii="Cambria Math" w:hAnsi="Cambria Math"/>
              </w:rPr>
              <m:t>e</m:t>
            </m:r>
          </m:e>
          <m:sub>
            <m:r>
              <w:rPr>
                <w:rFonts w:ascii="Cambria Math" w:hAnsi="Cambria Math"/>
              </w:rPr>
              <m:t>ij</m:t>
            </m:r>
          </m:sub>
          <m:sup>
            <m:d>
              <m:dPr>
                <m:begChr m:val="["/>
                <m:endChr m:val="]"/>
                <m:ctrlPr>
                  <w:rPr>
                    <w:rFonts w:ascii="Cambria Math" w:hAnsi="Cambria Math"/>
                    <w:i/>
                  </w:rPr>
                </m:ctrlPr>
              </m:dPr>
              <m:e>
                <m:r>
                  <w:rPr>
                    <w:rFonts w:ascii="Cambria Math" w:hAnsi="Cambria Math"/>
                  </w:rPr>
                  <m:t>k</m:t>
                </m:r>
              </m:e>
            </m:d>
          </m:sup>
        </m:sSubSup>
      </m:oMath>
      <w:r w:rsidRPr="002916F1">
        <w:rPr>
          <w:rFonts w:ascii="Garamond" w:hAnsi="Garamond"/>
        </w:rPr>
        <w:t xml:space="preserve"> allows </w:t>
      </w:r>
      <w:r w:rsidR="006E2A46">
        <w:rPr>
          <w:rFonts w:ascii="Garamond" w:hAnsi="Garamond"/>
        </w:rPr>
        <w:t xml:space="preserve">the </w:t>
      </w:r>
      <w:r w:rsidRPr="002916F1">
        <w:rPr>
          <w:rFonts w:ascii="Garamond" w:hAnsi="Garamond"/>
        </w:rPr>
        <w:t xml:space="preserve">attainment scores to deviate from </w:t>
      </w:r>
      <w:r w:rsidR="006E2A46">
        <w:rPr>
          <w:rFonts w:ascii="Garamond" w:hAnsi="Garamond"/>
        </w:rPr>
        <w:t xml:space="preserve">the </w:t>
      </w:r>
      <w:r w:rsidRPr="002916F1">
        <w:rPr>
          <w:rFonts w:ascii="Garamond" w:hAnsi="Garamond"/>
        </w:rPr>
        <w:t xml:space="preserve">perfectly quadratic </w:t>
      </w:r>
      <w:r w:rsidR="00E3051D">
        <w:rPr>
          <w:rFonts w:ascii="Garamond" w:hAnsi="Garamond"/>
        </w:rPr>
        <w:t xml:space="preserve">child-specific </w:t>
      </w:r>
      <w:r w:rsidRPr="002916F1">
        <w:rPr>
          <w:rFonts w:ascii="Garamond" w:hAnsi="Garamond"/>
        </w:rPr>
        <w:t>trajectories.</w:t>
      </w:r>
      <w:r w:rsidR="005F42D5">
        <w:rPr>
          <w:rFonts w:ascii="Garamond" w:hAnsi="Garamond"/>
        </w:rPr>
        <w:t xml:space="preserve"> </w:t>
      </w:r>
      <w:r w:rsidR="00472DB9">
        <w:rPr>
          <w:rFonts w:ascii="Garamond" w:hAnsi="Garamond"/>
        </w:rPr>
        <w:t xml:space="preserve">It is possible to include a random coefficient for the quadratic term, but at least four measurement occasions are </w:t>
      </w:r>
      <w:r w:rsidR="00472DB9">
        <w:rPr>
          <w:rFonts w:ascii="Garamond" w:hAnsi="Garamond"/>
        </w:rPr>
        <w:lastRenderedPageBreak/>
        <w:t>required for identification of all variances and covariances of the child random effects and the residual variance.</w:t>
      </w:r>
      <w:r w:rsidR="00E907C5">
        <w:rPr>
          <w:rStyle w:val="EndnoteReference"/>
          <w:rFonts w:ascii="Garamond" w:hAnsi="Garamond"/>
        </w:rPr>
        <w:endnoteReference w:id="1"/>
      </w:r>
    </w:p>
    <w:p w14:paraId="53FE5BBE" w14:textId="77777777" w:rsidR="00E907C5" w:rsidRDefault="00E907C5" w:rsidP="00B50E2A">
      <w:pPr>
        <w:spacing w:line="360" w:lineRule="auto"/>
        <w:rPr>
          <w:rFonts w:ascii="Garamond" w:hAnsi="Garamond"/>
        </w:rPr>
      </w:pPr>
    </w:p>
    <w:p w14:paraId="1E0835C3" w14:textId="1007B488" w:rsidR="00E907C5" w:rsidRDefault="00E907C5" w:rsidP="003D31CA">
      <w:pPr>
        <w:spacing w:line="360" w:lineRule="auto"/>
        <w:rPr>
          <w:rFonts w:ascii="Garamond" w:hAnsi="Garamond"/>
        </w:rPr>
      </w:pPr>
      <w:r w:rsidRPr="002916F1">
        <w:rPr>
          <w:rFonts w:ascii="Garamond" w:hAnsi="Garamond"/>
        </w:rPr>
        <w:t>The random effects in each latent class are assumed</w:t>
      </w:r>
      <w:r>
        <w:rPr>
          <w:rFonts w:ascii="Garamond" w:hAnsi="Garamond"/>
        </w:rPr>
        <w:t xml:space="preserve"> to be</w:t>
      </w:r>
      <w:r w:rsidRPr="002916F1">
        <w:rPr>
          <w:rFonts w:ascii="Garamond" w:hAnsi="Garamond"/>
        </w:rPr>
        <w:t xml:space="preserve"> bivariate normally distributed</w:t>
      </w:r>
      <w:r>
        <w:rPr>
          <w:rFonts w:ascii="Garamond" w:hAnsi="Garamond"/>
        </w:rPr>
        <w:t xml:space="preserve"> with zero means and constant variances and covariance.</w:t>
      </w:r>
      <w:r w:rsidRPr="002916F1">
        <w:rPr>
          <w:rFonts w:ascii="Garamond" w:hAnsi="Garamond"/>
        </w:rPr>
        <w:t xml:space="preserve"> The residuals in each class are assumed normally distributed with occasion-specific variances. Thus, </w:t>
      </w:r>
      <w:r>
        <w:rPr>
          <w:rFonts w:ascii="Garamond" w:hAnsi="Garamond"/>
        </w:rPr>
        <w:t xml:space="preserve">in the most general specification, </w:t>
      </w:r>
      <w:r w:rsidRPr="002916F1">
        <w:rPr>
          <w:rFonts w:ascii="Garamond" w:hAnsi="Garamond"/>
        </w:rPr>
        <w:t xml:space="preserve">each class is characterised not only by its </w:t>
      </w:r>
      <w:r w:rsidRPr="00FF6B80">
        <w:rPr>
          <w:rFonts w:ascii="Garamond" w:hAnsi="Garamond"/>
          <w:noProof/>
        </w:rPr>
        <w:t>own</w:t>
      </w:r>
      <w:r w:rsidRPr="002916F1">
        <w:rPr>
          <w:rFonts w:ascii="Garamond" w:hAnsi="Garamond"/>
        </w:rPr>
        <w:t xml:space="preserve"> average quadratic trajectory, but</w:t>
      </w:r>
      <w:r>
        <w:rPr>
          <w:rFonts w:ascii="Garamond" w:hAnsi="Garamond"/>
        </w:rPr>
        <w:t xml:space="preserve"> also by the extent to which</w:t>
      </w:r>
      <w:r w:rsidRPr="002916F1">
        <w:rPr>
          <w:rFonts w:ascii="Garamond" w:hAnsi="Garamond"/>
        </w:rPr>
        <w:t xml:space="preserve"> children vary around their average trajectories, and in the degree to which the actual attainment scores vary about the child-specific traje</w:t>
      </w:r>
      <w:r>
        <w:rPr>
          <w:rFonts w:ascii="Garamond" w:hAnsi="Garamond"/>
        </w:rPr>
        <w:t xml:space="preserve">ctories. </w:t>
      </w:r>
    </w:p>
    <w:p w14:paraId="55E13798" w14:textId="77777777" w:rsidR="00E907C5" w:rsidRDefault="00E907C5" w:rsidP="003D31CA">
      <w:pPr>
        <w:spacing w:line="360" w:lineRule="auto"/>
        <w:rPr>
          <w:rFonts w:ascii="Garamond" w:hAnsi="Garamond"/>
        </w:rPr>
      </w:pPr>
    </w:p>
    <w:p w14:paraId="473C7DE7" w14:textId="4B9D11F3" w:rsidR="00E907C5" w:rsidRDefault="00E907C5" w:rsidP="003A7379">
      <w:pPr>
        <w:spacing w:line="360" w:lineRule="auto"/>
        <w:rPr>
          <w:rFonts w:ascii="Garamond" w:hAnsi="Garamond"/>
        </w:rPr>
      </w:pPr>
      <w:r>
        <w:rPr>
          <w:rFonts w:ascii="Garamond" w:hAnsi="Garamond"/>
        </w:rPr>
        <w:t>W</w:t>
      </w:r>
      <w:r w:rsidRPr="002916F1">
        <w:rPr>
          <w:rFonts w:ascii="Garamond" w:hAnsi="Garamond"/>
        </w:rPr>
        <w:t xml:space="preserve">e </w:t>
      </w:r>
      <w:r>
        <w:rPr>
          <w:rFonts w:ascii="Garamond" w:hAnsi="Garamond"/>
        </w:rPr>
        <w:t xml:space="preserve">also </w:t>
      </w:r>
      <w:r w:rsidRPr="002916F1">
        <w:rPr>
          <w:rFonts w:ascii="Garamond" w:hAnsi="Garamond"/>
        </w:rPr>
        <w:t xml:space="preserve">estimate </w:t>
      </w:r>
      <m:oMath>
        <m:sSubSup>
          <m:sSubSupPr>
            <m:ctrlPr>
              <w:rPr>
                <w:rFonts w:ascii="Cambria Math" w:hAnsi="Cambria Math"/>
                <w:i/>
              </w:rPr>
            </m:ctrlPr>
          </m:sSubSupPr>
          <m:e>
            <m:r>
              <w:rPr>
                <w:rFonts w:ascii="Cambria Math" w:hAnsi="Cambria Math"/>
              </w:rPr>
              <m:t>π</m:t>
            </m:r>
          </m:e>
          <m:sub>
            <m:r>
              <w:rPr>
                <w:rFonts w:ascii="Cambria Math" w:hAnsi="Cambria Math"/>
              </w:rPr>
              <m:t>j</m:t>
            </m:r>
          </m:sub>
          <m:sup>
            <m:d>
              <m:dPr>
                <m:begChr m:val="["/>
                <m:endChr m:val="]"/>
                <m:ctrlPr>
                  <w:rPr>
                    <w:rFonts w:ascii="Cambria Math" w:hAnsi="Cambria Math"/>
                    <w:i/>
                  </w:rPr>
                </m:ctrlPr>
              </m:dPr>
              <m:e>
                <m:r>
                  <w:rPr>
                    <w:rFonts w:ascii="Cambria Math" w:hAnsi="Cambria Math"/>
                  </w:rPr>
                  <m:t>k</m:t>
                </m:r>
              </m:e>
            </m:d>
          </m:sup>
        </m:sSubSup>
      </m:oMath>
      <w:r>
        <w:rPr>
          <w:rFonts w:ascii="Garamond" w:hAnsi="Garamond"/>
        </w:rPr>
        <w:t>, the posterior probability</w:t>
      </w:r>
      <w:r w:rsidRPr="002916F1">
        <w:rPr>
          <w:rFonts w:ascii="Garamond" w:hAnsi="Garamond"/>
        </w:rPr>
        <w:t xml:space="preserve"> that child </w:t>
      </w:r>
      <m:oMath>
        <m:r>
          <w:rPr>
            <w:rFonts w:ascii="Cambria Math" w:hAnsi="Cambria Math"/>
          </w:rPr>
          <m:t>j</m:t>
        </m:r>
      </m:oMath>
      <w:r w:rsidRPr="002916F1">
        <w:rPr>
          <w:rFonts w:ascii="Garamond" w:hAnsi="Garamond"/>
        </w:rPr>
        <w:t xml:space="preserve"> belongs to each class</w:t>
      </w:r>
      <w:r>
        <w:rPr>
          <w:rFonts w:ascii="Garamond" w:hAnsi="Garamond"/>
        </w:rPr>
        <w:t>,</w:t>
      </w:r>
      <w:r w:rsidRPr="002916F1">
        <w:rPr>
          <w:rFonts w:ascii="Garamond" w:hAnsi="Garamond"/>
        </w:rPr>
        <w:t xml:space="preserve"> </w:t>
      </w:r>
      <m:oMath>
        <m:r>
          <w:rPr>
            <w:rFonts w:ascii="Cambria Math" w:hAnsi="Cambria Math"/>
          </w:rPr>
          <m:t>k</m:t>
        </m:r>
      </m:oMath>
      <w:r>
        <w:rPr>
          <w:rFonts w:ascii="Garamond" w:hAnsi="Garamond"/>
        </w:rPr>
        <w:t>,</w:t>
      </w:r>
      <w:r w:rsidRPr="002916F1">
        <w:rPr>
          <w:rFonts w:ascii="Garamond" w:hAnsi="Garamond"/>
        </w:rPr>
        <w:t xml:space="preserve"> given their attainment scores</w:t>
      </w:r>
      <w:r>
        <w:rPr>
          <w:rFonts w:ascii="Garamond" w:hAnsi="Garamond"/>
        </w:rPr>
        <w:t>,</w:t>
      </w:r>
      <w:r w:rsidRPr="002916F1">
        <w:rPr>
          <w:rFonts w:ascii="Garamond" w:hAnsi="Garamond"/>
        </w:rPr>
        <w:t xml:space="preserve"> </w:t>
      </w:r>
      <m:oMath>
        <m:sSub>
          <m:sSubPr>
            <m:ctrlPr>
              <w:rPr>
                <w:rFonts w:ascii="Cambria Math" w:hAnsi="Cambria Math"/>
                <w:i/>
              </w:rPr>
            </m:ctrlPr>
          </m:sSubPr>
          <m:e>
            <m:r>
              <w:rPr>
                <w:rFonts w:ascii="Cambria Math" w:hAnsi="Cambria Math"/>
              </w:rPr>
              <m:t>y</m:t>
            </m:r>
          </m:e>
          <m:sub>
            <m:r>
              <w:rPr>
                <w:rFonts w:ascii="Cambria Math" w:hAnsi="Cambria Math"/>
              </w:rPr>
              <m:t>1j</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2j</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3j</m:t>
            </m:r>
          </m:sub>
        </m:sSub>
      </m:oMath>
      <w:r w:rsidRPr="002916F1">
        <w:rPr>
          <w:rFonts w:ascii="Garamond" w:hAnsi="Garamond"/>
        </w:rPr>
        <w:t>.</w:t>
      </w:r>
      <w:r>
        <w:rPr>
          <w:rFonts w:ascii="Garamond" w:hAnsi="Garamond"/>
        </w:rPr>
        <w:t xml:space="preserve"> </w:t>
      </w:r>
      <w:r w:rsidRPr="002916F1">
        <w:rPr>
          <w:rFonts w:ascii="Garamond" w:hAnsi="Garamond"/>
        </w:rPr>
        <w:t>Predictors of latent class membership can</w:t>
      </w:r>
      <w:r>
        <w:rPr>
          <w:rFonts w:ascii="Garamond" w:hAnsi="Garamond"/>
        </w:rPr>
        <w:t xml:space="preserve"> then</w:t>
      </w:r>
      <w:r w:rsidRPr="002916F1">
        <w:rPr>
          <w:rFonts w:ascii="Garamond" w:hAnsi="Garamond"/>
        </w:rPr>
        <w:t xml:space="preserve"> be </w:t>
      </w:r>
      <w:r>
        <w:rPr>
          <w:rFonts w:ascii="Garamond" w:hAnsi="Garamond"/>
        </w:rPr>
        <w:t>introduced</w:t>
      </w:r>
      <w:r w:rsidRPr="002916F1">
        <w:rPr>
          <w:rFonts w:ascii="Garamond" w:hAnsi="Garamond"/>
        </w:rPr>
        <w:t xml:space="preserve"> by </w:t>
      </w:r>
      <w:r>
        <w:rPr>
          <w:rFonts w:ascii="Garamond" w:hAnsi="Garamond"/>
        </w:rPr>
        <w:t>inclusion of</w:t>
      </w:r>
      <w:r w:rsidRPr="002916F1">
        <w:rPr>
          <w:rFonts w:ascii="Garamond" w:hAnsi="Garamond"/>
        </w:rPr>
        <w:t xml:space="preserve"> covariates in a multinomial logistic regression</w:t>
      </w:r>
      <w:r>
        <w:rPr>
          <w:rFonts w:ascii="Garamond" w:hAnsi="Garamond"/>
        </w:rPr>
        <w:t xml:space="preserve"> for</w:t>
      </w:r>
      <w:r w:rsidRPr="002916F1">
        <w:rPr>
          <w:rFonts w:ascii="Garamond" w:hAnsi="Garamond"/>
        </w:rPr>
        <w:t xml:space="preserve"> latent class membership. </w:t>
      </w:r>
      <w:r>
        <w:rPr>
          <w:rFonts w:ascii="Garamond" w:hAnsi="Garamond"/>
        </w:rPr>
        <w:t xml:space="preserve">The model, expressed for simplicity in terms of a single child-level covariate, </w:t>
      </w:r>
      <m:oMath>
        <m:sSub>
          <m:sSubPr>
            <m:ctrlPr>
              <w:rPr>
                <w:rFonts w:ascii="Cambria Math" w:hAnsi="Cambria Math"/>
                <w:i/>
              </w:rPr>
            </m:ctrlPr>
          </m:sSubPr>
          <m:e>
            <m:r>
              <w:rPr>
                <w:rFonts w:ascii="Cambria Math" w:hAnsi="Cambria Math"/>
              </w:rPr>
              <m:t>x</m:t>
            </m:r>
          </m:e>
          <m:sub>
            <m:r>
              <w:rPr>
                <w:rFonts w:ascii="Cambria Math" w:hAnsi="Cambria Math"/>
              </w:rPr>
              <m:t>j</m:t>
            </m:r>
          </m:sub>
        </m:sSub>
      </m:oMath>
      <w:r>
        <w:rPr>
          <w:rFonts w:ascii="Garamond" w:hAnsi="Garamond"/>
        </w:rPr>
        <w:t>, can be written as</w:t>
      </w:r>
    </w:p>
    <w:p w14:paraId="59CB1EEE" w14:textId="77777777" w:rsidR="00E907C5" w:rsidRDefault="00E907C5" w:rsidP="00B50E2A">
      <w:pPr>
        <w:spacing w:line="360" w:lineRule="auto"/>
        <w:rPr>
          <w:rFonts w:ascii="Garamond" w:hAnsi="Garamond"/>
        </w:rPr>
      </w:pPr>
    </w:p>
    <w:p w14:paraId="083B6EC7" w14:textId="54A41BA7" w:rsidR="00E907C5" w:rsidRDefault="00E907C5" w:rsidP="00E83CA7">
      <w:pPr>
        <w:tabs>
          <w:tab w:val="center" w:pos="4140"/>
          <w:tab w:val="right" w:pos="8280"/>
        </w:tabs>
        <w:spacing w:line="360" w:lineRule="auto"/>
        <w:rPr>
          <w:rFonts w:ascii="Garamond" w:hAnsi="Garamond"/>
        </w:rPr>
      </w:pPr>
      <w:r>
        <w:rPr>
          <w:rFonts w:ascii="Garamond" w:hAnsi="Garamond"/>
        </w:rPr>
        <w:tab/>
      </w:r>
      <m:oMath>
        <m:sSubSup>
          <m:sSubSupPr>
            <m:ctrlPr>
              <w:rPr>
                <w:rFonts w:ascii="Cambria Math" w:hAnsi="Cambria Math"/>
                <w:i/>
              </w:rPr>
            </m:ctrlPr>
          </m:sSubSupPr>
          <m:e>
            <m:r>
              <w:rPr>
                <w:rFonts w:ascii="Cambria Math" w:hAnsi="Cambria Math"/>
              </w:rPr>
              <m:t>π</m:t>
            </m:r>
          </m:e>
          <m:sub>
            <m:r>
              <w:rPr>
                <w:rFonts w:ascii="Cambria Math" w:hAnsi="Cambria Math"/>
              </w:rPr>
              <m:t>j</m:t>
            </m:r>
          </m:sub>
          <m:sup>
            <m:d>
              <m:dPr>
                <m:begChr m:val="["/>
                <m:endChr m:val="]"/>
                <m:ctrlPr>
                  <w:rPr>
                    <w:rFonts w:ascii="Cambria Math" w:hAnsi="Cambria Math"/>
                    <w:i/>
                  </w:rPr>
                </m:ctrlPr>
              </m:dPr>
              <m:e>
                <m:r>
                  <w:rPr>
                    <w:rFonts w:ascii="Cambria Math" w:hAnsi="Cambria Math"/>
                  </w:rPr>
                  <m:t>k</m:t>
                </m:r>
              </m:e>
            </m:d>
          </m:sup>
        </m:sSubSup>
        <m:r>
          <w:rPr>
            <w:rFonts w:ascii="Cambria Math" w:hAnsi="Cambria Math"/>
          </w:rPr>
          <m:t>≡</m:t>
        </m:r>
        <m:func>
          <m:funcPr>
            <m:ctrlPr>
              <w:rPr>
                <w:rFonts w:ascii="Cambria Math" w:hAnsi="Cambria Math"/>
                <w:i/>
              </w:rPr>
            </m:ctrlPr>
          </m:funcPr>
          <m:fName>
            <m:r>
              <m:rPr>
                <m:sty m:val="p"/>
              </m:rPr>
              <w:rPr>
                <w:rFonts w:ascii="Cambria Math" w:hAnsi="Cambria Math"/>
              </w:rPr>
              <m:t>Pr</m:t>
            </m:r>
            <m:d>
              <m:dPr>
                <m:ctrlPr>
                  <w:rPr>
                    <w:rFonts w:ascii="Cambria Math" w:hAnsi="Cambria Math"/>
                  </w:rPr>
                </m:ctrlPr>
              </m:dPr>
              <m:e>
                <m:sSub>
                  <m:sSubPr>
                    <m:ctrlPr>
                      <w:rPr>
                        <w:rFonts w:ascii="Cambria Math" w:hAnsi="Cambria Math"/>
                        <w:i/>
                      </w:rPr>
                    </m:ctrlPr>
                  </m:sSubPr>
                  <m:e>
                    <m:r>
                      <w:rPr>
                        <w:rFonts w:ascii="Cambria Math" w:hAnsi="Cambria Math"/>
                      </w:rPr>
                      <m:t>C</m:t>
                    </m:r>
                    <m:ctrlPr>
                      <w:rPr>
                        <w:rFonts w:ascii="Cambria Math" w:hAnsi="Cambria Math"/>
                      </w:rPr>
                    </m:ctrlPr>
                  </m:e>
                  <m:sub>
                    <m:r>
                      <w:rPr>
                        <w:rFonts w:ascii="Cambria Math" w:hAnsi="Cambria Math"/>
                      </w:rPr>
                      <m:t>j</m:t>
                    </m:r>
                  </m:sub>
                </m:sSub>
                <m:r>
                  <w:rPr>
                    <w:rFonts w:ascii="Cambria Math" w:hAnsi="Cambria Math"/>
                  </w:rPr>
                  <m:t>=k</m:t>
                </m:r>
              </m:e>
              <m:e>
                <m:sSub>
                  <m:sSubPr>
                    <m:ctrlPr>
                      <w:rPr>
                        <w:rFonts w:ascii="Cambria Math" w:hAnsi="Cambria Math"/>
                        <w:i/>
                      </w:rPr>
                    </m:ctrlPr>
                  </m:sSubPr>
                  <m:e>
                    <m:r>
                      <w:rPr>
                        <w:rFonts w:ascii="Cambria Math" w:hAnsi="Cambria Math"/>
                      </w:rPr>
                      <m:t>x</m:t>
                    </m:r>
                  </m:e>
                  <m:sub>
                    <m:r>
                      <w:rPr>
                        <w:rFonts w:ascii="Cambria Math" w:hAnsi="Cambria Math"/>
                      </w:rPr>
                      <m:t>j</m:t>
                    </m:r>
                  </m:sub>
                </m:sSub>
              </m:e>
            </m:d>
          </m:fName>
          <m:e>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Sup>
                          <m:sSubSupPr>
                            <m:ctrlPr>
                              <w:rPr>
                                <w:rFonts w:ascii="Cambria Math" w:hAnsi="Cambria Math"/>
                                <w:i/>
                              </w:rPr>
                            </m:ctrlPr>
                          </m:sSubSupPr>
                          <m:e>
                            <m:r>
                              <w:rPr>
                                <w:rFonts w:ascii="Cambria Math" w:hAnsi="Cambria Math"/>
                              </w:rPr>
                              <m:t>α</m:t>
                            </m:r>
                          </m:e>
                          <m:sub>
                            <m:r>
                              <w:rPr>
                                <w:rFonts w:ascii="Cambria Math" w:hAnsi="Cambria Math"/>
                              </w:rPr>
                              <m:t>0</m:t>
                            </m:r>
                          </m:sub>
                          <m:sup>
                            <m:d>
                              <m:dPr>
                                <m:begChr m:val="["/>
                                <m:endChr m:val="]"/>
                                <m:ctrlPr>
                                  <w:rPr>
                                    <w:rFonts w:ascii="Cambria Math" w:hAnsi="Cambria Math"/>
                                    <w:i/>
                                  </w:rPr>
                                </m:ctrlPr>
                              </m:dPr>
                              <m:e>
                                <m:r>
                                  <w:rPr>
                                    <w:rFonts w:ascii="Cambria Math" w:hAnsi="Cambria Math"/>
                                  </w:rPr>
                                  <m:t>k</m:t>
                                </m:r>
                              </m:e>
                            </m:d>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1</m:t>
                            </m:r>
                          </m:sub>
                          <m:sup>
                            <m:d>
                              <m:dPr>
                                <m:begChr m:val="["/>
                                <m:endChr m:val="]"/>
                                <m:ctrlPr>
                                  <w:rPr>
                                    <w:rFonts w:ascii="Cambria Math" w:hAnsi="Cambria Math"/>
                                    <w:i/>
                                  </w:rPr>
                                </m:ctrlPr>
                              </m:dPr>
                              <m:e>
                                <m:r>
                                  <w:rPr>
                                    <w:rFonts w:ascii="Cambria Math" w:hAnsi="Cambria Math"/>
                                  </w:rPr>
                                  <m:t>k</m:t>
                                </m:r>
                              </m:e>
                            </m:d>
                          </m:sup>
                        </m:sSubSup>
                        <m:sSub>
                          <m:sSubPr>
                            <m:ctrlPr>
                              <w:rPr>
                                <w:rFonts w:ascii="Cambria Math" w:hAnsi="Cambria Math"/>
                                <w:i/>
                              </w:rPr>
                            </m:ctrlPr>
                          </m:sSubPr>
                          <m:e>
                            <m:r>
                              <w:rPr>
                                <w:rFonts w:ascii="Cambria Math" w:hAnsi="Cambria Math"/>
                              </w:rPr>
                              <m:t>x</m:t>
                            </m:r>
                          </m:e>
                          <m:sub>
                            <m:r>
                              <w:rPr>
                                <w:rFonts w:ascii="Cambria Math" w:hAnsi="Cambria Math"/>
                              </w:rPr>
                              <m:t>j</m:t>
                            </m:r>
                          </m:sub>
                        </m:sSub>
                      </m:e>
                    </m:d>
                  </m:e>
                </m:func>
              </m:num>
              <m:den>
                <m:nary>
                  <m:naryPr>
                    <m:chr m:val="∑"/>
                    <m:limLoc m:val="undOvr"/>
                    <m:ctrlPr>
                      <w:rPr>
                        <w:rFonts w:ascii="Cambria Math" w:hAnsi="Cambria Math"/>
                        <w:i/>
                      </w:rPr>
                    </m:ctrlPr>
                  </m:naryPr>
                  <m:sub>
                    <m:r>
                      <w:rPr>
                        <w:rFonts w:ascii="Cambria Math" w:hAnsi="Cambria Math"/>
                      </w:rPr>
                      <m:t>l=1</m:t>
                    </m:r>
                  </m:sub>
                  <m:sup>
                    <m:r>
                      <w:rPr>
                        <w:rFonts w:ascii="Cambria Math" w:hAnsi="Cambria Math"/>
                      </w:rPr>
                      <m:t>K</m:t>
                    </m:r>
                  </m:sup>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sSubSup>
                              <m:sSubSupPr>
                                <m:ctrlPr>
                                  <w:rPr>
                                    <w:rFonts w:ascii="Cambria Math" w:hAnsi="Cambria Math"/>
                                    <w:i/>
                                  </w:rPr>
                                </m:ctrlPr>
                              </m:sSubSupPr>
                              <m:e>
                                <m:r>
                                  <w:rPr>
                                    <w:rFonts w:ascii="Cambria Math" w:hAnsi="Cambria Math"/>
                                  </w:rPr>
                                  <m:t>α</m:t>
                                </m:r>
                              </m:e>
                              <m:sub>
                                <m:r>
                                  <w:rPr>
                                    <w:rFonts w:ascii="Cambria Math" w:hAnsi="Cambria Math"/>
                                  </w:rPr>
                                  <m:t>0</m:t>
                                </m:r>
                              </m:sub>
                              <m:sup>
                                <m:d>
                                  <m:dPr>
                                    <m:begChr m:val="["/>
                                    <m:endChr m:val="]"/>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1</m:t>
                                </m:r>
                              </m:sub>
                              <m:sup>
                                <m:d>
                                  <m:dPr>
                                    <m:begChr m:val="["/>
                                    <m:endChr m:val="]"/>
                                    <m:ctrlPr>
                                      <w:rPr>
                                        <w:rFonts w:ascii="Cambria Math" w:hAnsi="Cambria Math"/>
                                        <w:i/>
                                      </w:rPr>
                                    </m:ctrlPr>
                                  </m:dPr>
                                  <m:e>
                                    <m:r>
                                      <w:rPr>
                                        <w:rFonts w:ascii="Cambria Math" w:hAnsi="Cambria Math"/>
                                      </w:rPr>
                                      <m:t>l</m:t>
                                    </m:r>
                                  </m:e>
                                </m:d>
                              </m:sup>
                            </m:sSubSup>
                            <m:sSub>
                              <m:sSubPr>
                                <m:ctrlPr>
                                  <w:rPr>
                                    <w:rFonts w:ascii="Cambria Math" w:hAnsi="Cambria Math"/>
                                    <w:i/>
                                  </w:rPr>
                                </m:ctrlPr>
                              </m:sSubPr>
                              <m:e>
                                <m:r>
                                  <w:rPr>
                                    <w:rFonts w:ascii="Cambria Math" w:hAnsi="Cambria Math"/>
                                  </w:rPr>
                                  <m:t>x</m:t>
                                </m:r>
                              </m:e>
                              <m:sub>
                                <m:r>
                                  <w:rPr>
                                    <w:rFonts w:ascii="Cambria Math" w:hAnsi="Cambria Math"/>
                                  </w:rPr>
                                  <m:t>j</m:t>
                                </m:r>
                              </m:sub>
                            </m:sSub>
                          </m:e>
                        </m:d>
                      </m:e>
                    </m:func>
                  </m:e>
                </m:nary>
              </m:den>
            </m:f>
          </m:e>
        </m:func>
        <m:r>
          <w:rPr>
            <w:rFonts w:ascii="Cambria Math" w:hAnsi="Cambria Math"/>
          </w:rPr>
          <m:t>,</m:t>
        </m:r>
      </m:oMath>
      <w:r w:rsidRPr="002916F1">
        <w:rPr>
          <w:rFonts w:ascii="Garamond" w:hAnsi="Garamond"/>
        </w:rPr>
        <w:tab/>
        <w:t>(</w:t>
      </w:r>
      <w:r>
        <w:rPr>
          <w:rFonts w:ascii="Garamond" w:hAnsi="Garamond"/>
        </w:rPr>
        <w:t>2</w:t>
      </w:r>
      <w:r w:rsidRPr="002916F1">
        <w:rPr>
          <w:rFonts w:ascii="Garamond" w:hAnsi="Garamond"/>
        </w:rPr>
        <w:t>)</w:t>
      </w:r>
    </w:p>
    <w:p w14:paraId="7433230D" w14:textId="77777777" w:rsidR="00E907C5" w:rsidRPr="002916F1" w:rsidRDefault="00E907C5" w:rsidP="00E83CA7">
      <w:pPr>
        <w:tabs>
          <w:tab w:val="center" w:pos="4140"/>
          <w:tab w:val="right" w:pos="8280"/>
        </w:tabs>
        <w:spacing w:line="360" w:lineRule="auto"/>
        <w:rPr>
          <w:rFonts w:ascii="Garamond" w:hAnsi="Garamond"/>
        </w:rPr>
      </w:pPr>
    </w:p>
    <w:p w14:paraId="0C11B097" w14:textId="5C17E02B" w:rsidR="00E907C5" w:rsidRDefault="00E907C5" w:rsidP="00112F68">
      <w:pPr>
        <w:spacing w:line="360" w:lineRule="auto"/>
        <w:rPr>
          <w:rFonts w:ascii="Garamond" w:hAnsi="Garamond"/>
        </w:rPr>
      </w:pPr>
      <w:r w:rsidRPr="002916F1">
        <w:rPr>
          <w:rFonts w:ascii="Garamond" w:hAnsi="Garamond"/>
        </w:rPr>
        <w:t xml:space="preserve">where </w:t>
      </w:r>
      <m:oMath>
        <m:sSubSup>
          <m:sSubSupPr>
            <m:ctrlPr>
              <w:rPr>
                <w:rFonts w:ascii="Cambria Math" w:hAnsi="Cambria Math"/>
                <w:i/>
              </w:rPr>
            </m:ctrlPr>
          </m:sSubSupPr>
          <m:e>
            <m:r>
              <w:rPr>
                <w:rFonts w:ascii="Cambria Math" w:hAnsi="Cambria Math"/>
              </w:rPr>
              <m:t>α</m:t>
            </m:r>
          </m:e>
          <m:sub>
            <m:r>
              <w:rPr>
                <w:rFonts w:ascii="Cambria Math" w:hAnsi="Cambria Math"/>
              </w:rPr>
              <m:t>0</m:t>
            </m:r>
          </m:sub>
          <m:sup>
            <m:d>
              <m:dPr>
                <m:begChr m:val="["/>
                <m:endChr m:val="]"/>
                <m:ctrlPr>
                  <w:rPr>
                    <w:rFonts w:ascii="Cambria Math" w:hAnsi="Cambria Math"/>
                    <w:i/>
                  </w:rPr>
                </m:ctrlPr>
              </m:dPr>
              <m:e>
                <m:r>
                  <w:rPr>
                    <w:rFonts w:ascii="Cambria Math" w:hAnsi="Cambria Math"/>
                  </w:rPr>
                  <m:t>k</m:t>
                </m:r>
              </m:e>
            </m:d>
          </m:sup>
        </m:sSubSup>
      </m:oMath>
      <w:r>
        <w:rPr>
          <w:rFonts w:ascii="Garamond" w:hAnsi="Garamond"/>
        </w:rPr>
        <w:t xml:space="preserve"> and </w:t>
      </w:r>
      <m:oMath>
        <m:sSubSup>
          <m:sSubSupPr>
            <m:ctrlPr>
              <w:rPr>
                <w:rFonts w:ascii="Cambria Math" w:hAnsi="Cambria Math"/>
                <w:i/>
              </w:rPr>
            </m:ctrlPr>
          </m:sSubSupPr>
          <m:e>
            <m:r>
              <w:rPr>
                <w:rFonts w:ascii="Cambria Math" w:hAnsi="Cambria Math"/>
              </w:rPr>
              <m:t>α</m:t>
            </m:r>
          </m:e>
          <m:sub>
            <m:r>
              <w:rPr>
                <w:rFonts w:ascii="Cambria Math" w:hAnsi="Cambria Math"/>
              </w:rPr>
              <m:t>1</m:t>
            </m:r>
          </m:sub>
          <m:sup>
            <m:d>
              <m:dPr>
                <m:begChr m:val="["/>
                <m:endChr m:val="]"/>
                <m:ctrlPr>
                  <w:rPr>
                    <w:rFonts w:ascii="Cambria Math" w:hAnsi="Cambria Math"/>
                    <w:i/>
                  </w:rPr>
                </m:ctrlPr>
              </m:dPr>
              <m:e>
                <m:r>
                  <w:rPr>
                    <w:rFonts w:ascii="Cambria Math" w:hAnsi="Cambria Math"/>
                  </w:rPr>
                  <m:t>k</m:t>
                </m:r>
              </m:e>
            </m:d>
          </m:sup>
        </m:sSubSup>
      </m:oMath>
      <w:r w:rsidRPr="002916F1">
        <w:rPr>
          <w:rFonts w:ascii="Garamond" w:hAnsi="Garamond"/>
        </w:rPr>
        <w:t xml:space="preserve"> denote the </w:t>
      </w:r>
      <w:r>
        <w:rPr>
          <w:rFonts w:ascii="Garamond" w:hAnsi="Garamond"/>
        </w:rPr>
        <w:t xml:space="preserve">intercept and slope </w:t>
      </w:r>
      <w:r w:rsidRPr="002916F1">
        <w:rPr>
          <w:rFonts w:ascii="Garamond" w:hAnsi="Garamond"/>
        </w:rPr>
        <w:t>regression coefficient</w:t>
      </w:r>
      <w:r>
        <w:rPr>
          <w:rFonts w:ascii="Garamond" w:hAnsi="Garamond"/>
        </w:rPr>
        <w:t>s</w:t>
      </w:r>
      <w:r w:rsidRPr="002916F1">
        <w:rPr>
          <w:rFonts w:ascii="Garamond" w:hAnsi="Garamond"/>
        </w:rPr>
        <w:t xml:space="preserve"> </w:t>
      </w:r>
      <w:r>
        <w:rPr>
          <w:rFonts w:ascii="Garamond" w:hAnsi="Garamond"/>
        </w:rPr>
        <w:t xml:space="preserve">and </w:t>
      </w:r>
      <w:r w:rsidRPr="002916F1">
        <w:rPr>
          <w:rFonts w:ascii="Garamond" w:hAnsi="Garamond"/>
        </w:rPr>
        <w:t>where the last class</w:t>
      </w:r>
      <w:r>
        <w:rPr>
          <w:rFonts w:ascii="Garamond" w:hAnsi="Garamond"/>
        </w:rPr>
        <w:t xml:space="preserve"> is set</w:t>
      </w:r>
      <w:r w:rsidRPr="002916F1">
        <w:rPr>
          <w:rFonts w:ascii="Garamond" w:hAnsi="Garamond"/>
        </w:rPr>
        <w:t xml:space="preserve"> to be the reference category (i.e., </w:t>
      </w:r>
      <m:oMath>
        <m:sSubSup>
          <m:sSubSupPr>
            <m:ctrlPr>
              <w:rPr>
                <w:rFonts w:ascii="Cambria Math" w:hAnsi="Cambria Math"/>
                <w:i/>
              </w:rPr>
            </m:ctrlPr>
          </m:sSubSupPr>
          <m:e>
            <m:r>
              <w:rPr>
                <w:rFonts w:ascii="Cambria Math" w:hAnsi="Cambria Math"/>
              </w:rPr>
              <m:t>α</m:t>
            </m:r>
          </m:e>
          <m:sub>
            <m:r>
              <w:rPr>
                <w:rFonts w:ascii="Cambria Math" w:hAnsi="Cambria Math"/>
              </w:rPr>
              <m:t>0</m:t>
            </m:r>
          </m:sub>
          <m:sup>
            <m:d>
              <m:dPr>
                <m:begChr m:val="["/>
                <m:endChr m:val="]"/>
                <m:ctrlPr>
                  <w:rPr>
                    <w:rFonts w:ascii="Cambria Math" w:hAnsi="Cambria Math"/>
                    <w:i/>
                  </w:rPr>
                </m:ctrlPr>
              </m:dPr>
              <m:e>
                <m:r>
                  <w:rPr>
                    <w:rFonts w:ascii="Cambria Math" w:hAnsi="Cambria Math"/>
                  </w:rPr>
                  <m:t>K</m:t>
                </m:r>
              </m:e>
            </m:d>
          </m:sup>
        </m:sSubSup>
        <m:r>
          <m:rPr>
            <m:sty m:val="p"/>
          </m:rP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1</m:t>
            </m:r>
          </m:sub>
          <m:sup>
            <m:d>
              <m:dPr>
                <m:begChr m:val="["/>
                <m:endChr m:val="]"/>
                <m:ctrlPr>
                  <w:rPr>
                    <w:rFonts w:ascii="Cambria Math" w:hAnsi="Cambria Math"/>
                    <w:i/>
                  </w:rPr>
                </m:ctrlPr>
              </m:dPr>
              <m:e>
                <m:r>
                  <w:rPr>
                    <w:rFonts w:ascii="Cambria Math" w:hAnsi="Cambria Math"/>
                  </w:rPr>
                  <m:t>K</m:t>
                </m:r>
              </m:e>
            </m:d>
          </m:sup>
        </m:sSubSup>
        <m:r>
          <m:rPr>
            <m:sty m:val="p"/>
          </m:rPr>
          <w:rPr>
            <w:rFonts w:ascii="Cambria Math" w:hAnsi="Cambria Math"/>
          </w:rPr>
          <m:t xml:space="preserve">=0 </m:t>
        </m:r>
      </m:oMath>
      <w:r>
        <w:rPr>
          <w:rFonts w:ascii="Garamond" w:hAnsi="Garamond"/>
        </w:rPr>
        <w:t xml:space="preserve">). In the context of a GMM, a ‘cross-over’ effect pertains when we observe a class with a trajectory that has a lower predicted attainment score than another class at the first point of measurement but a higher score at the last point of measurement, such that the predicted trajectories cross over time. </w:t>
      </w:r>
    </w:p>
    <w:p w14:paraId="76B6CFE5" w14:textId="77777777" w:rsidR="00E907C5" w:rsidRDefault="00E907C5" w:rsidP="00B50E2A">
      <w:pPr>
        <w:spacing w:line="360" w:lineRule="auto"/>
        <w:rPr>
          <w:rFonts w:ascii="Garamond" w:hAnsi="Garamond"/>
        </w:rPr>
      </w:pPr>
    </w:p>
    <w:p w14:paraId="1A92AFA8" w14:textId="2031F17B" w:rsidR="00E907C5" w:rsidRDefault="00E907C5" w:rsidP="00A8119F">
      <w:pPr>
        <w:spacing w:line="360" w:lineRule="auto"/>
        <w:rPr>
          <w:rFonts w:ascii="Garamond" w:hAnsi="Garamond"/>
        </w:rPr>
      </w:pPr>
      <w:r>
        <w:rPr>
          <w:rFonts w:ascii="Garamond" w:hAnsi="Garamond"/>
        </w:rPr>
        <w:t xml:space="preserve">In the analysis of the MCS data, we estimate equation (2) jointly with the growth model of equation (1) using full-information maximum likelihood estimation.  This approach </w:t>
      </w:r>
      <w:r w:rsidRPr="00FF6B80">
        <w:rPr>
          <w:rFonts w:ascii="Garamond" w:hAnsi="Garamond"/>
          <w:noProof/>
        </w:rPr>
        <w:t>is commonly referred</w:t>
      </w:r>
      <w:r>
        <w:rPr>
          <w:rFonts w:ascii="Garamond" w:hAnsi="Garamond"/>
        </w:rPr>
        <w:t xml:space="preserve"> to as the one-step method </w:t>
      </w:r>
      <w:r w:rsidRPr="002916F1">
        <w:rPr>
          <w:rFonts w:ascii="Garamond" w:hAnsi="Garamond"/>
        </w:rPr>
        <w:t>(Muthén, 2004; Muthén and Asparouhov, 2009; Vermunt, 2007)</w:t>
      </w:r>
      <w:r>
        <w:rPr>
          <w:rFonts w:ascii="Garamond" w:hAnsi="Garamond"/>
        </w:rPr>
        <w:t>.</w:t>
      </w:r>
      <w:r w:rsidRPr="002916F1">
        <w:rPr>
          <w:rFonts w:ascii="Garamond" w:hAnsi="Garamond"/>
        </w:rPr>
        <w:t xml:space="preserve"> </w:t>
      </w:r>
      <w:r>
        <w:rPr>
          <w:rFonts w:ascii="Garamond" w:hAnsi="Garamond"/>
        </w:rPr>
        <w:t xml:space="preserve">In this specification, the covariates, such as </w:t>
      </w:r>
      <w:r w:rsidRPr="00FF6B80">
        <w:rPr>
          <w:rFonts w:ascii="Garamond" w:hAnsi="Garamond"/>
          <w:noProof/>
        </w:rPr>
        <w:t>socio-economic</w:t>
      </w:r>
      <w:r>
        <w:rPr>
          <w:rFonts w:ascii="Garamond" w:hAnsi="Garamond"/>
        </w:rPr>
        <w:t xml:space="preserve"> status, are not included in the growth curve model (1), and therefore do not have direct effects on the attainment scores, but are included in the class membership model (2). Nevertheless, by estimating both the growth curve and class membership model jointly, </w:t>
      </w:r>
      <w:r>
        <w:rPr>
          <w:rFonts w:ascii="Garamond" w:hAnsi="Garamond"/>
        </w:rPr>
        <w:lastRenderedPageBreak/>
        <w:t>SES and other covariates can have indirect effects on the estimated growth curves. Another widely used approach is the three-step method (Vermunt 2010; Asparouhov and Muthén, 2014</w:t>
      </w:r>
      <w:r w:rsidRPr="002916F1">
        <w:rPr>
          <w:rFonts w:ascii="Garamond" w:hAnsi="Garamond"/>
        </w:rPr>
        <w:t>)</w:t>
      </w:r>
      <w:r>
        <w:rPr>
          <w:rFonts w:ascii="Garamond" w:hAnsi="Garamond"/>
        </w:rPr>
        <w:t xml:space="preserve"> in which equations (1) and (2) </w:t>
      </w:r>
      <w:r w:rsidRPr="00FF6B80">
        <w:rPr>
          <w:rFonts w:ascii="Garamond" w:hAnsi="Garamond"/>
          <w:noProof/>
        </w:rPr>
        <w:t>are fitted</w:t>
      </w:r>
      <w:r>
        <w:rPr>
          <w:rFonts w:ascii="Garamond" w:hAnsi="Garamond"/>
        </w:rPr>
        <w:t xml:space="preserve"> in separate stages.  However, a notable advantage of the one-step approach is that it is straightforward to accommodate missing achievement and covariate data under a missing at random (MAR) assumption. In a recent simulation study comparing the performance of the one-step and three-step methods, little difference </w:t>
      </w:r>
      <w:r w:rsidRPr="00FF6B80">
        <w:rPr>
          <w:rFonts w:ascii="Garamond" w:hAnsi="Garamond"/>
          <w:noProof/>
        </w:rPr>
        <w:t>was found</w:t>
      </w:r>
      <w:r>
        <w:rPr>
          <w:rFonts w:ascii="Garamond" w:hAnsi="Garamond"/>
        </w:rPr>
        <w:t xml:space="preserve"> between the two approaches (Asparouhov and Muthén, 2014). In our </w:t>
      </w:r>
      <w:r w:rsidRPr="00D66C69">
        <w:rPr>
          <w:rFonts w:ascii="Garamond" w:hAnsi="Garamond"/>
          <w:noProof/>
        </w:rPr>
        <w:t>analyses</w:t>
      </w:r>
      <w:r>
        <w:rPr>
          <w:rFonts w:ascii="Garamond" w:hAnsi="Garamond"/>
        </w:rPr>
        <w:t xml:space="preserve"> we find that the inclusion of covariates in the joint model has little impact on the predicted trajectories, as shown in Figure A1 in the appendix.  </w:t>
      </w:r>
    </w:p>
    <w:p w14:paraId="66130812" w14:textId="77777777" w:rsidR="00E907C5" w:rsidRPr="002916F1" w:rsidRDefault="00E907C5" w:rsidP="00B50E2A">
      <w:pPr>
        <w:spacing w:line="360" w:lineRule="auto"/>
        <w:rPr>
          <w:rFonts w:ascii="Garamond" w:hAnsi="Garamond"/>
        </w:rPr>
      </w:pPr>
    </w:p>
    <w:p w14:paraId="1949D709" w14:textId="2776E1A8" w:rsidR="00E907C5" w:rsidRDefault="00E907C5" w:rsidP="002842CB">
      <w:pPr>
        <w:spacing w:line="360" w:lineRule="auto"/>
        <w:rPr>
          <w:rFonts w:ascii="Garamond" w:hAnsi="Garamond"/>
        </w:rPr>
      </w:pPr>
      <w:r w:rsidRPr="002916F1">
        <w:rPr>
          <w:rFonts w:ascii="Garamond" w:hAnsi="Garamond"/>
        </w:rPr>
        <w:t>Deciding</w:t>
      </w:r>
      <w:r>
        <w:rPr>
          <w:rFonts w:ascii="Garamond" w:hAnsi="Garamond"/>
        </w:rPr>
        <w:t xml:space="preserve"> on</w:t>
      </w:r>
      <w:r w:rsidRPr="002916F1">
        <w:rPr>
          <w:rFonts w:ascii="Garamond" w:hAnsi="Garamond"/>
        </w:rPr>
        <w:t xml:space="preserve"> the number of classes is a</w:t>
      </w:r>
      <w:r>
        <w:rPr>
          <w:rFonts w:ascii="Garamond" w:hAnsi="Garamond"/>
        </w:rPr>
        <w:t xml:space="preserve"> key but</w:t>
      </w:r>
      <w:r w:rsidRPr="002916F1">
        <w:rPr>
          <w:rFonts w:ascii="Garamond" w:hAnsi="Garamond"/>
        </w:rPr>
        <w:t xml:space="preserve"> </w:t>
      </w:r>
      <w:r w:rsidRPr="00FF6B80">
        <w:rPr>
          <w:rFonts w:ascii="Garamond" w:hAnsi="Garamond"/>
          <w:noProof/>
        </w:rPr>
        <w:t>difficult</w:t>
      </w:r>
      <w:r w:rsidRPr="002916F1">
        <w:rPr>
          <w:rFonts w:ascii="Garamond" w:hAnsi="Garamond"/>
        </w:rPr>
        <w:t xml:space="preserve"> topic in growth mixture modelling. Reviews by </w:t>
      </w:r>
      <w:r w:rsidRPr="00D66C69">
        <w:rPr>
          <w:rFonts w:ascii="Garamond" w:hAnsi="Garamond"/>
          <w:noProof/>
        </w:rPr>
        <w:t>Nylund</w:t>
      </w:r>
      <w:r w:rsidRPr="002916F1">
        <w:rPr>
          <w:rFonts w:ascii="Garamond" w:hAnsi="Garamond"/>
        </w:rPr>
        <w:t xml:space="preserve"> et al. (2007), Tofighi &amp; Enders (2008) and Yang (2006) suggest that the sample-size adjusted BIC (Sclove, 1987) and LMR statistic (Lo, Mendell &amp; Rubin, LMR, 2001) tend to perform </w:t>
      </w:r>
      <w:r>
        <w:rPr>
          <w:rFonts w:ascii="Garamond" w:hAnsi="Garamond"/>
        </w:rPr>
        <w:t>well</w:t>
      </w:r>
      <w:r w:rsidRPr="002916F1">
        <w:rPr>
          <w:rFonts w:ascii="Garamond" w:hAnsi="Garamond"/>
        </w:rPr>
        <w:t xml:space="preserve"> in extracting the correct number of classes. The adjusted BIC measures the goodness </w:t>
      </w:r>
      <w:r>
        <w:rPr>
          <w:rFonts w:ascii="Garamond" w:hAnsi="Garamond"/>
        </w:rPr>
        <w:t>of fit,</w:t>
      </w:r>
      <w:r w:rsidRPr="002916F1">
        <w:rPr>
          <w:rFonts w:ascii="Garamond" w:hAnsi="Garamond"/>
        </w:rPr>
        <w:t xml:space="preserve"> </w:t>
      </w:r>
      <w:r w:rsidRPr="00FF6B80">
        <w:rPr>
          <w:rFonts w:ascii="Garamond" w:hAnsi="Garamond"/>
          <w:noProof/>
        </w:rPr>
        <w:t>penali</w:t>
      </w:r>
      <w:r>
        <w:rPr>
          <w:rFonts w:ascii="Garamond" w:hAnsi="Garamond"/>
          <w:noProof/>
        </w:rPr>
        <w:t>s</w:t>
      </w:r>
      <w:r w:rsidRPr="00FF6B80">
        <w:rPr>
          <w:rFonts w:ascii="Garamond" w:hAnsi="Garamond"/>
          <w:noProof/>
        </w:rPr>
        <w:t>ed</w:t>
      </w:r>
      <w:r w:rsidRPr="002916F1">
        <w:rPr>
          <w:rFonts w:ascii="Garamond" w:hAnsi="Garamond"/>
        </w:rPr>
        <w:t xml:space="preserve"> for model complexity (i.e.</w:t>
      </w:r>
      <w:r>
        <w:rPr>
          <w:rFonts w:ascii="Garamond" w:hAnsi="Garamond"/>
        </w:rPr>
        <w:t>,</w:t>
      </w:r>
      <w:r w:rsidRPr="002916F1">
        <w:rPr>
          <w:rFonts w:ascii="Garamond" w:hAnsi="Garamond"/>
        </w:rPr>
        <w:t xml:space="preserve"> number of model parameters and sample size) while the LMR is a modified version of a</w:t>
      </w:r>
      <w:r>
        <w:rPr>
          <w:rFonts w:ascii="Garamond" w:hAnsi="Garamond"/>
        </w:rPr>
        <w:t xml:space="preserve"> standard likelihood ratio test which </w:t>
      </w:r>
      <w:r w:rsidRPr="00FF6B80">
        <w:rPr>
          <w:rFonts w:ascii="Garamond" w:hAnsi="Garamond"/>
          <w:noProof/>
        </w:rPr>
        <w:t>recogni</w:t>
      </w:r>
      <w:r>
        <w:rPr>
          <w:rFonts w:ascii="Garamond" w:hAnsi="Garamond"/>
          <w:noProof/>
        </w:rPr>
        <w:t>s</w:t>
      </w:r>
      <w:r w:rsidRPr="00FF6B80">
        <w:rPr>
          <w:rFonts w:ascii="Garamond" w:hAnsi="Garamond"/>
          <w:noProof/>
        </w:rPr>
        <w:t>es</w:t>
      </w:r>
      <w:r w:rsidRPr="002916F1">
        <w:rPr>
          <w:rFonts w:ascii="Garamond" w:hAnsi="Garamond"/>
        </w:rPr>
        <w:t xml:space="preserve"> that LRT statistics </w:t>
      </w:r>
      <w:r>
        <w:rPr>
          <w:rFonts w:ascii="Garamond" w:hAnsi="Garamond"/>
        </w:rPr>
        <w:t>which compare</w:t>
      </w:r>
      <w:r w:rsidRPr="002916F1">
        <w:rPr>
          <w:rFonts w:ascii="Garamond" w:hAnsi="Garamond"/>
        </w:rPr>
        <w:t xml:space="preserve"> models with different numbers of classes have non-standard chi-squared distributions. </w:t>
      </w:r>
      <w:r>
        <w:rPr>
          <w:rFonts w:ascii="Garamond" w:hAnsi="Garamond"/>
        </w:rPr>
        <w:t xml:space="preserve">The entropy statistic is also often reported in GMM analyses as a measure of the certainty with which individuals </w:t>
      </w:r>
      <w:r w:rsidRPr="00FF6B80">
        <w:rPr>
          <w:rFonts w:ascii="Garamond" w:hAnsi="Garamond"/>
          <w:noProof/>
        </w:rPr>
        <w:t>are assigned</w:t>
      </w:r>
      <w:r>
        <w:rPr>
          <w:rFonts w:ascii="Garamond" w:hAnsi="Garamond"/>
        </w:rPr>
        <w:t xml:space="preserve"> to </w:t>
      </w:r>
      <w:r w:rsidRPr="00FF6B80">
        <w:rPr>
          <w:rFonts w:ascii="Garamond" w:hAnsi="Garamond"/>
          <w:noProof/>
        </w:rPr>
        <w:t>classes</w:t>
      </w:r>
      <w:r>
        <w:rPr>
          <w:rFonts w:ascii="Garamond" w:hAnsi="Garamond"/>
        </w:rPr>
        <w:t xml:space="preserve"> (Celeux and Soromenho, 1996). V</w:t>
      </w:r>
      <w:r w:rsidRPr="002842CB">
        <w:rPr>
          <w:rFonts w:ascii="Garamond" w:hAnsi="Garamond"/>
        </w:rPr>
        <w:t>alues near one</w:t>
      </w:r>
      <w:r>
        <w:rPr>
          <w:rFonts w:ascii="Garamond" w:hAnsi="Garamond"/>
        </w:rPr>
        <w:t xml:space="preserve"> indicate</w:t>
      </w:r>
      <w:r w:rsidRPr="002842CB">
        <w:rPr>
          <w:rFonts w:ascii="Garamond" w:hAnsi="Garamond"/>
        </w:rPr>
        <w:t xml:space="preserve"> high </w:t>
      </w:r>
      <w:r w:rsidRPr="00FF6B80">
        <w:rPr>
          <w:rFonts w:ascii="Garamond" w:hAnsi="Garamond"/>
          <w:noProof/>
        </w:rPr>
        <w:t>certainty</w:t>
      </w:r>
      <w:r w:rsidRPr="002842CB">
        <w:rPr>
          <w:rFonts w:ascii="Garamond" w:hAnsi="Garamond"/>
        </w:rPr>
        <w:t xml:space="preserve"> in classification and values near</w:t>
      </w:r>
      <w:r>
        <w:rPr>
          <w:rFonts w:ascii="Garamond" w:hAnsi="Garamond"/>
        </w:rPr>
        <w:t xml:space="preserve"> zero indicate</w:t>
      </w:r>
      <w:r w:rsidRPr="002842CB">
        <w:rPr>
          <w:rFonts w:ascii="Garamond" w:hAnsi="Garamond"/>
        </w:rPr>
        <w:t xml:space="preserve"> low </w:t>
      </w:r>
      <w:r w:rsidRPr="00FF6B80">
        <w:rPr>
          <w:rFonts w:ascii="Garamond" w:hAnsi="Garamond"/>
          <w:noProof/>
        </w:rPr>
        <w:t>certainty</w:t>
      </w:r>
      <w:r>
        <w:rPr>
          <w:rFonts w:ascii="Garamond" w:hAnsi="Garamond"/>
        </w:rPr>
        <w:t xml:space="preserve">. </w:t>
      </w:r>
      <w:r w:rsidRPr="00135C20">
        <w:rPr>
          <w:rFonts w:ascii="Garamond" w:hAnsi="Garamond"/>
        </w:rPr>
        <w:t xml:space="preserve"> </w:t>
      </w:r>
      <w:r w:rsidRPr="002916F1">
        <w:rPr>
          <w:rFonts w:ascii="Garamond" w:hAnsi="Garamond"/>
        </w:rPr>
        <w:t>We fit all models in the Mplus software</w:t>
      </w:r>
      <w:r>
        <w:rPr>
          <w:rFonts w:ascii="Garamond" w:hAnsi="Garamond"/>
        </w:rPr>
        <w:t xml:space="preserve"> Version 7.2</w:t>
      </w:r>
      <w:r w:rsidRPr="002916F1">
        <w:rPr>
          <w:rFonts w:ascii="Garamond" w:hAnsi="Garamond"/>
        </w:rPr>
        <w:t xml:space="preserve"> (Muthén and Muthén, 1998-2013).</w:t>
      </w:r>
    </w:p>
    <w:p w14:paraId="4F916E85" w14:textId="77777777" w:rsidR="00E907C5" w:rsidRDefault="00E907C5" w:rsidP="00FB0BA6">
      <w:pPr>
        <w:spacing w:line="360" w:lineRule="auto"/>
        <w:rPr>
          <w:rFonts w:ascii="Garamond" w:hAnsi="Garamond"/>
        </w:rPr>
      </w:pPr>
    </w:p>
    <w:p w14:paraId="6F8847C6" w14:textId="137F6AE7" w:rsidR="00E907C5" w:rsidRPr="00F054BE" w:rsidRDefault="00E907C5" w:rsidP="002916F1">
      <w:pPr>
        <w:spacing w:line="360" w:lineRule="auto"/>
        <w:rPr>
          <w:rFonts w:ascii="Garamond" w:hAnsi="Garamond"/>
          <w:iCs/>
        </w:rPr>
      </w:pPr>
      <w:r w:rsidRPr="00F054BE">
        <w:rPr>
          <w:rFonts w:ascii="Garamond" w:hAnsi="Garamond"/>
          <w:iCs/>
        </w:rPr>
        <w:t>DATA AND MEASURES</w:t>
      </w:r>
    </w:p>
    <w:p w14:paraId="0F9EC005" w14:textId="01970B1A" w:rsidR="00E907C5" w:rsidRPr="002916F1" w:rsidRDefault="00E907C5" w:rsidP="002916F1">
      <w:pPr>
        <w:spacing w:line="360" w:lineRule="auto"/>
        <w:rPr>
          <w:rFonts w:ascii="Garamond" w:hAnsi="Garamond"/>
        </w:rPr>
      </w:pPr>
      <w:r w:rsidRPr="002916F1">
        <w:rPr>
          <w:rFonts w:ascii="Garamond" w:hAnsi="Garamond"/>
        </w:rPr>
        <w:t xml:space="preserve">The MCS is a longitudinal survey that began in 2000 </w:t>
      </w:r>
      <w:r>
        <w:rPr>
          <w:rFonts w:ascii="Garamond" w:hAnsi="Garamond"/>
        </w:rPr>
        <w:t>and</w:t>
      </w:r>
      <w:r w:rsidRPr="002916F1">
        <w:rPr>
          <w:rFonts w:ascii="Garamond" w:hAnsi="Garamond"/>
        </w:rPr>
        <w:t xml:space="preserve"> track</w:t>
      </w:r>
      <w:r>
        <w:rPr>
          <w:rFonts w:ascii="Garamond" w:hAnsi="Garamond"/>
        </w:rPr>
        <w:t>s</w:t>
      </w:r>
      <w:r w:rsidRPr="002916F1">
        <w:rPr>
          <w:rFonts w:ascii="Garamond" w:hAnsi="Garamond"/>
        </w:rPr>
        <w:t xml:space="preserve"> the social, economic</w:t>
      </w:r>
      <w:r>
        <w:rPr>
          <w:rFonts w:ascii="Garamond" w:hAnsi="Garamond"/>
        </w:rPr>
        <w:t>,</w:t>
      </w:r>
      <w:r w:rsidRPr="002916F1">
        <w:rPr>
          <w:rFonts w:ascii="Garamond" w:hAnsi="Garamond"/>
        </w:rPr>
        <w:t xml:space="preserve"> and health status of a nationally representative random sample of children born between 2000 and 2001.  The </w:t>
      </w:r>
      <w:r>
        <w:rPr>
          <w:rFonts w:ascii="Garamond" w:hAnsi="Garamond"/>
        </w:rPr>
        <w:t>first survey wave</w:t>
      </w:r>
      <w:r w:rsidRPr="002916F1">
        <w:rPr>
          <w:rFonts w:ascii="Garamond" w:hAnsi="Garamond"/>
        </w:rPr>
        <w:t xml:space="preserve"> had a response rate of 68% and an achieved sample size of 18,552.  The following three waves of data collection </w:t>
      </w:r>
      <w:r w:rsidRPr="00FF6B80">
        <w:rPr>
          <w:rFonts w:ascii="Garamond" w:hAnsi="Garamond"/>
          <w:noProof/>
        </w:rPr>
        <w:t>were conducted</w:t>
      </w:r>
      <w:r w:rsidRPr="002916F1">
        <w:rPr>
          <w:rFonts w:ascii="Garamond" w:hAnsi="Garamond"/>
        </w:rPr>
        <w:t xml:space="preserve"> when the children were 3, 5 and </w:t>
      </w:r>
      <w:r w:rsidRPr="00FF6B80">
        <w:rPr>
          <w:rFonts w:ascii="Garamond" w:hAnsi="Garamond"/>
          <w:noProof/>
        </w:rPr>
        <w:t>7</w:t>
      </w:r>
      <w:r w:rsidRPr="002916F1">
        <w:rPr>
          <w:rFonts w:ascii="Garamond" w:hAnsi="Garamond"/>
        </w:rPr>
        <w:t xml:space="preserve"> years old</w:t>
      </w:r>
      <w:r>
        <w:rPr>
          <w:rFonts w:ascii="Garamond" w:hAnsi="Garamond"/>
        </w:rPr>
        <w:t>,</w:t>
      </w:r>
      <w:r w:rsidRPr="002916F1">
        <w:rPr>
          <w:rFonts w:ascii="Garamond" w:hAnsi="Garamond"/>
        </w:rPr>
        <w:t xml:space="preserve"> with response rates</w:t>
      </w:r>
      <w:r>
        <w:rPr>
          <w:rFonts w:ascii="Garamond" w:hAnsi="Garamond"/>
        </w:rPr>
        <w:t xml:space="preserve"> (conditional on being present in the first wave)</w:t>
      </w:r>
      <w:r w:rsidRPr="002916F1">
        <w:rPr>
          <w:rFonts w:ascii="Garamond" w:hAnsi="Garamond"/>
        </w:rPr>
        <w:t xml:space="preserve"> of 78%, 79% and 72% and achieved sample sizes of 15,590, 15,246 and 13,857</w:t>
      </w:r>
      <w:r>
        <w:rPr>
          <w:rFonts w:ascii="Garamond" w:hAnsi="Garamond"/>
        </w:rPr>
        <w:t>,</w:t>
      </w:r>
      <w:r w:rsidRPr="000E2193">
        <w:rPr>
          <w:rFonts w:ascii="Garamond" w:hAnsi="Garamond"/>
        </w:rPr>
        <w:t xml:space="preserve"> </w:t>
      </w:r>
      <w:r w:rsidRPr="002916F1">
        <w:rPr>
          <w:rFonts w:ascii="Garamond" w:hAnsi="Garamond"/>
        </w:rPr>
        <w:t>respective</w:t>
      </w:r>
      <w:r>
        <w:rPr>
          <w:rFonts w:ascii="Garamond" w:hAnsi="Garamond"/>
        </w:rPr>
        <w:t xml:space="preserve">ly. Our analyses of the MCS data employed the provided design and attrition weight, which adjusts for </w:t>
      </w:r>
      <w:r w:rsidRPr="00D66C69">
        <w:rPr>
          <w:rFonts w:ascii="Garamond" w:hAnsi="Garamond"/>
          <w:noProof/>
        </w:rPr>
        <w:t>oversampling</w:t>
      </w:r>
      <w:r>
        <w:rPr>
          <w:rFonts w:ascii="Garamond" w:hAnsi="Garamond"/>
        </w:rPr>
        <w:t xml:space="preserve"> of deprived areas in the first wave of the survey and non-response in the fourth wave. The survey design and </w:t>
      </w:r>
      <w:r>
        <w:rPr>
          <w:rFonts w:ascii="Garamond" w:hAnsi="Garamond"/>
        </w:rPr>
        <w:lastRenderedPageBreak/>
        <w:t>fieldwork outcomes and construction of weights are described in detail elsewhere</w:t>
      </w:r>
      <w:r w:rsidRPr="002916F1">
        <w:rPr>
          <w:rFonts w:ascii="Garamond" w:hAnsi="Garamond"/>
        </w:rPr>
        <w:t xml:space="preserve"> (Hansen, 2012).  </w:t>
      </w:r>
    </w:p>
    <w:p w14:paraId="58392A86" w14:textId="77777777" w:rsidR="00E907C5" w:rsidRPr="002916F1" w:rsidRDefault="00E907C5" w:rsidP="002916F1">
      <w:pPr>
        <w:spacing w:line="360" w:lineRule="auto"/>
        <w:rPr>
          <w:rFonts w:ascii="Garamond" w:hAnsi="Garamond"/>
        </w:rPr>
      </w:pPr>
    </w:p>
    <w:p w14:paraId="2B62CC8E" w14:textId="06131392" w:rsidR="00E907C5" w:rsidRPr="002916F1" w:rsidRDefault="00E907C5" w:rsidP="002916F1">
      <w:pPr>
        <w:spacing w:line="360" w:lineRule="auto"/>
        <w:rPr>
          <w:rFonts w:ascii="Garamond" w:hAnsi="Garamond"/>
        </w:rPr>
      </w:pPr>
      <w:r>
        <w:rPr>
          <w:rFonts w:ascii="Garamond" w:hAnsi="Garamond"/>
        </w:rPr>
        <w:t>For our measures of cognitive ability,</w:t>
      </w:r>
      <w:r w:rsidRPr="002916F1">
        <w:rPr>
          <w:rFonts w:ascii="Garamond" w:hAnsi="Garamond"/>
        </w:rPr>
        <w:t xml:space="preserve"> we use the </w:t>
      </w:r>
      <w:r>
        <w:rPr>
          <w:rFonts w:ascii="Garamond" w:hAnsi="Garamond"/>
        </w:rPr>
        <w:t>scales</w:t>
      </w:r>
      <w:r w:rsidRPr="002916F1">
        <w:rPr>
          <w:rFonts w:ascii="Garamond" w:hAnsi="Garamond"/>
        </w:rPr>
        <w:t xml:space="preserve"> </w:t>
      </w:r>
      <w:r>
        <w:rPr>
          <w:rFonts w:ascii="Garamond" w:hAnsi="Garamond"/>
        </w:rPr>
        <w:t>administered and derived by</w:t>
      </w:r>
      <w:r w:rsidRPr="002916F1">
        <w:rPr>
          <w:rFonts w:ascii="Garamond" w:hAnsi="Garamond"/>
        </w:rPr>
        <w:t xml:space="preserve"> the MCS </w:t>
      </w:r>
      <w:r>
        <w:rPr>
          <w:rFonts w:ascii="Garamond" w:hAnsi="Garamond"/>
        </w:rPr>
        <w:t>team, which</w:t>
      </w:r>
      <w:r w:rsidRPr="002916F1">
        <w:rPr>
          <w:rFonts w:ascii="Garamond" w:hAnsi="Garamond"/>
        </w:rPr>
        <w:t xml:space="preserve"> measure vocabulary and reading skills at ages 3, 5</w:t>
      </w:r>
      <w:r>
        <w:rPr>
          <w:rFonts w:ascii="Garamond" w:hAnsi="Garamond"/>
        </w:rPr>
        <w:t>,</w:t>
      </w:r>
      <w:r w:rsidRPr="002916F1">
        <w:rPr>
          <w:rFonts w:ascii="Garamond" w:hAnsi="Garamond"/>
        </w:rPr>
        <w:t xml:space="preserve"> and 7.  At ages 3 and </w:t>
      </w:r>
      <w:r w:rsidRPr="00D66C69">
        <w:rPr>
          <w:rFonts w:ascii="Garamond" w:hAnsi="Garamond"/>
          <w:noProof/>
        </w:rPr>
        <w:t>5,</w:t>
      </w:r>
      <w:r w:rsidRPr="002916F1">
        <w:rPr>
          <w:rFonts w:ascii="Garamond" w:hAnsi="Garamond"/>
        </w:rPr>
        <w:t xml:space="preserve"> the naming vocabulary subset of the British Ability Scale (BAS) </w:t>
      </w:r>
      <w:r w:rsidRPr="00FF6B80">
        <w:rPr>
          <w:rFonts w:ascii="Garamond" w:hAnsi="Garamond"/>
          <w:noProof/>
        </w:rPr>
        <w:t>was used</w:t>
      </w:r>
      <w:r w:rsidRPr="002916F1">
        <w:rPr>
          <w:rFonts w:ascii="Garamond" w:hAnsi="Garamond"/>
        </w:rPr>
        <w:t xml:space="preserve">.  Children were shown brightly coloured pictures and asked to name the object in </w:t>
      </w:r>
      <w:r>
        <w:rPr>
          <w:rFonts w:ascii="Garamond" w:hAnsi="Garamond"/>
        </w:rPr>
        <w:t>each</w:t>
      </w:r>
      <w:r w:rsidRPr="002916F1">
        <w:rPr>
          <w:rFonts w:ascii="Garamond" w:hAnsi="Garamond"/>
        </w:rPr>
        <w:t xml:space="preserve"> picture.  At age 7, a word reading test </w:t>
      </w:r>
      <w:r w:rsidRPr="00FF6B80">
        <w:rPr>
          <w:rFonts w:ascii="Garamond" w:hAnsi="Garamond"/>
          <w:noProof/>
        </w:rPr>
        <w:t>was administered</w:t>
      </w:r>
      <w:r>
        <w:rPr>
          <w:rFonts w:ascii="Garamond" w:hAnsi="Garamond"/>
        </w:rPr>
        <w:t>,</w:t>
      </w:r>
      <w:r w:rsidRPr="002916F1">
        <w:rPr>
          <w:rFonts w:ascii="Garamond" w:hAnsi="Garamond"/>
        </w:rPr>
        <w:t xml:space="preserve"> in which children were shown a series of words on a card and asked to read them aloud.  The children </w:t>
      </w:r>
      <w:r w:rsidRPr="00FF6B80">
        <w:rPr>
          <w:rFonts w:ascii="Garamond" w:hAnsi="Garamond"/>
          <w:noProof/>
        </w:rPr>
        <w:t>were shown</w:t>
      </w:r>
      <w:r w:rsidRPr="002916F1">
        <w:rPr>
          <w:rFonts w:ascii="Garamond" w:hAnsi="Garamond"/>
        </w:rPr>
        <w:t xml:space="preserve"> a maximum of 90 words, </w:t>
      </w:r>
      <w:r>
        <w:rPr>
          <w:rFonts w:ascii="Garamond" w:hAnsi="Garamond"/>
        </w:rPr>
        <w:t xml:space="preserve">but if a </w:t>
      </w:r>
      <w:r w:rsidRPr="002916F1">
        <w:rPr>
          <w:rFonts w:ascii="Garamond" w:hAnsi="Garamond"/>
        </w:rPr>
        <w:t xml:space="preserve">child read </w:t>
      </w:r>
      <w:r w:rsidRPr="00FF6B80">
        <w:rPr>
          <w:rFonts w:ascii="Garamond" w:hAnsi="Garamond"/>
          <w:noProof/>
        </w:rPr>
        <w:t>8</w:t>
      </w:r>
      <w:r w:rsidRPr="002916F1">
        <w:rPr>
          <w:rFonts w:ascii="Garamond" w:hAnsi="Garamond"/>
        </w:rPr>
        <w:t xml:space="preserve"> words in a block of 10 incorrectly the test was stopped (Hansen, 2012).  </w:t>
      </w:r>
      <w:r>
        <w:rPr>
          <w:rFonts w:ascii="Garamond" w:hAnsi="Garamond"/>
          <w:noProof/>
        </w:rPr>
        <w:t>T</w:t>
      </w:r>
      <w:r w:rsidRPr="00D66C69">
        <w:rPr>
          <w:rFonts w:ascii="Garamond" w:hAnsi="Garamond"/>
          <w:noProof/>
        </w:rPr>
        <w:t>o</w:t>
      </w:r>
      <w:r w:rsidRPr="002916F1">
        <w:rPr>
          <w:rFonts w:ascii="Garamond" w:hAnsi="Garamond"/>
        </w:rPr>
        <w:t xml:space="preserve"> make comparisons between these tests over time, test scores </w:t>
      </w:r>
      <w:r w:rsidRPr="00FF6B80">
        <w:rPr>
          <w:rFonts w:ascii="Garamond" w:hAnsi="Garamond"/>
          <w:noProof/>
        </w:rPr>
        <w:t>were standardised</w:t>
      </w:r>
      <w:r w:rsidRPr="002916F1">
        <w:rPr>
          <w:rFonts w:ascii="Garamond" w:hAnsi="Garamond"/>
        </w:rPr>
        <w:t xml:space="preserve"> to a mean of zero and standard deviat</w:t>
      </w:r>
      <w:r>
        <w:rPr>
          <w:rFonts w:ascii="Garamond" w:hAnsi="Garamond"/>
        </w:rPr>
        <w:t xml:space="preserve">ion of one at each occasion.  The test </w:t>
      </w:r>
      <w:r w:rsidRPr="002916F1">
        <w:rPr>
          <w:rFonts w:ascii="Garamond" w:hAnsi="Garamond"/>
        </w:rPr>
        <w:t xml:space="preserve">at age 7 was an assessment of slightly different language skills to those tested at age 3 and 5, but all tests </w:t>
      </w:r>
      <w:r>
        <w:rPr>
          <w:rFonts w:ascii="Garamond" w:hAnsi="Garamond"/>
        </w:rPr>
        <w:t xml:space="preserve">are nonetheless </w:t>
      </w:r>
      <w:r w:rsidRPr="002916F1">
        <w:rPr>
          <w:rFonts w:ascii="Garamond" w:hAnsi="Garamond"/>
        </w:rPr>
        <w:t>indicative of a child’s overall language ability.  These tests have been used both by Jones and Schoon</w:t>
      </w:r>
      <w:r w:rsidRPr="002916F1">
        <w:rPr>
          <w:rFonts w:ascii="Garamond" w:hAnsi="Garamond"/>
          <w:color w:val="FF0000"/>
        </w:rPr>
        <w:t xml:space="preserve"> </w:t>
      </w:r>
      <w:r w:rsidRPr="002916F1">
        <w:rPr>
          <w:rFonts w:ascii="Garamond" w:hAnsi="Garamond"/>
        </w:rPr>
        <w:t>(2010) and Jerrim and Vignoles (2013) to compare changes in children’s language skills over time.</w:t>
      </w:r>
      <w:r>
        <w:rPr>
          <w:rFonts w:ascii="Garamond" w:hAnsi="Garamond"/>
        </w:rPr>
        <w:t xml:space="preserve">  Descriptive statistics for these standardised test score variables, as well as the other variables used in the analysis (discussed below) can </w:t>
      </w:r>
      <w:r w:rsidRPr="00FF6B80">
        <w:rPr>
          <w:rFonts w:ascii="Garamond" w:hAnsi="Garamond"/>
          <w:noProof/>
        </w:rPr>
        <w:t>be found</w:t>
      </w:r>
      <w:r>
        <w:rPr>
          <w:rFonts w:ascii="Garamond" w:hAnsi="Garamond"/>
        </w:rPr>
        <w:t xml:space="preserve"> in Table A3 of the appendix.</w:t>
      </w:r>
    </w:p>
    <w:p w14:paraId="084E2C58" w14:textId="77777777" w:rsidR="00E907C5" w:rsidRPr="002916F1" w:rsidRDefault="00E907C5" w:rsidP="002916F1">
      <w:pPr>
        <w:spacing w:line="360" w:lineRule="auto"/>
        <w:rPr>
          <w:rFonts w:ascii="Garamond" w:hAnsi="Garamond"/>
        </w:rPr>
      </w:pPr>
    </w:p>
    <w:p w14:paraId="5D38F162" w14:textId="44510349" w:rsidR="00E907C5" w:rsidRPr="002916F1" w:rsidRDefault="00E907C5" w:rsidP="002916F1">
      <w:pPr>
        <w:spacing w:line="360" w:lineRule="auto"/>
        <w:rPr>
          <w:rFonts w:ascii="Garamond" w:hAnsi="Garamond"/>
        </w:rPr>
      </w:pPr>
      <w:r w:rsidRPr="002916F1">
        <w:rPr>
          <w:rFonts w:ascii="Garamond" w:hAnsi="Garamond"/>
        </w:rPr>
        <w:t>A</w:t>
      </w:r>
      <w:r>
        <w:rPr>
          <w:rFonts w:ascii="Garamond" w:hAnsi="Garamond"/>
        </w:rPr>
        <w:t xml:space="preserve">s </w:t>
      </w:r>
      <w:r w:rsidRPr="002916F1">
        <w:rPr>
          <w:rFonts w:ascii="Garamond" w:hAnsi="Garamond"/>
        </w:rPr>
        <w:t>n</w:t>
      </w:r>
      <w:r>
        <w:rPr>
          <w:rFonts w:ascii="Garamond" w:hAnsi="Garamond"/>
        </w:rPr>
        <w:t>oted earlier, an</w:t>
      </w:r>
      <w:r w:rsidRPr="002916F1">
        <w:rPr>
          <w:rFonts w:ascii="Garamond" w:hAnsi="Garamond"/>
        </w:rPr>
        <w:t xml:space="preserve"> advantage of </w:t>
      </w:r>
      <w:r>
        <w:rPr>
          <w:rFonts w:ascii="Garamond" w:hAnsi="Garamond"/>
        </w:rPr>
        <w:t>the GMM</w:t>
      </w:r>
      <w:r w:rsidRPr="002916F1">
        <w:rPr>
          <w:rFonts w:ascii="Garamond" w:hAnsi="Garamond"/>
        </w:rPr>
        <w:t xml:space="preserve"> is that w</w:t>
      </w:r>
      <w:r>
        <w:rPr>
          <w:rFonts w:ascii="Garamond" w:hAnsi="Garamond"/>
        </w:rPr>
        <w:t xml:space="preserve">e </w:t>
      </w:r>
      <w:r w:rsidRPr="00FF6B80">
        <w:rPr>
          <w:rFonts w:ascii="Garamond" w:hAnsi="Garamond"/>
          <w:noProof/>
        </w:rPr>
        <w:t>are not restricted</w:t>
      </w:r>
      <w:r>
        <w:rPr>
          <w:rFonts w:ascii="Garamond" w:hAnsi="Garamond"/>
        </w:rPr>
        <w:t xml:space="preserve"> to using only </w:t>
      </w:r>
      <w:r w:rsidRPr="002916F1">
        <w:rPr>
          <w:rFonts w:ascii="Garamond" w:hAnsi="Garamond"/>
        </w:rPr>
        <w:t>one measur</w:t>
      </w:r>
      <w:r>
        <w:rPr>
          <w:rFonts w:ascii="Garamond" w:hAnsi="Garamond"/>
        </w:rPr>
        <w:t xml:space="preserve">e of </w:t>
      </w:r>
      <w:r w:rsidRPr="00D66C69">
        <w:rPr>
          <w:rFonts w:ascii="Garamond" w:hAnsi="Garamond"/>
          <w:noProof/>
        </w:rPr>
        <w:t>socio</w:t>
      </w:r>
      <w:r>
        <w:rPr>
          <w:rFonts w:ascii="Garamond" w:hAnsi="Garamond"/>
          <w:noProof/>
        </w:rPr>
        <w:t>-</w:t>
      </w:r>
      <w:r w:rsidRPr="00D66C69">
        <w:rPr>
          <w:rFonts w:ascii="Garamond" w:hAnsi="Garamond"/>
          <w:noProof/>
        </w:rPr>
        <w:t>economic</w:t>
      </w:r>
      <w:r>
        <w:rPr>
          <w:rFonts w:ascii="Garamond" w:hAnsi="Garamond"/>
        </w:rPr>
        <w:t xml:space="preserve"> status as a predictor of cognitive developmental trajectories. We </w:t>
      </w:r>
      <w:r w:rsidRPr="00D66C69">
        <w:rPr>
          <w:rFonts w:ascii="Garamond" w:hAnsi="Garamond"/>
          <w:noProof/>
        </w:rPr>
        <w:t>therefore</w:t>
      </w:r>
      <w:r>
        <w:rPr>
          <w:rFonts w:ascii="Garamond" w:hAnsi="Garamond"/>
        </w:rPr>
        <w:t xml:space="preserve"> </w:t>
      </w:r>
      <w:r w:rsidRPr="002916F1">
        <w:rPr>
          <w:rFonts w:ascii="Garamond" w:hAnsi="Garamond"/>
        </w:rPr>
        <w:t>include three</w:t>
      </w:r>
      <w:r>
        <w:rPr>
          <w:rFonts w:ascii="Garamond" w:hAnsi="Garamond"/>
        </w:rPr>
        <w:t xml:space="preserve"> such</w:t>
      </w:r>
      <w:r w:rsidRPr="002916F1">
        <w:rPr>
          <w:rFonts w:ascii="Garamond" w:hAnsi="Garamond"/>
        </w:rPr>
        <w:t xml:space="preserve"> measures in our models.  The first is a measure of household income at wave 1. </w:t>
      </w:r>
      <w:r w:rsidRPr="00FF6B80">
        <w:rPr>
          <w:rFonts w:ascii="Garamond" w:hAnsi="Garamond"/>
          <w:noProof/>
        </w:rPr>
        <w:t>This</w:t>
      </w:r>
      <w:r w:rsidRPr="002916F1">
        <w:rPr>
          <w:rFonts w:ascii="Garamond" w:hAnsi="Garamond"/>
        </w:rPr>
        <w:t xml:space="preserve"> is a</w:t>
      </w:r>
      <w:r>
        <w:rPr>
          <w:rFonts w:ascii="Garamond" w:hAnsi="Garamond"/>
        </w:rPr>
        <w:t>n</w:t>
      </w:r>
      <w:r w:rsidRPr="002916F1">
        <w:rPr>
          <w:rFonts w:ascii="Garamond" w:hAnsi="Garamond"/>
        </w:rPr>
        <w:t xml:space="preserve"> equivalised income</w:t>
      </w:r>
      <w:r>
        <w:rPr>
          <w:rFonts w:ascii="Garamond" w:hAnsi="Garamond"/>
        </w:rPr>
        <w:t xml:space="preserve"> measure</w:t>
      </w:r>
      <w:r w:rsidRPr="002916F1">
        <w:rPr>
          <w:rFonts w:ascii="Garamond" w:hAnsi="Garamond"/>
        </w:rPr>
        <w:t xml:space="preserve"> that adjusts household income </w:t>
      </w:r>
      <w:r>
        <w:rPr>
          <w:rFonts w:ascii="Garamond" w:hAnsi="Garamond"/>
        </w:rPr>
        <w:t>for</w:t>
      </w:r>
      <w:r w:rsidRPr="002916F1">
        <w:rPr>
          <w:rFonts w:ascii="Garamond" w:hAnsi="Garamond"/>
        </w:rPr>
        <w:t xml:space="preserve"> the number of adults and children in the household (Hansen, 2012).  </w:t>
      </w:r>
      <w:r>
        <w:rPr>
          <w:rFonts w:ascii="Garamond" w:hAnsi="Garamond"/>
        </w:rPr>
        <w:t>The second is a binary indicator of</w:t>
      </w:r>
      <w:r w:rsidRPr="002916F1">
        <w:rPr>
          <w:rFonts w:ascii="Garamond" w:hAnsi="Garamond"/>
        </w:rPr>
        <w:t xml:space="preserve"> whether families </w:t>
      </w:r>
      <w:r w:rsidRPr="00FF6B80">
        <w:rPr>
          <w:rFonts w:ascii="Garamond" w:hAnsi="Garamond"/>
          <w:noProof/>
        </w:rPr>
        <w:t>were in receipt of</w:t>
      </w:r>
      <w:r w:rsidRPr="002916F1">
        <w:rPr>
          <w:rFonts w:ascii="Garamond" w:hAnsi="Garamond"/>
        </w:rPr>
        <w:t xml:space="preserve"> one or more of the following benefit payments at wave 1: Job Seekers Allowance, Income Support, Work Families Tax Credit, or Disabled Person’s Tax Credit.  The </w:t>
      </w:r>
      <w:r>
        <w:rPr>
          <w:rFonts w:ascii="Garamond" w:hAnsi="Garamond"/>
        </w:rPr>
        <w:t>third</w:t>
      </w:r>
      <w:r w:rsidRPr="002916F1">
        <w:rPr>
          <w:rFonts w:ascii="Garamond" w:hAnsi="Garamond"/>
        </w:rPr>
        <w:t xml:space="preserve"> is the National Statistics Socio-Economic Classification (NS-SEC) of the current</w:t>
      </w:r>
      <w:r>
        <w:rPr>
          <w:rFonts w:ascii="Garamond" w:hAnsi="Garamond"/>
        </w:rPr>
        <w:t xml:space="preserve"> </w:t>
      </w:r>
      <w:r w:rsidRPr="002916F1">
        <w:rPr>
          <w:rFonts w:ascii="Garamond" w:hAnsi="Garamond"/>
        </w:rPr>
        <w:t>job held by t</w:t>
      </w:r>
      <w:r>
        <w:rPr>
          <w:rFonts w:ascii="Garamond" w:hAnsi="Garamond"/>
        </w:rPr>
        <w:t>he interviewed parent at wave 1,</w:t>
      </w:r>
      <w:r w:rsidRPr="002916F1">
        <w:rPr>
          <w:rFonts w:ascii="Garamond" w:hAnsi="Garamond"/>
        </w:rPr>
        <w:t xml:space="preserve"> or</w:t>
      </w:r>
      <w:r>
        <w:rPr>
          <w:rFonts w:ascii="Garamond" w:hAnsi="Garamond"/>
        </w:rPr>
        <w:t>, in the case of parents who were not in work, their</w:t>
      </w:r>
      <w:r w:rsidRPr="002916F1">
        <w:rPr>
          <w:rFonts w:ascii="Garamond" w:hAnsi="Garamond"/>
        </w:rPr>
        <w:t xml:space="preserve"> </w:t>
      </w:r>
      <w:r>
        <w:rPr>
          <w:rFonts w:ascii="Garamond" w:hAnsi="Garamond"/>
        </w:rPr>
        <w:t>most recent</w:t>
      </w:r>
      <w:r w:rsidRPr="002916F1">
        <w:rPr>
          <w:rFonts w:ascii="Garamond" w:hAnsi="Garamond"/>
        </w:rPr>
        <w:t xml:space="preserve"> job</w:t>
      </w:r>
      <w:r>
        <w:rPr>
          <w:rFonts w:ascii="Garamond" w:hAnsi="Garamond"/>
        </w:rPr>
        <w:t xml:space="preserve"> (see Table A2 in the appendix for correlations between these three SES variables).</w:t>
      </w:r>
    </w:p>
    <w:p w14:paraId="6C91287F" w14:textId="77777777" w:rsidR="00E907C5" w:rsidRPr="002916F1" w:rsidRDefault="00E907C5" w:rsidP="002916F1">
      <w:pPr>
        <w:spacing w:line="360" w:lineRule="auto"/>
        <w:rPr>
          <w:rFonts w:ascii="Garamond" w:hAnsi="Garamond"/>
        </w:rPr>
      </w:pPr>
    </w:p>
    <w:p w14:paraId="74E94851" w14:textId="313F9530" w:rsidR="00E907C5" w:rsidRDefault="00E907C5" w:rsidP="005E506E">
      <w:pPr>
        <w:spacing w:line="360" w:lineRule="auto"/>
        <w:rPr>
          <w:rFonts w:ascii="Garamond" w:hAnsi="Garamond"/>
        </w:rPr>
      </w:pPr>
      <w:r>
        <w:rPr>
          <w:rFonts w:ascii="Garamond" w:hAnsi="Garamond"/>
        </w:rPr>
        <w:t>We also include</w:t>
      </w:r>
      <w:r w:rsidRPr="002916F1">
        <w:rPr>
          <w:rFonts w:ascii="Garamond" w:hAnsi="Garamond"/>
        </w:rPr>
        <w:t xml:space="preserve"> </w:t>
      </w:r>
      <w:r>
        <w:rPr>
          <w:rFonts w:ascii="Garamond" w:hAnsi="Garamond"/>
        </w:rPr>
        <w:t>the following covariates</w:t>
      </w:r>
      <w:r w:rsidRPr="002916F1">
        <w:rPr>
          <w:rFonts w:ascii="Garamond" w:hAnsi="Garamond"/>
        </w:rPr>
        <w:t xml:space="preserve"> </w:t>
      </w:r>
      <w:r>
        <w:rPr>
          <w:rFonts w:ascii="Garamond" w:hAnsi="Garamond"/>
        </w:rPr>
        <w:t>measuring aspects of</w:t>
      </w:r>
      <w:r w:rsidRPr="002916F1">
        <w:rPr>
          <w:rFonts w:ascii="Garamond" w:hAnsi="Garamond"/>
        </w:rPr>
        <w:t xml:space="preserve"> family structure</w:t>
      </w:r>
      <w:r>
        <w:rPr>
          <w:rFonts w:ascii="Garamond" w:hAnsi="Garamond"/>
        </w:rPr>
        <w:t>:</w:t>
      </w:r>
      <w:r w:rsidRPr="002916F1">
        <w:rPr>
          <w:rFonts w:ascii="Garamond" w:hAnsi="Garamond"/>
        </w:rPr>
        <w:t xml:space="preserve"> </w:t>
      </w:r>
      <w:r>
        <w:rPr>
          <w:rFonts w:ascii="Garamond" w:hAnsi="Garamond"/>
        </w:rPr>
        <w:t xml:space="preserve">the interviewed parent’s </w:t>
      </w:r>
      <w:r w:rsidRPr="002916F1">
        <w:rPr>
          <w:rFonts w:ascii="Garamond" w:hAnsi="Garamond"/>
        </w:rPr>
        <w:t>ma</w:t>
      </w:r>
      <w:r>
        <w:rPr>
          <w:rFonts w:ascii="Garamond" w:hAnsi="Garamond"/>
        </w:rPr>
        <w:t>rital status at wave 1; their (</w:t>
      </w:r>
      <w:r w:rsidRPr="00FF6B80">
        <w:rPr>
          <w:rFonts w:ascii="Garamond" w:hAnsi="Garamond"/>
          <w:noProof/>
        </w:rPr>
        <w:t>banded</w:t>
      </w:r>
      <w:r>
        <w:rPr>
          <w:rFonts w:ascii="Garamond" w:hAnsi="Garamond"/>
        </w:rPr>
        <w:t>) age at child’s birth;</w:t>
      </w:r>
      <w:r w:rsidRPr="002916F1">
        <w:rPr>
          <w:rFonts w:ascii="Garamond" w:hAnsi="Garamond"/>
        </w:rPr>
        <w:t xml:space="preserve"> and </w:t>
      </w:r>
      <w:r w:rsidRPr="002916F1">
        <w:rPr>
          <w:rFonts w:ascii="Garamond" w:hAnsi="Garamond"/>
        </w:rPr>
        <w:lastRenderedPageBreak/>
        <w:t xml:space="preserve">whether or not the </w:t>
      </w:r>
      <w:r>
        <w:rPr>
          <w:rFonts w:ascii="Garamond" w:hAnsi="Garamond"/>
        </w:rPr>
        <w:t xml:space="preserve">interviewed </w:t>
      </w:r>
      <w:r w:rsidRPr="002916F1">
        <w:rPr>
          <w:rFonts w:ascii="Garamond" w:hAnsi="Garamond"/>
        </w:rPr>
        <w:t xml:space="preserve">parent had a longstanding illness, disability or infirmity at wave 1. </w:t>
      </w:r>
      <w:r>
        <w:rPr>
          <w:rFonts w:ascii="Garamond" w:hAnsi="Garamond"/>
        </w:rPr>
        <w:t xml:space="preserve">Sex of cohort members </w:t>
      </w:r>
      <w:r w:rsidRPr="00FF6B80">
        <w:rPr>
          <w:rFonts w:ascii="Garamond" w:hAnsi="Garamond"/>
          <w:noProof/>
        </w:rPr>
        <w:t>is also included</w:t>
      </w:r>
      <w:r>
        <w:rPr>
          <w:rFonts w:ascii="Garamond" w:hAnsi="Garamond"/>
        </w:rPr>
        <w:t xml:space="preserve"> as a covariate in all models</w:t>
      </w:r>
      <w:r w:rsidRPr="002916F1">
        <w:rPr>
          <w:rFonts w:ascii="Garamond" w:hAnsi="Garamond"/>
        </w:rPr>
        <w:t>.</w:t>
      </w:r>
      <w:r>
        <w:rPr>
          <w:rFonts w:ascii="Garamond" w:hAnsi="Garamond"/>
        </w:rPr>
        <w:t xml:space="preserve">  Of </w:t>
      </w:r>
      <w:r w:rsidRPr="00D66C69">
        <w:rPr>
          <w:rFonts w:ascii="Garamond" w:hAnsi="Garamond"/>
          <w:noProof/>
        </w:rPr>
        <w:t>course</w:t>
      </w:r>
      <w:r>
        <w:rPr>
          <w:rFonts w:ascii="Garamond" w:hAnsi="Garamond"/>
        </w:rPr>
        <w:t xml:space="preserve"> there may well be other covariates that would improve model fit, but the principal aim of this paper is to assess whether </w:t>
      </w:r>
      <w:r w:rsidRPr="00FF6B80">
        <w:rPr>
          <w:rFonts w:ascii="Garamond" w:hAnsi="Garamond"/>
          <w:noProof/>
        </w:rPr>
        <w:t>socio-economic</w:t>
      </w:r>
      <w:r>
        <w:rPr>
          <w:rFonts w:ascii="Garamond" w:hAnsi="Garamond"/>
        </w:rPr>
        <w:t xml:space="preserve"> status predicts developmental class membership, rather than to build a </w:t>
      </w:r>
      <w:r w:rsidRPr="00D66C69">
        <w:rPr>
          <w:rFonts w:ascii="Garamond" w:hAnsi="Garamond"/>
          <w:noProof/>
        </w:rPr>
        <w:t>full</w:t>
      </w:r>
      <w:r>
        <w:rPr>
          <w:rFonts w:ascii="Garamond" w:hAnsi="Garamond"/>
          <w:noProof/>
        </w:rPr>
        <w:t>y</w:t>
      </w:r>
      <w:r>
        <w:rPr>
          <w:rFonts w:ascii="Garamond" w:hAnsi="Garamond"/>
        </w:rPr>
        <w:t xml:space="preserve"> predictive model.</w:t>
      </w:r>
    </w:p>
    <w:p w14:paraId="3AB09AC4" w14:textId="77777777" w:rsidR="00E907C5" w:rsidRDefault="00E907C5" w:rsidP="002916F1">
      <w:pPr>
        <w:spacing w:line="360" w:lineRule="auto"/>
        <w:rPr>
          <w:rFonts w:ascii="Garamond" w:hAnsi="Garamond"/>
        </w:rPr>
      </w:pPr>
    </w:p>
    <w:p w14:paraId="74F2B733" w14:textId="631E0390" w:rsidR="00E907C5" w:rsidRPr="00182C94" w:rsidRDefault="00E907C5" w:rsidP="002916F1">
      <w:pPr>
        <w:spacing w:line="360" w:lineRule="auto"/>
        <w:rPr>
          <w:rFonts w:ascii="Garamond" w:hAnsi="Garamond"/>
          <w:i/>
        </w:rPr>
      </w:pPr>
      <w:r w:rsidRPr="00F054BE">
        <w:rPr>
          <w:rFonts w:ascii="Garamond" w:hAnsi="Garamond"/>
          <w:iCs/>
        </w:rPr>
        <w:t>RESULTS</w:t>
      </w:r>
    </w:p>
    <w:p w14:paraId="44657F57" w14:textId="53CE16BD" w:rsidR="00E907C5" w:rsidRDefault="00E907C5" w:rsidP="00AA0EB3">
      <w:pPr>
        <w:spacing w:line="360" w:lineRule="auto"/>
        <w:rPr>
          <w:rFonts w:ascii="Garamond" w:hAnsi="Garamond"/>
        </w:rPr>
      </w:pPr>
      <w:r>
        <w:rPr>
          <w:rFonts w:ascii="Garamond" w:hAnsi="Garamond"/>
        </w:rPr>
        <w:t xml:space="preserve">A compelling line of evidence in Jerrim and Vignoles’ (2013) critique of Feinstein (2003) is that they found the crossing pattern using the pre-assigned </w:t>
      </w:r>
      <w:r w:rsidRPr="00D66C69">
        <w:rPr>
          <w:rFonts w:ascii="Garamond" w:hAnsi="Garamond"/>
          <w:noProof/>
        </w:rPr>
        <w:t>groups</w:t>
      </w:r>
      <w:r>
        <w:rPr>
          <w:rFonts w:ascii="Garamond" w:hAnsi="Garamond"/>
        </w:rPr>
        <w:t xml:space="preserve"> method when using simulated data, even though no such pattern existed in the simulated population from which the sample data </w:t>
      </w:r>
      <w:r w:rsidRPr="00FF6B80">
        <w:rPr>
          <w:rFonts w:ascii="Garamond" w:hAnsi="Garamond"/>
          <w:noProof/>
        </w:rPr>
        <w:t>were drawn</w:t>
      </w:r>
      <w:r>
        <w:rPr>
          <w:rFonts w:ascii="Garamond" w:hAnsi="Garamond"/>
        </w:rPr>
        <w:t xml:space="preserve">. We </w:t>
      </w:r>
      <w:r w:rsidRPr="00D66C69">
        <w:rPr>
          <w:rFonts w:ascii="Garamond" w:hAnsi="Garamond"/>
          <w:noProof/>
        </w:rPr>
        <w:t>therefore</w:t>
      </w:r>
      <w:r>
        <w:rPr>
          <w:rFonts w:ascii="Garamond" w:hAnsi="Garamond"/>
        </w:rPr>
        <w:t xml:space="preserve"> began our analysis by applying GMM to simulated data to assess whether it successfully recovers features of the measurement model from which the data </w:t>
      </w:r>
      <w:r w:rsidRPr="00FF6B80">
        <w:rPr>
          <w:rFonts w:ascii="Garamond" w:hAnsi="Garamond"/>
          <w:noProof/>
        </w:rPr>
        <w:t>were generated</w:t>
      </w:r>
      <w:r>
        <w:rPr>
          <w:rFonts w:ascii="Garamond" w:hAnsi="Garamond"/>
        </w:rPr>
        <w:t xml:space="preserve">.  Data </w:t>
      </w:r>
      <w:r w:rsidRPr="00FF6B80">
        <w:rPr>
          <w:rFonts w:ascii="Garamond" w:hAnsi="Garamond"/>
          <w:noProof/>
        </w:rPr>
        <w:t>were simulated</w:t>
      </w:r>
      <w:r>
        <w:rPr>
          <w:rFonts w:ascii="Garamond" w:hAnsi="Garamond"/>
        </w:rPr>
        <w:t xml:space="preserve"> under the same assumptions as one of the designs considered by Jerrim and Vignoles (2013) where </w:t>
      </w:r>
      <w:r w:rsidRPr="00FF6B80">
        <w:rPr>
          <w:rFonts w:ascii="Garamond" w:hAnsi="Garamond"/>
          <w:noProof/>
        </w:rPr>
        <w:t>the latent classes were predicted by a single binary variable and trajectories</w:t>
      </w:r>
      <w:r>
        <w:rPr>
          <w:rFonts w:ascii="Garamond" w:hAnsi="Garamond"/>
        </w:rPr>
        <w:t xml:space="preserve"> were assumed constant over time. To preserve space, we present full details and results of the simulations in the supplementary materials and </w:t>
      </w:r>
      <w:r w:rsidRPr="00FF6B80">
        <w:rPr>
          <w:rFonts w:ascii="Garamond" w:hAnsi="Garamond"/>
          <w:noProof/>
        </w:rPr>
        <w:t>simply</w:t>
      </w:r>
      <w:r>
        <w:rPr>
          <w:rFonts w:ascii="Garamond" w:hAnsi="Garamond"/>
        </w:rPr>
        <w:t xml:space="preserve"> state our main finding here, namely that we found no evidence of any cross-over effect in the predicted trajectories for any of the scenarios considered using GMMs. </w:t>
      </w:r>
    </w:p>
    <w:p w14:paraId="5D953816" w14:textId="77777777" w:rsidR="00E907C5" w:rsidRDefault="00E907C5" w:rsidP="002722AD">
      <w:pPr>
        <w:spacing w:line="360" w:lineRule="auto"/>
        <w:rPr>
          <w:rFonts w:ascii="Garamond" w:hAnsi="Garamond"/>
        </w:rPr>
      </w:pPr>
    </w:p>
    <w:p w14:paraId="520A5132" w14:textId="354B5849" w:rsidR="00E907C5" w:rsidRPr="002916F1" w:rsidRDefault="00E907C5" w:rsidP="00AA0EB3">
      <w:pPr>
        <w:spacing w:line="360" w:lineRule="auto"/>
        <w:rPr>
          <w:rFonts w:ascii="Garamond" w:hAnsi="Garamond"/>
        </w:rPr>
      </w:pPr>
      <w:r>
        <w:rPr>
          <w:rFonts w:ascii="Garamond" w:hAnsi="Garamond"/>
        </w:rPr>
        <w:t>Our analyses of the MCS data used multiple sets of random starting values for the model parameters to increase confidence that global maximum likelihood estimates have been obtained (</w:t>
      </w:r>
      <w:r w:rsidRPr="002916F1">
        <w:rPr>
          <w:rFonts w:ascii="Garamond" w:hAnsi="Garamond"/>
        </w:rPr>
        <w:t>Muthén and Muthén, 1998-2013</w:t>
      </w:r>
      <w:r>
        <w:rPr>
          <w:rFonts w:ascii="Garamond" w:hAnsi="Garamond"/>
        </w:rPr>
        <w:t>).  W</w:t>
      </w:r>
      <w:r w:rsidRPr="002916F1">
        <w:rPr>
          <w:rFonts w:ascii="Garamond" w:hAnsi="Garamond"/>
        </w:rPr>
        <w:t>e begin by examining the BIC, sample size adjusted BIC</w:t>
      </w:r>
      <w:r>
        <w:rPr>
          <w:rFonts w:ascii="Garamond" w:hAnsi="Garamond"/>
        </w:rPr>
        <w:t>,</w:t>
      </w:r>
      <w:r w:rsidRPr="002916F1">
        <w:rPr>
          <w:rFonts w:ascii="Garamond" w:hAnsi="Garamond"/>
        </w:rPr>
        <w:t xml:space="preserve"> </w:t>
      </w:r>
      <w:r>
        <w:rPr>
          <w:rFonts w:ascii="Garamond" w:hAnsi="Garamond"/>
        </w:rPr>
        <w:t xml:space="preserve">and </w:t>
      </w:r>
      <w:r w:rsidRPr="002916F1">
        <w:rPr>
          <w:rFonts w:ascii="Garamond" w:hAnsi="Garamond"/>
        </w:rPr>
        <w:t xml:space="preserve">LMR </w:t>
      </w:r>
      <w:r w:rsidRPr="001934DA">
        <w:rPr>
          <w:rFonts w:ascii="Garamond" w:hAnsi="Garamond"/>
          <w:i/>
        </w:rPr>
        <w:t>p</w:t>
      </w:r>
      <w:r w:rsidRPr="002916F1">
        <w:rPr>
          <w:rFonts w:ascii="Garamond" w:hAnsi="Garamond"/>
        </w:rPr>
        <w:t>-value</w:t>
      </w:r>
      <w:r>
        <w:rPr>
          <w:rFonts w:ascii="Garamond" w:hAnsi="Garamond"/>
        </w:rPr>
        <w:t>s</w:t>
      </w:r>
      <w:r w:rsidRPr="002916F1">
        <w:rPr>
          <w:rFonts w:ascii="Garamond" w:hAnsi="Garamond"/>
        </w:rPr>
        <w:t xml:space="preserve"> </w:t>
      </w:r>
      <w:r>
        <w:rPr>
          <w:rFonts w:ascii="Garamond" w:hAnsi="Garamond"/>
        </w:rPr>
        <w:t>for unconditional</w:t>
      </w:r>
      <w:r w:rsidRPr="002916F1">
        <w:rPr>
          <w:rFonts w:ascii="Garamond" w:hAnsi="Garamond"/>
        </w:rPr>
        <w:t xml:space="preserve"> </w:t>
      </w:r>
      <w:r>
        <w:rPr>
          <w:rFonts w:ascii="Garamond" w:hAnsi="Garamond"/>
        </w:rPr>
        <w:t>models with an increasing number of latent classes to ascertain</w:t>
      </w:r>
      <w:r w:rsidRPr="002916F1">
        <w:rPr>
          <w:rFonts w:ascii="Garamond" w:hAnsi="Garamond"/>
        </w:rPr>
        <w:t xml:space="preserve"> the</w:t>
      </w:r>
      <w:r>
        <w:rPr>
          <w:rFonts w:ascii="Garamond" w:hAnsi="Garamond"/>
        </w:rPr>
        <w:t xml:space="preserve"> optimal</w:t>
      </w:r>
      <w:r w:rsidRPr="002916F1">
        <w:rPr>
          <w:rFonts w:ascii="Garamond" w:hAnsi="Garamond"/>
        </w:rPr>
        <w:t xml:space="preserve"> number of latent trajectory groups</w:t>
      </w:r>
      <w:r>
        <w:rPr>
          <w:rFonts w:ascii="Garamond" w:hAnsi="Garamond"/>
        </w:rPr>
        <w:t xml:space="preserve"> (Table 1)</w:t>
      </w:r>
      <w:r w:rsidRPr="002916F1">
        <w:rPr>
          <w:rFonts w:ascii="Garamond" w:hAnsi="Garamond"/>
        </w:rPr>
        <w:t>.</w:t>
      </w:r>
      <w:r>
        <w:rPr>
          <w:rStyle w:val="EndnoteReference"/>
          <w:rFonts w:ascii="Garamond" w:hAnsi="Garamond"/>
        </w:rPr>
        <w:endnoteReference w:id="2"/>
      </w:r>
      <w:r>
        <w:rPr>
          <w:rFonts w:ascii="Garamond" w:hAnsi="Garamond"/>
        </w:rPr>
        <w:t xml:space="preserve"> Log-likelihood values </w:t>
      </w:r>
      <w:r w:rsidRPr="00FF6B80">
        <w:rPr>
          <w:rFonts w:ascii="Garamond" w:hAnsi="Garamond"/>
          <w:noProof/>
        </w:rPr>
        <w:t>are also presented</w:t>
      </w:r>
      <w:r>
        <w:rPr>
          <w:rFonts w:ascii="Garamond" w:hAnsi="Garamond"/>
        </w:rPr>
        <w:t xml:space="preserve">, as are entropy values as a measure of the separation of classes (although based on results from the analysis of simulated data shown in the supplementary materials, we note that entropy will </w:t>
      </w:r>
      <w:r w:rsidRPr="00D66C69">
        <w:rPr>
          <w:rFonts w:ascii="Garamond" w:hAnsi="Garamond"/>
          <w:noProof/>
        </w:rPr>
        <w:t>in general</w:t>
      </w:r>
      <w:r>
        <w:rPr>
          <w:rFonts w:ascii="Garamond" w:hAnsi="Garamond"/>
        </w:rPr>
        <w:t xml:space="preserve"> </w:t>
      </w:r>
      <w:r w:rsidRPr="00FF6B80">
        <w:rPr>
          <w:rFonts w:ascii="Garamond" w:hAnsi="Garamond"/>
          <w:noProof/>
        </w:rPr>
        <w:t>be low</w:t>
      </w:r>
      <w:r>
        <w:rPr>
          <w:rFonts w:ascii="Garamond" w:hAnsi="Garamond"/>
        </w:rPr>
        <w:t xml:space="preserve"> when </w:t>
      </w:r>
      <w:r w:rsidRPr="00D66C69">
        <w:rPr>
          <w:rFonts w:ascii="Garamond" w:hAnsi="Garamond"/>
          <w:noProof/>
        </w:rPr>
        <w:t>mean</w:t>
      </w:r>
      <w:r>
        <w:rPr>
          <w:rFonts w:ascii="Garamond" w:hAnsi="Garamond"/>
        </w:rPr>
        <w:t xml:space="preserve"> differences among classes are small or residual variance large)</w:t>
      </w:r>
      <w:r w:rsidRPr="002916F1">
        <w:rPr>
          <w:rFonts w:ascii="Garamond" w:hAnsi="Garamond"/>
        </w:rPr>
        <w:t xml:space="preserve">. </w:t>
      </w:r>
      <w:r>
        <w:rPr>
          <w:rFonts w:ascii="Garamond" w:hAnsi="Garamond"/>
        </w:rPr>
        <w:t>Muth</w:t>
      </w:r>
      <w:r w:rsidRPr="002916F1">
        <w:rPr>
          <w:rFonts w:ascii="Garamond" w:hAnsi="Garamond"/>
        </w:rPr>
        <w:t>é</w:t>
      </w:r>
      <w:r>
        <w:rPr>
          <w:rFonts w:ascii="Garamond" w:hAnsi="Garamond"/>
        </w:rPr>
        <w:t xml:space="preserve">n (2004) suggests the optimal number of groups should be determined by (i) statistical measures of model fit, (ii) substantive utility, and (iii) parsimony. Following this </w:t>
      </w:r>
      <w:r w:rsidRPr="00D66C69">
        <w:rPr>
          <w:rFonts w:ascii="Garamond" w:hAnsi="Garamond"/>
          <w:noProof/>
        </w:rPr>
        <w:t>approach</w:t>
      </w:r>
      <w:r>
        <w:rPr>
          <w:rFonts w:ascii="Garamond" w:hAnsi="Garamond"/>
          <w:noProof/>
        </w:rPr>
        <w:t>,</w:t>
      </w:r>
      <w:r>
        <w:rPr>
          <w:rFonts w:ascii="Garamond" w:hAnsi="Garamond"/>
        </w:rPr>
        <w:t xml:space="preserve"> we concluded that the </w:t>
      </w:r>
      <w:r w:rsidRPr="002916F1">
        <w:rPr>
          <w:rFonts w:ascii="Garamond" w:hAnsi="Garamond"/>
        </w:rPr>
        <w:t>five-group</w:t>
      </w:r>
      <w:r>
        <w:rPr>
          <w:rFonts w:ascii="Garamond" w:hAnsi="Garamond"/>
        </w:rPr>
        <w:t xml:space="preserve"> model</w:t>
      </w:r>
      <w:r w:rsidRPr="002916F1">
        <w:rPr>
          <w:rFonts w:ascii="Garamond" w:hAnsi="Garamond"/>
        </w:rPr>
        <w:t xml:space="preserve"> </w:t>
      </w:r>
      <w:r>
        <w:rPr>
          <w:rFonts w:ascii="Garamond" w:hAnsi="Garamond"/>
        </w:rPr>
        <w:t>is optimal (Table 1)</w:t>
      </w:r>
      <w:r w:rsidRPr="00FF6B80">
        <w:rPr>
          <w:rFonts w:ascii="Garamond" w:hAnsi="Garamond"/>
          <w:noProof/>
        </w:rPr>
        <w:t>. In comparison</w:t>
      </w:r>
      <w:r>
        <w:rPr>
          <w:rFonts w:ascii="Garamond" w:hAnsi="Garamond"/>
        </w:rPr>
        <w:t xml:space="preserve"> to a four-group model the p-value of the LMR test becomes significant and the entropy slightly lower, but the two BIC statistics decrease substantially. With the addition of a 6</w:t>
      </w:r>
      <w:r w:rsidRPr="000E2193">
        <w:rPr>
          <w:rFonts w:ascii="Garamond" w:hAnsi="Garamond"/>
          <w:vertAlign w:val="superscript"/>
        </w:rPr>
        <w:t>th</w:t>
      </w:r>
      <w:r>
        <w:rPr>
          <w:rFonts w:ascii="Garamond" w:hAnsi="Garamond"/>
        </w:rPr>
        <w:t xml:space="preserve"> trajectory </w:t>
      </w:r>
      <w:r>
        <w:rPr>
          <w:rFonts w:ascii="Garamond" w:hAnsi="Garamond"/>
        </w:rPr>
        <w:lastRenderedPageBreak/>
        <w:t>group, t</w:t>
      </w:r>
      <w:r w:rsidRPr="002916F1">
        <w:rPr>
          <w:rFonts w:ascii="Garamond" w:hAnsi="Garamond"/>
        </w:rPr>
        <w:t xml:space="preserve">he BIC and sample size adjusted BIC </w:t>
      </w:r>
      <w:r>
        <w:rPr>
          <w:rFonts w:ascii="Garamond" w:hAnsi="Garamond"/>
        </w:rPr>
        <w:t>further decrease and entropy increases, but these differences are marginal</w:t>
      </w:r>
      <w:r w:rsidRPr="002916F1">
        <w:rPr>
          <w:rFonts w:ascii="Garamond" w:hAnsi="Garamond"/>
        </w:rPr>
        <w:t xml:space="preserve">.  Moreover, the </w:t>
      </w:r>
      <w:r>
        <w:rPr>
          <w:rFonts w:ascii="Garamond" w:hAnsi="Garamond"/>
        </w:rPr>
        <w:t>parameter estimates</w:t>
      </w:r>
      <w:r w:rsidRPr="002916F1">
        <w:rPr>
          <w:rFonts w:ascii="Garamond" w:hAnsi="Garamond"/>
        </w:rPr>
        <w:t xml:space="preserve"> </w:t>
      </w:r>
      <w:r>
        <w:rPr>
          <w:rFonts w:ascii="Garamond" w:hAnsi="Garamond"/>
        </w:rPr>
        <w:t xml:space="preserve">for the six-class </w:t>
      </w:r>
      <w:r w:rsidRPr="002916F1">
        <w:rPr>
          <w:rFonts w:ascii="Garamond" w:hAnsi="Garamond"/>
        </w:rPr>
        <w:t xml:space="preserve">model </w:t>
      </w:r>
      <w:r>
        <w:rPr>
          <w:rFonts w:ascii="Garamond" w:hAnsi="Garamond"/>
        </w:rPr>
        <w:t>reveal</w:t>
      </w:r>
      <w:r w:rsidRPr="002916F1">
        <w:rPr>
          <w:rFonts w:ascii="Garamond" w:hAnsi="Garamond"/>
        </w:rPr>
        <w:t xml:space="preserve"> the additional trajectory group </w:t>
      </w:r>
      <w:r>
        <w:rPr>
          <w:rFonts w:ascii="Garamond" w:hAnsi="Garamond"/>
        </w:rPr>
        <w:t>to be</w:t>
      </w:r>
      <w:r w:rsidRPr="002916F1">
        <w:rPr>
          <w:rFonts w:ascii="Garamond" w:hAnsi="Garamond"/>
        </w:rPr>
        <w:t xml:space="preserve"> a </w:t>
      </w:r>
      <w:r>
        <w:rPr>
          <w:rFonts w:ascii="Garamond" w:hAnsi="Garamond"/>
        </w:rPr>
        <w:t>‘splinter’ class</w:t>
      </w:r>
      <w:r w:rsidRPr="002916F1">
        <w:rPr>
          <w:rFonts w:ascii="Garamond" w:hAnsi="Garamond"/>
        </w:rPr>
        <w:t>, represent</w:t>
      </w:r>
      <w:r>
        <w:rPr>
          <w:rFonts w:ascii="Garamond" w:hAnsi="Garamond"/>
        </w:rPr>
        <w:t>ing</w:t>
      </w:r>
      <w:r w:rsidRPr="002916F1">
        <w:rPr>
          <w:rFonts w:ascii="Garamond" w:hAnsi="Garamond"/>
        </w:rPr>
        <w:t xml:space="preserve"> just </w:t>
      </w:r>
      <w:r>
        <w:rPr>
          <w:rFonts w:ascii="Garamond" w:hAnsi="Garamond"/>
        </w:rPr>
        <w:t>1</w:t>
      </w:r>
      <w:r w:rsidRPr="002916F1">
        <w:rPr>
          <w:rFonts w:ascii="Garamond" w:hAnsi="Garamond"/>
        </w:rPr>
        <w:t>% of children</w:t>
      </w:r>
      <w:r>
        <w:rPr>
          <w:rFonts w:ascii="Garamond" w:hAnsi="Garamond"/>
        </w:rPr>
        <w:t xml:space="preserve">, which adds little </w:t>
      </w:r>
      <w:r w:rsidRPr="00FF6B80">
        <w:rPr>
          <w:rFonts w:ascii="Garamond" w:hAnsi="Garamond"/>
          <w:noProof/>
        </w:rPr>
        <w:t>in terms of</w:t>
      </w:r>
      <w:r>
        <w:rPr>
          <w:rFonts w:ascii="Garamond" w:hAnsi="Garamond"/>
        </w:rPr>
        <w:t xml:space="preserve"> substantive insight</w:t>
      </w:r>
      <w:r w:rsidRPr="002916F1">
        <w:rPr>
          <w:rFonts w:ascii="Garamond" w:hAnsi="Garamond"/>
        </w:rPr>
        <w:t>.</w:t>
      </w:r>
      <w:r>
        <w:rPr>
          <w:rFonts w:ascii="Garamond" w:hAnsi="Garamond"/>
        </w:rPr>
        <w:t xml:space="preserve"> We </w:t>
      </w:r>
      <w:r w:rsidRPr="00D66C69">
        <w:rPr>
          <w:rFonts w:ascii="Garamond" w:hAnsi="Garamond"/>
          <w:noProof/>
        </w:rPr>
        <w:t>therefore</w:t>
      </w:r>
      <w:r>
        <w:rPr>
          <w:rFonts w:ascii="Garamond" w:hAnsi="Garamond"/>
        </w:rPr>
        <w:t xml:space="preserve"> prefer the slightly less well fitting but more parsimonious five-class model.</w:t>
      </w:r>
    </w:p>
    <w:p w14:paraId="70D9D170" w14:textId="77777777" w:rsidR="00E907C5" w:rsidRPr="002916F1" w:rsidRDefault="00E907C5" w:rsidP="002916F1">
      <w:pPr>
        <w:spacing w:line="360" w:lineRule="auto"/>
        <w:rPr>
          <w:rFonts w:ascii="Garamond" w:hAnsi="Garamond"/>
        </w:rPr>
      </w:pPr>
    </w:p>
    <w:p w14:paraId="7ED545B1" w14:textId="5CE9B07F" w:rsidR="00E907C5" w:rsidRPr="002916F1" w:rsidRDefault="00E907C5" w:rsidP="002916F1">
      <w:pPr>
        <w:spacing w:line="360" w:lineRule="auto"/>
        <w:rPr>
          <w:rFonts w:ascii="Garamond" w:hAnsi="Garamond"/>
        </w:rPr>
      </w:pPr>
      <w:r>
        <w:rPr>
          <w:rFonts w:ascii="Garamond" w:hAnsi="Garamond"/>
        </w:rPr>
        <w:t>TABLE 1 HERE</w:t>
      </w:r>
    </w:p>
    <w:p w14:paraId="7CE193BE" w14:textId="77777777" w:rsidR="00E907C5" w:rsidRPr="002916F1" w:rsidRDefault="00E907C5" w:rsidP="002916F1">
      <w:pPr>
        <w:pStyle w:val="ListParagraph"/>
        <w:spacing w:line="360" w:lineRule="auto"/>
        <w:ind w:left="0"/>
        <w:rPr>
          <w:rFonts w:ascii="Garamond" w:hAnsi="Garamond"/>
        </w:rPr>
      </w:pPr>
    </w:p>
    <w:p w14:paraId="6F5B0851" w14:textId="00361755" w:rsidR="00E907C5" w:rsidRPr="002916F1" w:rsidRDefault="00E907C5" w:rsidP="00E4582A">
      <w:pPr>
        <w:spacing w:line="360" w:lineRule="auto"/>
        <w:rPr>
          <w:rFonts w:ascii="Garamond" w:hAnsi="Garamond"/>
        </w:rPr>
      </w:pPr>
      <w:r>
        <w:rPr>
          <w:rFonts w:ascii="Garamond" w:hAnsi="Garamond"/>
        </w:rPr>
        <w:t>Table 2</w:t>
      </w:r>
      <w:r w:rsidRPr="002916F1">
        <w:rPr>
          <w:rFonts w:ascii="Garamond" w:hAnsi="Garamond"/>
        </w:rPr>
        <w:t xml:space="preserve"> </w:t>
      </w:r>
      <w:r>
        <w:rPr>
          <w:rFonts w:ascii="Garamond" w:hAnsi="Garamond"/>
        </w:rPr>
        <w:t>presents</w:t>
      </w:r>
      <w:r w:rsidRPr="002916F1">
        <w:rPr>
          <w:rFonts w:ascii="Garamond" w:hAnsi="Garamond"/>
        </w:rPr>
        <w:t xml:space="preserve"> the</w:t>
      </w:r>
      <w:r>
        <w:rPr>
          <w:rFonts w:ascii="Garamond" w:hAnsi="Garamond"/>
        </w:rPr>
        <w:t xml:space="preserve"> posterior probability table for the unconditional </w:t>
      </w:r>
      <w:r w:rsidRPr="002916F1">
        <w:rPr>
          <w:rFonts w:ascii="Garamond" w:hAnsi="Garamond"/>
        </w:rPr>
        <w:t xml:space="preserve">five-class </w:t>
      </w:r>
      <w:r>
        <w:rPr>
          <w:rFonts w:ascii="Garamond" w:hAnsi="Garamond"/>
        </w:rPr>
        <w:t>model</w:t>
      </w:r>
      <w:r w:rsidRPr="002916F1">
        <w:rPr>
          <w:rFonts w:ascii="Garamond" w:hAnsi="Garamond"/>
        </w:rPr>
        <w:t xml:space="preserve">. </w:t>
      </w:r>
      <w:r>
        <w:rPr>
          <w:rFonts w:ascii="Garamond" w:hAnsi="Garamond"/>
        </w:rPr>
        <w:t xml:space="preserve">The labels for the </w:t>
      </w:r>
      <w:r w:rsidRPr="00FF6B80">
        <w:rPr>
          <w:rFonts w:ascii="Garamond" w:hAnsi="Garamond"/>
          <w:noProof/>
        </w:rPr>
        <w:t>5</w:t>
      </w:r>
      <w:r>
        <w:rPr>
          <w:rFonts w:ascii="Garamond" w:hAnsi="Garamond"/>
        </w:rPr>
        <w:t xml:space="preserve"> classes </w:t>
      </w:r>
      <w:r w:rsidRPr="00FF6B80">
        <w:rPr>
          <w:rFonts w:ascii="Garamond" w:hAnsi="Garamond"/>
          <w:noProof/>
        </w:rPr>
        <w:t>are taken</w:t>
      </w:r>
      <w:r>
        <w:rPr>
          <w:rFonts w:ascii="Garamond" w:hAnsi="Garamond"/>
        </w:rPr>
        <w:t xml:space="preserve"> from visual inspection of the average trajectories in each latent class. </w:t>
      </w:r>
      <w:r w:rsidRPr="00E4582A">
        <w:rPr>
          <w:rFonts w:ascii="Garamond" w:hAnsi="Garamond"/>
        </w:rPr>
        <w:t xml:space="preserve">The posterior probability </w:t>
      </w:r>
      <w:r>
        <w:rPr>
          <w:rFonts w:ascii="Garamond" w:hAnsi="Garamond"/>
        </w:rPr>
        <w:t>table</w:t>
      </w:r>
      <w:r w:rsidRPr="00E4582A">
        <w:rPr>
          <w:rFonts w:ascii="Garamond" w:hAnsi="Garamond"/>
        </w:rPr>
        <w:t xml:space="preserve"> is a cross-tabulation of the most likely</w:t>
      </w:r>
      <w:r>
        <w:rPr>
          <w:rFonts w:ascii="Garamond" w:hAnsi="Garamond"/>
        </w:rPr>
        <w:t xml:space="preserve"> (i.e., modal)</w:t>
      </w:r>
      <w:r w:rsidRPr="00E4582A">
        <w:rPr>
          <w:rFonts w:ascii="Garamond" w:hAnsi="Garamond"/>
        </w:rPr>
        <w:t xml:space="preserve"> class</w:t>
      </w:r>
      <w:r>
        <w:rPr>
          <w:rFonts w:ascii="Garamond" w:hAnsi="Garamond"/>
        </w:rPr>
        <w:t xml:space="preserve"> for each child</w:t>
      </w:r>
      <w:r w:rsidRPr="00E4582A">
        <w:rPr>
          <w:rFonts w:ascii="Garamond" w:hAnsi="Garamond"/>
        </w:rPr>
        <w:t xml:space="preserve"> by the</w:t>
      </w:r>
      <w:r>
        <w:rPr>
          <w:rFonts w:ascii="Garamond" w:hAnsi="Garamond"/>
        </w:rPr>
        <w:t xml:space="preserve"> mean</w:t>
      </w:r>
      <w:r w:rsidRPr="00E4582A">
        <w:rPr>
          <w:rFonts w:ascii="Garamond" w:hAnsi="Garamond"/>
        </w:rPr>
        <w:t xml:space="preserve"> posterior probability of </w:t>
      </w:r>
      <w:r>
        <w:rPr>
          <w:rFonts w:ascii="Garamond" w:hAnsi="Garamond"/>
        </w:rPr>
        <w:t xml:space="preserve">belonging to each </w:t>
      </w:r>
      <w:r w:rsidRPr="00E4582A">
        <w:rPr>
          <w:rFonts w:ascii="Garamond" w:hAnsi="Garamond"/>
        </w:rPr>
        <w:t>class.</w:t>
      </w:r>
      <w:r>
        <w:rPr>
          <w:rFonts w:ascii="Garamond" w:hAnsi="Garamond"/>
        </w:rPr>
        <w:t xml:space="preserve"> Thus, the mean probabilities reported in each row sum to 1.  </w:t>
      </w:r>
      <w:r w:rsidRPr="00E4582A">
        <w:rPr>
          <w:rFonts w:ascii="Garamond" w:hAnsi="Garamond"/>
        </w:rPr>
        <w:t>A</w:t>
      </w:r>
      <w:r>
        <w:rPr>
          <w:rFonts w:ascii="Garamond" w:hAnsi="Garamond"/>
        </w:rPr>
        <w:t xml:space="preserve"> model with clearly distinguished classes </w:t>
      </w:r>
      <w:r w:rsidRPr="00E4582A">
        <w:rPr>
          <w:rFonts w:ascii="Garamond" w:hAnsi="Garamond"/>
        </w:rPr>
        <w:t xml:space="preserve">should have high values, approaching </w:t>
      </w:r>
      <w:r>
        <w:rPr>
          <w:rFonts w:ascii="Garamond" w:hAnsi="Garamond"/>
        </w:rPr>
        <w:t>1</w:t>
      </w:r>
      <w:r w:rsidRPr="00E4582A">
        <w:rPr>
          <w:rFonts w:ascii="Garamond" w:hAnsi="Garamond"/>
        </w:rPr>
        <w:t xml:space="preserve">, </w:t>
      </w:r>
      <w:r w:rsidRPr="00D66C69">
        <w:rPr>
          <w:rFonts w:ascii="Garamond" w:hAnsi="Garamond"/>
          <w:noProof/>
        </w:rPr>
        <w:t>along</w:t>
      </w:r>
      <w:r w:rsidRPr="00E4582A">
        <w:rPr>
          <w:rFonts w:ascii="Garamond" w:hAnsi="Garamond"/>
        </w:rPr>
        <w:t xml:space="preserve"> the main diagonal and low off-diagonal values, approaching </w:t>
      </w:r>
      <w:r>
        <w:rPr>
          <w:rFonts w:ascii="Garamond" w:hAnsi="Garamond"/>
        </w:rPr>
        <w:t>0</w:t>
      </w:r>
      <w:r w:rsidRPr="00E4582A">
        <w:rPr>
          <w:rFonts w:ascii="Garamond" w:hAnsi="Garamond"/>
        </w:rPr>
        <w:t xml:space="preserve"> </w:t>
      </w:r>
      <w:r w:rsidRPr="00E4582A">
        <w:rPr>
          <w:rFonts w:ascii="Garamond" w:hAnsi="Garamond"/>
        </w:rPr>
        <w:fldChar w:fldCharType="begin"/>
      </w:r>
      <w:r w:rsidRPr="00E4582A">
        <w:rPr>
          <w:rFonts w:ascii="Garamond" w:hAnsi="Garamond"/>
        </w:rPr>
        <w:instrText xml:space="preserve"> QUOTE "(Nagin 1999)" </w:instrText>
      </w:r>
      <w:r w:rsidRPr="00E4582A">
        <w:rPr>
          <w:rFonts w:ascii="Garamond" w:hAnsi="Garamond"/>
        </w:rPr>
        <w:fldChar w:fldCharType="begin"/>
      </w:r>
      <w:r w:rsidRPr="00E4582A">
        <w:rPr>
          <w:rFonts w:ascii="Garamond" w:hAnsi="Garamond"/>
        </w:rPr>
        <w:instrText xml:space="preserve"> ADDIN REFMAN </w:instrText>
      </w:r>
      <w:r w:rsidRPr="00E4582A">
        <w:rPr>
          <w:rFonts w:ascii="Garamond" w:hAnsi="Garamond" w:hint="eastAsia"/>
        </w:rPr>
        <w:instrText>ÿ</w:instrText>
      </w:r>
      <w:r w:rsidRPr="00E4582A">
        <w:rPr>
          <w:rFonts w:ascii="Garamond" w:hAnsi="Garamond"/>
        </w:rPr>
        <w:instrText>\11\05</w:instrText>
      </w:r>
      <w:r w:rsidRPr="00E4582A">
        <w:rPr>
          <w:rFonts w:ascii="Garamond" w:hAnsi="Garamond" w:hint="eastAsia"/>
        </w:rPr>
        <w:instrText>‘</w:instrText>
      </w:r>
      <w:r w:rsidRPr="00E4582A">
        <w:rPr>
          <w:rFonts w:ascii="Garamond" w:hAnsi="Garamond"/>
        </w:rPr>
        <w:instrText xml:space="preserve">\19\01\00\00\00\0C(Nagin 1999)\00\0C\00=c:\5Cprogram files\5Creference manager 10\5Cdatabases\5Cphdreferences\03\00\03184\12Nagin 1999 184 /id\00\12\00 </w:instrText>
      </w:r>
      <w:r w:rsidRPr="00E4582A">
        <w:rPr>
          <w:rFonts w:ascii="Garamond" w:hAnsi="Garamond"/>
        </w:rPr>
        <w:fldChar w:fldCharType="end"/>
      </w:r>
      <w:r w:rsidRPr="00E4582A">
        <w:rPr>
          <w:rFonts w:ascii="Garamond" w:hAnsi="Garamond"/>
        </w:rPr>
        <w:fldChar w:fldCharType="separate"/>
      </w:r>
      <w:r w:rsidRPr="00E4582A">
        <w:rPr>
          <w:rFonts w:ascii="Garamond" w:hAnsi="Garamond"/>
        </w:rPr>
        <w:t>(Nagin 1999)</w:t>
      </w:r>
      <w:r w:rsidRPr="00E4582A">
        <w:rPr>
          <w:rFonts w:ascii="Garamond" w:hAnsi="Garamond"/>
        </w:rPr>
        <w:fldChar w:fldCharType="end"/>
      </w:r>
      <w:r w:rsidRPr="00E4582A">
        <w:rPr>
          <w:rFonts w:ascii="Garamond" w:hAnsi="Garamond"/>
        </w:rPr>
        <w:t xml:space="preserve">. </w:t>
      </w:r>
      <w:r>
        <w:rPr>
          <w:rFonts w:ascii="Garamond" w:hAnsi="Garamond"/>
        </w:rPr>
        <w:t xml:space="preserve">Large off-diagonal values </w:t>
      </w:r>
      <w:r w:rsidRPr="00E4582A">
        <w:rPr>
          <w:rFonts w:ascii="Garamond" w:hAnsi="Garamond"/>
        </w:rPr>
        <w:t>are indicative of indeterminacy between classes.</w:t>
      </w:r>
      <w:r>
        <w:rPr>
          <w:rFonts w:ascii="Garamond" w:hAnsi="Garamond"/>
        </w:rPr>
        <w:t xml:space="preserve">  </w:t>
      </w:r>
      <w:r w:rsidRPr="002916F1">
        <w:rPr>
          <w:rFonts w:ascii="Garamond" w:hAnsi="Garamond"/>
        </w:rPr>
        <w:t xml:space="preserve">In support of our decision to settle on a five-class model, </w:t>
      </w:r>
      <w:r>
        <w:rPr>
          <w:rFonts w:ascii="Garamond" w:hAnsi="Garamond"/>
        </w:rPr>
        <w:t xml:space="preserve">the </w:t>
      </w:r>
      <w:r w:rsidRPr="002916F1">
        <w:rPr>
          <w:rFonts w:ascii="Garamond" w:hAnsi="Garamond"/>
        </w:rPr>
        <w:t>values on the diagonal</w:t>
      </w:r>
      <w:r>
        <w:rPr>
          <w:rFonts w:ascii="Garamond" w:hAnsi="Garamond"/>
        </w:rPr>
        <w:t xml:space="preserve"> </w:t>
      </w:r>
      <w:r w:rsidRPr="002916F1">
        <w:rPr>
          <w:rFonts w:ascii="Garamond" w:hAnsi="Garamond"/>
        </w:rPr>
        <w:t>are high, ranging from 0.7</w:t>
      </w:r>
      <w:r>
        <w:rPr>
          <w:rFonts w:ascii="Garamond" w:hAnsi="Garamond"/>
        </w:rPr>
        <w:t>2</w:t>
      </w:r>
      <w:r w:rsidRPr="002916F1">
        <w:rPr>
          <w:rFonts w:ascii="Garamond" w:hAnsi="Garamond"/>
        </w:rPr>
        <w:t xml:space="preserve"> to 0.8</w:t>
      </w:r>
      <w:r>
        <w:rPr>
          <w:rFonts w:ascii="Garamond" w:hAnsi="Garamond"/>
        </w:rPr>
        <w:t>5</w:t>
      </w:r>
      <w:r w:rsidRPr="002916F1">
        <w:rPr>
          <w:rFonts w:ascii="Garamond" w:hAnsi="Garamond"/>
        </w:rPr>
        <w:t xml:space="preserve">, and those on the </w:t>
      </w:r>
      <w:r w:rsidRPr="00D66C69">
        <w:rPr>
          <w:rFonts w:ascii="Garamond" w:hAnsi="Garamond"/>
          <w:noProof/>
        </w:rPr>
        <w:t>off-diagonal</w:t>
      </w:r>
      <w:r>
        <w:rPr>
          <w:rFonts w:ascii="Garamond" w:hAnsi="Garamond"/>
        </w:rPr>
        <w:t xml:space="preserve"> are low and close to 0</w:t>
      </w:r>
      <w:r w:rsidRPr="002916F1">
        <w:rPr>
          <w:rFonts w:ascii="Garamond" w:hAnsi="Garamond"/>
        </w:rPr>
        <w:t xml:space="preserve">.  </w:t>
      </w:r>
      <w:r>
        <w:rPr>
          <w:rFonts w:ascii="Garamond" w:hAnsi="Garamond"/>
        </w:rPr>
        <w:t xml:space="preserve">Each class has </w:t>
      </w:r>
      <w:r w:rsidRPr="00FF6B80">
        <w:rPr>
          <w:rFonts w:ascii="Garamond" w:hAnsi="Garamond"/>
          <w:noProof/>
        </w:rPr>
        <w:t>been labelled</w:t>
      </w:r>
      <w:r>
        <w:rPr>
          <w:rFonts w:ascii="Garamond" w:hAnsi="Garamond"/>
        </w:rPr>
        <w:t xml:space="preserve"> according to its relative intercept and growth parameters, described in full below.</w:t>
      </w:r>
    </w:p>
    <w:p w14:paraId="125B0231" w14:textId="77777777" w:rsidR="00E907C5" w:rsidRPr="002916F1" w:rsidRDefault="00E907C5" w:rsidP="002916F1">
      <w:pPr>
        <w:spacing w:line="360" w:lineRule="auto"/>
        <w:rPr>
          <w:rFonts w:ascii="Garamond" w:hAnsi="Garamond"/>
        </w:rPr>
      </w:pPr>
    </w:p>
    <w:p w14:paraId="4BC5EE28" w14:textId="4A4E0ACE" w:rsidR="00E907C5" w:rsidRDefault="00E907C5" w:rsidP="002916F1">
      <w:pPr>
        <w:spacing w:line="360" w:lineRule="auto"/>
        <w:rPr>
          <w:rFonts w:ascii="Garamond" w:hAnsi="Garamond"/>
        </w:rPr>
      </w:pPr>
      <w:r>
        <w:rPr>
          <w:rFonts w:ascii="Garamond" w:hAnsi="Garamond"/>
        </w:rPr>
        <w:t>TABLE 2 HERE</w:t>
      </w:r>
    </w:p>
    <w:p w14:paraId="06F08383" w14:textId="77777777" w:rsidR="00E907C5" w:rsidRDefault="00E907C5" w:rsidP="002916F1">
      <w:pPr>
        <w:spacing w:line="360" w:lineRule="auto"/>
        <w:rPr>
          <w:rFonts w:ascii="Garamond" w:hAnsi="Garamond"/>
        </w:rPr>
      </w:pPr>
    </w:p>
    <w:p w14:paraId="5ADF0545" w14:textId="77777777" w:rsidR="006B510E" w:rsidRDefault="00E907C5" w:rsidP="008970E6">
      <w:pPr>
        <w:spacing w:line="360" w:lineRule="auto"/>
        <w:rPr>
          <w:rFonts w:ascii="Garamond" w:hAnsi="Garamond"/>
        </w:rPr>
      </w:pPr>
      <w:r>
        <w:rPr>
          <w:rFonts w:ascii="Garamond" w:hAnsi="Garamond"/>
        </w:rPr>
        <w:t>Figure 2</w:t>
      </w:r>
      <w:r w:rsidRPr="002916F1">
        <w:rPr>
          <w:rFonts w:ascii="Garamond" w:hAnsi="Garamond"/>
        </w:rPr>
        <w:t xml:space="preserve"> </w:t>
      </w:r>
      <w:r>
        <w:rPr>
          <w:rFonts w:ascii="Garamond" w:hAnsi="Garamond"/>
        </w:rPr>
        <w:t>shows predicted values for</w:t>
      </w:r>
      <w:r w:rsidRPr="002916F1">
        <w:rPr>
          <w:rFonts w:ascii="Garamond" w:hAnsi="Garamond"/>
        </w:rPr>
        <w:t xml:space="preserve"> the latent </w:t>
      </w:r>
      <w:r>
        <w:rPr>
          <w:rFonts w:ascii="Garamond" w:hAnsi="Garamond"/>
        </w:rPr>
        <w:t>trajectory groups for the</w:t>
      </w:r>
      <w:r w:rsidRPr="002916F1">
        <w:rPr>
          <w:rFonts w:ascii="Garamond" w:hAnsi="Garamond"/>
        </w:rPr>
        <w:t xml:space="preserve"> </w:t>
      </w:r>
      <w:r>
        <w:rPr>
          <w:rFonts w:ascii="Garamond" w:hAnsi="Garamond"/>
        </w:rPr>
        <w:t>conditional five-class model</w:t>
      </w:r>
      <w:r>
        <w:rPr>
          <w:rStyle w:val="EndnoteReference"/>
          <w:rFonts w:ascii="Garamond" w:hAnsi="Garamond"/>
        </w:rPr>
        <w:endnoteReference w:id="3"/>
      </w:r>
      <w:r>
        <w:rPr>
          <w:rFonts w:ascii="Garamond" w:hAnsi="Garamond"/>
        </w:rPr>
        <w:t>.</w:t>
      </w:r>
      <w:r w:rsidR="00E4582A">
        <w:rPr>
          <w:rFonts w:ascii="Garamond" w:hAnsi="Garamond"/>
        </w:rPr>
        <w:t xml:space="preserve"> The </w:t>
      </w:r>
      <w:r w:rsidR="002916F1" w:rsidRPr="002916F1">
        <w:rPr>
          <w:rFonts w:ascii="Garamond" w:hAnsi="Garamond"/>
        </w:rPr>
        <w:t>par</w:t>
      </w:r>
      <w:r w:rsidR="00817735">
        <w:rPr>
          <w:rFonts w:ascii="Garamond" w:hAnsi="Garamond"/>
        </w:rPr>
        <w:t>ameter</w:t>
      </w:r>
      <w:r w:rsidR="00E4582A">
        <w:rPr>
          <w:rFonts w:ascii="Garamond" w:hAnsi="Garamond"/>
        </w:rPr>
        <w:t xml:space="preserve"> estimates</w:t>
      </w:r>
      <w:r w:rsidR="002824A7">
        <w:rPr>
          <w:rFonts w:ascii="Garamond" w:hAnsi="Garamond"/>
        </w:rPr>
        <w:t xml:space="preserve"> for this model</w:t>
      </w:r>
      <w:r w:rsidR="00E4582A">
        <w:rPr>
          <w:rFonts w:ascii="Garamond" w:hAnsi="Garamond"/>
        </w:rPr>
        <w:t xml:space="preserve"> </w:t>
      </w:r>
      <w:r w:rsidR="00E4582A" w:rsidRPr="00FF6B80">
        <w:rPr>
          <w:rFonts w:ascii="Garamond" w:hAnsi="Garamond"/>
          <w:noProof/>
        </w:rPr>
        <w:t>are presented</w:t>
      </w:r>
      <w:r w:rsidR="00E4582A">
        <w:rPr>
          <w:rFonts w:ascii="Garamond" w:hAnsi="Garamond"/>
        </w:rPr>
        <w:t xml:space="preserve"> in </w:t>
      </w:r>
      <w:r w:rsidR="00C04647">
        <w:rPr>
          <w:rFonts w:ascii="Garamond" w:hAnsi="Garamond"/>
        </w:rPr>
        <w:t>T</w:t>
      </w:r>
      <w:r w:rsidR="00E4582A">
        <w:rPr>
          <w:rFonts w:ascii="Garamond" w:hAnsi="Garamond"/>
        </w:rPr>
        <w:t>able A</w:t>
      </w:r>
      <w:r w:rsidR="0067423F">
        <w:rPr>
          <w:rFonts w:ascii="Garamond" w:hAnsi="Garamond"/>
        </w:rPr>
        <w:t>1</w:t>
      </w:r>
      <w:r w:rsidR="00E4582A">
        <w:rPr>
          <w:rFonts w:ascii="Garamond" w:hAnsi="Garamond"/>
        </w:rPr>
        <w:t xml:space="preserve"> in the Appendix</w:t>
      </w:r>
      <w:r w:rsidR="002916F1" w:rsidRPr="002916F1">
        <w:rPr>
          <w:rFonts w:ascii="Garamond" w:hAnsi="Garamond"/>
        </w:rPr>
        <w:t xml:space="preserve">.  </w:t>
      </w:r>
      <w:r w:rsidR="008970E6">
        <w:rPr>
          <w:rFonts w:ascii="Garamond" w:hAnsi="Garamond"/>
        </w:rPr>
        <w:t xml:space="preserve">Note that we encountered irresolvable convergence problems for models allowing the covariance between the intercept and slope to </w:t>
      </w:r>
      <w:r w:rsidR="008970E6" w:rsidRPr="00FF6B80">
        <w:rPr>
          <w:rFonts w:ascii="Garamond" w:hAnsi="Garamond"/>
          <w:noProof/>
        </w:rPr>
        <w:t>be freely estimated</w:t>
      </w:r>
      <w:r w:rsidR="008970E6">
        <w:rPr>
          <w:rFonts w:ascii="Garamond" w:hAnsi="Garamond"/>
        </w:rPr>
        <w:t xml:space="preserve"> within each class. We </w:t>
      </w:r>
      <w:r w:rsidR="008970E6" w:rsidRPr="00D66C69">
        <w:rPr>
          <w:rFonts w:ascii="Garamond" w:hAnsi="Garamond"/>
          <w:noProof/>
        </w:rPr>
        <w:t>therefore</w:t>
      </w:r>
      <w:r w:rsidR="008970E6">
        <w:rPr>
          <w:rFonts w:ascii="Garamond" w:hAnsi="Garamond"/>
        </w:rPr>
        <w:t xml:space="preserve"> constrained these covariances to be equal across classes. </w:t>
      </w:r>
      <w:r w:rsidR="002916F1" w:rsidRPr="002916F1">
        <w:rPr>
          <w:rFonts w:ascii="Garamond" w:hAnsi="Garamond"/>
        </w:rPr>
        <w:t xml:space="preserve">The </w:t>
      </w:r>
      <w:r w:rsidR="00B0755D">
        <w:rPr>
          <w:rFonts w:ascii="Garamond" w:hAnsi="Garamond"/>
        </w:rPr>
        <w:t xml:space="preserve">plotted </w:t>
      </w:r>
      <w:r w:rsidR="002824A7">
        <w:rPr>
          <w:rFonts w:ascii="Garamond" w:hAnsi="Garamond"/>
        </w:rPr>
        <w:t>GMM</w:t>
      </w:r>
      <w:r w:rsidR="002916F1" w:rsidRPr="002916F1">
        <w:rPr>
          <w:rFonts w:ascii="Garamond" w:hAnsi="Garamond"/>
        </w:rPr>
        <w:t xml:space="preserve"> solution</w:t>
      </w:r>
      <w:r w:rsidR="002824A7">
        <w:rPr>
          <w:rFonts w:ascii="Garamond" w:hAnsi="Garamond"/>
        </w:rPr>
        <w:t xml:space="preserve"> </w:t>
      </w:r>
      <w:r w:rsidR="0099056A">
        <w:rPr>
          <w:rFonts w:ascii="Garamond" w:hAnsi="Garamond"/>
        </w:rPr>
        <w:t xml:space="preserve">bears </w:t>
      </w:r>
      <w:r w:rsidR="00E4582A">
        <w:rPr>
          <w:rFonts w:ascii="Garamond" w:hAnsi="Garamond"/>
        </w:rPr>
        <w:t>strong</w:t>
      </w:r>
      <w:r w:rsidR="0099056A">
        <w:rPr>
          <w:rFonts w:ascii="Garamond" w:hAnsi="Garamond"/>
        </w:rPr>
        <w:t xml:space="preserve"> similarities to</w:t>
      </w:r>
      <w:r w:rsidR="002916F1" w:rsidRPr="002916F1">
        <w:rPr>
          <w:rFonts w:ascii="Garamond" w:hAnsi="Garamond"/>
        </w:rPr>
        <w:t xml:space="preserve"> the pattern </w:t>
      </w:r>
      <w:r w:rsidR="00043979">
        <w:rPr>
          <w:rFonts w:ascii="Garamond" w:hAnsi="Garamond"/>
        </w:rPr>
        <w:t>in the</w:t>
      </w:r>
      <w:r w:rsidR="00E4582A">
        <w:rPr>
          <w:rFonts w:ascii="Garamond" w:hAnsi="Garamond"/>
        </w:rPr>
        <w:t xml:space="preserve"> Feinstein</w:t>
      </w:r>
      <w:r w:rsidR="00043979">
        <w:rPr>
          <w:rFonts w:ascii="Garamond" w:hAnsi="Garamond"/>
        </w:rPr>
        <w:t xml:space="preserve"> (2003)</w:t>
      </w:r>
      <w:r w:rsidR="002824A7">
        <w:rPr>
          <w:rFonts w:ascii="Garamond" w:hAnsi="Garamond"/>
        </w:rPr>
        <w:t xml:space="preserve"> chart</w:t>
      </w:r>
      <w:r w:rsidR="00C04647">
        <w:rPr>
          <w:rFonts w:ascii="Garamond" w:hAnsi="Garamond"/>
        </w:rPr>
        <w:t xml:space="preserve"> (reproduced in Figure 1)</w:t>
      </w:r>
      <w:r w:rsidR="002824A7">
        <w:rPr>
          <w:rFonts w:ascii="Garamond" w:hAnsi="Garamond"/>
        </w:rPr>
        <w:t xml:space="preserve">. </w:t>
      </w:r>
      <w:r w:rsidR="00E4582A" w:rsidRPr="00FF6B80">
        <w:rPr>
          <w:rFonts w:ascii="Garamond" w:hAnsi="Garamond"/>
          <w:noProof/>
        </w:rPr>
        <w:t>A</w:t>
      </w:r>
      <w:r w:rsidR="002916F1" w:rsidRPr="00FF6B80">
        <w:rPr>
          <w:rFonts w:ascii="Garamond" w:hAnsi="Garamond"/>
          <w:noProof/>
        </w:rPr>
        <w:t xml:space="preserve"> </w:t>
      </w:r>
      <w:r w:rsidR="00E4582A" w:rsidRPr="00FF6B80">
        <w:rPr>
          <w:rFonts w:ascii="Garamond" w:hAnsi="Garamond"/>
          <w:noProof/>
        </w:rPr>
        <w:t>group</w:t>
      </w:r>
      <w:r w:rsidR="002916F1" w:rsidRPr="00FF6B80">
        <w:rPr>
          <w:rFonts w:ascii="Garamond" w:hAnsi="Garamond"/>
          <w:noProof/>
        </w:rPr>
        <w:t xml:space="preserve"> is identified </w:t>
      </w:r>
      <w:r w:rsidR="002824A7" w:rsidRPr="00FF6B80">
        <w:rPr>
          <w:rFonts w:ascii="Garamond" w:hAnsi="Garamond"/>
          <w:noProof/>
        </w:rPr>
        <w:t>which</w:t>
      </w:r>
      <w:r w:rsidR="002916F1" w:rsidRPr="00FF6B80">
        <w:rPr>
          <w:rFonts w:ascii="Garamond" w:hAnsi="Garamond"/>
          <w:noProof/>
        </w:rPr>
        <w:t xml:space="preserve"> score</w:t>
      </w:r>
      <w:r w:rsidR="002824A7" w:rsidRPr="00FF6B80">
        <w:rPr>
          <w:rFonts w:ascii="Garamond" w:hAnsi="Garamond"/>
          <w:noProof/>
        </w:rPr>
        <w:t>s</w:t>
      </w:r>
      <w:r w:rsidR="002916F1" w:rsidRPr="00FF6B80">
        <w:rPr>
          <w:rFonts w:ascii="Garamond" w:hAnsi="Garamond"/>
          <w:noProof/>
        </w:rPr>
        <w:t xml:space="preserve"> </w:t>
      </w:r>
      <w:r w:rsidR="002824A7" w:rsidRPr="00FF6B80">
        <w:rPr>
          <w:rFonts w:ascii="Garamond" w:hAnsi="Garamond"/>
          <w:noProof/>
        </w:rPr>
        <w:t>high</w:t>
      </w:r>
      <w:r w:rsidR="00043979" w:rsidRPr="00FF6B80">
        <w:rPr>
          <w:rFonts w:ascii="Garamond" w:hAnsi="Garamond"/>
          <w:noProof/>
        </w:rPr>
        <w:t xml:space="preserve"> on the baseline cognitive test</w:t>
      </w:r>
      <w:r w:rsidR="002916F1" w:rsidRPr="00FF6B80">
        <w:rPr>
          <w:rFonts w:ascii="Garamond" w:hAnsi="Garamond"/>
          <w:noProof/>
        </w:rPr>
        <w:t xml:space="preserve"> and continue</w:t>
      </w:r>
      <w:r w:rsidR="002824A7" w:rsidRPr="00FF6B80">
        <w:rPr>
          <w:rFonts w:ascii="Garamond" w:hAnsi="Garamond"/>
          <w:noProof/>
        </w:rPr>
        <w:t>s</w:t>
      </w:r>
      <w:r w:rsidR="002916F1" w:rsidRPr="00FF6B80">
        <w:rPr>
          <w:rFonts w:ascii="Garamond" w:hAnsi="Garamond"/>
          <w:noProof/>
        </w:rPr>
        <w:t xml:space="preserve"> to</w:t>
      </w:r>
      <w:r w:rsidR="002824A7" w:rsidRPr="00FF6B80">
        <w:rPr>
          <w:rFonts w:ascii="Garamond" w:hAnsi="Garamond"/>
          <w:noProof/>
        </w:rPr>
        <w:t xml:space="preserve"> achieve high</w:t>
      </w:r>
      <w:r w:rsidR="002916F1" w:rsidRPr="00FF6B80">
        <w:rPr>
          <w:rFonts w:ascii="Garamond" w:hAnsi="Garamond"/>
          <w:noProof/>
        </w:rPr>
        <w:t xml:space="preserve"> </w:t>
      </w:r>
      <w:r w:rsidR="00043979" w:rsidRPr="00FF6B80">
        <w:rPr>
          <w:rFonts w:ascii="Garamond" w:hAnsi="Garamond"/>
          <w:noProof/>
        </w:rPr>
        <w:t>score</w:t>
      </w:r>
      <w:r w:rsidR="002824A7" w:rsidRPr="00FF6B80">
        <w:rPr>
          <w:rFonts w:ascii="Garamond" w:hAnsi="Garamond"/>
          <w:noProof/>
        </w:rPr>
        <w:t>s</w:t>
      </w:r>
      <w:r w:rsidR="002916F1" w:rsidRPr="00FF6B80">
        <w:rPr>
          <w:rFonts w:ascii="Garamond" w:hAnsi="Garamond"/>
          <w:noProof/>
        </w:rPr>
        <w:t xml:space="preserve"> over </w:t>
      </w:r>
      <w:r w:rsidR="00E4582A" w:rsidRPr="00FF6B80">
        <w:rPr>
          <w:rFonts w:ascii="Garamond" w:hAnsi="Garamond"/>
          <w:noProof/>
        </w:rPr>
        <w:t>subsequent measurement occasions</w:t>
      </w:r>
      <w:r w:rsidR="002916F1" w:rsidRPr="00FF6B80">
        <w:rPr>
          <w:rFonts w:ascii="Garamond" w:hAnsi="Garamond"/>
          <w:noProof/>
        </w:rPr>
        <w:t xml:space="preserve"> (</w:t>
      </w:r>
      <w:r w:rsidR="00B0755D" w:rsidRPr="00FF6B80">
        <w:rPr>
          <w:rFonts w:ascii="Garamond" w:hAnsi="Garamond"/>
          <w:noProof/>
        </w:rPr>
        <w:t>‘</w:t>
      </w:r>
      <w:r w:rsidR="00CB4780" w:rsidRPr="00FF6B80">
        <w:rPr>
          <w:rFonts w:ascii="Garamond" w:hAnsi="Garamond"/>
          <w:noProof/>
        </w:rPr>
        <w:t>high-stable</w:t>
      </w:r>
      <w:r w:rsidR="00B0755D" w:rsidRPr="00FF6B80">
        <w:rPr>
          <w:rFonts w:ascii="Garamond" w:hAnsi="Garamond"/>
          <w:noProof/>
        </w:rPr>
        <w:t>’</w:t>
      </w:r>
      <w:r w:rsidR="0000773C" w:rsidRPr="00FF6B80">
        <w:rPr>
          <w:rFonts w:ascii="Garamond" w:hAnsi="Garamond"/>
          <w:noProof/>
        </w:rPr>
        <w:t xml:space="preserve">, </w:t>
      </w:r>
      <w:r w:rsidR="006307A0" w:rsidRPr="00FF6B80">
        <w:rPr>
          <w:rFonts w:ascii="Garamond" w:hAnsi="Garamond"/>
          <w:noProof/>
        </w:rPr>
        <w:t>33</w:t>
      </w:r>
      <w:r w:rsidR="00043979" w:rsidRPr="00FF6B80">
        <w:rPr>
          <w:rFonts w:ascii="Garamond" w:hAnsi="Garamond"/>
          <w:noProof/>
        </w:rPr>
        <w:t>%</w:t>
      </w:r>
      <w:r w:rsidR="00014B00" w:rsidRPr="00FF6B80">
        <w:rPr>
          <w:rFonts w:ascii="Garamond" w:hAnsi="Garamond"/>
          <w:noProof/>
        </w:rPr>
        <w:t xml:space="preserve"> of </w:t>
      </w:r>
      <w:r w:rsidR="00381F6A" w:rsidRPr="00FF6B80">
        <w:rPr>
          <w:rFonts w:ascii="Garamond" w:hAnsi="Garamond"/>
          <w:noProof/>
        </w:rPr>
        <w:t>children</w:t>
      </w:r>
      <w:r w:rsidR="002916F1" w:rsidRPr="00FF6B80">
        <w:rPr>
          <w:rFonts w:ascii="Garamond" w:hAnsi="Garamond"/>
          <w:noProof/>
        </w:rPr>
        <w:t xml:space="preserve">), </w:t>
      </w:r>
      <w:r w:rsidR="00043979" w:rsidRPr="00FF6B80">
        <w:rPr>
          <w:rFonts w:ascii="Garamond" w:hAnsi="Garamond"/>
          <w:noProof/>
        </w:rPr>
        <w:t xml:space="preserve">while a second group is identified </w:t>
      </w:r>
      <w:r w:rsidR="002824A7" w:rsidRPr="00FF6B80">
        <w:rPr>
          <w:rFonts w:ascii="Garamond" w:hAnsi="Garamond"/>
          <w:noProof/>
        </w:rPr>
        <w:t>which</w:t>
      </w:r>
      <w:r w:rsidR="002916F1" w:rsidRPr="00FF6B80">
        <w:rPr>
          <w:rFonts w:ascii="Garamond" w:hAnsi="Garamond"/>
          <w:noProof/>
        </w:rPr>
        <w:t xml:space="preserve"> </w:t>
      </w:r>
      <w:r w:rsidR="00043979" w:rsidRPr="00FF6B80">
        <w:rPr>
          <w:rFonts w:ascii="Garamond" w:hAnsi="Garamond"/>
          <w:noProof/>
        </w:rPr>
        <w:t xml:space="preserve">initially </w:t>
      </w:r>
      <w:r w:rsidR="002916F1" w:rsidRPr="00FF6B80">
        <w:rPr>
          <w:rFonts w:ascii="Garamond" w:hAnsi="Garamond"/>
          <w:noProof/>
        </w:rPr>
        <w:t>score</w:t>
      </w:r>
      <w:r w:rsidR="002824A7" w:rsidRPr="00FF6B80">
        <w:rPr>
          <w:rFonts w:ascii="Garamond" w:hAnsi="Garamond"/>
          <w:noProof/>
        </w:rPr>
        <w:t>s</w:t>
      </w:r>
      <w:r w:rsidR="002916F1" w:rsidRPr="00FF6B80">
        <w:rPr>
          <w:rFonts w:ascii="Garamond" w:hAnsi="Garamond"/>
          <w:noProof/>
        </w:rPr>
        <w:t xml:space="preserve"> low and continue</w:t>
      </w:r>
      <w:r w:rsidR="002824A7" w:rsidRPr="00FF6B80">
        <w:rPr>
          <w:rFonts w:ascii="Garamond" w:hAnsi="Garamond"/>
          <w:noProof/>
        </w:rPr>
        <w:t>s</w:t>
      </w:r>
      <w:r w:rsidR="002916F1" w:rsidRPr="00FF6B80">
        <w:rPr>
          <w:rFonts w:ascii="Garamond" w:hAnsi="Garamond"/>
          <w:noProof/>
        </w:rPr>
        <w:t xml:space="preserve"> to do so over </w:t>
      </w:r>
      <w:r w:rsidR="00043979" w:rsidRPr="00FF6B80">
        <w:rPr>
          <w:rFonts w:ascii="Garamond" w:hAnsi="Garamond"/>
          <w:noProof/>
        </w:rPr>
        <w:t>the next two measurements</w:t>
      </w:r>
      <w:r w:rsidR="00014B00" w:rsidRPr="00FF6B80">
        <w:rPr>
          <w:rFonts w:ascii="Garamond" w:hAnsi="Garamond"/>
          <w:noProof/>
        </w:rPr>
        <w:t xml:space="preserve">, with some evidence of a decline </w:t>
      </w:r>
      <w:r w:rsidR="002824A7" w:rsidRPr="00FF6B80">
        <w:rPr>
          <w:rFonts w:ascii="Garamond" w:hAnsi="Garamond"/>
          <w:noProof/>
        </w:rPr>
        <w:t xml:space="preserve">in achievement </w:t>
      </w:r>
      <w:r w:rsidR="00014B00" w:rsidRPr="00FF6B80">
        <w:rPr>
          <w:rFonts w:ascii="Garamond" w:hAnsi="Garamond"/>
          <w:noProof/>
        </w:rPr>
        <w:t>between the second and third measurement occasions</w:t>
      </w:r>
      <w:r w:rsidR="002916F1" w:rsidRPr="00FF6B80">
        <w:rPr>
          <w:rFonts w:ascii="Garamond" w:hAnsi="Garamond"/>
          <w:noProof/>
        </w:rPr>
        <w:t xml:space="preserve"> (</w:t>
      </w:r>
      <w:r w:rsidR="00B0755D" w:rsidRPr="00FF6B80">
        <w:rPr>
          <w:rFonts w:ascii="Garamond" w:hAnsi="Garamond"/>
          <w:noProof/>
        </w:rPr>
        <w:t>‘</w:t>
      </w:r>
      <w:r w:rsidR="00CB4780" w:rsidRPr="00FF6B80">
        <w:rPr>
          <w:rFonts w:ascii="Garamond" w:hAnsi="Garamond"/>
          <w:noProof/>
        </w:rPr>
        <w:t>low-</w:t>
      </w:r>
      <w:r w:rsidR="009615FD" w:rsidRPr="00FF6B80">
        <w:rPr>
          <w:rFonts w:ascii="Garamond" w:hAnsi="Garamond"/>
          <w:noProof/>
        </w:rPr>
        <w:t>stable</w:t>
      </w:r>
      <w:r w:rsidR="00B0755D" w:rsidRPr="00FF6B80">
        <w:rPr>
          <w:rFonts w:ascii="Garamond" w:hAnsi="Garamond"/>
          <w:noProof/>
        </w:rPr>
        <w:t>’</w:t>
      </w:r>
      <w:r w:rsidR="0000773C" w:rsidRPr="00FF6B80">
        <w:rPr>
          <w:rFonts w:ascii="Garamond" w:hAnsi="Garamond"/>
          <w:noProof/>
        </w:rPr>
        <w:t>, 17%</w:t>
      </w:r>
      <w:r w:rsidR="00014B00" w:rsidRPr="00FF6B80">
        <w:rPr>
          <w:rFonts w:ascii="Garamond" w:hAnsi="Garamond"/>
          <w:noProof/>
        </w:rPr>
        <w:t xml:space="preserve"> of </w:t>
      </w:r>
      <w:r w:rsidR="00381F6A" w:rsidRPr="00FF6B80">
        <w:rPr>
          <w:rFonts w:ascii="Garamond" w:hAnsi="Garamond"/>
          <w:noProof/>
        </w:rPr>
        <w:t>children</w:t>
      </w:r>
      <w:r w:rsidR="002916F1" w:rsidRPr="00FF6B80">
        <w:rPr>
          <w:rFonts w:ascii="Garamond" w:hAnsi="Garamond"/>
          <w:noProof/>
        </w:rPr>
        <w:t>).</w:t>
      </w:r>
      <w:r w:rsidR="002916F1" w:rsidRPr="002916F1">
        <w:rPr>
          <w:rFonts w:ascii="Garamond" w:hAnsi="Garamond"/>
        </w:rPr>
        <w:t xml:space="preserve">  </w:t>
      </w:r>
      <w:r w:rsidR="00043979">
        <w:rPr>
          <w:rFonts w:ascii="Garamond" w:hAnsi="Garamond"/>
        </w:rPr>
        <w:t xml:space="preserve">There is also a group </w:t>
      </w:r>
      <w:r w:rsidR="002824A7">
        <w:rPr>
          <w:rFonts w:ascii="Garamond" w:hAnsi="Garamond"/>
        </w:rPr>
        <w:t>which</w:t>
      </w:r>
      <w:r w:rsidR="00043979">
        <w:rPr>
          <w:rFonts w:ascii="Garamond" w:hAnsi="Garamond"/>
        </w:rPr>
        <w:t xml:space="preserve"> achieve</w:t>
      </w:r>
      <w:r w:rsidR="002824A7">
        <w:rPr>
          <w:rFonts w:ascii="Garamond" w:hAnsi="Garamond"/>
        </w:rPr>
        <w:t>s</w:t>
      </w:r>
      <w:r w:rsidR="00043979">
        <w:rPr>
          <w:rFonts w:ascii="Garamond" w:hAnsi="Garamond"/>
        </w:rPr>
        <w:t xml:space="preserve"> a high </w:t>
      </w:r>
      <w:r w:rsidR="00043979">
        <w:rPr>
          <w:rFonts w:ascii="Garamond" w:hAnsi="Garamond"/>
        </w:rPr>
        <w:lastRenderedPageBreak/>
        <w:t>score on the</w:t>
      </w:r>
      <w:r w:rsidR="002916F1" w:rsidRPr="002916F1">
        <w:rPr>
          <w:rFonts w:ascii="Garamond" w:hAnsi="Garamond"/>
        </w:rPr>
        <w:t xml:space="preserve"> test at age 3 but </w:t>
      </w:r>
      <w:r w:rsidR="00043979">
        <w:rPr>
          <w:rFonts w:ascii="Garamond" w:hAnsi="Garamond"/>
        </w:rPr>
        <w:t>whose performance on the test declines</w:t>
      </w:r>
      <w:r w:rsidR="002916F1" w:rsidRPr="002916F1">
        <w:rPr>
          <w:rFonts w:ascii="Garamond" w:hAnsi="Garamond"/>
        </w:rPr>
        <w:t xml:space="preserve"> over time (</w:t>
      </w:r>
      <w:r w:rsidR="00B0755D">
        <w:rPr>
          <w:rFonts w:ascii="Garamond" w:hAnsi="Garamond"/>
        </w:rPr>
        <w:t>‘</w:t>
      </w:r>
      <w:r w:rsidR="00CB4780">
        <w:rPr>
          <w:rFonts w:ascii="Garamond" w:hAnsi="Garamond"/>
        </w:rPr>
        <w:t>high-declining</w:t>
      </w:r>
      <w:r w:rsidR="00B0755D">
        <w:rPr>
          <w:rFonts w:ascii="Garamond" w:hAnsi="Garamond"/>
        </w:rPr>
        <w:t>’</w:t>
      </w:r>
      <w:r w:rsidR="00014B00">
        <w:rPr>
          <w:rFonts w:ascii="Garamond" w:hAnsi="Garamond"/>
        </w:rPr>
        <w:t>, 1</w:t>
      </w:r>
      <w:r w:rsidR="00AE560E">
        <w:rPr>
          <w:rFonts w:ascii="Garamond" w:hAnsi="Garamond"/>
        </w:rPr>
        <w:t>8</w:t>
      </w:r>
      <w:r w:rsidR="00014B00">
        <w:rPr>
          <w:rFonts w:ascii="Garamond" w:hAnsi="Garamond"/>
        </w:rPr>
        <w:t xml:space="preserve">% of </w:t>
      </w:r>
      <w:r w:rsidR="00381F6A">
        <w:rPr>
          <w:rFonts w:ascii="Garamond" w:hAnsi="Garamond"/>
        </w:rPr>
        <w:t>children</w:t>
      </w:r>
      <w:r w:rsidR="002916F1" w:rsidRPr="002916F1">
        <w:rPr>
          <w:rFonts w:ascii="Garamond" w:hAnsi="Garamond"/>
        </w:rPr>
        <w:t xml:space="preserve">) and a </w:t>
      </w:r>
      <w:r w:rsidR="00043979">
        <w:rPr>
          <w:rFonts w:ascii="Garamond" w:hAnsi="Garamond"/>
        </w:rPr>
        <w:t>group</w:t>
      </w:r>
      <w:r w:rsidR="002916F1" w:rsidRPr="002916F1">
        <w:rPr>
          <w:rFonts w:ascii="Garamond" w:hAnsi="Garamond"/>
        </w:rPr>
        <w:t xml:space="preserve"> </w:t>
      </w:r>
      <w:r w:rsidR="002824A7">
        <w:rPr>
          <w:rFonts w:ascii="Garamond" w:hAnsi="Garamond"/>
        </w:rPr>
        <w:t>which</w:t>
      </w:r>
      <w:r w:rsidR="002916F1" w:rsidRPr="002916F1">
        <w:rPr>
          <w:rFonts w:ascii="Garamond" w:hAnsi="Garamond"/>
        </w:rPr>
        <w:t xml:space="preserve"> </w:t>
      </w:r>
      <w:r w:rsidR="00014B00" w:rsidRPr="002916F1">
        <w:rPr>
          <w:rFonts w:ascii="Garamond" w:hAnsi="Garamond"/>
        </w:rPr>
        <w:t xml:space="preserve">initially </w:t>
      </w:r>
      <w:r w:rsidR="002916F1" w:rsidRPr="002916F1">
        <w:rPr>
          <w:rFonts w:ascii="Garamond" w:hAnsi="Garamond"/>
        </w:rPr>
        <w:t>score</w:t>
      </w:r>
      <w:r w:rsidR="002824A7">
        <w:rPr>
          <w:rFonts w:ascii="Garamond" w:hAnsi="Garamond"/>
        </w:rPr>
        <w:t>s</w:t>
      </w:r>
      <w:r w:rsidR="002916F1" w:rsidRPr="002916F1">
        <w:rPr>
          <w:rFonts w:ascii="Garamond" w:hAnsi="Garamond"/>
        </w:rPr>
        <w:t xml:space="preserve"> </w:t>
      </w:r>
      <w:r w:rsidR="00B0755D">
        <w:rPr>
          <w:rFonts w:ascii="Garamond" w:hAnsi="Garamond"/>
        </w:rPr>
        <w:t>low,</w:t>
      </w:r>
      <w:r w:rsidR="00014B00">
        <w:rPr>
          <w:rFonts w:ascii="Garamond" w:hAnsi="Garamond"/>
        </w:rPr>
        <w:t xml:space="preserve"> </w:t>
      </w:r>
      <w:r w:rsidR="002916F1" w:rsidRPr="002916F1">
        <w:rPr>
          <w:rFonts w:ascii="Garamond" w:hAnsi="Garamond"/>
        </w:rPr>
        <w:t xml:space="preserve">but </w:t>
      </w:r>
      <w:r w:rsidR="002824A7">
        <w:rPr>
          <w:rFonts w:ascii="Garamond" w:hAnsi="Garamond"/>
        </w:rPr>
        <w:t>test</w:t>
      </w:r>
      <w:r w:rsidR="00014B00">
        <w:rPr>
          <w:rFonts w:ascii="Garamond" w:hAnsi="Garamond"/>
        </w:rPr>
        <w:t xml:space="preserve"> scores</w:t>
      </w:r>
      <w:r w:rsidR="002824A7">
        <w:rPr>
          <w:rFonts w:ascii="Garamond" w:hAnsi="Garamond"/>
        </w:rPr>
        <w:t xml:space="preserve"> </w:t>
      </w:r>
      <w:r w:rsidR="00D2019A">
        <w:rPr>
          <w:rFonts w:ascii="Garamond" w:hAnsi="Garamond"/>
        </w:rPr>
        <w:t xml:space="preserve">then </w:t>
      </w:r>
      <w:r w:rsidR="00014B00">
        <w:rPr>
          <w:rFonts w:ascii="Garamond" w:hAnsi="Garamond"/>
        </w:rPr>
        <w:t>increase</w:t>
      </w:r>
      <w:r w:rsidR="00817735">
        <w:rPr>
          <w:rFonts w:ascii="Garamond" w:hAnsi="Garamond"/>
        </w:rPr>
        <w:t xml:space="preserve"> over </w:t>
      </w:r>
      <w:r w:rsidR="00014B00">
        <w:rPr>
          <w:rFonts w:ascii="Garamond" w:hAnsi="Garamond"/>
        </w:rPr>
        <w:t>successive waves</w:t>
      </w:r>
      <w:r w:rsidR="00817735">
        <w:rPr>
          <w:rFonts w:ascii="Garamond" w:hAnsi="Garamond"/>
        </w:rPr>
        <w:t xml:space="preserve"> (</w:t>
      </w:r>
      <w:r w:rsidR="00B0755D">
        <w:rPr>
          <w:rFonts w:ascii="Garamond" w:hAnsi="Garamond"/>
        </w:rPr>
        <w:t>‘</w:t>
      </w:r>
      <w:r w:rsidR="00CB4780">
        <w:rPr>
          <w:rFonts w:ascii="Garamond" w:hAnsi="Garamond"/>
        </w:rPr>
        <w:t>low-improving</w:t>
      </w:r>
      <w:r w:rsidR="00B0755D">
        <w:rPr>
          <w:rFonts w:ascii="Garamond" w:hAnsi="Garamond"/>
        </w:rPr>
        <w:t>’</w:t>
      </w:r>
      <w:r w:rsidR="00014B00">
        <w:rPr>
          <w:rFonts w:ascii="Garamond" w:hAnsi="Garamond"/>
        </w:rPr>
        <w:t>, 2</w:t>
      </w:r>
      <w:r w:rsidR="00AE560E">
        <w:rPr>
          <w:rFonts w:ascii="Garamond" w:hAnsi="Garamond"/>
        </w:rPr>
        <w:t>8</w:t>
      </w:r>
      <w:r w:rsidR="00014B00">
        <w:rPr>
          <w:rFonts w:ascii="Garamond" w:hAnsi="Garamond"/>
        </w:rPr>
        <w:t xml:space="preserve">% of </w:t>
      </w:r>
      <w:r w:rsidR="00381F6A">
        <w:rPr>
          <w:rFonts w:ascii="Garamond" w:hAnsi="Garamond"/>
        </w:rPr>
        <w:t>children</w:t>
      </w:r>
      <w:r w:rsidR="00817735">
        <w:rPr>
          <w:rFonts w:ascii="Garamond" w:hAnsi="Garamond"/>
        </w:rPr>
        <w:t xml:space="preserve">). </w:t>
      </w:r>
      <w:r w:rsidR="00014B00">
        <w:rPr>
          <w:rFonts w:ascii="Garamond" w:hAnsi="Garamond"/>
        </w:rPr>
        <w:t xml:space="preserve"> </w:t>
      </w:r>
      <w:r w:rsidR="004617E4">
        <w:rPr>
          <w:rFonts w:ascii="Garamond" w:hAnsi="Garamond"/>
        </w:rPr>
        <w:t>T</w:t>
      </w:r>
      <w:r w:rsidR="00014B00">
        <w:rPr>
          <w:rFonts w:ascii="Garamond" w:hAnsi="Garamond"/>
        </w:rPr>
        <w:t xml:space="preserve">hese four groups </w:t>
      </w:r>
      <w:r w:rsidR="00C04647">
        <w:rPr>
          <w:rFonts w:ascii="Garamond" w:hAnsi="Garamond"/>
        </w:rPr>
        <w:t>appear to</w:t>
      </w:r>
      <w:r w:rsidR="00014B00">
        <w:rPr>
          <w:rFonts w:ascii="Garamond" w:hAnsi="Garamond"/>
        </w:rPr>
        <w:t xml:space="preserve"> replicate the pattern shown in the Feinstein chart, including the ‘cross-over’ effect between </w:t>
      </w:r>
      <w:r w:rsidR="00B0755D">
        <w:rPr>
          <w:rFonts w:ascii="Garamond" w:hAnsi="Garamond"/>
        </w:rPr>
        <w:t>the high-declining and low-improving groups</w:t>
      </w:r>
      <w:r w:rsidR="00014B00">
        <w:rPr>
          <w:rFonts w:ascii="Garamond" w:hAnsi="Garamond"/>
        </w:rPr>
        <w:t>.  Additionally</w:t>
      </w:r>
      <w:r w:rsidR="002916F1" w:rsidRPr="002916F1">
        <w:rPr>
          <w:rFonts w:ascii="Garamond" w:hAnsi="Garamond"/>
        </w:rPr>
        <w:t xml:space="preserve">, </w:t>
      </w:r>
      <w:r w:rsidR="00014B00">
        <w:rPr>
          <w:rFonts w:ascii="Garamond" w:hAnsi="Garamond"/>
        </w:rPr>
        <w:t>the GMM</w:t>
      </w:r>
      <w:r w:rsidR="002916F1" w:rsidRPr="002916F1">
        <w:rPr>
          <w:rFonts w:ascii="Garamond" w:hAnsi="Garamond"/>
        </w:rPr>
        <w:t xml:space="preserve"> </w:t>
      </w:r>
      <w:r w:rsidR="00014B00">
        <w:rPr>
          <w:rFonts w:ascii="Garamond" w:hAnsi="Garamond"/>
        </w:rPr>
        <w:t>produces a small group</w:t>
      </w:r>
      <w:r w:rsidR="002916F1" w:rsidRPr="002916F1">
        <w:rPr>
          <w:rFonts w:ascii="Garamond" w:hAnsi="Garamond"/>
        </w:rPr>
        <w:t xml:space="preserve"> </w:t>
      </w:r>
      <w:r w:rsidR="00014B00">
        <w:rPr>
          <w:rFonts w:ascii="Garamond" w:hAnsi="Garamond"/>
        </w:rPr>
        <w:t>of children</w:t>
      </w:r>
      <w:r w:rsidR="002916F1" w:rsidRPr="002916F1">
        <w:rPr>
          <w:rFonts w:ascii="Garamond" w:hAnsi="Garamond"/>
        </w:rPr>
        <w:t xml:space="preserve"> (</w:t>
      </w:r>
      <w:r w:rsidR="00B0755D">
        <w:rPr>
          <w:rFonts w:ascii="Garamond" w:hAnsi="Garamond"/>
        </w:rPr>
        <w:t>‘</w:t>
      </w:r>
      <w:r w:rsidR="00CB4780">
        <w:rPr>
          <w:rFonts w:ascii="Garamond" w:hAnsi="Garamond"/>
        </w:rPr>
        <w:t>very low-improving</w:t>
      </w:r>
      <w:r w:rsidR="00B0755D">
        <w:rPr>
          <w:rFonts w:ascii="Garamond" w:hAnsi="Garamond"/>
        </w:rPr>
        <w:t>’</w:t>
      </w:r>
      <w:r w:rsidR="002824A7">
        <w:rPr>
          <w:rFonts w:ascii="Garamond" w:hAnsi="Garamond"/>
        </w:rPr>
        <w:t>, 4%</w:t>
      </w:r>
      <w:r w:rsidR="00D2019A">
        <w:rPr>
          <w:rFonts w:ascii="Garamond" w:hAnsi="Garamond"/>
        </w:rPr>
        <w:t xml:space="preserve"> of observations</w:t>
      </w:r>
      <w:r w:rsidR="002916F1" w:rsidRPr="002916F1">
        <w:rPr>
          <w:rFonts w:ascii="Garamond" w:hAnsi="Garamond"/>
        </w:rPr>
        <w:t xml:space="preserve">) </w:t>
      </w:r>
      <w:r w:rsidR="00014B00">
        <w:rPr>
          <w:rFonts w:ascii="Garamond" w:hAnsi="Garamond"/>
        </w:rPr>
        <w:t>who achieve</w:t>
      </w:r>
      <w:r w:rsidR="002916F1" w:rsidRPr="002916F1">
        <w:rPr>
          <w:rFonts w:ascii="Garamond" w:hAnsi="Garamond"/>
        </w:rPr>
        <w:t xml:space="preserve"> very low scores</w:t>
      </w:r>
      <w:r w:rsidR="00014B00">
        <w:rPr>
          <w:rFonts w:ascii="Garamond" w:hAnsi="Garamond"/>
        </w:rPr>
        <w:t xml:space="preserve"> on the</w:t>
      </w:r>
      <w:r w:rsidR="002916F1" w:rsidRPr="002916F1">
        <w:rPr>
          <w:rFonts w:ascii="Garamond" w:hAnsi="Garamond"/>
        </w:rPr>
        <w:t xml:space="preserve"> age 3</w:t>
      </w:r>
      <w:r w:rsidR="00014B00">
        <w:rPr>
          <w:rFonts w:ascii="Garamond" w:hAnsi="Garamond"/>
        </w:rPr>
        <w:t xml:space="preserve"> test but who</w:t>
      </w:r>
      <w:r w:rsidR="00D2019A">
        <w:rPr>
          <w:rFonts w:ascii="Garamond" w:hAnsi="Garamond"/>
        </w:rPr>
        <w:t xml:space="preserve"> then</w:t>
      </w:r>
      <w:r w:rsidR="00014B00">
        <w:rPr>
          <w:rFonts w:ascii="Garamond" w:hAnsi="Garamond"/>
        </w:rPr>
        <w:t xml:space="preserve"> show a marked improvement over successive waves. </w:t>
      </w:r>
    </w:p>
    <w:p w14:paraId="1F796818" w14:textId="77777777" w:rsidR="006B510E" w:rsidRDefault="006B510E" w:rsidP="008970E6">
      <w:pPr>
        <w:spacing w:line="360" w:lineRule="auto"/>
        <w:rPr>
          <w:rFonts w:ascii="Garamond" w:hAnsi="Garamond"/>
        </w:rPr>
      </w:pPr>
    </w:p>
    <w:p w14:paraId="2433D93F" w14:textId="38DA0833" w:rsidR="00F547D0" w:rsidRPr="00F547D0" w:rsidRDefault="00014B00" w:rsidP="008970E6">
      <w:pPr>
        <w:spacing w:line="360" w:lineRule="auto"/>
        <w:rPr>
          <w:rFonts w:ascii="Garamond" w:hAnsi="Garamond"/>
        </w:rPr>
      </w:pPr>
      <w:r>
        <w:rPr>
          <w:rFonts w:ascii="Garamond" w:hAnsi="Garamond"/>
        </w:rPr>
        <w:t>As we noted earlier, the emergence of add</w:t>
      </w:r>
      <w:r w:rsidR="002824A7">
        <w:rPr>
          <w:rFonts w:ascii="Garamond" w:hAnsi="Garamond"/>
        </w:rPr>
        <w:t>itional classes</w:t>
      </w:r>
      <w:r w:rsidR="00D2019A">
        <w:rPr>
          <w:rFonts w:ascii="Garamond" w:hAnsi="Garamond"/>
        </w:rPr>
        <w:t xml:space="preserve"> of this kind</w:t>
      </w:r>
      <w:r w:rsidR="002824A7">
        <w:rPr>
          <w:rFonts w:ascii="Garamond" w:hAnsi="Garamond"/>
        </w:rPr>
        <w:t xml:space="preserve"> is likely to </w:t>
      </w:r>
      <w:r>
        <w:rPr>
          <w:rFonts w:ascii="Garamond" w:hAnsi="Garamond"/>
        </w:rPr>
        <w:t xml:space="preserve">result </w:t>
      </w:r>
      <w:r w:rsidR="002824A7">
        <w:rPr>
          <w:rFonts w:ascii="Garamond" w:hAnsi="Garamond"/>
        </w:rPr>
        <w:t>from</w:t>
      </w:r>
      <w:r>
        <w:rPr>
          <w:rFonts w:ascii="Garamond" w:hAnsi="Garamond"/>
        </w:rPr>
        <w:t xml:space="preserve"> </w:t>
      </w:r>
      <w:r w:rsidR="00381F6A">
        <w:rPr>
          <w:rFonts w:ascii="Garamond" w:hAnsi="Garamond"/>
        </w:rPr>
        <w:t>analysing all the children in the sample</w:t>
      </w:r>
      <w:r>
        <w:rPr>
          <w:rFonts w:ascii="Garamond" w:hAnsi="Garamond"/>
        </w:rPr>
        <w:t xml:space="preserve">, as opposed to </w:t>
      </w:r>
      <w:r w:rsidR="00381F6A">
        <w:rPr>
          <w:rFonts w:ascii="Garamond" w:hAnsi="Garamond"/>
        </w:rPr>
        <w:t xml:space="preserve">only analysing </w:t>
      </w:r>
      <w:r>
        <w:rPr>
          <w:rFonts w:ascii="Garamond" w:hAnsi="Garamond"/>
        </w:rPr>
        <w:t>those in the high and low ability groups</w:t>
      </w:r>
      <w:r w:rsidR="002824A7">
        <w:rPr>
          <w:rFonts w:ascii="Garamond" w:hAnsi="Garamond"/>
        </w:rPr>
        <w:t xml:space="preserve"> at wave 1</w:t>
      </w:r>
      <w:r w:rsidR="002916F1" w:rsidRPr="002916F1">
        <w:rPr>
          <w:rFonts w:ascii="Garamond" w:hAnsi="Garamond"/>
        </w:rPr>
        <w:t xml:space="preserve">. </w:t>
      </w:r>
      <w:r w:rsidR="00332C89">
        <w:rPr>
          <w:rFonts w:ascii="Garamond" w:hAnsi="Garamond"/>
        </w:rPr>
        <w:t>To clarify,</w:t>
      </w:r>
      <w:r w:rsidR="00F547D0">
        <w:rPr>
          <w:rFonts w:ascii="Garamond" w:hAnsi="Garamond"/>
        </w:rPr>
        <w:t xml:space="preserve"> and a</w:t>
      </w:r>
      <w:r w:rsidR="00F547D0" w:rsidRPr="00F547D0">
        <w:rPr>
          <w:rFonts w:ascii="Garamond" w:hAnsi="Garamond"/>
        </w:rPr>
        <w:t>s</w:t>
      </w:r>
      <w:r w:rsidR="00F547D0">
        <w:rPr>
          <w:rFonts w:ascii="Garamond" w:hAnsi="Garamond"/>
        </w:rPr>
        <w:t xml:space="preserve"> explained above, these </w:t>
      </w:r>
      <w:r w:rsidR="00F547D0" w:rsidRPr="00FF6B80">
        <w:rPr>
          <w:rFonts w:ascii="Garamond" w:hAnsi="Garamond"/>
          <w:noProof/>
        </w:rPr>
        <w:t>5</w:t>
      </w:r>
      <w:r w:rsidR="00F547D0">
        <w:rPr>
          <w:rFonts w:ascii="Garamond" w:hAnsi="Garamond"/>
        </w:rPr>
        <w:t xml:space="preserve"> groups represent average attainment trajectories</w:t>
      </w:r>
      <w:r w:rsidR="00F547D0" w:rsidRPr="00F547D0">
        <w:rPr>
          <w:rFonts w:ascii="Garamond" w:hAnsi="Garamond"/>
        </w:rPr>
        <w:t xml:space="preserve">. </w:t>
      </w:r>
      <w:r w:rsidR="000002A0">
        <w:rPr>
          <w:rFonts w:ascii="Garamond" w:hAnsi="Garamond"/>
        </w:rPr>
        <w:t>The inclusion of child-specific random effects allows e</w:t>
      </w:r>
      <w:r w:rsidR="00F547D0" w:rsidRPr="00F547D0">
        <w:rPr>
          <w:rFonts w:ascii="Garamond" w:hAnsi="Garamond"/>
        </w:rPr>
        <w:t xml:space="preserve">ach child to have their </w:t>
      </w:r>
      <w:r w:rsidR="00F547D0" w:rsidRPr="00FF6B80">
        <w:rPr>
          <w:rFonts w:ascii="Garamond" w:hAnsi="Garamond"/>
          <w:noProof/>
        </w:rPr>
        <w:t>own</w:t>
      </w:r>
      <w:r w:rsidR="00F547D0" w:rsidRPr="00F547D0">
        <w:rPr>
          <w:rFonts w:ascii="Garamond" w:hAnsi="Garamond"/>
        </w:rPr>
        <w:t xml:space="preserve"> unique intercept and slope, </w:t>
      </w:r>
      <w:r w:rsidR="0063440B">
        <w:rPr>
          <w:rFonts w:ascii="Garamond" w:hAnsi="Garamond"/>
        </w:rPr>
        <w:t xml:space="preserve">following their </w:t>
      </w:r>
      <w:r w:rsidR="0063440B" w:rsidRPr="00FF6B80">
        <w:rPr>
          <w:rFonts w:ascii="Garamond" w:hAnsi="Garamond"/>
          <w:noProof/>
        </w:rPr>
        <w:t>own</w:t>
      </w:r>
      <w:r w:rsidR="0063440B">
        <w:rPr>
          <w:rFonts w:ascii="Garamond" w:hAnsi="Garamond"/>
        </w:rPr>
        <w:t xml:space="preserve"> unique developmental trajectory. </w:t>
      </w:r>
      <w:r w:rsidR="000002A0" w:rsidRPr="00D66C69">
        <w:rPr>
          <w:rFonts w:ascii="Garamond" w:hAnsi="Garamond"/>
          <w:noProof/>
        </w:rPr>
        <w:t>Moreover</w:t>
      </w:r>
      <w:r w:rsidR="00F547D0" w:rsidRPr="00F547D0">
        <w:rPr>
          <w:rFonts w:ascii="Garamond" w:hAnsi="Garamond"/>
        </w:rPr>
        <w:t xml:space="preserve"> no individual child belongs to any one </w:t>
      </w:r>
      <w:r w:rsidR="00F547D0">
        <w:rPr>
          <w:rFonts w:ascii="Garamond" w:hAnsi="Garamond"/>
        </w:rPr>
        <w:t>group</w:t>
      </w:r>
      <w:r w:rsidR="00F547D0" w:rsidRPr="00F547D0">
        <w:rPr>
          <w:rFonts w:ascii="Garamond" w:hAnsi="Garamond"/>
        </w:rPr>
        <w:t xml:space="preserve"> with 100% </w:t>
      </w:r>
      <w:r w:rsidR="00F547D0" w:rsidRPr="00D66C69">
        <w:rPr>
          <w:rFonts w:ascii="Garamond" w:hAnsi="Garamond"/>
          <w:noProof/>
        </w:rPr>
        <w:t>certainty</w:t>
      </w:r>
      <w:r w:rsidR="0063440B" w:rsidRPr="00D66C69">
        <w:rPr>
          <w:rFonts w:ascii="Garamond" w:hAnsi="Garamond"/>
          <w:noProof/>
        </w:rPr>
        <w:t>,</w:t>
      </w:r>
      <w:r w:rsidR="0063440B">
        <w:rPr>
          <w:rFonts w:ascii="Garamond" w:hAnsi="Garamond"/>
        </w:rPr>
        <w:t xml:space="preserve"> but instead has a </w:t>
      </w:r>
      <w:r w:rsidR="006859A4">
        <w:rPr>
          <w:rFonts w:ascii="Garamond" w:hAnsi="Garamond"/>
        </w:rPr>
        <w:t xml:space="preserve">non-zero </w:t>
      </w:r>
      <w:r w:rsidR="0063440B">
        <w:rPr>
          <w:rFonts w:ascii="Garamond" w:hAnsi="Garamond"/>
        </w:rPr>
        <w:t>probability of belonging to each class</w:t>
      </w:r>
      <w:r w:rsidR="00F547D0" w:rsidRPr="00F547D0">
        <w:rPr>
          <w:rFonts w:ascii="Garamond" w:hAnsi="Garamond"/>
        </w:rPr>
        <w:t xml:space="preserve"> (see </w:t>
      </w:r>
      <w:r w:rsidR="006859A4">
        <w:rPr>
          <w:rFonts w:ascii="Garamond" w:hAnsi="Garamond"/>
        </w:rPr>
        <w:t>T</w:t>
      </w:r>
      <w:r w:rsidR="0063440B">
        <w:rPr>
          <w:rFonts w:ascii="Garamond" w:hAnsi="Garamond"/>
        </w:rPr>
        <w:t>able 2)</w:t>
      </w:r>
      <w:r w:rsidR="00F547D0" w:rsidRPr="00F547D0">
        <w:rPr>
          <w:rFonts w:ascii="Garamond" w:hAnsi="Garamond"/>
        </w:rPr>
        <w:t>.</w:t>
      </w:r>
    </w:p>
    <w:p w14:paraId="034E3F63" w14:textId="18F5E378" w:rsidR="002916F1" w:rsidRPr="002916F1" w:rsidRDefault="002916F1" w:rsidP="00767EC4">
      <w:pPr>
        <w:spacing w:line="360" w:lineRule="auto"/>
        <w:rPr>
          <w:rFonts w:ascii="Garamond" w:hAnsi="Garamond"/>
        </w:rPr>
      </w:pPr>
    </w:p>
    <w:p w14:paraId="5A0C4466" w14:textId="77777777" w:rsidR="00817735" w:rsidRPr="002916F1" w:rsidRDefault="00817735" w:rsidP="002916F1">
      <w:pPr>
        <w:spacing w:line="360" w:lineRule="auto"/>
        <w:rPr>
          <w:rFonts w:ascii="Garamond" w:hAnsi="Garamond"/>
        </w:rPr>
      </w:pPr>
    </w:p>
    <w:p w14:paraId="33DD8453" w14:textId="0B912CCC" w:rsidR="00C72B58" w:rsidRDefault="00A601CA" w:rsidP="002916F1">
      <w:pPr>
        <w:autoSpaceDE w:val="0"/>
        <w:autoSpaceDN w:val="0"/>
        <w:adjustRightInd w:val="0"/>
        <w:spacing w:line="360" w:lineRule="auto"/>
        <w:rPr>
          <w:rFonts w:ascii="Garamond" w:hAnsi="Garamond"/>
        </w:rPr>
      </w:pPr>
      <w:r>
        <w:rPr>
          <w:rFonts w:ascii="Garamond" w:hAnsi="Garamond"/>
        </w:rPr>
        <w:t xml:space="preserve">FIGURE </w:t>
      </w:r>
      <w:r w:rsidR="000C0CAE">
        <w:rPr>
          <w:rFonts w:ascii="Garamond" w:hAnsi="Garamond"/>
        </w:rPr>
        <w:t>2</w:t>
      </w:r>
      <w:r w:rsidR="00817735">
        <w:rPr>
          <w:rFonts w:ascii="Garamond" w:hAnsi="Garamond"/>
        </w:rPr>
        <w:t xml:space="preserve"> HERE</w:t>
      </w:r>
    </w:p>
    <w:p w14:paraId="5BD3F889" w14:textId="77777777" w:rsidR="00D429BF" w:rsidRDefault="00D429BF" w:rsidP="002916F1">
      <w:pPr>
        <w:autoSpaceDE w:val="0"/>
        <w:autoSpaceDN w:val="0"/>
        <w:adjustRightInd w:val="0"/>
        <w:spacing w:line="360" w:lineRule="auto"/>
        <w:rPr>
          <w:rFonts w:ascii="Garamond" w:hAnsi="Garamond"/>
          <w:i/>
        </w:rPr>
      </w:pPr>
    </w:p>
    <w:p w14:paraId="5189D7CE" w14:textId="547A46C9" w:rsidR="00817735" w:rsidRPr="00182C94" w:rsidRDefault="00182C94" w:rsidP="002916F1">
      <w:pPr>
        <w:autoSpaceDE w:val="0"/>
        <w:autoSpaceDN w:val="0"/>
        <w:adjustRightInd w:val="0"/>
        <w:spacing w:line="360" w:lineRule="auto"/>
        <w:rPr>
          <w:rFonts w:ascii="Garamond" w:hAnsi="Garamond"/>
          <w:i/>
        </w:rPr>
      </w:pPr>
      <w:r w:rsidRPr="00182C94">
        <w:rPr>
          <w:rFonts w:ascii="Garamond" w:hAnsi="Garamond"/>
          <w:i/>
        </w:rPr>
        <w:t xml:space="preserve">Correlates of </w:t>
      </w:r>
      <w:r w:rsidR="0067423F">
        <w:rPr>
          <w:rFonts w:ascii="Garamond" w:hAnsi="Garamond"/>
          <w:i/>
        </w:rPr>
        <w:t>L</w:t>
      </w:r>
      <w:r w:rsidRPr="00182C94">
        <w:rPr>
          <w:rFonts w:ascii="Garamond" w:hAnsi="Garamond"/>
          <w:i/>
        </w:rPr>
        <w:t xml:space="preserve">atent </w:t>
      </w:r>
      <w:r w:rsidR="0067423F">
        <w:rPr>
          <w:rFonts w:ascii="Garamond" w:hAnsi="Garamond"/>
          <w:i/>
        </w:rPr>
        <w:t>T</w:t>
      </w:r>
      <w:r w:rsidRPr="00182C94">
        <w:rPr>
          <w:rFonts w:ascii="Garamond" w:hAnsi="Garamond"/>
          <w:i/>
        </w:rPr>
        <w:t xml:space="preserve">rajectory </w:t>
      </w:r>
      <w:r w:rsidR="0067423F">
        <w:rPr>
          <w:rFonts w:ascii="Garamond" w:hAnsi="Garamond"/>
          <w:i/>
        </w:rPr>
        <w:t>G</w:t>
      </w:r>
      <w:r w:rsidRPr="00182C94">
        <w:rPr>
          <w:rFonts w:ascii="Garamond" w:hAnsi="Garamond"/>
          <w:i/>
        </w:rPr>
        <w:t xml:space="preserve">roup </w:t>
      </w:r>
      <w:r w:rsidR="0067423F">
        <w:rPr>
          <w:rFonts w:ascii="Garamond" w:hAnsi="Garamond"/>
          <w:i/>
        </w:rPr>
        <w:t>M</w:t>
      </w:r>
      <w:r w:rsidRPr="00182C94">
        <w:rPr>
          <w:rFonts w:ascii="Garamond" w:hAnsi="Garamond"/>
          <w:i/>
        </w:rPr>
        <w:t>embership</w:t>
      </w:r>
    </w:p>
    <w:p w14:paraId="5EDAE019" w14:textId="77777777" w:rsidR="009A4B2E" w:rsidRDefault="002916F1" w:rsidP="008970E6">
      <w:pPr>
        <w:autoSpaceDE w:val="0"/>
        <w:autoSpaceDN w:val="0"/>
        <w:adjustRightInd w:val="0"/>
        <w:spacing w:line="360" w:lineRule="auto"/>
        <w:rPr>
          <w:rFonts w:ascii="Garamond" w:hAnsi="Garamond" w:cs="TimesNRMT"/>
        </w:rPr>
      </w:pPr>
      <w:r w:rsidRPr="002916F1">
        <w:rPr>
          <w:rFonts w:ascii="Garamond" w:hAnsi="Garamond"/>
        </w:rPr>
        <w:t>We turn next to</w:t>
      </w:r>
      <w:r w:rsidR="009C416E">
        <w:rPr>
          <w:rFonts w:ascii="Garamond" w:hAnsi="Garamond"/>
        </w:rPr>
        <w:t xml:space="preserve"> an assessment of the correlates of group membership via</w:t>
      </w:r>
      <w:r w:rsidRPr="002916F1">
        <w:rPr>
          <w:rFonts w:ascii="Garamond" w:hAnsi="Garamond"/>
        </w:rPr>
        <w:t xml:space="preserve"> multinomial logistic regression </w:t>
      </w:r>
      <w:r w:rsidR="009C416E">
        <w:rPr>
          <w:rFonts w:ascii="Garamond" w:hAnsi="Garamond"/>
        </w:rPr>
        <w:t>of group membership on the socio-economic status and household structure covariates</w:t>
      </w:r>
      <w:r w:rsidRPr="002916F1">
        <w:rPr>
          <w:rFonts w:ascii="Garamond" w:hAnsi="Garamond"/>
        </w:rPr>
        <w:t xml:space="preserve">.  </w:t>
      </w:r>
      <w:r w:rsidR="004D2432">
        <w:rPr>
          <w:rFonts w:ascii="Garamond" w:hAnsi="Garamond"/>
        </w:rPr>
        <w:t xml:space="preserve">Table </w:t>
      </w:r>
      <w:r w:rsidR="0067423F">
        <w:rPr>
          <w:rFonts w:ascii="Garamond" w:hAnsi="Garamond"/>
        </w:rPr>
        <w:t>3</w:t>
      </w:r>
      <w:r w:rsidR="004D2432">
        <w:rPr>
          <w:rFonts w:ascii="Garamond" w:hAnsi="Garamond"/>
        </w:rPr>
        <w:t xml:space="preserve"> </w:t>
      </w:r>
      <w:r w:rsidRPr="002916F1">
        <w:rPr>
          <w:rFonts w:ascii="Garamond" w:hAnsi="Garamond" w:cs="TimesNRMT"/>
        </w:rPr>
        <w:t>present</w:t>
      </w:r>
      <w:r w:rsidR="004D2432">
        <w:rPr>
          <w:rFonts w:ascii="Garamond" w:hAnsi="Garamond" w:cs="TimesNRMT"/>
        </w:rPr>
        <w:t>s the coefficient estimates and</w:t>
      </w:r>
      <w:r w:rsidR="002824A7">
        <w:rPr>
          <w:rFonts w:ascii="Garamond" w:hAnsi="Garamond" w:cs="TimesNRMT"/>
        </w:rPr>
        <w:t xml:space="preserve"> the</w:t>
      </w:r>
      <w:r w:rsidR="004D2432">
        <w:rPr>
          <w:rFonts w:ascii="Garamond" w:hAnsi="Garamond" w:cs="TimesNRMT"/>
        </w:rPr>
        <w:t xml:space="preserve"> associated standard errors </w:t>
      </w:r>
      <w:r w:rsidR="003A428B" w:rsidRPr="002916F1">
        <w:rPr>
          <w:rFonts w:ascii="Garamond" w:hAnsi="Garamond" w:cs="TimesNRMT"/>
        </w:rPr>
        <w:t>for each covariate</w:t>
      </w:r>
      <w:r w:rsidR="004D2432">
        <w:rPr>
          <w:rFonts w:ascii="Garamond" w:hAnsi="Garamond" w:cs="TimesNRMT"/>
        </w:rPr>
        <w:t xml:space="preserve">. </w:t>
      </w:r>
      <w:r w:rsidRPr="002916F1">
        <w:rPr>
          <w:rFonts w:ascii="Garamond" w:hAnsi="Garamond" w:cs="TimesNRMT"/>
        </w:rPr>
        <w:t xml:space="preserve"> </w:t>
      </w:r>
      <w:r w:rsidR="004D2432">
        <w:rPr>
          <w:rFonts w:ascii="Garamond" w:hAnsi="Garamond" w:cs="TimesNRMT"/>
        </w:rPr>
        <w:t>Coefficients are the log odds of membership in the first group in the column header</w:t>
      </w:r>
      <w:r w:rsidR="002824A7">
        <w:rPr>
          <w:rFonts w:ascii="Garamond" w:hAnsi="Garamond" w:cs="TimesNRMT"/>
        </w:rPr>
        <w:t>,</w:t>
      </w:r>
      <w:r w:rsidR="004D2432">
        <w:rPr>
          <w:rFonts w:ascii="Garamond" w:hAnsi="Garamond" w:cs="TimesNRMT"/>
        </w:rPr>
        <w:t xml:space="preserve"> relative to </w:t>
      </w:r>
      <w:r w:rsidR="00CB4780">
        <w:rPr>
          <w:rFonts w:ascii="Garamond" w:hAnsi="Garamond" w:cs="TimesNRMT"/>
        </w:rPr>
        <w:t xml:space="preserve">the </w:t>
      </w:r>
      <w:r w:rsidR="00821014">
        <w:rPr>
          <w:rFonts w:ascii="Garamond" w:hAnsi="Garamond" w:cs="TimesNRMT"/>
        </w:rPr>
        <w:t>‘</w:t>
      </w:r>
      <w:r w:rsidR="00CB4780">
        <w:rPr>
          <w:rFonts w:ascii="Garamond" w:hAnsi="Garamond" w:cs="TimesNRMT"/>
        </w:rPr>
        <w:t>low-improving</w:t>
      </w:r>
      <w:r w:rsidR="00821014">
        <w:rPr>
          <w:rFonts w:ascii="Garamond" w:hAnsi="Garamond" w:cs="TimesNRMT"/>
        </w:rPr>
        <w:t>’</w:t>
      </w:r>
      <w:r w:rsidR="00CB4780">
        <w:rPr>
          <w:rFonts w:ascii="Garamond" w:hAnsi="Garamond" w:cs="TimesNRMT"/>
        </w:rPr>
        <w:t xml:space="preserve"> class</w:t>
      </w:r>
      <w:r w:rsidR="00DE65E6">
        <w:rPr>
          <w:rFonts w:ascii="Garamond" w:hAnsi="Garamond" w:cs="TimesNRMT"/>
        </w:rPr>
        <w:t>, the</w:t>
      </w:r>
      <w:r w:rsidR="00BC61B8">
        <w:rPr>
          <w:rFonts w:ascii="Garamond" w:hAnsi="Garamond" w:cs="TimesNRMT"/>
        </w:rPr>
        <w:t xml:space="preserve"> reference group</w:t>
      </w:r>
      <w:r w:rsidR="00DE65E6">
        <w:rPr>
          <w:rFonts w:ascii="Garamond" w:hAnsi="Garamond" w:cs="TimesNRMT"/>
        </w:rPr>
        <w:t>,</w:t>
      </w:r>
      <w:r w:rsidR="00BC61B8">
        <w:rPr>
          <w:rFonts w:ascii="Garamond" w:hAnsi="Garamond" w:cs="TimesNRMT"/>
        </w:rPr>
        <w:t xml:space="preserve"> </w:t>
      </w:r>
      <w:r w:rsidR="004D2432">
        <w:rPr>
          <w:rFonts w:ascii="Garamond" w:hAnsi="Garamond" w:cs="TimesNRMT"/>
        </w:rPr>
        <w:t>for each unit increase in the covariate</w:t>
      </w:r>
      <w:r w:rsidR="00DE65E6">
        <w:rPr>
          <w:rFonts w:ascii="Garamond" w:hAnsi="Garamond" w:cs="TimesNRMT"/>
        </w:rPr>
        <w:t xml:space="preserve"> (additional contrasts </w:t>
      </w:r>
      <w:r w:rsidR="00DE65E6" w:rsidRPr="00FF6B80">
        <w:rPr>
          <w:rFonts w:ascii="Garamond" w:hAnsi="Garamond" w:cs="TimesNRMT"/>
          <w:noProof/>
        </w:rPr>
        <w:t>are presented</w:t>
      </w:r>
      <w:r w:rsidR="00DE65E6">
        <w:rPr>
          <w:rFonts w:ascii="Garamond" w:hAnsi="Garamond" w:cs="TimesNRMT"/>
        </w:rPr>
        <w:t xml:space="preserve"> in </w:t>
      </w:r>
      <w:r w:rsidR="0067423F">
        <w:rPr>
          <w:rFonts w:ascii="Garamond" w:hAnsi="Garamond" w:cs="TimesNRMT"/>
        </w:rPr>
        <w:t>T</w:t>
      </w:r>
      <w:r w:rsidR="00DE65E6">
        <w:rPr>
          <w:rFonts w:ascii="Garamond" w:hAnsi="Garamond" w:cs="TimesNRMT"/>
        </w:rPr>
        <w:t>able A</w:t>
      </w:r>
      <w:r w:rsidR="00FF4132">
        <w:rPr>
          <w:rFonts w:ascii="Garamond" w:hAnsi="Garamond" w:cs="TimesNRMT"/>
        </w:rPr>
        <w:t>4</w:t>
      </w:r>
      <w:r w:rsidR="00DE65E6">
        <w:rPr>
          <w:rFonts w:ascii="Garamond" w:hAnsi="Garamond" w:cs="TimesNRMT"/>
        </w:rPr>
        <w:t>)</w:t>
      </w:r>
      <w:r w:rsidR="008E61EC">
        <w:rPr>
          <w:rFonts w:ascii="Garamond" w:hAnsi="Garamond" w:cs="TimesNRMT"/>
        </w:rPr>
        <w:t xml:space="preserve">.  So, for example, </w:t>
      </w:r>
      <w:r w:rsidR="00D177A3">
        <w:rPr>
          <w:rFonts w:ascii="Garamond" w:hAnsi="Garamond" w:cs="TimesNRMT"/>
        </w:rPr>
        <w:t>0.2</w:t>
      </w:r>
      <w:r w:rsidR="00AE560E">
        <w:rPr>
          <w:rFonts w:ascii="Garamond" w:hAnsi="Garamond" w:cs="TimesNRMT"/>
        </w:rPr>
        <w:t>4</w:t>
      </w:r>
      <w:r w:rsidR="00D177A3">
        <w:rPr>
          <w:rFonts w:ascii="Garamond" w:hAnsi="Garamond" w:cs="TimesNRMT"/>
        </w:rPr>
        <w:t>5</w:t>
      </w:r>
      <w:r w:rsidRPr="002916F1">
        <w:rPr>
          <w:rFonts w:ascii="Garamond" w:hAnsi="Garamond" w:cs="TimesNRMT"/>
        </w:rPr>
        <w:t xml:space="preserve"> in the first cell of the</w:t>
      </w:r>
      <w:r w:rsidR="008E61EC">
        <w:rPr>
          <w:rFonts w:ascii="Garamond" w:hAnsi="Garamond" w:cs="TimesNRMT"/>
        </w:rPr>
        <w:t xml:space="preserve"> second</w:t>
      </w:r>
      <w:r w:rsidRPr="002916F1">
        <w:rPr>
          <w:rFonts w:ascii="Garamond" w:hAnsi="Garamond" w:cs="TimesNRMT"/>
        </w:rPr>
        <w:t xml:space="preserve"> column </w:t>
      </w:r>
      <w:r w:rsidR="008E61EC">
        <w:rPr>
          <w:rFonts w:ascii="Garamond" w:hAnsi="Garamond" w:cs="TimesNRMT"/>
        </w:rPr>
        <w:t>(</w:t>
      </w:r>
      <w:r w:rsidRPr="002916F1">
        <w:rPr>
          <w:rFonts w:ascii="Garamond" w:hAnsi="Garamond" w:cs="TimesNRMT"/>
        </w:rPr>
        <w:t xml:space="preserve">labelled </w:t>
      </w:r>
      <w:r w:rsidR="00BD7240">
        <w:rPr>
          <w:rFonts w:ascii="Garamond" w:hAnsi="Garamond" w:cs="TimesNRMT"/>
        </w:rPr>
        <w:t>‘</w:t>
      </w:r>
      <w:r w:rsidR="003C11C4">
        <w:rPr>
          <w:rFonts w:ascii="Garamond" w:hAnsi="Garamond" w:cs="TimesNRMT"/>
        </w:rPr>
        <w:t>high-stable</w:t>
      </w:r>
      <w:r w:rsidR="008E61EC">
        <w:rPr>
          <w:rFonts w:ascii="Garamond" w:hAnsi="Garamond" w:cs="TimesNRMT"/>
        </w:rPr>
        <w:t xml:space="preserve"> </w:t>
      </w:r>
      <w:r w:rsidRPr="00D66C69">
        <w:rPr>
          <w:rFonts w:ascii="Garamond" w:hAnsi="Garamond" w:cs="TimesNRMT"/>
          <w:noProof/>
        </w:rPr>
        <w:t>v</w:t>
      </w:r>
      <w:r w:rsidR="00F41133" w:rsidRPr="00D66C69">
        <w:rPr>
          <w:rFonts w:ascii="Garamond" w:hAnsi="Garamond" w:cs="TimesNRMT"/>
          <w:noProof/>
        </w:rPr>
        <w:t>s.</w:t>
      </w:r>
      <w:r w:rsidR="008E61EC">
        <w:rPr>
          <w:rFonts w:ascii="Garamond" w:hAnsi="Garamond" w:cs="TimesNRMT"/>
        </w:rPr>
        <w:t xml:space="preserve"> </w:t>
      </w:r>
      <w:r w:rsidR="003C11C4">
        <w:rPr>
          <w:rFonts w:ascii="Garamond" w:hAnsi="Garamond" w:cs="TimesNRMT"/>
        </w:rPr>
        <w:t>low-improving</w:t>
      </w:r>
      <w:r w:rsidR="00BD7240">
        <w:rPr>
          <w:rFonts w:ascii="Garamond" w:hAnsi="Garamond" w:cs="TimesNRMT"/>
        </w:rPr>
        <w:t>’</w:t>
      </w:r>
      <w:r w:rsidR="008E61EC">
        <w:rPr>
          <w:rFonts w:ascii="Garamond" w:hAnsi="Garamond" w:cs="TimesNRMT"/>
        </w:rPr>
        <w:t>)</w:t>
      </w:r>
      <w:r w:rsidRPr="002916F1">
        <w:rPr>
          <w:rFonts w:ascii="Garamond" w:hAnsi="Garamond" w:cs="TimesNRMT"/>
        </w:rPr>
        <w:t xml:space="preserve"> is the </w:t>
      </w:r>
      <w:r w:rsidR="008E61EC">
        <w:rPr>
          <w:rFonts w:ascii="Garamond" w:hAnsi="Garamond" w:cs="TimesNRMT"/>
        </w:rPr>
        <w:t xml:space="preserve">expected change in the </w:t>
      </w:r>
      <w:r w:rsidRPr="002916F1">
        <w:rPr>
          <w:rFonts w:ascii="Garamond" w:hAnsi="Garamond" w:cs="TimesNRMT"/>
        </w:rPr>
        <w:t xml:space="preserve">log-odds of being in </w:t>
      </w:r>
      <w:r w:rsidR="00CB4780">
        <w:rPr>
          <w:rFonts w:ascii="Garamond" w:hAnsi="Garamond" w:cs="TimesNRMT"/>
        </w:rPr>
        <w:t xml:space="preserve">the </w:t>
      </w:r>
      <w:r w:rsidR="00821014">
        <w:rPr>
          <w:rFonts w:ascii="Garamond" w:hAnsi="Garamond" w:cs="TimesNRMT"/>
        </w:rPr>
        <w:t>‘</w:t>
      </w:r>
      <w:r w:rsidR="00CB4780">
        <w:rPr>
          <w:rFonts w:ascii="Garamond" w:hAnsi="Garamond" w:cs="TimesNRMT"/>
        </w:rPr>
        <w:t>high-stable</w:t>
      </w:r>
      <w:r w:rsidR="00821014">
        <w:rPr>
          <w:rFonts w:ascii="Garamond" w:hAnsi="Garamond" w:cs="TimesNRMT"/>
        </w:rPr>
        <w:t>’</w:t>
      </w:r>
      <w:r w:rsidRPr="002916F1">
        <w:rPr>
          <w:rFonts w:ascii="Garamond" w:hAnsi="Garamond" w:cs="TimesNRMT"/>
        </w:rPr>
        <w:t xml:space="preserve"> group rela</w:t>
      </w:r>
      <w:r w:rsidR="002824A7">
        <w:rPr>
          <w:rFonts w:ascii="Garamond" w:hAnsi="Garamond" w:cs="TimesNRMT"/>
        </w:rPr>
        <w:t xml:space="preserve">tive to </w:t>
      </w:r>
      <w:r w:rsidR="00CB4780">
        <w:rPr>
          <w:rFonts w:ascii="Garamond" w:hAnsi="Garamond" w:cs="TimesNRMT"/>
        </w:rPr>
        <w:t xml:space="preserve">the </w:t>
      </w:r>
      <w:r w:rsidR="00821014">
        <w:rPr>
          <w:rFonts w:ascii="Garamond" w:hAnsi="Garamond" w:cs="TimesNRMT"/>
        </w:rPr>
        <w:t>‘</w:t>
      </w:r>
      <w:r w:rsidR="00CB4780">
        <w:rPr>
          <w:rFonts w:ascii="Garamond" w:hAnsi="Garamond" w:cs="TimesNRMT"/>
        </w:rPr>
        <w:t>low-improving</w:t>
      </w:r>
      <w:r w:rsidR="00821014">
        <w:rPr>
          <w:rFonts w:ascii="Garamond" w:hAnsi="Garamond" w:cs="TimesNRMT"/>
        </w:rPr>
        <w:t>’</w:t>
      </w:r>
      <w:r w:rsidR="00CB4780">
        <w:rPr>
          <w:rFonts w:ascii="Garamond" w:hAnsi="Garamond" w:cs="TimesNRMT"/>
        </w:rPr>
        <w:t xml:space="preserve"> group</w:t>
      </w:r>
      <w:r w:rsidR="008E61EC">
        <w:rPr>
          <w:rFonts w:ascii="Garamond" w:hAnsi="Garamond" w:cs="TimesNRMT"/>
        </w:rPr>
        <w:t xml:space="preserve"> for each</w:t>
      </w:r>
      <w:r w:rsidRPr="002916F1">
        <w:rPr>
          <w:rFonts w:ascii="Garamond" w:hAnsi="Garamond" w:cs="TimesNRMT"/>
        </w:rPr>
        <w:t xml:space="preserve"> unit increase in</w:t>
      </w:r>
      <w:r w:rsidR="008E61EC">
        <w:rPr>
          <w:rFonts w:ascii="Garamond" w:hAnsi="Garamond" w:cs="TimesNRMT"/>
        </w:rPr>
        <w:t xml:space="preserve"> equivalised household income</w:t>
      </w:r>
      <w:r w:rsidR="00F41133">
        <w:rPr>
          <w:rFonts w:ascii="Garamond" w:hAnsi="Garamond" w:cs="TimesNRMT"/>
        </w:rPr>
        <w:t>, having adjusted for the other covariates</w:t>
      </w:r>
      <w:r w:rsidRPr="002916F1">
        <w:rPr>
          <w:rFonts w:ascii="Garamond" w:hAnsi="Garamond" w:cs="TimesNRMT"/>
        </w:rPr>
        <w:t xml:space="preserve">. </w:t>
      </w:r>
      <w:r w:rsidR="002824A7">
        <w:rPr>
          <w:rFonts w:ascii="Garamond" w:hAnsi="Garamond" w:cs="TimesNRMT"/>
        </w:rPr>
        <w:t xml:space="preserve"> </w:t>
      </w:r>
    </w:p>
    <w:p w14:paraId="1B00C4E1" w14:textId="77777777" w:rsidR="009A4B2E" w:rsidRDefault="009A4B2E" w:rsidP="008970E6">
      <w:pPr>
        <w:autoSpaceDE w:val="0"/>
        <w:autoSpaceDN w:val="0"/>
        <w:adjustRightInd w:val="0"/>
        <w:spacing w:line="360" w:lineRule="auto"/>
        <w:rPr>
          <w:rFonts w:ascii="Garamond" w:hAnsi="Garamond" w:cs="TimesNRMT"/>
        </w:rPr>
      </w:pPr>
    </w:p>
    <w:p w14:paraId="2225844E" w14:textId="6130ADB8" w:rsidR="00AE79CC" w:rsidRDefault="008E61EC" w:rsidP="008970E6">
      <w:pPr>
        <w:autoSpaceDE w:val="0"/>
        <w:autoSpaceDN w:val="0"/>
        <w:adjustRightInd w:val="0"/>
        <w:spacing w:line="360" w:lineRule="auto"/>
        <w:rPr>
          <w:rFonts w:ascii="Garamond" w:hAnsi="Garamond" w:cs="TimesNRMT"/>
        </w:rPr>
      </w:pPr>
      <w:r>
        <w:rPr>
          <w:rFonts w:ascii="Garamond" w:hAnsi="Garamond" w:cs="TimesNRMT"/>
        </w:rPr>
        <w:lastRenderedPageBreak/>
        <w:t xml:space="preserve">Given the large number of contrasts in Table </w:t>
      </w:r>
      <w:r w:rsidR="0067423F">
        <w:rPr>
          <w:rFonts w:ascii="Garamond" w:hAnsi="Garamond" w:cs="TimesNRMT"/>
        </w:rPr>
        <w:t>3</w:t>
      </w:r>
      <w:r w:rsidR="00781DB1">
        <w:rPr>
          <w:rFonts w:ascii="Garamond" w:hAnsi="Garamond" w:cs="TimesNRMT"/>
        </w:rPr>
        <w:t xml:space="preserve"> and A</w:t>
      </w:r>
      <w:r w:rsidR="00FF4132">
        <w:rPr>
          <w:rFonts w:ascii="Garamond" w:hAnsi="Garamond" w:cs="TimesNRMT"/>
        </w:rPr>
        <w:t>4</w:t>
      </w:r>
      <w:r>
        <w:rPr>
          <w:rFonts w:ascii="Garamond" w:hAnsi="Garamond" w:cs="TimesNRMT"/>
        </w:rPr>
        <w:t xml:space="preserve">, we do not interpret all of them here. Rather, we focus our attention on </w:t>
      </w:r>
      <w:r w:rsidR="00713554">
        <w:rPr>
          <w:rFonts w:ascii="Garamond" w:hAnsi="Garamond" w:cs="TimesNRMT"/>
        </w:rPr>
        <w:t>the contrasts</w:t>
      </w:r>
      <w:r w:rsidR="00363423">
        <w:rPr>
          <w:rFonts w:ascii="Garamond" w:hAnsi="Garamond" w:cs="TimesNRMT"/>
        </w:rPr>
        <w:t xml:space="preserve"> which pertain </w:t>
      </w:r>
      <w:r w:rsidR="00713554">
        <w:rPr>
          <w:rFonts w:ascii="Garamond" w:hAnsi="Garamond" w:cs="TimesNRMT"/>
        </w:rPr>
        <w:t xml:space="preserve">most directly </w:t>
      </w:r>
      <w:r w:rsidR="00363423">
        <w:rPr>
          <w:rFonts w:ascii="Garamond" w:hAnsi="Garamond" w:cs="TimesNRMT"/>
        </w:rPr>
        <w:t xml:space="preserve">to </w:t>
      </w:r>
      <w:r w:rsidR="00713554">
        <w:rPr>
          <w:rFonts w:ascii="Garamond" w:hAnsi="Garamond" w:cs="TimesNRMT"/>
        </w:rPr>
        <w:t xml:space="preserve">the question of whether declining and increasing performance on the tests </w:t>
      </w:r>
      <w:r w:rsidR="002824A7" w:rsidRPr="00FF6B80">
        <w:rPr>
          <w:rFonts w:ascii="Garamond" w:hAnsi="Garamond" w:cs="TimesNRMT"/>
          <w:noProof/>
        </w:rPr>
        <w:t>is</w:t>
      </w:r>
      <w:r w:rsidR="00713554" w:rsidRPr="00FF6B80">
        <w:rPr>
          <w:rFonts w:ascii="Garamond" w:hAnsi="Garamond" w:cs="TimesNRMT"/>
          <w:noProof/>
        </w:rPr>
        <w:t xml:space="preserve"> associated</w:t>
      </w:r>
      <w:r w:rsidR="00713554">
        <w:rPr>
          <w:rFonts w:ascii="Garamond" w:hAnsi="Garamond" w:cs="TimesNRMT"/>
        </w:rPr>
        <w:t xml:space="preserve"> with socio-economic (dis)advantage</w:t>
      </w:r>
      <w:r w:rsidR="00363423">
        <w:rPr>
          <w:rFonts w:ascii="Garamond" w:hAnsi="Garamond" w:cs="TimesNRMT"/>
        </w:rPr>
        <w:t>. We also</w:t>
      </w:r>
      <w:r w:rsidR="002824A7">
        <w:rPr>
          <w:rFonts w:ascii="Garamond" w:hAnsi="Garamond" w:cs="TimesNRMT"/>
        </w:rPr>
        <w:t xml:space="preserve"> separately</w:t>
      </w:r>
      <w:r w:rsidR="00363423">
        <w:rPr>
          <w:rFonts w:ascii="Garamond" w:hAnsi="Garamond" w:cs="TimesNRMT"/>
        </w:rPr>
        <w:t xml:space="preserve"> consider the correlates of </w:t>
      </w:r>
      <w:r w:rsidR="00821014">
        <w:rPr>
          <w:rFonts w:ascii="Garamond" w:hAnsi="Garamond" w:cs="TimesNRMT"/>
        </w:rPr>
        <w:t>the ‘very low-improving’ class</w:t>
      </w:r>
      <w:r w:rsidR="00363423">
        <w:rPr>
          <w:rFonts w:ascii="Garamond" w:hAnsi="Garamond" w:cs="TimesNRMT"/>
        </w:rPr>
        <w:t xml:space="preserve">, given that it was not anticipated </w:t>
      </w:r>
      <w:r w:rsidR="002824A7">
        <w:rPr>
          <w:rFonts w:ascii="Garamond" w:hAnsi="Garamond" w:cs="TimesNRMT"/>
        </w:rPr>
        <w:t xml:space="preserve">to emerge </w:t>
      </w:r>
      <w:r w:rsidR="00363423" w:rsidRPr="00D2019A">
        <w:rPr>
          <w:rFonts w:ascii="Garamond" w:hAnsi="Garamond" w:cs="TimesNRMT"/>
          <w:i/>
        </w:rPr>
        <w:t>a priori</w:t>
      </w:r>
      <w:r w:rsidR="00363423">
        <w:rPr>
          <w:rFonts w:ascii="Garamond" w:hAnsi="Garamond" w:cs="TimesNRMT"/>
        </w:rPr>
        <w:t xml:space="preserve">. In particular, we wish to exclude the possibility that this group arises as an artefact of measurement or analysis operations. </w:t>
      </w:r>
      <w:r w:rsidR="00AE79CC">
        <w:rPr>
          <w:rFonts w:ascii="Garamond" w:hAnsi="Garamond" w:cs="TimesNRMT"/>
        </w:rPr>
        <w:t>For readers more comfortable interpreting model predictions</w:t>
      </w:r>
      <w:r w:rsidR="009A4B2E">
        <w:rPr>
          <w:rFonts w:ascii="Garamond" w:hAnsi="Garamond" w:cs="TimesNRMT"/>
        </w:rPr>
        <w:t xml:space="preserve"> than coefficients</w:t>
      </w:r>
      <w:r w:rsidR="00AE79CC">
        <w:rPr>
          <w:rFonts w:ascii="Garamond" w:hAnsi="Garamond" w:cs="TimesNRMT"/>
        </w:rPr>
        <w:t xml:space="preserve">, we provide in the supplemental materials plots of the predicted probability of belonging to each latent class plotted against each covariate </w:t>
      </w:r>
      <w:r w:rsidR="00AE79CC" w:rsidRPr="00D66C69">
        <w:rPr>
          <w:rFonts w:ascii="Garamond" w:hAnsi="Garamond" w:cs="TimesNRMT"/>
          <w:noProof/>
        </w:rPr>
        <w:t>in</w:t>
      </w:r>
      <w:r w:rsidR="00AE79CC">
        <w:rPr>
          <w:rFonts w:ascii="Garamond" w:hAnsi="Garamond" w:cs="TimesNRMT"/>
        </w:rPr>
        <w:t xml:space="preserve"> turn, holding all other covariates at their sample mean values. These plots are a complement to the discussion of the regression coefficients below and </w:t>
      </w:r>
      <w:r w:rsidR="008970E6">
        <w:rPr>
          <w:rFonts w:ascii="Garamond" w:hAnsi="Garamond" w:cs="TimesNRMT"/>
        </w:rPr>
        <w:t>lead to</w:t>
      </w:r>
      <w:r w:rsidR="00AE79CC">
        <w:rPr>
          <w:rFonts w:ascii="Garamond" w:hAnsi="Garamond" w:cs="TimesNRMT"/>
        </w:rPr>
        <w:t xml:space="preserve"> the same substantive conclusions</w:t>
      </w:r>
      <w:r w:rsidR="00233CBC">
        <w:rPr>
          <w:rFonts w:ascii="Garamond" w:hAnsi="Garamond" w:cs="TimesNRMT"/>
        </w:rPr>
        <w:t>.</w:t>
      </w:r>
    </w:p>
    <w:p w14:paraId="39AF1325" w14:textId="77777777" w:rsidR="007946A6" w:rsidRDefault="007946A6" w:rsidP="002916F1">
      <w:pPr>
        <w:autoSpaceDE w:val="0"/>
        <w:autoSpaceDN w:val="0"/>
        <w:adjustRightInd w:val="0"/>
        <w:spacing w:line="360" w:lineRule="auto"/>
        <w:rPr>
          <w:rFonts w:ascii="Garamond" w:hAnsi="Garamond" w:cs="TimesNRMT"/>
        </w:rPr>
      </w:pPr>
    </w:p>
    <w:p w14:paraId="0C7E488A" w14:textId="294BCBBE" w:rsidR="007946A6" w:rsidRPr="002916F1" w:rsidRDefault="00E4582A" w:rsidP="002916F1">
      <w:pPr>
        <w:autoSpaceDE w:val="0"/>
        <w:autoSpaceDN w:val="0"/>
        <w:adjustRightInd w:val="0"/>
        <w:spacing w:line="360" w:lineRule="auto"/>
        <w:rPr>
          <w:rFonts w:ascii="Garamond" w:hAnsi="Garamond" w:cs="TimesNRMT"/>
        </w:rPr>
      </w:pPr>
      <w:r>
        <w:rPr>
          <w:rFonts w:ascii="Garamond" w:hAnsi="Garamond" w:cs="TimesNRMT"/>
        </w:rPr>
        <w:t xml:space="preserve">TABLE </w:t>
      </w:r>
      <w:r w:rsidR="0067423F">
        <w:rPr>
          <w:rFonts w:ascii="Garamond" w:hAnsi="Garamond" w:cs="TimesNRMT"/>
        </w:rPr>
        <w:t>3</w:t>
      </w:r>
      <w:r w:rsidR="007946A6">
        <w:rPr>
          <w:rFonts w:ascii="Garamond" w:hAnsi="Garamond" w:cs="TimesNRMT"/>
        </w:rPr>
        <w:t xml:space="preserve"> HERE</w:t>
      </w:r>
    </w:p>
    <w:p w14:paraId="58B7892E" w14:textId="77777777" w:rsidR="002916F1" w:rsidRPr="002916F1" w:rsidRDefault="002916F1" w:rsidP="002916F1">
      <w:pPr>
        <w:autoSpaceDE w:val="0"/>
        <w:autoSpaceDN w:val="0"/>
        <w:adjustRightInd w:val="0"/>
        <w:spacing w:line="360" w:lineRule="auto"/>
        <w:rPr>
          <w:rFonts w:ascii="Garamond" w:hAnsi="Garamond" w:cs="TimesNRMT"/>
        </w:rPr>
      </w:pPr>
    </w:p>
    <w:p w14:paraId="219D329E" w14:textId="0374538B" w:rsidR="002E5B8A" w:rsidRDefault="0047487F" w:rsidP="00213C63">
      <w:pPr>
        <w:spacing w:line="360" w:lineRule="auto"/>
        <w:rPr>
          <w:rFonts w:ascii="Garamond" w:hAnsi="Garamond"/>
        </w:rPr>
      </w:pPr>
      <w:r>
        <w:rPr>
          <w:rFonts w:ascii="Garamond" w:hAnsi="Garamond"/>
        </w:rPr>
        <w:t>In Figure 2, t</w:t>
      </w:r>
      <w:r w:rsidR="00363423">
        <w:rPr>
          <w:rFonts w:ascii="Garamond" w:hAnsi="Garamond"/>
        </w:rPr>
        <w:t>he</w:t>
      </w:r>
      <w:r w:rsidR="002916F1" w:rsidRPr="002916F1">
        <w:rPr>
          <w:rFonts w:ascii="Garamond" w:hAnsi="Garamond"/>
        </w:rPr>
        <w:t xml:space="preserve"> intercepts</w:t>
      </w:r>
      <w:r w:rsidR="00363423">
        <w:rPr>
          <w:rFonts w:ascii="Garamond" w:hAnsi="Garamond"/>
        </w:rPr>
        <w:t xml:space="preserve"> of</w:t>
      </w:r>
      <w:r w:rsidR="007B4350">
        <w:rPr>
          <w:rFonts w:ascii="Garamond" w:hAnsi="Garamond"/>
        </w:rPr>
        <w:t xml:space="preserve"> the </w:t>
      </w:r>
      <w:r w:rsidR="00A642EC">
        <w:rPr>
          <w:rFonts w:ascii="Garamond" w:hAnsi="Garamond"/>
        </w:rPr>
        <w:t>latent trajectories</w:t>
      </w:r>
      <w:r w:rsidR="007B4350">
        <w:rPr>
          <w:rFonts w:ascii="Garamond" w:hAnsi="Garamond"/>
        </w:rPr>
        <w:t xml:space="preserve"> for</w:t>
      </w:r>
      <w:r w:rsidR="00363423">
        <w:rPr>
          <w:rFonts w:ascii="Garamond" w:hAnsi="Garamond"/>
        </w:rPr>
        <w:t xml:space="preserve"> all groups</w:t>
      </w:r>
      <w:r w:rsidR="00713554">
        <w:rPr>
          <w:rFonts w:ascii="Garamond" w:hAnsi="Garamond"/>
        </w:rPr>
        <w:t xml:space="preserve"> represent the mean score</w:t>
      </w:r>
      <w:r>
        <w:rPr>
          <w:rFonts w:ascii="Garamond" w:hAnsi="Garamond"/>
        </w:rPr>
        <w:t>s</w:t>
      </w:r>
      <w:r w:rsidR="00713554">
        <w:rPr>
          <w:rFonts w:ascii="Garamond" w:hAnsi="Garamond"/>
        </w:rPr>
        <w:t xml:space="preserve"> for the group</w:t>
      </w:r>
      <w:r>
        <w:rPr>
          <w:rFonts w:ascii="Garamond" w:hAnsi="Garamond"/>
        </w:rPr>
        <w:t>s</w:t>
      </w:r>
      <w:r w:rsidR="00713554">
        <w:rPr>
          <w:rFonts w:ascii="Garamond" w:hAnsi="Garamond"/>
        </w:rPr>
        <w:t xml:space="preserve"> at the first point of measurement</w:t>
      </w:r>
      <w:r w:rsidR="002824A7">
        <w:rPr>
          <w:rFonts w:ascii="Garamond" w:hAnsi="Garamond"/>
        </w:rPr>
        <w:t>. These</w:t>
      </w:r>
      <w:r w:rsidR="00713554">
        <w:rPr>
          <w:rFonts w:ascii="Garamond" w:hAnsi="Garamond"/>
        </w:rPr>
        <w:t xml:space="preserve"> </w:t>
      </w:r>
      <w:r>
        <w:rPr>
          <w:rFonts w:ascii="Garamond" w:hAnsi="Garamond"/>
        </w:rPr>
        <w:t xml:space="preserve">intercepts </w:t>
      </w:r>
      <w:r w:rsidR="00713554">
        <w:rPr>
          <w:rFonts w:ascii="Garamond" w:hAnsi="Garamond"/>
        </w:rPr>
        <w:t>are</w:t>
      </w:r>
      <w:r w:rsidR="002916F1" w:rsidRPr="002916F1">
        <w:rPr>
          <w:rFonts w:ascii="Garamond" w:hAnsi="Garamond"/>
        </w:rPr>
        <w:t xml:space="preserve"> ordered by income</w:t>
      </w:r>
      <w:r w:rsidR="0099056A">
        <w:rPr>
          <w:rFonts w:ascii="Garamond" w:hAnsi="Garamond"/>
        </w:rPr>
        <w:t>, as would be expected from existing research</w:t>
      </w:r>
      <w:r w:rsidR="002916F1" w:rsidRPr="002916F1">
        <w:rPr>
          <w:rFonts w:ascii="Garamond" w:hAnsi="Garamond"/>
        </w:rPr>
        <w:t xml:space="preserve">.  For example, the </w:t>
      </w:r>
      <w:r w:rsidR="00363423">
        <w:rPr>
          <w:rFonts w:ascii="Garamond" w:hAnsi="Garamond"/>
        </w:rPr>
        <w:t>odds</w:t>
      </w:r>
      <w:r w:rsidR="002916F1" w:rsidRPr="002916F1">
        <w:rPr>
          <w:rFonts w:ascii="Garamond" w:hAnsi="Garamond"/>
        </w:rPr>
        <w:t xml:space="preserve"> of membership </w:t>
      </w:r>
      <w:r w:rsidR="00713554">
        <w:rPr>
          <w:rFonts w:ascii="Garamond" w:hAnsi="Garamond"/>
        </w:rPr>
        <w:t>in</w:t>
      </w:r>
      <w:r w:rsidR="002916F1" w:rsidRPr="002916F1">
        <w:rPr>
          <w:rFonts w:ascii="Garamond" w:hAnsi="Garamond"/>
        </w:rPr>
        <w:t xml:space="preserve"> the </w:t>
      </w:r>
      <w:r w:rsidR="00363423">
        <w:rPr>
          <w:rFonts w:ascii="Garamond" w:hAnsi="Garamond"/>
        </w:rPr>
        <w:t>highest scoring</w:t>
      </w:r>
      <w:r w:rsidR="002916F1" w:rsidRPr="002916F1">
        <w:rPr>
          <w:rFonts w:ascii="Garamond" w:hAnsi="Garamond"/>
        </w:rPr>
        <w:t xml:space="preserve"> </w:t>
      </w:r>
      <w:r w:rsidR="00363423">
        <w:rPr>
          <w:rFonts w:ascii="Garamond" w:hAnsi="Garamond"/>
        </w:rPr>
        <w:t>group</w:t>
      </w:r>
      <w:r w:rsidR="002916F1" w:rsidRPr="002916F1">
        <w:rPr>
          <w:rFonts w:ascii="Garamond" w:hAnsi="Garamond"/>
        </w:rPr>
        <w:t xml:space="preserve"> (</w:t>
      </w:r>
      <w:r w:rsidR="00821014">
        <w:rPr>
          <w:rFonts w:ascii="Garamond" w:hAnsi="Garamond"/>
        </w:rPr>
        <w:t>high-stable</w:t>
      </w:r>
      <w:r w:rsidR="002916F1" w:rsidRPr="002916F1">
        <w:rPr>
          <w:rFonts w:ascii="Garamond" w:hAnsi="Garamond"/>
        </w:rPr>
        <w:t>) relative to</w:t>
      </w:r>
      <w:r w:rsidR="00713554">
        <w:rPr>
          <w:rFonts w:ascii="Garamond" w:hAnsi="Garamond"/>
        </w:rPr>
        <w:t xml:space="preserve"> a</w:t>
      </w:r>
      <w:r w:rsidR="002824A7">
        <w:rPr>
          <w:rFonts w:ascii="Garamond" w:hAnsi="Garamond"/>
        </w:rPr>
        <w:t>l</w:t>
      </w:r>
      <w:r w:rsidR="00713554">
        <w:rPr>
          <w:rFonts w:ascii="Garamond" w:hAnsi="Garamond"/>
        </w:rPr>
        <w:t>l</w:t>
      </w:r>
      <w:r w:rsidR="002916F1" w:rsidRPr="002916F1">
        <w:rPr>
          <w:rFonts w:ascii="Garamond" w:hAnsi="Garamond"/>
        </w:rPr>
        <w:t xml:space="preserve"> other </w:t>
      </w:r>
      <w:r w:rsidR="00713554">
        <w:rPr>
          <w:rFonts w:ascii="Garamond" w:hAnsi="Garamond"/>
        </w:rPr>
        <w:t>groups</w:t>
      </w:r>
      <w:r w:rsidR="002916F1" w:rsidRPr="002916F1">
        <w:rPr>
          <w:rFonts w:ascii="Garamond" w:hAnsi="Garamond"/>
        </w:rPr>
        <w:t xml:space="preserve"> increases with parental income</w:t>
      </w:r>
      <w:r w:rsidR="00363423">
        <w:rPr>
          <w:rFonts w:ascii="Garamond" w:hAnsi="Garamond"/>
        </w:rPr>
        <w:t>, social class, and (</w:t>
      </w:r>
      <w:r w:rsidR="00363423" w:rsidRPr="00FF6B80">
        <w:rPr>
          <w:rFonts w:ascii="Garamond" w:hAnsi="Garamond"/>
          <w:noProof/>
        </w:rPr>
        <w:t>non</w:t>
      </w:r>
      <w:r w:rsidR="00363423">
        <w:rPr>
          <w:rFonts w:ascii="Garamond" w:hAnsi="Garamond"/>
        </w:rPr>
        <w:t>) receipt of benefits</w:t>
      </w:r>
      <w:r w:rsidR="002916F1" w:rsidRPr="002916F1">
        <w:rPr>
          <w:rFonts w:ascii="Garamond" w:hAnsi="Garamond"/>
        </w:rPr>
        <w:t>.</w:t>
      </w:r>
      <w:r w:rsidR="00560469">
        <w:rPr>
          <w:rFonts w:ascii="Garamond" w:hAnsi="Garamond"/>
        </w:rPr>
        <w:t xml:space="preserve">  </w:t>
      </w:r>
      <w:r w:rsidR="002916F1" w:rsidRPr="002916F1">
        <w:rPr>
          <w:rFonts w:ascii="Garamond" w:hAnsi="Garamond"/>
        </w:rPr>
        <w:t>The only exception to this pattern is the</w:t>
      </w:r>
      <w:r w:rsidR="00560469">
        <w:rPr>
          <w:rFonts w:ascii="Garamond" w:hAnsi="Garamond"/>
        </w:rPr>
        <w:t xml:space="preserve"> </w:t>
      </w:r>
      <w:r w:rsidR="00363423">
        <w:rPr>
          <w:rFonts w:ascii="Garamond" w:hAnsi="Garamond"/>
        </w:rPr>
        <w:t xml:space="preserve">contrast between </w:t>
      </w:r>
      <w:r w:rsidR="00821014">
        <w:rPr>
          <w:rFonts w:ascii="Garamond" w:hAnsi="Garamond"/>
        </w:rPr>
        <w:t xml:space="preserve">the ‘low-improving’ and ‘high-declining’ </w:t>
      </w:r>
      <w:r w:rsidR="00363423">
        <w:rPr>
          <w:rFonts w:ascii="Garamond" w:hAnsi="Garamond"/>
        </w:rPr>
        <w:t>groups</w:t>
      </w:r>
      <w:r w:rsidR="002916F1" w:rsidRPr="002916F1">
        <w:rPr>
          <w:rFonts w:ascii="Garamond" w:hAnsi="Garamond"/>
        </w:rPr>
        <w:t xml:space="preserve">, the two </w:t>
      </w:r>
      <w:r w:rsidR="00363423">
        <w:rPr>
          <w:rFonts w:ascii="Garamond" w:hAnsi="Garamond"/>
        </w:rPr>
        <w:t>groups</w:t>
      </w:r>
      <w:r w:rsidR="002916F1" w:rsidRPr="002916F1">
        <w:rPr>
          <w:rFonts w:ascii="Garamond" w:hAnsi="Garamond"/>
        </w:rPr>
        <w:t xml:space="preserve"> which cross over time</w:t>
      </w:r>
      <w:r w:rsidR="006B4B1C">
        <w:rPr>
          <w:rFonts w:ascii="Garamond" w:hAnsi="Garamond"/>
        </w:rPr>
        <w:t xml:space="preserve"> (</w:t>
      </w:r>
      <w:r w:rsidR="006B4B1C" w:rsidRPr="00D66C69">
        <w:rPr>
          <w:rFonts w:ascii="Garamond" w:hAnsi="Garamond"/>
          <w:noProof/>
        </w:rPr>
        <w:t xml:space="preserve">i.e. </w:t>
      </w:r>
      <w:r w:rsidR="00FF4132" w:rsidRPr="00D66C69">
        <w:rPr>
          <w:rFonts w:ascii="Garamond" w:hAnsi="Garamond"/>
          <w:noProof/>
        </w:rPr>
        <w:t>-</w:t>
      </w:r>
      <w:r w:rsidR="006B4B1C">
        <w:rPr>
          <w:rFonts w:ascii="Garamond" w:hAnsi="Garamond"/>
        </w:rPr>
        <w:t>0.0</w:t>
      </w:r>
      <w:r w:rsidR="00FF4132">
        <w:rPr>
          <w:rFonts w:ascii="Garamond" w:hAnsi="Garamond"/>
        </w:rPr>
        <w:t>08</w:t>
      </w:r>
      <w:r w:rsidR="006B4B1C">
        <w:rPr>
          <w:rFonts w:ascii="Garamond" w:hAnsi="Garamond"/>
        </w:rPr>
        <w:t xml:space="preserve"> is not significant in the first cell of the third column of Table 3)</w:t>
      </w:r>
      <w:r w:rsidR="002916F1" w:rsidRPr="002916F1">
        <w:rPr>
          <w:rFonts w:ascii="Garamond" w:hAnsi="Garamond"/>
        </w:rPr>
        <w:t xml:space="preserve">. </w:t>
      </w:r>
      <w:r w:rsidR="00560469">
        <w:rPr>
          <w:rFonts w:ascii="Garamond" w:hAnsi="Garamond"/>
        </w:rPr>
        <w:t xml:space="preserve">None of the three socio-economic variables </w:t>
      </w:r>
      <w:r w:rsidR="00560469" w:rsidRPr="00D66C69">
        <w:rPr>
          <w:rFonts w:ascii="Garamond" w:hAnsi="Garamond"/>
          <w:noProof/>
        </w:rPr>
        <w:t>show</w:t>
      </w:r>
      <w:r w:rsidR="00560469">
        <w:rPr>
          <w:rFonts w:ascii="Garamond" w:hAnsi="Garamond"/>
        </w:rPr>
        <w:t xml:space="preserve"> a significant difference in the odds </w:t>
      </w:r>
      <w:r w:rsidR="00FA5788">
        <w:rPr>
          <w:rFonts w:ascii="Garamond" w:hAnsi="Garamond"/>
        </w:rPr>
        <w:t xml:space="preserve">of being in the </w:t>
      </w:r>
      <w:r w:rsidR="00821014">
        <w:rPr>
          <w:rFonts w:ascii="Garamond" w:hAnsi="Garamond"/>
        </w:rPr>
        <w:t>low-improving</w:t>
      </w:r>
      <w:r w:rsidR="004A7D5A">
        <w:rPr>
          <w:rFonts w:ascii="Garamond" w:hAnsi="Garamond"/>
        </w:rPr>
        <w:t xml:space="preserve"> group</w:t>
      </w:r>
      <w:r w:rsidR="002916F1" w:rsidRPr="002916F1">
        <w:rPr>
          <w:rFonts w:ascii="Garamond" w:hAnsi="Garamond"/>
        </w:rPr>
        <w:t xml:space="preserve"> rather than</w:t>
      </w:r>
      <w:r w:rsidR="002824A7">
        <w:rPr>
          <w:rFonts w:ascii="Garamond" w:hAnsi="Garamond"/>
        </w:rPr>
        <w:t xml:space="preserve"> the</w:t>
      </w:r>
      <w:r w:rsidR="002916F1" w:rsidRPr="002916F1">
        <w:rPr>
          <w:rFonts w:ascii="Garamond" w:hAnsi="Garamond"/>
        </w:rPr>
        <w:t xml:space="preserve"> </w:t>
      </w:r>
      <w:r w:rsidR="00821014">
        <w:rPr>
          <w:rFonts w:ascii="Garamond" w:hAnsi="Garamond"/>
        </w:rPr>
        <w:t>high-declining</w:t>
      </w:r>
      <w:r w:rsidR="006B4B1C">
        <w:rPr>
          <w:rFonts w:ascii="Garamond" w:hAnsi="Garamond"/>
        </w:rPr>
        <w:t xml:space="preserve"> group</w:t>
      </w:r>
      <w:r w:rsidR="002916F1" w:rsidRPr="002916F1">
        <w:rPr>
          <w:rFonts w:ascii="Garamond" w:hAnsi="Garamond"/>
        </w:rPr>
        <w:t xml:space="preserve">.  </w:t>
      </w:r>
      <w:r w:rsidR="002824A7" w:rsidRPr="00FF6B80">
        <w:rPr>
          <w:rFonts w:ascii="Garamond" w:hAnsi="Garamond"/>
          <w:noProof/>
        </w:rPr>
        <w:t>This</w:t>
      </w:r>
      <w:r w:rsidR="002824A7">
        <w:rPr>
          <w:rFonts w:ascii="Garamond" w:hAnsi="Garamond"/>
        </w:rPr>
        <w:t xml:space="preserve"> is, of course, counter to the pattern </w:t>
      </w:r>
      <w:r w:rsidR="006B4B1C">
        <w:rPr>
          <w:rFonts w:ascii="Garamond" w:hAnsi="Garamond"/>
        </w:rPr>
        <w:t xml:space="preserve">reported in the literature </w:t>
      </w:r>
      <w:r w:rsidR="002824A7">
        <w:rPr>
          <w:rFonts w:ascii="Garamond" w:hAnsi="Garamond"/>
        </w:rPr>
        <w:t xml:space="preserve">using the </w:t>
      </w:r>
      <w:r w:rsidR="00415FC5">
        <w:rPr>
          <w:rFonts w:ascii="Garamond" w:hAnsi="Garamond"/>
        </w:rPr>
        <w:t>pre-assigned</w:t>
      </w:r>
      <w:r w:rsidR="002824A7">
        <w:rPr>
          <w:rFonts w:ascii="Garamond" w:hAnsi="Garamond"/>
        </w:rPr>
        <w:t xml:space="preserve"> </w:t>
      </w:r>
      <w:r w:rsidR="002824A7" w:rsidRPr="00D66C69">
        <w:rPr>
          <w:rFonts w:ascii="Garamond" w:hAnsi="Garamond"/>
          <w:noProof/>
        </w:rPr>
        <w:t>groups</w:t>
      </w:r>
      <w:r w:rsidR="002824A7">
        <w:rPr>
          <w:rFonts w:ascii="Garamond" w:hAnsi="Garamond"/>
        </w:rPr>
        <w:t xml:space="preserve"> approach. </w:t>
      </w:r>
      <w:r w:rsidR="002E5B8A">
        <w:rPr>
          <w:rFonts w:ascii="Garamond" w:hAnsi="Garamond"/>
        </w:rPr>
        <w:t xml:space="preserve">We also </w:t>
      </w:r>
      <w:r w:rsidR="002E5B8A" w:rsidRPr="00FF6B80">
        <w:rPr>
          <w:rFonts w:ascii="Garamond" w:hAnsi="Garamond"/>
          <w:noProof/>
        </w:rPr>
        <w:t>fitted</w:t>
      </w:r>
      <w:r w:rsidR="00D2019A">
        <w:rPr>
          <w:rFonts w:ascii="Garamond" w:hAnsi="Garamond"/>
        </w:rPr>
        <w:t xml:space="preserve"> these</w:t>
      </w:r>
      <w:r w:rsidR="002E5B8A">
        <w:rPr>
          <w:rFonts w:ascii="Garamond" w:hAnsi="Garamond"/>
        </w:rPr>
        <w:t xml:space="preserve"> models using each socio-economic predictor </w:t>
      </w:r>
      <w:r w:rsidR="002824A7">
        <w:rPr>
          <w:rFonts w:ascii="Garamond" w:hAnsi="Garamond"/>
        </w:rPr>
        <w:t>in isolation</w:t>
      </w:r>
      <w:r w:rsidR="002E5B8A">
        <w:rPr>
          <w:rFonts w:ascii="Garamond" w:hAnsi="Garamond"/>
        </w:rPr>
        <w:t xml:space="preserve"> to check whether the null results</w:t>
      </w:r>
      <w:r w:rsidR="002824A7">
        <w:rPr>
          <w:rFonts w:ascii="Garamond" w:hAnsi="Garamond"/>
        </w:rPr>
        <w:t xml:space="preserve"> might</w:t>
      </w:r>
      <w:r w:rsidR="00D2019A">
        <w:rPr>
          <w:rFonts w:ascii="Garamond" w:hAnsi="Garamond"/>
        </w:rPr>
        <w:t xml:space="preserve"> have</w:t>
      </w:r>
      <w:r w:rsidR="002824A7">
        <w:rPr>
          <w:rFonts w:ascii="Garamond" w:hAnsi="Garamond"/>
        </w:rPr>
        <w:t xml:space="preserve"> arise</w:t>
      </w:r>
      <w:r w:rsidR="00D2019A">
        <w:rPr>
          <w:rFonts w:ascii="Garamond" w:hAnsi="Garamond"/>
        </w:rPr>
        <w:t>n</w:t>
      </w:r>
      <w:r w:rsidR="002824A7">
        <w:rPr>
          <w:rFonts w:ascii="Garamond" w:hAnsi="Garamond"/>
        </w:rPr>
        <w:t xml:space="preserve"> due to multicollinearity</w:t>
      </w:r>
      <w:r w:rsidR="00D2019A">
        <w:rPr>
          <w:rFonts w:ascii="Garamond" w:hAnsi="Garamond"/>
        </w:rPr>
        <w:t>,</w:t>
      </w:r>
      <w:r w:rsidR="002824A7">
        <w:rPr>
          <w:rFonts w:ascii="Garamond" w:hAnsi="Garamond"/>
        </w:rPr>
        <w:t xml:space="preserve"> or some form of suppressor effect. However, none of the socio-economic variables significantly differentiates between</w:t>
      </w:r>
      <w:r w:rsidR="00D310D6">
        <w:rPr>
          <w:rFonts w:ascii="Garamond" w:hAnsi="Garamond"/>
        </w:rPr>
        <w:t xml:space="preserve"> </w:t>
      </w:r>
      <w:r w:rsidR="00821014">
        <w:rPr>
          <w:rFonts w:ascii="Garamond" w:hAnsi="Garamond"/>
        </w:rPr>
        <w:t xml:space="preserve">the ‘low-improving’ and ‘high-declining’ </w:t>
      </w:r>
      <w:r w:rsidR="00D310D6">
        <w:rPr>
          <w:rFonts w:ascii="Garamond" w:hAnsi="Garamond"/>
        </w:rPr>
        <w:t>groups when considered on its own either</w:t>
      </w:r>
      <w:r w:rsidR="00501CD7">
        <w:rPr>
          <w:rFonts w:ascii="Garamond" w:hAnsi="Garamond"/>
        </w:rPr>
        <w:t xml:space="preserve"> (see </w:t>
      </w:r>
      <w:r w:rsidR="006859A4">
        <w:rPr>
          <w:rFonts w:ascii="Garamond" w:hAnsi="Garamond"/>
        </w:rPr>
        <w:t>T</w:t>
      </w:r>
      <w:r w:rsidR="00501CD7">
        <w:rPr>
          <w:rFonts w:ascii="Garamond" w:hAnsi="Garamond"/>
        </w:rPr>
        <w:t xml:space="preserve">able A2 for </w:t>
      </w:r>
      <w:r w:rsidR="006859A4">
        <w:rPr>
          <w:rFonts w:ascii="Garamond" w:hAnsi="Garamond"/>
        </w:rPr>
        <w:t xml:space="preserve">estimates of the </w:t>
      </w:r>
      <w:r w:rsidR="00501CD7">
        <w:rPr>
          <w:rFonts w:ascii="Garamond" w:hAnsi="Garamond"/>
        </w:rPr>
        <w:t>correlation</w:t>
      </w:r>
      <w:r w:rsidR="006859A4">
        <w:rPr>
          <w:rFonts w:ascii="Garamond" w:hAnsi="Garamond"/>
        </w:rPr>
        <w:t>s</w:t>
      </w:r>
      <w:r w:rsidR="00501CD7">
        <w:rPr>
          <w:rFonts w:ascii="Garamond" w:hAnsi="Garamond"/>
        </w:rPr>
        <w:t xml:space="preserve"> between the SES predictors)</w:t>
      </w:r>
      <w:r w:rsidR="00D310D6">
        <w:rPr>
          <w:rFonts w:ascii="Garamond" w:hAnsi="Garamond"/>
        </w:rPr>
        <w:t xml:space="preserve">. We </w:t>
      </w:r>
      <w:r w:rsidR="00D310D6" w:rsidRPr="00D66C69">
        <w:rPr>
          <w:rFonts w:ascii="Garamond" w:hAnsi="Garamond"/>
          <w:noProof/>
        </w:rPr>
        <w:t>therefore</w:t>
      </w:r>
      <w:r w:rsidR="00D310D6">
        <w:rPr>
          <w:rFonts w:ascii="Garamond" w:hAnsi="Garamond"/>
        </w:rPr>
        <w:t xml:space="preserve"> conclude that, while the GMM does detect </w:t>
      </w:r>
      <w:r w:rsidR="006B4B1C">
        <w:rPr>
          <w:rFonts w:ascii="Garamond" w:hAnsi="Garamond"/>
        </w:rPr>
        <w:t xml:space="preserve">two </w:t>
      </w:r>
      <w:r w:rsidR="00D310D6">
        <w:rPr>
          <w:rFonts w:ascii="Garamond" w:hAnsi="Garamond"/>
        </w:rPr>
        <w:t xml:space="preserve">groups which exhibit a reversal in their achievement on the cognitive test scores between age 3 and age 7, there is no evidence to support the claim that these </w:t>
      </w:r>
      <w:r w:rsidR="006B4B1C">
        <w:rPr>
          <w:rFonts w:ascii="Garamond" w:hAnsi="Garamond"/>
        </w:rPr>
        <w:t xml:space="preserve">two </w:t>
      </w:r>
      <w:r w:rsidR="00D310D6">
        <w:rPr>
          <w:rFonts w:ascii="Garamond" w:hAnsi="Garamond"/>
        </w:rPr>
        <w:t>groups differ in their level of socio-economic disadvantage.</w:t>
      </w:r>
    </w:p>
    <w:p w14:paraId="320F8CCE" w14:textId="77777777" w:rsidR="002916F1" w:rsidRPr="002916F1" w:rsidRDefault="002916F1" w:rsidP="006B1928">
      <w:pPr>
        <w:spacing w:line="360" w:lineRule="auto"/>
        <w:rPr>
          <w:rFonts w:ascii="Garamond" w:hAnsi="Garamond"/>
        </w:rPr>
      </w:pPr>
    </w:p>
    <w:p w14:paraId="6CDF8690" w14:textId="3FB6C031" w:rsidR="0047487F" w:rsidRDefault="009A4B2E" w:rsidP="00213C63">
      <w:pPr>
        <w:widowControl w:val="0"/>
        <w:autoSpaceDE w:val="0"/>
        <w:autoSpaceDN w:val="0"/>
        <w:adjustRightInd w:val="0"/>
        <w:spacing w:after="240" w:line="360" w:lineRule="auto"/>
        <w:rPr>
          <w:rFonts w:ascii="Garamond" w:hAnsi="Garamond"/>
        </w:rPr>
      </w:pPr>
      <w:r>
        <w:rPr>
          <w:rFonts w:ascii="Garamond" w:hAnsi="Garamond"/>
        </w:rPr>
        <w:lastRenderedPageBreak/>
        <w:t>A</w:t>
      </w:r>
      <w:r w:rsidR="00713554">
        <w:rPr>
          <w:rFonts w:ascii="Garamond" w:hAnsi="Garamond"/>
        </w:rPr>
        <w:t xml:space="preserve">lthough </w:t>
      </w:r>
      <w:r w:rsidR="00713554" w:rsidRPr="00FF6B80">
        <w:rPr>
          <w:rFonts w:ascii="Garamond" w:hAnsi="Garamond"/>
          <w:noProof/>
        </w:rPr>
        <w:t>socio-economic</w:t>
      </w:r>
      <w:r w:rsidR="00713554">
        <w:rPr>
          <w:rFonts w:ascii="Garamond" w:hAnsi="Garamond"/>
        </w:rPr>
        <w:t xml:space="preserve"> status does not </w:t>
      </w:r>
      <w:r w:rsidR="00202CCD">
        <w:rPr>
          <w:rFonts w:ascii="Garamond" w:hAnsi="Garamond"/>
        </w:rPr>
        <w:t>differentiate</w:t>
      </w:r>
      <w:r w:rsidR="00713554">
        <w:rPr>
          <w:rFonts w:ascii="Garamond" w:hAnsi="Garamond"/>
        </w:rPr>
        <w:t xml:space="preserve"> between the two cross-over groups</w:t>
      </w:r>
      <w:r w:rsidR="00A642EC">
        <w:rPr>
          <w:rFonts w:ascii="Garamond" w:hAnsi="Garamond"/>
        </w:rPr>
        <w:t xml:space="preserve"> (</w:t>
      </w:r>
      <w:r w:rsidR="00821014">
        <w:rPr>
          <w:rFonts w:ascii="Garamond" w:hAnsi="Garamond"/>
        </w:rPr>
        <w:t>the low-improving and high-declining groups</w:t>
      </w:r>
      <w:r w:rsidR="00A642EC">
        <w:rPr>
          <w:rFonts w:ascii="Garamond" w:hAnsi="Garamond"/>
        </w:rPr>
        <w:t>)</w:t>
      </w:r>
      <w:r w:rsidR="0070065A">
        <w:rPr>
          <w:rFonts w:ascii="Garamond" w:hAnsi="Garamond"/>
        </w:rPr>
        <w:t>,</w:t>
      </w:r>
      <w:r w:rsidR="00713554">
        <w:rPr>
          <w:rFonts w:ascii="Garamond" w:hAnsi="Garamond"/>
        </w:rPr>
        <w:t xml:space="preserve"> t</w:t>
      </w:r>
      <w:r w:rsidR="002916F1" w:rsidRPr="002916F1">
        <w:rPr>
          <w:rFonts w:ascii="Garamond" w:hAnsi="Garamond"/>
        </w:rPr>
        <w:t>here is evidence</w:t>
      </w:r>
      <w:r w:rsidR="00713554">
        <w:rPr>
          <w:rFonts w:ascii="Garamond" w:hAnsi="Garamond"/>
        </w:rPr>
        <w:t xml:space="preserve"> from the model</w:t>
      </w:r>
      <w:r w:rsidR="002916F1" w:rsidRPr="002916F1">
        <w:rPr>
          <w:rFonts w:ascii="Garamond" w:hAnsi="Garamond"/>
        </w:rPr>
        <w:t xml:space="preserve"> to suggest that socio-economic </w:t>
      </w:r>
      <w:r w:rsidR="0070065A">
        <w:rPr>
          <w:rFonts w:ascii="Garamond" w:hAnsi="Garamond"/>
        </w:rPr>
        <w:t>(</w:t>
      </w:r>
      <w:r w:rsidR="002916F1" w:rsidRPr="002916F1">
        <w:rPr>
          <w:rFonts w:ascii="Garamond" w:hAnsi="Garamond"/>
        </w:rPr>
        <w:t>dis</w:t>
      </w:r>
      <w:r w:rsidR="0070065A">
        <w:rPr>
          <w:rFonts w:ascii="Garamond" w:hAnsi="Garamond"/>
        </w:rPr>
        <w:t>)</w:t>
      </w:r>
      <w:r w:rsidR="002916F1" w:rsidRPr="002916F1">
        <w:rPr>
          <w:rFonts w:ascii="Garamond" w:hAnsi="Garamond"/>
        </w:rPr>
        <w:t>adva</w:t>
      </w:r>
      <w:r w:rsidR="00713554">
        <w:rPr>
          <w:rFonts w:ascii="Garamond" w:hAnsi="Garamond"/>
        </w:rPr>
        <w:t xml:space="preserve">ntage is </w:t>
      </w:r>
      <w:r w:rsidR="0070065A">
        <w:rPr>
          <w:rFonts w:ascii="Garamond" w:hAnsi="Garamond"/>
        </w:rPr>
        <w:t>related to change in test</w:t>
      </w:r>
      <w:r w:rsidR="002916F1" w:rsidRPr="002916F1">
        <w:rPr>
          <w:rFonts w:ascii="Garamond" w:hAnsi="Garamond"/>
        </w:rPr>
        <w:t xml:space="preserve"> performance</w:t>
      </w:r>
      <w:r w:rsidR="0070065A">
        <w:rPr>
          <w:rFonts w:ascii="Garamond" w:hAnsi="Garamond"/>
        </w:rPr>
        <w:t xml:space="preserve"> </w:t>
      </w:r>
      <w:r w:rsidR="002916F1" w:rsidRPr="002916F1">
        <w:rPr>
          <w:rFonts w:ascii="Garamond" w:hAnsi="Garamond"/>
        </w:rPr>
        <w:t xml:space="preserve">over time.  </w:t>
      </w:r>
      <w:r w:rsidR="0047487F">
        <w:rPr>
          <w:rFonts w:ascii="Garamond" w:hAnsi="Garamond"/>
        </w:rPr>
        <w:t>Figure 2 shows t</w:t>
      </w:r>
      <w:r w:rsidR="00821014">
        <w:rPr>
          <w:rFonts w:ascii="Garamond" w:hAnsi="Garamond"/>
        </w:rPr>
        <w:t>he high-stable and high-declining g</w:t>
      </w:r>
      <w:r w:rsidR="00713554">
        <w:rPr>
          <w:rFonts w:ascii="Garamond" w:hAnsi="Garamond"/>
        </w:rPr>
        <w:t>roups</w:t>
      </w:r>
      <w:r w:rsidR="002916F1" w:rsidRPr="002916F1">
        <w:rPr>
          <w:rFonts w:ascii="Garamond" w:hAnsi="Garamond"/>
        </w:rPr>
        <w:t xml:space="preserve"> both have </w:t>
      </w:r>
      <w:r w:rsidR="008A74EA">
        <w:rPr>
          <w:rFonts w:ascii="Garamond" w:hAnsi="Garamond"/>
        </w:rPr>
        <w:t>high</w:t>
      </w:r>
      <w:r w:rsidR="008A74EA" w:rsidRPr="002916F1">
        <w:rPr>
          <w:rFonts w:ascii="Garamond" w:hAnsi="Garamond"/>
        </w:rPr>
        <w:t xml:space="preserve"> </w:t>
      </w:r>
      <w:r w:rsidR="002916F1" w:rsidRPr="002916F1">
        <w:rPr>
          <w:rFonts w:ascii="Garamond" w:hAnsi="Garamond"/>
        </w:rPr>
        <w:t xml:space="preserve">intercepts, indicating </w:t>
      </w:r>
      <w:r w:rsidR="00713554">
        <w:rPr>
          <w:rFonts w:ascii="Garamond" w:hAnsi="Garamond"/>
        </w:rPr>
        <w:t>approximately equivalent high</w:t>
      </w:r>
      <w:r w:rsidR="002916F1" w:rsidRPr="002916F1">
        <w:rPr>
          <w:rFonts w:ascii="Garamond" w:hAnsi="Garamond"/>
        </w:rPr>
        <w:t xml:space="preserve"> performance in </w:t>
      </w:r>
      <w:r w:rsidR="00713554">
        <w:rPr>
          <w:rFonts w:ascii="Garamond" w:hAnsi="Garamond"/>
        </w:rPr>
        <w:t xml:space="preserve">the age </w:t>
      </w:r>
      <w:r w:rsidR="00713554" w:rsidRPr="00FF6B80">
        <w:rPr>
          <w:rFonts w:ascii="Garamond" w:hAnsi="Garamond"/>
          <w:noProof/>
        </w:rPr>
        <w:t>3</w:t>
      </w:r>
      <w:r w:rsidR="00713554">
        <w:rPr>
          <w:rFonts w:ascii="Garamond" w:hAnsi="Garamond"/>
        </w:rPr>
        <w:t xml:space="preserve"> baseline test.  Howe</w:t>
      </w:r>
      <w:r w:rsidR="0070065A">
        <w:rPr>
          <w:rFonts w:ascii="Garamond" w:hAnsi="Garamond"/>
        </w:rPr>
        <w:t>ver, while</w:t>
      </w:r>
      <w:r w:rsidR="00821014">
        <w:rPr>
          <w:rFonts w:ascii="Garamond" w:hAnsi="Garamond"/>
        </w:rPr>
        <w:t xml:space="preserve"> the high-stable</w:t>
      </w:r>
      <w:r w:rsidR="0070065A">
        <w:rPr>
          <w:rFonts w:ascii="Garamond" w:hAnsi="Garamond"/>
        </w:rPr>
        <w:t xml:space="preserve"> group maintains this</w:t>
      </w:r>
      <w:r w:rsidR="002916F1" w:rsidRPr="002916F1">
        <w:rPr>
          <w:rFonts w:ascii="Garamond" w:hAnsi="Garamond"/>
        </w:rPr>
        <w:t xml:space="preserve"> high level of achievement over time, </w:t>
      </w:r>
      <w:r w:rsidR="00821014">
        <w:rPr>
          <w:rFonts w:ascii="Garamond" w:hAnsi="Garamond"/>
        </w:rPr>
        <w:t xml:space="preserve">the performance of the high-declining </w:t>
      </w:r>
      <w:r w:rsidR="00713554">
        <w:rPr>
          <w:rFonts w:ascii="Garamond" w:hAnsi="Garamond"/>
        </w:rPr>
        <w:t>group</w:t>
      </w:r>
      <w:r w:rsidR="002916F1" w:rsidRPr="002916F1">
        <w:rPr>
          <w:rFonts w:ascii="Garamond" w:hAnsi="Garamond"/>
        </w:rPr>
        <w:t xml:space="preserve"> </w:t>
      </w:r>
      <w:r w:rsidR="00821014">
        <w:rPr>
          <w:rFonts w:ascii="Garamond" w:hAnsi="Garamond"/>
        </w:rPr>
        <w:t xml:space="preserve">falls </w:t>
      </w:r>
      <w:r w:rsidR="002916F1" w:rsidRPr="002916F1">
        <w:rPr>
          <w:rFonts w:ascii="Garamond" w:hAnsi="Garamond"/>
        </w:rPr>
        <w:t>significantly</w:t>
      </w:r>
      <w:r w:rsidR="00713554">
        <w:rPr>
          <w:rFonts w:ascii="Garamond" w:hAnsi="Garamond"/>
        </w:rPr>
        <w:t xml:space="preserve"> and substantially over the two successive waves</w:t>
      </w:r>
      <w:r w:rsidR="002916F1" w:rsidRPr="002916F1">
        <w:rPr>
          <w:rFonts w:ascii="Garamond" w:hAnsi="Garamond"/>
        </w:rPr>
        <w:t xml:space="preserve">.  The </w:t>
      </w:r>
      <w:r w:rsidR="00713554">
        <w:rPr>
          <w:rFonts w:ascii="Garamond" w:hAnsi="Garamond"/>
        </w:rPr>
        <w:t>odds</w:t>
      </w:r>
      <w:r w:rsidR="002916F1" w:rsidRPr="002916F1">
        <w:rPr>
          <w:rFonts w:ascii="Garamond" w:hAnsi="Garamond"/>
        </w:rPr>
        <w:t xml:space="preserve"> of membership </w:t>
      </w:r>
      <w:r w:rsidR="00713554">
        <w:rPr>
          <w:rFonts w:ascii="Garamond" w:hAnsi="Garamond"/>
        </w:rPr>
        <w:t>in</w:t>
      </w:r>
      <w:r w:rsidR="002916F1" w:rsidRPr="002916F1">
        <w:rPr>
          <w:rFonts w:ascii="Garamond" w:hAnsi="Garamond"/>
        </w:rPr>
        <w:t xml:space="preserve"> </w:t>
      </w:r>
      <w:r w:rsidR="00821014">
        <w:rPr>
          <w:rFonts w:ascii="Garamond" w:hAnsi="Garamond"/>
        </w:rPr>
        <w:t xml:space="preserve">the high-stable </w:t>
      </w:r>
      <w:r w:rsidR="00713554">
        <w:rPr>
          <w:rFonts w:ascii="Garamond" w:hAnsi="Garamond"/>
        </w:rPr>
        <w:t>group</w:t>
      </w:r>
      <w:r w:rsidR="002916F1" w:rsidRPr="002916F1">
        <w:rPr>
          <w:rFonts w:ascii="Garamond" w:hAnsi="Garamond"/>
        </w:rPr>
        <w:t xml:space="preserve"> </w:t>
      </w:r>
      <w:r w:rsidR="00713554">
        <w:rPr>
          <w:rFonts w:ascii="Garamond" w:hAnsi="Garamond"/>
        </w:rPr>
        <w:t>relative</w:t>
      </w:r>
      <w:r w:rsidR="002916F1" w:rsidRPr="002916F1">
        <w:rPr>
          <w:rFonts w:ascii="Garamond" w:hAnsi="Garamond"/>
        </w:rPr>
        <w:t xml:space="preserve"> to</w:t>
      </w:r>
      <w:r w:rsidR="009D661D">
        <w:rPr>
          <w:rFonts w:ascii="Garamond" w:hAnsi="Garamond"/>
        </w:rPr>
        <w:t xml:space="preserve"> </w:t>
      </w:r>
      <w:r w:rsidR="00821014">
        <w:rPr>
          <w:rFonts w:ascii="Garamond" w:hAnsi="Garamond"/>
        </w:rPr>
        <w:t xml:space="preserve">the high-declining </w:t>
      </w:r>
      <w:r w:rsidR="009D661D">
        <w:rPr>
          <w:rFonts w:ascii="Garamond" w:hAnsi="Garamond"/>
        </w:rPr>
        <w:t xml:space="preserve">group are </w:t>
      </w:r>
      <w:r w:rsidR="0070065A">
        <w:rPr>
          <w:rFonts w:ascii="Garamond" w:hAnsi="Garamond"/>
        </w:rPr>
        <w:t>smaller</w:t>
      </w:r>
      <w:r w:rsidR="009D661D">
        <w:rPr>
          <w:rFonts w:ascii="Garamond" w:hAnsi="Garamond"/>
        </w:rPr>
        <w:t xml:space="preserve"> for children from households with lower equivalised household income, </w:t>
      </w:r>
      <w:r w:rsidR="0070065A">
        <w:rPr>
          <w:rFonts w:ascii="Garamond" w:hAnsi="Garamond"/>
        </w:rPr>
        <w:t xml:space="preserve">in lower social class groups, and </w:t>
      </w:r>
      <w:r w:rsidR="009D661D">
        <w:rPr>
          <w:rFonts w:ascii="Garamond" w:hAnsi="Garamond"/>
        </w:rPr>
        <w:t>whose</w:t>
      </w:r>
      <w:r w:rsidR="002916F1" w:rsidRPr="002916F1">
        <w:rPr>
          <w:rFonts w:ascii="Garamond" w:hAnsi="Garamond"/>
        </w:rPr>
        <w:t xml:space="preserve"> parent</w:t>
      </w:r>
      <w:r w:rsidR="0070065A">
        <w:rPr>
          <w:rFonts w:ascii="Garamond" w:hAnsi="Garamond"/>
        </w:rPr>
        <w:t>s</w:t>
      </w:r>
      <w:r w:rsidR="002916F1" w:rsidRPr="002916F1">
        <w:rPr>
          <w:rFonts w:ascii="Garamond" w:hAnsi="Garamond"/>
        </w:rPr>
        <w:t xml:space="preserve"> </w:t>
      </w:r>
      <w:r w:rsidR="0070065A" w:rsidRPr="00FF6B80">
        <w:rPr>
          <w:rFonts w:ascii="Garamond" w:hAnsi="Garamond"/>
          <w:noProof/>
        </w:rPr>
        <w:t>are</w:t>
      </w:r>
      <w:r w:rsidR="002916F1" w:rsidRPr="00FF6B80">
        <w:rPr>
          <w:rFonts w:ascii="Garamond" w:hAnsi="Garamond"/>
          <w:noProof/>
        </w:rPr>
        <w:t xml:space="preserve"> in receipt of</w:t>
      </w:r>
      <w:r w:rsidR="009D661D">
        <w:rPr>
          <w:rFonts w:ascii="Garamond" w:hAnsi="Garamond"/>
        </w:rPr>
        <w:t xml:space="preserve"> state</w:t>
      </w:r>
      <w:r w:rsidR="002916F1" w:rsidRPr="002916F1">
        <w:rPr>
          <w:rFonts w:ascii="Garamond" w:hAnsi="Garamond"/>
        </w:rPr>
        <w:t xml:space="preserve"> benefits</w:t>
      </w:r>
      <w:r w:rsidR="006B4B1C">
        <w:rPr>
          <w:rFonts w:ascii="Garamond" w:hAnsi="Garamond"/>
        </w:rPr>
        <w:t xml:space="preserve"> (see </w:t>
      </w:r>
      <w:r w:rsidR="006B4B1C" w:rsidRPr="00D66C69">
        <w:rPr>
          <w:rFonts w:ascii="Garamond" w:hAnsi="Garamond"/>
          <w:noProof/>
        </w:rPr>
        <w:t>second</w:t>
      </w:r>
      <w:r w:rsidR="006B4B1C">
        <w:rPr>
          <w:rFonts w:ascii="Garamond" w:hAnsi="Garamond"/>
        </w:rPr>
        <w:t xml:space="preserve"> column in Table A</w:t>
      </w:r>
      <w:r w:rsidR="000E65E4">
        <w:rPr>
          <w:rFonts w:ascii="Garamond" w:hAnsi="Garamond"/>
        </w:rPr>
        <w:t>4</w:t>
      </w:r>
      <w:r w:rsidR="006B4B1C">
        <w:rPr>
          <w:rFonts w:ascii="Garamond" w:hAnsi="Garamond"/>
        </w:rPr>
        <w:t>)</w:t>
      </w:r>
      <w:r w:rsidR="002916F1" w:rsidRPr="002916F1">
        <w:rPr>
          <w:rFonts w:ascii="Garamond" w:hAnsi="Garamond"/>
        </w:rPr>
        <w:t xml:space="preserve">.  </w:t>
      </w:r>
    </w:p>
    <w:p w14:paraId="333DFE39" w14:textId="717DC73B" w:rsidR="0047487F" w:rsidRDefault="0047487F" w:rsidP="00213C63">
      <w:pPr>
        <w:widowControl w:val="0"/>
        <w:autoSpaceDE w:val="0"/>
        <w:autoSpaceDN w:val="0"/>
        <w:adjustRightInd w:val="0"/>
        <w:spacing w:after="240" w:line="360" w:lineRule="auto"/>
        <w:rPr>
          <w:rFonts w:ascii="Garamond" w:hAnsi="Garamond"/>
        </w:rPr>
      </w:pPr>
      <w:r>
        <w:rPr>
          <w:rFonts w:ascii="Garamond" w:hAnsi="Garamond"/>
        </w:rPr>
        <w:t>Si</w:t>
      </w:r>
      <w:r w:rsidR="002916F1" w:rsidRPr="002916F1">
        <w:rPr>
          <w:rFonts w:ascii="Garamond" w:hAnsi="Garamond"/>
        </w:rPr>
        <w:t xml:space="preserve">milarly, </w:t>
      </w:r>
      <w:r w:rsidR="006B4B1C">
        <w:rPr>
          <w:rFonts w:ascii="Garamond" w:hAnsi="Garamond"/>
        </w:rPr>
        <w:t xml:space="preserve">Figure 2 shows </w:t>
      </w:r>
      <w:r w:rsidR="009615FD">
        <w:rPr>
          <w:rFonts w:ascii="Garamond" w:hAnsi="Garamond"/>
        </w:rPr>
        <w:t xml:space="preserve">the low-improving and low-stable </w:t>
      </w:r>
      <w:r w:rsidR="009D661D">
        <w:rPr>
          <w:rFonts w:ascii="Garamond" w:hAnsi="Garamond"/>
        </w:rPr>
        <w:t>group</w:t>
      </w:r>
      <w:r w:rsidR="009615FD">
        <w:rPr>
          <w:rFonts w:ascii="Garamond" w:hAnsi="Garamond"/>
        </w:rPr>
        <w:t xml:space="preserve">s </w:t>
      </w:r>
      <w:r w:rsidR="009D661D">
        <w:rPr>
          <w:rFonts w:ascii="Garamond" w:hAnsi="Garamond"/>
        </w:rPr>
        <w:t>have small</w:t>
      </w:r>
      <w:r w:rsidR="002916F1" w:rsidRPr="002916F1">
        <w:rPr>
          <w:rFonts w:ascii="Garamond" w:hAnsi="Garamond"/>
        </w:rPr>
        <w:t xml:space="preserve"> intercept</w:t>
      </w:r>
      <w:r w:rsidR="0070065A">
        <w:rPr>
          <w:rFonts w:ascii="Garamond" w:hAnsi="Garamond"/>
        </w:rPr>
        <w:t xml:space="preserve"> coefficient</w:t>
      </w:r>
      <w:r w:rsidR="009D661D">
        <w:rPr>
          <w:rFonts w:ascii="Garamond" w:hAnsi="Garamond"/>
        </w:rPr>
        <w:t>s</w:t>
      </w:r>
      <w:r w:rsidR="002916F1" w:rsidRPr="002916F1">
        <w:rPr>
          <w:rFonts w:ascii="Garamond" w:hAnsi="Garamond"/>
        </w:rPr>
        <w:t xml:space="preserve">, indicating </w:t>
      </w:r>
      <w:r w:rsidR="009D661D">
        <w:rPr>
          <w:rFonts w:ascii="Garamond" w:hAnsi="Garamond"/>
        </w:rPr>
        <w:t>a low score</w:t>
      </w:r>
      <w:r w:rsidR="002916F1" w:rsidRPr="002916F1">
        <w:rPr>
          <w:rFonts w:ascii="Garamond" w:hAnsi="Garamond"/>
        </w:rPr>
        <w:t xml:space="preserve"> </w:t>
      </w:r>
      <w:r w:rsidR="009D661D">
        <w:rPr>
          <w:rFonts w:ascii="Garamond" w:hAnsi="Garamond"/>
        </w:rPr>
        <w:t xml:space="preserve">on the baseline test.  </w:t>
      </w:r>
      <w:r w:rsidR="009D661D" w:rsidRPr="00FF6B80">
        <w:rPr>
          <w:rFonts w:ascii="Garamond" w:hAnsi="Garamond"/>
          <w:noProof/>
        </w:rPr>
        <w:t>Yet,</w:t>
      </w:r>
      <w:r w:rsidR="009D661D">
        <w:rPr>
          <w:rFonts w:ascii="Garamond" w:hAnsi="Garamond"/>
        </w:rPr>
        <w:t xml:space="preserve"> w</w:t>
      </w:r>
      <w:r w:rsidR="002916F1" w:rsidRPr="002916F1">
        <w:rPr>
          <w:rFonts w:ascii="Garamond" w:hAnsi="Garamond"/>
        </w:rPr>
        <w:t xml:space="preserve">hile </w:t>
      </w:r>
      <w:r w:rsidR="009615FD">
        <w:rPr>
          <w:rFonts w:ascii="Garamond" w:hAnsi="Garamond"/>
        </w:rPr>
        <w:t xml:space="preserve">the low-stable </w:t>
      </w:r>
      <w:r w:rsidR="009D661D">
        <w:rPr>
          <w:rFonts w:ascii="Garamond" w:hAnsi="Garamond"/>
        </w:rPr>
        <w:t>group</w:t>
      </w:r>
      <w:r w:rsidR="002916F1" w:rsidRPr="002916F1">
        <w:rPr>
          <w:rFonts w:ascii="Garamond" w:hAnsi="Garamond"/>
        </w:rPr>
        <w:t xml:space="preserve"> continues to perform poorly, </w:t>
      </w:r>
      <w:r w:rsidR="009D661D">
        <w:rPr>
          <w:rFonts w:ascii="Garamond" w:hAnsi="Garamond"/>
        </w:rPr>
        <w:t xml:space="preserve">the test scores of the children in </w:t>
      </w:r>
      <w:r w:rsidR="009615FD">
        <w:rPr>
          <w:rFonts w:ascii="Garamond" w:hAnsi="Garamond"/>
        </w:rPr>
        <w:t xml:space="preserve">the low-improving </w:t>
      </w:r>
      <w:r w:rsidR="009D661D">
        <w:rPr>
          <w:rFonts w:ascii="Garamond" w:hAnsi="Garamond"/>
        </w:rPr>
        <w:t>group</w:t>
      </w:r>
      <w:r w:rsidR="002916F1" w:rsidRPr="002916F1">
        <w:rPr>
          <w:rFonts w:ascii="Garamond" w:hAnsi="Garamond"/>
        </w:rPr>
        <w:t xml:space="preserve"> </w:t>
      </w:r>
      <w:r w:rsidR="009D661D">
        <w:rPr>
          <w:rFonts w:ascii="Garamond" w:hAnsi="Garamond"/>
        </w:rPr>
        <w:t>increase</w:t>
      </w:r>
      <w:r w:rsidR="002916F1" w:rsidRPr="002916F1">
        <w:rPr>
          <w:rFonts w:ascii="Garamond" w:hAnsi="Garamond"/>
        </w:rPr>
        <w:t xml:space="preserve"> significantly</w:t>
      </w:r>
      <w:r w:rsidR="0070065A" w:rsidRPr="0070065A">
        <w:rPr>
          <w:rFonts w:ascii="Garamond" w:hAnsi="Garamond"/>
        </w:rPr>
        <w:t xml:space="preserve"> </w:t>
      </w:r>
      <w:r w:rsidR="0070065A" w:rsidRPr="002916F1">
        <w:rPr>
          <w:rFonts w:ascii="Garamond" w:hAnsi="Garamond"/>
        </w:rPr>
        <w:t>over time</w:t>
      </w:r>
      <w:r w:rsidR="00750106">
        <w:rPr>
          <w:rFonts w:ascii="Garamond" w:hAnsi="Garamond"/>
        </w:rPr>
        <w:t>,</w:t>
      </w:r>
      <w:r w:rsidR="00D2019A" w:rsidRPr="00D2019A">
        <w:rPr>
          <w:rFonts w:ascii="Garamond" w:hAnsi="Garamond"/>
        </w:rPr>
        <w:t xml:space="preserve"> </w:t>
      </w:r>
      <w:r w:rsidR="00D2019A">
        <w:rPr>
          <w:rFonts w:ascii="Garamond" w:hAnsi="Garamond"/>
        </w:rPr>
        <w:t>on average</w:t>
      </w:r>
      <w:r w:rsidR="002916F1" w:rsidRPr="002916F1">
        <w:rPr>
          <w:rFonts w:ascii="Garamond" w:hAnsi="Garamond"/>
        </w:rPr>
        <w:t>.  The</w:t>
      </w:r>
      <w:r w:rsidR="009D661D">
        <w:rPr>
          <w:rFonts w:ascii="Garamond" w:hAnsi="Garamond"/>
        </w:rPr>
        <w:t xml:space="preserve"> pattern of covariate relationships</w:t>
      </w:r>
      <w:r w:rsidR="0070065A">
        <w:rPr>
          <w:rFonts w:ascii="Garamond" w:hAnsi="Garamond"/>
        </w:rPr>
        <w:t xml:space="preserve"> for these two groups</w:t>
      </w:r>
      <w:r w:rsidR="009D661D">
        <w:rPr>
          <w:rFonts w:ascii="Garamond" w:hAnsi="Garamond"/>
        </w:rPr>
        <w:t xml:space="preserve"> mirrors that found for the contrast bet</w:t>
      </w:r>
      <w:r w:rsidR="0070065A">
        <w:rPr>
          <w:rFonts w:ascii="Garamond" w:hAnsi="Garamond"/>
        </w:rPr>
        <w:t>ween</w:t>
      </w:r>
      <w:r w:rsidR="009615FD">
        <w:rPr>
          <w:rFonts w:ascii="Garamond" w:hAnsi="Garamond"/>
        </w:rPr>
        <w:t xml:space="preserve"> the high-stable and high-declining classes</w:t>
      </w:r>
      <w:r w:rsidR="0070065A">
        <w:rPr>
          <w:rFonts w:ascii="Garamond" w:hAnsi="Garamond"/>
        </w:rPr>
        <w:t>. T</w:t>
      </w:r>
      <w:r w:rsidR="009D661D">
        <w:rPr>
          <w:rFonts w:ascii="Garamond" w:hAnsi="Garamond"/>
        </w:rPr>
        <w:t>he odds</w:t>
      </w:r>
      <w:r w:rsidR="002916F1" w:rsidRPr="002916F1">
        <w:rPr>
          <w:rFonts w:ascii="Garamond" w:hAnsi="Garamond"/>
        </w:rPr>
        <w:t xml:space="preserve"> of membership </w:t>
      </w:r>
      <w:r w:rsidR="009D661D">
        <w:rPr>
          <w:rFonts w:ascii="Garamond" w:hAnsi="Garamond"/>
        </w:rPr>
        <w:t>in</w:t>
      </w:r>
      <w:r w:rsidR="002916F1" w:rsidRPr="002916F1">
        <w:rPr>
          <w:rFonts w:ascii="Garamond" w:hAnsi="Garamond"/>
        </w:rPr>
        <w:t xml:space="preserve"> the </w:t>
      </w:r>
      <w:r w:rsidR="009615FD">
        <w:rPr>
          <w:rFonts w:ascii="Garamond" w:hAnsi="Garamond"/>
        </w:rPr>
        <w:t>low-improving</w:t>
      </w:r>
      <w:r>
        <w:rPr>
          <w:rFonts w:ascii="Garamond" w:hAnsi="Garamond"/>
        </w:rPr>
        <w:t xml:space="preserve"> group</w:t>
      </w:r>
      <w:r w:rsidR="002916F1" w:rsidRPr="002916F1">
        <w:rPr>
          <w:rFonts w:ascii="Garamond" w:hAnsi="Garamond"/>
        </w:rPr>
        <w:t xml:space="preserve"> </w:t>
      </w:r>
      <w:r w:rsidR="009D661D">
        <w:rPr>
          <w:rFonts w:ascii="Garamond" w:hAnsi="Garamond"/>
        </w:rPr>
        <w:t>relative</w:t>
      </w:r>
      <w:r w:rsidR="002916F1" w:rsidRPr="002916F1">
        <w:rPr>
          <w:rFonts w:ascii="Garamond" w:hAnsi="Garamond"/>
        </w:rPr>
        <w:t xml:space="preserve"> to the </w:t>
      </w:r>
      <w:r w:rsidR="009615FD">
        <w:rPr>
          <w:rFonts w:ascii="Garamond" w:hAnsi="Garamond"/>
        </w:rPr>
        <w:t>low-stable</w:t>
      </w:r>
      <w:r>
        <w:rPr>
          <w:rFonts w:ascii="Garamond" w:hAnsi="Garamond"/>
        </w:rPr>
        <w:t xml:space="preserve"> group</w:t>
      </w:r>
      <w:r w:rsidR="009D661D">
        <w:rPr>
          <w:rFonts w:ascii="Garamond" w:hAnsi="Garamond"/>
        </w:rPr>
        <w:t xml:space="preserve"> increase</w:t>
      </w:r>
      <w:r w:rsidR="002916F1" w:rsidRPr="002916F1">
        <w:rPr>
          <w:rFonts w:ascii="Garamond" w:hAnsi="Garamond"/>
        </w:rPr>
        <w:t xml:space="preserve"> with income and </w:t>
      </w:r>
      <w:r w:rsidR="009D661D">
        <w:rPr>
          <w:rFonts w:ascii="Garamond" w:hAnsi="Garamond"/>
        </w:rPr>
        <w:t xml:space="preserve">social class, though benefit receipt does not discriminate </w:t>
      </w:r>
      <w:r w:rsidR="0070065A">
        <w:rPr>
          <w:rFonts w:ascii="Garamond" w:hAnsi="Garamond"/>
        </w:rPr>
        <w:t xml:space="preserve">significantly between </w:t>
      </w:r>
      <w:r w:rsidR="00D310D6">
        <w:rPr>
          <w:rFonts w:ascii="Garamond" w:hAnsi="Garamond"/>
        </w:rPr>
        <w:t xml:space="preserve">these </w:t>
      </w:r>
      <w:r>
        <w:rPr>
          <w:rFonts w:ascii="Garamond" w:hAnsi="Garamond"/>
        </w:rPr>
        <w:t xml:space="preserve">two </w:t>
      </w:r>
      <w:r w:rsidR="0070065A">
        <w:rPr>
          <w:rFonts w:ascii="Garamond" w:hAnsi="Garamond"/>
        </w:rPr>
        <w:t>groups</w:t>
      </w:r>
      <w:r w:rsidR="002916F1" w:rsidRPr="002916F1">
        <w:rPr>
          <w:rFonts w:ascii="Garamond" w:hAnsi="Garamond"/>
        </w:rPr>
        <w:t xml:space="preserve">. </w:t>
      </w:r>
    </w:p>
    <w:p w14:paraId="6949549C" w14:textId="65F5C338" w:rsidR="002E5B8A" w:rsidRDefault="004500A7" w:rsidP="00B32752">
      <w:pPr>
        <w:widowControl w:val="0"/>
        <w:autoSpaceDE w:val="0"/>
        <w:autoSpaceDN w:val="0"/>
        <w:adjustRightInd w:val="0"/>
        <w:spacing w:after="240" w:line="360" w:lineRule="auto"/>
        <w:rPr>
          <w:rFonts w:ascii="Garamond" w:hAnsi="Garamond"/>
        </w:rPr>
      </w:pPr>
      <w:r>
        <w:rPr>
          <w:rFonts w:ascii="Garamond" w:hAnsi="Garamond"/>
        </w:rPr>
        <w:t xml:space="preserve">Returning to the research questions outlined in the </w:t>
      </w:r>
      <w:r w:rsidR="00750106">
        <w:rPr>
          <w:rFonts w:ascii="Garamond" w:hAnsi="Garamond"/>
        </w:rPr>
        <w:t>i</w:t>
      </w:r>
      <w:r>
        <w:rPr>
          <w:rFonts w:ascii="Garamond" w:hAnsi="Garamond"/>
        </w:rPr>
        <w:t xml:space="preserve">ntroduction, we </w:t>
      </w:r>
      <w:r w:rsidR="00D310D6">
        <w:rPr>
          <w:rFonts w:ascii="Garamond" w:hAnsi="Garamond"/>
        </w:rPr>
        <w:t xml:space="preserve">conclude that </w:t>
      </w:r>
      <w:r w:rsidR="00BD7240">
        <w:rPr>
          <w:rFonts w:ascii="Garamond" w:hAnsi="Garamond"/>
        </w:rPr>
        <w:t xml:space="preserve">while there was no evidence of </w:t>
      </w:r>
      <w:r w:rsidR="004A7810">
        <w:rPr>
          <w:rFonts w:ascii="Garamond" w:hAnsi="Garamond"/>
        </w:rPr>
        <w:t>a ‘</w:t>
      </w:r>
      <w:r w:rsidR="00BD7240">
        <w:rPr>
          <w:rFonts w:ascii="Garamond" w:hAnsi="Garamond"/>
        </w:rPr>
        <w:t>cross-over</w:t>
      </w:r>
      <w:r w:rsidR="004A7810">
        <w:rPr>
          <w:rFonts w:ascii="Garamond" w:hAnsi="Garamond"/>
        </w:rPr>
        <w:t>’ effect</w:t>
      </w:r>
      <w:r w:rsidR="00750106">
        <w:rPr>
          <w:rFonts w:ascii="Garamond" w:hAnsi="Garamond"/>
        </w:rPr>
        <w:t xml:space="preserve"> associated with SES</w:t>
      </w:r>
      <w:r w:rsidR="004A7810">
        <w:rPr>
          <w:rFonts w:ascii="Garamond" w:hAnsi="Garamond"/>
        </w:rPr>
        <w:t xml:space="preserve">, </w:t>
      </w:r>
      <w:r w:rsidR="00750106">
        <w:rPr>
          <w:rFonts w:ascii="Garamond" w:hAnsi="Garamond"/>
        </w:rPr>
        <w:t>this does not imply that</w:t>
      </w:r>
      <w:r w:rsidR="00D310D6">
        <w:rPr>
          <w:rFonts w:ascii="Garamond" w:hAnsi="Garamond"/>
        </w:rPr>
        <w:t xml:space="preserve"> the cognitive developmental trajectories of this cohort during this period</w:t>
      </w:r>
      <w:r w:rsidR="00750106">
        <w:rPr>
          <w:rFonts w:ascii="Garamond" w:hAnsi="Garamond"/>
        </w:rPr>
        <w:t xml:space="preserve"> were unrelated to SES</w:t>
      </w:r>
      <w:r w:rsidR="00D310D6">
        <w:rPr>
          <w:rFonts w:ascii="Garamond" w:hAnsi="Garamond"/>
        </w:rPr>
        <w:t xml:space="preserve">.  Amongst initially low scoring children, those from more affluent backgrounds were more likely to experience a subsequent improvement on their test scores, while amongst initially high scoring children, those from less affluent backgrounds were significantly more likely to experience a decline in their test scores at ages 5 and 7. </w:t>
      </w:r>
    </w:p>
    <w:p w14:paraId="52E6A8F7" w14:textId="77777777" w:rsidR="002E5B8A" w:rsidRDefault="002E5B8A" w:rsidP="002E5B8A">
      <w:pPr>
        <w:spacing w:line="360" w:lineRule="auto"/>
        <w:rPr>
          <w:rFonts w:ascii="Garamond" w:hAnsi="Garamond"/>
        </w:rPr>
      </w:pPr>
    </w:p>
    <w:p w14:paraId="75306375" w14:textId="42D2A087" w:rsidR="002E5B8A" w:rsidRPr="002916F1" w:rsidRDefault="002E5B8A" w:rsidP="008A4453">
      <w:pPr>
        <w:spacing w:line="360" w:lineRule="auto"/>
        <w:rPr>
          <w:rFonts w:ascii="Garamond" w:hAnsi="Garamond"/>
        </w:rPr>
      </w:pPr>
      <w:r w:rsidRPr="002916F1">
        <w:rPr>
          <w:rFonts w:ascii="Garamond" w:hAnsi="Garamond"/>
        </w:rPr>
        <w:t xml:space="preserve">We also find that </w:t>
      </w:r>
      <w:r w:rsidR="00766F7E">
        <w:rPr>
          <w:rFonts w:ascii="Garamond" w:hAnsi="Garamond"/>
        </w:rPr>
        <w:t>gender is</w:t>
      </w:r>
      <w:r w:rsidRPr="002916F1">
        <w:rPr>
          <w:rFonts w:ascii="Garamond" w:hAnsi="Garamond"/>
        </w:rPr>
        <w:t xml:space="preserve"> </w:t>
      </w:r>
      <w:r>
        <w:rPr>
          <w:rFonts w:ascii="Garamond" w:hAnsi="Garamond"/>
        </w:rPr>
        <w:t>significantly</w:t>
      </w:r>
      <w:r w:rsidR="00766F7E">
        <w:rPr>
          <w:rFonts w:ascii="Garamond" w:hAnsi="Garamond"/>
        </w:rPr>
        <w:t xml:space="preserve"> related to group membership for all but one contrast (between </w:t>
      </w:r>
      <w:r w:rsidR="009615FD">
        <w:rPr>
          <w:rFonts w:ascii="Garamond" w:hAnsi="Garamond"/>
        </w:rPr>
        <w:t xml:space="preserve">the low-stable and very low-improving </w:t>
      </w:r>
      <w:r w:rsidR="00766F7E">
        <w:rPr>
          <w:rFonts w:ascii="Garamond" w:hAnsi="Garamond"/>
        </w:rPr>
        <w:t>groups</w:t>
      </w:r>
      <w:r w:rsidR="0047487F">
        <w:rPr>
          <w:rFonts w:ascii="Garamond" w:hAnsi="Garamond"/>
        </w:rPr>
        <w:t>; see Table A</w:t>
      </w:r>
      <w:r w:rsidR="0032180B">
        <w:rPr>
          <w:rFonts w:ascii="Garamond" w:hAnsi="Garamond"/>
        </w:rPr>
        <w:t>4</w:t>
      </w:r>
      <w:r w:rsidR="0047487F">
        <w:rPr>
          <w:rFonts w:ascii="Garamond" w:hAnsi="Garamond"/>
        </w:rPr>
        <w:t>, column 7</w:t>
      </w:r>
      <w:r w:rsidR="00766F7E">
        <w:rPr>
          <w:rFonts w:ascii="Garamond" w:hAnsi="Garamond"/>
        </w:rPr>
        <w:t>)</w:t>
      </w:r>
      <w:r w:rsidR="008A74EA">
        <w:rPr>
          <w:rFonts w:ascii="Garamond" w:hAnsi="Garamond"/>
        </w:rPr>
        <w:t>: girls appear disproportionately in the higher achieving latent classes.</w:t>
      </w:r>
      <w:r w:rsidRPr="002916F1">
        <w:rPr>
          <w:rFonts w:ascii="Garamond" w:hAnsi="Garamond"/>
        </w:rPr>
        <w:t xml:space="preserve"> </w:t>
      </w:r>
      <w:r>
        <w:rPr>
          <w:rFonts w:ascii="Garamond" w:hAnsi="Garamond"/>
        </w:rPr>
        <w:t>We</w:t>
      </w:r>
      <w:r w:rsidR="00766F7E">
        <w:rPr>
          <w:rFonts w:ascii="Garamond" w:hAnsi="Garamond"/>
        </w:rPr>
        <w:t xml:space="preserve"> therefore</w:t>
      </w:r>
      <w:r>
        <w:rPr>
          <w:rFonts w:ascii="Garamond" w:hAnsi="Garamond"/>
        </w:rPr>
        <w:t xml:space="preserve"> also fitted models separately for male and female cohort members and</w:t>
      </w:r>
      <w:r w:rsidRPr="002916F1">
        <w:rPr>
          <w:rFonts w:ascii="Garamond" w:hAnsi="Garamond"/>
        </w:rPr>
        <w:t xml:space="preserve"> found </w:t>
      </w:r>
      <w:r>
        <w:rPr>
          <w:rFonts w:ascii="Garamond" w:hAnsi="Garamond"/>
        </w:rPr>
        <w:t>essentially</w:t>
      </w:r>
      <w:r w:rsidRPr="002916F1">
        <w:rPr>
          <w:rFonts w:ascii="Garamond" w:hAnsi="Garamond"/>
        </w:rPr>
        <w:t xml:space="preserve"> the same latent class solution</w:t>
      </w:r>
      <w:r w:rsidR="00D2019A">
        <w:rPr>
          <w:rFonts w:ascii="Garamond" w:hAnsi="Garamond"/>
        </w:rPr>
        <w:t>s</w:t>
      </w:r>
      <w:r w:rsidRPr="002916F1">
        <w:rPr>
          <w:rFonts w:ascii="Garamond" w:hAnsi="Garamond"/>
        </w:rPr>
        <w:t xml:space="preserve"> </w:t>
      </w:r>
      <w:r>
        <w:rPr>
          <w:rFonts w:ascii="Garamond" w:hAnsi="Garamond"/>
        </w:rPr>
        <w:t xml:space="preserve">as presented here for the joint model. </w:t>
      </w:r>
      <w:r w:rsidRPr="00FF6B80">
        <w:rPr>
          <w:rFonts w:ascii="Garamond" w:hAnsi="Garamond"/>
          <w:noProof/>
        </w:rPr>
        <w:t>This</w:t>
      </w:r>
      <w:r>
        <w:rPr>
          <w:rFonts w:ascii="Garamond" w:hAnsi="Garamond"/>
        </w:rPr>
        <w:t xml:space="preserve"> suggests that </w:t>
      </w:r>
      <w:r>
        <w:rPr>
          <w:rFonts w:ascii="Garamond" w:hAnsi="Garamond"/>
        </w:rPr>
        <w:lastRenderedPageBreak/>
        <w:t xml:space="preserve">the latent class solution for the joint model </w:t>
      </w:r>
      <w:r w:rsidRPr="00FF6B80">
        <w:rPr>
          <w:rFonts w:ascii="Garamond" w:hAnsi="Garamond"/>
          <w:noProof/>
        </w:rPr>
        <w:t>is not driven</w:t>
      </w:r>
      <w:r>
        <w:rPr>
          <w:rFonts w:ascii="Garamond" w:hAnsi="Garamond"/>
        </w:rPr>
        <w:t xml:space="preserve"> by gender differences in cognitive development but, rather, that the </w:t>
      </w:r>
      <w:r w:rsidR="00766F7E">
        <w:rPr>
          <w:rFonts w:ascii="Garamond" w:hAnsi="Garamond"/>
        </w:rPr>
        <w:t>gender mix</w:t>
      </w:r>
      <w:r>
        <w:rPr>
          <w:rFonts w:ascii="Garamond" w:hAnsi="Garamond"/>
        </w:rPr>
        <w:t xml:space="preserve"> </w:t>
      </w:r>
      <w:r w:rsidR="00766F7E">
        <w:rPr>
          <w:rFonts w:ascii="Garamond" w:hAnsi="Garamond"/>
        </w:rPr>
        <w:t>varies</w:t>
      </w:r>
      <w:r>
        <w:rPr>
          <w:rFonts w:ascii="Garamond" w:hAnsi="Garamond"/>
        </w:rPr>
        <w:t xml:space="preserve"> across an essentially invariant pattern of latent trajectory groups</w:t>
      </w:r>
      <w:r w:rsidRPr="002916F1">
        <w:rPr>
          <w:rFonts w:ascii="Garamond" w:hAnsi="Garamond"/>
        </w:rPr>
        <w:t xml:space="preserve">.  </w:t>
      </w:r>
    </w:p>
    <w:p w14:paraId="30462C6C" w14:textId="77777777" w:rsidR="002916F1" w:rsidRPr="002916F1" w:rsidRDefault="002916F1" w:rsidP="0070065A">
      <w:pPr>
        <w:spacing w:line="360" w:lineRule="auto"/>
        <w:rPr>
          <w:rFonts w:ascii="Garamond" w:hAnsi="Garamond"/>
        </w:rPr>
      </w:pPr>
    </w:p>
    <w:p w14:paraId="5C647CEF" w14:textId="7AF51F8B" w:rsidR="002E5B8A" w:rsidRPr="002916F1" w:rsidRDefault="00766F7E" w:rsidP="008A4453">
      <w:pPr>
        <w:spacing w:line="360" w:lineRule="auto"/>
        <w:rPr>
          <w:rFonts w:ascii="Garamond" w:hAnsi="Garamond"/>
        </w:rPr>
      </w:pPr>
      <w:r>
        <w:rPr>
          <w:rFonts w:ascii="Garamond" w:hAnsi="Garamond"/>
        </w:rPr>
        <w:t xml:space="preserve">Lastly, we turn to </w:t>
      </w:r>
      <w:r w:rsidR="009615FD">
        <w:rPr>
          <w:rFonts w:ascii="Garamond" w:hAnsi="Garamond"/>
        </w:rPr>
        <w:t xml:space="preserve">the very low-improving </w:t>
      </w:r>
      <w:r>
        <w:rPr>
          <w:rFonts w:ascii="Garamond" w:hAnsi="Garamond"/>
        </w:rPr>
        <w:t>group, which</w:t>
      </w:r>
      <w:r w:rsidR="002916F1" w:rsidRPr="002916F1">
        <w:rPr>
          <w:rFonts w:ascii="Garamond" w:hAnsi="Garamond"/>
        </w:rPr>
        <w:t xml:space="preserve"> is a small (only 4% of children</w:t>
      </w:r>
      <w:r w:rsidR="0047487F">
        <w:rPr>
          <w:rFonts w:ascii="Garamond" w:hAnsi="Garamond"/>
        </w:rPr>
        <w:t>; see Figure 2</w:t>
      </w:r>
      <w:r w:rsidR="002916F1" w:rsidRPr="002916F1">
        <w:rPr>
          <w:rFonts w:ascii="Garamond" w:hAnsi="Garamond"/>
        </w:rPr>
        <w:t>), but</w:t>
      </w:r>
      <w:r>
        <w:rPr>
          <w:rFonts w:ascii="Garamond" w:hAnsi="Garamond"/>
        </w:rPr>
        <w:t xml:space="preserve"> potentially</w:t>
      </w:r>
      <w:r w:rsidR="00202CCD">
        <w:rPr>
          <w:rFonts w:ascii="Garamond" w:hAnsi="Garamond"/>
        </w:rPr>
        <w:t xml:space="preserve"> substantively </w:t>
      </w:r>
      <w:r w:rsidR="002916F1" w:rsidRPr="002916F1">
        <w:rPr>
          <w:rFonts w:ascii="Garamond" w:hAnsi="Garamond"/>
        </w:rPr>
        <w:t>interesting group</w:t>
      </w:r>
      <w:r w:rsidR="00D2019A">
        <w:rPr>
          <w:rFonts w:ascii="Garamond" w:hAnsi="Garamond"/>
        </w:rPr>
        <w:t>,</w:t>
      </w:r>
      <w:r w:rsidR="002916F1" w:rsidRPr="002916F1">
        <w:rPr>
          <w:rFonts w:ascii="Garamond" w:hAnsi="Garamond"/>
        </w:rPr>
        <w:t xml:space="preserve"> </w:t>
      </w:r>
      <w:r w:rsidR="00202CCD">
        <w:rPr>
          <w:rFonts w:ascii="Garamond" w:hAnsi="Garamond"/>
        </w:rPr>
        <w:t>which</w:t>
      </w:r>
      <w:r w:rsidR="002916F1" w:rsidRPr="002916F1">
        <w:rPr>
          <w:rFonts w:ascii="Garamond" w:hAnsi="Garamond"/>
        </w:rPr>
        <w:t xml:space="preserve"> </w:t>
      </w:r>
      <w:r>
        <w:rPr>
          <w:rFonts w:ascii="Garamond" w:hAnsi="Garamond"/>
        </w:rPr>
        <w:t>would not have been detected</w:t>
      </w:r>
      <w:r w:rsidR="002916F1" w:rsidRPr="002916F1">
        <w:rPr>
          <w:rFonts w:ascii="Garamond" w:hAnsi="Garamond"/>
        </w:rPr>
        <w:t xml:space="preserve"> using </w:t>
      </w:r>
      <w:r>
        <w:rPr>
          <w:rFonts w:ascii="Garamond" w:hAnsi="Garamond"/>
        </w:rPr>
        <w:t xml:space="preserve">the </w:t>
      </w:r>
      <w:r w:rsidR="00415FC5">
        <w:rPr>
          <w:rFonts w:ascii="Garamond" w:hAnsi="Garamond"/>
        </w:rPr>
        <w:t>pre-assigned</w:t>
      </w:r>
      <w:r>
        <w:rPr>
          <w:rFonts w:ascii="Garamond" w:hAnsi="Garamond"/>
        </w:rPr>
        <w:t xml:space="preserve"> </w:t>
      </w:r>
      <w:r w:rsidRPr="00D66C69">
        <w:rPr>
          <w:rFonts w:ascii="Garamond" w:hAnsi="Garamond"/>
          <w:noProof/>
        </w:rPr>
        <w:t>groups</w:t>
      </w:r>
      <w:r w:rsidR="002916F1" w:rsidRPr="002916F1">
        <w:rPr>
          <w:rFonts w:ascii="Garamond" w:hAnsi="Garamond"/>
        </w:rPr>
        <w:t xml:space="preserve"> approach</w:t>
      </w:r>
      <w:r>
        <w:rPr>
          <w:rFonts w:ascii="Garamond" w:hAnsi="Garamond"/>
        </w:rPr>
        <w:t xml:space="preserve">. </w:t>
      </w:r>
      <w:r w:rsidR="009615FD">
        <w:rPr>
          <w:rFonts w:ascii="Garamond" w:hAnsi="Garamond"/>
        </w:rPr>
        <w:t>The very low-improving group</w:t>
      </w:r>
      <w:r>
        <w:rPr>
          <w:rFonts w:ascii="Garamond" w:hAnsi="Garamond"/>
        </w:rPr>
        <w:t xml:space="preserve"> shows the lowest mean score on the </w:t>
      </w:r>
      <w:r w:rsidR="00202CCD">
        <w:rPr>
          <w:rFonts w:ascii="Garamond" w:hAnsi="Garamond"/>
        </w:rPr>
        <w:t>age 3</w:t>
      </w:r>
      <w:r>
        <w:rPr>
          <w:rFonts w:ascii="Garamond" w:hAnsi="Garamond"/>
        </w:rPr>
        <w:t xml:space="preserve"> test of all five groups</w:t>
      </w:r>
      <w:r w:rsidR="00D66C69">
        <w:rPr>
          <w:rFonts w:ascii="Garamond" w:hAnsi="Garamond"/>
        </w:rPr>
        <w:t>,</w:t>
      </w:r>
      <w:r>
        <w:rPr>
          <w:rFonts w:ascii="Garamond" w:hAnsi="Garamond"/>
        </w:rPr>
        <w:t xml:space="preserve"> </w:t>
      </w:r>
      <w:r w:rsidRPr="00D66C69">
        <w:rPr>
          <w:rFonts w:ascii="Garamond" w:hAnsi="Garamond"/>
          <w:noProof/>
        </w:rPr>
        <w:t>but</w:t>
      </w:r>
      <w:r>
        <w:rPr>
          <w:rFonts w:ascii="Garamond" w:hAnsi="Garamond"/>
        </w:rPr>
        <w:t xml:space="preserve"> this </w:t>
      </w:r>
      <w:r w:rsidRPr="00FF6B80">
        <w:rPr>
          <w:rFonts w:ascii="Garamond" w:hAnsi="Garamond"/>
          <w:noProof/>
        </w:rPr>
        <w:t>is followed</w:t>
      </w:r>
      <w:r>
        <w:rPr>
          <w:rFonts w:ascii="Garamond" w:hAnsi="Garamond"/>
        </w:rPr>
        <w:t xml:space="preserve"> by rapid improvement in test scores over the ensuing two waves</w:t>
      </w:r>
      <w:r w:rsidR="002916F1" w:rsidRPr="002916F1">
        <w:rPr>
          <w:rFonts w:ascii="Garamond" w:hAnsi="Garamond"/>
        </w:rPr>
        <w:t xml:space="preserve">.  The </w:t>
      </w:r>
      <w:r>
        <w:rPr>
          <w:rFonts w:ascii="Garamond" w:hAnsi="Garamond"/>
        </w:rPr>
        <w:t>odds</w:t>
      </w:r>
      <w:r w:rsidR="002916F1" w:rsidRPr="002916F1">
        <w:rPr>
          <w:rFonts w:ascii="Garamond" w:hAnsi="Garamond"/>
        </w:rPr>
        <w:t xml:space="preserve"> of membership </w:t>
      </w:r>
      <w:r>
        <w:rPr>
          <w:rFonts w:ascii="Garamond" w:hAnsi="Garamond"/>
        </w:rPr>
        <w:t xml:space="preserve">in </w:t>
      </w:r>
      <w:r w:rsidR="009615FD">
        <w:rPr>
          <w:rFonts w:ascii="Garamond" w:hAnsi="Garamond"/>
        </w:rPr>
        <w:t xml:space="preserve">the very low-improving </w:t>
      </w:r>
      <w:r>
        <w:rPr>
          <w:rFonts w:ascii="Garamond" w:hAnsi="Garamond"/>
        </w:rPr>
        <w:t>group decrease</w:t>
      </w:r>
      <w:r w:rsidR="002916F1" w:rsidRPr="002916F1">
        <w:rPr>
          <w:rFonts w:ascii="Garamond" w:hAnsi="Garamond"/>
        </w:rPr>
        <w:t xml:space="preserve"> with parental income</w:t>
      </w:r>
      <w:r w:rsidR="00202CCD">
        <w:rPr>
          <w:rFonts w:ascii="Garamond" w:hAnsi="Garamond"/>
        </w:rPr>
        <w:t xml:space="preserve"> and social class</w:t>
      </w:r>
      <w:r w:rsidR="00B40D96">
        <w:rPr>
          <w:rFonts w:ascii="Garamond" w:hAnsi="Garamond"/>
        </w:rPr>
        <w:t xml:space="preserve"> and</w:t>
      </w:r>
      <w:r>
        <w:rPr>
          <w:rFonts w:ascii="Garamond" w:hAnsi="Garamond"/>
        </w:rPr>
        <w:t xml:space="preserve"> </w:t>
      </w:r>
      <w:r w:rsidR="002916F1" w:rsidRPr="002916F1">
        <w:rPr>
          <w:rFonts w:ascii="Garamond" w:hAnsi="Garamond"/>
        </w:rPr>
        <w:t>for children whose parent</w:t>
      </w:r>
      <w:r w:rsidR="00202CCD">
        <w:rPr>
          <w:rFonts w:ascii="Garamond" w:hAnsi="Garamond"/>
        </w:rPr>
        <w:t>s are single and never married</w:t>
      </w:r>
      <w:r w:rsidR="002916F1" w:rsidRPr="002916F1">
        <w:rPr>
          <w:rFonts w:ascii="Garamond" w:hAnsi="Garamond"/>
        </w:rPr>
        <w:t>.</w:t>
      </w:r>
      <w:r w:rsidR="00202CCD">
        <w:rPr>
          <w:rFonts w:ascii="Garamond" w:hAnsi="Garamond"/>
        </w:rPr>
        <w:t xml:space="preserve"> This pattern of covariate associations is suggestive of </w:t>
      </w:r>
      <w:r w:rsidR="009615FD">
        <w:rPr>
          <w:rFonts w:ascii="Garamond" w:hAnsi="Garamond"/>
        </w:rPr>
        <w:t xml:space="preserve">the very low-improving </w:t>
      </w:r>
      <w:r w:rsidR="00202CCD">
        <w:rPr>
          <w:rFonts w:ascii="Garamond" w:hAnsi="Garamond"/>
        </w:rPr>
        <w:t xml:space="preserve">trajectory group comprising children from more economically disadvantaged backgrounds but who have a stable family structure. </w:t>
      </w:r>
    </w:p>
    <w:p w14:paraId="4C55C948" w14:textId="26422341" w:rsidR="002916F1" w:rsidRDefault="002916F1" w:rsidP="002916F1">
      <w:pPr>
        <w:spacing w:line="360" w:lineRule="auto"/>
        <w:rPr>
          <w:rFonts w:ascii="Garamond" w:hAnsi="Garamond"/>
        </w:rPr>
      </w:pPr>
    </w:p>
    <w:p w14:paraId="06BD3749" w14:textId="23FEA2E5" w:rsidR="002916F1" w:rsidRDefault="002916F1" w:rsidP="002916F1">
      <w:pPr>
        <w:spacing w:line="360" w:lineRule="auto"/>
        <w:rPr>
          <w:rFonts w:ascii="Garamond" w:hAnsi="Garamond"/>
        </w:rPr>
      </w:pPr>
      <w:r>
        <w:rPr>
          <w:rFonts w:ascii="Garamond" w:hAnsi="Garamond"/>
        </w:rPr>
        <w:t>DISCUSSION</w:t>
      </w:r>
    </w:p>
    <w:p w14:paraId="5D8BA413" w14:textId="5772FE05" w:rsidR="0025466F" w:rsidRPr="00AB571A" w:rsidRDefault="005F78F6" w:rsidP="00AB571A">
      <w:pPr>
        <w:widowControl w:val="0"/>
        <w:autoSpaceDE w:val="0"/>
        <w:autoSpaceDN w:val="0"/>
        <w:adjustRightInd w:val="0"/>
        <w:spacing w:after="240" w:line="360" w:lineRule="auto"/>
        <w:rPr>
          <w:rFonts w:ascii="Times" w:hAnsi="Times" w:cs="Times"/>
          <w:lang w:val="en-US"/>
        </w:rPr>
      </w:pPr>
      <w:r>
        <w:rPr>
          <w:rFonts w:ascii="Garamond" w:hAnsi="Garamond"/>
        </w:rPr>
        <w:t>P</w:t>
      </w:r>
      <w:r w:rsidR="001A556A">
        <w:rPr>
          <w:rFonts w:ascii="Garamond" w:hAnsi="Garamond"/>
        </w:rPr>
        <w:t>ublic policy in the UK has moved</w:t>
      </w:r>
      <w:r>
        <w:rPr>
          <w:rFonts w:ascii="Garamond" w:hAnsi="Garamond"/>
        </w:rPr>
        <w:t xml:space="preserve"> </w:t>
      </w:r>
      <w:r w:rsidR="000C7B5B">
        <w:rPr>
          <w:rFonts w:ascii="Garamond" w:hAnsi="Garamond"/>
        </w:rPr>
        <w:t>in</w:t>
      </w:r>
      <w:r>
        <w:rPr>
          <w:rFonts w:ascii="Garamond" w:hAnsi="Garamond"/>
        </w:rPr>
        <w:t xml:space="preserve"> recent years</w:t>
      </w:r>
      <w:r w:rsidR="001A556A">
        <w:rPr>
          <w:rFonts w:ascii="Garamond" w:hAnsi="Garamond"/>
        </w:rPr>
        <w:t xml:space="preserve"> toward making interventions at earlier points in the life course </w:t>
      </w:r>
      <w:r w:rsidR="001A556A" w:rsidRPr="00FF6B80">
        <w:rPr>
          <w:rFonts w:ascii="Garamond" w:hAnsi="Garamond"/>
          <w:noProof/>
        </w:rPr>
        <w:t>than</w:t>
      </w:r>
      <w:r w:rsidR="001A556A">
        <w:rPr>
          <w:rFonts w:ascii="Garamond" w:hAnsi="Garamond"/>
        </w:rPr>
        <w:t xml:space="preserve"> has historically been the case. </w:t>
      </w:r>
      <w:r w:rsidR="001A556A" w:rsidRPr="00FF6B80">
        <w:rPr>
          <w:rFonts w:ascii="Garamond" w:hAnsi="Garamond"/>
          <w:noProof/>
        </w:rPr>
        <w:t>This</w:t>
      </w:r>
      <w:r w:rsidR="001A556A">
        <w:rPr>
          <w:rFonts w:ascii="Garamond" w:hAnsi="Garamond"/>
        </w:rPr>
        <w:t xml:space="preserve"> reflects a growing recognition that quite substantial gradients in cognitive development and academic achievement are evident very</w:t>
      </w:r>
      <w:r w:rsidR="00037180">
        <w:rPr>
          <w:rFonts w:ascii="Garamond" w:hAnsi="Garamond"/>
        </w:rPr>
        <w:t xml:space="preserve"> early in childhood </w:t>
      </w:r>
      <w:r w:rsidR="001A556A">
        <w:rPr>
          <w:rFonts w:ascii="Garamond" w:hAnsi="Garamond"/>
        </w:rPr>
        <w:t>(</w:t>
      </w:r>
      <w:r w:rsidR="00DA31C9" w:rsidRPr="00DA31C9">
        <w:rPr>
          <w:rFonts w:ascii="Garamond" w:hAnsi="Garamond"/>
        </w:rPr>
        <w:t>Crawford, Macmillian &amp; Vignoles, 2014; Cunha, Heckman &amp; Lochner, 2006</w:t>
      </w:r>
      <w:r w:rsidR="001A556A">
        <w:rPr>
          <w:rFonts w:ascii="Garamond" w:hAnsi="Garamond"/>
        </w:rPr>
        <w:t>). Thus,</w:t>
      </w:r>
      <w:r w:rsidR="00C40236">
        <w:rPr>
          <w:rFonts w:ascii="Garamond" w:hAnsi="Garamond"/>
        </w:rPr>
        <w:t xml:space="preserve"> the argument goes,</w:t>
      </w:r>
      <w:r w:rsidR="001A556A">
        <w:rPr>
          <w:rFonts w:ascii="Garamond" w:hAnsi="Garamond"/>
        </w:rPr>
        <w:t xml:space="preserve"> if </w:t>
      </w:r>
      <w:r w:rsidR="000C7B5B">
        <w:rPr>
          <w:rFonts w:ascii="Garamond" w:hAnsi="Garamond"/>
        </w:rPr>
        <w:t xml:space="preserve">redistributive </w:t>
      </w:r>
      <w:r w:rsidR="001A556A">
        <w:rPr>
          <w:rFonts w:ascii="Garamond" w:hAnsi="Garamond"/>
        </w:rPr>
        <w:t xml:space="preserve">policy interventions are to have </w:t>
      </w:r>
      <w:r w:rsidR="00C40236">
        <w:rPr>
          <w:rFonts w:ascii="Garamond" w:hAnsi="Garamond"/>
        </w:rPr>
        <w:t>maximum</w:t>
      </w:r>
      <w:r>
        <w:rPr>
          <w:rFonts w:ascii="Garamond" w:hAnsi="Garamond"/>
        </w:rPr>
        <w:t xml:space="preserve"> impact o</w:t>
      </w:r>
      <w:r w:rsidR="001A556A">
        <w:rPr>
          <w:rFonts w:ascii="Garamond" w:hAnsi="Garamond"/>
        </w:rPr>
        <w:t xml:space="preserve">n equalising important life outcomes, </w:t>
      </w:r>
      <w:r w:rsidR="00C40236">
        <w:rPr>
          <w:rFonts w:ascii="Garamond" w:hAnsi="Garamond"/>
        </w:rPr>
        <w:t>they need to be implemented at or before the point in the developmental pathw</w:t>
      </w:r>
      <w:r>
        <w:rPr>
          <w:rFonts w:ascii="Garamond" w:hAnsi="Garamond"/>
        </w:rPr>
        <w:t xml:space="preserve">ay that </w:t>
      </w:r>
      <w:r w:rsidR="00C40236" w:rsidRPr="00FF6B80">
        <w:rPr>
          <w:rFonts w:ascii="Garamond" w:hAnsi="Garamond"/>
          <w:noProof/>
        </w:rPr>
        <w:t>socio-economic</w:t>
      </w:r>
      <w:r w:rsidR="00C40236">
        <w:rPr>
          <w:rFonts w:ascii="Garamond" w:hAnsi="Garamond"/>
        </w:rPr>
        <w:t xml:space="preserve"> gradients</w:t>
      </w:r>
      <w:r w:rsidR="000C7B5B">
        <w:rPr>
          <w:rFonts w:ascii="Garamond" w:hAnsi="Garamond"/>
        </w:rPr>
        <w:t xml:space="preserve"> begin to</w:t>
      </w:r>
      <w:r w:rsidR="00DA31C9">
        <w:rPr>
          <w:rFonts w:ascii="Garamond" w:hAnsi="Garamond"/>
        </w:rPr>
        <w:t xml:space="preserve"> emerge</w:t>
      </w:r>
      <w:r w:rsidR="00C40236">
        <w:rPr>
          <w:rFonts w:ascii="Garamond" w:hAnsi="Garamond"/>
        </w:rPr>
        <w:t xml:space="preserve">. </w:t>
      </w:r>
    </w:p>
    <w:p w14:paraId="1C4A542E" w14:textId="4AECFB71" w:rsidR="001A556A" w:rsidRDefault="00C40236" w:rsidP="002916F1">
      <w:pPr>
        <w:spacing w:line="360" w:lineRule="auto"/>
        <w:rPr>
          <w:rFonts w:ascii="Garamond" w:hAnsi="Garamond"/>
        </w:rPr>
      </w:pPr>
      <w:r>
        <w:rPr>
          <w:rFonts w:ascii="Garamond" w:hAnsi="Garamond"/>
        </w:rPr>
        <w:t xml:space="preserve">A key plank in the evidence base supporting this early years policy framework has been provided by studies which </w:t>
      </w:r>
      <w:r w:rsidR="000C7B5B">
        <w:rPr>
          <w:rFonts w:ascii="Garamond" w:hAnsi="Garamond"/>
        </w:rPr>
        <w:t>track</w:t>
      </w:r>
      <w:r>
        <w:rPr>
          <w:rFonts w:ascii="Garamond" w:hAnsi="Garamond"/>
        </w:rPr>
        <w:t xml:space="preserve"> representative samples of </w:t>
      </w:r>
      <w:r w:rsidR="0025466F">
        <w:rPr>
          <w:rFonts w:ascii="Garamond" w:hAnsi="Garamond"/>
        </w:rPr>
        <w:t>children</w:t>
      </w:r>
      <w:r>
        <w:rPr>
          <w:rFonts w:ascii="Garamond" w:hAnsi="Garamond"/>
        </w:rPr>
        <w:t xml:space="preserve"> from birth, through childhood and into adolescence</w:t>
      </w:r>
      <w:r w:rsidR="000C7B5B">
        <w:rPr>
          <w:rFonts w:ascii="Garamond" w:hAnsi="Garamond"/>
        </w:rPr>
        <w:t>,</w:t>
      </w:r>
      <w:r>
        <w:rPr>
          <w:rFonts w:ascii="Garamond" w:hAnsi="Garamond"/>
        </w:rPr>
        <w:t xml:space="preserve"> such as the British Cohort Study and the Millennium Cohort Study. Researchers have analysed these</w:t>
      </w:r>
      <w:r w:rsidR="000C7B5B">
        <w:rPr>
          <w:rFonts w:ascii="Garamond" w:hAnsi="Garamond"/>
        </w:rPr>
        <w:t xml:space="preserve"> and other</w:t>
      </w:r>
      <w:r>
        <w:rPr>
          <w:rFonts w:ascii="Garamond" w:hAnsi="Garamond"/>
        </w:rPr>
        <w:t xml:space="preserve"> </w:t>
      </w:r>
      <w:r w:rsidRPr="00D66C69">
        <w:rPr>
          <w:rFonts w:ascii="Garamond" w:hAnsi="Garamond"/>
          <w:noProof/>
        </w:rPr>
        <w:t>data</w:t>
      </w:r>
      <w:r w:rsidR="000C7B5B" w:rsidRPr="00D66C69">
        <w:rPr>
          <w:rFonts w:ascii="Garamond" w:hAnsi="Garamond"/>
          <w:noProof/>
        </w:rPr>
        <w:t>sets</w:t>
      </w:r>
      <w:r>
        <w:rPr>
          <w:rFonts w:ascii="Garamond" w:hAnsi="Garamond"/>
        </w:rPr>
        <w:t xml:space="preserve"> to show not only that large differences in cognitive test scores are evident at early points in the life course, but also that children from different socio-economic backgrounds appear to pursue quite different cognitive developmental trajectories. Of particular significance has been the finding that initially less able children from more affluent backgrounds ‘overtake’ initially more able children from less advantage</w:t>
      </w:r>
      <w:r w:rsidR="00037180">
        <w:rPr>
          <w:rFonts w:ascii="Garamond" w:hAnsi="Garamond"/>
        </w:rPr>
        <w:t>d families between the ages of 5</w:t>
      </w:r>
      <w:r>
        <w:rPr>
          <w:rFonts w:ascii="Garamond" w:hAnsi="Garamond"/>
        </w:rPr>
        <w:t xml:space="preserve"> and </w:t>
      </w:r>
      <w:r w:rsidR="00037180" w:rsidRPr="00FF6B80">
        <w:rPr>
          <w:rFonts w:ascii="Garamond" w:hAnsi="Garamond"/>
          <w:noProof/>
        </w:rPr>
        <w:t>7</w:t>
      </w:r>
      <w:r>
        <w:rPr>
          <w:rFonts w:ascii="Garamond" w:hAnsi="Garamond"/>
        </w:rPr>
        <w:t xml:space="preserve"> years (Feinstein </w:t>
      </w:r>
      <w:r w:rsidRPr="00FB0BA6">
        <w:rPr>
          <w:rFonts w:ascii="Garamond" w:hAnsi="Garamond"/>
        </w:rPr>
        <w:t>2003</w:t>
      </w:r>
      <w:r w:rsidRPr="00D66C69">
        <w:rPr>
          <w:rFonts w:ascii="Garamond" w:hAnsi="Garamond"/>
          <w:noProof/>
        </w:rPr>
        <w:t>;</w:t>
      </w:r>
      <w:r w:rsidRPr="00D66C69">
        <w:rPr>
          <w:rStyle w:val="FootnoteReference"/>
          <w:rFonts w:ascii="Garamond" w:hAnsi="Garamond"/>
          <w:noProof/>
        </w:rPr>
        <w:t>;</w:t>
      </w:r>
      <w:r>
        <w:rPr>
          <w:rFonts w:ascii="Garamond" w:hAnsi="Garamond"/>
        </w:rPr>
        <w:t xml:space="preserve"> Schoon 2006; Blanden and Machin 2007; Parsons </w:t>
      </w:r>
      <w:r w:rsidRPr="00D66C69">
        <w:rPr>
          <w:rFonts w:ascii="Garamond" w:hAnsi="Garamond"/>
          <w:noProof/>
        </w:rPr>
        <w:t>et al</w:t>
      </w:r>
      <w:r w:rsidR="00D66C69" w:rsidRPr="00D66C69">
        <w:rPr>
          <w:rFonts w:ascii="Garamond" w:hAnsi="Garamond"/>
          <w:noProof/>
        </w:rPr>
        <w:t>.</w:t>
      </w:r>
      <w:r>
        <w:rPr>
          <w:rFonts w:ascii="Garamond" w:hAnsi="Garamond"/>
        </w:rPr>
        <w:t xml:space="preserve"> 2011</w:t>
      </w:r>
      <w:r w:rsidRPr="00FB0BA6">
        <w:rPr>
          <w:rFonts w:ascii="Garamond" w:hAnsi="Garamond"/>
        </w:rPr>
        <w:t>)</w:t>
      </w:r>
      <w:r>
        <w:rPr>
          <w:rFonts w:ascii="Garamond" w:hAnsi="Garamond"/>
        </w:rPr>
        <w:t xml:space="preserve">. </w:t>
      </w:r>
      <w:r w:rsidR="0025466F">
        <w:rPr>
          <w:rFonts w:ascii="Garamond" w:hAnsi="Garamond"/>
        </w:rPr>
        <w:t xml:space="preserve">This </w:t>
      </w:r>
      <w:r w:rsidR="0025466F">
        <w:rPr>
          <w:rFonts w:ascii="Garamond" w:hAnsi="Garamond"/>
        </w:rPr>
        <w:lastRenderedPageBreak/>
        <w:t xml:space="preserve">stylised fact has </w:t>
      </w:r>
      <w:r w:rsidR="0025466F" w:rsidRPr="00FF6B80">
        <w:rPr>
          <w:rFonts w:ascii="Garamond" w:hAnsi="Garamond"/>
          <w:noProof/>
        </w:rPr>
        <w:t>been cited</w:t>
      </w:r>
      <w:r w:rsidR="0025466F">
        <w:rPr>
          <w:rFonts w:ascii="Garamond" w:hAnsi="Garamond"/>
        </w:rPr>
        <w:t xml:space="preserve"> by key political actors and referenced in </w:t>
      </w:r>
      <w:r w:rsidR="0025466F" w:rsidRPr="00FF6B80">
        <w:rPr>
          <w:rFonts w:ascii="Garamond" w:hAnsi="Garamond"/>
          <w:noProof/>
        </w:rPr>
        <w:t>a number of</w:t>
      </w:r>
      <w:r w:rsidR="0025466F">
        <w:rPr>
          <w:rFonts w:ascii="Garamond" w:hAnsi="Garamond"/>
        </w:rPr>
        <w:t xml:space="preserve"> important</w:t>
      </w:r>
      <w:r w:rsidR="000C7B5B">
        <w:rPr>
          <w:rFonts w:ascii="Garamond" w:hAnsi="Garamond"/>
        </w:rPr>
        <w:t xml:space="preserve"> UK</w:t>
      </w:r>
      <w:r w:rsidR="0025466F">
        <w:rPr>
          <w:rFonts w:ascii="Garamond" w:hAnsi="Garamond"/>
        </w:rPr>
        <w:t xml:space="preserve"> government reports</w:t>
      </w:r>
      <w:r w:rsidR="005F78F6">
        <w:rPr>
          <w:rFonts w:ascii="Garamond" w:hAnsi="Garamond"/>
        </w:rPr>
        <w:t xml:space="preserve"> in support of early intervention policies</w:t>
      </w:r>
      <w:r w:rsidR="0025466F">
        <w:rPr>
          <w:rFonts w:ascii="Garamond" w:hAnsi="Garamond"/>
        </w:rPr>
        <w:t xml:space="preserve"> (Lupton, 2015).</w:t>
      </w:r>
    </w:p>
    <w:p w14:paraId="51C058AE" w14:textId="77777777" w:rsidR="001A556A" w:rsidRDefault="001A556A" w:rsidP="002916F1">
      <w:pPr>
        <w:spacing w:line="360" w:lineRule="auto"/>
        <w:rPr>
          <w:rFonts w:ascii="Garamond" w:hAnsi="Garamond"/>
        </w:rPr>
      </w:pPr>
    </w:p>
    <w:p w14:paraId="087EEF5C" w14:textId="6FAC8A86" w:rsidR="006B28E0" w:rsidRDefault="00C40236" w:rsidP="002916F1">
      <w:pPr>
        <w:spacing w:line="360" w:lineRule="auto"/>
        <w:rPr>
          <w:rFonts w:ascii="Garamond" w:hAnsi="Garamond"/>
        </w:rPr>
      </w:pPr>
      <w:r>
        <w:rPr>
          <w:rFonts w:ascii="Garamond" w:hAnsi="Garamond"/>
        </w:rPr>
        <w:t>However, s</w:t>
      </w:r>
      <w:r w:rsidR="002916F1" w:rsidRPr="002916F1">
        <w:rPr>
          <w:rFonts w:ascii="Garamond" w:hAnsi="Garamond"/>
        </w:rPr>
        <w:t>cholars have question</w:t>
      </w:r>
      <w:r>
        <w:rPr>
          <w:rFonts w:ascii="Garamond" w:hAnsi="Garamond"/>
        </w:rPr>
        <w:t>ed</w:t>
      </w:r>
      <w:r w:rsidR="002916F1" w:rsidRPr="002916F1">
        <w:rPr>
          <w:rFonts w:ascii="Garamond" w:hAnsi="Garamond"/>
        </w:rPr>
        <w:t xml:space="preserve"> the </w:t>
      </w:r>
      <w:r>
        <w:rPr>
          <w:rFonts w:ascii="Garamond" w:hAnsi="Garamond"/>
        </w:rPr>
        <w:t>validity of the methodology underpinning this</w:t>
      </w:r>
      <w:r w:rsidR="006B28E0">
        <w:rPr>
          <w:rFonts w:ascii="Garamond" w:hAnsi="Garamond"/>
        </w:rPr>
        <w:t xml:space="preserve"> </w:t>
      </w:r>
      <w:r w:rsidR="004311DD">
        <w:rPr>
          <w:rFonts w:ascii="Garamond" w:hAnsi="Garamond"/>
        </w:rPr>
        <w:t>key</w:t>
      </w:r>
      <w:r w:rsidR="006B28E0">
        <w:rPr>
          <w:rFonts w:ascii="Garamond" w:hAnsi="Garamond"/>
        </w:rPr>
        <w:t xml:space="preserve"> conclusion, arguing that the ‘cross-over’ effect is a statistical artefact caused by </w:t>
      </w:r>
      <w:r w:rsidR="002916F1" w:rsidRPr="002916F1">
        <w:rPr>
          <w:rFonts w:ascii="Garamond" w:hAnsi="Garamond"/>
        </w:rPr>
        <w:t>regression to the mean (</w:t>
      </w:r>
      <w:r w:rsidR="006B28E0">
        <w:rPr>
          <w:rFonts w:ascii="Garamond" w:hAnsi="Garamond"/>
        </w:rPr>
        <w:t xml:space="preserve">Tu and Law 2010; </w:t>
      </w:r>
      <w:r w:rsidR="002916F1" w:rsidRPr="002916F1">
        <w:rPr>
          <w:rFonts w:ascii="Garamond" w:hAnsi="Garamond"/>
        </w:rPr>
        <w:t xml:space="preserve">Jerrim and Vignoles 2013).  </w:t>
      </w:r>
      <w:r w:rsidR="005F78F6" w:rsidRPr="00FF6B80">
        <w:rPr>
          <w:rFonts w:ascii="Garamond" w:hAnsi="Garamond"/>
          <w:noProof/>
        </w:rPr>
        <w:t>Yet</w:t>
      </w:r>
      <w:r w:rsidR="004311DD" w:rsidRPr="00FF6B80">
        <w:rPr>
          <w:rFonts w:ascii="Garamond" w:hAnsi="Garamond"/>
          <w:noProof/>
        </w:rPr>
        <w:t xml:space="preserve">, while these studies have </w:t>
      </w:r>
      <w:r w:rsidR="005F78F6" w:rsidRPr="00FF6B80">
        <w:rPr>
          <w:rFonts w:ascii="Garamond" w:hAnsi="Garamond"/>
          <w:noProof/>
        </w:rPr>
        <w:t>convincingly</w:t>
      </w:r>
      <w:r w:rsidR="004311DD" w:rsidRPr="00FF6B80">
        <w:rPr>
          <w:rFonts w:ascii="Garamond" w:hAnsi="Garamond"/>
          <w:noProof/>
        </w:rPr>
        <w:t xml:space="preserve"> demonstrated that the conventional approach</w:t>
      </w:r>
      <w:r w:rsidR="000C7B5B" w:rsidRPr="00FF6B80">
        <w:rPr>
          <w:rFonts w:ascii="Garamond" w:hAnsi="Garamond"/>
          <w:noProof/>
        </w:rPr>
        <w:t xml:space="preserve"> to analysing this kind of data -</w:t>
      </w:r>
      <w:r w:rsidR="004311DD" w:rsidRPr="00FF6B80">
        <w:rPr>
          <w:rFonts w:ascii="Garamond" w:hAnsi="Garamond"/>
          <w:noProof/>
        </w:rPr>
        <w:t xml:space="preserve"> what we have termed th</w:t>
      </w:r>
      <w:r w:rsidR="000C7B5B" w:rsidRPr="00FF6B80">
        <w:rPr>
          <w:rFonts w:ascii="Garamond" w:hAnsi="Garamond"/>
          <w:noProof/>
        </w:rPr>
        <w:t xml:space="preserve">e </w:t>
      </w:r>
      <w:r w:rsidR="0084149D" w:rsidRPr="00FF6B80">
        <w:rPr>
          <w:rFonts w:ascii="Garamond" w:hAnsi="Garamond"/>
          <w:noProof/>
        </w:rPr>
        <w:t>‘</w:t>
      </w:r>
      <w:r w:rsidR="00415FC5" w:rsidRPr="00FF6B80">
        <w:rPr>
          <w:rFonts w:ascii="Garamond" w:hAnsi="Garamond"/>
          <w:noProof/>
        </w:rPr>
        <w:t>pre-assigned</w:t>
      </w:r>
      <w:r w:rsidR="000C7B5B" w:rsidRPr="00FF6B80">
        <w:rPr>
          <w:rFonts w:ascii="Garamond" w:hAnsi="Garamond"/>
          <w:noProof/>
        </w:rPr>
        <w:t xml:space="preserve"> groups</w:t>
      </w:r>
      <w:r w:rsidR="0084149D" w:rsidRPr="00FF6B80">
        <w:rPr>
          <w:rFonts w:ascii="Garamond" w:hAnsi="Garamond"/>
          <w:noProof/>
        </w:rPr>
        <w:t>’</w:t>
      </w:r>
      <w:r w:rsidR="000C7B5B" w:rsidRPr="00FF6B80">
        <w:rPr>
          <w:rFonts w:ascii="Garamond" w:hAnsi="Garamond"/>
          <w:noProof/>
        </w:rPr>
        <w:t xml:space="preserve"> approach -</w:t>
      </w:r>
      <w:r w:rsidR="004311DD" w:rsidRPr="00FF6B80">
        <w:rPr>
          <w:rFonts w:ascii="Garamond" w:hAnsi="Garamond"/>
          <w:noProof/>
        </w:rPr>
        <w:t xml:space="preserve"> is likely to be subject to regression to the mean</w:t>
      </w:r>
      <w:r w:rsidR="005F78F6" w:rsidRPr="00FF6B80">
        <w:rPr>
          <w:rFonts w:ascii="Garamond" w:hAnsi="Garamond"/>
          <w:noProof/>
        </w:rPr>
        <w:t xml:space="preserve"> effects</w:t>
      </w:r>
      <w:r w:rsidR="004311DD" w:rsidRPr="00FF6B80">
        <w:rPr>
          <w:rFonts w:ascii="Garamond" w:hAnsi="Garamond"/>
          <w:noProof/>
        </w:rPr>
        <w:t xml:space="preserve">, we </w:t>
      </w:r>
      <w:r w:rsidR="00B75BA1" w:rsidRPr="00FF6B80">
        <w:rPr>
          <w:rFonts w:ascii="Garamond" w:hAnsi="Garamond"/>
          <w:noProof/>
        </w:rPr>
        <w:t>can</w:t>
      </w:r>
      <w:r w:rsidR="004311DD" w:rsidRPr="00FF6B80">
        <w:rPr>
          <w:rFonts w:ascii="Garamond" w:hAnsi="Garamond"/>
          <w:noProof/>
        </w:rPr>
        <w:t>not conclude</w:t>
      </w:r>
      <w:r w:rsidR="00B75BA1" w:rsidRPr="00FF6B80">
        <w:rPr>
          <w:rFonts w:ascii="Garamond" w:hAnsi="Garamond"/>
          <w:noProof/>
        </w:rPr>
        <w:t xml:space="preserve"> from this</w:t>
      </w:r>
      <w:r w:rsidR="005F78F6" w:rsidRPr="00FF6B80">
        <w:rPr>
          <w:rFonts w:ascii="Garamond" w:hAnsi="Garamond"/>
          <w:noProof/>
        </w:rPr>
        <w:t xml:space="preserve"> evidence alone</w:t>
      </w:r>
      <w:r w:rsidR="004311DD" w:rsidRPr="00FF6B80">
        <w:rPr>
          <w:rFonts w:ascii="Garamond" w:hAnsi="Garamond"/>
          <w:noProof/>
        </w:rPr>
        <w:t xml:space="preserve"> that</w:t>
      </w:r>
      <w:r w:rsidR="00B75BA1" w:rsidRPr="00FF6B80">
        <w:rPr>
          <w:rFonts w:ascii="Garamond" w:hAnsi="Garamond"/>
          <w:noProof/>
        </w:rPr>
        <w:t xml:space="preserve"> the</w:t>
      </w:r>
      <w:r w:rsidR="004311DD" w:rsidRPr="00FF6B80">
        <w:rPr>
          <w:rFonts w:ascii="Garamond" w:hAnsi="Garamond"/>
          <w:noProof/>
        </w:rPr>
        <w:t xml:space="preserve"> cross-over effect does not happen</w:t>
      </w:r>
      <w:r w:rsidR="00B75BA1" w:rsidRPr="00FF6B80">
        <w:rPr>
          <w:rFonts w:ascii="Garamond" w:hAnsi="Garamond"/>
          <w:noProof/>
        </w:rPr>
        <w:t>, nor that socio-economic status does not affect cognitive development in other, perhaps more subtle ways</w:t>
      </w:r>
      <w:r w:rsidR="006B28E0" w:rsidRPr="00FF6B80">
        <w:rPr>
          <w:rFonts w:ascii="Garamond" w:hAnsi="Garamond"/>
          <w:noProof/>
        </w:rPr>
        <w:t>.</w:t>
      </w:r>
      <w:r w:rsidR="006B28E0">
        <w:rPr>
          <w:rFonts w:ascii="Garamond" w:hAnsi="Garamond"/>
        </w:rPr>
        <w:t xml:space="preserve"> </w:t>
      </w:r>
      <w:r w:rsidR="004311DD">
        <w:rPr>
          <w:rFonts w:ascii="Garamond" w:hAnsi="Garamond"/>
        </w:rPr>
        <w:t>As Tu and Law note in their</w:t>
      </w:r>
      <w:r w:rsidR="000C7B5B">
        <w:rPr>
          <w:rFonts w:ascii="Garamond" w:hAnsi="Garamond"/>
        </w:rPr>
        <w:t xml:space="preserve"> methodological</w:t>
      </w:r>
      <w:r w:rsidR="004311DD">
        <w:rPr>
          <w:rFonts w:ascii="Garamond" w:hAnsi="Garamond"/>
        </w:rPr>
        <w:t xml:space="preserve"> </w:t>
      </w:r>
      <w:r w:rsidR="005F78F6">
        <w:rPr>
          <w:rFonts w:ascii="Garamond" w:hAnsi="Garamond"/>
        </w:rPr>
        <w:t>critique of</w:t>
      </w:r>
      <w:r w:rsidR="004311DD">
        <w:rPr>
          <w:rFonts w:ascii="Garamond" w:hAnsi="Garamond"/>
        </w:rPr>
        <w:t xml:space="preserve"> Feinstein (2003)</w:t>
      </w:r>
      <w:r w:rsidR="00DE49AE">
        <w:rPr>
          <w:rFonts w:ascii="Garamond" w:hAnsi="Garamond"/>
        </w:rPr>
        <w:t xml:space="preserve"> and Blanden and Machin (2007)</w:t>
      </w:r>
      <w:r w:rsidR="00B75BA1">
        <w:rPr>
          <w:rFonts w:ascii="Garamond" w:hAnsi="Garamond"/>
        </w:rPr>
        <w:t>, “</w:t>
      </w:r>
      <w:r w:rsidR="00B75BA1" w:rsidRPr="004E43FE">
        <w:rPr>
          <w:rFonts w:ascii="Garamond" w:hAnsi="Garamond"/>
        </w:rPr>
        <w:t>it is not the case that the conclusions from studies whose data analyses suffer regression to the mean are always invalid</w:t>
      </w:r>
      <w:r w:rsidR="00B75BA1">
        <w:rPr>
          <w:rFonts w:ascii="Garamond" w:hAnsi="Garamond"/>
        </w:rPr>
        <w:t>” (Tu and Law, 2009, p1249).</w:t>
      </w:r>
      <w:r w:rsidR="005407D7">
        <w:rPr>
          <w:rFonts w:ascii="Garamond" w:hAnsi="Garamond"/>
        </w:rPr>
        <w:t xml:space="preserve"> It is essential, then, that alternative methodological approaches </w:t>
      </w:r>
      <w:r w:rsidR="005407D7" w:rsidRPr="00FF6B80">
        <w:rPr>
          <w:rFonts w:ascii="Garamond" w:hAnsi="Garamond"/>
          <w:noProof/>
        </w:rPr>
        <w:t>are developed</w:t>
      </w:r>
      <w:r w:rsidR="005407D7">
        <w:rPr>
          <w:rFonts w:ascii="Garamond" w:hAnsi="Garamond"/>
        </w:rPr>
        <w:t xml:space="preserve"> to address this key policy question, not least because</w:t>
      </w:r>
      <w:r w:rsidR="006B28E0">
        <w:rPr>
          <w:rFonts w:ascii="Garamond" w:hAnsi="Garamond"/>
        </w:rPr>
        <w:t xml:space="preserve">, the </w:t>
      </w:r>
      <w:r w:rsidR="008D36FB">
        <w:rPr>
          <w:rFonts w:ascii="Garamond" w:hAnsi="Garamond"/>
        </w:rPr>
        <w:t xml:space="preserve">measurement </w:t>
      </w:r>
      <w:r w:rsidR="005407D7">
        <w:rPr>
          <w:rFonts w:ascii="Garamond" w:hAnsi="Garamond"/>
        </w:rPr>
        <w:t>error correction method</w:t>
      </w:r>
      <w:r w:rsidR="006B28E0">
        <w:rPr>
          <w:rFonts w:ascii="Garamond" w:hAnsi="Garamond"/>
        </w:rPr>
        <w:t xml:space="preserve"> proposed </w:t>
      </w:r>
      <w:r w:rsidR="005407D7">
        <w:rPr>
          <w:rFonts w:ascii="Garamond" w:hAnsi="Garamond"/>
        </w:rPr>
        <w:t>by Jerrim and Vignoles (2013) is quite restrictive in its data requirements</w:t>
      </w:r>
      <w:r w:rsidR="006B28E0">
        <w:rPr>
          <w:rFonts w:ascii="Garamond" w:hAnsi="Garamond"/>
        </w:rPr>
        <w:t xml:space="preserve">. </w:t>
      </w:r>
    </w:p>
    <w:p w14:paraId="42CC0F8B" w14:textId="77777777" w:rsidR="00704FA3" w:rsidRDefault="00704FA3" w:rsidP="002916F1">
      <w:pPr>
        <w:spacing w:line="360" w:lineRule="auto"/>
        <w:rPr>
          <w:rFonts w:ascii="Garamond" w:hAnsi="Garamond"/>
        </w:rPr>
      </w:pPr>
    </w:p>
    <w:p w14:paraId="3ED104CC" w14:textId="259BF1AC" w:rsidR="00704FA3" w:rsidRDefault="00704FA3" w:rsidP="00704FA3">
      <w:pPr>
        <w:spacing w:line="360" w:lineRule="auto"/>
        <w:rPr>
          <w:rFonts w:ascii="Garamond" w:hAnsi="Garamond"/>
        </w:rPr>
      </w:pPr>
      <w:r w:rsidRPr="00704FA3">
        <w:rPr>
          <w:rFonts w:ascii="Garamond" w:hAnsi="Garamond"/>
        </w:rPr>
        <w:t xml:space="preserve">The </w:t>
      </w:r>
      <w:r>
        <w:rPr>
          <w:rFonts w:ascii="Garamond" w:hAnsi="Garamond"/>
        </w:rPr>
        <w:t>GMM</w:t>
      </w:r>
      <w:r w:rsidRPr="00704FA3">
        <w:rPr>
          <w:rFonts w:ascii="Garamond" w:hAnsi="Garamond"/>
        </w:rPr>
        <w:t xml:space="preserve"> framework, we have argued, </w:t>
      </w:r>
      <w:r w:rsidR="005A728F">
        <w:rPr>
          <w:rFonts w:ascii="Garamond" w:hAnsi="Garamond"/>
        </w:rPr>
        <w:t>offers</w:t>
      </w:r>
      <w:r w:rsidRPr="00704FA3">
        <w:rPr>
          <w:rFonts w:ascii="Garamond" w:hAnsi="Garamond"/>
        </w:rPr>
        <w:t xml:space="preserve"> </w:t>
      </w:r>
      <w:r w:rsidRPr="00FF6B80">
        <w:rPr>
          <w:rFonts w:ascii="Garamond" w:hAnsi="Garamond"/>
          <w:noProof/>
        </w:rPr>
        <w:t>a number of</w:t>
      </w:r>
      <w:r>
        <w:rPr>
          <w:rFonts w:ascii="Garamond" w:hAnsi="Garamond"/>
        </w:rPr>
        <w:t xml:space="preserve"> potential</w:t>
      </w:r>
      <w:r w:rsidRPr="00704FA3">
        <w:rPr>
          <w:rFonts w:ascii="Garamond" w:hAnsi="Garamond"/>
        </w:rPr>
        <w:t xml:space="preserve"> advantages over </w:t>
      </w:r>
      <w:r w:rsidR="00AD5BAF">
        <w:rPr>
          <w:rFonts w:ascii="Garamond" w:hAnsi="Garamond"/>
        </w:rPr>
        <w:t>these</w:t>
      </w:r>
      <w:r w:rsidRPr="00704FA3">
        <w:rPr>
          <w:rFonts w:ascii="Garamond" w:hAnsi="Garamond"/>
        </w:rPr>
        <w:t xml:space="preserve"> approaches to the study of social </w:t>
      </w:r>
      <w:r>
        <w:rPr>
          <w:rFonts w:ascii="Garamond" w:hAnsi="Garamond"/>
        </w:rPr>
        <w:t xml:space="preserve">class </w:t>
      </w:r>
      <w:r w:rsidR="005407D7">
        <w:rPr>
          <w:rFonts w:ascii="Garamond" w:hAnsi="Garamond"/>
        </w:rPr>
        <w:t>gradients i</w:t>
      </w:r>
      <w:r>
        <w:rPr>
          <w:rFonts w:ascii="Garamond" w:hAnsi="Garamond"/>
        </w:rPr>
        <w:t>n cognitive development</w:t>
      </w:r>
      <w:r w:rsidRPr="00704FA3">
        <w:rPr>
          <w:rFonts w:ascii="Garamond" w:hAnsi="Garamond"/>
        </w:rPr>
        <w:t xml:space="preserve">. </w:t>
      </w:r>
      <w:r w:rsidR="00C14D02">
        <w:rPr>
          <w:rFonts w:ascii="Garamond" w:hAnsi="Garamond"/>
        </w:rPr>
        <w:t>GMMs easily incorporate</w:t>
      </w:r>
      <w:r w:rsidRPr="00704FA3">
        <w:rPr>
          <w:rFonts w:ascii="Garamond" w:hAnsi="Garamond"/>
        </w:rPr>
        <w:t xml:space="preserve"> information from multiple waves</w:t>
      </w:r>
      <w:r w:rsidR="00C14D02">
        <w:rPr>
          <w:rFonts w:ascii="Garamond" w:hAnsi="Garamond"/>
        </w:rPr>
        <w:t>. W</w:t>
      </w:r>
      <w:r w:rsidRPr="00704FA3">
        <w:rPr>
          <w:rFonts w:ascii="Garamond" w:hAnsi="Garamond"/>
        </w:rPr>
        <w:t>here the number of time points is greater than three, it is possible to introduce quadratic and higher order polynomial growth functions</w:t>
      </w:r>
      <w:r w:rsidR="00E17A4F">
        <w:rPr>
          <w:rFonts w:ascii="Garamond" w:hAnsi="Garamond"/>
        </w:rPr>
        <w:t xml:space="preserve"> or splines</w:t>
      </w:r>
      <w:r w:rsidRPr="00704FA3">
        <w:rPr>
          <w:rFonts w:ascii="Garamond" w:hAnsi="Garamond"/>
        </w:rPr>
        <w:t>, which vary across latent trajectory groups</w:t>
      </w:r>
      <w:r w:rsidR="000C7B5B">
        <w:rPr>
          <w:rFonts w:ascii="Garamond" w:hAnsi="Garamond"/>
        </w:rPr>
        <w:t xml:space="preserve"> </w:t>
      </w:r>
      <w:r w:rsidR="00B346E3">
        <w:rPr>
          <w:rFonts w:ascii="Garamond" w:hAnsi="Garamond"/>
        </w:rPr>
        <w:t xml:space="preserve">allowing </w:t>
      </w:r>
      <w:r w:rsidR="008D36FB">
        <w:rPr>
          <w:rFonts w:ascii="Garamond" w:hAnsi="Garamond"/>
        </w:rPr>
        <w:t xml:space="preserve">more flexible approaches to capturing </w:t>
      </w:r>
      <w:r w:rsidR="00B346E3">
        <w:rPr>
          <w:rFonts w:ascii="Garamond" w:hAnsi="Garamond"/>
        </w:rPr>
        <w:t>individual heterogeneity</w:t>
      </w:r>
      <w:r w:rsidR="000C7B5B">
        <w:rPr>
          <w:rFonts w:ascii="Garamond" w:hAnsi="Garamond"/>
        </w:rPr>
        <w:t xml:space="preserve"> in developmental change</w:t>
      </w:r>
      <w:r w:rsidRPr="00704FA3">
        <w:rPr>
          <w:rFonts w:ascii="Garamond" w:hAnsi="Garamond"/>
        </w:rPr>
        <w:t xml:space="preserve">. </w:t>
      </w:r>
      <w:r w:rsidR="00C14D02">
        <w:rPr>
          <w:rFonts w:ascii="Garamond" w:hAnsi="Garamond"/>
        </w:rPr>
        <w:t>GMMs</w:t>
      </w:r>
      <w:r w:rsidRPr="00704FA3">
        <w:rPr>
          <w:rFonts w:ascii="Garamond" w:hAnsi="Garamond"/>
        </w:rPr>
        <w:t xml:space="preserve"> </w:t>
      </w:r>
      <w:r w:rsidR="005407D7">
        <w:rPr>
          <w:rFonts w:ascii="Garamond" w:hAnsi="Garamond"/>
        </w:rPr>
        <w:t>are also able</w:t>
      </w:r>
      <w:r w:rsidRPr="00704FA3">
        <w:rPr>
          <w:rFonts w:ascii="Garamond" w:hAnsi="Garamond"/>
        </w:rPr>
        <w:t xml:space="preserve"> to deal with unit and item missing data, an inevitable </w:t>
      </w:r>
      <w:r w:rsidR="005407D7">
        <w:rPr>
          <w:rFonts w:ascii="Garamond" w:hAnsi="Garamond"/>
        </w:rPr>
        <w:t>feature</w:t>
      </w:r>
      <w:r w:rsidRPr="00704FA3">
        <w:rPr>
          <w:rFonts w:ascii="Garamond" w:hAnsi="Garamond"/>
        </w:rPr>
        <w:t xml:space="preserve"> of cohort studies.  In the analyses presented here, we used a </w:t>
      </w:r>
      <w:r w:rsidR="005A728F">
        <w:rPr>
          <w:rFonts w:ascii="Garamond" w:hAnsi="Garamond"/>
        </w:rPr>
        <w:t>full information</w:t>
      </w:r>
      <w:r w:rsidRPr="00704FA3">
        <w:rPr>
          <w:rFonts w:ascii="Garamond" w:hAnsi="Garamond"/>
        </w:rPr>
        <w:t xml:space="preserve"> maximum likelihood estimator (Arbuckle 1996)</w:t>
      </w:r>
      <w:r w:rsidR="000C7B5B">
        <w:rPr>
          <w:rFonts w:ascii="Garamond" w:hAnsi="Garamond"/>
        </w:rPr>
        <w:t>,</w:t>
      </w:r>
      <w:r w:rsidRPr="00704FA3">
        <w:rPr>
          <w:rFonts w:ascii="Garamond" w:hAnsi="Garamond"/>
        </w:rPr>
        <w:t xml:space="preserve"> which is consistent and efficient </w:t>
      </w:r>
      <w:r w:rsidR="005407D7">
        <w:rPr>
          <w:rFonts w:ascii="Garamond" w:hAnsi="Garamond"/>
        </w:rPr>
        <w:t>assum</w:t>
      </w:r>
      <w:r w:rsidR="00C14D02">
        <w:rPr>
          <w:rFonts w:ascii="Garamond" w:hAnsi="Garamond"/>
        </w:rPr>
        <w:t>ing</w:t>
      </w:r>
      <w:r w:rsidRPr="00704FA3">
        <w:rPr>
          <w:rFonts w:ascii="Garamond" w:hAnsi="Garamond"/>
        </w:rPr>
        <w:t xml:space="preserve"> </w:t>
      </w:r>
      <w:r w:rsidR="00073435">
        <w:rPr>
          <w:rFonts w:ascii="Garamond" w:hAnsi="Garamond"/>
        </w:rPr>
        <w:t xml:space="preserve">missing </w:t>
      </w:r>
      <w:r w:rsidRPr="00704FA3">
        <w:rPr>
          <w:rFonts w:ascii="Garamond" w:hAnsi="Garamond"/>
        </w:rPr>
        <w:t xml:space="preserve">data </w:t>
      </w:r>
      <w:r w:rsidR="00C14D02">
        <w:rPr>
          <w:rFonts w:ascii="Garamond" w:hAnsi="Garamond"/>
        </w:rPr>
        <w:t>to be</w:t>
      </w:r>
      <w:r w:rsidRPr="00704FA3">
        <w:rPr>
          <w:rFonts w:ascii="Garamond" w:hAnsi="Garamond"/>
        </w:rPr>
        <w:t xml:space="preserve"> missing at random (MAR)</w:t>
      </w:r>
      <w:r w:rsidR="005407D7">
        <w:rPr>
          <w:rFonts w:ascii="Garamond" w:hAnsi="Garamond"/>
        </w:rPr>
        <w:t xml:space="preserve"> conditional on </w:t>
      </w:r>
      <w:r w:rsidR="00073435">
        <w:rPr>
          <w:rFonts w:ascii="Garamond" w:hAnsi="Garamond"/>
        </w:rPr>
        <w:t>the observed data</w:t>
      </w:r>
      <w:r w:rsidRPr="00704FA3">
        <w:rPr>
          <w:rFonts w:ascii="Garamond" w:hAnsi="Garamond"/>
        </w:rPr>
        <w:t>. Other approaches for dealing with missing data, such as m</w:t>
      </w:r>
      <w:r w:rsidR="00DE49AE">
        <w:rPr>
          <w:rFonts w:ascii="Garamond" w:hAnsi="Garamond"/>
        </w:rPr>
        <w:t xml:space="preserve">ultiple </w:t>
      </w:r>
      <w:r w:rsidR="00DE49AE" w:rsidRPr="00D66C69">
        <w:rPr>
          <w:rFonts w:ascii="Garamond" w:hAnsi="Garamond"/>
          <w:noProof/>
        </w:rPr>
        <w:t>imputation</w:t>
      </w:r>
      <w:r w:rsidR="005407D7">
        <w:rPr>
          <w:rFonts w:ascii="Garamond" w:hAnsi="Garamond"/>
        </w:rPr>
        <w:t>, and n</w:t>
      </w:r>
      <w:r w:rsidRPr="00704FA3">
        <w:rPr>
          <w:rFonts w:ascii="Garamond" w:hAnsi="Garamond"/>
        </w:rPr>
        <w:t>onresponse weightin</w:t>
      </w:r>
      <w:r w:rsidR="005407D7">
        <w:rPr>
          <w:rFonts w:ascii="Garamond" w:hAnsi="Garamond"/>
        </w:rPr>
        <w:t>g can</w:t>
      </w:r>
      <w:r w:rsidR="000C7B5B">
        <w:rPr>
          <w:rFonts w:ascii="Garamond" w:hAnsi="Garamond"/>
        </w:rPr>
        <w:t xml:space="preserve"> also</w:t>
      </w:r>
      <w:r w:rsidR="005407D7">
        <w:rPr>
          <w:rFonts w:ascii="Garamond" w:hAnsi="Garamond"/>
        </w:rPr>
        <w:t xml:space="preserve"> </w:t>
      </w:r>
      <w:r w:rsidR="005407D7" w:rsidRPr="00FF6B80">
        <w:rPr>
          <w:rFonts w:ascii="Garamond" w:hAnsi="Garamond"/>
          <w:noProof/>
        </w:rPr>
        <w:t>be implemented</w:t>
      </w:r>
      <w:r w:rsidR="005407D7">
        <w:rPr>
          <w:rFonts w:ascii="Garamond" w:hAnsi="Garamond"/>
        </w:rPr>
        <w:t xml:space="preserve"> in </w:t>
      </w:r>
      <w:r w:rsidRPr="00704FA3">
        <w:rPr>
          <w:rFonts w:ascii="Garamond" w:hAnsi="Garamond"/>
        </w:rPr>
        <w:t xml:space="preserve">software for estimating </w:t>
      </w:r>
      <w:r w:rsidR="005A728F">
        <w:rPr>
          <w:rFonts w:ascii="Garamond" w:hAnsi="Garamond"/>
        </w:rPr>
        <w:t>GMMs</w:t>
      </w:r>
      <w:r w:rsidRPr="00704FA3">
        <w:rPr>
          <w:rFonts w:ascii="Garamond" w:hAnsi="Garamond"/>
        </w:rPr>
        <w:t>.</w:t>
      </w:r>
      <w:r w:rsidR="0057745F">
        <w:rPr>
          <w:rFonts w:ascii="Garamond" w:hAnsi="Garamond"/>
        </w:rPr>
        <w:t xml:space="preserve"> </w:t>
      </w:r>
      <w:r w:rsidR="005A728F">
        <w:rPr>
          <w:rFonts w:ascii="Garamond" w:hAnsi="Garamond"/>
        </w:rPr>
        <w:t xml:space="preserve"> Most importantly </w:t>
      </w:r>
      <w:r w:rsidR="005A728F" w:rsidRPr="00FF6B80">
        <w:rPr>
          <w:rFonts w:ascii="Garamond" w:hAnsi="Garamond"/>
          <w:noProof/>
        </w:rPr>
        <w:t>with regard</w:t>
      </w:r>
      <w:r w:rsidR="000C7B5B" w:rsidRPr="00FF6B80">
        <w:rPr>
          <w:rFonts w:ascii="Garamond" w:hAnsi="Garamond"/>
          <w:noProof/>
        </w:rPr>
        <w:t xml:space="preserve"> to</w:t>
      </w:r>
      <w:r w:rsidR="000C7B5B">
        <w:rPr>
          <w:rFonts w:ascii="Garamond" w:hAnsi="Garamond"/>
        </w:rPr>
        <w:t xml:space="preserve"> regression to the mean, GMMs</w:t>
      </w:r>
      <w:r w:rsidR="005A728F">
        <w:rPr>
          <w:rFonts w:ascii="Garamond" w:hAnsi="Garamond"/>
        </w:rPr>
        <w:t xml:space="preserve"> do</w:t>
      </w:r>
      <w:r w:rsidR="005407D7" w:rsidRPr="002916F1">
        <w:rPr>
          <w:rFonts w:ascii="Garamond" w:hAnsi="Garamond"/>
        </w:rPr>
        <w:t xml:space="preserve"> not require </w:t>
      </w:r>
      <w:r w:rsidR="00C35D5F">
        <w:rPr>
          <w:rFonts w:ascii="Garamond" w:hAnsi="Garamond"/>
        </w:rPr>
        <w:t xml:space="preserve">trajectory </w:t>
      </w:r>
      <w:r w:rsidR="005407D7" w:rsidRPr="002916F1">
        <w:rPr>
          <w:rFonts w:ascii="Garamond" w:hAnsi="Garamond"/>
        </w:rPr>
        <w:t>groups</w:t>
      </w:r>
      <w:r w:rsidR="005A728F">
        <w:rPr>
          <w:rFonts w:ascii="Garamond" w:hAnsi="Garamond"/>
        </w:rPr>
        <w:t xml:space="preserve"> to</w:t>
      </w:r>
      <w:r w:rsidR="005407D7" w:rsidRPr="002916F1">
        <w:rPr>
          <w:rFonts w:ascii="Garamond" w:hAnsi="Garamond"/>
        </w:rPr>
        <w:t xml:space="preserve"> be defined at the first observation </w:t>
      </w:r>
      <w:r w:rsidR="005A728F">
        <w:rPr>
          <w:rFonts w:ascii="Garamond" w:hAnsi="Garamond"/>
        </w:rPr>
        <w:t>by</w:t>
      </w:r>
      <w:r w:rsidR="00C35D5F">
        <w:rPr>
          <w:rFonts w:ascii="Garamond" w:hAnsi="Garamond"/>
        </w:rPr>
        <w:t xml:space="preserve"> placing</w:t>
      </w:r>
      <w:r w:rsidR="005A728F">
        <w:rPr>
          <w:rFonts w:ascii="Garamond" w:hAnsi="Garamond"/>
        </w:rPr>
        <w:t xml:space="preserve"> arbitrary </w:t>
      </w:r>
      <w:r w:rsidR="005407D7" w:rsidRPr="002916F1">
        <w:rPr>
          <w:rFonts w:ascii="Garamond" w:hAnsi="Garamond"/>
        </w:rPr>
        <w:t>threshold</w:t>
      </w:r>
      <w:r w:rsidR="008D36FB">
        <w:rPr>
          <w:rFonts w:ascii="Garamond" w:hAnsi="Garamond"/>
        </w:rPr>
        <w:t>s</w:t>
      </w:r>
      <w:r w:rsidR="005407D7" w:rsidRPr="002916F1">
        <w:rPr>
          <w:rFonts w:ascii="Garamond" w:hAnsi="Garamond"/>
        </w:rPr>
        <w:t xml:space="preserve"> </w:t>
      </w:r>
      <w:r w:rsidR="005A728F">
        <w:rPr>
          <w:rFonts w:ascii="Garamond" w:hAnsi="Garamond"/>
        </w:rPr>
        <w:t>on the test score</w:t>
      </w:r>
      <w:r w:rsidR="005407D7" w:rsidRPr="002916F1">
        <w:rPr>
          <w:rFonts w:ascii="Garamond" w:hAnsi="Garamond"/>
        </w:rPr>
        <w:t xml:space="preserve">.  Instead, </w:t>
      </w:r>
      <w:r w:rsidR="00C35D5F">
        <w:rPr>
          <w:rFonts w:ascii="Garamond" w:hAnsi="Garamond"/>
        </w:rPr>
        <w:lastRenderedPageBreak/>
        <w:t>the</w:t>
      </w:r>
      <w:r w:rsidR="005A728F">
        <w:rPr>
          <w:rFonts w:ascii="Garamond" w:hAnsi="Garamond"/>
        </w:rPr>
        <w:t xml:space="preserve"> groups </w:t>
      </w:r>
      <w:r w:rsidR="005A728F" w:rsidRPr="00FF6B80">
        <w:rPr>
          <w:rFonts w:ascii="Garamond" w:hAnsi="Garamond"/>
          <w:noProof/>
        </w:rPr>
        <w:t>are derived</w:t>
      </w:r>
      <w:r w:rsidR="005A728F">
        <w:rPr>
          <w:rFonts w:ascii="Garamond" w:hAnsi="Garamond"/>
        </w:rPr>
        <w:t xml:space="preserve"> </w:t>
      </w:r>
      <w:r w:rsidR="00C35D5F">
        <w:rPr>
          <w:rFonts w:ascii="Garamond" w:hAnsi="Garamond"/>
        </w:rPr>
        <w:t xml:space="preserve">as a function of </w:t>
      </w:r>
      <w:r w:rsidR="00CE1645">
        <w:rPr>
          <w:rFonts w:ascii="Garamond" w:hAnsi="Garamond"/>
        </w:rPr>
        <w:t xml:space="preserve">individual </w:t>
      </w:r>
      <w:r w:rsidR="00C35D5F">
        <w:rPr>
          <w:rFonts w:ascii="Garamond" w:hAnsi="Garamond"/>
        </w:rPr>
        <w:t>change across</w:t>
      </w:r>
      <w:r w:rsidR="005407D7" w:rsidRPr="002916F1">
        <w:rPr>
          <w:rFonts w:ascii="Garamond" w:hAnsi="Garamond"/>
        </w:rPr>
        <w:t xml:space="preserve"> all measurement occasions.</w:t>
      </w:r>
    </w:p>
    <w:p w14:paraId="1D169D6C" w14:textId="77777777" w:rsidR="00B32752" w:rsidRDefault="00B32752" w:rsidP="00704FA3">
      <w:pPr>
        <w:spacing w:line="360" w:lineRule="auto"/>
        <w:rPr>
          <w:rFonts w:ascii="Garamond" w:hAnsi="Garamond"/>
        </w:rPr>
      </w:pPr>
    </w:p>
    <w:p w14:paraId="6B6ED8B9" w14:textId="1A89BD16" w:rsidR="00E97E52" w:rsidRDefault="002F05F5" w:rsidP="002916F1">
      <w:pPr>
        <w:spacing w:line="360" w:lineRule="auto"/>
        <w:rPr>
          <w:rFonts w:ascii="Garamond" w:hAnsi="Garamond"/>
        </w:rPr>
      </w:pPr>
      <w:r>
        <w:rPr>
          <w:rFonts w:ascii="Garamond" w:hAnsi="Garamond"/>
        </w:rPr>
        <w:t>In line with Jerrim and Vignoles (2013)</w:t>
      </w:r>
      <w:r w:rsidR="00CE1645">
        <w:rPr>
          <w:rFonts w:ascii="Garamond" w:hAnsi="Garamond"/>
        </w:rPr>
        <w:t>,</w:t>
      </w:r>
      <w:r>
        <w:rPr>
          <w:rFonts w:ascii="Garamond" w:hAnsi="Garamond"/>
        </w:rPr>
        <w:t xml:space="preserve"> we use the MCS, which first tested children at the age of 3, while Feinstein (2003) used the 1970 BCS which includes test scores from the age of 22 months.  </w:t>
      </w:r>
      <w:r w:rsidR="006540AE">
        <w:rPr>
          <w:rFonts w:ascii="Garamond" w:hAnsi="Garamond"/>
        </w:rPr>
        <w:t xml:space="preserve">While GMM would remain robust to measurement error in comparison to the pre-assigned </w:t>
      </w:r>
      <w:r w:rsidR="006540AE" w:rsidRPr="00D66C69">
        <w:rPr>
          <w:rFonts w:ascii="Garamond" w:hAnsi="Garamond"/>
          <w:noProof/>
        </w:rPr>
        <w:t>groups</w:t>
      </w:r>
      <w:r w:rsidR="006540AE">
        <w:rPr>
          <w:rFonts w:ascii="Garamond" w:hAnsi="Garamond"/>
        </w:rPr>
        <w:t xml:space="preserve"> method, o</w:t>
      </w:r>
      <w:r>
        <w:rPr>
          <w:rFonts w:ascii="Garamond" w:hAnsi="Garamond"/>
        </w:rPr>
        <w:t xml:space="preserve">ur </w:t>
      </w:r>
      <w:r w:rsidR="006540AE">
        <w:rPr>
          <w:rFonts w:ascii="Garamond" w:hAnsi="Garamond"/>
        </w:rPr>
        <w:t xml:space="preserve">substantive </w:t>
      </w:r>
      <w:r>
        <w:rPr>
          <w:rFonts w:ascii="Garamond" w:hAnsi="Garamond"/>
        </w:rPr>
        <w:t xml:space="preserve">results may </w:t>
      </w:r>
      <w:r w:rsidR="006540AE">
        <w:rPr>
          <w:rFonts w:ascii="Garamond" w:hAnsi="Garamond"/>
        </w:rPr>
        <w:t xml:space="preserve">well differ if the age children </w:t>
      </w:r>
      <w:r w:rsidR="006540AE" w:rsidRPr="00FF6B80">
        <w:rPr>
          <w:rFonts w:ascii="Garamond" w:hAnsi="Garamond"/>
          <w:noProof/>
        </w:rPr>
        <w:t>were first tested</w:t>
      </w:r>
      <w:r w:rsidR="006540AE">
        <w:rPr>
          <w:rFonts w:ascii="Garamond" w:hAnsi="Garamond"/>
        </w:rPr>
        <w:t xml:space="preserve"> was different.  Nevertheless, i</w:t>
      </w:r>
      <w:r w:rsidR="000C0CAE">
        <w:rPr>
          <w:rFonts w:ascii="Garamond" w:hAnsi="Garamond"/>
        </w:rPr>
        <w:t>n our analysis of</w:t>
      </w:r>
      <w:r w:rsidR="00E97E52">
        <w:rPr>
          <w:rFonts w:ascii="Garamond" w:hAnsi="Garamond"/>
        </w:rPr>
        <w:t xml:space="preserve"> the MCS data, the preferred GMM produced a solution very similar in structure to the Feinstein (2003) chart. </w:t>
      </w:r>
      <w:r w:rsidR="00C35D5F" w:rsidRPr="00FF6B80">
        <w:rPr>
          <w:rFonts w:ascii="Garamond" w:hAnsi="Garamond"/>
          <w:noProof/>
        </w:rPr>
        <w:t>Thus</w:t>
      </w:r>
      <w:r w:rsidR="00E97E52" w:rsidRPr="00FF6B80">
        <w:rPr>
          <w:rFonts w:ascii="Garamond" w:hAnsi="Garamond"/>
          <w:noProof/>
        </w:rPr>
        <w:t>, the model yielded a group with a high initial test score which was maintained over successive waves, a group with a low initial test score which did not improve over subsequent waves, a group which started with a low test score but then improved over time, and a group which scored high on the baseline test but whose performance then declined.</w:t>
      </w:r>
      <w:r w:rsidR="00E97E52">
        <w:rPr>
          <w:rFonts w:ascii="Garamond" w:hAnsi="Garamond"/>
        </w:rPr>
        <w:t xml:space="preserve"> The latter two groups exhibited the </w:t>
      </w:r>
      <w:r w:rsidR="00C35D5F">
        <w:rPr>
          <w:rFonts w:ascii="Garamond" w:hAnsi="Garamond"/>
        </w:rPr>
        <w:t>‘</w:t>
      </w:r>
      <w:r w:rsidR="00E97E52">
        <w:rPr>
          <w:rFonts w:ascii="Garamond" w:hAnsi="Garamond"/>
        </w:rPr>
        <w:t>cross-over</w:t>
      </w:r>
      <w:r w:rsidR="00C35D5F">
        <w:rPr>
          <w:rFonts w:ascii="Garamond" w:hAnsi="Garamond"/>
        </w:rPr>
        <w:t>’</w:t>
      </w:r>
      <w:r w:rsidR="00E97E52">
        <w:rPr>
          <w:rFonts w:ascii="Garamond" w:hAnsi="Garamond"/>
        </w:rPr>
        <w:t xml:space="preserve"> pattern that has come to attract so much attention in both policy and academic debate. Addition</w:t>
      </w:r>
      <w:r w:rsidR="009615FD">
        <w:rPr>
          <w:rFonts w:ascii="Garamond" w:hAnsi="Garamond"/>
        </w:rPr>
        <w:t>ally, the GMM produced a small fifth</w:t>
      </w:r>
      <w:r w:rsidR="00E97E52">
        <w:rPr>
          <w:rFonts w:ascii="Garamond" w:hAnsi="Garamond"/>
        </w:rPr>
        <w:t xml:space="preserve"> latent trajectory group</w:t>
      </w:r>
      <w:r w:rsidR="0094123E">
        <w:rPr>
          <w:rFonts w:ascii="Garamond" w:hAnsi="Garamond"/>
        </w:rPr>
        <w:t>,</w:t>
      </w:r>
      <w:r w:rsidR="00E97E52">
        <w:rPr>
          <w:rFonts w:ascii="Garamond" w:hAnsi="Garamond"/>
        </w:rPr>
        <w:t xml:space="preserve"> characterised by a very low initial test score</w:t>
      </w:r>
      <w:r w:rsidR="0094123E">
        <w:rPr>
          <w:rFonts w:ascii="Garamond" w:hAnsi="Garamond"/>
        </w:rPr>
        <w:t xml:space="preserve"> </w:t>
      </w:r>
      <w:r w:rsidR="00E97E52">
        <w:rPr>
          <w:rFonts w:ascii="Garamond" w:hAnsi="Garamond"/>
        </w:rPr>
        <w:t xml:space="preserve">followed by </w:t>
      </w:r>
      <w:r w:rsidR="00E97E52" w:rsidRPr="00D66C69">
        <w:rPr>
          <w:rFonts w:ascii="Garamond" w:hAnsi="Garamond"/>
          <w:noProof/>
        </w:rPr>
        <w:t>substantial</w:t>
      </w:r>
      <w:r w:rsidR="00E97E52">
        <w:rPr>
          <w:rFonts w:ascii="Garamond" w:hAnsi="Garamond"/>
        </w:rPr>
        <w:t xml:space="preserve"> and sustained improvement over the subsequent </w:t>
      </w:r>
      <w:r w:rsidR="0084149D">
        <w:rPr>
          <w:rFonts w:ascii="Garamond" w:hAnsi="Garamond"/>
        </w:rPr>
        <w:t xml:space="preserve">two </w:t>
      </w:r>
      <w:r w:rsidR="00E97E52">
        <w:rPr>
          <w:rFonts w:ascii="Garamond" w:hAnsi="Garamond"/>
        </w:rPr>
        <w:t xml:space="preserve">waves. </w:t>
      </w:r>
    </w:p>
    <w:p w14:paraId="592B79EE" w14:textId="77777777" w:rsidR="00E97E52" w:rsidRDefault="00E97E52" w:rsidP="002916F1">
      <w:pPr>
        <w:spacing w:line="360" w:lineRule="auto"/>
        <w:rPr>
          <w:rFonts w:ascii="Garamond" w:hAnsi="Garamond"/>
        </w:rPr>
      </w:pPr>
    </w:p>
    <w:p w14:paraId="6F38D45C" w14:textId="1E293BF5" w:rsidR="002916F1" w:rsidRDefault="00E97E52" w:rsidP="002916F1">
      <w:pPr>
        <w:spacing w:line="360" w:lineRule="auto"/>
        <w:rPr>
          <w:rFonts w:ascii="Garamond" w:hAnsi="Garamond"/>
        </w:rPr>
      </w:pPr>
      <w:r>
        <w:rPr>
          <w:rFonts w:ascii="Garamond" w:hAnsi="Garamond"/>
        </w:rPr>
        <w:t>However, while the GMM</w:t>
      </w:r>
      <w:r w:rsidR="0094123E">
        <w:rPr>
          <w:rFonts w:ascii="Garamond" w:hAnsi="Garamond"/>
        </w:rPr>
        <w:t xml:space="preserve"> produced </w:t>
      </w:r>
      <w:r w:rsidR="002F6616">
        <w:rPr>
          <w:rFonts w:ascii="Garamond" w:hAnsi="Garamond"/>
        </w:rPr>
        <w:t xml:space="preserve">two large </w:t>
      </w:r>
      <w:r w:rsidR="0094123E">
        <w:rPr>
          <w:rFonts w:ascii="Garamond" w:hAnsi="Garamond"/>
        </w:rPr>
        <w:t xml:space="preserve">groups which crossed in their trajectories, we found no evidence that membership of </w:t>
      </w:r>
      <w:r w:rsidR="008A74EA">
        <w:rPr>
          <w:rFonts w:ascii="Garamond" w:hAnsi="Garamond"/>
        </w:rPr>
        <w:t xml:space="preserve">the rising versus the declining group </w:t>
      </w:r>
      <w:r w:rsidR="0094123E">
        <w:rPr>
          <w:rFonts w:ascii="Garamond" w:hAnsi="Garamond"/>
        </w:rPr>
        <w:t xml:space="preserve">was related to </w:t>
      </w:r>
      <w:r w:rsidR="0094123E" w:rsidRPr="00FF6B80">
        <w:rPr>
          <w:rFonts w:ascii="Garamond" w:hAnsi="Garamond"/>
          <w:noProof/>
        </w:rPr>
        <w:t>socio-economic</w:t>
      </w:r>
      <w:r w:rsidR="0094123E">
        <w:rPr>
          <w:rFonts w:ascii="Garamond" w:hAnsi="Garamond"/>
        </w:rPr>
        <w:t xml:space="preserve"> status, whether measured using household income, social class, or receipt of state benefits. </w:t>
      </w:r>
      <w:r w:rsidR="00F72846">
        <w:rPr>
          <w:rFonts w:ascii="Garamond" w:hAnsi="Garamond"/>
        </w:rPr>
        <w:t xml:space="preserve">The </w:t>
      </w:r>
      <w:r w:rsidR="0084149D">
        <w:rPr>
          <w:rFonts w:ascii="Garamond" w:hAnsi="Garamond"/>
        </w:rPr>
        <w:t>GMM</w:t>
      </w:r>
      <w:r w:rsidR="00F72846">
        <w:rPr>
          <w:rFonts w:ascii="Garamond" w:hAnsi="Garamond"/>
        </w:rPr>
        <w:t xml:space="preserve"> did, though, provide</w:t>
      </w:r>
      <w:r w:rsidR="0094123E">
        <w:rPr>
          <w:rFonts w:ascii="Garamond" w:hAnsi="Garamond"/>
        </w:rPr>
        <w:t xml:space="preserve"> evidence in support of the contention that socio-economic status </w:t>
      </w:r>
      <w:r w:rsidR="0094123E" w:rsidRPr="00FF6B80">
        <w:rPr>
          <w:rFonts w:ascii="Garamond" w:hAnsi="Garamond"/>
          <w:noProof/>
        </w:rPr>
        <w:t>is associated</w:t>
      </w:r>
      <w:r w:rsidR="0094123E">
        <w:rPr>
          <w:rFonts w:ascii="Garamond" w:hAnsi="Garamond"/>
        </w:rPr>
        <w:t xml:space="preserve"> with widening gradients in cognitive test scores at this point in the life course. </w:t>
      </w:r>
      <w:r w:rsidR="00F72846">
        <w:rPr>
          <w:rFonts w:ascii="Garamond" w:hAnsi="Garamond"/>
        </w:rPr>
        <w:t xml:space="preserve"> </w:t>
      </w:r>
      <w:r w:rsidR="00C35D5F">
        <w:rPr>
          <w:rFonts w:ascii="Garamond" w:hAnsi="Garamond"/>
        </w:rPr>
        <w:t>O</w:t>
      </w:r>
      <w:r w:rsidR="0094123E">
        <w:rPr>
          <w:rFonts w:ascii="Garamond" w:hAnsi="Garamond"/>
        </w:rPr>
        <w:t xml:space="preserve">ur </w:t>
      </w:r>
      <w:r w:rsidR="00C35D5F">
        <w:rPr>
          <w:rFonts w:ascii="Garamond" w:hAnsi="Garamond"/>
        </w:rPr>
        <w:t xml:space="preserve">analyses showed that the group of </w:t>
      </w:r>
      <w:r w:rsidR="002916F1" w:rsidRPr="002916F1">
        <w:rPr>
          <w:rFonts w:ascii="Garamond" w:hAnsi="Garamond"/>
        </w:rPr>
        <w:t xml:space="preserve">children who start poorly but improve over time are more likely to be in higher socio-economic groups than those </w:t>
      </w:r>
      <w:r w:rsidR="00C35D5F">
        <w:rPr>
          <w:rFonts w:ascii="Garamond" w:hAnsi="Garamond"/>
        </w:rPr>
        <w:t>who achieve low initial scores and do not improve</w:t>
      </w:r>
      <w:r w:rsidR="002916F1" w:rsidRPr="002916F1">
        <w:rPr>
          <w:rFonts w:ascii="Garamond" w:hAnsi="Garamond"/>
        </w:rPr>
        <w:t xml:space="preserve">.  </w:t>
      </w:r>
      <w:r w:rsidR="00C35D5F">
        <w:rPr>
          <w:rFonts w:ascii="Garamond" w:hAnsi="Garamond"/>
        </w:rPr>
        <w:t>Conversely, we found that</w:t>
      </w:r>
      <w:r w:rsidR="002916F1" w:rsidRPr="002916F1">
        <w:rPr>
          <w:rFonts w:ascii="Garamond" w:hAnsi="Garamond"/>
        </w:rPr>
        <w:t xml:space="preserve"> children who start </w:t>
      </w:r>
      <w:r w:rsidR="00C35D5F">
        <w:rPr>
          <w:rFonts w:ascii="Garamond" w:hAnsi="Garamond"/>
        </w:rPr>
        <w:t>with high initial scores</w:t>
      </w:r>
      <w:r w:rsidR="002916F1" w:rsidRPr="002916F1">
        <w:rPr>
          <w:rFonts w:ascii="Garamond" w:hAnsi="Garamond"/>
        </w:rPr>
        <w:t xml:space="preserve"> but</w:t>
      </w:r>
      <w:r w:rsidR="00C35D5F">
        <w:rPr>
          <w:rFonts w:ascii="Garamond" w:hAnsi="Garamond"/>
        </w:rPr>
        <w:t xml:space="preserve"> subsequently</w:t>
      </w:r>
      <w:r w:rsidR="002916F1" w:rsidRPr="002916F1">
        <w:rPr>
          <w:rFonts w:ascii="Garamond" w:hAnsi="Garamond"/>
        </w:rPr>
        <w:t xml:space="preserve"> decline are more likely to be </w:t>
      </w:r>
      <w:r w:rsidR="00C35D5F">
        <w:rPr>
          <w:rFonts w:ascii="Garamond" w:hAnsi="Garamond"/>
        </w:rPr>
        <w:t>from</w:t>
      </w:r>
      <w:r w:rsidR="002916F1" w:rsidRPr="002916F1">
        <w:rPr>
          <w:rFonts w:ascii="Garamond" w:hAnsi="Garamond"/>
        </w:rPr>
        <w:t xml:space="preserve"> </w:t>
      </w:r>
      <w:r w:rsidR="00C35D5F">
        <w:rPr>
          <w:rFonts w:ascii="Garamond" w:hAnsi="Garamond"/>
        </w:rPr>
        <w:t>less</w:t>
      </w:r>
      <w:r w:rsidR="002916F1" w:rsidRPr="002916F1">
        <w:rPr>
          <w:rFonts w:ascii="Garamond" w:hAnsi="Garamond"/>
        </w:rPr>
        <w:t xml:space="preserve"> socio-economic</w:t>
      </w:r>
      <w:r w:rsidR="00C35D5F">
        <w:rPr>
          <w:rFonts w:ascii="Garamond" w:hAnsi="Garamond"/>
        </w:rPr>
        <w:t>ally advantaged backgrounds</w:t>
      </w:r>
      <w:r w:rsidR="002916F1" w:rsidRPr="002916F1">
        <w:rPr>
          <w:rFonts w:ascii="Garamond" w:hAnsi="Garamond"/>
        </w:rPr>
        <w:t xml:space="preserve"> </w:t>
      </w:r>
      <w:r w:rsidR="00C35D5F">
        <w:rPr>
          <w:rFonts w:ascii="Garamond" w:hAnsi="Garamond"/>
        </w:rPr>
        <w:t>compared to</w:t>
      </w:r>
      <w:r w:rsidR="002916F1" w:rsidRPr="002916F1">
        <w:rPr>
          <w:rFonts w:ascii="Garamond" w:hAnsi="Garamond"/>
        </w:rPr>
        <w:t xml:space="preserve"> </w:t>
      </w:r>
      <w:r w:rsidR="00C35D5F">
        <w:rPr>
          <w:rFonts w:ascii="Garamond" w:hAnsi="Garamond"/>
        </w:rPr>
        <w:t>the group</w:t>
      </w:r>
      <w:r w:rsidR="002916F1" w:rsidRPr="002916F1">
        <w:rPr>
          <w:rFonts w:ascii="Garamond" w:hAnsi="Garamond"/>
        </w:rPr>
        <w:t xml:space="preserve"> that</w:t>
      </w:r>
      <w:r w:rsidR="00C35D5F">
        <w:rPr>
          <w:rFonts w:ascii="Garamond" w:hAnsi="Garamond"/>
        </w:rPr>
        <w:t xml:space="preserve"> achieve high initial test scores and</w:t>
      </w:r>
      <w:r w:rsidR="002916F1" w:rsidRPr="002916F1">
        <w:rPr>
          <w:rFonts w:ascii="Garamond" w:hAnsi="Garamond"/>
        </w:rPr>
        <w:t xml:space="preserve"> continue to perform well</w:t>
      </w:r>
      <w:r w:rsidR="00C35D5F">
        <w:rPr>
          <w:rFonts w:ascii="Garamond" w:hAnsi="Garamond"/>
        </w:rPr>
        <w:t xml:space="preserve"> in subsequent tests</w:t>
      </w:r>
      <w:r w:rsidR="002916F1" w:rsidRPr="002916F1">
        <w:rPr>
          <w:rFonts w:ascii="Garamond" w:hAnsi="Garamond"/>
        </w:rPr>
        <w:t xml:space="preserve">.  </w:t>
      </w:r>
    </w:p>
    <w:p w14:paraId="04B3169E" w14:textId="378AA097" w:rsidR="0085301A" w:rsidRPr="0085301A" w:rsidRDefault="0085301A" w:rsidP="0085301A">
      <w:pPr>
        <w:spacing w:line="360" w:lineRule="auto"/>
        <w:rPr>
          <w:rFonts w:ascii="Garamond" w:hAnsi="Garamond"/>
        </w:rPr>
      </w:pPr>
    </w:p>
    <w:p w14:paraId="07A1F395" w14:textId="77777777" w:rsidR="00B32752" w:rsidRDefault="00766F7E" w:rsidP="0085301A">
      <w:pPr>
        <w:widowControl w:val="0"/>
        <w:autoSpaceDE w:val="0"/>
        <w:autoSpaceDN w:val="0"/>
        <w:adjustRightInd w:val="0"/>
        <w:spacing w:after="240" w:line="360" w:lineRule="auto"/>
        <w:rPr>
          <w:rFonts w:ascii="Garamond" w:hAnsi="Garamond"/>
        </w:rPr>
      </w:pPr>
      <w:r w:rsidRPr="00FF6B80">
        <w:rPr>
          <w:rFonts w:ascii="Garamond" w:hAnsi="Garamond"/>
          <w:noProof/>
        </w:rPr>
        <w:t xml:space="preserve">Thus, while the </w:t>
      </w:r>
      <w:r w:rsidR="00E97E52" w:rsidRPr="00FF6B80">
        <w:rPr>
          <w:rFonts w:ascii="Garamond" w:hAnsi="Garamond"/>
          <w:noProof/>
        </w:rPr>
        <w:t>GMM</w:t>
      </w:r>
      <w:r w:rsidR="00C35D5F" w:rsidRPr="00FF6B80">
        <w:rPr>
          <w:rFonts w:ascii="Garamond" w:hAnsi="Garamond"/>
          <w:noProof/>
        </w:rPr>
        <w:t>s fitted to MCS data</w:t>
      </w:r>
      <w:r w:rsidRPr="00FF6B80">
        <w:rPr>
          <w:rFonts w:ascii="Garamond" w:hAnsi="Garamond"/>
          <w:noProof/>
        </w:rPr>
        <w:t xml:space="preserve"> </w:t>
      </w:r>
      <w:r w:rsidR="00C35D5F" w:rsidRPr="00FF6B80">
        <w:rPr>
          <w:rFonts w:ascii="Garamond" w:hAnsi="Garamond"/>
          <w:noProof/>
        </w:rPr>
        <w:t>provide</w:t>
      </w:r>
      <w:r w:rsidR="00E97E52" w:rsidRPr="00FF6B80">
        <w:rPr>
          <w:rFonts w:ascii="Garamond" w:hAnsi="Garamond"/>
          <w:noProof/>
        </w:rPr>
        <w:t xml:space="preserve"> no evidence in</w:t>
      </w:r>
      <w:r w:rsidRPr="00FF6B80">
        <w:rPr>
          <w:rFonts w:ascii="Garamond" w:hAnsi="Garamond"/>
          <w:noProof/>
        </w:rPr>
        <w:t xml:space="preserve"> support </w:t>
      </w:r>
      <w:r w:rsidR="0035679C" w:rsidRPr="00FF6B80">
        <w:rPr>
          <w:rFonts w:ascii="Garamond" w:hAnsi="Garamond"/>
          <w:noProof/>
        </w:rPr>
        <w:t xml:space="preserve">of </w:t>
      </w:r>
      <w:r w:rsidRPr="00FF6B80">
        <w:rPr>
          <w:rFonts w:ascii="Garamond" w:hAnsi="Garamond"/>
          <w:noProof/>
        </w:rPr>
        <w:t xml:space="preserve">the claim that “by the age of five, bright children from poorer backgrounds have been overtaken </w:t>
      </w:r>
      <w:r w:rsidRPr="00FF6B80">
        <w:rPr>
          <w:rFonts w:ascii="Garamond" w:hAnsi="Garamond"/>
          <w:noProof/>
        </w:rPr>
        <w:lastRenderedPageBreak/>
        <w:t xml:space="preserve">by less bright children from richer ones” (Nick Clegg, </w:t>
      </w:r>
      <w:r w:rsidR="0085301A" w:rsidRPr="00FF6B80">
        <w:rPr>
          <w:rFonts w:ascii="Garamond" w:hAnsi="Garamond"/>
          <w:noProof/>
        </w:rPr>
        <w:t>2011</w:t>
      </w:r>
      <w:r w:rsidRPr="00FF6B80">
        <w:rPr>
          <w:rFonts w:ascii="Garamond" w:hAnsi="Garamond"/>
          <w:noProof/>
        </w:rPr>
        <w:t xml:space="preserve">), neither </w:t>
      </w:r>
      <w:r w:rsidR="00C35D5F" w:rsidRPr="00FF6B80">
        <w:rPr>
          <w:rFonts w:ascii="Garamond" w:hAnsi="Garamond"/>
          <w:noProof/>
        </w:rPr>
        <w:t>do they</w:t>
      </w:r>
      <w:r w:rsidRPr="00FF6B80">
        <w:rPr>
          <w:rFonts w:ascii="Garamond" w:hAnsi="Garamond"/>
          <w:noProof/>
        </w:rPr>
        <w:t xml:space="preserve"> accord with Jerrim and Vignoles’ conclusion that</w:t>
      </w:r>
      <w:r w:rsidR="00E97E52" w:rsidRPr="00FF6B80">
        <w:rPr>
          <w:rFonts w:ascii="Garamond" w:hAnsi="Garamond"/>
          <w:noProof/>
        </w:rPr>
        <w:t>,</w:t>
      </w:r>
      <w:r w:rsidRPr="00FF6B80">
        <w:rPr>
          <w:rFonts w:ascii="Garamond" w:hAnsi="Garamond"/>
          <w:noProof/>
        </w:rPr>
        <w:t xml:space="preserve"> “although family background has a major influence on the child’s earliest level of cognitive development, it does not have a strengthening effect that would cause SES gaps in children’s cognitive achievement to widen further beyond the age of 3 years</w:t>
      </w:r>
      <w:r w:rsidR="00E97E52" w:rsidRPr="00FF6B80">
        <w:rPr>
          <w:rFonts w:ascii="Garamond" w:hAnsi="Garamond"/>
          <w:noProof/>
        </w:rPr>
        <w:t>”</w:t>
      </w:r>
      <w:r w:rsidRPr="00FF6B80">
        <w:rPr>
          <w:rFonts w:ascii="Garamond" w:hAnsi="Garamond"/>
          <w:noProof/>
        </w:rPr>
        <w:t xml:space="preserve"> (2013, p905).</w:t>
      </w:r>
      <w:r w:rsidRPr="006B1928">
        <w:rPr>
          <w:rFonts w:ascii="Garamond" w:hAnsi="Garamond"/>
        </w:rPr>
        <w:t xml:space="preserve"> </w:t>
      </w:r>
      <w:r w:rsidR="00C35D5F" w:rsidRPr="00FF6B80">
        <w:rPr>
          <w:rFonts w:ascii="Garamond" w:hAnsi="Garamond"/>
          <w:noProof/>
        </w:rPr>
        <w:t>In fact,</w:t>
      </w:r>
      <w:r w:rsidR="00C35D5F">
        <w:rPr>
          <w:rFonts w:ascii="Garamond" w:hAnsi="Garamond"/>
        </w:rPr>
        <w:t xml:space="preserve"> o</w:t>
      </w:r>
      <w:r>
        <w:rPr>
          <w:rFonts w:ascii="Garamond" w:hAnsi="Garamond"/>
        </w:rPr>
        <w:t>ur results are</w:t>
      </w:r>
      <w:r w:rsidR="00E97E52">
        <w:rPr>
          <w:rFonts w:ascii="Garamond" w:hAnsi="Garamond"/>
        </w:rPr>
        <w:t xml:space="preserve"> </w:t>
      </w:r>
      <w:r>
        <w:rPr>
          <w:rFonts w:ascii="Garamond" w:hAnsi="Garamond"/>
        </w:rPr>
        <w:t>close</w:t>
      </w:r>
      <w:r w:rsidR="00E97E52">
        <w:rPr>
          <w:rFonts w:ascii="Garamond" w:hAnsi="Garamond"/>
        </w:rPr>
        <w:t>r</w:t>
      </w:r>
      <w:r>
        <w:rPr>
          <w:rFonts w:ascii="Garamond" w:hAnsi="Garamond"/>
        </w:rPr>
        <w:t xml:space="preserve"> substantive</w:t>
      </w:r>
      <w:r w:rsidR="00E97E52">
        <w:rPr>
          <w:rFonts w:ascii="Garamond" w:hAnsi="Garamond"/>
        </w:rPr>
        <w:t>ly</w:t>
      </w:r>
      <w:r>
        <w:rPr>
          <w:rFonts w:ascii="Garamond" w:hAnsi="Garamond"/>
        </w:rPr>
        <w:t xml:space="preserve"> to those of Goldstein and French (2015) who, using t</w:t>
      </w:r>
      <w:r w:rsidR="00C35D5F">
        <w:rPr>
          <w:rFonts w:ascii="Garamond" w:hAnsi="Garamond"/>
        </w:rPr>
        <w:t>he same MCS data but employing linear growth curve models</w:t>
      </w:r>
      <w:r>
        <w:rPr>
          <w:rFonts w:ascii="Garamond" w:hAnsi="Garamond"/>
        </w:rPr>
        <w:t xml:space="preserve">, also find evidence of growing disparities in cognitive performance as a function of household income. </w:t>
      </w:r>
    </w:p>
    <w:p w14:paraId="369B2A3C" w14:textId="441F2FF0" w:rsidR="005407D7" w:rsidRPr="00704FA3" w:rsidRDefault="00C45356" w:rsidP="0085301A">
      <w:pPr>
        <w:widowControl w:val="0"/>
        <w:autoSpaceDE w:val="0"/>
        <w:autoSpaceDN w:val="0"/>
        <w:adjustRightInd w:val="0"/>
        <w:spacing w:after="240" w:line="360" w:lineRule="auto"/>
        <w:rPr>
          <w:rFonts w:ascii="Garamond" w:hAnsi="Garamond"/>
        </w:rPr>
      </w:pPr>
      <w:r>
        <w:rPr>
          <w:rFonts w:ascii="Garamond" w:hAnsi="Garamond"/>
        </w:rPr>
        <w:t xml:space="preserve">While the visually powerful image of bright </w:t>
      </w:r>
      <w:r w:rsidR="0084149D">
        <w:rPr>
          <w:rFonts w:ascii="Garamond" w:hAnsi="Garamond"/>
        </w:rPr>
        <w:t>working-class</w:t>
      </w:r>
      <w:r>
        <w:rPr>
          <w:rFonts w:ascii="Garamond" w:hAnsi="Garamond"/>
        </w:rPr>
        <w:t xml:space="preserve"> children </w:t>
      </w:r>
      <w:r w:rsidRPr="00FF6B80">
        <w:rPr>
          <w:rFonts w:ascii="Garamond" w:hAnsi="Garamond"/>
          <w:noProof/>
        </w:rPr>
        <w:t>being overtaken</w:t>
      </w:r>
      <w:r>
        <w:rPr>
          <w:rFonts w:ascii="Garamond" w:hAnsi="Garamond"/>
        </w:rPr>
        <w:t xml:space="preserve"> by their less able but more affluent peers appears to </w:t>
      </w:r>
      <w:r w:rsidRPr="00FF6B80">
        <w:rPr>
          <w:rFonts w:ascii="Garamond" w:hAnsi="Garamond"/>
          <w:noProof/>
        </w:rPr>
        <w:t xml:space="preserve">be </w:t>
      </w:r>
      <w:r w:rsidR="009079B3" w:rsidRPr="00FF6B80">
        <w:rPr>
          <w:rFonts w:ascii="Garamond" w:hAnsi="Garamond"/>
          <w:noProof/>
        </w:rPr>
        <w:t>incorrectly characterised</w:t>
      </w:r>
      <w:r w:rsidRPr="00D66C69">
        <w:rPr>
          <w:rFonts w:ascii="Garamond" w:hAnsi="Garamond"/>
          <w:noProof/>
        </w:rPr>
        <w:t xml:space="preserve"> as</w:t>
      </w:r>
      <w:r>
        <w:rPr>
          <w:rFonts w:ascii="Garamond" w:hAnsi="Garamond"/>
        </w:rPr>
        <w:t xml:space="preserve"> a general phenomenon, </w:t>
      </w:r>
      <w:r w:rsidR="0084149D">
        <w:rPr>
          <w:rFonts w:ascii="Garamond" w:hAnsi="Garamond"/>
        </w:rPr>
        <w:t xml:space="preserve">at least in these data, </w:t>
      </w:r>
      <w:r>
        <w:rPr>
          <w:rFonts w:ascii="Garamond" w:hAnsi="Garamond"/>
        </w:rPr>
        <w:t xml:space="preserve">our findings suggest that the critique of the evidence on which this </w:t>
      </w:r>
      <w:r w:rsidRPr="00FF6B80">
        <w:rPr>
          <w:rFonts w:ascii="Garamond" w:hAnsi="Garamond"/>
          <w:noProof/>
        </w:rPr>
        <w:t>was based</w:t>
      </w:r>
      <w:r>
        <w:rPr>
          <w:rFonts w:ascii="Garamond" w:hAnsi="Garamond"/>
        </w:rPr>
        <w:t xml:space="preserve"> may itself have been something of an over-correction. </w:t>
      </w:r>
      <w:r w:rsidR="00397A7C">
        <w:rPr>
          <w:rFonts w:ascii="Garamond" w:hAnsi="Garamond"/>
        </w:rPr>
        <w:t xml:space="preserve">The application of </w:t>
      </w:r>
      <w:r w:rsidR="0084149D">
        <w:rPr>
          <w:rFonts w:ascii="Garamond" w:hAnsi="Garamond"/>
        </w:rPr>
        <w:t>GMMs</w:t>
      </w:r>
      <w:r w:rsidR="00397A7C">
        <w:rPr>
          <w:rFonts w:ascii="Garamond" w:hAnsi="Garamond"/>
        </w:rPr>
        <w:t xml:space="preserve"> leads us to conclude that th</w:t>
      </w:r>
      <w:r w:rsidR="0084149D">
        <w:rPr>
          <w:rFonts w:ascii="Garamond" w:hAnsi="Garamond"/>
        </w:rPr>
        <w:t>is</w:t>
      </w:r>
      <w:r w:rsidR="00397A7C">
        <w:rPr>
          <w:rFonts w:ascii="Garamond" w:hAnsi="Garamond"/>
        </w:rPr>
        <w:t xml:space="preserve"> method has much to recommend it in this substantive context and that socio-economic status is related to change in as well as to levels of cognitive ability at this early stage of the life cycle. </w:t>
      </w:r>
      <w:r w:rsidR="00357902">
        <w:rPr>
          <w:rFonts w:ascii="Garamond" w:hAnsi="Garamond"/>
        </w:rPr>
        <w:t xml:space="preserve">From a policy perspective, this suggests that there are likely benefits from early intervention, but </w:t>
      </w:r>
      <w:r w:rsidR="00E43038">
        <w:rPr>
          <w:rFonts w:ascii="Garamond" w:hAnsi="Garamond"/>
        </w:rPr>
        <w:t xml:space="preserve">GMMs are </w:t>
      </w:r>
      <w:r w:rsidR="00357902">
        <w:rPr>
          <w:rFonts w:ascii="Garamond" w:hAnsi="Garamond"/>
        </w:rPr>
        <w:t xml:space="preserve">not causal models, </w:t>
      </w:r>
      <w:r w:rsidR="00E43038">
        <w:rPr>
          <w:rFonts w:ascii="Garamond" w:hAnsi="Garamond"/>
        </w:rPr>
        <w:t xml:space="preserve">so </w:t>
      </w:r>
      <w:r w:rsidR="00357902">
        <w:rPr>
          <w:rFonts w:ascii="Garamond" w:hAnsi="Garamond"/>
        </w:rPr>
        <w:t xml:space="preserve">any such interventions should </w:t>
      </w:r>
      <w:r w:rsidR="00357902" w:rsidRPr="00FF6B80">
        <w:rPr>
          <w:rFonts w:ascii="Garamond" w:hAnsi="Garamond"/>
          <w:noProof/>
        </w:rPr>
        <w:t>be properly trialled</w:t>
      </w:r>
      <w:r w:rsidR="00357902">
        <w:rPr>
          <w:rFonts w:ascii="Garamond" w:hAnsi="Garamond"/>
        </w:rPr>
        <w:t xml:space="preserve"> and evaluated.</w:t>
      </w:r>
    </w:p>
    <w:p w14:paraId="1225ACF4" w14:textId="77777777" w:rsidR="002916F1" w:rsidRPr="002916F1" w:rsidRDefault="002916F1" w:rsidP="002916F1">
      <w:pPr>
        <w:spacing w:line="360" w:lineRule="auto"/>
        <w:rPr>
          <w:rFonts w:ascii="Garamond" w:hAnsi="Garamond"/>
        </w:rPr>
      </w:pPr>
    </w:p>
    <w:p w14:paraId="3127B31C" w14:textId="77777777" w:rsidR="00B32752" w:rsidRDefault="00B32752" w:rsidP="002916F1">
      <w:pPr>
        <w:spacing w:line="360" w:lineRule="auto"/>
        <w:rPr>
          <w:rFonts w:ascii="Garamond" w:hAnsi="Garamond"/>
        </w:rPr>
      </w:pPr>
    </w:p>
    <w:p w14:paraId="5B0F02E6" w14:textId="77777777" w:rsidR="00B32752" w:rsidRDefault="00B32752" w:rsidP="002916F1">
      <w:pPr>
        <w:spacing w:line="360" w:lineRule="auto"/>
        <w:rPr>
          <w:rFonts w:ascii="Garamond" w:hAnsi="Garamond"/>
        </w:rPr>
      </w:pPr>
    </w:p>
    <w:p w14:paraId="69EF2791" w14:textId="77777777" w:rsidR="00B32752" w:rsidRDefault="00B32752" w:rsidP="002916F1">
      <w:pPr>
        <w:spacing w:line="360" w:lineRule="auto"/>
        <w:rPr>
          <w:rFonts w:ascii="Garamond" w:hAnsi="Garamond"/>
        </w:rPr>
      </w:pPr>
    </w:p>
    <w:p w14:paraId="16CDC2BD" w14:textId="77777777" w:rsidR="00B32752" w:rsidRDefault="00B32752" w:rsidP="002916F1">
      <w:pPr>
        <w:spacing w:line="360" w:lineRule="auto"/>
        <w:rPr>
          <w:rFonts w:ascii="Garamond" w:hAnsi="Garamond"/>
        </w:rPr>
      </w:pPr>
    </w:p>
    <w:p w14:paraId="6EB49710" w14:textId="77777777" w:rsidR="00B32752" w:rsidRDefault="00B32752" w:rsidP="002916F1">
      <w:pPr>
        <w:spacing w:line="360" w:lineRule="auto"/>
        <w:rPr>
          <w:rFonts w:ascii="Garamond" w:hAnsi="Garamond"/>
        </w:rPr>
      </w:pPr>
    </w:p>
    <w:p w14:paraId="68169724" w14:textId="1B714DA2" w:rsidR="002916F1" w:rsidRPr="002916F1" w:rsidRDefault="002916F1" w:rsidP="002916F1">
      <w:pPr>
        <w:spacing w:line="360" w:lineRule="auto"/>
        <w:rPr>
          <w:rFonts w:ascii="Garamond" w:hAnsi="Garamond"/>
        </w:rPr>
      </w:pPr>
      <w:r w:rsidRPr="002916F1">
        <w:rPr>
          <w:rFonts w:ascii="Garamond" w:hAnsi="Garamond"/>
        </w:rPr>
        <w:t>REFERENCES</w:t>
      </w:r>
    </w:p>
    <w:p w14:paraId="2A3DEADD" w14:textId="7A1CC3F7" w:rsidR="00C249DA" w:rsidRDefault="00C249DA" w:rsidP="00E46D31">
      <w:pPr>
        <w:spacing w:line="360" w:lineRule="auto"/>
        <w:ind w:left="360" w:hanging="360"/>
        <w:rPr>
          <w:rFonts w:ascii="Garamond" w:hAnsi="Garamond"/>
        </w:rPr>
      </w:pPr>
      <w:r w:rsidRPr="00C249DA">
        <w:rPr>
          <w:rFonts w:ascii="Garamond" w:hAnsi="Garamond"/>
        </w:rPr>
        <w:t xml:space="preserve">Archambault, I., Janosz, M., Morizot, J. and Pagani, L. (2009) </w:t>
      </w:r>
      <w:r w:rsidR="00C05525">
        <w:rPr>
          <w:rFonts w:ascii="Garamond" w:hAnsi="Garamond"/>
        </w:rPr>
        <w:t>‘</w:t>
      </w:r>
      <w:r w:rsidRPr="00C249DA">
        <w:rPr>
          <w:rFonts w:ascii="Garamond" w:hAnsi="Garamond"/>
        </w:rPr>
        <w:t>Adolescent behavioural, affective and cognitive engagement in school: relationship to dropout</w:t>
      </w:r>
      <w:r w:rsidR="00C05525">
        <w:rPr>
          <w:rFonts w:ascii="Garamond" w:hAnsi="Garamond"/>
        </w:rPr>
        <w:t>’</w:t>
      </w:r>
      <w:r w:rsidRPr="00C249DA">
        <w:rPr>
          <w:rFonts w:ascii="Garamond" w:hAnsi="Garamond"/>
        </w:rPr>
        <w:t xml:space="preserve">, </w:t>
      </w:r>
      <w:r w:rsidRPr="00E84683">
        <w:rPr>
          <w:rFonts w:ascii="Garamond" w:hAnsi="Garamond"/>
          <w:i/>
        </w:rPr>
        <w:t>Journal of School Health</w:t>
      </w:r>
      <w:r w:rsidR="00671BB3">
        <w:rPr>
          <w:rFonts w:ascii="Garamond" w:hAnsi="Garamond"/>
        </w:rPr>
        <w:t>, 79 (9)</w:t>
      </w:r>
      <w:r w:rsidRPr="00C249DA">
        <w:rPr>
          <w:rFonts w:ascii="Garamond" w:hAnsi="Garamond"/>
        </w:rPr>
        <w:t>: 408-415</w:t>
      </w:r>
    </w:p>
    <w:p w14:paraId="78798EB0" w14:textId="44D5AEA8" w:rsidR="00B551BC" w:rsidRDefault="00B551BC" w:rsidP="00B026B8">
      <w:pPr>
        <w:spacing w:line="360" w:lineRule="auto"/>
        <w:ind w:left="360" w:hanging="360"/>
        <w:rPr>
          <w:rFonts w:ascii="Garamond" w:hAnsi="Garamond"/>
        </w:rPr>
      </w:pPr>
      <w:r w:rsidRPr="002916F1">
        <w:rPr>
          <w:rFonts w:ascii="Garamond" w:hAnsi="Garamond"/>
        </w:rPr>
        <w:t>Asparouhov, T. and Muthén, B. O. (201</w:t>
      </w:r>
      <w:r w:rsidR="00135C20">
        <w:rPr>
          <w:rFonts w:ascii="Garamond" w:hAnsi="Garamond"/>
        </w:rPr>
        <w:t>4</w:t>
      </w:r>
      <w:r w:rsidRPr="002916F1">
        <w:rPr>
          <w:rFonts w:ascii="Garamond" w:hAnsi="Garamond"/>
        </w:rPr>
        <w:t xml:space="preserve">). Auxiliary variables in mixture </w:t>
      </w:r>
      <w:r w:rsidRPr="00FF6B80">
        <w:rPr>
          <w:rFonts w:ascii="Garamond" w:hAnsi="Garamond"/>
          <w:noProof/>
        </w:rPr>
        <w:t>modeling</w:t>
      </w:r>
      <w:r w:rsidRPr="002916F1">
        <w:rPr>
          <w:rFonts w:ascii="Garamond" w:hAnsi="Garamond"/>
        </w:rPr>
        <w:t xml:space="preserve">: 3-step approaches using Mplus. </w:t>
      </w:r>
      <w:r w:rsidRPr="002916F1">
        <w:rPr>
          <w:rFonts w:ascii="Garamond" w:hAnsi="Garamond"/>
          <w:i/>
        </w:rPr>
        <w:t>Mplus Web Notes No. 15</w:t>
      </w:r>
      <w:r w:rsidRPr="002916F1">
        <w:rPr>
          <w:rFonts w:ascii="Garamond" w:hAnsi="Garamond"/>
        </w:rPr>
        <w:t xml:space="preserve">. Retrievable from www. </w:t>
      </w:r>
      <w:r w:rsidRPr="00FF6B80">
        <w:rPr>
          <w:rFonts w:ascii="Garamond" w:hAnsi="Garamond"/>
          <w:noProof/>
        </w:rPr>
        <w:t>statmodel</w:t>
      </w:r>
      <w:r w:rsidRPr="002916F1">
        <w:rPr>
          <w:rFonts w:ascii="Garamond" w:hAnsi="Garamond"/>
        </w:rPr>
        <w:t xml:space="preserve">. </w:t>
      </w:r>
      <w:r w:rsidRPr="00FF6B80">
        <w:rPr>
          <w:rFonts w:ascii="Garamond" w:hAnsi="Garamond"/>
          <w:noProof/>
        </w:rPr>
        <w:t>com</w:t>
      </w:r>
      <w:r w:rsidRPr="002916F1">
        <w:rPr>
          <w:rFonts w:ascii="Garamond" w:hAnsi="Garamond"/>
        </w:rPr>
        <w:t>.</w:t>
      </w:r>
    </w:p>
    <w:p w14:paraId="0CE52E4F" w14:textId="079D7A87" w:rsidR="00C249DA" w:rsidRDefault="00C249DA" w:rsidP="006E6000">
      <w:pPr>
        <w:spacing w:line="360" w:lineRule="auto"/>
        <w:ind w:left="360" w:hanging="360"/>
        <w:rPr>
          <w:rFonts w:ascii="Garamond" w:hAnsi="Garamond"/>
        </w:rPr>
      </w:pPr>
      <w:r w:rsidRPr="00C249DA">
        <w:rPr>
          <w:rFonts w:ascii="Garamond" w:hAnsi="Garamond"/>
        </w:rPr>
        <w:lastRenderedPageBreak/>
        <w:t xml:space="preserve">Aunola, K., Leskinen, E, Lerkkanen, M., Nurmi, J. (2004) </w:t>
      </w:r>
      <w:r w:rsidR="00C05525">
        <w:rPr>
          <w:rFonts w:ascii="Garamond" w:hAnsi="Garamond"/>
        </w:rPr>
        <w:t>‘</w:t>
      </w:r>
      <w:r w:rsidRPr="00C249DA">
        <w:rPr>
          <w:rFonts w:ascii="Garamond" w:hAnsi="Garamond"/>
        </w:rPr>
        <w:t>Developmental dynamics of math performance from preschool to grade 2</w:t>
      </w:r>
      <w:r w:rsidR="00C05525">
        <w:rPr>
          <w:rFonts w:ascii="Garamond" w:hAnsi="Garamond"/>
        </w:rPr>
        <w:t>’</w:t>
      </w:r>
      <w:r w:rsidRPr="00C249DA">
        <w:rPr>
          <w:rFonts w:ascii="Garamond" w:hAnsi="Garamond"/>
        </w:rPr>
        <w:t xml:space="preserve">, </w:t>
      </w:r>
      <w:r w:rsidRPr="00E84683">
        <w:rPr>
          <w:rFonts w:ascii="Garamond" w:hAnsi="Garamond"/>
          <w:i/>
        </w:rPr>
        <w:t>Journal of educational psychology</w:t>
      </w:r>
      <w:r w:rsidR="00671BB3">
        <w:rPr>
          <w:rFonts w:ascii="Garamond" w:hAnsi="Garamond"/>
        </w:rPr>
        <w:t>, 96 (</w:t>
      </w:r>
      <w:r w:rsidRPr="00C249DA">
        <w:rPr>
          <w:rFonts w:ascii="Garamond" w:hAnsi="Garamond"/>
        </w:rPr>
        <w:t>4</w:t>
      </w:r>
      <w:r w:rsidR="00671BB3">
        <w:rPr>
          <w:rFonts w:ascii="Garamond" w:hAnsi="Garamond"/>
        </w:rPr>
        <w:t xml:space="preserve">): </w:t>
      </w:r>
      <w:r w:rsidRPr="00C249DA">
        <w:rPr>
          <w:rFonts w:ascii="Garamond" w:hAnsi="Garamond"/>
        </w:rPr>
        <w:t>699-713.</w:t>
      </w:r>
    </w:p>
    <w:p w14:paraId="3787F57A" w14:textId="0C5035CD" w:rsidR="005D16E0" w:rsidRDefault="005D16E0" w:rsidP="00F73DD1">
      <w:pPr>
        <w:spacing w:line="360" w:lineRule="auto"/>
        <w:ind w:left="360" w:hanging="360"/>
        <w:rPr>
          <w:rFonts w:ascii="Garamond" w:hAnsi="Garamond"/>
          <w:lang w:val="en-US"/>
        </w:rPr>
      </w:pPr>
      <w:r w:rsidRPr="005D16E0">
        <w:rPr>
          <w:rFonts w:ascii="Garamond" w:hAnsi="Garamond"/>
          <w:lang w:val="en-US"/>
        </w:rPr>
        <w:t xml:space="preserve">Blanden, J. and Machin, S. (2007) </w:t>
      </w:r>
      <w:r w:rsidRPr="005D16E0">
        <w:rPr>
          <w:rFonts w:ascii="Garamond" w:hAnsi="Garamond"/>
          <w:i/>
          <w:lang w:val="en-US"/>
        </w:rPr>
        <w:t>Recent changes in intergenerational mobility in Britain</w:t>
      </w:r>
      <w:r w:rsidRPr="005D16E0">
        <w:rPr>
          <w:rFonts w:ascii="Garamond" w:hAnsi="Garamond"/>
          <w:lang w:val="en-US"/>
        </w:rPr>
        <w:t xml:space="preserve">. Sutton Trust, London. </w:t>
      </w:r>
    </w:p>
    <w:p w14:paraId="5D2F1B2D" w14:textId="10014DC7" w:rsidR="002E5379" w:rsidRDefault="002E5379" w:rsidP="00F73DD1">
      <w:pPr>
        <w:spacing w:line="360" w:lineRule="auto"/>
        <w:ind w:left="360" w:hanging="360"/>
        <w:rPr>
          <w:rFonts w:ascii="Garamond" w:hAnsi="Garamond"/>
        </w:rPr>
      </w:pPr>
      <w:r w:rsidRPr="00D77D35">
        <w:rPr>
          <w:rFonts w:ascii="Garamond" w:hAnsi="Garamond"/>
        </w:rPr>
        <w:t xml:space="preserve">Bauer, D. J. and Curran, P. J. (2004) </w:t>
      </w:r>
      <w:r w:rsidR="00C05525">
        <w:rPr>
          <w:rFonts w:ascii="Garamond" w:hAnsi="Garamond"/>
        </w:rPr>
        <w:t>‘</w:t>
      </w:r>
      <w:r w:rsidRPr="00D77D35">
        <w:rPr>
          <w:rFonts w:ascii="Garamond" w:hAnsi="Garamond"/>
        </w:rPr>
        <w:t>The integration of continuous and discrete latent variable models: Potential problems and promising opportunities</w:t>
      </w:r>
      <w:r w:rsidR="00C05525">
        <w:rPr>
          <w:rFonts w:ascii="Garamond" w:hAnsi="Garamond"/>
        </w:rPr>
        <w:t>’,</w:t>
      </w:r>
      <w:r w:rsidRPr="00D77D35">
        <w:rPr>
          <w:rFonts w:ascii="Garamond" w:hAnsi="Garamond"/>
        </w:rPr>
        <w:t xml:space="preserve"> </w:t>
      </w:r>
      <w:r w:rsidRPr="00D77D35">
        <w:rPr>
          <w:rFonts w:ascii="Garamond" w:hAnsi="Garamond"/>
          <w:i/>
          <w:iCs/>
        </w:rPr>
        <w:t xml:space="preserve">Psychological Methods, </w:t>
      </w:r>
      <w:r w:rsidR="00671BB3">
        <w:rPr>
          <w:rFonts w:ascii="Garamond" w:hAnsi="Garamond"/>
        </w:rPr>
        <w:t>9:</w:t>
      </w:r>
      <w:r w:rsidRPr="00D77D35">
        <w:rPr>
          <w:rFonts w:ascii="Garamond" w:hAnsi="Garamond"/>
        </w:rPr>
        <w:t xml:space="preserve"> 3-29.</w:t>
      </w:r>
    </w:p>
    <w:p w14:paraId="346DB010" w14:textId="3A334EE6" w:rsidR="00C249DA" w:rsidRDefault="00C249DA" w:rsidP="00F73DD1">
      <w:pPr>
        <w:spacing w:line="360" w:lineRule="auto"/>
        <w:ind w:left="360" w:hanging="360"/>
        <w:rPr>
          <w:rFonts w:ascii="Garamond" w:hAnsi="Garamond"/>
        </w:rPr>
      </w:pPr>
      <w:r w:rsidRPr="00C249DA">
        <w:rPr>
          <w:rFonts w:ascii="Garamond" w:hAnsi="Garamond"/>
        </w:rPr>
        <w:t xml:space="preserve">Brendgen, M., Wanner, B. and Vitaro, F. (2006) </w:t>
      </w:r>
      <w:r w:rsidR="00C05525">
        <w:rPr>
          <w:rFonts w:ascii="Garamond" w:hAnsi="Garamond"/>
        </w:rPr>
        <w:t>‘</w:t>
      </w:r>
      <w:r w:rsidRPr="00C249DA">
        <w:rPr>
          <w:rFonts w:ascii="Garamond" w:hAnsi="Garamond"/>
        </w:rPr>
        <w:t>Verbal abuse by the teacher and child adjustment from kindergarten through grade 6</w:t>
      </w:r>
      <w:r w:rsidR="00C05525">
        <w:rPr>
          <w:rFonts w:ascii="Garamond" w:hAnsi="Garamond"/>
        </w:rPr>
        <w:t>’</w:t>
      </w:r>
      <w:r w:rsidRPr="00C249DA">
        <w:rPr>
          <w:rFonts w:ascii="Garamond" w:hAnsi="Garamond"/>
        </w:rPr>
        <w:t xml:space="preserve">, </w:t>
      </w:r>
      <w:r w:rsidRPr="00671BB3">
        <w:rPr>
          <w:rFonts w:ascii="Garamond" w:hAnsi="Garamond"/>
          <w:i/>
        </w:rPr>
        <w:t>Pediatrics</w:t>
      </w:r>
      <w:r w:rsidR="00671BB3">
        <w:rPr>
          <w:rFonts w:ascii="Garamond" w:hAnsi="Garamond"/>
        </w:rPr>
        <w:t>, 117 (</w:t>
      </w:r>
      <w:r w:rsidRPr="00C249DA">
        <w:rPr>
          <w:rFonts w:ascii="Garamond" w:hAnsi="Garamond"/>
        </w:rPr>
        <w:t>5</w:t>
      </w:r>
      <w:r w:rsidR="00671BB3">
        <w:rPr>
          <w:rFonts w:ascii="Garamond" w:hAnsi="Garamond"/>
        </w:rPr>
        <w:t>)</w:t>
      </w:r>
      <w:r w:rsidRPr="00C249DA">
        <w:rPr>
          <w:rFonts w:ascii="Garamond" w:hAnsi="Garamond"/>
        </w:rPr>
        <w:t>: 1585-1598.</w:t>
      </w:r>
    </w:p>
    <w:p w14:paraId="73327904" w14:textId="5A8B64F6" w:rsidR="002E5379" w:rsidRDefault="002E5379">
      <w:pPr>
        <w:spacing w:line="360" w:lineRule="auto"/>
        <w:ind w:left="360" w:hanging="360"/>
        <w:rPr>
          <w:rFonts w:ascii="Garamond" w:hAnsi="Garamond"/>
        </w:rPr>
      </w:pPr>
      <w:r w:rsidRPr="00175FC0">
        <w:rPr>
          <w:rFonts w:ascii="Garamond" w:hAnsi="Garamond"/>
        </w:rPr>
        <w:t xml:space="preserve">Celeux, G. and Soromenho, G. (1996) </w:t>
      </w:r>
      <w:r w:rsidR="00C05525">
        <w:rPr>
          <w:rFonts w:ascii="Garamond" w:hAnsi="Garamond"/>
        </w:rPr>
        <w:t>‘</w:t>
      </w:r>
      <w:r w:rsidRPr="00175FC0">
        <w:rPr>
          <w:rFonts w:ascii="Garamond" w:hAnsi="Garamond"/>
        </w:rPr>
        <w:t>An entropy criterion for assessing the number of clusters in a mixture model</w:t>
      </w:r>
      <w:r w:rsidR="00C05525">
        <w:rPr>
          <w:rFonts w:ascii="Garamond" w:hAnsi="Garamond"/>
        </w:rPr>
        <w:t>’,</w:t>
      </w:r>
      <w:r w:rsidRPr="00175FC0">
        <w:rPr>
          <w:rFonts w:ascii="Garamond" w:hAnsi="Garamond"/>
        </w:rPr>
        <w:t xml:space="preserve"> </w:t>
      </w:r>
      <w:r w:rsidRPr="00175FC0">
        <w:rPr>
          <w:rFonts w:ascii="Garamond" w:hAnsi="Garamond"/>
          <w:i/>
          <w:iCs/>
        </w:rPr>
        <w:t xml:space="preserve">Journal of Classification, </w:t>
      </w:r>
      <w:r w:rsidR="00671BB3">
        <w:rPr>
          <w:rFonts w:ascii="Garamond" w:hAnsi="Garamond"/>
        </w:rPr>
        <w:t xml:space="preserve">13: </w:t>
      </w:r>
      <w:r w:rsidRPr="00175FC0">
        <w:rPr>
          <w:rFonts w:ascii="Garamond" w:hAnsi="Garamond"/>
        </w:rPr>
        <w:t>195-212.</w:t>
      </w:r>
    </w:p>
    <w:p w14:paraId="727FDA79" w14:textId="03E64724" w:rsidR="0085301A" w:rsidRDefault="0085301A" w:rsidP="004371BC">
      <w:pPr>
        <w:widowControl w:val="0"/>
        <w:autoSpaceDE w:val="0"/>
        <w:autoSpaceDN w:val="0"/>
        <w:adjustRightInd w:val="0"/>
        <w:spacing w:line="360" w:lineRule="auto"/>
        <w:ind w:left="360" w:hanging="360"/>
        <w:rPr>
          <w:rFonts w:ascii="Garamond" w:hAnsi="Garamond"/>
        </w:rPr>
      </w:pPr>
      <w:r>
        <w:rPr>
          <w:rFonts w:ascii="Garamond" w:hAnsi="Garamond"/>
          <w:lang w:val="en-US"/>
        </w:rPr>
        <w:t xml:space="preserve">Nick Clegg, Deputy Prime Minister (2011), </w:t>
      </w:r>
      <w:r w:rsidRPr="00227A5A">
        <w:rPr>
          <w:rFonts w:ascii="Garamond" w:hAnsi="Garamond"/>
        </w:rPr>
        <w:t>HC Deb 5 April 2011, vol 526,  col 895</w:t>
      </w:r>
      <w:r>
        <w:rPr>
          <w:rFonts w:ascii="Garamond" w:hAnsi="Garamond"/>
        </w:rPr>
        <w:t>.</w:t>
      </w:r>
    </w:p>
    <w:p w14:paraId="31CF9C09" w14:textId="37542E87" w:rsidR="00DA31C9" w:rsidRPr="00DA31C9" w:rsidRDefault="00DA31C9" w:rsidP="004371BC">
      <w:pPr>
        <w:widowControl w:val="0"/>
        <w:autoSpaceDE w:val="0"/>
        <w:autoSpaceDN w:val="0"/>
        <w:adjustRightInd w:val="0"/>
        <w:spacing w:line="360" w:lineRule="auto"/>
        <w:ind w:left="360" w:hanging="360"/>
        <w:rPr>
          <w:rFonts w:ascii="Garamond" w:hAnsi="Garamond"/>
        </w:rPr>
      </w:pPr>
      <w:r w:rsidRPr="00EB2C24">
        <w:rPr>
          <w:rFonts w:ascii="Garamond" w:hAnsi="Garamond"/>
          <w:lang w:val="fr-FR"/>
        </w:rPr>
        <w:t xml:space="preserve">Crawford, C., Macmillan, L., &amp; Vignoles, A. (2014) </w:t>
      </w:r>
      <w:r w:rsidRPr="00DA31C9">
        <w:rPr>
          <w:rFonts w:ascii="Garamond" w:hAnsi="Garamond"/>
          <w:i/>
        </w:rPr>
        <w:t>Progress made by</w:t>
      </w:r>
      <w:r w:rsidRPr="00DA31C9">
        <w:rPr>
          <w:rFonts w:ascii="Calibri" w:hAnsi="Calibri" w:cs="Calibri"/>
          <w:i/>
          <w:iCs/>
          <w:sz w:val="30"/>
          <w:szCs w:val="30"/>
          <w:lang w:val="en-US"/>
        </w:rPr>
        <w:t xml:space="preserve"> </w:t>
      </w:r>
      <w:r w:rsidRPr="00DA31C9">
        <w:rPr>
          <w:rFonts w:ascii="Garamond" w:hAnsi="Garamond"/>
          <w:i/>
        </w:rPr>
        <w:t xml:space="preserve">high attaining children from </w:t>
      </w:r>
      <w:r w:rsidRPr="00D66C69">
        <w:rPr>
          <w:rFonts w:ascii="Garamond" w:hAnsi="Garamond"/>
          <w:i/>
          <w:noProof/>
        </w:rPr>
        <w:t>disadvantaged</w:t>
      </w:r>
      <w:r w:rsidRPr="00DA31C9">
        <w:rPr>
          <w:rFonts w:ascii="Garamond" w:hAnsi="Garamond"/>
          <w:i/>
        </w:rPr>
        <w:t xml:space="preserve"> Backgrounds</w:t>
      </w:r>
      <w:r w:rsidR="00C05525">
        <w:rPr>
          <w:rFonts w:ascii="Garamond" w:hAnsi="Garamond"/>
        </w:rPr>
        <w:t>,</w:t>
      </w:r>
      <w:r w:rsidRPr="00DA31C9">
        <w:rPr>
          <w:rFonts w:ascii="Garamond" w:hAnsi="Garamond"/>
        </w:rPr>
        <w:t xml:space="preserve"> </w:t>
      </w:r>
      <w:r w:rsidR="00C05525">
        <w:rPr>
          <w:rFonts w:ascii="Garamond" w:hAnsi="Garamond"/>
        </w:rPr>
        <w:t>London: Social mobility and child poverty commission.</w:t>
      </w:r>
      <w:r w:rsidRPr="00DA31C9">
        <w:rPr>
          <w:rFonts w:ascii="Garamond" w:hAnsi="Garamond"/>
        </w:rPr>
        <w:t xml:space="preserve"> </w:t>
      </w:r>
    </w:p>
    <w:p w14:paraId="75280D6C" w14:textId="3197D237" w:rsidR="002E5379" w:rsidRDefault="002E5379" w:rsidP="00E46D31">
      <w:pPr>
        <w:spacing w:line="360" w:lineRule="auto"/>
        <w:ind w:left="360" w:hanging="360"/>
        <w:rPr>
          <w:rFonts w:ascii="MS Mincho" w:eastAsia="MS Mincho" w:hAnsi="MS Mincho" w:cs="MS Mincho"/>
          <w:lang w:val="en-US"/>
        </w:rPr>
      </w:pPr>
      <w:r w:rsidRPr="00626554">
        <w:rPr>
          <w:rFonts w:ascii="Garamond" w:hAnsi="Garamond"/>
          <w:lang w:val="en-US"/>
        </w:rPr>
        <w:t xml:space="preserve">Cunha, F. Heckman, J. &amp; Lochner, L. (2006) </w:t>
      </w:r>
      <w:r w:rsidR="00671BB3">
        <w:rPr>
          <w:rFonts w:ascii="Garamond" w:hAnsi="Garamond"/>
          <w:lang w:val="en-US"/>
        </w:rPr>
        <w:t>‘</w:t>
      </w:r>
      <w:r w:rsidRPr="00626554">
        <w:rPr>
          <w:rFonts w:ascii="Garamond" w:hAnsi="Garamond"/>
          <w:lang w:val="en-US"/>
        </w:rPr>
        <w:t>Interpreting the Evidence on Life Cycle Skill Formation</w:t>
      </w:r>
      <w:r w:rsidR="00671BB3">
        <w:rPr>
          <w:rFonts w:ascii="Garamond" w:hAnsi="Garamond"/>
          <w:lang w:val="en-US"/>
        </w:rPr>
        <w:t>’,</w:t>
      </w:r>
      <w:r w:rsidRPr="00626554">
        <w:rPr>
          <w:rFonts w:ascii="Garamond" w:hAnsi="Garamond"/>
          <w:lang w:val="en-US"/>
        </w:rPr>
        <w:t xml:space="preserve"> </w:t>
      </w:r>
      <w:r w:rsidR="00671BB3">
        <w:rPr>
          <w:rFonts w:ascii="Garamond" w:hAnsi="Garamond"/>
          <w:lang w:val="en-US"/>
        </w:rPr>
        <w:t>i</w:t>
      </w:r>
      <w:r w:rsidRPr="00626554">
        <w:rPr>
          <w:rFonts w:ascii="Garamond" w:hAnsi="Garamond"/>
          <w:lang w:val="en-US"/>
        </w:rPr>
        <w:t xml:space="preserve">n E. Hanushek &amp; F. Welch </w:t>
      </w:r>
      <w:r w:rsidRPr="00CE5557">
        <w:rPr>
          <w:rFonts w:ascii="Garamond" w:hAnsi="Garamond"/>
          <w:iCs/>
          <w:lang w:val="en-US"/>
        </w:rPr>
        <w:t>(Eds)</w:t>
      </w:r>
      <w:r w:rsidR="00CE5557">
        <w:rPr>
          <w:rFonts w:ascii="Garamond" w:hAnsi="Garamond"/>
          <w:iCs/>
          <w:lang w:val="en-US"/>
        </w:rPr>
        <w:t>,</w:t>
      </w:r>
      <w:r w:rsidR="00E35E37">
        <w:rPr>
          <w:rFonts w:ascii="Garamond" w:hAnsi="Garamond"/>
          <w:i/>
          <w:iCs/>
          <w:lang w:val="en-US"/>
        </w:rPr>
        <w:t xml:space="preserve"> </w:t>
      </w:r>
      <w:r w:rsidRPr="00626554">
        <w:rPr>
          <w:rFonts w:ascii="Garamond" w:hAnsi="Garamond"/>
          <w:i/>
          <w:iCs/>
          <w:lang w:val="en-US"/>
        </w:rPr>
        <w:t>Handbook of the Economics of Education</w:t>
      </w:r>
      <w:r w:rsidR="00671BB3">
        <w:rPr>
          <w:rFonts w:ascii="Garamond" w:hAnsi="Garamond"/>
          <w:i/>
          <w:iCs/>
          <w:lang w:val="en-US"/>
        </w:rPr>
        <w:t>,</w:t>
      </w:r>
      <w:r w:rsidRPr="00626554">
        <w:rPr>
          <w:rFonts w:ascii="Garamond" w:hAnsi="Garamond"/>
          <w:lang w:val="en-US"/>
        </w:rPr>
        <w:t xml:space="preserve"> Amsterdam: Holland North.</w:t>
      </w:r>
      <w:r w:rsidRPr="00626554">
        <w:rPr>
          <w:rFonts w:ascii="MS Mincho" w:eastAsia="MS Mincho" w:hAnsi="MS Mincho" w:cs="MS Mincho" w:hint="eastAsia"/>
          <w:lang w:val="en-US"/>
        </w:rPr>
        <w:t> </w:t>
      </w:r>
    </w:p>
    <w:p w14:paraId="13B9E5D4" w14:textId="388CAF6F" w:rsidR="007D3718" w:rsidRDefault="007D3718" w:rsidP="00B026B8">
      <w:pPr>
        <w:spacing w:line="360" w:lineRule="auto"/>
        <w:ind w:left="360" w:hanging="360"/>
        <w:rPr>
          <w:rFonts w:ascii="Garamond" w:hAnsi="Garamond"/>
          <w:lang w:val="en-US"/>
        </w:rPr>
      </w:pPr>
      <w:r w:rsidRPr="007D3718">
        <w:rPr>
          <w:rFonts w:ascii="Garamond" w:hAnsi="Garamond"/>
          <w:lang w:val="en-US"/>
        </w:rPr>
        <w:t xml:space="preserve">Dickerson, A. and Popli, G. (2016) ‘Persistent poverty and children’s </w:t>
      </w:r>
      <w:r w:rsidR="00E35E37" w:rsidRPr="007D3718">
        <w:rPr>
          <w:rFonts w:ascii="Garamond" w:hAnsi="Garamond"/>
          <w:lang w:val="en-US"/>
        </w:rPr>
        <w:t>cognitive</w:t>
      </w:r>
      <w:r w:rsidRPr="007D3718">
        <w:rPr>
          <w:rFonts w:ascii="Garamond" w:hAnsi="Garamond"/>
          <w:lang w:val="en-US"/>
        </w:rPr>
        <w:t xml:space="preserve"> development: evidence from the UK Millennium Cohort Study’, </w:t>
      </w:r>
      <w:r w:rsidRPr="00671BB3">
        <w:rPr>
          <w:rFonts w:ascii="Garamond" w:hAnsi="Garamond"/>
          <w:i/>
          <w:lang w:val="en-US"/>
        </w:rPr>
        <w:t>Journal of the Royal Statistical Society Series A</w:t>
      </w:r>
      <w:r w:rsidRPr="007D3718">
        <w:rPr>
          <w:rFonts w:ascii="Garamond" w:hAnsi="Garamond"/>
          <w:lang w:val="en-US"/>
        </w:rPr>
        <w:t xml:space="preserve">, </w:t>
      </w:r>
      <w:r w:rsidR="00671BB3">
        <w:rPr>
          <w:rFonts w:ascii="Garamond" w:hAnsi="Garamond"/>
          <w:lang w:val="en-US"/>
        </w:rPr>
        <w:t>179 (</w:t>
      </w:r>
      <w:r w:rsidRPr="007D3718">
        <w:rPr>
          <w:rFonts w:ascii="Garamond" w:hAnsi="Garamond"/>
          <w:lang w:val="en-US"/>
        </w:rPr>
        <w:t>2</w:t>
      </w:r>
      <w:r w:rsidR="00671BB3">
        <w:rPr>
          <w:rFonts w:ascii="Garamond" w:hAnsi="Garamond"/>
          <w:lang w:val="en-US"/>
        </w:rPr>
        <w:t>)</w:t>
      </w:r>
      <w:r w:rsidRPr="007D3718">
        <w:rPr>
          <w:rFonts w:ascii="Garamond" w:hAnsi="Garamond"/>
          <w:lang w:val="en-US"/>
        </w:rPr>
        <w:t>: 535-558.</w:t>
      </w:r>
    </w:p>
    <w:p w14:paraId="3E713216" w14:textId="3462FBE9" w:rsidR="00C249DA" w:rsidRDefault="00C249DA" w:rsidP="006E6000">
      <w:pPr>
        <w:spacing w:line="360" w:lineRule="auto"/>
        <w:ind w:left="360" w:hanging="360"/>
        <w:rPr>
          <w:rFonts w:ascii="Garamond" w:hAnsi="Garamond"/>
          <w:lang w:val="en-US"/>
        </w:rPr>
      </w:pPr>
      <w:r w:rsidRPr="00C249DA">
        <w:rPr>
          <w:rFonts w:ascii="Garamond" w:hAnsi="Garamond"/>
          <w:lang w:val="en-US"/>
        </w:rPr>
        <w:t xml:space="preserve">Espy, K. A., Fang, H.,  Charak, D., Minich, N., and Taylor, H. G. (2009), ‘Growth Mixture Modelling of Academic Achievement in Children of Varying Birth Weight Risk’, </w:t>
      </w:r>
      <w:r w:rsidRPr="00671BB3">
        <w:rPr>
          <w:rFonts w:ascii="Garamond" w:hAnsi="Garamond"/>
          <w:i/>
          <w:lang w:val="en-US"/>
        </w:rPr>
        <w:t>Neuropsychology</w:t>
      </w:r>
      <w:r w:rsidRPr="00C249DA">
        <w:rPr>
          <w:rFonts w:ascii="Garamond" w:hAnsi="Garamond"/>
          <w:lang w:val="en-US"/>
        </w:rPr>
        <w:t>, 23(4): 460–474.</w:t>
      </w:r>
    </w:p>
    <w:p w14:paraId="7D2A6853" w14:textId="3C3EFDF6" w:rsidR="002E5379" w:rsidRDefault="002E5379" w:rsidP="006E6000">
      <w:pPr>
        <w:spacing w:line="360" w:lineRule="auto"/>
        <w:ind w:left="360" w:hanging="360"/>
        <w:rPr>
          <w:rFonts w:ascii="Garamond" w:hAnsi="Garamond"/>
          <w:lang w:val="en-US"/>
        </w:rPr>
      </w:pPr>
      <w:r w:rsidRPr="00E83ECC">
        <w:rPr>
          <w:rFonts w:ascii="Garamond" w:hAnsi="Garamond"/>
          <w:lang w:val="en-US"/>
        </w:rPr>
        <w:t xml:space="preserve">Feinstein, L., (2003) </w:t>
      </w:r>
      <w:r w:rsidR="00C05525">
        <w:rPr>
          <w:rFonts w:ascii="Garamond" w:hAnsi="Garamond"/>
          <w:lang w:val="en-US"/>
        </w:rPr>
        <w:t>‘</w:t>
      </w:r>
      <w:r w:rsidRPr="00E83ECC">
        <w:rPr>
          <w:rFonts w:ascii="Garamond" w:hAnsi="Garamond"/>
          <w:lang w:val="en-US"/>
        </w:rPr>
        <w:t>Inequality in the Early Cognitive Development of British Children in the 1970 Cohort</w:t>
      </w:r>
      <w:r w:rsidR="00C05525">
        <w:rPr>
          <w:rFonts w:ascii="Garamond" w:hAnsi="Garamond"/>
          <w:lang w:val="en-US"/>
        </w:rPr>
        <w:t>’,</w:t>
      </w:r>
      <w:r w:rsidRPr="00E83ECC">
        <w:rPr>
          <w:rFonts w:ascii="Garamond" w:hAnsi="Garamond"/>
          <w:lang w:val="en-US"/>
        </w:rPr>
        <w:t xml:space="preserve"> </w:t>
      </w:r>
      <w:r w:rsidRPr="00E83ECC">
        <w:rPr>
          <w:rFonts w:ascii="Garamond" w:hAnsi="Garamond"/>
          <w:i/>
          <w:iCs/>
          <w:lang w:val="en-US"/>
        </w:rPr>
        <w:t>Economica, 70</w:t>
      </w:r>
      <w:r w:rsidR="00671BB3">
        <w:rPr>
          <w:rFonts w:ascii="Garamond" w:hAnsi="Garamond"/>
          <w:lang w:val="en-US"/>
        </w:rPr>
        <w:t>(</w:t>
      </w:r>
      <w:r w:rsidRPr="00E83ECC">
        <w:rPr>
          <w:rFonts w:ascii="Garamond" w:hAnsi="Garamond"/>
          <w:lang w:val="en-US"/>
        </w:rPr>
        <w:t>277</w:t>
      </w:r>
      <w:r w:rsidR="00671BB3">
        <w:rPr>
          <w:rFonts w:ascii="Garamond" w:hAnsi="Garamond"/>
          <w:lang w:val="en-US"/>
        </w:rPr>
        <w:t>):</w:t>
      </w:r>
      <w:r w:rsidRPr="00E83ECC">
        <w:rPr>
          <w:rFonts w:ascii="Garamond" w:hAnsi="Garamond"/>
          <w:lang w:val="en-US"/>
        </w:rPr>
        <w:t xml:space="preserve"> 73-98. </w:t>
      </w:r>
    </w:p>
    <w:p w14:paraId="5EF12433" w14:textId="0DFBEA1C" w:rsidR="002E5379" w:rsidRDefault="002E5379" w:rsidP="00F73DD1">
      <w:pPr>
        <w:spacing w:line="360" w:lineRule="auto"/>
        <w:ind w:left="360" w:hanging="360"/>
        <w:rPr>
          <w:rFonts w:ascii="Garamond" w:hAnsi="Garamond"/>
          <w:bCs/>
          <w:lang w:val="en-US"/>
        </w:rPr>
      </w:pPr>
      <w:r>
        <w:rPr>
          <w:rFonts w:ascii="Garamond" w:hAnsi="Garamond"/>
          <w:lang w:val="en-US"/>
        </w:rPr>
        <w:t xml:space="preserve">Feinstein, L. (2015) </w:t>
      </w:r>
      <w:r w:rsidR="0080255D">
        <w:rPr>
          <w:rFonts w:ascii="Garamond" w:hAnsi="Garamond"/>
          <w:lang w:val="en-US"/>
        </w:rPr>
        <w:t>‘</w:t>
      </w:r>
      <w:r w:rsidRPr="00626554">
        <w:rPr>
          <w:rFonts w:ascii="Garamond" w:hAnsi="Garamond"/>
          <w:bCs/>
          <w:lang w:val="en-US"/>
        </w:rPr>
        <w:t>Social class differences in early cognitive development and regression to the mean</w:t>
      </w:r>
      <w:r w:rsidR="0080255D">
        <w:rPr>
          <w:rFonts w:ascii="Garamond" w:hAnsi="Garamond"/>
          <w:bCs/>
          <w:lang w:val="en-US"/>
        </w:rPr>
        <w:t>’</w:t>
      </w:r>
      <w:r w:rsidRPr="00626554">
        <w:rPr>
          <w:rFonts w:ascii="Garamond" w:hAnsi="Garamond"/>
          <w:bCs/>
          <w:lang w:val="en-US"/>
        </w:rPr>
        <w:t xml:space="preserve">, </w:t>
      </w:r>
      <w:r w:rsidRPr="00626554">
        <w:rPr>
          <w:rFonts w:ascii="Garamond" w:hAnsi="Garamond"/>
          <w:bCs/>
          <w:i/>
          <w:lang w:val="en-US"/>
        </w:rPr>
        <w:t>Journal of Longitudinal and Life Course Studies</w:t>
      </w:r>
      <w:r>
        <w:rPr>
          <w:rFonts w:ascii="Garamond" w:hAnsi="Garamond"/>
          <w:bCs/>
          <w:lang w:val="en-US"/>
        </w:rPr>
        <w:t>, 6(3)</w:t>
      </w:r>
      <w:r w:rsidR="00671BB3">
        <w:rPr>
          <w:rFonts w:ascii="Garamond" w:hAnsi="Garamond"/>
          <w:bCs/>
          <w:lang w:val="en-US"/>
        </w:rPr>
        <w:t>:</w:t>
      </w:r>
      <w:r>
        <w:rPr>
          <w:rFonts w:ascii="Garamond" w:hAnsi="Garamond"/>
          <w:bCs/>
          <w:lang w:val="en-US"/>
        </w:rPr>
        <w:t xml:space="preserve"> 331-343.</w:t>
      </w:r>
    </w:p>
    <w:p w14:paraId="7A003A7C" w14:textId="28685323" w:rsidR="002E5379" w:rsidRDefault="002E5379" w:rsidP="00F73DD1">
      <w:pPr>
        <w:spacing w:line="360" w:lineRule="auto"/>
        <w:ind w:left="360" w:hanging="360"/>
        <w:rPr>
          <w:rFonts w:ascii="Garamond" w:hAnsi="Garamond"/>
        </w:rPr>
      </w:pPr>
      <w:r w:rsidRPr="002916F1">
        <w:rPr>
          <w:rFonts w:ascii="Garamond" w:hAnsi="Garamond"/>
        </w:rPr>
        <w:t xml:space="preserve">Goldstein, H. (2011) </w:t>
      </w:r>
      <w:r w:rsidRPr="002916F1">
        <w:rPr>
          <w:rFonts w:ascii="Garamond" w:hAnsi="Garamond"/>
          <w:i/>
        </w:rPr>
        <w:t>Multilevel Statistical Models</w:t>
      </w:r>
      <w:r w:rsidR="0080255D">
        <w:rPr>
          <w:rFonts w:ascii="Garamond" w:hAnsi="Garamond"/>
        </w:rPr>
        <w:t xml:space="preserve"> (</w:t>
      </w:r>
      <w:r w:rsidRPr="002916F1">
        <w:rPr>
          <w:rFonts w:ascii="Garamond" w:hAnsi="Garamond"/>
        </w:rPr>
        <w:t>4th ed</w:t>
      </w:r>
      <w:r w:rsidR="0080255D">
        <w:rPr>
          <w:rFonts w:ascii="Garamond" w:hAnsi="Garamond"/>
        </w:rPr>
        <w:t xml:space="preserve">), Chichester: </w:t>
      </w:r>
      <w:r w:rsidRPr="002916F1">
        <w:rPr>
          <w:rFonts w:ascii="Garamond" w:hAnsi="Garamond"/>
        </w:rPr>
        <w:t>J</w:t>
      </w:r>
      <w:r w:rsidR="0080255D">
        <w:rPr>
          <w:rFonts w:ascii="Garamond" w:hAnsi="Garamond"/>
        </w:rPr>
        <w:t>ohn Wiley &amp; Sons</w:t>
      </w:r>
      <w:r w:rsidRPr="002916F1">
        <w:rPr>
          <w:rFonts w:ascii="Garamond" w:hAnsi="Garamond"/>
        </w:rPr>
        <w:t>.</w:t>
      </w:r>
    </w:p>
    <w:p w14:paraId="4B527254" w14:textId="203F1AF2" w:rsidR="002E5379" w:rsidRPr="000E1276" w:rsidRDefault="002E5379">
      <w:pPr>
        <w:spacing w:line="360" w:lineRule="auto"/>
        <w:ind w:left="360" w:hanging="360"/>
        <w:rPr>
          <w:rFonts w:ascii="Garamond" w:hAnsi="Garamond"/>
          <w:bCs/>
          <w:lang w:val="en-US"/>
        </w:rPr>
      </w:pPr>
      <w:r w:rsidRPr="000E1276">
        <w:rPr>
          <w:rFonts w:ascii="Garamond" w:hAnsi="Garamond"/>
          <w:lang w:val="en-US"/>
        </w:rPr>
        <w:t xml:space="preserve">Goldstein, H. and French, R. (2015) </w:t>
      </w:r>
      <w:r w:rsidR="0080255D">
        <w:rPr>
          <w:rFonts w:ascii="Garamond" w:hAnsi="Garamond"/>
          <w:lang w:val="en-US"/>
        </w:rPr>
        <w:t>‘</w:t>
      </w:r>
      <w:r w:rsidRPr="000E1276">
        <w:rPr>
          <w:rFonts w:ascii="Garamond" w:hAnsi="Garamond"/>
          <w:bCs/>
          <w:lang w:val="en-US"/>
        </w:rPr>
        <w:t xml:space="preserve">Differential educational progress and measurement </w:t>
      </w:r>
      <w:r w:rsidRPr="00D66C69">
        <w:rPr>
          <w:rFonts w:ascii="Garamond" w:hAnsi="Garamond"/>
          <w:bCs/>
          <w:noProof/>
          <w:lang w:val="en-US"/>
        </w:rPr>
        <w:t>error</w:t>
      </w:r>
      <w:r w:rsidR="0080255D">
        <w:rPr>
          <w:rFonts w:ascii="Garamond" w:hAnsi="Garamond"/>
          <w:bCs/>
          <w:noProof/>
          <w:lang w:val="en-US"/>
        </w:rPr>
        <w:t>’</w:t>
      </w:r>
      <w:r w:rsidRPr="00D66C69">
        <w:rPr>
          <w:rFonts w:ascii="Garamond" w:hAnsi="Garamond"/>
          <w:bCs/>
          <w:noProof/>
          <w:lang w:val="en-US"/>
        </w:rPr>
        <w:t>,</w:t>
      </w:r>
      <w:r w:rsidRPr="000E1276">
        <w:rPr>
          <w:rFonts w:ascii="Garamond" w:hAnsi="Garamond"/>
          <w:bCs/>
          <w:lang w:val="en-US"/>
        </w:rPr>
        <w:t xml:space="preserve"> </w:t>
      </w:r>
      <w:r w:rsidRPr="000E1276">
        <w:rPr>
          <w:rFonts w:ascii="Garamond" w:hAnsi="Garamond"/>
          <w:bCs/>
          <w:i/>
          <w:lang w:val="en-US"/>
        </w:rPr>
        <w:t>Journal of Longitudinal and Life Course Studies</w:t>
      </w:r>
      <w:r w:rsidR="00671BB3">
        <w:rPr>
          <w:rFonts w:ascii="Garamond" w:hAnsi="Garamond"/>
          <w:bCs/>
          <w:lang w:val="en-US"/>
        </w:rPr>
        <w:t>, 6(3):</w:t>
      </w:r>
      <w:r>
        <w:rPr>
          <w:rFonts w:ascii="Garamond" w:hAnsi="Garamond"/>
          <w:bCs/>
          <w:lang w:val="en-US"/>
        </w:rPr>
        <w:t xml:space="preserve"> 351-358</w:t>
      </w:r>
      <w:r w:rsidRPr="000E1276">
        <w:rPr>
          <w:rFonts w:ascii="Garamond" w:hAnsi="Garamond"/>
          <w:bCs/>
          <w:lang w:val="en-US"/>
        </w:rPr>
        <w:t>.</w:t>
      </w:r>
    </w:p>
    <w:p w14:paraId="284E088C" w14:textId="1E4BCCF6" w:rsidR="002E5379" w:rsidRPr="00626554" w:rsidRDefault="002E5379">
      <w:pPr>
        <w:spacing w:line="360" w:lineRule="auto"/>
        <w:ind w:left="360" w:hanging="360"/>
        <w:rPr>
          <w:rFonts w:ascii="Garamond" w:hAnsi="Garamond"/>
          <w:lang w:val="en-US"/>
        </w:rPr>
      </w:pPr>
      <w:r w:rsidRPr="00626554">
        <w:rPr>
          <w:rFonts w:ascii="Garamond" w:hAnsi="Garamond"/>
          <w:lang w:val="en-US"/>
        </w:rPr>
        <w:t>Goodman A., S</w:t>
      </w:r>
      <w:r w:rsidR="00671BB3">
        <w:rPr>
          <w:rFonts w:ascii="Garamond" w:hAnsi="Garamond"/>
          <w:lang w:val="en-US"/>
        </w:rPr>
        <w:t>ibieta L., &amp; Washbook E. (2009)</w:t>
      </w:r>
      <w:r w:rsidRPr="00626554">
        <w:rPr>
          <w:rFonts w:ascii="Garamond" w:hAnsi="Garamond"/>
          <w:lang w:val="en-US"/>
        </w:rPr>
        <w:t xml:space="preserve"> </w:t>
      </w:r>
      <w:r w:rsidRPr="00671BB3">
        <w:rPr>
          <w:rFonts w:ascii="Garamond" w:hAnsi="Garamond"/>
          <w:i/>
          <w:lang w:val="en-US"/>
        </w:rPr>
        <w:t>Inequalities in educational outcomes among children aged 3 to 16</w:t>
      </w:r>
      <w:r w:rsidR="00671BB3">
        <w:rPr>
          <w:rFonts w:ascii="Garamond" w:hAnsi="Garamond"/>
          <w:lang w:val="en-US"/>
        </w:rPr>
        <w:t>,</w:t>
      </w:r>
      <w:r w:rsidRPr="00626554">
        <w:rPr>
          <w:rFonts w:ascii="Garamond" w:hAnsi="Garamond"/>
          <w:lang w:val="en-US"/>
        </w:rPr>
        <w:t xml:space="preserve"> Final report for the National Equality Panel, </w:t>
      </w:r>
      <w:r w:rsidR="00CE5557">
        <w:rPr>
          <w:rFonts w:ascii="Garamond" w:hAnsi="Garamond"/>
          <w:lang w:val="en-US"/>
        </w:rPr>
        <w:t xml:space="preserve">London: </w:t>
      </w:r>
      <w:r w:rsidRPr="00626554">
        <w:rPr>
          <w:rFonts w:ascii="Garamond" w:hAnsi="Garamond"/>
          <w:lang w:val="en-US"/>
        </w:rPr>
        <w:t>Inst</w:t>
      </w:r>
      <w:r w:rsidR="00CE5557">
        <w:rPr>
          <w:rFonts w:ascii="Garamond" w:hAnsi="Garamond"/>
          <w:lang w:val="en-US"/>
        </w:rPr>
        <w:t>itute for Fiscal Studies</w:t>
      </w:r>
      <w:r w:rsidRPr="00626554">
        <w:rPr>
          <w:rFonts w:ascii="Garamond" w:hAnsi="Garamond"/>
          <w:lang w:val="en-US"/>
        </w:rPr>
        <w:t xml:space="preserve">. </w:t>
      </w:r>
    </w:p>
    <w:p w14:paraId="716BDC7E" w14:textId="77777777" w:rsidR="002E5379" w:rsidRPr="002916F1" w:rsidRDefault="002E5379">
      <w:pPr>
        <w:spacing w:line="360" w:lineRule="auto"/>
        <w:ind w:left="360" w:hanging="360"/>
        <w:rPr>
          <w:rFonts w:ascii="Garamond" w:hAnsi="Garamond"/>
        </w:rPr>
      </w:pPr>
      <w:r w:rsidRPr="002916F1">
        <w:rPr>
          <w:rFonts w:ascii="Garamond" w:hAnsi="Garamond"/>
        </w:rPr>
        <w:lastRenderedPageBreak/>
        <w:t xml:space="preserve">Hansen, K. (ed) (2012) </w:t>
      </w:r>
      <w:r w:rsidRPr="002916F1">
        <w:rPr>
          <w:rFonts w:ascii="Garamond" w:hAnsi="Garamond"/>
          <w:i/>
          <w:iCs/>
        </w:rPr>
        <w:t>Millennium Cohort Study: First, Second, Third and Fourth Surveys. A Guide to the datasets (7</w:t>
      </w:r>
      <w:r w:rsidRPr="002916F1">
        <w:rPr>
          <w:rFonts w:ascii="Garamond" w:hAnsi="Garamond"/>
          <w:i/>
          <w:iCs/>
          <w:vertAlign w:val="superscript"/>
        </w:rPr>
        <w:t>th</w:t>
      </w:r>
      <w:r w:rsidRPr="002916F1">
        <w:rPr>
          <w:rFonts w:ascii="Garamond" w:hAnsi="Garamond"/>
          <w:i/>
          <w:iCs/>
        </w:rPr>
        <w:t xml:space="preserve"> ed)</w:t>
      </w:r>
      <w:r w:rsidRPr="002916F1">
        <w:rPr>
          <w:rFonts w:ascii="Garamond" w:hAnsi="Garamond"/>
        </w:rPr>
        <w:t>, London: Centre for Longitudinal Studies.</w:t>
      </w:r>
    </w:p>
    <w:p w14:paraId="247820B8" w14:textId="69D79993" w:rsidR="00387E2B" w:rsidRPr="002916F1" w:rsidRDefault="00387E2B" w:rsidP="00E46D31">
      <w:pPr>
        <w:spacing w:line="360" w:lineRule="auto"/>
        <w:ind w:left="360" w:hanging="360"/>
        <w:rPr>
          <w:rFonts w:ascii="Garamond" w:hAnsi="Garamond"/>
        </w:rPr>
      </w:pPr>
      <w:r w:rsidRPr="00387E2B">
        <w:rPr>
          <w:rFonts w:ascii="Garamond" w:hAnsi="Garamond"/>
        </w:rPr>
        <w:t>Heckman</w:t>
      </w:r>
      <w:r>
        <w:rPr>
          <w:rFonts w:ascii="Garamond" w:hAnsi="Garamond"/>
        </w:rPr>
        <w:t>,</w:t>
      </w:r>
      <w:r w:rsidRPr="00387E2B">
        <w:rPr>
          <w:rFonts w:ascii="Garamond" w:hAnsi="Garamond"/>
        </w:rPr>
        <w:t xml:space="preserve"> </w:t>
      </w:r>
      <w:r w:rsidR="00F14C95">
        <w:rPr>
          <w:rFonts w:ascii="Garamond" w:hAnsi="Garamond"/>
        </w:rPr>
        <w:t>J. and</w:t>
      </w:r>
      <w:r w:rsidRPr="00387E2B">
        <w:rPr>
          <w:rFonts w:ascii="Garamond" w:hAnsi="Garamond"/>
        </w:rPr>
        <w:t xml:space="preserve"> Mosso</w:t>
      </w:r>
      <w:r w:rsidR="00F14C95">
        <w:rPr>
          <w:rFonts w:ascii="Garamond" w:hAnsi="Garamond"/>
        </w:rPr>
        <w:t>, S.</w:t>
      </w:r>
      <w:r>
        <w:rPr>
          <w:rFonts w:ascii="Garamond" w:hAnsi="Garamond"/>
        </w:rPr>
        <w:t xml:space="preserve"> (2014)</w:t>
      </w:r>
      <w:r w:rsidRPr="00387E2B">
        <w:rPr>
          <w:rFonts w:ascii="Garamond" w:hAnsi="Garamond"/>
        </w:rPr>
        <w:t xml:space="preserve"> </w:t>
      </w:r>
      <w:r w:rsidR="0080255D">
        <w:rPr>
          <w:rFonts w:ascii="Garamond" w:hAnsi="Garamond"/>
        </w:rPr>
        <w:t>‘</w:t>
      </w:r>
      <w:r w:rsidRPr="00387E2B">
        <w:rPr>
          <w:rFonts w:ascii="Garamond" w:hAnsi="Garamond"/>
        </w:rPr>
        <w:t>The Economics of Human Development and Social Mobility, Annual Review of Economics</w:t>
      </w:r>
      <w:r w:rsidR="0080255D">
        <w:rPr>
          <w:rFonts w:ascii="Garamond" w:hAnsi="Garamond"/>
        </w:rPr>
        <w:t>’</w:t>
      </w:r>
      <w:r w:rsidRPr="00387E2B">
        <w:rPr>
          <w:rFonts w:ascii="Garamond" w:hAnsi="Garamond"/>
        </w:rPr>
        <w:t xml:space="preserve">, </w:t>
      </w:r>
      <w:r w:rsidRPr="00DA31C9">
        <w:rPr>
          <w:rFonts w:ascii="Garamond" w:hAnsi="Garamond"/>
          <w:i/>
        </w:rPr>
        <w:t>Annual Reviews</w:t>
      </w:r>
      <w:r w:rsidR="00671BB3">
        <w:rPr>
          <w:rFonts w:ascii="Garamond" w:hAnsi="Garamond"/>
        </w:rPr>
        <w:t xml:space="preserve">, </w:t>
      </w:r>
      <w:r w:rsidRPr="00387E2B">
        <w:rPr>
          <w:rFonts w:ascii="Garamond" w:hAnsi="Garamond"/>
        </w:rPr>
        <w:t>6(1)</w:t>
      </w:r>
      <w:r w:rsidR="00671BB3">
        <w:rPr>
          <w:rFonts w:ascii="Garamond" w:hAnsi="Garamond"/>
        </w:rPr>
        <w:t>: 689-733.</w:t>
      </w:r>
    </w:p>
    <w:p w14:paraId="0C80AEC2" w14:textId="5E9910A6" w:rsidR="00C249DA" w:rsidRDefault="00C249DA" w:rsidP="006E6000">
      <w:pPr>
        <w:spacing w:line="360" w:lineRule="auto"/>
        <w:ind w:left="360" w:hanging="360"/>
        <w:rPr>
          <w:rFonts w:ascii="Garamond" w:hAnsi="Garamond"/>
        </w:rPr>
      </w:pPr>
      <w:r w:rsidRPr="00C249DA">
        <w:rPr>
          <w:rFonts w:ascii="Garamond" w:hAnsi="Garamond"/>
        </w:rPr>
        <w:t xml:space="preserve">Hodis, F., Meyer, L., McClure, J., Weir, K. and Walkey, F. (2011) </w:t>
      </w:r>
      <w:r w:rsidR="0080255D">
        <w:rPr>
          <w:rFonts w:ascii="Garamond" w:hAnsi="Garamond"/>
        </w:rPr>
        <w:t>‘</w:t>
      </w:r>
      <w:r w:rsidRPr="00C249DA">
        <w:rPr>
          <w:rFonts w:ascii="Garamond" w:hAnsi="Garamond"/>
        </w:rPr>
        <w:t>A longitudinal investigation of motivation and secondary school achievement using growth mixture modelling</w:t>
      </w:r>
      <w:r w:rsidR="0080255D">
        <w:rPr>
          <w:rFonts w:ascii="Garamond" w:hAnsi="Garamond"/>
        </w:rPr>
        <w:t>’</w:t>
      </w:r>
      <w:r w:rsidRPr="00C249DA">
        <w:rPr>
          <w:rFonts w:ascii="Garamond" w:hAnsi="Garamond"/>
        </w:rPr>
        <w:t xml:space="preserve">, </w:t>
      </w:r>
      <w:r w:rsidRPr="00671BB3">
        <w:rPr>
          <w:rFonts w:ascii="Garamond" w:hAnsi="Garamond"/>
          <w:i/>
        </w:rPr>
        <w:t>Journal of educational psychology</w:t>
      </w:r>
      <w:r w:rsidRPr="00C249DA">
        <w:rPr>
          <w:rFonts w:ascii="Garamond" w:hAnsi="Garamond"/>
        </w:rPr>
        <w:t>, 103</w:t>
      </w:r>
      <w:r w:rsidR="00671BB3">
        <w:rPr>
          <w:rFonts w:ascii="Garamond" w:hAnsi="Garamond"/>
        </w:rPr>
        <w:t>(</w:t>
      </w:r>
      <w:r w:rsidRPr="00C249DA">
        <w:rPr>
          <w:rFonts w:ascii="Garamond" w:hAnsi="Garamond"/>
        </w:rPr>
        <w:t>2</w:t>
      </w:r>
      <w:r w:rsidR="00671BB3">
        <w:rPr>
          <w:rFonts w:ascii="Garamond" w:hAnsi="Garamond"/>
        </w:rPr>
        <w:t>):</w:t>
      </w:r>
      <w:r w:rsidRPr="00C249DA">
        <w:rPr>
          <w:rFonts w:ascii="Garamond" w:hAnsi="Garamond"/>
        </w:rPr>
        <w:t xml:space="preserve"> 312-323.</w:t>
      </w:r>
    </w:p>
    <w:p w14:paraId="08E4D2E0" w14:textId="27C009B7" w:rsidR="00C249DA" w:rsidRDefault="00C249DA" w:rsidP="00F73DD1">
      <w:pPr>
        <w:spacing w:line="360" w:lineRule="auto"/>
        <w:ind w:left="360" w:hanging="360"/>
        <w:rPr>
          <w:rFonts w:ascii="Garamond" w:hAnsi="Garamond"/>
        </w:rPr>
      </w:pPr>
      <w:r w:rsidRPr="00C249DA">
        <w:rPr>
          <w:rFonts w:ascii="Garamond" w:hAnsi="Garamond"/>
        </w:rPr>
        <w:t xml:space="preserve">Hong, S. and You, S. (2012) </w:t>
      </w:r>
      <w:r w:rsidR="0080255D">
        <w:rPr>
          <w:rFonts w:ascii="Garamond" w:hAnsi="Garamond"/>
        </w:rPr>
        <w:t>‘</w:t>
      </w:r>
      <w:r w:rsidRPr="00C249DA">
        <w:rPr>
          <w:rFonts w:ascii="Garamond" w:hAnsi="Garamond"/>
        </w:rPr>
        <w:t xml:space="preserve">Understanding Latino children’s </w:t>
      </w:r>
      <w:r w:rsidR="00E35E37" w:rsidRPr="00C249DA">
        <w:rPr>
          <w:rFonts w:ascii="Garamond" w:hAnsi="Garamond"/>
        </w:rPr>
        <w:t>heterogeneous</w:t>
      </w:r>
      <w:r w:rsidRPr="00C249DA">
        <w:rPr>
          <w:rFonts w:ascii="Garamond" w:hAnsi="Garamond"/>
        </w:rPr>
        <w:t xml:space="preserve"> academic growth trajectories: latent growth mixture modelling approach</w:t>
      </w:r>
      <w:r w:rsidR="0080255D">
        <w:rPr>
          <w:rFonts w:ascii="Garamond" w:hAnsi="Garamond"/>
        </w:rPr>
        <w:t>’</w:t>
      </w:r>
      <w:r w:rsidRPr="00C249DA">
        <w:rPr>
          <w:rFonts w:ascii="Garamond" w:hAnsi="Garamond"/>
        </w:rPr>
        <w:t xml:space="preserve">, </w:t>
      </w:r>
      <w:r w:rsidR="0080255D" w:rsidRPr="00CE5557">
        <w:rPr>
          <w:rFonts w:ascii="Garamond" w:hAnsi="Garamond"/>
          <w:i/>
        </w:rPr>
        <w:t>T</w:t>
      </w:r>
      <w:r w:rsidRPr="00671BB3">
        <w:rPr>
          <w:rFonts w:ascii="Garamond" w:hAnsi="Garamond"/>
          <w:i/>
        </w:rPr>
        <w:t>he journal of educational research</w:t>
      </w:r>
      <w:r w:rsidR="00671BB3">
        <w:rPr>
          <w:rFonts w:ascii="Garamond" w:hAnsi="Garamond"/>
        </w:rPr>
        <w:t>, 105(</w:t>
      </w:r>
      <w:r w:rsidRPr="00C249DA">
        <w:rPr>
          <w:rFonts w:ascii="Garamond" w:hAnsi="Garamond"/>
        </w:rPr>
        <w:t>4</w:t>
      </w:r>
      <w:r w:rsidR="00671BB3">
        <w:rPr>
          <w:rFonts w:ascii="Garamond" w:hAnsi="Garamond"/>
        </w:rPr>
        <w:t>):</w:t>
      </w:r>
      <w:r w:rsidRPr="00C249DA">
        <w:rPr>
          <w:rFonts w:ascii="Garamond" w:hAnsi="Garamond"/>
        </w:rPr>
        <w:t xml:space="preserve"> 235-244.</w:t>
      </w:r>
    </w:p>
    <w:p w14:paraId="6924088D" w14:textId="7F0D2C52" w:rsidR="00626554" w:rsidRPr="002916F1" w:rsidRDefault="00626554" w:rsidP="00F73DD1">
      <w:pPr>
        <w:spacing w:line="360" w:lineRule="auto"/>
        <w:ind w:left="360" w:hanging="360"/>
        <w:rPr>
          <w:rFonts w:ascii="Garamond" w:hAnsi="Garamond"/>
        </w:rPr>
      </w:pPr>
      <w:r w:rsidRPr="00626554">
        <w:rPr>
          <w:rFonts w:ascii="Garamond" w:hAnsi="Garamond"/>
        </w:rPr>
        <w:t xml:space="preserve">Hout, M. (2015) </w:t>
      </w:r>
      <w:r w:rsidR="0080255D">
        <w:rPr>
          <w:rFonts w:ascii="Garamond" w:hAnsi="Garamond"/>
        </w:rPr>
        <w:t>‘</w:t>
      </w:r>
      <w:r w:rsidRPr="00626554">
        <w:rPr>
          <w:rFonts w:ascii="Garamond" w:hAnsi="Garamond"/>
        </w:rPr>
        <w:t>A Summary of What We Know About Social Mobility</w:t>
      </w:r>
      <w:r w:rsidR="0080255D">
        <w:rPr>
          <w:rFonts w:ascii="Garamond" w:hAnsi="Garamond"/>
        </w:rPr>
        <w:t>’</w:t>
      </w:r>
      <w:r w:rsidRPr="00626554">
        <w:rPr>
          <w:rFonts w:ascii="Garamond" w:hAnsi="Garamond"/>
        </w:rPr>
        <w:t xml:space="preserve">, </w:t>
      </w:r>
      <w:r w:rsidRPr="00626554">
        <w:rPr>
          <w:rFonts w:ascii="Garamond" w:hAnsi="Garamond"/>
          <w:i/>
        </w:rPr>
        <w:t>The Annals of the American Academy of Political and Social Science</w:t>
      </w:r>
      <w:r w:rsidRPr="00626554">
        <w:rPr>
          <w:rFonts w:ascii="Garamond" w:hAnsi="Garamond"/>
        </w:rPr>
        <w:t>, 657</w:t>
      </w:r>
      <w:r w:rsidR="00CE5557">
        <w:rPr>
          <w:rFonts w:ascii="Garamond" w:hAnsi="Garamond"/>
        </w:rPr>
        <w:t>(1):</w:t>
      </w:r>
      <w:r w:rsidRPr="00626554">
        <w:rPr>
          <w:rFonts w:ascii="Garamond" w:hAnsi="Garamond"/>
        </w:rPr>
        <w:t xml:space="preserve"> 27-36.</w:t>
      </w:r>
    </w:p>
    <w:p w14:paraId="6AB53BA6" w14:textId="3B49B422" w:rsidR="002E5379" w:rsidRDefault="002E5379" w:rsidP="00F73DD1">
      <w:pPr>
        <w:spacing w:line="360" w:lineRule="auto"/>
        <w:ind w:left="360" w:hanging="360"/>
        <w:rPr>
          <w:rFonts w:ascii="Garamond" w:hAnsi="Garamond"/>
        </w:rPr>
      </w:pPr>
      <w:r w:rsidRPr="002916F1">
        <w:rPr>
          <w:rFonts w:ascii="Garamond" w:hAnsi="Garamond"/>
        </w:rPr>
        <w:t xml:space="preserve">Jerrim, J. and Vignoles, A. (2013) ‘Social mobility, regression to the mean and the cognitive development of high ability children from disadvantaged homes’, </w:t>
      </w:r>
      <w:r w:rsidRPr="002916F1">
        <w:rPr>
          <w:rFonts w:ascii="Garamond" w:hAnsi="Garamond"/>
          <w:i/>
          <w:iCs/>
        </w:rPr>
        <w:t>Journal of the Royal Statistical Society Series A</w:t>
      </w:r>
      <w:r>
        <w:rPr>
          <w:rFonts w:ascii="Garamond" w:hAnsi="Garamond"/>
        </w:rPr>
        <w:t>, 176</w:t>
      </w:r>
      <w:r w:rsidR="00671BB3">
        <w:rPr>
          <w:rFonts w:ascii="Garamond" w:hAnsi="Garamond"/>
        </w:rPr>
        <w:t>(4):887-906</w:t>
      </w:r>
      <w:r>
        <w:rPr>
          <w:rFonts w:ascii="Garamond" w:hAnsi="Garamond"/>
        </w:rPr>
        <w:t>.</w:t>
      </w:r>
    </w:p>
    <w:p w14:paraId="7E203387" w14:textId="77777777" w:rsidR="002E5379" w:rsidRDefault="002E5379" w:rsidP="00F73DD1">
      <w:pPr>
        <w:spacing w:line="360" w:lineRule="auto"/>
        <w:ind w:left="360" w:hanging="360"/>
        <w:rPr>
          <w:rFonts w:ascii="Garamond" w:hAnsi="Garamond"/>
        </w:rPr>
      </w:pPr>
      <w:r w:rsidRPr="002916F1">
        <w:rPr>
          <w:rFonts w:ascii="Garamond" w:hAnsi="Garamond"/>
        </w:rPr>
        <w:t xml:space="preserve">Jones, E. and Schoon, I. (2010) ‘Cognitive Development’, in Hansen, K., Jones, E., Joshi, H. and Budge, D. (eds) </w:t>
      </w:r>
      <w:r w:rsidRPr="002916F1">
        <w:rPr>
          <w:rFonts w:ascii="Garamond" w:hAnsi="Garamond"/>
          <w:i/>
          <w:iCs/>
        </w:rPr>
        <w:t>Millennium Cohort Study Fourth Survey: a user’s guide to initial findings (2</w:t>
      </w:r>
      <w:r w:rsidRPr="002916F1">
        <w:rPr>
          <w:rFonts w:ascii="Garamond" w:hAnsi="Garamond"/>
          <w:i/>
          <w:iCs/>
          <w:vertAlign w:val="superscript"/>
        </w:rPr>
        <w:t>nd</w:t>
      </w:r>
      <w:r w:rsidRPr="002916F1">
        <w:rPr>
          <w:rFonts w:ascii="Garamond" w:hAnsi="Garamond"/>
          <w:i/>
          <w:iCs/>
        </w:rPr>
        <w:t xml:space="preserve"> ed)</w:t>
      </w:r>
      <w:r w:rsidRPr="002916F1">
        <w:rPr>
          <w:rFonts w:ascii="Garamond" w:hAnsi="Garamond"/>
        </w:rPr>
        <w:t>, London: Centre for Longitudinal Studies.</w:t>
      </w:r>
    </w:p>
    <w:p w14:paraId="782E78F5" w14:textId="63D54DDE" w:rsidR="00C249DA" w:rsidRDefault="0078114E">
      <w:pPr>
        <w:spacing w:line="360" w:lineRule="auto"/>
        <w:ind w:left="360" w:hanging="360"/>
        <w:rPr>
          <w:rFonts w:ascii="Garamond" w:hAnsi="Garamond"/>
        </w:rPr>
      </w:pPr>
      <w:r>
        <w:rPr>
          <w:rFonts w:ascii="Garamond" w:hAnsi="Garamond"/>
        </w:rPr>
        <w:t xml:space="preserve">Jordan, N.C., Kaplan, D., </w:t>
      </w:r>
      <w:r w:rsidR="00C249DA" w:rsidRPr="00C249DA">
        <w:rPr>
          <w:rFonts w:ascii="Garamond" w:hAnsi="Garamond"/>
        </w:rPr>
        <w:t xml:space="preserve">Ola´h, L.N., and Locuniak, M.N. (2006), ‘Number Sense Growth in Kindergarten: A Longitudinal Investigation of Children at Risk for Mathematics Difficulties’, </w:t>
      </w:r>
      <w:r w:rsidR="00C249DA" w:rsidRPr="00671BB3">
        <w:rPr>
          <w:rFonts w:ascii="Garamond" w:hAnsi="Garamond"/>
          <w:i/>
        </w:rPr>
        <w:t>Child Development</w:t>
      </w:r>
      <w:r w:rsidR="00C249DA" w:rsidRPr="00C249DA">
        <w:rPr>
          <w:rFonts w:ascii="Garamond" w:hAnsi="Garamond"/>
        </w:rPr>
        <w:t>, 77(1)</w:t>
      </w:r>
      <w:r w:rsidR="00671BB3">
        <w:rPr>
          <w:rFonts w:ascii="Garamond" w:hAnsi="Garamond"/>
        </w:rPr>
        <w:t>:153-175</w:t>
      </w:r>
      <w:r w:rsidR="00C249DA" w:rsidRPr="00C249DA">
        <w:rPr>
          <w:rFonts w:ascii="Garamond" w:hAnsi="Garamond"/>
        </w:rPr>
        <w:t>.</w:t>
      </w:r>
    </w:p>
    <w:p w14:paraId="7E9F1834" w14:textId="24A69110" w:rsidR="004F5DA3" w:rsidRPr="002916F1" w:rsidRDefault="004F5DA3">
      <w:pPr>
        <w:spacing w:line="360" w:lineRule="auto"/>
        <w:ind w:left="360" w:hanging="360"/>
        <w:rPr>
          <w:rFonts w:ascii="Garamond" w:hAnsi="Garamond"/>
        </w:rPr>
      </w:pPr>
      <w:r w:rsidRPr="004F5DA3">
        <w:rPr>
          <w:rFonts w:ascii="Garamond" w:hAnsi="Garamond"/>
        </w:rPr>
        <w:t xml:space="preserve">Kaplan, D. (2009) ‘Methodological advances of </w:t>
      </w:r>
      <w:r w:rsidR="00E35E37" w:rsidRPr="004F5DA3">
        <w:rPr>
          <w:rFonts w:ascii="Garamond" w:hAnsi="Garamond"/>
        </w:rPr>
        <w:t>individual</w:t>
      </w:r>
      <w:r w:rsidRPr="004F5DA3">
        <w:rPr>
          <w:rFonts w:ascii="Garamond" w:hAnsi="Garamond"/>
        </w:rPr>
        <w:t xml:space="preserve"> growth with relevance to education police’, </w:t>
      </w:r>
      <w:r w:rsidRPr="00671BB3">
        <w:rPr>
          <w:rFonts w:ascii="Garamond" w:hAnsi="Garamond"/>
          <w:i/>
        </w:rPr>
        <w:t>P</w:t>
      </w:r>
      <w:r w:rsidR="00671BB3" w:rsidRPr="00671BB3">
        <w:rPr>
          <w:rFonts w:ascii="Garamond" w:hAnsi="Garamond"/>
          <w:i/>
        </w:rPr>
        <w:t>eabody Journal of Education</w:t>
      </w:r>
      <w:r w:rsidR="00671BB3">
        <w:rPr>
          <w:rFonts w:ascii="Garamond" w:hAnsi="Garamond"/>
        </w:rPr>
        <w:t>, 77:</w:t>
      </w:r>
      <w:r w:rsidRPr="004F5DA3">
        <w:rPr>
          <w:rFonts w:ascii="Garamond" w:hAnsi="Garamond"/>
        </w:rPr>
        <w:t xml:space="preserve"> 189-215.</w:t>
      </w:r>
    </w:p>
    <w:p w14:paraId="05BC2F82" w14:textId="2EC86FA6" w:rsidR="00B551BC" w:rsidRDefault="00B551BC">
      <w:pPr>
        <w:spacing w:line="360" w:lineRule="auto"/>
        <w:ind w:left="360" w:hanging="360"/>
        <w:rPr>
          <w:rFonts w:ascii="Garamond" w:hAnsi="Garamond"/>
        </w:rPr>
      </w:pPr>
      <w:r w:rsidRPr="002916F1">
        <w:rPr>
          <w:rFonts w:ascii="Garamond" w:hAnsi="Garamond"/>
          <w:lang w:val="it-IT"/>
        </w:rPr>
        <w:t>Lo, Y., Mendell</w:t>
      </w:r>
      <w:r w:rsidR="0080255D">
        <w:rPr>
          <w:rFonts w:ascii="Garamond" w:hAnsi="Garamond"/>
          <w:lang w:val="it-IT"/>
        </w:rPr>
        <w:t>, N. R., &amp; Rubin, D. B. (2001) ‘</w:t>
      </w:r>
      <w:r w:rsidRPr="00D66C69">
        <w:rPr>
          <w:rFonts w:ascii="Garamond" w:hAnsi="Garamond"/>
          <w:noProof/>
        </w:rPr>
        <w:t>Testing the number of components in a normal mixture</w:t>
      </w:r>
      <w:r w:rsidR="0080255D">
        <w:rPr>
          <w:rFonts w:ascii="Garamond" w:hAnsi="Garamond"/>
          <w:noProof/>
        </w:rPr>
        <w:t>’,</w:t>
      </w:r>
      <w:r w:rsidRPr="002916F1">
        <w:rPr>
          <w:rFonts w:ascii="Garamond" w:hAnsi="Garamond"/>
        </w:rPr>
        <w:t xml:space="preserve"> </w:t>
      </w:r>
      <w:r w:rsidRPr="002916F1">
        <w:rPr>
          <w:rFonts w:ascii="Garamond" w:hAnsi="Garamond"/>
          <w:i/>
        </w:rPr>
        <w:t>Biometrika</w:t>
      </w:r>
      <w:r w:rsidR="00671BB3">
        <w:rPr>
          <w:rFonts w:ascii="Garamond" w:hAnsi="Garamond"/>
        </w:rPr>
        <w:t>, 88:</w:t>
      </w:r>
      <w:r w:rsidRPr="002916F1">
        <w:rPr>
          <w:rFonts w:ascii="Garamond" w:hAnsi="Garamond"/>
        </w:rPr>
        <w:t xml:space="preserve"> 767-778.</w:t>
      </w:r>
    </w:p>
    <w:p w14:paraId="2E6D24F8" w14:textId="4DBA23C2" w:rsidR="000E1276" w:rsidRPr="000E1276" w:rsidRDefault="000E1276">
      <w:pPr>
        <w:spacing w:line="360" w:lineRule="auto"/>
        <w:ind w:left="360" w:hanging="360"/>
        <w:rPr>
          <w:rFonts w:ascii="Garamond" w:hAnsi="Garamond"/>
          <w:bCs/>
          <w:lang w:val="en-US"/>
        </w:rPr>
      </w:pPr>
      <w:r w:rsidRPr="000E1276">
        <w:rPr>
          <w:rFonts w:ascii="Garamond" w:hAnsi="Garamond"/>
          <w:lang w:val="en-US"/>
        </w:rPr>
        <w:t xml:space="preserve">Lupton, R. (2015) </w:t>
      </w:r>
      <w:r w:rsidR="0080255D">
        <w:rPr>
          <w:rFonts w:ascii="Garamond" w:hAnsi="Garamond"/>
          <w:lang w:val="en-US"/>
        </w:rPr>
        <w:t>‘</w:t>
      </w:r>
      <w:r w:rsidRPr="000E1276">
        <w:rPr>
          <w:rFonts w:ascii="Garamond" w:hAnsi="Garamond"/>
          <w:bCs/>
          <w:lang w:val="en-US"/>
        </w:rPr>
        <w:t>The practice of policy-related research</w:t>
      </w:r>
      <w:r w:rsidR="0080255D">
        <w:rPr>
          <w:rFonts w:ascii="Garamond" w:hAnsi="Garamond"/>
          <w:bCs/>
          <w:lang w:val="en-US"/>
        </w:rPr>
        <w:t>’</w:t>
      </w:r>
      <w:r w:rsidRPr="000E1276">
        <w:rPr>
          <w:rFonts w:ascii="Garamond" w:hAnsi="Garamond"/>
          <w:bCs/>
          <w:lang w:val="en-US"/>
        </w:rPr>
        <w:t xml:space="preserve">, </w:t>
      </w:r>
      <w:r w:rsidRPr="000E1276">
        <w:rPr>
          <w:rFonts w:ascii="Garamond" w:hAnsi="Garamond"/>
          <w:bCs/>
          <w:i/>
          <w:lang w:val="en-US"/>
        </w:rPr>
        <w:t>Journal of Longitudinal and Life Course Studies</w:t>
      </w:r>
      <w:r w:rsidR="00671BB3">
        <w:rPr>
          <w:rFonts w:ascii="Garamond" w:hAnsi="Garamond"/>
          <w:bCs/>
          <w:lang w:val="en-US"/>
        </w:rPr>
        <w:t>, 6(3):</w:t>
      </w:r>
      <w:r>
        <w:rPr>
          <w:rFonts w:ascii="Garamond" w:hAnsi="Garamond"/>
          <w:bCs/>
          <w:lang w:val="en-US"/>
        </w:rPr>
        <w:t xml:space="preserve"> 369-376</w:t>
      </w:r>
      <w:r w:rsidRPr="000E1276">
        <w:rPr>
          <w:rFonts w:ascii="Garamond" w:hAnsi="Garamond"/>
          <w:bCs/>
          <w:lang w:val="en-US"/>
        </w:rPr>
        <w:t>.</w:t>
      </w:r>
    </w:p>
    <w:p w14:paraId="1F774214" w14:textId="16B15EC3" w:rsidR="00B551BC" w:rsidRPr="002916F1" w:rsidRDefault="00B94BA4">
      <w:pPr>
        <w:spacing w:line="360" w:lineRule="auto"/>
        <w:ind w:left="360" w:hanging="360"/>
        <w:rPr>
          <w:rFonts w:ascii="Garamond" w:hAnsi="Garamond"/>
        </w:rPr>
      </w:pPr>
      <w:r>
        <w:rPr>
          <w:rFonts w:ascii="Garamond" w:hAnsi="Garamond"/>
        </w:rPr>
        <w:t>Muthén, B. (2004) ‘</w:t>
      </w:r>
      <w:r w:rsidR="00B551BC" w:rsidRPr="002916F1">
        <w:rPr>
          <w:rFonts w:ascii="Garamond" w:hAnsi="Garamond"/>
        </w:rPr>
        <w:t xml:space="preserve">Latent variable analysis: growth mixture </w:t>
      </w:r>
      <w:r w:rsidR="00B551BC" w:rsidRPr="00D66C69">
        <w:rPr>
          <w:rFonts w:ascii="Garamond" w:hAnsi="Garamond"/>
          <w:noProof/>
        </w:rPr>
        <w:t>modeling</w:t>
      </w:r>
      <w:r w:rsidR="00B551BC" w:rsidRPr="002916F1">
        <w:rPr>
          <w:rFonts w:ascii="Garamond" w:hAnsi="Garamond"/>
        </w:rPr>
        <w:t xml:space="preserve"> and related t</w:t>
      </w:r>
      <w:r>
        <w:rPr>
          <w:rFonts w:ascii="Garamond" w:hAnsi="Garamond"/>
        </w:rPr>
        <w:t>echniques for longitudinal data’,</w:t>
      </w:r>
      <w:r w:rsidR="00B551BC" w:rsidRPr="002916F1">
        <w:rPr>
          <w:rFonts w:ascii="Garamond" w:hAnsi="Garamond"/>
        </w:rPr>
        <w:t xml:space="preserve"> </w:t>
      </w:r>
      <w:r>
        <w:rPr>
          <w:rFonts w:ascii="Garamond" w:hAnsi="Garamond"/>
        </w:rPr>
        <w:t>i</w:t>
      </w:r>
      <w:r w:rsidR="00B551BC" w:rsidRPr="002916F1">
        <w:rPr>
          <w:rFonts w:ascii="Garamond" w:hAnsi="Garamond"/>
        </w:rPr>
        <w:t>n Kaplan</w:t>
      </w:r>
      <w:r w:rsidR="00CE5557">
        <w:rPr>
          <w:rFonts w:ascii="Garamond" w:hAnsi="Garamond"/>
        </w:rPr>
        <w:t>, D. (e</w:t>
      </w:r>
      <w:r w:rsidR="00B551BC" w:rsidRPr="002916F1">
        <w:rPr>
          <w:rFonts w:ascii="Garamond" w:hAnsi="Garamond"/>
        </w:rPr>
        <w:t xml:space="preserve">d.), </w:t>
      </w:r>
      <w:r w:rsidR="00B551BC" w:rsidRPr="002916F1">
        <w:rPr>
          <w:rFonts w:ascii="Garamond" w:hAnsi="Garamond"/>
          <w:i/>
        </w:rPr>
        <w:t>Handbook of Quantitative Methodology for the Social Sciences</w:t>
      </w:r>
      <w:r w:rsidR="00B551BC" w:rsidRPr="002916F1">
        <w:rPr>
          <w:rFonts w:ascii="Garamond" w:hAnsi="Garamond"/>
        </w:rPr>
        <w:t xml:space="preserve">, </w:t>
      </w:r>
      <w:r w:rsidR="00CE5557">
        <w:rPr>
          <w:rFonts w:ascii="Garamond" w:hAnsi="Garamond"/>
        </w:rPr>
        <w:t xml:space="preserve">London: </w:t>
      </w:r>
      <w:r w:rsidR="00B551BC" w:rsidRPr="002916F1">
        <w:rPr>
          <w:rFonts w:ascii="Garamond" w:hAnsi="Garamond"/>
        </w:rPr>
        <w:t>Sage</w:t>
      </w:r>
      <w:r w:rsidR="00CE5557">
        <w:rPr>
          <w:rFonts w:ascii="Garamond" w:hAnsi="Garamond"/>
        </w:rPr>
        <w:t>.</w:t>
      </w:r>
    </w:p>
    <w:p w14:paraId="3D2EC76B" w14:textId="05841785" w:rsidR="00B551BC" w:rsidRDefault="00B551BC">
      <w:pPr>
        <w:spacing w:line="360" w:lineRule="auto"/>
        <w:ind w:left="360" w:hanging="360"/>
        <w:rPr>
          <w:rFonts w:ascii="Garamond" w:hAnsi="Garamond"/>
        </w:rPr>
      </w:pPr>
      <w:r w:rsidRPr="002916F1">
        <w:rPr>
          <w:rFonts w:ascii="Garamond" w:hAnsi="Garamond"/>
        </w:rPr>
        <w:t xml:space="preserve">Muthén, </w:t>
      </w:r>
      <w:r w:rsidRPr="00D66C69">
        <w:rPr>
          <w:rFonts w:ascii="Garamond" w:hAnsi="Garamond"/>
          <w:noProof/>
        </w:rPr>
        <w:t>B and</w:t>
      </w:r>
      <w:r w:rsidRPr="002916F1">
        <w:rPr>
          <w:rFonts w:ascii="Garamond" w:hAnsi="Garamond"/>
        </w:rPr>
        <w:t xml:space="preserve">. Asparouhov, T. (2009) </w:t>
      </w:r>
      <w:r w:rsidR="00B94BA4">
        <w:rPr>
          <w:rFonts w:ascii="Garamond" w:hAnsi="Garamond"/>
        </w:rPr>
        <w:t>‘</w:t>
      </w:r>
      <w:r w:rsidRPr="002916F1">
        <w:rPr>
          <w:rFonts w:ascii="Garamond" w:hAnsi="Garamond"/>
        </w:rPr>
        <w:t xml:space="preserve">Growth mixture </w:t>
      </w:r>
      <w:r w:rsidRPr="00D66C69">
        <w:rPr>
          <w:rFonts w:ascii="Garamond" w:hAnsi="Garamond"/>
          <w:noProof/>
        </w:rPr>
        <w:t>modeling</w:t>
      </w:r>
      <w:r w:rsidRPr="002916F1">
        <w:rPr>
          <w:rFonts w:ascii="Garamond" w:hAnsi="Garamond"/>
        </w:rPr>
        <w:t>: Analysis with non-Gaussian random effects</w:t>
      </w:r>
      <w:r w:rsidR="00B94BA4">
        <w:rPr>
          <w:rFonts w:ascii="Garamond" w:hAnsi="Garamond"/>
        </w:rPr>
        <w:t>’, i</w:t>
      </w:r>
      <w:r w:rsidRPr="002916F1">
        <w:rPr>
          <w:rFonts w:ascii="Garamond" w:hAnsi="Garamond"/>
        </w:rPr>
        <w:t>n Fitzmaurice</w:t>
      </w:r>
      <w:r w:rsidR="00CE5557">
        <w:rPr>
          <w:rFonts w:ascii="Garamond" w:hAnsi="Garamond"/>
        </w:rPr>
        <w:t>,</w:t>
      </w:r>
      <w:r w:rsidRPr="002916F1">
        <w:rPr>
          <w:rFonts w:ascii="Garamond" w:hAnsi="Garamond"/>
        </w:rPr>
        <w:t xml:space="preserve"> GM</w:t>
      </w:r>
      <w:r w:rsidR="00CE5557">
        <w:rPr>
          <w:rFonts w:ascii="Garamond" w:hAnsi="Garamond"/>
        </w:rPr>
        <w:t>.</w:t>
      </w:r>
      <w:r w:rsidRPr="002916F1">
        <w:rPr>
          <w:rFonts w:ascii="Garamond" w:hAnsi="Garamond"/>
        </w:rPr>
        <w:t>, Davidi</w:t>
      </w:r>
      <w:r w:rsidR="00B94BA4">
        <w:rPr>
          <w:rFonts w:ascii="Garamond" w:hAnsi="Garamond"/>
        </w:rPr>
        <w:t>an</w:t>
      </w:r>
      <w:r w:rsidR="00CE5557">
        <w:rPr>
          <w:rFonts w:ascii="Garamond" w:hAnsi="Garamond"/>
        </w:rPr>
        <w:t>,</w:t>
      </w:r>
      <w:r w:rsidR="00B94BA4">
        <w:rPr>
          <w:rFonts w:ascii="Garamond" w:hAnsi="Garamond"/>
        </w:rPr>
        <w:t xml:space="preserve"> M</w:t>
      </w:r>
      <w:r w:rsidR="00CE5557">
        <w:rPr>
          <w:rFonts w:ascii="Garamond" w:hAnsi="Garamond"/>
        </w:rPr>
        <w:t>.</w:t>
      </w:r>
      <w:r w:rsidR="00B94BA4">
        <w:rPr>
          <w:rFonts w:ascii="Garamond" w:hAnsi="Garamond"/>
        </w:rPr>
        <w:t>, Verbeke</w:t>
      </w:r>
      <w:r w:rsidR="00CE5557">
        <w:rPr>
          <w:rFonts w:ascii="Garamond" w:hAnsi="Garamond"/>
        </w:rPr>
        <w:t>,</w:t>
      </w:r>
      <w:r w:rsidR="00B94BA4">
        <w:rPr>
          <w:rFonts w:ascii="Garamond" w:hAnsi="Garamond"/>
        </w:rPr>
        <w:t xml:space="preserve"> G</w:t>
      </w:r>
      <w:r w:rsidR="00CE5557">
        <w:rPr>
          <w:rFonts w:ascii="Garamond" w:hAnsi="Garamond"/>
        </w:rPr>
        <w:t>.</w:t>
      </w:r>
      <w:r w:rsidR="00B94BA4">
        <w:rPr>
          <w:rFonts w:ascii="Garamond" w:hAnsi="Garamond"/>
        </w:rPr>
        <w:t>, Molenberghs</w:t>
      </w:r>
      <w:r w:rsidR="00CE5557">
        <w:rPr>
          <w:rFonts w:ascii="Garamond" w:hAnsi="Garamond"/>
        </w:rPr>
        <w:t>,</w:t>
      </w:r>
      <w:r w:rsidR="00B94BA4">
        <w:rPr>
          <w:rFonts w:ascii="Garamond" w:hAnsi="Garamond"/>
        </w:rPr>
        <w:t xml:space="preserve"> G</w:t>
      </w:r>
      <w:r w:rsidR="00CE5557">
        <w:rPr>
          <w:rFonts w:ascii="Garamond" w:hAnsi="Garamond"/>
        </w:rPr>
        <w:t>.</w:t>
      </w:r>
      <w:r w:rsidR="00B94BA4">
        <w:rPr>
          <w:rFonts w:ascii="Garamond" w:hAnsi="Garamond"/>
        </w:rPr>
        <w:t xml:space="preserve"> (eds),</w:t>
      </w:r>
      <w:r w:rsidRPr="002916F1">
        <w:rPr>
          <w:rFonts w:ascii="Garamond" w:hAnsi="Garamond"/>
        </w:rPr>
        <w:t xml:space="preserve"> </w:t>
      </w:r>
      <w:r w:rsidRPr="002916F1">
        <w:rPr>
          <w:rFonts w:ascii="Garamond" w:hAnsi="Garamond"/>
          <w:i/>
        </w:rPr>
        <w:t>Longitudinal Data Analysis</w:t>
      </w:r>
      <w:r w:rsidR="00B94BA4">
        <w:rPr>
          <w:rFonts w:ascii="Garamond" w:hAnsi="Garamond"/>
        </w:rPr>
        <w:t>,</w:t>
      </w:r>
      <w:r w:rsidRPr="002916F1">
        <w:rPr>
          <w:rFonts w:ascii="Garamond" w:hAnsi="Garamond"/>
        </w:rPr>
        <w:t xml:space="preserve"> Boca Raton: CRC Press.</w:t>
      </w:r>
    </w:p>
    <w:p w14:paraId="46A518A8" w14:textId="37BC4CBB" w:rsidR="00B551BC" w:rsidRPr="002916F1" w:rsidRDefault="00B551BC">
      <w:pPr>
        <w:spacing w:line="360" w:lineRule="auto"/>
        <w:ind w:left="360" w:hanging="360"/>
        <w:rPr>
          <w:rFonts w:ascii="Garamond" w:hAnsi="Garamond"/>
        </w:rPr>
      </w:pPr>
      <w:r w:rsidRPr="002854D9">
        <w:rPr>
          <w:rFonts w:ascii="Garamond" w:hAnsi="Garamond"/>
        </w:rPr>
        <w:lastRenderedPageBreak/>
        <w:t>Muth</w:t>
      </w:r>
      <w:r>
        <w:rPr>
          <w:rFonts w:ascii="Garamond" w:hAnsi="Garamond"/>
        </w:rPr>
        <w:t>é</w:t>
      </w:r>
      <w:r w:rsidRPr="002854D9">
        <w:rPr>
          <w:rFonts w:ascii="Garamond" w:hAnsi="Garamond"/>
        </w:rPr>
        <w:t xml:space="preserve">n, B., Asparouhov, T., Hunter, A. and Leuchter, A. (2011) </w:t>
      </w:r>
      <w:r w:rsidR="0080255D">
        <w:rPr>
          <w:rFonts w:ascii="Garamond" w:hAnsi="Garamond"/>
        </w:rPr>
        <w:t>‘</w:t>
      </w:r>
      <w:r w:rsidRPr="002854D9">
        <w:rPr>
          <w:rFonts w:ascii="Garamond" w:hAnsi="Garamond"/>
        </w:rPr>
        <w:t xml:space="preserve">Growth </w:t>
      </w:r>
      <w:r w:rsidRPr="00FF6B80">
        <w:rPr>
          <w:rFonts w:ascii="Garamond" w:hAnsi="Garamond"/>
          <w:noProof/>
        </w:rPr>
        <w:t>modeling</w:t>
      </w:r>
      <w:r w:rsidRPr="002854D9">
        <w:rPr>
          <w:rFonts w:ascii="Garamond" w:hAnsi="Garamond"/>
        </w:rPr>
        <w:t xml:space="preserve"> with non-ignorable dropout: Alternative analyses of the STAR*D antidepressant trial</w:t>
      </w:r>
      <w:r w:rsidR="0080255D">
        <w:rPr>
          <w:rFonts w:ascii="Garamond" w:hAnsi="Garamond"/>
        </w:rPr>
        <w:t>’</w:t>
      </w:r>
      <w:r w:rsidR="00B94BA4">
        <w:rPr>
          <w:rFonts w:ascii="Garamond" w:hAnsi="Garamond"/>
        </w:rPr>
        <w:t>,</w:t>
      </w:r>
      <w:r w:rsidRPr="002854D9">
        <w:rPr>
          <w:rFonts w:ascii="Garamond" w:hAnsi="Garamond"/>
        </w:rPr>
        <w:t xml:space="preserve"> </w:t>
      </w:r>
      <w:r w:rsidRPr="002854D9">
        <w:rPr>
          <w:rFonts w:ascii="Garamond" w:hAnsi="Garamond"/>
          <w:i/>
          <w:iCs/>
        </w:rPr>
        <w:t xml:space="preserve">Psychological Methods, </w:t>
      </w:r>
      <w:r w:rsidRPr="002854D9">
        <w:rPr>
          <w:rFonts w:ascii="Garamond" w:hAnsi="Garamond"/>
        </w:rPr>
        <w:t>16</w:t>
      </w:r>
      <w:r w:rsidR="00B94BA4">
        <w:rPr>
          <w:rFonts w:ascii="Garamond" w:hAnsi="Garamond"/>
        </w:rPr>
        <w:t>:</w:t>
      </w:r>
      <w:r w:rsidRPr="002854D9">
        <w:rPr>
          <w:rFonts w:ascii="Garamond" w:hAnsi="Garamond"/>
        </w:rPr>
        <w:t xml:space="preserve"> 17-33.</w:t>
      </w:r>
    </w:p>
    <w:p w14:paraId="46AFB521" w14:textId="3786F467" w:rsidR="00B551BC" w:rsidRPr="002916F1" w:rsidRDefault="00B551BC">
      <w:pPr>
        <w:spacing w:line="360" w:lineRule="auto"/>
        <w:ind w:left="360" w:hanging="360"/>
        <w:rPr>
          <w:rFonts w:ascii="Garamond" w:hAnsi="Garamond"/>
        </w:rPr>
      </w:pPr>
      <w:r w:rsidRPr="001074C9">
        <w:rPr>
          <w:rFonts w:ascii="Garamond" w:hAnsi="Garamond"/>
        </w:rPr>
        <w:t xml:space="preserve">Muthén, L. K., &amp; Muthén, B. O. (1998-2013) </w:t>
      </w:r>
      <w:r w:rsidRPr="002916F1">
        <w:rPr>
          <w:rFonts w:ascii="Garamond" w:hAnsi="Garamond"/>
          <w:i/>
        </w:rPr>
        <w:t>Mplus User's Guide</w:t>
      </w:r>
      <w:r w:rsidR="00B94BA4">
        <w:rPr>
          <w:rFonts w:ascii="Garamond" w:hAnsi="Garamond"/>
          <w:i/>
        </w:rPr>
        <w:t xml:space="preserve"> (7</w:t>
      </w:r>
      <w:r w:rsidR="00B94BA4" w:rsidRPr="00B94BA4">
        <w:rPr>
          <w:rFonts w:ascii="Garamond" w:hAnsi="Garamond"/>
          <w:i/>
          <w:vertAlign w:val="superscript"/>
        </w:rPr>
        <w:t>th</w:t>
      </w:r>
      <w:r w:rsidR="00B94BA4">
        <w:rPr>
          <w:rFonts w:ascii="Garamond" w:hAnsi="Garamond"/>
          <w:i/>
        </w:rPr>
        <w:t xml:space="preserve"> ed),</w:t>
      </w:r>
      <w:r w:rsidRPr="002916F1">
        <w:rPr>
          <w:rFonts w:ascii="Garamond" w:hAnsi="Garamond"/>
        </w:rPr>
        <w:t xml:space="preserve"> Los Angeles: Muthén &amp; Muthén.</w:t>
      </w:r>
    </w:p>
    <w:p w14:paraId="5DC4937F" w14:textId="12E49A1A" w:rsidR="00B551BC" w:rsidRPr="002916F1" w:rsidRDefault="00B94BA4">
      <w:pPr>
        <w:spacing w:line="360" w:lineRule="auto"/>
        <w:ind w:left="360" w:hanging="360"/>
        <w:rPr>
          <w:rFonts w:ascii="Garamond" w:hAnsi="Garamond"/>
        </w:rPr>
      </w:pPr>
      <w:r>
        <w:rPr>
          <w:rFonts w:ascii="Garamond" w:hAnsi="Garamond"/>
        </w:rPr>
        <w:t>Nagin, D. S. (1999) ‘</w:t>
      </w:r>
      <w:r w:rsidR="00B551BC" w:rsidRPr="00FF6B80">
        <w:rPr>
          <w:rFonts w:ascii="Garamond" w:hAnsi="Garamond"/>
          <w:noProof/>
        </w:rPr>
        <w:t>Analyzing Developmental Trajectories: A Semi-parametric, Group-based Approach</w:t>
      </w:r>
      <w:r>
        <w:rPr>
          <w:rFonts w:ascii="Garamond" w:hAnsi="Garamond"/>
          <w:noProof/>
        </w:rPr>
        <w:t>’,</w:t>
      </w:r>
      <w:r w:rsidR="00B551BC" w:rsidRPr="002916F1">
        <w:rPr>
          <w:rFonts w:ascii="Garamond" w:hAnsi="Garamond"/>
        </w:rPr>
        <w:t xml:space="preserve"> </w:t>
      </w:r>
      <w:r w:rsidR="00B551BC" w:rsidRPr="002916F1">
        <w:rPr>
          <w:rFonts w:ascii="Garamond" w:hAnsi="Garamond"/>
          <w:i/>
        </w:rPr>
        <w:t>Psychological Methods</w:t>
      </w:r>
      <w:r w:rsidR="00B551BC" w:rsidRPr="002916F1">
        <w:rPr>
          <w:rFonts w:ascii="Garamond" w:hAnsi="Garamond"/>
        </w:rPr>
        <w:t>, 4</w:t>
      </w:r>
      <w:r>
        <w:rPr>
          <w:rFonts w:ascii="Garamond" w:hAnsi="Garamond"/>
        </w:rPr>
        <w:t>:</w:t>
      </w:r>
      <w:r w:rsidR="00B551BC" w:rsidRPr="002916F1">
        <w:rPr>
          <w:rFonts w:ascii="Garamond" w:hAnsi="Garamond"/>
        </w:rPr>
        <w:t xml:space="preserve"> 139-77.</w:t>
      </w:r>
    </w:p>
    <w:p w14:paraId="1DC67399" w14:textId="5572A4EE" w:rsidR="00B551BC" w:rsidRDefault="00B551BC">
      <w:pPr>
        <w:spacing w:line="360" w:lineRule="auto"/>
        <w:ind w:left="360" w:hanging="360"/>
        <w:rPr>
          <w:rFonts w:ascii="Garamond" w:hAnsi="Garamond"/>
        </w:rPr>
      </w:pPr>
      <w:r w:rsidRPr="002916F1">
        <w:rPr>
          <w:rFonts w:ascii="Garamond" w:hAnsi="Garamond"/>
        </w:rPr>
        <w:t xml:space="preserve">Nylund, K. L., Asparouhov, T. &amp; Muthén, B. O. (2007) </w:t>
      </w:r>
      <w:r w:rsidR="00B94BA4">
        <w:rPr>
          <w:rFonts w:ascii="Garamond" w:hAnsi="Garamond"/>
        </w:rPr>
        <w:t>‘</w:t>
      </w:r>
      <w:r w:rsidRPr="002916F1">
        <w:rPr>
          <w:rFonts w:ascii="Garamond" w:hAnsi="Garamond"/>
        </w:rPr>
        <w:t xml:space="preserve">Deciding on the number of classes in latent class analysis and growth mixture </w:t>
      </w:r>
      <w:r w:rsidRPr="00FF6B80">
        <w:rPr>
          <w:rFonts w:ascii="Garamond" w:hAnsi="Garamond"/>
          <w:noProof/>
        </w:rPr>
        <w:t>modeling</w:t>
      </w:r>
      <w:r w:rsidRPr="002916F1">
        <w:rPr>
          <w:rFonts w:ascii="Garamond" w:hAnsi="Garamond"/>
        </w:rPr>
        <w:t>: A Monte Carlo simulation study</w:t>
      </w:r>
      <w:r w:rsidR="00B94BA4">
        <w:rPr>
          <w:rFonts w:ascii="Garamond" w:hAnsi="Garamond"/>
        </w:rPr>
        <w:t>’,</w:t>
      </w:r>
      <w:r w:rsidRPr="002916F1">
        <w:rPr>
          <w:rFonts w:ascii="Garamond" w:hAnsi="Garamond"/>
        </w:rPr>
        <w:t xml:space="preserve"> </w:t>
      </w:r>
      <w:r w:rsidRPr="002916F1">
        <w:rPr>
          <w:rFonts w:ascii="Garamond" w:hAnsi="Garamond"/>
          <w:i/>
        </w:rPr>
        <w:t>Structural Equation Modeling</w:t>
      </w:r>
      <w:r w:rsidRPr="002916F1">
        <w:rPr>
          <w:rFonts w:ascii="Garamond" w:hAnsi="Garamond"/>
        </w:rPr>
        <w:t>, 14</w:t>
      </w:r>
      <w:r w:rsidR="00B94BA4">
        <w:rPr>
          <w:rFonts w:ascii="Garamond" w:hAnsi="Garamond"/>
        </w:rPr>
        <w:t>:</w:t>
      </w:r>
      <w:r w:rsidRPr="002916F1">
        <w:rPr>
          <w:rFonts w:ascii="Garamond" w:hAnsi="Garamond"/>
        </w:rPr>
        <w:t xml:space="preserve"> 535-569.</w:t>
      </w:r>
    </w:p>
    <w:p w14:paraId="472C6250" w14:textId="56D77B08" w:rsidR="00E83ECC" w:rsidRPr="00E83ECC" w:rsidRDefault="00E83ECC">
      <w:pPr>
        <w:spacing w:line="360" w:lineRule="auto"/>
        <w:ind w:left="360" w:hanging="360"/>
        <w:rPr>
          <w:rFonts w:ascii="Garamond" w:hAnsi="Garamond"/>
          <w:lang w:val="en-US"/>
        </w:rPr>
      </w:pPr>
      <w:r w:rsidRPr="00E83ECC">
        <w:rPr>
          <w:rFonts w:ascii="Garamond" w:hAnsi="Garamond"/>
          <w:lang w:val="en-US"/>
        </w:rPr>
        <w:t xml:space="preserve">Parsons, S., Schoon, I., Rush, R. and Law, J. (2011) </w:t>
      </w:r>
      <w:r w:rsidR="00B94BA4">
        <w:rPr>
          <w:rFonts w:ascii="Garamond" w:hAnsi="Garamond"/>
          <w:lang w:val="en-US"/>
        </w:rPr>
        <w:t>‘</w:t>
      </w:r>
      <w:r w:rsidRPr="00E83ECC">
        <w:rPr>
          <w:rFonts w:ascii="Garamond" w:hAnsi="Garamond"/>
          <w:lang w:val="en-US"/>
        </w:rPr>
        <w:t>Long-term outcomes for children with early langu</w:t>
      </w:r>
      <w:r>
        <w:rPr>
          <w:rFonts w:ascii="Garamond" w:hAnsi="Garamond"/>
          <w:lang w:val="en-US"/>
        </w:rPr>
        <w:t>age prob</w:t>
      </w:r>
      <w:r w:rsidRPr="00E83ECC">
        <w:rPr>
          <w:rFonts w:ascii="Garamond" w:hAnsi="Garamond"/>
          <w:lang w:val="en-US"/>
        </w:rPr>
        <w:t>lems: beating the odds</w:t>
      </w:r>
      <w:r w:rsidR="00B94BA4">
        <w:rPr>
          <w:rFonts w:ascii="Garamond" w:hAnsi="Garamond"/>
          <w:lang w:val="en-US"/>
        </w:rPr>
        <w:t>’,</w:t>
      </w:r>
      <w:r w:rsidRPr="00E83ECC">
        <w:rPr>
          <w:rFonts w:ascii="Garamond" w:hAnsi="Garamond"/>
          <w:lang w:val="en-US"/>
        </w:rPr>
        <w:t xml:space="preserve"> </w:t>
      </w:r>
      <w:r w:rsidR="00E35E37" w:rsidRPr="00E83ECC">
        <w:rPr>
          <w:rFonts w:ascii="Garamond" w:hAnsi="Garamond"/>
          <w:i/>
          <w:iCs/>
          <w:lang w:val="en-US"/>
        </w:rPr>
        <w:t>Child</w:t>
      </w:r>
      <w:r w:rsidRPr="00E83ECC">
        <w:rPr>
          <w:rFonts w:ascii="Garamond" w:hAnsi="Garamond"/>
          <w:i/>
          <w:iCs/>
          <w:lang w:val="en-US"/>
        </w:rPr>
        <w:t>. Soc.</w:t>
      </w:r>
      <w:r w:rsidRPr="00E83ECC">
        <w:rPr>
          <w:rFonts w:ascii="Garamond" w:hAnsi="Garamond"/>
          <w:lang w:val="en-US"/>
        </w:rPr>
        <w:t xml:space="preserve">, </w:t>
      </w:r>
      <w:r w:rsidRPr="00B94BA4">
        <w:rPr>
          <w:rFonts w:ascii="Garamond" w:hAnsi="Garamond"/>
          <w:bCs/>
          <w:lang w:val="en-US"/>
        </w:rPr>
        <w:t>25</w:t>
      </w:r>
      <w:r w:rsidR="00B94BA4" w:rsidRPr="00B94BA4">
        <w:rPr>
          <w:rFonts w:ascii="Garamond" w:hAnsi="Garamond"/>
          <w:bCs/>
          <w:lang w:val="en-US"/>
        </w:rPr>
        <w:t>:</w:t>
      </w:r>
      <w:r w:rsidRPr="00E83ECC">
        <w:rPr>
          <w:rFonts w:ascii="Garamond" w:hAnsi="Garamond"/>
          <w:lang w:val="en-US"/>
        </w:rPr>
        <w:t xml:space="preserve"> 202–214. </w:t>
      </w:r>
    </w:p>
    <w:p w14:paraId="77F492D6" w14:textId="0D47FEBD" w:rsidR="009B40E5" w:rsidRDefault="004F5DA3" w:rsidP="004371BC">
      <w:pPr>
        <w:spacing w:line="360" w:lineRule="auto"/>
        <w:ind w:left="360" w:hanging="360"/>
        <w:rPr>
          <w:rFonts w:ascii="Garamond" w:hAnsi="Garamond"/>
        </w:rPr>
      </w:pPr>
      <w:r w:rsidRPr="004F5DA3">
        <w:rPr>
          <w:rFonts w:ascii="Garamond" w:hAnsi="Garamond"/>
        </w:rPr>
        <w:t xml:space="preserve">Pianta, R., Belsky, J, Vandergrift, N., Houts, R. and Morrison, F. (2008) </w:t>
      </w:r>
      <w:r w:rsidR="00B94BA4">
        <w:rPr>
          <w:rFonts w:ascii="Garamond" w:hAnsi="Garamond"/>
        </w:rPr>
        <w:t>‘</w:t>
      </w:r>
      <w:r w:rsidRPr="004F5DA3">
        <w:rPr>
          <w:rFonts w:ascii="Garamond" w:hAnsi="Garamond"/>
        </w:rPr>
        <w:t>Classroom effects on children’s achievement trajectories in elementary school</w:t>
      </w:r>
      <w:r w:rsidR="00B94BA4">
        <w:rPr>
          <w:rFonts w:ascii="Garamond" w:hAnsi="Garamond"/>
        </w:rPr>
        <w:t>’</w:t>
      </w:r>
      <w:r w:rsidRPr="004F5DA3">
        <w:rPr>
          <w:rFonts w:ascii="Garamond" w:hAnsi="Garamond"/>
        </w:rPr>
        <w:t xml:space="preserve">, </w:t>
      </w:r>
      <w:r w:rsidRPr="00B94BA4">
        <w:rPr>
          <w:rFonts w:ascii="Garamond" w:hAnsi="Garamond"/>
          <w:i/>
        </w:rPr>
        <w:t>American Educational Research Journal</w:t>
      </w:r>
      <w:r w:rsidR="00B94BA4">
        <w:rPr>
          <w:rFonts w:ascii="Garamond" w:hAnsi="Garamond"/>
        </w:rPr>
        <w:t>, 45(</w:t>
      </w:r>
      <w:r w:rsidRPr="004F5DA3">
        <w:rPr>
          <w:rFonts w:ascii="Garamond" w:hAnsi="Garamond"/>
        </w:rPr>
        <w:t>2</w:t>
      </w:r>
      <w:r w:rsidR="00B94BA4">
        <w:rPr>
          <w:rFonts w:ascii="Garamond" w:hAnsi="Garamond"/>
        </w:rPr>
        <w:t>)</w:t>
      </w:r>
      <w:r w:rsidRPr="004F5DA3">
        <w:rPr>
          <w:rFonts w:ascii="Garamond" w:hAnsi="Garamond"/>
        </w:rPr>
        <w:t>: 365-397.</w:t>
      </w:r>
    </w:p>
    <w:p w14:paraId="7CB2266E" w14:textId="6B199381" w:rsidR="009B40E5" w:rsidRPr="002916F1" w:rsidRDefault="009B40E5" w:rsidP="009B40E5">
      <w:pPr>
        <w:spacing w:line="360" w:lineRule="auto"/>
        <w:ind w:left="360" w:hanging="360"/>
        <w:contextualSpacing/>
        <w:jc w:val="both"/>
        <w:rPr>
          <w:rFonts w:ascii="Garamond" w:hAnsi="Garamond"/>
        </w:rPr>
      </w:pPr>
      <w:r w:rsidRPr="002B6FCA">
        <w:rPr>
          <w:rFonts w:ascii="Garamond" w:hAnsi="Garamond"/>
        </w:rPr>
        <w:t xml:space="preserve">Piketty, T. (2014) </w:t>
      </w:r>
      <w:r w:rsidRPr="00B94BA4">
        <w:rPr>
          <w:rFonts w:ascii="Garamond" w:hAnsi="Garamond"/>
          <w:i/>
        </w:rPr>
        <w:t>Capital in the twenty-first century</w:t>
      </w:r>
      <w:r w:rsidR="00B94BA4">
        <w:rPr>
          <w:rFonts w:ascii="Garamond" w:hAnsi="Garamond"/>
        </w:rPr>
        <w:t xml:space="preserve">, </w:t>
      </w:r>
      <w:r w:rsidR="00CE5557">
        <w:rPr>
          <w:rFonts w:ascii="Garamond" w:hAnsi="Garamond"/>
        </w:rPr>
        <w:t>Cambridge, MA:</w:t>
      </w:r>
      <w:r w:rsidRPr="002B6FCA">
        <w:rPr>
          <w:rFonts w:ascii="Garamond" w:hAnsi="Garamond"/>
        </w:rPr>
        <w:t xml:space="preserve"> Harvard University Press.</w:t>
      </w:r>
    </w:p>
    <w:p w14:paraId="2C139876" w14:textId="16AB3127" w:rsidR="00C41E40" w:rsidRPr="00227400" w:rsidRDefault="00C41E40" w:rsidP="00227400">
      <w:pPr>
        <w:spacing w:line="360" w:lineRule="auto"/>
        <w:ind w:left="360" w:hanging="360"/>
        <w:rPr>
          <w:rFonts w:ascii="Garamond" w:eastAsiaTheme="minorEastAsia" w:hAnsi="Garamond"/>
          <w:lang w:eastAsia="en-US"/>
        </w:rPr>
      </w:pPr>
      <w:r w:rsidRPr="00C41E40">
        <w:rPr>
          <w:rFonts w:ascii="Garamond" w:eastAsiaTheme="minorEastAsia" w:hAnsi="Garamond"/>
          <w:lang w:eastAsia="en-US"/>
        </w:rPr>
        <w:t xml:space="preserve">Read, D. (2003). </w:t>
      </w:r>
      <w:r w:rsidRPr="00C41E40">
        <w:rPr>
          <w:rFonts w:ascii="Garamond" w:eastAsiaTheme="minorEastAsia" w:hAnsi="Garamond"/>
          <w:i/>
          <w:iCs/>
          <w:lang w:eastAsia="en-US"/>
        </w:rPr>
        <w:t>Researcher warns that Government Strategy for Social Mobility misled by a statistical trap</w:t>
      </w:r>
      <w:r w:rsidRPr="00C41E40">
        <w:rPr>
          <w:rFonts w:ascii="Garamond" w:eastAsiaTheme="minorEastAsia" w:hAnsi="Garamond"/>
          <w:lang w:eastAsia="en-US"/>
        </w:rPr>
        <w:t>. Press release, Warwick University. Retrieved from</w:t>
      </w:r>
      <w:r w:rsidR="00227400">
        <w:rPr>
          <w:rFonts w:ascii="Garamond" w:eastAsiaTheme="minorEastAsia" w:hAnsi="Garamond"/>
          <w:lang w:eastAsia="en-US"/>
        </w:rPr>
        <w:t xml:space="preserve">: </w:t>
      </w:r>
      <w:hyperlink r:id="rId8" w:history="1">
        <w:r w:rsidRPr="00227400">
          <w:rPr>
            <w:rStyle w:val="Hyperlink"/>
            <w:rFonts w:ascii="Garamond" w:eastAsiaTheme="minorEastAsia" w:hAnsi="Garamond"/>
            <w:color w:val="auto"/>
            <w:u w:val="none"/>
            <w:lang w:eastAsia="en-US"/>
          </w:rPr>
          <w:t>http://www2.warwick.ac.uk/newsandevents/pressreleases/extreme_statistics/</w:t>
        </w:r>
      </w:hyperlink>
    </w:p>
    <w:p w14:paraId="14E9406B" w14:textId="62917486" w:rsidR="004F5DA3" w:rsidRPr="002916F1" w:rsidRDefault="004F5DA3">
      <w:pPr>
        <w:spacing w:line="360" w:lineRule="auto"/>
        <w:ind w:left="360" w:hanging="360"/>
        <w:rPr>
          <w:rFonts w:ascii="Garamond" w:hAnsi="Garamond"/>
        </w:rPr>
      </w:pPr>
      <w:r w:rsidRPr="004F5DA3">
        <w:rPr>
          <w:rFonts w:ascii="Garamond" w:hAnsi="Garamond"/>
        </w:rPr>
        <w:t xml:space="preserve">Rodriguez, E. and Tamis-LeMonda, C. (2011) </w:t>
      </w:r>
      <w:r w:rsidR="00B94BA4">
        <w:rPr>
          <w:rFonts w:ascii="Garamond" w:hAnsi="Garamond"/>
        </w:rPr>
        <w:t>‘</w:t>
      </w:r>
      <w:r w:rsidRPr="004F5DA3">
        <w:rPr>
          <w:rFonts w:ascii="Garamond" w:hAnsi="Garamond"/>
        </w:rPr>
        <w:t xml:space="preserve">Trajectories of the home learning environment across the first </w:t>
      </w:r>
      <w:r w:rsidRPr="00FF6B80">
        <w:rPr>
          <w:rFonts w:ascii="Garamond" w:hAnsi="Garamond"/>
          <w:noProof/>
        </w:rPr>
        <w:t>5</w:t>
      </w:r>
      <w:r w:rsidRPr="004F5DA3">
        <w:rPr>
          <w:rFonts w:ascii="Garamond" w:hAnsi="Garamond"/>
        </w:rPr>
        <w:t xml:space="preserve"> years: associations with children’s vocabulary and literacy skills at </w:t>
      </w:r>
      <w:r w:rsidRPr="00FF6B80">
        <w:rPr>
          <w:rFonts w:ascii="Garamond" w:hAnsi="Garamond"/>
          <w:noProof/>
        </w:rPr>
        <w:t>prekindergarten</w:t>
      </w:r>
      <w:r w:rsidR="00B94BA4">
        <w:rPr>
          <w:rFonts w:ascii="Garamond" w:hAnsi="Garamond"/>
          <w:noProof/>
        </w:rPr>
        <w:t>’</w:t>
      </w:r>
      <w:r w:rsidRPr="004F5DA3">
        <w:rPr>
          <w:rFonts w:ascii="Garamond" w:hAnsi="Garamond"/>
        </w:rPr>
        <w:t xml:space="preserve">, </w:t>
      </w:r>
      <w:r w:rsidRPr="00B94BA4">
        <w:rPr>
          <w:rFonts w:ascii="Garamond" w:hAnsi="Garamond"/>
          <w:i/>
        </w:rPr>
        <w:t>Child development</w:t>
      </w:r>
      <w:r w:rsidRPr="004F5DA3">
        <w:rPr>
          <w:rFonts w:ascii="Garamond" w:hAnsi="Garamond"/>
        </w:rPr>
        <w:t>, 82</w:t>
      </w:r>
      <w:r w:rsidR="00B94BA4">
        <w:rPr>
          <w:rFonts w:ascii="Garamond" w:hAnsi="Garamond"/>
        </w:rPr>
        <w:t>(</w:t>
      </w:r>
      <w:r w:rsidRPr="004F5DA3">
        <w:rPr>
          <w:rFonts w:ascii="Garamond" w:hAnsi="Garamond"/>
        </w:rPr>
        <w:t>4</w:t>
      </w:r>
      <w:r w:rsidR="00B94BA4">
        <w:rPr>
          <w:rFonts w:ascii="Garamond" w:hAnsi="Garamond"/>
        </w:rPr>
        <w:t>):</w:t>
      </w:r>
      <w:r w:rsidRPr="004F5DA3">
        <w:rPr>
          <w:rFonts w:ascii="Garamond" w:hAnsi="Garamond"/>
        </w:rPr>
        <w:t xml:space="preserve"> 1058-1075.</w:t>
      </w:r>
    </w:p>
    <w:p w14:paraId="52267886" w14:textId="33DD2DA2" w:rsidR="00E83ECC" w:rsidRPr="00E83ECC" w:rsidRDefault="00E83ECC">
      <w:pPr>
        <w:spacing w:line="360" w:lineRule="auto"/>
        <w:ind w:left="360" w:hanging="360"/>
        <w:rPr>
          <w:rFonts w:ascii="Garamond" w:hAnsi="Garamond"/>
          <w:lang w:val="en-US"/>
        </w:rPr>
      </w:pPr>
      <w:r w:rsidRPr="00E83ECC">
        <w:rPr>
          <w:rFonts w:ascii="Garamond" w:hAnsi="Garamond"/>
          <w:lang w:val="en-US"/>
        </w:rPr>
        <w:t xml:space="preserve">Schoon, I. (2006) </w:t>
      </w:r>
      <w:r w:rsidRPr="00E83ECC">
        <w:rPr>
          <w:rFonts w:ascii="Garamond" w:hAnsi="Garamond"/>
          <w:i/>
          <w:iCs/>
          <w:lang w:val="en-US"/>
        </w:rPr>
        <w:t xml:space="preserve">Risk and Resilience: Adaptations in Changing Times, </w:t>
      </w:r>
      <w:r w:rsidRPr="00E83ECC">
        <w:rPr>
          <w:rFonts w:ascii="Garamond" w:hAnsi="Garamond"/>
          <w:lang w:val="en-US"/>
        </w:rPr>
        <w:t xml:space="preserve">Cambridge: Cambridge University Press. </w:t>
      </w:r>
    </w:p>
    <w:p w14:paraId="5370A1C1" w14:textId="13BD87D9" w:rsidR="002E5379" w:rsidRDefault="002E5379">
      <w:pPr>
        <w:spacing w:line="360" w:lineRule="auto"/>
        <w:ind w:left="360" w:hanging="360"/>
        <w:rPr>
          <w:rFonts w:ascii="Garamond" w:hAnsi="Garamond"/>
        </w:rPr>
      </w:pPr>
      <w:r w:rsidRPr="002916F1">
        <w:rPr>
          <w:rFonts w:ascii="Garamond" w:hAnsi="Garamond"/>
        </w:rPr>
        <w:t xml:space="preserve">Sclove, L. S. (1987) </w:t>
      </w:r>
      <w:r w:rsidR="00B94BA4">
        <w:rPr>
          <w:rFonts w:ascii="Garamond" w:hAnsi="Garamond"/>
        </w:rPr>
        <w:t>‘</w:t>
      </w:r>
      <w:r w:rsidRPr="002916F1">
        <w:rPr>
          <w:rFonts w:ascii="Garamond" w:hAnsi="Garamond"/>
        </w:rPr>
        <w:t>Application of model-selection criteria to some problems in multivariate analysis</w:t>
      </w:r>
      <w:r w:rsidR="00B94BA4">
        <w:rPr>
          <w:rFonts w:ascii="Garamond" w:hAnsi="Garamond"/>
        </w:rPr>
        <w:t>’,</w:t>
      </w:r>
      <w:r w:rsidRPr="002916F1">
        <w:rPr>
          <w:rFonts w:ascii="Garamond" w:hAnsi="Garamond"/>
        </w:rPr>
        <w:t xml:space="preserve"> </w:t>
      </w:r>
      <w:r w:rsidRPr="002916F1">
        <w:rPr>
          <w:rFonts w:ascii="Garamond" w:hAnsi="Garamond"/>
          <w:i/>
        </w:rPr>
        <w:t>Psychometrika</w:t>
      </w:r>
      <w:r w:rsidRPr="002916F1">
        <w:rPr>
          <w:rFonts w:ascii="Garamond" w:hAnsi="Garamond"/>
        </w:rPr>
        <w:t>, 52</w:t>
      </w:r>
      <w:r w:rsidR="00B94BA4">
        <w:rPr>
          <w:rFonts w:ascii="Garamond" w:hAnsi="Garamond"/>
        </w:rPr>
        <w:t>:</w:t>
      </w:r>
      <w:r w:rsidRPr="002916F1">
        <w:rPr>
          <w:rFonts w:ascii="Garamond" w:hAnsi="Garamond"/>
        </w:rPr>
        <w:t xml:space="preserve"> 333-343.</w:t>
      </w:r>
    </w:p>
    <w:p w14:paraId="28FB24D3" w14:textId="08B2DAE5" w:rsidR="00B551BC" w:rsidRPr="002916F1" w:rsidRDefault="00B551BC">
      <w:pPr>
        <w:spacing w:line="360" w:lineRule="auto"/>
        <w:ind w:left="360" w:hanging="360"/>
        <w:rPr>
          <w:rFonts w:ascii="Garamond" w:hAnsi="Garamond"/>
        </w:rPr>
      </w:pPr>
      <w:r w:rsidRPr="002916F1">
        <w:rPr>
          <w:rFonts w:ascii="Garamond" w:hAnsi="Garamond"/>
        </w:rPr>
        <w:t xml:space="preserve">Singer, J. D. and Willett, J. B. (2003) </w:t>
      </w:r>
      <w:r w:rsidRPr="002916F1">
        <w:rPr>
          <w:rFonts w:ascii="Garamond" w:hAnsi="Garamond"/>
          <w:i/>
        </w:rPr>
        <w:t xml:space="preserve">Applied longitudinal data analysis: </w:t>
      </w:r>
      <w:r w:rsidRPr="00FF6B80">
        <w:rPr>
          <w:rFonts w:ascii="Garamond" w:hAnsi="Garamond"/>
          <w:i/>
          <w:noProof/>
        </w:rPr>
        <w:t>modeling</w:t>
      </w:r>
      <w:r w:rsidRPr="002916F1">
        <w:rPr>
          <w:rFonts w:ascii="Garamond" w:hAnsi="Garamond"/>
          <w:i/>
        </w:rPr>
        <w:t xml:space="preserve"> change and event occurrence</w:t>
      </w:r>
      <w:r w:rsidR="00B94BA4">
        <w:rPr>
          <w:rFonts w:ascii="Garamond" w:hAnsi="Garamond"/>
          <w:i/>
        </w:rPr>
        <w:t>,</w:t>
      </w:r>
      <w:r w:rsidRPr="002916F1">
        <w:rPr>
          <w:rFonts w:ascii="Garamond" w:hAnsi="Garamond"/>
        </w:rPr>
        <w:t xml:space="preserve"> Oxford: Oxford University Press.</w:t>
      </w:r>
    </w:p>
    <w:p w14:paraId="056DD7C2" w14:textId="20FB5A1E" w:rsidR="004F5DA3" w:rsidRDefault="004F5DA3">
      <w:pPr>
        <w:spacing w:line="360" w:lineRule="auto"/>
        <w:ind w:left="360" w:hanging="360"/>
        <w:rPr>
          <w:rFonts w:ascii="Garamond" w:hAnsi="Garamond"/>
        </w:rPr>
      </w:pPr>
      <w:r w:rsidRPr="004F5DA3">
        <w:rPr>
          <w:rFonts w:ascii="Garamond" w:hAnsi="Garamond"/>
        </w:rPr>
        <w:t xml:space="preserve">Spilt, J., Hughes, J., Wu, J., and Kwok, O. (2012) </w:t>
      </w:r>
      <w:r w:rsidR="00B94BA4">
        <w:rPr>
          <w:rFonts w:ascii="Garamond" w:hAnsi="Garamond"/>
        </w:rPr>
        <w:t>‘</w:t>
      </w:r>
      <w:r w:rsidRPr="004F5DA3">
        <w:rPr>
          <w:rFonts w:ascii="Garamond" w:hAnsi="Garamond"/>
        </w:rPr>
        <w:t xml:space="preserve">Dynamics of teacher-student relationships: stability and change across </w:t>
      </w:r>
      <w:r w:rsidRPr="00FF6B80">
        <w:rPr>
          <w:rFonts w:ascii="Garamond" w:hAnsi="Garamond"/>
          <w:noProof/>
        </w:rPr>
        <w:t>elementary</w:t>
      </w:r>
      <w:r w:rsidRPr="004F5DA3">
        <w:rPr>
          <w:rFonts w:ascii="Garamond" w:hAnsi="Garamond"/>
        </w:rPr>
        <w:t xml:space="preserve"> school and the influence on children’s academic success</w:t>
      </w:r>
      <w:r w:rsidR="00B94BA4">
        <w:rPr>
          <w:rFonts w:ascii="Garamond" w:hAnsi="Garamond"/>
        </w:rPr>
        <w:t>’</w:t>
      </w:r>
      <w:r w:rsidRPr="004F5DA3">
        <w:rPr>
          <w:rFonts w:ascii="Garamond" w:hAnsi="Garamond"/>
        </w:rPr>
        <w:t xml:space="preserve">, </w:t>
      </w:r>
      <w:r w:rsidR="00F40489" w:rsidRPr="00B94BA4">
        <w:rPr>
          <w:rFonts w:ascii="Garamond" w:hAnsi="Garamond"/>
          <w:i/>
        </w:rPr>
        <w:t>Child Development</w:t>
      </w:r>
      <w:r w:rsidRPr="004F5DA3">
        <w:rPr>
          <w:rFonts w:ascii="Garamond" w:hAnsi="Garamond"/>
        </w:rPr>
        <w:t>, 83</w:t>
      </w:r>
      <w:r w:rsidR="00B94BA4">
        <w:rPr>
          <w:rFonts w:ascii="Garamond" w:hAnsi="Garamond"/>
        </w:rPr>
        <w:t>(</w:t>
      </w:r>
      <w:r w:rsidRPr="004F5DA3">
        <w:rPr>
          <w:rFonts w:ascii="Garamond" w:hAnsi="Garamond"/>
        </w:rPr>
        <w:t>4</w:t>
      </w:r>
      <w:r w:rsidR="00B94BA4">
        <w:rPr>
          <w:rFonts w:ascii="Garamond" w:hAnsi="Garamond"/>
        </w:rPr>
        <w:t>):</w:t>
      </w:r>
      <w:r w:rsidRPr="004F5DA3">
        <w:rPr>
          <w:rFonts w:ascii="Garamond" w:hAnsi="Garamond"/>
        </w:rPr>
        <w:t xml:space="preserve"> 1180-1195</w:t>
      </w:r>
    </w:p>
    <w:p w14:paraId="57167298" w14:textId="7BED97A5" w:rsidR="00F40489" w:rsidRDefault="00B94BA4">
      <w:pPr>
        <w:spacing w:line="360" w:lineRule="auto"/>
        <w:ind w:left="360" w:hanging="360"/>
        <w:rPr>
          <w:rFonts w:ascii="Garamond" w:hAnsi="Garamond"/>
        </w:rPr>
      </w:pPr>
      <w:r>
        <w:rPr>
          <w:rFonts w:ascii="Garamond" w:hAnsi="Garamond"/>
        </w:rPr>
        <w:t>Steele, F. (2008) ‘</w:t>
      </w:r>
      <w:r w:rsidR="00F40489" w:rsidRPr="00FF6B80">
        <w:rPr>
          <w:rFonts w:ascii="Garamond" w:hAnsi="Garamond"/>
          <w:noProof/>
        </w:rPr>
        <w:t>Multilevel models</w:t>
      </w:r>
      <w:r w:rsidR="00F40489" w:rsidRPr="00F40489">
        <w:rPr>
          <w:rFonts w:ascii="Garamond" w:hAnsi="Garamond"/>
        </w:rPr>
        <w:t xml:space="preserve"> for longitudinal data</w:t>
      </w:r>
      <w:r>
        <w:rPr>
          <w:rFonts w:ascii="Garamond" w:hAnsi="Garamond"/>
        </w:rPr>
        <w:t>’,</w:t>
      </w:r>
      <w:r w:rsidR="00F40489" w:rsidRPr="00F40489">
        <w:rPr>
          <w:rFonts w:ascii="Garamond" w:hAnsi="Garamond"/>
        </w:rPr>
        <w:t xml:space="preserve"> </w:t>
      </w:r>
      <w:r w:rsidR="00F40489" w:rsidRPr="001934DA">
        <w:rPr>
          <w:rFonts w:ascii="Garamond" w:hAnsi="Garamond"/>
          <w:i/>
        </w:rPr>
        <w:t xml:space="preserve">Journal of the Royal Statistical Society: </w:t>
      </w:r>
      <w:r w:rsidR="00F40489" w:rsidRPr="00FF6B80">
        <w:rPr>
          <w:rFonts w:ascii="Garamond" w:hAnsi="Garamond"/>
          <w:i/>
          <w:noProof/>
        </w:rPr>
        <w:t>series</w:t>
      </w:r>
      <w:r w:rsidR="00F40489" w:rsidRPr="001934DA">
        <w:rPr>
          <w:rFonts w:ascii="Garamond" w:hAnsi="Garamond"/>
          <w:i/>
        </w:rPr>
        <w:t xml:space="preserve"> A (</w:t>
      </w:r>
      <w:r w:rsidR="00F40489">
        <w:rPr>
          <w:rFonts w:ascii="Garamond" w:hAnsi="Garamond"/>
          <w:i/>
        </w:rPr>
        <w:t>S</w:t>
      </w:r>
      <w:r w:rsidR="00F40489" w:rsidRPr="001934DA">
        <w:rPr>
          <w:rFonts w:ascii="Garamond" w:hAnsi="Garamond"/>
          <w:i/>
        </w:rPr>
        <w:t xml:space="preserve">tatistics in </w:t>
      </w:r>
      <w:r w:rsidR="00F40489">
        <w:rPr>
          <w:rFonts w:ascii="Garamond" w:hAnsi="Garamond"/>
          <w:i/>
        </w:rPr>
        <w:t>S</w:t>
      </w:r>
      <w:r w:rsidR="00F40489" w:rsidRPr="001934DA">
        <w:rPr>
          <w:rFonts w:ascii="Garamond" w:hAnsi="Garamond"/>
          <w:i/>
        </w:rPr>
        <w:t>ociety)</w:t>
      </w:r>
      <w:r w:rsidR="00F40489" w:rsidRPr="00F40489">
        <w:rPr>
          <w:rFonts w:ascii="Garamond" w:hAnsi="Garamond"/>
        </w:rPr>
        <w:t>, 171</w:t>
      </w:r>
      <w:r>
        <w:rPr>
          <w:rFonts w:ascii="Garamond" w:hAnsi="Garamond"/>
        </w:rPr>
        <w:t>:</w:t>
      </w:r>
      <w:r w:rsidR="00F40489" w:rsidRPr="00F40489">
        <w:rPr>
          <w:rFonts w:ascii="Garamond" w:hAnsi="Garamond"/>
        </w:rPr>
        <w:t xml:space="preserve"> 5-19.</w:t>
      </w:r>
    </w:p>
    <w:p w14:paraId="1275FA62" w14:textId="65C02419" w:rsidR="002B6FCA" w:rsidRPr="002916F1" w:rsidRDefault="002B6FCA">
      <w:pPr>
        <w:spacing w:line="360" w:lineRule="auto"/>
        <w:ind w:left="360" w:hanging="360"/>
        <w:rPr>
          <w:rFonts w:ascii="Garamond" w:hAnsi="Garamond"/>
        </w:rPr>
      </w:pPr>
      <w:r w:rsidRPr="002B6FCA">
        <w:rPr>
          <w:rFonts w:ascii="Garamond" w:hAnsi="Garamond"/>
        </w:rPr>
        <w:lastRenderedPageBreak/>
        <w:t xml:space="preserve">Stiglitz, J. (2012) </w:t>
      </w:r>
      <w:r w:rsidRPr="002B6FCA">
        <w:rPr>
          <w:rFonts w:ascii="Garamond" w:hAnsi="Garamond"/>
          <w:i/>
        </w:rPr>
        <w:t>The price of inequality: How today’s divided society endangers our future</w:t>
      </w:r>
      <w:r w:rsidRPr="002B6FCA">
        <w:rPr>
          <w:rFonts w:ascii="Garamond" w:hAnsi="Garamond"/>
        </w:rPr>
        <w:t>. New York</w:t>
      </w:r>
      <w:r w:rsidR="00CE5557">
        <w:rPr>
          <w:rFonts w:ascii="Garamond" w:hAnsi="Garamond"/>
        </w:rPr>
        <w:t>:</w:t>
      </w:r>
      <w:r w:rsidRPr="002B6FCA">
        <w:rPr>
          <w:rFonts w:ascii="Garamond" w:hAnsi="Garamond"/>
        </w:rPr>
        <w:t xml:space="preserve"> W. W. Norton.</w:t>
      </w:r>
    </w:p>
    <w:p w14:paraId="058D1E73" w14:textId="035C04FA" w:rsidR="00B551BC" w:rsidRDefault="00B551BC">
      <w:pPr>
        <w:spacing w:line="360" w:lineRule="auto"/>
        <w:ind w:left="360" w:hanging="360"/>
        <w:rPr>
          <w:rFonts w:ascii="Garamond" w:hAnsi="Garamond"/>
        </w:rPr>
      </w:pPr>
      <w:r w:rsidRPr="002916F1">
        <w:rPr>
          <w:rFonts w:ascii="Garamond" w:hAnsi="Garamond"/>
        </w:rPr>
        <w:t xml:space="preserve">Tofighi, D., &amp; Enders, C. K. (2008) </w:t>
      </w:r>
      <w:r w:rsidR="00B94BA4">
        <w:rPr>
          <w:rFonts w:ascii="Garamond" w:hAnsi="Garamond"/>
        </w:rPr>
        <w:t>‘</w:t>
      </w:r>
      <w:r w:rsidRPr="002916F1">
        <w:rPr>
          <w:rFonts w:ascii="Garamond" w:hAnsi="Garamond"/>
        </w:rPr>
        <w:t>Identifying the correct number of classes in growth mixture models</w:t>
      </w:r>
      <w:r w:rsidR="00B94BA4">
        <w:rPr>
          <w:rFonts w:ascii="Garamond" w:hAnsi="Garamond"/>
        </w:rPr>
        <w:t>’,</w:t>
      </w:r>
      <w:r w:rsidRPr="002916F1">
        <w:rPr>
          <w:rFonts w:ascii="Garamond" w:hAnsi="Garamond"/>
        </w:rPr>
        <w:t xml:space="preserve"> </w:t>
      </w:r>
      <w:r w:rsidR="00B94BA4">
        <w:rPr>
          <w:rFonts w:ascii="Garamond" w:hAnsi="Garamond"/>
        </w:rPr>
        <w:t>i</w:t>
      </w:r>
      <w:r w:rsidR="00CE5557">
        <w:rPr>
          <w:rFonts w:ascii="Garamond" w:hAnsi="Garamond"/>
        </w:rPr>
        <w:t>n</w:t>
      </w:r>
      <w:r w:rsidRPr="002916F1">
        <w:rPr>
          <w:rFonts w:ascii="Garamond" w:hAnsi="Garamond"/>
        </w:rPr>
        <w:t xml:space="preserve"> Hancock</w:t>
      </w:r>
      <w:r w:rsidR="00CE5557">
        <w:rPr>
          <w:rFonts w:ascii="Garamond" w:hAnsi="Garamond"/>
        </w:rPr>
        <w:t>, G.,</w:t>
      </w:r>
      <w:r w:rsidRPr="002916F1">
        <w:rPr>
          <w:rFonts w:ascii="Garamond" w:hAnsi="Garamond"/>
        </w:rPr>
        <w:t xml:space="preserve"> &amp; Samuelsen</w:t>
      </w:r>
      <w:r w:rsidR="00CE5557">
        <w:rPr>
          <w:rFonts w:ascii="Garamond" w:hAnsi="Garamond"/>
        </w:rPr>
        <w:t>, K. (e</w:t>
      </w:r>
      <w:r w:rsidRPr="002916F1">
        <w:rPr>
          <w:rFonts w:ascii="Garamond" w:hAnsi="Garamond"/>
        </w:rPr>
        <w:t xml:space="preserve">ds.), </w:t>
      </w:r>
      <w:r w:rsidRPr="00B94BA4">
        <w:rPr>
          <w:rFonts w:ascii="Garamond" w:hAnsi="Garamond"/>
          <w:i/>
        </w:rPr>
        <w:t>Advances in latent variable mixture models</w:t>
      </w:r>
      <w:r w:rsidRPr="002916F1">
        <w:rPr>
          <w:rFonts w:ascii="Garamond" w:hAnsi="Garamond"/>
        </w:rPr>
        <w:t>, Greenwich</w:t>
      </w:r>
      <w:r w:rsidR="00CE5557">
        <w:rPr>
          <w:rFonts w:ascii="Garamond" w:hAnsi="Garamond"/>
        </w:rPr>
        <w:t>:</w:t>
      </w:r>
      <w:r w:rsidRPr="002916F1">
        <w:rPr>
          <w:rFonts w:ascii="Garamond" w:hAnsi="Garamond"/>
        </w:rPr>
        <w:t xml:space="preserve"> Information Age.</w:t>
      </w:r>
    </w:p>
    <w:p w14:paraId="59D830B3" w14:textId="6DDBE6ED" w:rsidR="005D16E0" w:rsidRPr="005D16E0" w:rsidRDefault="005D16E0">
      <w:pPr>
        <w:spacing w:line="360" w:lineRule="auto"/>
        <w:ind w:left="360" w:hanging="360"/>
        <w:rPr>
          <w:rFonts w:ascii="Garamond" w:hAnsi="Garamond"/>
          <w:lang w:val="en-US"/>
        </w:rPr>
      </w:pPr>
      <w:r w:rsidRPr="005D16E0">
        <w:rPr>
          <w:rFonts w:ascii="Garamond" w:hAnsi="Garamond"/>
          <w:lang w:val="en-US"/>
        </w:rPr>
        <w:t xml:space="preserve">Tu, Y.K., &amp; Law, J. (2010) </w:t>
      </w:r>
      <w:r w:rsidR="00B94BA4">
        <w:rPr>
          <w:rFonts w:ascii="Garamond" w:hAnsi="Garamond"/>
          <w:lang w:val="en-US"/>
        </w:rPr>
        <w:t>‘</w:t>
      </w:r>
      <w:r w:rsidRPr="005D16E0">
        <w:rPr>
          <w:rFonts w:ascii="Garamond" w:hAnsi="Garamond"/>
          <w:lang w:val="en-US"/>
        </w:rPr>
        <w:t>Re-examining the associations between family backgrounds and children’s cognitive developments in early ages</w:t>
      </w:r>
      <w:r w:rsidR="00B94BA4">
        <w:rPr>
          <w:rFonts w:ascii="Garamond" w:hAnsi="Garamond"/>
          <w:lang w:val="en-US"/>
        </w:rPr>
        <w:t>’,</w:t>
      </w:r>
      <w:r w:rsidRPr="005D16E0">
        <w:rPr>
          <w:rFonts w:ascii="Garamond" w:hAnsi="Garamond"/>
          <w:lang w:val="en-US"/>
        </w:rPr>
        <w:t xml:space="preserve"> </w:t>
      </w:r>
      <w:r w:rsidRPr="005D16E0">
        <w:rPr>
          <w:rFonts w:ascii="Garamond" w:hAnsi="Garamond"/>
          <w:i/>
          <w:iCs/>
          <w:lang w:val="en-US"/>
        </w:rPr>
        <w:t xml:space="preserve">Early Child Development and Care, </w:t>
      </w:r>
      <w:r w:rsidRPr="00B94BA4">
        <w:rPr>
          <w:rFonts w:ascii="Garamond" w:hAnsi="Garamond"/>
          <w:iCs/>
          <w:lang w:val="en-US"/>
        </w:rPr>
        <w:t>180</w:t>
      </w:r>
      <w:r w:rsidRPr="005D16E0">
        <w:rPr>
          <w:rFonts w:ascii="Garamond" w:hAnsi="Garamond"/>
          <w:i/>
          <w:iCs/>
          <w:lang w:val="en-US"/>
        </w:rPr>
        <w:t xml:space="preserve"> </w:t>
      </w:r>
      <w:r w:rsidRPr="005D16E0">
        <w:rPr>
          <w:rFonts w:ascii="Garamond" w:hAnsi="Garamond"/>
          <w:lang w:val="en-US"/>
        </w:rPr>
        <w:t>(10)</w:t>
      </w:r>
      <w:r w:rsidR="00B94BA4">
        <w:rPr>
          <w:rFonts w:ascii="Garamond" w:hAnsi="Garamond"/>
          <w:lang w:val="en-US"/>
        </w:rPr>
        <w:t>:</w:t>
      </w:r>
      <w:r w:rsidR="00E35E37">
        <w:rPr>
          <w:rFonts w:ascii="Garamond" w:hAnsi="Garamond"/>
          <w:lang w:val="en-US"/>
        </w:rPr>
        <w:t xml:space="preserve"> </w:t>
      </w:r>
      <w:r w:rsidRPr="005D16E0">
        <w:rPr>
          <w:rFonts w:ascii="Garamond" w:hAnsi="Garamond"/>
          <w:lang w:val="en-US"/>
        </w:rPr>
        <w:t xml:space="preserve">1243-12 </w:t>
      </w:r>
    </w:p>
    <w:p w14:paraId="55F8128A" w14:textId="36214859" w:rsidR="00B551BC" w:rsidRPr="002916F1" w:rsidRDefault="00B551BC">
      <w:pPr>
        <w:spacing w:line="360" w:lineRule="auto"/>
        <w:ind w:left="360" w:hanging="360"/>
        <w:rPr>
          <w:rFonts w:ascii="Garamond" w:hAnsi="Garamond"/>
        </w:rPr>
      </w:pPr>
      <w:r w:rsidRPr="00FF6B80">
        <w:rPr>
          <w:rFonts w:ascii="Garamond" w:hAnsi="Garamond"/>
          <w:noProof/>
        </w:rPr>
        <w:t>Vermunt</w:t>
      </w:r>
      <w:r w:rsidR="00B94BA4">
        <w:rPr>
          <w:rFonts w:ascii="Garamond" w:hAnsi="Garamond"/>
        </w:rPr>
        <w:t>, J. (2007) ‘</w:t>
      </w:r>
      <w:r w:rsidRPr="002916F1">
        <w:rPr>
          <w:rFonts w:ascii="Garamond" w:hAnsi="Garamond"/>
        </w:rPr>
        <w:t>Growth models for categorical response variables: Standard, latent-class, and hybrid approaches</w:t>
      </w:r>
      <w:r w:rsidR="00B94BA4">
        <w:rPr>
          <w:rFonts w:ascii="Garamond" w:hAnsi="Garamond"/>
        </w:rPr>
        <w:t>’, in</w:t>
      </w:r>
      <w:r w:rsidRPr="002916F1">
        <w:rPr>
          <w:rFonts w:ascii="Garamond" w:hAnsi="Garamond"/>
        </w:rPr>
        <w:t xml:space="preserve"> van Montfort</w:t>
      </w:r>
      <w:r w:rsidR="00CE5557">
        <w:rPr>
          <w:rFonts w:ascii="Garamond" w:hAnsi="Garamond"/>
        </w:rPr>
        <w:t>,</w:t>
      </w:r>
      <w:r w:rsidRPr="002916F1">
        <w:rPr>
          <w:rFonts w:ascii="Garamond" w:hAnsi="Garamond"/>
        </w:rPr>
        <w:t xml:space="preserve"> K</w:t>
      </w:r>
      <w:r w:rsidR="00CE5557">
        <w:rPr>
          <w:rFonts w:ascii="Garamond" w:hAnsi="Garamond"/>
        </w:rPr>
        <w:t>.</w:t>
      </w:r>
      <w:r w:rsidRPr="002916F1">
        <w:rPr>
          <w:rFonts w:ascii="Garamond" w:hAnsi="Garamond"/>
        </w:rPr>
        <w:t>, Oud</w:t>
      </w:r>
      <w:r w:rsidR="00CE5557">
        <w:rPr>
          <w:rFonts w:ascii="Garamond" w:hAnsi="Garamond"/>
        </w:rPr>
        <w:t>,</w:t>
      </w:r>
      <w:r w:rsidRPr="002916F1">
        <w:rPr>
          <w:rFonts w:ascii="Garamond" w:hAnsi="Garamond"/>
        </w:rPr>
        <w:t xml:space="preserve"> J</w:t>
      </w:r>
      <w:r w:rsidR="00CE5557">
        <w:rPr>
          <w:rFonts w:ascii="Garamond" w:hAnsi="Garamond"/>
        </w:rPr>
        <w:t>.</w:t>
      </w:r>
      <w:r w:rsidRPr="002916F1">
        <w:rPr>
          <w:rFonts w:ascii="Garamond" w:hAnsi="Garamond"/>
        </w:rPr>
        <w:t>, Satorra</w:t>
      </w:r>
      <w:r w:rsidR="00CE5557">
        <w:rPr>
          <w:rFonts w:ascii="Garamond" w:hAnsi="Garamond"/>
        </w:rPr>
        <w:t>,</w:t>
      </w:r>
      <w:r w:rsidRPr="002916F1">
        <w:rPr>
          <w:rFonts w:ascii="Garamond" w:hAnsi="Garamond"/>
        </w:rPr>
        <w:t xml:space="preserve"> A</w:t>
      </w:r>
      <w:r w:rsidR="00B94BA4">
        <w:rPr>
          <w:rFonts w:ascii="Garamond" w:hAnsi="Garamond"/>
        </w:rPr>
        <w:t xml:space="preserve">. (eds), </w:t>
      </w:r>
      <w:r w:rsidRPr="00B94BA4">
        <w:rPr>
          <w:rFonts w:ascii="Garamond" w:hAnsi="Garamond"/>
          <w:i/>
          <w:noProof/>
        </w:rPr>
        <w:t>Longitudinal models</w:t>
      </w:r>
      <w:r w:rsidRPr="00B94BA4">
        <w:rPr>
          <w:rFonts w:ascii="Garamond" w:hAnsi="Garamond"/>
          <w:i/>
        </w:rPr>
        <w:t xml:space="preserve"> in the </w:t>
      </w:r>
      <w:r w:rsidR="00E35E37" w:rsidRPr="00B94BA4">
        <w:rPr>
          <w:rFonts w:ascii="Garamond" w:hAnsi="Garamond"/>
          <w:i/>
        </w:rPr>
        <w:t>behavioural</w:t>
      </w:r>
      <w:r w:rsidRPr="00B94BA4">
        <w:rPr>
          <w:rFonts w:ascii="Garamond" w:hAnsi="Garamond"/>
          <w:i/>
        </w:rPr>
        <w:t xml:space="preserve"> and related sciences</w:t>
      </w:r>
      <w:r w:rsidR="00B94BA4">
        <w:rPr>
          <w:rFonts w:ascii="Garamond" w:hAnsi="Garamond"/>
        </w:rPr>
        <w:t xml:space="preserve">, </w:t>
      </w:r>
      <w:r w:rsidRPr="002916F1">
        <w:rPr>
          <w:rFonts w:ascii="Garamond" w:hAnsi="Garamond"/>
        </w:rPr>
        <w:t>New Jersey: Lawrence Erlbaum.</w:t>
      </w:r>
    </w:p>
    <w:p w14:paraId="28EC1CC3" w14:textId="6006969D" w:rsidR="00B551BC" w:rsidRPr="002916F1" w:rsidRDefault="00B551BC">
      <w:pPr>
        <w:spacing w:line="360" w:lineRule="auto"/>
        <w:ind w:left="360" w:hanging="360"/>
        <w:rPr>
          <w:rFonts w:ascii="Garamond" w:hAnsi="Garamond"/>
        </w:rPr>
      </w:pPr>
      <w:r w:rsidRPr="002916F1">
        <w:rPr>
          <w:rFonts w:ascii="Garamond" w:hAnsi="Garamond"/>
        </w:rPr>
        <w:t xml:space="preserve">Vermunt, J. K. (2010) </w:t>
      </w:r>
      <w:r w:rsidR="00B94BA4">
        <w:rPr>
          <w:rFonts w:ascii="Garamond" w:hAnsi="Garamond"/>
        </w:rPr>
        <w:t>‘</w:t>
      </w:r>
      <w:r w:rsidRPr="002916F1">
        <w:rPr>
          <w:rFonts w:ascii="Garamond" w:hAnsi="Garamond"/>
        </w:rPr>
        <w:t xml:space="preserve">Latent class </w:t>
      </w:r>
      <w:r w:rsidRPr="00FF6B80">
        <w:rPr>
          <w:rFonts w:ascii="Garamond" w:hAnsi="Garamond"/>
          <w:noProof/>
        </w:rPr>
        <w:t>modeling</w:t>
      </w:r>
      <w:r w:rsidRPr="002916F1">
        <w:rPr>
          <w:rFonts w:ascii="Garamond" w:hAnsi="Garamond"/>
        </w:rPr>
        <w:t xml:space="preserve"> with covariates: two improved three-step approaches</w:t>
      </w:r>
      <w:r w:rsidR="00B94BA4">
        <w:rPr>
          <w:rFonts w:ascii="Garamond" w:hAnsi="Garamond"/>
        </w:rPr>
        <w:t>’,</w:t>
      </w:r>
      <w:r w:rsidRPr="002916F1">
        <w:rPr>
          <w:rFonts w:ascii="Garamond" w:hAnsi="Garamond"/>
        </w:rPr>
        <w:t xml:space="preserve"> </w:t>
      </w:r>
      <w:r w:rsidRPr="002916F1">
        <w:rPr>
          <w:rFonts w:ascii="Garamond" w:hAnsi="Garamond"/>
          <w:i/>
        </w:rPr>
        <w:t>Political Analysis</w:t>
      </w:r>
      <w:r w:rsidRPr="002916F1">
        <w:rPr>
          <w:rFonts w:ascii="Garamond" w:hAnsi="Garamond"/>
        </w:rPr>
        <w:t>, 18</w:t>
      </w:r>
      <w:r w:rsidR="00B94BA4">
        <w:rPr>
          <w:rFonts w:ascii="Garamond" w:hAnsi="Garamond"/>
        </w:rPr>
        <w:t>:</w:t>
      </w:r>
      <w:r w:rsidRPr="002916F1">
        <w:rPr>
          <w:rFonts w:ascii="Garamond" w:hAnsi="Garamond"/>
        </w:rPr>
        <w:t xml:space="preserve"> 450-469.</w:t>
      </w:r>
    </w:p>
    <w:p w14:paraId="22340761" w14:textId="7021A017" w:rsidR="00626554" w:rsidRDefault="00626554">
      <w:pPr>
        <w:spacing w:line="360" w:lineRule="auto"/>
        <w:ind w:left="360" w:hanging="360"/>
        <w:rPr>
          <w:rFonts w:ascii="Garamond" w:hAnsi="Garamond"/>
        </w:rPr>
      </w:pPr>
      <w:r w:rsidRPr="00626554">
        <w:rPr>
          <w:rFonts w:ascii="Garamond" w:hAnsi="Garamond"/>
        </w:rPr>
        <w:t>Washbrook, E</w:t>
      </w:r>
      <w:r w:rsidR="00CE5557">
        <w:rPr>
          <w:rFonts w:ascii="Garamond" w:hAnsi="Garamond"/>
        </w:rPr>
        <w:t>.</w:t>
      </w:r>
      <w:r w:rsidRPr="00626554">
        <w:rPr>
          <w:rFonts w:ascii="Garamond" w:hAnsi="Garamond"/>
        </w:rPr>
        <w:t>, Gregg, P</w:t>
      </w:r>
      <w:r w:rsidR="00CE5557">
        <w:rPr>
          <w:rFonts w:ascii="Garamond" w:hAnsi="Garamond"/>
        </w:rPr>
        <w:t>.</w:t>
      </w:r>
      <w:r w:rsidRPr="00626554">
        <w:rPr>
          <w:rFonts w:ascii="Garamond" w:hAnsi="Garamond"/>
        </w:rPr>
        <w:t xml:space="preserve"> &amp; Propper, C</w:t>
      </w:r>
      <w:r w:rsidR="00CE5557">
        <w:rPr>
          <w:rFonts w:ascii="Garamond" w:hAnsi="Garamond"/>
        </w:rPr>
        <w:t>.</w:t>
      </w:r>
      <w:r w:rsidRPr="00626554">
        <w:rPr>
          <w:rFonts w:ascii="Garamond" w:hAnsi="Garamond"/>
        </w:rPr>
        <w:t xml:space="preserve"> </w:t>
      </w:r>
      <w:r w:rsidR="00CE5557">
        <w:rPr>
          <w:rFonts w:ascii="Garamond" w:hAnsi="Garamond"/>
        </w:rPr>
        <w:t>(</w:t>
      </w:r>
      <w:r w:rsidRPr="00626554">
        <w:rPr>
          <w:rFonts w:ascii="Garamond" w:hAnsi="Garamond"/>
        </w:rPr>
        <w:t>2014</w:t>
      </w:r>
      <w:r w:rsidR="00CE5557">
        <w:rPr>
          <w:rFonts w:ascii="Garamond" w:hAnsi="Garamond"/>
        </w:rPr>
        <w:t>)</w:t>
      </w:r>
      <w:r w:rsidRPr="00626554">
        <w:rPr>
          <w:rFonts w:ascii="Garamond" w:hAnsi="Garamond"/>
        </w:rPr>
        <w:t xml:space="preserve"> ‘A decomposition analysis of the relationship between parental income and multiple child outcomes’</w:t>
      </w:r>
      <w:r w:rsidR="00B94BA4">
        <w:rPr>
          <w:rFonts w:ascii="Garamond" w:hAnsi="Garamond"/>
        </w:rPr>
        <w:t>,</w:t>
      </w:r>
      <w:r w:rsidRPr="00626554">
        <w:rPr>
          <w:rFonts w:ascii="Garamond" w:hAnsi="Garamond"/>
        </w:rPr>
        <w:t xml:space="preserve"> </w:t>
      </w:r>
      <w:r w:rsidRPr="00626554">
        <w:rPr>
          <w:rFonts w:ascii="Garamond" w:hAnsi="Garamond"/>
          <w:i/>
          <w:iCs/>
        </w:rPr>
        <w:t>Journal of the Royal Statistical Society: Series A (Statistics in Society)</w:t>
      </w:r>
      <w:r w:rsidRPr="00626554">
        <w:rPr>
          <w:rFonts w:ascii="Garamond" w:hAnsi="Garamond"/>
        </w:rPr>
        <w:t>, 177</w:t>
      </w:r>
      <w:r w:rsidR="00B94BA4">
        <w:rPr>
          <w:rFonts w:ascii="Garamond" w:hAnsi="Garamond"/>
        </w:rPr>
        <w:t xml:space="preserve">: </w:t>
      </w:r>
      <w:r w:rsidRPr="00626554">
        <w:rPr>
          <w:rFonts w:ascii="Garamond" w:hAnsi="Garamond"/>
        </w:rPr>
        <w:t>757-782</w:t>
      </w:r>
      <w:r w:rsidR="000E1276">
        <w:rPr>
          <w:rFonts w:ascii="Garamond" w:hAnsi="Garamond"/>
        </w:rPr>
        <w:t>.</w:t>
      </w:r>
    </w:p>
    <w:p w14:paraId="1EBA99E0" w14:textId="7C676752" w:rsidR="002B6FCA" w:rsidRPr="002916F1" w:rsidRDefault="002B6FCA">
      <w:pPr>
        <w:spacing w:line="360" w:lineRule="auto"/>
        <w:ind w:left="360" w:hanging="360"/>
        <w:rPr>
          <w:rFonts w:ascii="Garamond" w:hAnsi="Garamond"/>
        </w:rPr>
      </w:pPr>
      <w:r w:rsidRPr="002B6FCA">
        <w:rPr>
          <w:rFonts w:ascii="Garamond" w:hAnsi="Garamond"/>
        </w:rPr>
        <w:t xml:space="preserve">Wilkinson, R. and Pickett, K. (2009) </w:t>
      </w:r>
      <w:r w:rsidRPr="002B6FCA">
        <w:rPr>
          <w:rFonts w:ascii="Garamond" w:hAnsi="Garamond"/>
          <w:i/>
        </w:rPr>
        <w:t>The Spirit Level: Why more equal societies almost always do better</w:t>
      </w:r>
      <w:r w:rsidRPr="002B6FCA">
        <w:rPr>
          <w:rFonts w:ascii="Garamond" w:hAnsi="Garamond"/>
        </w:rPr>
        <w:t>, London: Bloomsbury Press.</w:t>
      </w:r>
    </w:p>
    <w:p w14:paraId="30834D60" w14:textId="5CA3478B" w:rsidR="002916F1" w:rsidRPr="002916F1" w:rsidRDefault="00B551BC">
      <w:pPr>
        <w:spacing w:line="360" w:lineRule="auto"/>
        <w:ind w:left="360" w:hanging="360"/>
        <w:rPr>
          <w:rFonts w:ascii="Garamond" w:hAnsi="Garamond"/>
        </w:rPr>
      </w:pPr>
      <w:r w:rsidRPr="002916F1">
        <w:rPr>
          <w:rFonts w:ascii="Garamond" w:hAnsi="Garamond"/>
        </w:rPr>
        <w:t xml:space="preserve">Yang, C. C. (2006) </w:t>
      </w:r>
      <w:r w:rsidR="00B94BA4">
        <w:rPr>
          <w:rFonts w:ascii="Garamond" w:hAnsi="Garamond"/>
        </w:rPr>
        <w:t>‘</w:t>
      </w:r>
      <w:r w:rsidRPr="002916F1">
        <w:rPr>
          <w:rFonts w:ascii="Garamond" w:hAnsi="Garamond"/>
        </w:rPr>
        <w:t>Evaluating latent class analyses in qualitative phenotype identification</w:t>
      </w:r>
      <w:r w:rsidR="00B94BA4">
        <w:rPr>
          <w:rFonts w:ascii="Garamond" w:hAnsi="Garamond"/>
        </w:rPr>
        <w:t>’,</w:t>
      </w:r>
      <w:r w:rsidRPr="002916F1">
        <w:rPr>
          <w:rFonts w:ascii="Garamond" w:hAnsi="Garamond"/>
        </w:rPr>
        <w:t xml:space="preserve"> </w:t>
      </w:r>
      <w:r w:rsidRPr="002916F1">
        <w:rPr>
          <w:rFonts w:ascii="Garamond" w:hAnsi="Garamond"/>
          <w:i/>
        </w:rPr>
        <w:t>Computational Statistics &amp; Data Analysis</w:t>
      </w:r>
      <w:r w:rsidRPr="002916F1">
        <w:rPr>
          <w:rFonts w:ascii="Garamond" w:hAnsi="Garamond"/>
        </w:rPr>
        <w:t>, 50</w:t>
      </w:r>
      <w:r w:rsidR="00B94BA4">
        <w:rPr>
          <w:rFonts w:ascii="Garamond" w:hAnsi="Garamond"/>
        </w:rPr>
        <w:t>:</w:t>
      </w:r>
      <w:r w:rsidRPr="002916F1">
        <w:rPr>
          <w:rFonts w:ascii="Garamond" w:hAnsi="Garamond"/>
        </w:rPr>
        <w:t xml:space="preserve"> 1090-1104.</w:t>
      </w:r>
    </w:p>
    <w:p w14:paraId="383C333E" w14:textId="77777777" w:rsidR="002916F1" w:rsidRPr="002916F1" w:rsidRDefault="002916F1" w:rsidP="002916F1">
      <w:pPr>
        <w:rPr>
          <w:rFonts w:ascii="Garamond" w:hAnsi="Garamond"/>
        </w:rPr>
      </w:pPr>
    </w:p>
    <w:p w14:paraId="7886A36B" w14:textId="77777777" w:rsidR="002916F1" w:rsidRDefault="002916F1" w:rsidP="002916F1">
      <w:pPr>
        <w:rPr>
          <w:rFonts w:ascii="Garamond" w:hAnsi="Garamond"/>
        </w:rPr>
      </w:pPr>
    </w:p>
    <w:p w14:paraId="004783DF" w14:textId="77777777" w:rsidR="00E907C5" w:rsidRDefault="00E907C5" w:rsidP="002916F1">
      <w:pPr>
        <w:rPr>
          <w:rFonts w:ascii="Garamond" w:hAnsi="Garamond"/>
        </w:rPr>
        <w:sectPr w:rsidR="00E907C5" w:rsidSect="00EA15B9">
          <w:footerReference w:type="even" r:id="rId9"/>
          <w:footerReference w:type="default" r:id="rId10"/>
          <w:type w:val="continuous"/>
          <w:pgSz w:w="11900" w:h="16840"/>
          <w:pgMar w:top="1440" w:right="1800" w:bottom="1440" w:left="1800" w:header="708" w:footer="708" w:gutter="0"/>
          <w:cols w:space="708"/>
          <w:docGrid w:linePitch="360"/>
        </w:sectPr>
      </w:pPr>
    </w:p>
    <w:p w14:paraId="6D446116" w14:textId="734D872B" w:rsidR="00E907C5" w:rsidRPr="002916F1" w:rsidRDefault="00E907C5" w:rsidP="002916F1">
      <w:pPr>
        <w:rPr>
          <w:rFonts w:ascii="Garamond" w:hAnsi="Garamond"/>
        </w:rPr>
      </w:pPr>
    </w:p>
    <w:p w14:paraId="7CE65439" w14:textId="77777777" w:rsidR="006855E1" w:rsidRDefault="006855E1">
      <w:pPr>
        <w:rPr>
          <w:rFonts w:ascii="Garamond" w:hAnsi="Garamond"/>
        </w:rPr>
      </w:pPr>
      <w:r>
        <w:rPr>
          <w:rFonts w:ascii="Garamond" w:hAnsi="Garamond"/>
        </w:rPr>
        <w:br w:type="page"/>
      </w:r>
    </w:p>
    <w:p w14:paraId="60382E2A" w14:textId="78A56A27" w:rsidR="002916F1" w:rsidRPr="00643C11" w:rsidRDefault="00472A33" w:rsidP="002916F1">
      <w:pPr>
        <w:rPr>
          <w:rFonts w:ascii="Garamond" w:hAnsi="Garamond"/>
          <w:b/>
          <w:bCs/>
        </w:rPr>
      </w:pPr>
      <w:r w:rsidRPr="00643C11">
        <w:rPr>
          <w:rFonts w:ascii="Garamond" w:hAnsi="Garamond"/>
          <w:b/>
          <w:bCs/>
        </w:rPr>
        <w:lastRenderedPageBreak/>
        <w:t>TABLES AND FIGURES</w:t>
      </w:r>
    </w:p>
    <w:p w14:paraId="5CE8632B" w14:textId="77777777" w:rsidR="00472A33" w:rsidRDefault="00472A33" w:rsidP="002916F1">
      <w:pPr>
        <w:rPr>
          <w:rFonts w:ascii="Garamond" w:hAnsi="Garamond"/>
        </w:rPr>
      </w:pPr>
    </w:p>
    <w:p w14:paraId="7C2E0D17" w14:textId="14EC4743" w:rsidR="006855E1" w:rsidRDefault="006855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1135"/>
        <w:gridCol w:w="1163"/>
        <w:gridCol w:w="835"/>
        <w:gridCol w:w="1425"/>
        <w:gridCol w:w="1417"/>
        <w:gridCol w:w="992"/>
      </w:tblGrid>
      <w:tr w:rsidR="007D2296" w:rsidRPr="000770D6" w14:paraId="549C2C55" w14:textId="77777777" w:rsidTr="00583005">
        <w:tc>
          <w:tcPr>
            <w:tcW w:w="7990" w:type="dxa"/>
            <w:gridSpan w:val="7"/>
            <w:tcBorders>
              <w:bottom w:val="single" w:sz="4" w:space="0" w:color="auto"/>
            </w:tcBorders>
          </w:tcPr>
          <w:p w14:paraId="2411A964" w14:textId="3BE35CD9" w:rsidR="007D2296" w:rsidRPr="000770D6" w:rsidRDefault="007D2296" w:rsidP="00817735">
            <w:pPr>
              <w:rPr>
                <w:rFonts w:ascii="Garamond" w:hAnsi="Garamond"/>
                <w:b/>
                <w:bCs/>
              </w:rPr>
            </w:pPr>
            <w:r w:rsidRPr="00ED4CD8">
              <w:rPr>
                <w:rFonts w:ascii="Garamond" w:hAnsi="Garamond"/>
                <w:bCs/>
              </w:rPr>
              <w:t xml:space="preserve">Table </w:t>
            </w:r>
            <w:r>
              <w:rPr>
                <w:rFonts w:ascii="Garamond" w:hAnsi="Garamond"/>
                <w:bCs/>
              </w:rPr>
              <w:t>1</w:t>
            </w:r>
            <w:r w:rsidRPr="00ED4CD8">
              <w:rPr>
                <w:rFonts w:ascii="Garamond" w:hAnsi="Garamond"/>
                <w:bCs/>
              </w:rPr>
              <w:t xml:space="preserve">. </w:t>
            </w:r>
            <w:r>
              <w:rPr>
                <w:rFonts w:ascii="Garamond" w:hAnsi="Garamond"/>
                <w:bCs/>
              </w:rPr>
              <w:t>M</w:t>
            </w:r>
            <w:r w:rsidRPr="00ED4CD8">
              <w:rPr>
                <w:rFonts w:ascii="Garamond" w:hAnsi="Garamond"/>
                <w:bCs/>
              </w:rPr>
              <w:t>odel fit statistics and entropy</w:t>
            </w:r>
            <w:r>
              <w:rPr>
                <w:rFonts w:ascii="Garamond" w:hAnsi="Garamond"/>
                <w:bCs/>
              </w:rPr>
              <w:t xml:space="preserve"> for unconditional GMMs with different numbers of latent classes fitted to MCS data</w:t>
            </w:r>
          </w:p>
        </w:tc>
      </w:tr>
      <w:tr w:rsidR="006063A5" w:rsidRPr="002916F1" w14:paraId="2E7220DD" w14:textId="77777777" w:rsidTr="007D2296">
        <w:tc>
          <w:tcPr>
            <w:tcW w:w="1023" w:type="dxa"/>
            <w:tcBorders>
              <w:top w:val="single" w:sz="4" w:space="0" w:color="auto"/>
              <w:bottom w:val="single" w:sz="4" w:space="0" w:color="auto"/>
            </w:tcBorders>
          </w:tcPr>
          <w:p w14:paraId="065D8BE7" w14:textId="16A76976" w:rsidR="004F71CB" w:rsidRPr="002916F1" w:rsidRDefault="004F71CB" w:rsidP="00817735">
            <w:pPr>
              <w:rPr>
                <w:rFonts w:ascii="Garamond" w:hAnsi="Garamond"/>
              </w:rPr>
            </w:pPr>
            <w:r>
              <w:rPr>
                <w:rFonts w:ascii="Garamond" w:hAnsi="Garamond"/>
              </w:rPr>
              <w:t>Number of c</w:t>
            </w:r>
            <w:r w:rsidRPr="002916F1">
              <w:rPr>
                <w:rFonts w:ascii="Garamond" w:hAnsi="Garamond"/>
              </w:rPr>
              <w:t>lasses</w:t>
            </w:r>
          </w:p>
        </w:tc>
        <w:tc>
          <w:tcPr>
            <w:tcW w:w="1135" w:type="dxa"/>
            <w:tcBorders>
              <w:top w:val="single" w:sz="4" w:space="0" w:color="auto"/>
              <w:bottom w:val="single" w:sz="4" w:space="0" w:color="auto"/>
            </w:tcBorders>
          </w:tcPr>
          <w:p w14:paraId="05BE71B9" w14:textId="42E661E2" w:rsidR="004F71CB" w:rsidRPr="002916F1" w:rsidRDefault="006063A5" w:rsidP="006063A5">
            <w:pPr>
              <w:rPr>
                <w:rFonts w:ascii="Garamond" w:hAnsi="Garamond"/>
              </w:rPr>
            </w:pPr>
            <w:r>
              <w:rPr>
                <w:rFonts w:ascii="Garamond" w:hAnsi="Garamond"/>
              </w:rPr>
              <w:t xml:space="preserve">Log-Likelihood </w:t>
            </w:r>
          </w:p>
        </w:tc>
        <w:tc>
          <w:tcPr>
            <w:tcW w:w="1163" w:type="dxa"/>
            <w:tcBorders>
              <w:top w:val="single" w:sz="4" w:space="0" w:color="auto"/>
              <w:bottom w:val="single" w:sz="4" w:space="0" w:color="auto"/>
            </w:tcBorders>
          </w:tcPr>
          <w:p w14:paraId="5A16F6BB" w14:textId="53BADE13" w:rsidR="004F71CB" w:rsidRPr="002916F1" w:rsidRDefault="006063A5" w:rsidP="006063A5">
            <w:pPr>
              <w:rPr>
                <w:rFonts w:ascii="Garamond" w:hAnsi="Garamond"/>
              </w:rPr>
            </w:pPr>
            <w:r>
              <w:rPr>
                <w:rFonts w:ascii="Garamond" w:hAnsi="Garamond"/>
              </w:rPr>
              <w:t xml:space="preserve">Free Parameters </w:t>
            </w:r>
          </w:p>
        </w:tc>
        <w:tc>
          <w:tcPr>
            <w:tcW w:w="835" w:type="dxa"/>
            <w:tcBorders>
              <w:top w:val="single" w:sz="4" w:space="0" w:color="auto"/>
              <w:bottom w:val="single" w:sz="4" w:space="0" w:color="auto"/>
            </w:tcBorders>
          </w:tcPr>
          <w:p w14:paraId="4DCCDA49" w14:textId="708C86A9" w:rsidR="004F71CB" w:rsidRPr="002916F1" w:rsidRDefault="004F71CB" w:rsidP="00817735">
            <w:pPr>
              <w:rPr>
                <w:rFonts w:ascii="Garamond" w:hAnsi="Garamond"/>
              </w:rPr>
            </w:pPr>
            <w:r w:rsidRPr="002916F1">
              <w:rPr>
                <w:rFonts w:ascii="Garamond" w:hAnsi="Garamond"/>
              </w:rPr>
              <w:t>BIC</w:t>
            </w:r>
          </w:p>
        </w:tc>
        <w:tc>
          <w:tcPr>
            <w:tcW w:w="1425" w:type="dxa"/>
            <w:tcBorders>
              <w:top w:val="single" w:sz="4" w:space="0" w:color="auto"/>
              <w:bottom w:val="single" w:sz="4" w:space="0" w:color="auto"/>
            </w:tcBorders>
          </w:tcPr>
          <w:p w14:paraId="46DEF34B" w14:textId="77777777" w:rsidR="004F71CB" w:rsidRPr="002916F1" w:rsidRDefault="004F71CB" w:rsidP="00817735">
            <w:pPr>
              <w:rPr>
                <w:rFonts w:ascii="Garamond" w:hAnsi="Garamond"/>
              </w:rPr>
            </w:pPr>
            <w:r w:rsidRPr="002916F1">
              <w:rPr>
                <w:rFonts w:ascii="Garamond" w:hAnsi="Garamond"/>
              </w:rPr>
              <w:t>Sample Size Adjusted BIC</w:t>
            </w:r>
          </w:p>
        </w:tc>
        <w:tc>
          <w:tcPr>
            <w:tcW w:w="1417" w:type="dxa"/>
            <w:tcBorders>
              <w:top w:val="single" w:sz="4" w:space="0" w:color="auto"/>
              <w:bottom w:val="single" w:sz="4" w:space="0" w:color="auto"/>
            </w:tcBorders>
          </w:tcPr>
          <w:p w14:paraId="722856BD" w14:textId="77777777" w:rsidR="004F71CB" w:rsidRPr="002916F1" w:rsidRDefault="004F71CB" w:rsidP="00817735">
            <w:pPr>
              <w:rPr>
                <w:rFonts w:ascii="Garamond" w:hAnsi="Garamond"/>
              </w:rPr>
            </w:pPr>
            <w:r w:rsidRPr="002916F1">
              <w:rPr>
                <w:rFonts w:ascii="Garamond" w:hAnsi="Garamond"/>
              </w:rPr>
              <w:t>LMR p-value</w:t>
            </w:r>
          </w:p>
        </w:tc>
        <w:tc>
          <w:tcPr>
            <w:tcW w:w="992" w:type="dxa"/>
            <w:tcBorders>
              <w:top w:val="single" w:sz="4" w:space="0" w:color="auto"/>
              <w:bottom w:val="single" w:sz="4" w:space="0" w:color="auto"/>
            </w:tcBorders>
          </w:tcPr>
          <w:p w14:paraId="10949057" w14:textId="77777777" w:rsidR="004F71CB" w:rsidRPr="002916F1" w:rsidRDefault="004F71CB" w:rsidP="00817735">
            <w:pPr>
              <w:rPr>
                <w:rFonts w:ascii="Garamond" w:hAnsi="Garamond"/>
              </w:rPr>
            </w:pPr>
            <w:r w:rsidRPr="002916F1">
              <w:rPr>
                <w:rFonts w:ascii="Garamond" w:hAnsi="Garamond"/>
              </w:rPr>
              <w:t>Entropy</w:t>
            </w:r>
          </w:p>
        </w:tc>
      </w:tr>
      <w:tr w:rsidR="006063A5" w:rsidRPr="002916F1" w14:paraId="2B740312" w14:textId="77777777" w:rsidTr="007D2296">
        <w:tc>
          <w:tcPr>
            <w:tcW w:w="1023" w:type="dxa"/>
            <w:tcBorders>
              <w:top w:val="single" w:sz="4" w:space="0" w:color="auto"/>
            </w:tcBorders>
          </w:tcPr>
          <w:p w14:paraId="319FE659" w14:textId="77777777" w:rsidR="004F71CB" w:rsidRPr="002916F1" w:rsidRDefault="004F71CB" w:rsidP="00817735">
            <w:pPr>
              <w:rPr>
                <w:rFonts w:ascii="Garamond" w:hAnsi="Garamond"/>
              </w:rPr>
            </w:pPr>
            <w:r w:rsidRPr="002916F1">
              <w:rPr>
                <w:rFonts w:ascii="Garamond" w:hAnsi="Garamond"/>
              </w:rPr>
              <w:t>2</w:t>
            </w:r>
          </w:p>
        </w:tc>
        <w:tc>
          <w:tcPr>
            <w:tcW w:w="1135" w:type="dxa"/>
            <w:tcBorders>
              <w:top w:val="single" w:sz="4" w:space="0" w:color="auto"/>
            </w:tcBorders>
          </w:tcPr>
          <w:p w14:paraId="641F9CC1" w14:textId="7F1E1754" w:rsidR="004F71CB" w:rsidRPr="002916F1" w:rsidRDefault="004F71CB" w:rsidP="00817735">
            <w:pPr>
              <w:rPr>
                <w:rFonts w:ascii="Garamond" w:hAnsi="Garamond"/>
              </w:rPr>
            </w:pPr>
            <w:r>
              <w:rPr>
                <w:rFonts w:ascii="Garamond" w:hAnsi="Garamond"/>
              </w:rPr>
              <w:t>-50756</w:t>
            </w:r>
          </w:p>
        </w:tc>
        <w:tc>
          <w:tcPr>
            <w:tcW w:w="1163" w:type="dxa"/>
            <w:tcBorders>
              <w:top w:val="single" w:sz="4" w:space="0" w:color="auto"/>
            </w:tcBorders>
          </w:tcPr>
          <w:p w14:paraId="465D8899" w14:textId="32DABD1B" w:rsidR="004F71CB" w:rsidRPr="002916F1" w:rsidRDefault="006063A5" w:rsidP="00817735">
            <w:pPr>
              <w:rPr>
                <w:rFonts w:ascii="Garamond" w:hAnsi="Garamond"/>
              </w:rPr>
            </w:pPr>
            <w:r>
              <w:rPr>
                <w:rFonts w:ascii="Garamond" w:hAnsi="Garamond"/>
              </w:rPr>
              <w:t>15</w:t>
            </w:r>
          </w:p>
        </w:tc>
        <w:tc>
          <w:tcPr>
            <w:tcW w:w="835" w:type="dxa"/>
            <w:tcBorders>
              <w:top w:val="single" w:sz="4" w:space="0" w:color="auto"/>
            </w:tcBorders>
          </w:tcPr>
          <w:p w14:paraId="5E54B3E8" w14:textId="01E29C65" w:rsidR="004F71CB" w:rsidRPr="002916F1" w:rsidRDefault="004F71CB" w:rsidP="00817735">
            <w:pPr>
              <w:rPr>
                <w:rFonts w:ascii="Garamond" w:hAnsi="Garamond"/>
              </w:rPr>
            </w:pPr>
            <w:r>
              <w:rPr>
                <w:rFonts w:ascii="Garamond" w:hAnsi="Garamond"/>
              </w:rPr>
              <w:t>101655</w:t>
            </w:r>
          </w:p>
        </w:tc>
        <w:tc>
          <w:tcPr>
            <w:tcW w:w="1425" w:type="dxa"/>
            <w:tcBorders>
              <w:top w:val="single" w:sz="4" w:space="0" w:color="auto"/>
            </w:tcBorders>
          </w:tcPr>
          <w:p w14:paraId="7286A15F" w14:textId="5AAE7E8E" w:rsidR="004F71CB" w:rsidRPr="002916F1" w:rsidRDefault="004F71CB" w:rsidP="00817735">
            <w:pPr>
              <w:rPr>
                <w:rFonts w:ascii="Garamond" w:hAnsi="Garamond"/>
              </w:rPr>
            </w:pPr>
            <w:r>
              <w:rPr>
                <w:rFonts w:ascii="Garamond" w:hAnsi="Garamond"/>
              </w:rPr>
              <w:t>101608</w:t>
            </w:r>
          </w:p>
        </w:tc>
        <w:tc>
          <w:tcPr>
            <w:tcW w:w="1417" w:type="dxa"/>
            <w:tcBorders>
              <w:top w:val="single" w:sz="4" w:space="0" w:color="auto"/>
            </w:tcBorders>
          </w:tcPr>
          <w:p w14:paraId="31E9AE67" w14:textId="77777777" w:rsidR="004F71CB" w:rsidRPr="002916F1" w:rsidRDefault="004F71CB" w:rsidP="00817735">
            <w:pPr>
              <w:rPr>
                <w:rFonts w:ascii="Garamond" w:hAnsi="Garamond"/>
              </w:rPr>
            </w:pPr>
            <w:r w:rsidRPr="002916F1">
              <w:rPr>
                <w:rFonts w:ascii="Garamond" w:hAnsi="Garamond"/>
              </w:rPr>
              <w:t>&lt;.001</w:t>
            </w:r>
          </w:p>
        </w:tc>
        <w:tc>
          <w:tcPr>
            <w:tcW w:w="992" w:type="dxa"/>
            <w:tcBorders>
              <w:top w:val="single" w:sz="4" w:space="0" w:color="auto"/>
            </w:tcBorders>
          </w:tcPr>
          <w:p w14:paraId="6CD466AE" w14:textId="03D18004" w:rsidR="004F71CB" w:rsidRPr="002916F1" w:rsidRDefault="004F71CB" w:rsidP="004F71CB">
            <w:pPr>
              <w:rPr>
                <w:rFonts w:ascii="Garamond" w:hAnsi="Garamond"/>
              </w:rPr>
            </w:pPr>
            <w:r>
              <w:rPr>
                <w:rFonts w:ascii="Garamond" w:hAnsi="Garamond"/>
              </w:rPr>
              <w:t>0</w:t>
            </w:r>
            <w:r w:rsidRPr="002916F1">
              <w:rPr>
                <w:rFonts w:ascii="Garamond" w:hAnsi="Garamond"/>
              </w:rPr>
              <w:t>.</w:t>
            </w:r>
            <w:r>
              <w:rPr>
                <w:rFonts w:ascii="Garamond" w:hAnsi="Garamond"/>
              </w:rPr>
              <w:t>681</w:t>
            </w:r>
          </w:p>
        </w:tc>
      </w:tr>
      <w:tr w:rsidR="006063A5" w:rsidRPr="002916F1" w14:paraId="725AF2DA" w14:textId="77777777" w:rsidTr="007D2296">
        <w:tc>
          <w:tcPr>
            <w:tcW w:w="1023" w:type="dxa"/>
          </w:tcPr>
          <w:p w14:paraId="1CA685B5" w14:textId="77777777" w:rsidR="004F71CB" w:rsidRPr="002916F1" w:rsidRDefault="004F71CB" w:rsidP="00817735">
            <w:pPr>
              <w:rPr>
                <w:rFonts w:ascii="Garamond" w:hAnsi="Garamond"/>
              </w:rPr>
            </w:pPr>
            <w:r w:rsidRPr="002916F1">
              <w:rPr>
                <w:rFonts w:ascii="Garamond" w:hAnsi="Garamond"/>
              </w:rPr>
              <w:t>3</w:t>
            </w:r>
          </w:p>
        </w:tc>
        <w:tc>
          <w:tcPr>
            <w:tcW w:w="1135" w:type="dxa"/>
          </w:tcPr>
          <w:p w14:paraId="041DA95E" w14:textId="6BFD0C7D" w:rsidR="004F71CB" w:rsidRPr="002916F1" w:rsidRDefault="004F71CB" w:rsidP="00817735">
            <w:pPr>
              <w:rPr>
                <w:rFonts w:ascii="Garamond" w:hAnsi="Garamond"/>
              </w:rPr>
            </w:pPr>
            <w:r>
              <w:rPr>
                <w:rFonts w:ascii="Garamond" w:hAnsi="Garamond"/>
              </w:rPr>
              <w:t>-50504</w:t>
            </w:r>
          </w:p>
        </w:tc>
        <w:tc>
          <w:tcPr>
            <w:tcW w:w="1163" w:type="dxa"/>
          </w:tcPr>
          <w:p w14:paraId="0BDFCF83" w14:textId="0C959279" w:rsidR="004F71CB" w:rsidRPr="002916F1" w:rsidRDefault="006063A5" w:rsidP="00817735">
            <w:pPr>
              <w:rPr>
                <w:rFonts w:ascii="Garamond" w:hAnsi="Garamond"/>
              </w:rPr>
            </w:pPr>
            <w:r>
              <w:rPr>
                <w:rFonts w:ascii="Garamond" w:hAnsi="Garamond"/>
              </w:rPr>
              <w:t>21</w:t>
            </w:r>
          </w:p>
        </w:tc>
        <w:tc>
          <w:tcPr>
            <w:tcW w:w="835" w:type="dxa"/>
          </w:tcPr>
          <w:p w14:paraId="3B644520" w14:textId="41D2FFE2" w:rsidR="004F71CB" w:rsidRPr="002916F1" w:rsidRDefault="004F71CB" w:rsidP="00817735">
            <w:pPr>
              <w:rPr>
                <w:rFonts w:ascii="Garamond" w:hAnsi="Garamond"/>
              </w:rPr>
            </w:pPr>
            <w:r>
              <w:rPr>
                <w:rFonts w:ascii="Garamond" w:hAnsi="Garamond"/>
              </w:rPr>
              <w:t>101208</w:t>
            </w:r>
          </w:p>
        </w:tc>
        <w:tc>
          <w:tcPr>
            <w:tcW w:w="1425" w:type="dxa"/>
          </w:tcPr>
          <w:p w14:paraId="10BCA456" w14:textId="0F141669" w:rsidR="004F71CB" w:rsidRPr="002916F1" w:rsidRDefault="004F71CB" w:rsidP="00817735">
            <w:pPr>
              <w:rPr>
                <w:rFonts w:ascii="Garamond" w:hAnsi="Garamond"/>
              </w:rPr>
            </w:pPr>
            <w:r>
              <w:rPr>
                <w:rFonts w:ascii="Garamond" w:hAnsi="Garamond"/>
              </w:rPr>
              <w:t>101141</w:t>
            </w:r>
          </w:p>
        </w:tc>
        <w:tc>
          <w:tcPr>
            <w:tcW w:w="1417" w:type="dxa"/>
          </w:tcPr>
          <w:p w14:paraId="2FF92433" w14:textId="77777777" w:rsidR="004F71CB" w:rsidRPr="002916F1" w:rsidRDefault="004F71CB" w:rsidP="00817735">
            <w:pPr>
              <w:rPr>
                <w:rFonts w:ascii="Garamond" w:hAnsi="Garamond"/>
              </w:rPr>
            </w:pPr>
            <w:r w:rsidRPr="002916F1">
              <w:rPr>
                <w:rFonts w:ascii="Garamond" w:hAnsi="Garamond"/>
              </w:rPr>
              <w:t>&lt;.001</w:t>
            </w:r>
          </w:p>
        </w:tc>
        <w:tc>
          <w:tcPr>
            <w:tcW w:w="992" w:type="dxa"/>
          </w:tcPr>
          <w:p w14:paraId="03EE91C5" w14:textId="14392D67" w:rsidR="004F71CB" w:rsidRPr="002916F1" w:rsidRDefault="004F71CB" w:rsidP="00817735">
            <w:pPr>
              <w:rPr>
                <w:rFonts w:ascii="Garamond" w:hAnsi="Garamond"/>
              </w:rPr>
            </w:pPr>
            <w:r>
              <w:rPr>
                <w:rFonts w:ascii="Garamond" w:hAnsi="Garamond"/>
              </w:rPr>
              <w:t>0.742</w:t>
            </w:r>
          </w:p>
        </w:tc>
      </w:tr>
      <w:tr w:rsidR="006063A5" w:rsidRPr="002916F1" w14:paraId="36D0A11A" w14:textId="77777777" w:rsidTr="007D2296">
        <w:tc>
          <w:tcPr>
            <w:tcW w:w="1023" w:type="dxa"/>
          </w:tcPr>
          <w:p w14:paraId="26238F8E" w14:textId="77777777" w:rsidR="004F71CB" w:rsidRPr="002916F1" w:rsidRDefault="004F71CB" w:rsidP="00817735">
            <w:pPr>
              <w:rPr>
                <w:rFonts w:ascii="Garamond" w:hAnsi="Garamond"/>
              </w:rPr>
            </w:pPr>
            <w:r w:rsidRPr="002916F1">
              <w:rPr>
                <w:rFonts w:ascii="Garamond" w:hAnsi="Garamond"/>
              </w:rPr>
              <w:t>4</w:t>
            </w:r>
          </w:p>
        </w:tc>
        <w:tc>
          <w:tcPr>
            <w:tcW w:w="1135" w:type="dxa"/>
          </w:tcPr>
          <w:p w14:paraId="26097EB2" w14:textId="382BF40F" w:rsidR="004F71CB" w:rsidRPr="002916F1" w:rsidRDefault="004F71CB" w:rsidP="00817735">
            <w:pPr>
              <w:rPr>
                <w:rFonts w:ascii="Garamond" w:hAnsi="Garamond"/>
              </w:rPr>
            </w:pPr>
            <w:r>
              <w:rPr>
                <w:rFonts w:ascii="Garamond" w:hAnsi="Garamond"/>
              </w:rPr>
              <w:t>-50426</w:t>
            </w:r>
          </w:p>
        </w:tc>
        <w:tc>
          <w:tcPr>
            <w:tcW w:w="1163" w:type="dxa"/>
          </w:tcPr>
          <w:p w14:paraId="43E72F9B" w14:textId="6120E161" w:rsidR="004F71CB" w:rsidRPr="002916F1" w:rsidRDefault="006063A5" w:rsidP="00817735">
            <w:pPr>
              <w:rPr>
                <w:rFonts w:ascii="Garamond" w:hAnsi="Garamond"/>
              </w:rPr>
            </w:pPr>
            <w:r>
              <w:rPr>
                <w:rFonts w:ascii="Garamond" w:hAnsi="Garamond"/>
              </w:rPr>
              <w:t>27</w:t>
            </w:r>
          </w:p>
        </w:tc>
        <w:tc>
          <w:tcPr>
            <w:tcW w:w="835" w:type="dxa"/>
          </w:tcPr>
          <w:p w14:paraId="3D4705E4" w14:textId="1EBF728E" w:rsidR="004F71CB" w:rsidRPr="002916F1" w:rsidRDefault="004F71CB" w:rsidP="00817735">
            <w:pPr>
              <w:rPr>
                <w:rFonts w:ascii="Garamond" w:hAnsi="Garamond"/>
              </w:rPr>
            </w:pPr>
            <w:r>
              <w:rPr>
                <w:rFonts w:ascii="Garamond" w:hAnsi="Garamond"/>
              </w:rPr>
              <w:t>101110</w:t>
            </w:r>
          </w:p>
        </w:tc>
        <w:tc>
          <w:tcPr>
            <w:tcW w:w="1425" w:type="dxa"/>
          </w:tcPr>
          <w:p w14:paraId="68B9C45B" w14:textId="446EA1FB" w:rsidR="004F71CB" w:rsidRPr="002916F1" w:rsidRDefault="004F71CB" w:rsidP="00817735">
            <w:pPr>
              <w:rPr>
                <w:rFonts w:ascii="Garamond" w:hAnsi="Garamond"/>
              </w:rPr>
            </w:pPr>
            <w:r>
              <w:rPr>
                <w:rFonts w:ascii="Garamond" w:hAnsi="Garamond"/>
              </w:rPr>
              <w:t>101024</w:t>
            </w:r>
          </w:p>
        </w:tc>
        <w:tc>
          <w:tcPr>
            <w:tcW w:w="1417" w:type="dxa"/>
          </w:tcPr>
          <w:p w14:paraId="39AED0AB" w14:textId="39544FD4" w:rsidR="004F71CB" w:rsidRPr="002916F1" w:rsidRDefault="004F71CB" w:rsidP="00817735">
            <w:pPr>
              <w:rPr>
                <w:rFonts w:ascii="Garamond" w:hAnsi="Garamond"/>
              </w:rPr>
            </w:pPr>
            <w:r>
              <w:rPr>
                <w:rFonts w:ascii="Garamond" w:hAnsi="Garamond"/>
              </w:rPr>
              <w:t>0.011</w:t>
            </w:r>
          </w:p>
        </w:tc>
        <w:tc>
          <w:tcPr>
            <w:tcW w:w="992" w:type="dxa"/>
          </w:tcPr>
          <w:p w14:paraId="02880265" w14:textId="4BFB2D14" w:rsidR="004F71CB" w:rsidRPr="002916F1" w:rsidRDefault="004F71CB" w:rsidP="00817735">
            <w:pPr>
              <w:rPr>
                <w:rFonts w:ascii="Garamond" w:hAnsi="Garamond"/>
              </w:rPr>
            </w:pPr>
            <w:r>
              <w:rPr>
                <w:rFonts w:ascii="Garamond" w:hAnsi="Garamond"/>
              </w:rPr>
              <w:t>0.701</w:t>
            </w:r>
          </w:p>
        </w:tc>
      </w:tr>
      <w:tr w:rsidR="006063A5" w:rsidRPr="002916F1" w14:paraId="4777960A" w14:textId="77777777" w:rsidTr="007D2296">
        <w:tc>
          <w:tcPr>
            <w:tcW w:w="1023" w:type="dxa"/>
          </w:tcPr>
          <w:p w14:paraId="7CC13610" w14:textId="77777777" w:rsidR="004F71CB" w:rsidRPr="002916F1" w:rsidRDefault="004F71CB" w:rsidP="00817735">
            <w:pPr>
              <w:rPr>
                <w:rFonts w:ascii="Garamond" w:hAnsi="Garamond"/>
              </w:rPr>
            </w:pPr>
            <w:r w:rsidRPr="002916F1">
              <w:rPr>
                <w:rFonts w:ascii="Garamond" w:hAnsi="Garamond"/>
              </w:rPr>
              <w:t>5</w:t>
            </w:r>
          </w:p>
        </w:tc>
        <w:tc>
          <w:tcPr>
            <w:tcW w:w="1135" w:type="dxa"/>
          </w:tcPr>
          <w:p w14:paraId="3475B518" w14:textId="093EC11D" w:rsidR="004F71CB" w:rsidRPr="002916F1" w:rsidRDefault="004F71CB" w:rsidP="00817735">
            <w:pPr>
              <w:rPr>
                <w:rFonts w:ascii="Garamond" w:hAnsi="Garamond"/>
              </w:rPr>
            </w:pPr>
            <w:r>
              <w:rPr>
                <w:rFonts w:ascii="Garamond" w:hAnsi="Garamond"/>
              </w:rPr>
              <w:t>-50187</w:t>
            </w:r>
          </w:p>
        </w:tc>
        <w:tc>
          <w:tcPr>
            <w:tcW w:w="1163" w:type="dxa"/>
          </w:tcPr>
          <w:p w14:paraId="5E8E0ECE" w14:textId="457333A2" w:rsidR="004F71CB" w:rsidRPr="002916F1" w:rsidRDefault="006063A5" w:rsidP="00817735">
            <w:pPr>
              <w:rPr>
                <w:rFonts w:ascii="Garamond" w:hAnsi="Garamond"/>
              </w:rPr>
            </w:pPr>
            <w:r>
              <w:rPr>
                <w:rFonts w:ascii="Garamond" w:hAnsi="Garamond"/>
              </w:rPr>
              <w:t>33</w:t>
            </w:r>
          </w:p>
        </w:tc>
        <w:tc>
          <w:tcPr>
            <w:tcW w:w="835" w:type="dxa"/>
          </w:tcPr>
          <w:p w14:paraId="1B440FEE" w14:textId="0D574F24" w:rsidR="004F71CB" w:rsidRPr="002916F1" w:rsidRDefault="004F71CB" w:rsidP="00817735">
            <w:pPr>
              <w:rPr>
                <w:rFonts w:ascii="Garamond" w:hAnsi="Garamond"/>
              </w:rPr>
            </w:pPr>
            <w:r>
              <w:rPr>
                <w:rFonts w:ascii="Garamond" w:hAnsi="Garamond"/>
              </w:rPr>
              <w:t>100690</w:t>
            </w:r>
          </w:p>
        </w:tc>
        <w:tc>
          <w:tcPr>
            <w:tcW w:w="1425" w:type="dxa"/>
          </w:tcPr>
          <w:p w14:paraId="1D23EAB7" w14:textId="02D18451" w:rsidR="004F71CB" w:rsidRPr="002916F1" w:rsidRDefault="004F71CB" w:rsidP="00817735">
            <w:pPr>
              <w:rPr>
                <w:rFonts w:ascii="Garamond" w:hAnsi="Garamond"/>
              </w:rPr>
            </w:pPr>
            <w:r>
              <w:rPr>
                <w:rFonts w:ascii="Garamond" w:hAnsi="Garamond"/>
              </w:rPr>
              <w:t>100585</w:t>
            </w:r>
          </w:p>
        </w:tc>
        <w:tc>
          <w:tcPr>
            <w:tcW w:w="1417" w:type="dxa"/>
          </w:tcPr>
          <w:p w14:paraId="05F02C60" w14:textId="12137BAB" w:rsidR="004F71CB" w:rsidRPr="002916F1" w:rsidRDefault="004F71CB" w:rsidP="00817735">
            <w:pPr>
              <w:rPr>
                <w:rFonts w:ascii="Garamond" w:hAnsi="Garamond"/>
              </w:rPr>
            </w:pPr>
            <w:r w:rsidRPr="002916F1">
              <w:rPr>
                <w:rFonts w:ascii="Garamond" w:hAnsi="Garamond"/>
              </w:rPr>
              <w:t>&lt;.001</w:t>
            </w:r>
          </w:p>
        </w:tc>
        <w:tc>
          <w:tcPr>
            <w:tcW w:w="992" w:type="dxa"/>
          </w:tcPr>
          <w:p w14:paraId="69E313B2" w14:textId="758F0671" w:rsidR="004F71CB" w:rsidRPr="002916F1" w:rsidRDefault="004F71CB" w:rsidP="00817735">
            <w:pPr>
              <w:rPr>
                <w:rFonts w:ascii="Garamond" w:hAnsi="Garamond"/>
              </w:rPr>
            </w:pPr>
            <w:r>
              <w:rPr>
                <w:rFonts w:ascii="Garamond" w:hAnsi="Garamond"/>
              </w:rPr>
              <w:t>0.666</w:t>
            </w:r>
          </w:p>
        </w:tc>
      </w:tr>
      <w:tr w:rsidR="006063A5" w:rsidRPr="002916F1" w14:paraId="7A549D67" w14:textId="77777777" w:rsidTr="007D2296">
        <w:tc>
          <w:tcPr>
            <w:tcW w:w="1023" w:type="dxa"/>
            <w:tcBorders>
              <w:bottom w:val="single" w:sz="4" w:space="0" w:color="auto"/>
            </w:tcBorders>
          </w:tcPr>
          <w:p w14:paraId="51C3D992" w14:textId="77777777" w:rsidR="004F71CB" w:rsidRPr="002916F1" w:rsidRDefault="004F71CB" w:rsidP="00817735">
            <w:pPr>
              <w:rPr>
                <w:rFonts w:ascii="Garamond" w:hAnsi="Garamond"/>
              </w:rPr>
            </w:pPr>
            <w:r w:rsidRPr="002916F1">
              <w:rPr>
                <w:rFonts w:ascii="Garamond" w:hAnsi="Garamond"/>
              </w:rPr>
              <w:t>6</w:t>
            </w:r>
          </w:p>
        </w:tc>
        <w:tc>
          <w:tcPr>
            <w:tcW w:w="1135" w:type="dxa"/>
            <w:tcBorders>
              <w:bottom w:val="single" w:sz="4" w:space="0" w:color="auto"/>
            </w:tcBorders>
          </w:tcPr>
          <w:p w14:paraId="01FCF32B" w14:textId="47832AF5" w:rsidR="004F71CB" w:rsidRPr="002916F1" w:rsidRDefault="004F71CB" w:rsidP="00817735">
            <w:pPr>
              <w:rPr>
                <w:rFonts w:ascii="Garamond" w:hAnsi="Garamond"/>
              </w:rPr>
            </w:pPr>
            <w:r>
              <w:rPr>
                <w:rFonts w:ascii="Garamond" w:hAnsi="Garamond"/>
              </w:rPr>
              <w:t>-50106</w:t>
            </w:r>
          </w:p>
        </w:tc>
        <w:tc>
          <w:tcPr>
            <w:tcW w:w="1163" w:type="dxa"/>
            <w:tcBorders>
              <w:bottom w:val="single" w:sz="4" w:space="0" w:color="auto"/>
            </w:tcBorders>
          </w:tcPr>
          <w:p w14:paraId="0C115CA7" w14:textId="6F90AF2E" w:rsidR="004F71CB" w:rsidRPr="002916F1" w:rsidRDefault="006063A5" w:rsidP="00817735">
            <w:pPr>
              <w:rPr>
                <w:rFonts w:ascii="Garamond" w:hAnsi="Garamond"/>
              </w:rPr>
            </w:pPr>
            <w:r>
              <w:rPr>
                <w:rFonts w:ascii="Garamond" w:hAnsi="Garamond"/>
              </w:rPr>
              <w:t>39</w:t>
            </w:r>
          </w:p>
        </w:tc>
        <w:tc>
          <w:tcPr>
            <w:tcW w:w="835" w:type="dxa"/>
            <w:tcBorders>
              <w:bottom w:val="single" w:sz="4" w:space="0" w:color="auto"/>
            </w:tcBorders>
          </w:tcPr>
          <w:p w14:paraId="617E8B02" w14:textId="7FC31CA7" w:rsidR="004F71CB" w:rsidRPr="002916F1" w:rsidRDefault="004F71CB" w:rsidP="00817735">
            <w:pPr>
              <w:rPr>
                <w:rFonts w:ascii="Garamond" w:hAnsi="Garamond"/>
              </w:rPr>
            </w:pPr>
            <w:r>
              <w:rPr>
                <w:rFonts w:ascii="Garamond" w:hAnsi="Garamond"/>
              </w:rPr>
              <w:t>100583</w:t>
            </w:r>
          </w:p>
        </w:tc>
        <w:tc>
          <w:tcPr>
            <w:tcW w:w="1425" w:type="dxa"/>
            <w:tcBorders>
              <w:bottom w:val="single" w:sz="4" w:space="0" w:color="auto"/>
            </w:tcBorders>
          </w:tcPr>
          <w:p w14:paraId="4EA7A4D1" w14:textId="0671B4A1" w:rsidR="004F71CB" w:rsidRPr="002916F1" w:rsidRDefault="004F71CB" w:rsidP="00817735">
            <w:pPr>
              <w:rPr>
                <w:rFonts w:ascii="Garamond" w:hAnsi="Garamond"/>
              </w:rPr>
            </w:pPr>
            <w:r>
              <w:rPr>
                <w:rFonts w:ascii="Garamond" w:hAnsi="Garamond"/>
              </w:rPr>
              <w:t>100459</w:t>
            </w:r>
          </w:p>
        </w:tc>
        <w:tc>
          <w:tcPr>
            <w:tcW w:w="1417" w:type="dxa"/>
            <w:tcBorders>
              <w:bottom w:val="single" w:sz="4" w:space="0" w:color="auto"/>
            </w:tcBorders>
          </w:tcPr>
          <w:p w14:paraId="106ABEA5" w14:textId="7EDE8BE0" w:rsidR="004F71CB" w:rsidRPr="002916F1" w:rsidRDefault="004F71CB" w:rsidP="00817735">
            <w:pPr>
              <w:rPr>
                <w:rFonts w:ascii="Garamond" w:hAnsi="Garamond"/>
              </w:rPr>
            </w:pPr>
            <w:r w:rsidRPr="002916F1">
              <w:rPr>
                <w:rFonts w:ascii="Garamond" w:hAnsi="Garamond"/>
              </w:rPr>
              <w:t>&lt;.001</w:t>
            </w:r>
          </w:p>
        </w:tc>
        <w:tc>
          <w:tcPr>
            <w:tcW w:w="992" w:type="dxa"/>
            <w:tcBorders>
              <w:bottom w:val="single" w:sz="4" w:space="0" w:color="auto"/>
            </w:tcBorders>
          </w:tcPr>
          <w:p w14:paraId="6A2075D0" w14:textId="45ED8F91" w:rsidR="004F71CB" w:rsidRPr="002916F1" w:rsidRDefault="004F71CB" w:rsidP="00817735">
            <w:pPr>
              <w:rPr>
                <w:rFonts w:ascii="Garamond" w:hAnsi="Garamond"/>
              </w:rPr>
            </w:pPr>
            <w:r>
              <w:rPr>
                <w:rFonts w:ascii="Garamond" w:hAnsi="Garamond"/>
              </w:rPr>
              <w:t>0.688</w:t>
            </w:r>
          </w:p>
        </w:tc>
      </w:tr>
    </w:tbl>
    <w:p w14:paraId="14831031" w14:textId="0ECF1D7C" w:rsidR="00472A33" w:rsidRDefault="00472A33" w:rsidP="00472A33">
      <w:pPr>
        <w:spacing w:line="360" w:lineRule="auto"/>
        <w:rPr>
          <w:rFonts w:ascii="Garamond" w:hAnsi="Garamond"/>
        </w:rPr>
      </w:pPr>
    </w:p>
    <w:p w14:paraId="3AAAD99E" w14:textId="77777777" w:rsidR="000D371A" w:rsidRDefault="000D371A" w:rsidP="00472A33">
      <w:pPr>
        <w:spacing w:line="360" w:lineRule="auto"/>
        <w:rPr>
          <w:rFonts w:ascii="Garamond" w:hAnsi="Garamond"/>
        </w:rPr>
      </w:pPr>
    </w:p>
    <w:p w14:paraId="081C8A59" w14:textId="77777777" w:rsidR="00D85E5E" w:rsidRDefault="00D85E5E">
      <w:r>
        <w:br w:type="page"/>
      </w:r>
    </w:p>
    <w:tbl>
      <w:tblPr>
        <w:tblStyle w:val="TableGrid"/>
        <w:tblW w:w="8516" w:type="dxa"/>
        <w:tblLayout w:type="fixed"/>
        <w:tblLook w:val="04A0" w:firstRow="1" w:lastRow="0" w:firstColumn="1" w:lastColumn="0" w:noHBand="0" w:noVBand="1"/>
      </w:tblPr>
      <w:tblGrid>
        <w:gridCol w:w="851"/>
        <w:gridCol w:w="1984"/>
        <w:gridCol w:w="1136"/>
        <w:gridCol w:w="1136"/>
        <w:gridCol w:w="1136"/>
        <w:gridCol w:w="1136"/>
        <w:gridCol w:w="1137"/>
      </w:tblGrid>
      <w:tr w:rsidR="000D371A" w:rsidRPr="000770D6" w14:paraId="794C6C20" w14:textId="77777777" w:rsidTr="001934DA">
        <w:tc>
          <w:tcPr>
            <w:tcW w:w="8516" w:type="dxa"/>
            <w:gridSpan w:val="7"/>
            <w:tcBorders>
              <w:top w:val="nil"/>
              <w:left w:val="nil"/>
              <w:bottom w:val="single" w:sz="4" w:space="0" w:color="auto"/>
              <w:right w:val="nil"/>
            </w:tcBorders>
            <w:hideMark/>
          </w:tcPr>
          <w:p w14:paraId="1B7F2F75" w14:textId="108C83A8" w:rsidR="000D371A" w:rsidRPr="00ED4CD8" w:rsidRDefault="000D371A" w:rsidP="001934DA">
            <w:pPr>
              <w:rPr>
                <w:rFonts w:ascii="Garamond" w:hAnsi="Garamond"/>
                <w:bCs/>
              </w:rPr>
            </w:pPr>
            <w:r w:rsidRPr="00ED4CD8">
              <w:rPr>
                <w:rFonts w:ascii="Garamond" w:hAnsi="Garamond"/>
                <w:bCs/>
              </w:rPr>
              <w:lastRenderedPageBreak/>
              <w:t xml:space="preserve">Table </w:t>
            </w:r>
            <w:r>
              <w:rPr>
                <w:rFonts w:ascii="Garamond" w:hAnsi="Garamond"/>
                <w:bCs/>
              </w:rPr>
              <w:t>2</w:t>
            </w:r>
            <w:r w:rsidRPr="00ED4CD8">
              <w:rPr>
                <w:rFonts w:ascii="Garamond" w:hAnsi="Garamond"/>
                <w:bCs/>
              </w:rPr>
              <w:t xml:space="preserve">. Average </w:t>
            </w:r>
            <w:r>
              <w:rPr>
                <w:rFonts w:ascii="Garamond" w:hAnsi="Garamond"/>
                <w:bCs/>
              </w:rPr>
              <w:t>class membership</w:t>
            </w:r>
            <w:r w:rsidRPr="00ED4CD8">
              <w:rPr>
                <w:rFonts w:ascii="Garamond" w:hAnsi="Garamond"/>
                <w:bCs/>
              </w:rPr>
              <w:t xml:space="preserve"> </w:t>
            </w:r>
            <w:r>
              <w:rPr>
                <w:rFonts w:ascii="Garamond" w:hAnsi="Garamond"/>
                <w:bCs/>
              </w:rPr>
              <w:t>p</w:t>
            </w:r>
            <w:r w:rsidRPr="00ED4CD8">
              <w:rPr>
                <w:rFonts w:ascii="Garamond" w:hAnsi="Garamond"/>
                <w:bCs/>
              </w:rPr>
              <w:t xml:space="preserve">robabilities by </w:t>
            </w:r>
            <w:r>
              <w:rPr>
                <w:rFonts w:ascii="Garamond" w:hAnsi="Garamond"/>
                <w:bCs/>
              </w:rPr>
              <w:t>m</w:t>
            </w:r>
            <w:r w:rsidRPr="00ED4CD8">
              <w:rPr>
                <w:rFonts w:ascii="Garamond" w:hAnsi="Garamond"/>
                <w:bCs/>
              </w:rPr>
              <w:t xml:space="preserve">ost </w:t>
            </w:r>
            <w:r>
              <w:rPr>
                <w:rFonts w:ascii="Garamond" w:hAnsi="Garamond"/>
                <w:bCs/>
              </w:rPr>
              <w:t>l</w:t>
            </w:r>
            <w:r w:rsidRPr="00ED4CD8">
              <w:rPr>
                <w:rFonts w:ascii="Garamond" w:hAnsi="Garamond"/>
                <w:bCs/>
              </w:rPr>
              <w:t xml:space="preserve">ikely </w:t>
            </w:r>
            <w:r>
              <w:rPr>
                <w:rFonts w:ascii="Garamond" w:hAnsi="Garamond"/>
                <w:bCs/>
              </w:rPr>
              <w:t>c</w:t>
            </w:r>
            <w:r w:rsidRPr="00ED4CD8">
              <w:rPr>
                <w:rFonts w:ascii="Garamond" w:hAnsi="Garamond"/>
                <w:bCs/>
              </w:rPr>
              <w:t>lasses for</w:t>
            </w:r>
            <w:r w:rsidR="00365327">
              <w:rPr>
                <w:rFonts w:ascii="Garamond" w:hAnsi="Garamond"/>
                <w:bCs/>
              </w:rPr>
              <w:t xml:space="preserve"> </w:t>
            </w:r>
            <w:r w:rsidR="00365327" w:rsidRPr="00FF6B80">
              <w:rPr>
                <w:rFonts w:ascii="Garamond" w:hAnsi="Garamond"/>
                <w:bCs/>
                <w:noProof/>
              </w:rPr>
              <w:t>unconditional</w:t>
            </w:r>
            <w:r w:rsidRPr="00ED4CD8">
              <w:rPr>
                <w:rFonts w:ascii="Garamond" w:hAnsi="Garamond"/>
                <w:bCs/>
              </w:rPr>
              <w:t xml:space="preserve"> 5</w:t>
            </w:r>
            <w:r>
              <w:rPr>
                <w:rFonts w:ascii="Garamond" w:hAnsi="Garamond"/>
                <w:bCs/>
              </w:rPr>
              <w:t>-c</w:t>
            </w:r>
            <w:r w:rsidRPr="00ED4CD8">
              <w:rPr>
                <w:rFonts w:ascii="Garamond" w:hAnsi="Garamond"/>
                <w:bCs/>
              </w:rPr>
              <w:t xml:space="preserve">lass </w:t>
            </w:r>
            <w:r>
              <w:rPr>
                <w:rFonts w:ascii="Garamond" w:hAnsi="Garamond"/>
                <w:bCs/>
              </w:rPr>
              <w:t>m</w:t>
            </w:r>
            <w:r w:rsidRPr="00ED4CD8">
              <w:rPr>
                <w:rFonts w:ascii="Garamond" w:hAnsi="Garamond"/>
                <w:bCs/>
              </w:rPr>
              <w:t>odel</w:t>
            </w:r>
          </w:p>
        </w:tc>
      </w:tr>
      <w:tr w:rsidR="000D371A" w14:paraId="40F5730C" w14:textId="77777777" w:rsidTr="001934DA">
        <w:tc>
          <w:tcPr>
            <w:tcW w:w="851" w:type="dxa"/>
            <w:tcBorders>
              <w:top w:val="nil"/>
              <w:left w:val="nil"/>
              <w:bottom w:val="nil"/>
              <w:right w:val="nil"/>
            </w:tcBorders>
          </w:tcPr>
          <w:p w14:paraId="03DCF28D" w14:textId="77777777" w:rsidR="000D371A" w:rsidRDefault="000D371A" w:rsidP="001934DA">
            <w:pPr>
              <w:rPr>
                <w:rFonts w:ascii="Garamond" w:hAnsi="Garamond"/>
              </w:rPr>
            </w:pPr>
          </w:p>
        </w:tc>
        <w:tc>
          <w:tcPr>
            <w:tcW w:w="1984" w:type="dxa"/>
            <w:tcBorders>
              <w:top w:val="nil"/>
              <w:left w:val="nil"/>
              <w:bottom w:val="nil"/>
              <w:right w:val="nil"/>
            </w:tcBorders>
          </w:tcPr>
          <w:p w14:paraId="4E51C67E" w14:textId="77777777" w:rsidR="000D371A" w:rsidRDefault="000D371A" w:rsidP="001934DA">
            <w:pPr>
              <w:rPr>
                <w:rFonts w:ascii="Garamond" w:hAnsi="Garamond"/>
              </w:rPr>
            </w:pPr>
          </w:p>
        </w:tc>
        <w:tc>
          <w:tcPr>
            <w:tcW w:w="5681" w:type="dxa"/>
            <w:gridSpan w:val="5"/>
            <w:tcBorders>
              <w:top w:val="nil"/>
              <w:left w:val="nil"/>
              <w:bottom w:val="nil"/>
              <w:right w:val="nil"/>
            </w:tcBorders>
            <w:hideMark/>
          </w:tcPr>
          <w:p w14:paraId="32389D40" w14:textId="77777777" w:rsidR="000D371A" w:rsidRDefault="000D371A" w:rsidP="001934DA">
            <w:pPr>
              <w:spacing w:before="120" w:after="120"/>
              <w:jc w:val="center"/>
              <w:rPr>
                <w:rFonts w:ascii="Garamond" w:hAnsi="Garamond"/>
              </w:rPr>
            </w:pPr>
            <w:r>
              <w:rPr>
                <w:rFonts w:ascii="Garamond" w:hAnsi="Garamond"/>
              </w:rPr>
              <w:t>Average latent class membership probabilities</w:t>
            </w:r>
          </w:p>
        </w:tc>
      </w:tr>
      <w:tr w:rsidR="000D371A" w14:paraId="305293E5" w14:textId="77777777" w:rsidTr="001934DA">
        <w:tc>
          <w:tcPr>
            <w:tcW w:w="851" w:type="dxa"/>
            <w:tcBorders>
              <w:top w:val="nil"/>
              <w:left w:val="nil"/>
              <w:bottom w:val="single" w:sz="4" w:space="0" w:color="auto"/>
              <w:right w:val="nil"/>
            </w:tcBorders>
          </w:tcPr>
          <w:p w14:paraId="234B6230" w14:textId="77777777" w:rsidR="000D371A" w:rsidRDefault="000D371A" w:rsidP="001934DA">
            <w:pPr>
              <w:rPr>
                <w:rFonts w:ascii="Garamond" w:hAnsi="Garamond"/>
              </w:rPr>
            </w:pPr>
          </w:p>
        </w:tc>
        <w:tc>
          <w:tcPr>
            <w:tcW w:w="1984" w:type="dxa"/>
            <w:tcBorders>
              <w:top w:val="nil"/>
              <w:left w:val="nil"/>
              <w:bottom w:val="single" w:sz="4" w:space="0" w:color="auto"/>
              <w:right w:val="nil"/>
            </w:tcBorders>
            <w:hideMark/>
          </w:tcPr>
          <w:p w14:paraId="1E028236" w14:textId="77777777" w:rsidR="000D371A" w:rsidRDefault="000D371A" w:rsidP="001934DA">
            <w:pPr>
              <w:rPr>
                <w:rFonts w:ascii="Garamond" w:hAnsi="Garamond"/>
              </w:rPr>
            </w:pPr>
            <w:r>
              <w:rPr>
                <w:rFonts w:ascii="Garamond" w:hAnsi="Garamond"/>
              </w:rPr>
              <w:t>Groups</w:t>
            </w:r>
          </w:p>
        </w:tc>
        <w:tc>
          <w:tcPr>
            <w:tcW w:w="1136" w:type="dxa"/>
            <w:tcBorders>
              <w:top w:val="nil"/>
              <w:left w:val="nil"/>
              <w:bottom w:val="single" w:sz="4" w:space="0" w:color="auto"/>
              <w:right w:val="nil"/>
            </w:tcBorders>
            <w:hideMark/>
          </w:tcPr>
          <w:p w14:paraId="614A22FD" w14:textId="77777777" w:rsidR="000D371A" w:rsidRDefault="000D371A" w:rsidP="001934DA">
            <w:pPr>
              <w:rPr>
                <w:rFonts w:ascii="Garamond" w:hAnsi="Garamond"/>
              </w:rPr>
            </w:pPr>
            <w:r>
              <w:rPr>
                <w:rFonts w:ascii="Garamond" w:hAnsi="Garamond"/>
              </w:rPr>
              <w:t>High-stable</w:t>
            </w:r>
          </w:p>
        </w:tc>
        <w:tc>
          <w:tcPr>
            <w:tcW w:w="1136" w:type="dxa"/>
            <w:tcBorders>
              <w:top w:val="nil"/>
              <w:left w:val="nil"/>
              <w:bottom w:val="single" w:sz="4" w:space="0" w:color="auto"/>
              <w:right w:val="nil"/>
            </w:tcBorders>
            <w:hideMark/>
          </w:tcPr>
          <w:p w14:paraId="742D27C9" w14:textId="77777777" w:rsidR="000D371A" w:rsidRDefault="000D371A" w:rsidP="001934DA">
            <w:pPr>
              <w:rPr>
                <w:rFonts w:ascii="Garamond" w:hAnsi="Garamond"/>
              </w:rPr>
            </w:pPr>
            <w:r>
              <w:rPr>
                <w:rFonts w:ascii="Garamond" w:hAnsi="Garamond"/>
              </w:rPr>
              <w:t>High-declining</w:t>
            </w:r>
          </w:p>
        </w:tc>
        <w:tc>
          <w:tcPr>
            <w:tcW w:w="1136" w:type="dxa"/>
            <w:tcBorders>
              <w:top w:val="nil"/>
              <w:left w:val="nil"/>
              <w:bottom w:val="single" w:sz="4" w:space="0" w:color="auto"/>
              <w:right w:val="nil"/>
            </w:tcBorders>
            <w:hideMark/>
          </w:tcPr>
          <w:p w14:paraId="035C4F19" w14:textId="77777777" w:rsidR="000D371A" w:rsidRDefault="000D371A" w:rsidP="001934DA">
            <w:pPr>
              <w:rPr>
                <w:rFonts w:ascii="Garamond" w:hAnsi="Garamond"/>
              </w:rPr>
            </w:pPr>
            <w:r>
              <w:rPr>
                <w:rFonts w:ascii="Garamond" w:hAnsi="Garamond"/>
              </w:rPr>
              <w:t>Low-improving</w:t>
            </w:r>
          </w:p>
        </w:tc>
        <w:tc>
          <w:tcPr>
            <w:tcW w:w="1136" w:type="dxa"/>
            <w:tcBorders>
              <w:top w:val="nil"/>
              <w:left w:val="nil"/>
              <w:bottom w:val="single" w:sz="4" w:space="0" w:color="auto"/>
              <w:right w:val="nil"/>
            </w:tcBorders>
            <w:hideMark/>
          </w:tcPr>
          <w:p w14:paraId="075315FA" w14:textId="77777777" w:rsidR="000D371A" w:rsidRDefault="000D371A" w:rsidP="001934DA">
            <w:pPr>
              <w:rPr>
                <w:rFonts w:ascii="Garamond" w:hAnsi="Garamond"/>
              </w:rPr>
            </w:pPr>
            <w:r>
              <w:rPr>
                <w:rFonts w:ascii="Garamond" w:hAnsi="Garamond"/>
              </w:rPr>
              <w:t>Low-stable</w:t>
            </w:r>
          </w:p>
        </w:tc>
        <w:tc>
          <w:tcPr>
            <w:tcW w:w="1137" w:type="dxa"/>
            <w:tcBorders>
              <w:top w:val="nil"/>
              <w:left w:val="nil"/>
              <w:bottom w:val="single" w:sz="4" w:space="0" w:color="auto"/>
              <w:right w:val="nil"/>
            </w:tcBorders>
            <w:hideMark/>
          </w:tcPr>
          <w:p w14:paraId="197ECB86" w14:textId="77777777" w:rsidR="000D371A" w:rsidRDefault="000D371A" w:rsidP="001934DA">
            <w:pPr>
              <w:rPr>
                <w:rFonts w:ascii="Garamond" w:hAnsi="Garamond"/>
              </w:rPr>
            </w:pPr>
            <w:r>
              <w:rPr>
                <w:rFonts w:ascii="Garamond" w:hAnsi="Garamond"/>
              </w:rPr>
              <w:t>Very low-improving</w:t>
            </w:r>
          </w:p>
        </w:tc>
      </w:tr>
      <w:tr w:rsidR="000D371A" w14:paraId="3EFA611E" w14:textId="77777777" w:rsidTr="001934DA">
        <w:tc>
          <w:tcPr>
            <w:tcW w:w="851" w:type="dxa"/>
            <w:vMerge w:val="restart"/>
            <w:tcBorders>
              <w:top w:val="single" w:sz="4" w:space="0" w:color="auto"/>
              <w:left w:val="nil"/>
              <w:bottom w:val="single" w:sz="4" w:space="0" w:color="auto"/>
              <w:right w:val="nil"/>
            </w:tcBorders>
            <w:hideMark/>
          </w:tcPr>
          <w:p w14:paraId="6B008537" w14:textId="77777777" w:rsidR="000D371A" w:rsidRDefault="000D371A" w:rsidP="001934DA">
            <w:pPr>
              <w:rPr>
                <w:rFonts w:ascii="Garamond" w:hAnsi="Garamond"/>
              </w:rPr>
            </w:pPr>
            <w:r>
              <w:rPr>
                <w:rFonts w:ascii="Garamond" w:hAnsi="Garamond"/>
              </w:rPr>
              <w:t>Most likely group</w:t>
            </w:r>
          </w:p>
        </w:tc>
        <w:tc>
          <w:tcPr>
            <w:tcW w:w="1984" w:type="dxa"/>
            <w:tcBorders>
              <w:top w:val="single" w:sz="4" w:space="0" w:color="auto"/>
              <w:left w:val="nil"/>
              <w:bottom w:val="nil"/>
              <w:right w:val="nil"/>
            </w:tcBorders>
            <w:hideMark/>
          </w:tcPr>
          <w:p w14:paraId="0E0384B2" w14:textId="77777777" w:rsidR="000D371A" w:rsidRDefault="000D371A" w:rsidP="001934DA">
            <w:pPr>
              <w:rPr>
                <w:rFonts w:ascii="Garamond" w:hAnsi="Garamond"/>
              </w:rPr>
            </w:pPr>
            <w:r>
              <w:rPr>
                <w:rFonts w:ascii="Garamond" w:hAnsi="Garamond"/>
              </w:rPr>
              <w:t>High-stable</w:t>
            </w:r>
          </w:p>
        </w:tc>
        <w:tc>
          <w:tcPr>
            <w:tcW w:w="1136" w:type="dxa"/>
            <w:tcBorders>
              <w:top w:val="single" w:sz="4" w:space="0" w:color="auto"/>
              <w:left w:val="nil"/>
              <w:bottom w:val="nil"/>
              <w:right w:val="nil"/>
            </w:tcBorders>
            <w:hideMark/>
          </w:tcPr>
          <w:p w14:paraId="380661ED" w14:textId="59B1ECF9" w:rsidR="000D371A" w:rsidRDefault="00365327" w:rsidP="001934DA">
            <w:pPr>
              <w:rPr>
                <w:rFonts w:ascii="Garamond" w:hAnsi="Garamond"/>
                <w:i/>
                <w:iCs/>
              </w:rPr>
            </w:pPr>
            <w:r>
              <w:rPr>
                <w:rFonts w:ascii="Garamond" w:hAnsi="Garamond"/>
                <w:i/>
                <w:iCs/>
              </w:rPr>
              <w:t>0.829</w:t>
            </w:r>
          </w:p>
        </w:tc>
        <w:tc>
          <w:tcPr>
            <w:tcW w:w="1136" w:type="dxa"/>
            <w:tcBorders>
              <w:top w:val="single" w:sz="4" w:space="0" w:color="auto"/>
              <w:left w:val="nil"/>
              <w:bottom w:val="nil"/>
              <w:right w:val="nil"/>
            </w:tcBorders>
            <w:hideMark/>
          </w:tcPr>
          <w:p w14:paraId="67E7A2F4" w14:textId="5DF5A9CE" w:rsidR="000D371A" w:rsidRDefault="00365327" w:rsidP="001934DA">
            <w:pPr>
              <w:rPr>
                <w:rFonts w:ascii="Garamond" w:hAnsi="Garamond"/>
              </w:rPr>
            </w:pPr>
            <w:r>
              <w:rPr>
                <w:rFonts w:ascii="Garamond" w:hAnsi="Garamond"/>
              </w:rPr>
              <w:t>0.093</w:t>
            </w:r>
          </w:p>
        </w:tc>
        <w:tc>
          <w:tcPr>
            <w:tcW w:w="1136" w:type="dxa"/>
            <w:tcBorders>
              <w:top w:val="single" w:sz="4" w:space="0" w:color="auto"/>
              <w:left w:val="nil"/>
              <w:bottom w:val="nil"/>
              <w:right w:val="nil"/>
            </w:tcBorders>
            <w:hideMark/>
          </w:tcPr>
          <w:p w14:paraId="3C634D06" w14:textId="1CF5C82C" w:rsidR="000D371A" w:rsidRDefault="00365327" w:rsidP="001934DA">
            <w:pPr>
              <w:rPr>
                <w:rFonts w:ascii="Garamond" w:hAnsi="Garamond"/>
              </w:rPr>
            </w:pPr>
            <w:r>
              <w:rPr>
                <w:rFonts w:ascii="Garamond" w:hAnsi="Garamond"/>
              </w:rPr>
              <w:t>0.073</w:t>
            </w:r>
          </w:p>
        </w:tc>
        <w:tc>
          <w:tcPr>
            <w:tcW w:w="1136" w:type="dxa"/>
            <w:tcBorders>
              <w:top w:val="single" w:sz="4" w:space="0" w:color="auto"/>
              <w:left w:val="nil"/>
              <w:bottom w:val="nil"/>
              <w:right w:val="nil"/>
            </w:tcBorders>
            <w:hideMark/>
          </w:tcPr>
          <w:p w14:paraId="488EA59D" w14:textId="747B84E4" w:rsidR="000D371A" w:rsidRDefault="00365327" w:rsidP="001934DA">
            <w:pPr>
              <w:rPr>
                <w:rFonts w:ascii="Garamond" w:hAnsi="Garamond"/>
              </w:rPr>
            </w:pPr>
            <w:r>
              <w:rPr>
                <w:rFonts w:ascii="Garamond" w:hAnsi="Garamond"/>
              </w:rPr>
              <w:t>0.003</w:t>
            </w:r>
          </w:p>
        </w:tc>
        <w:tc>
          <w:tcPr>
            <w:tcW w:w="1137" w:type="dxa"/>
            <w:tcBorders>
              <w:top w:val="single" w:sz="4" w:space="0" w:color="auto"/>
              <w:left w:val="nil"/>
              <w:bottom w:val="nil"/>
              <w:right w:val="nil"/>
            </w:tcBorders>
            <w:hideMark/>
          </w:tcPr>
          <w:p w14:paraId="237447FC" w14:textId="69D9303D" w:rsidR="000D371A" w:rsidRDefault="00365327" w:rsidP="001934DA">
            <w:pPr>
              <w:rPr>
                <w:rFonts w:ascii="Garamond" w:hAnsi="Garamond"/>
              </w:rPr>
            </w:pPr>
            <w:r>
              <w:rPr>
                <w:rFonts w:ascii="Garamond" w:hAnsi="Garamond"/>
              </w:rPr>
              <w:t>0.001</w:t>
            </w:r>
          </w:p>
        </w:tc>
      </w:tr>
      <w:tr w:rsidR="000D371A" w14:paraId="5DD1E04C" w14:textId="77777777" w:rsidTr="001934DA">
        <w:tc>
          <w:tcPr>
            <w:tcW w:w="851" w:type="dxa"/>
            <w:vMerge/>
            <w:tcBorders>
              <w:top w:val="nil"/>
              <w:left w:val="nil"/>
              <w:bottom w:val="single" w:sz="4" w:space="0" w:color="auto"/>
              <w:right w:val="nil"/>
            </w:tcBorders>
            <w:vAlign w:val="center"/>
            <w:hideMark/>
          </w:tcPr>
          <w:p w14:paraId="266C9C2F" w14:textId="77777777" w:rsidR="000D371A" w:rsidRDefault="000D371A" w:rsidP="001934DA">
            <w:pPr>
              <w:rPr>
                <w:rFonts w:ascii="Garamond" w:hAnsi="Garamond"/>
              </w:rPr>
            </w:pPr>
          </w:p>
        </w:tc>
        <w:tc>
          <w:tcPr>
            <w:tcW w:w="1984" w:type="dxa"/>
            <w:tcBorders>
              <w:top w:val="nil"/>
              <w:left w:val="nil"/>
              <w:bottom w:val="nil"/>
              <w:right w:val="nil"/>
            </w:tcBorders>
            <w:hideMark/>
          </w:tcPr>
          <w:p w14:paraId="2FB07A36" w14:textId="77777777" w:rsidR="000D371A" w:rsidRDefault="000D371A" w:rsidP="001934DA">
            <w:pPr>
              <w:rPr>
                <w:rFonts w:ascii="Garamond" w:hAnsi="Garamond"/>
              </w:rPr>
            </w:pPr>
            <w:r>
              <w:rPr>
                <w:rFonts w:ascii="Garamond" w:hAnsi="Garamond"/>
              </w:rPr>
              <w:t>High-declining</w:t>
            </w:r>
          </w:p>
        </w:tc>
        <w:tc>
          <w:tcPr>
            <w:tcW w:w="1136" w:type="dxa"/>
            <w:tcBorders>
              <w:top w:val="nil"/>
              <w:left w:val="nil"/>
              <w:bottom w:val="nil"/>
              <w:right w:val="nil"/>
            </w:tcBorders>
            <w:hideMark/>
          </w:tcPr>
          <w:p w14:paraId="204D39DE" w14:textId="4E69D604" w:rsidR="000D371A" w:rsidRDefault="00365327" w:rsidP="001934DA">
            <w:pPr>
              <w:rPr>
                <w:rFonts w:ascii="Garamond" w:hAnsi="Garamond"/>
              </w:rPr>
            </w:pPr>
            <w:r>
              <w:rPr>
                <w:rFonts w:ascii="Garamond" w:hAnsi="Garamond"/>
              </w:rPr>
              <w:t>0.132</w:t>
            </w:r>
          </w:p>
        </w:tc>
        <w:tc>
          <w:tcPr>
            <w:tcW w:w="1136" w:type="dxa"/>
            <w:tcBorders>
              <w:top w:val="nil"/>
              <w:left w:val="nil"/>
              <w:bottom w:val="nil"/>
              <w:right w:val="nil"/>
            </w:tcBorders>
            <w:hideMark/>
          </w:tcPr>
          <w:p w14:paraId="4DB1C1BB" w14:textId="350A4479" w:rsidR="000D371A" w:rsidRDefault="00365327" w:rsidP="001934DA">
            <w:pPr>
              <w:rPr>
                <w:rFonts w:ascii="Garamond" w:hAnsi="Garamond"/>
                <w:i/>
                <w:iCs/>
              </w:rPr>
            </w:pPr>
            <w:r>
              <w:rPr>
                <w:rFonts w:ascii="Garamond" w:hAnsi="Garamond"/>
                <w:i/>
                <w:iCs/>
              </w:rPr>
              <w:t>0.721</w:t>
            </w:r>
          </w:p>
        </w:tc>
        <w:tc>
          <w:tcPr>
            <w:tcW w:w="1136" w:type="dxa"/>
            <w:tcBorders>
              <w:top w:val="nil"/>
              <w:left w:val="nil"/>
              <w:bottom w:val="nil"/>
              <w:right w:val="nil"/>
            </w:tcBorders>
            <w:hideMark/>
          </w:tcPr>
          <w:p w14:paraId="3761F2BC" w14:textId="3B573FD6" w:rsidR="000D371A" w:rsidRDefault="00365327" w:rsidP="001934DA">
            <w:pPr>
              <w:rPr>
                <w:rFonts w:ascii="Garamond" w:hAnsi="Garamond"/>
              </w:rPr>
            </w:pPr>
            <w:r>
              <w:rPr>
                <w:rFonts w:ascii="Garamond" w:hAnsi="Garamond"/>
              </w:rPr>
              <w:t>0.043</w:t>
            </w:r>
          </w:p>
        </w:tc>
        <w:tc>
          <w:tcPr>
            <w:tcW w:w="1136" w:type="dxa"/>
            <w:tcBorders>
              <w:top w:val="nil"/>
              <w:left w:val="nil"/>
              <w:bottom w:val="nil"/>
              <w:right w:val="nil"/>
            </w:tcBorders>
            <w:hideMark/>
          </w:tcPr>
          <w:p w14:paraId="43A9DAEE" w14:textId="5FCA471A" w:rsidR="000D371A" w:rsidRDefault="00365327" w:rsidP="001934DA">
            <w:pPr>
              <w:rPr>
                <w:rFonts w:ascii="Garamond" w:hAnsi="Garamond"/>
              </w:rPr>
            </w:pPr>
            <w:r>
              <w:rPr>
                <w:rFonts w:ascii="Garamond" w:hAnsi="Garamond"/>
              </w:rPr>
              <w:t>0.103</w:t>
            </w:r>
          </w:p>
        </w:tc>
        <w:tc>
          <w:tcPr>
            <w:tcW w:w="1137" w:type="dxa"/>
            <w:tcBorders>
              <w:top w:val="nil"/>
              <w:left w:val="nil"/>
              <w:bottom w:val="nil"/>
              <w:right w:val="nil"/>
            </w:tcBorders>
            <w:hideMark/>
          </w:tcPr>
          <w:p w14:paraId="6640C4FC" w14:textId="7F26E8F2" w:rsidR="000D371A" w:rsidRDefault="00365327" w:rsidP="001934DA">
            <w:pPr>
              <w:rPr>
                <w:rFonts w:ascii="Garamond" w:hAnsi="Garamond"/>
              </w:rPr>
            </w:pPr>
            <w:r>
              <w:rPr>
                <w:rFonts w:ascii="Garamond" w:hAnsi="Garamond"/>
              </w:rPr>
              <w:t>0.002</w:t>
            </w:r>
          </w:p>
        </w:tc>
      </w:tr>
      <w:tr w:rsidR="000D371A" w14:paraId="1E930759" w14:textId="77777777" w:rsidTr="001934DA">
        <w:tc>
          <w:tcPr>
            <w:tcW w:w="851" w:type="dxa"/>
            <w:vMerge/>
            <w:tcBorders>
              <w:top w:val="nil"/>
              <w:left w:val="nil"/>
              <w:bottom w:val="single" w:sz="4" w:space="0" w:color="auto"/>
              <w:right w:val="nil"/>
            </w:tcBorders>
            <w:vAlign w:val="center"/>
            <w:hideMark/>
          </w:tcPr>
          <w:p w14:paraId="57969AE6" w14:textId="77777777" w:rsidR="000D371A" w:rsidRDefault="000D371A" w:rsidP="001934DA">
            <w:pPr>
              <w:rPr>
                <w:rFonts w:ascii="Garamond" w:hAnsi="Garamond"/>
              </w:rPr>
            </w:pPr>
          </w:p>
        </w:tc>
        <w:tc>
          <w:tcPr>
            <w:tcW w:w="1984" w:type="dxa"/>
            <w:tcBorders>
              <w:top w:val="nil"/>
              <w:left w:val="nil"/>
              <w:bottom w:val="nil"/>
              <w:right w:val="nil"/>
            </w:tcBorders>
            <w:hideMark/>
          </w:tcPr>
          <w:p w14:paraId="47C15AD9" w14:textId="77777777" w:rsidR="000D371A" w:rsidRDefault="000D371A" w:rsidP="001934DA">
            <w:pPr>
              <w:rPr>
                <w:rFonts w:ascii="Garamond" w:hAnsi="Garamond"/>
              </w:rPr>
            </w:pPr>
            <w:r>
              <w:rPr>
                <w:rFonts w:ascii="Garamond" w:hAnsi="Garamond"/>
              </w:rPr>
              <w:t>Low-improving</w:t>
            </w:r>
          </w:p>
        </w:tc>
        <w:tc>
          <w:tcPr>
            <w:tcW w:w="1136" w:type="dxa"/>
            <w:tcBorders>
              <w:top w:val="nil"/>
              <w:left w:val="nil"/>
              <w:bottom w:val="nil"/>
              <w:right w:val="nil"/>
            </w:tcBorders>
            <w:hideMark/>
          </w:tcPr>
          <w:p w14:paraId="5FC702E2" w14:textId="4E62C20D" w:rsidR="000D371A" w:rsidRDefault="00365327" w:rsidP="001934DA">
            <w:pPr>
              <w:rPr>
                <w:rFonts w:ascii="Garamond" w:hAnsi="Garamond"/>
              </w:rPr>
            </w:pPr>
            <w:r>
              <w:rPr>
                <w:rFonts w:ascii="Garamond" w:hAnsi="Garamond"/>
              </w:rPr>
              <w:t>0.132</w:t>
            </w:r>
          </w:p>
        </w:tc>
        <w:tc>
          <w:tcPr>
            <w:tcW w:w="1136" w:type="dxa"/>
            <w:tcBorders>
              <w:top w:val="nil"/>
              <w:left w:val="nil"/>
              <w:bottom w:val="nil"/>
              <w:right w:val="nil"/>
            </w:tcBorders>
            <w:hideMark/>
          </w:tcPr>
          <w:p w14:paraId="70C67FF3" w14:textId="033CDEEF" w:rsidR="000D371A" w:rsidRDefault="00365327" w:rsidP="001934DA">
            <w:pPr>
              <w:rPr>
                <w:rFonts w:ascii="Garamond" w:hAnsi="Garamond"/>
              </w:rPr>
            </w:pPr>
            <w:r>
              <w:rPr>
                <w:rFonts w:ascii="Garamond" w:hAnsi="Garamond"/>
              </w:rPr>
              <w:t>0.028</w:t>
            </w:r>
          </w:p>
        </w:tc>
        <w:tc>
          <w:tcPr>
            <w:tcW w:w="1136" w:type="dxa"/>
            <w:tcBorders>
              <w:top w:val="nil"/>
              <w:left w:val="nil"/>
              <w:bottom w:val="nil"/>
              <w:right w:val="nil"/>
            </w:tcBorders>
            <w:hideMark/>
          </w:tcPr>
          <w:p w14:paraId="0A27840B" w14:textId="27685B28" w:rsidR="000D371A" w:rsidRDefault="00365327" w:rsidP="001934DA">
            <w:pPr>
              <w:rPr>
                <w:rFonts w:ascii="Garamond" w:hAnsi="Garamond"/>
                <w:i/>
                <w:iCs/>
              </w:rPr>
            </w:pPr>
            <w:r>
              <w:rPr>
                <w:rFonts w:ascii="Garamond" w:hAnsi="Garamond"/>
                <w:i/>
                <w:iCs/>
              </w:rPr>
              <w:t>0.752</w:t>
            </w:r>
          </w:p>
        </w:tc>
        <w:tc>
          <w:tcPr>
            <w:tcW w:w="1136" w:type="dxa"/>
            <w:tcBorders>
              <w:top w:val="nil"/>
              <w:left w:val="nil"/>
              <w:bottom w:val="nil"/>
              <w:right w:val="nil"/>
            </w:tcBorders>
            <w:hideMark/>
          </w:tcPr>
          <w:p w14:paraId="290149BA" w14:textId="610B71C8" w:rsidR="000D371A" w:rsidRDefault="00365327" w:rsidP="001934DA">
            <w:pPr>
              <w:rPr>
                <w:rFonts w:ascii="Garamond" w:hAnsi="Garamond"/>
              </w:rPr>
            </w:pPr>
            <w:r>
              <w:rPr>
                <w:rFonts w:ascii="Garamond" w:hAnsi="Garamond"/>
              </w:rPr>
              <w:t>0.066</w:t>
            </w:r>
          </w:p>
        </w:tc>
        <w:tc>
          <w:tcPr>
            <w:tcW w:w="1137" w:type="dxa"/>
            <w:tcBorders>
              <w:top w:val="nil"/>
              <w:left w:val="nil"/>
              <w:bottom w:val="nil"/>
              <w:right w:val="nil"/>
            </w:tcBorders>
            <w:hideMark/>
          </w:tcPr>
          <w:p w14:paraId="31763319" w14:textId="7EBF608E" w:rsidR="000D371A" w:rsidRDefault="00365327" w:rsidP="001934DA">
            <w:pPr>
              <w:rPr>
                <w:rFonts w:ascii="Garamond" w:hAnsi="Garamond"/>
              </w:rPr>
            </w:pPr>
            <w:r>
              <w:rPr>
                <w:rFonts w:ascii="Garamond" w:hAnsi="Garamond"/>
              </w:rPr>
              <w:t>0.023</w:t>
            </w:r>
          </w:p>
        </w:tc>
      </w:tr>
      <w:tr w:rsidR="000D371A" w14:paraId="41868A29" w14:textId="77777777" w:rsidTr="001934DA">
        <w:tc>
          <w:tcPr>
            <w:tcW w:w="851" w:type="dxa"/>
            <w:vMerge/>
            <w:tcBorders>
              <w:top w:val="nil"/>
              <w:left w:val="nil"/>
              <w:bottom w:val="single" w:sz="4" w:space="0" w:color="auto"/>
              <w:right w:val="nil"/>
            </w:tcBorders>
            <w:vAlign w:val="center"/>
            <w:hideMark/>
          </w:tcPr>
          <w:p w14:paraId="098D9CD4" w14:textId="77777777" w:rsidR="000D371A" w:rsidRDefault="000D371A" w:rsidP="001934DA">
            <w:pPr>
              <w:rPr>
                <w:rFonts w:ascii="Garamond" w:hAnsi="Garamond"/>
              </w:rPr>
            </w:pPr>
          </w:p>
        </w:tc>
        <w:tc>
          <w:tcPr>
            <w:tcW w:w="1984" w:type="dxa"/>
            <w:tcBorders>
              <w:top w:val="nil"/>
              <w:left w:val="nil"/>
              <w:bottom w:val="nil"/>
              <w:right w:val="nil"/>
            </w:tcBorders>
            <w:hideMark/>
          </w:tcPr>
          <w:p w14:paraId="18C62D09" w14:textId="77777777" w:rsidR="000D371A" w:rsidRDefault="000D371A" w:rsidP="001934DA">
            <w:pPr>
              <w:rPr>
                <w:rFonts w:ascii="Garamond" w:hAnsi="Garamond"/>
              </w:rPr>
            </w:pPr>
            <w:r>
              <w:rPr>
                <w:rFonts w:ascii="Garamond" w:hAnsi="Garamond"/>
              </w:rPr>
              <w:t>Low-stable</w:t>
            </w:r>
          </w:p>
        </w:tc>
        <w:tc>
          <w:tcPr>
            <w:tcW w:w="1136" w:type="dxa"/>
            <w:tcBorders>
              <w:top w:val="nil"/>
              <w:left w:val="nil"/>
              <w:bottom w:val="nil"/>
              <w:right w:val="nil"/>
            </w:tcBorders>
            <w:hideMark/>
          </w:tcPr>
          <w:p w14:paraId="05BA78B5" w14:textId="5774729E" w:rsidR="000D371A" w:rsidRDefault="00365327" w:rsidP="001934DA">
            <w:pPr>
              <w:rPr>
                <w:rFonts w:ascii="Garamond" w:hAnsi="Garamond"/>
              </w:rPr>
            </w:pPr>
            <w:r>
              <w:rPr>
                <w:rFonts w:ascii="Garamond" w:hAnsi="Garamond"/>
              </w:rPr>
              <w:t>0.005</w:t>
            </w:r>
          </w:p>
        </w:tc>
        <w:tc>
          <w:tcPr>
            <w:tcW w:w="1136" w:type="dxa"/>
            <w:tcBorders>
              <w:top w:val="nil"/>
              <w:left w:val="nil"/>
              <w:bottom w:val="nil"/>
              <w:right w:val="nil"/>
            </w:tcBorders>
            <w:hideMark/>
          </w:tcPr>
          <w:p w14:paraId="5DB56156" w14:textId="4A994DD0" w:rsidR="000D371A" w:rsidRDefault="00365327" w:rsidP="001934DA">
            <w:pPr>
              <w:rPr>
                <w:rFonts w:ascii="Garamond" w:hAnsi="Garamond"/>
              </w:rPr>
            </w:pPr>
            <w:r>
              <w:rPr>
                <w:rFonts w:ascii="Garamond" w:hAnsi="Garamond"/>
              </w:rPr>
              <w:t>0.106</w:t>
            </w:r>
          </w:p>
        </w:tc>
        <w:tc>
          <w:tcPr>
            <w:tcW w:w="1136" w:type="dxa"/>
            <w:tcBorders>
              <w:top w:val="nil"/>
              <w:left w:val="nil"/>
              <w:bottom w:val="nil"/>
              <w:right w:val="nil"/>
            </w:tcBorders>
            <w:hideMark/>
          </w:tcPr>
          <w:p w14:paraId="1264192E" w14:textId="1AFA3D87" w:rsidR="000D371A" w:rsidRDefault="00365327" w:rsidP="001934DA">
            <w:pPr>
              <w:rPr>
                <w:rFonts w:ascii="Garamond" w:hAnsi="Garamond"/>
              </w:rPr>
            </w:pPr>
            <w:r>
              <w:rPr>
                <w:rFonts w:ascii="Garamond" w:hAnsi="Garamond"/>
              </w:rPr>
              <w:t>0.084</w:t>
            </w:r>
          </w:p>
        </w:tc>
        <w:tc>
          <w:tcPr>
            <w:tcW w:w="1136" w:type="dxa"/>
            <w:tcBorders>
              <w:top w:val="nil"/>
              <w:left w:val="nil"/>
              <w:bottom w:val="nil"/>
              <w:right w:val="nil"/>
            </w:tcBorders>
            <w:hideMark/>
          </w:tcPr>
          <w:p w14:paraId="2526B3A2" w14:textId="12DD02A0" w:rsidR="000D371A" w:rsidRDefault="00365327" w:rsidP="001934DA">
            <w:pPr>
              <w:rPr>
                <w:rFonts w:ascii="Garamond" w:hAnsi="Garamond"/>
                <w:i/>
                <w:iCs/>
              </w:rPr>
            </w:pPr>
            <w:r>
              <w:rPr>
                <w:rFonts w:ascii="Garamond" w:hAnsi="Garamond"/>
                <w:i/>
                <w:iCs/>
              </w:rPr>
              <w:t>0.774</w:t>
            </w:r>
          </w:p>
        </w:tc>
        <w:tc>
          <w:tcPr>
            <w:tcW w:w="1137" w:type="dxa"/>
            <w:tcBorders>
              <w:top w:val="nil"/>
              <w:left w:val="nil"/>
              <w:bottom w:val="nil"/>
              <w:right w:val="nil"/>
            </w:tcBorders>
            <w:hideMark/>
          </w:tcPr>
          <w:p w14:paraId="58C610FC" w14:textId="723F5417" w:rsidR="000D371A" w:rsidRDefault="00365327" w:rsidP="001934DA">
            <w:pPr>
              <w:rPr>
                <w:rFonts w:ascii="Garamond" w:hAnsi="Garamond"/>
              </w:rPr>
            </w:pPr>
            <w:r>
              <w:rPr>
                <w:rFonts w:ascii="Garamond" w:hAnsi="Garamond"/>
              </w:rPr>
              <w:t>0.031</w:t>
            </w:r>
          </w:p>
        </w:tc>
      </w:tr>
      <w:tr w:rsidR="000D371A" w14:paraId="1FA4CA0E" w14:textId="77777777" w:rsidTr="001934DA">
        <w:tc>
          <w:tcPr>
            <w:tcW w:w="851" w:type="dxa"/>
            <w:vMerge/>
            <w:tcBorders>
              <w:top w:val="nil"/>
              <w:left w:val="nil"/>
              <w:bottom w:val="single" w:sz="4" w:space="0" w:color="auto"/>
              <w:right w:val="nil"/>
            </w:tcBorders>
            <w:vAlign w:val="center"/>
            <w:hideMark/>
          </w:tcPr>
          <w:p w14:paraId="616F0EF9" w14:textId="77777777" w:rsidR="000D371A" w:rsidRDefault="000D371A" w:rsidP="001934DA">
            <w:pPr>
              <w:rPr>
                <w:rFonts w:ascii="Garamond" w:hAnsi="Garamond"/>
              </w:rPr>
            </w:pPr>
          </w:p>
        </w:tc>
        <w:tc>
          <w:tcPr>
            <w:tcW w:w="1984" w:type="dxa"/>
            <w:tcBorders>
              <w:top w:val="nil"/>
              <w:left w:val="nil"/>
              <w:bottom w:val="single" w:sz="4" w:space="0" w:color="auto"/>
              <w:right w:val="nil"/>
            </w:tcBorders>
            <w:hideMark/>
          </w:tcPr>
          <w:p w14:paraId="7C9E5C9E" w14:textId="77777777" w:rsidR="000D371A" w:rsidRDefault="000D371A" w:rsidP="001934DA">
            <w:pPr>
              <w:rPr>
                <w:rFonts w:ascii="Garamond" w:hAnsi="Garamond"/>
              </w:rPr>
            </w:pPr>
            <w:r>
              <w:rPr>
                <w:rFonts w:ascii="Garamond" w:hAnsi="Garamond"/>
              </w:rPr>
              <w:t>Very low-improving</w:t>
            </w:r>
          </w:p>
        </w:tc>
        <w:tc>
          <w:tcPr>
            <w:tcW w:w="1136" w:type="dxa"/>
            <w:tcBorders>
              <w:top w:val="nil"/>
              <w:left w:val="nil"/>
              <w:bottom w:val="single" w:sz="4" w:space="0" w:color="auto"/>
              <w:right w:val="nil"/>
            </w:tcBorders>
            <w:hideMark/>
          </w:tcPr>
          <w:p w14:paraId="62540465" w14:textId="158EF0BB" w:rsidR="000D371A" w:rsidRDefault="00365327" w:rsidP="001934DA">
            <w:pPr>
              <w:rPr>
                <w:rFonts w:ascii="Garamond" w:hAnsi="Garamond"/>
              </w:rPr>
            </w:pPr>
            <w:r>
              <w:rPr>
                <w:rFonts w:ascii="Garamond" w:hAnsi="Garamond"/>
              </w:rPr>
              <w:t>0.002</w:t>
            </w:r>
          </w:p>
        </w:tc>
        <w:tc>
          <w:tcPr>
            <w:tcW w:w="1136" w:type="dxa"/>
            <w:tcBorders>
              <w:top w:val="nil"/>
              <w:left w:val="nil"/>
              <w:bottom w:val="single" w:sz="4" w:space="0" w:color="auto"/>
              <w:right w:val="nil"/>
            </w:tcBorders>
            <w:hideMark/>
          </w:tcPr>
          <w:p w14:paraId="4C397F37" w14:textId="3625860E" w:rsidR="000D371A" w:rsidRDefault="00365327" w:rsidP="001934DA">
            <w:pPr>
              <w:rPr>
                <w:rFonts w:ascii="Garamond" w:hAnsi="Garamond"/>
              </w:rPr>
            </w:pPr>
            <w:r>
              <w:rPr>
                <w:rFonts w:ascii="Garamond" w:hAnsi="Garamond"/>
              </w:rPr>
              <w:t>0.004</w:t>
            </w:r>
          </w:p>
        </w:tc>
        <w:tc>
          <w:tcPr>
            <w:tcW w:w="1136" w:type="dxa"/>
            <w:tcBorders>
              <w:top w:val="nil"/>
              <w:left w:val="nil"/>
              <w:bottom w:val="single" w:sz="4" w:space="0" w:color="auto"/>
              <w:right w:val="nil"/>
            </w:tcBorders>
            <w:hideMark/>
          </w:tcPr>
          <w:p w14:paraId="54D249BB" w14:textId="66277B3E" w:rsidR="000D371A" w:rsidRDefault="00365327" w:rsidP="001934DA">
            <w:pPr>
              <w:rPr>
                <w:rFonts w:ascii="Garamond" w:hAnsi="Garamond"/>
                <w:i/>
                <w:iCs/>
              </w:rPr>
            </w:pPr>
            <w:r>
              <w:rPr>
                <w:rFonts w:ascii="Garamond" w:hAnsi="Garamond"/>
              </w:rPr>
              <w:t>0.066</w:t>
            </w:r>
          </w:p>
        </w:tc>
        <w:tc>
          <w:tcPr>
            <w:tcW w:w="1136" w:type="dxa"/>
            <w:tcBorders>
              <w:top w:val="nil"/>
              <w:left w:val="nil"/>
              <w:bottom w:val="single" w:sz="4" w:space="0" w:color="auto"/>
              <w:right w:val="nil"/>
            </w:tcBorders>
            <w:hideMark/>
          </w:tcPr>
          <w:p w14:paraId="2263623A" w14:textId="7CB868B4" w:rsidR="000D371A" w:rsidRDefault="00365327" w:rsidP="001934DA">
            <w:pPr>
              <w:rPr>
                <w:rFonts w:ascii="Garamond" w:hAnsi="Garamond"/>
              </w:rPr>
            </w:pPr>
            <w:r>
              <w:rPr>
                <w:rFonts w:ascii="Garamond" w:hAnsi="Garamond"/>
              </w:rPr>
              <w:t>0.074</w:t>
            </w:r>
          </w:p>
        </w:tc>
        <w:tc>
          <w:tcPr>
            <w:tcW w:w="1137" w:type="dxa"/>
            <w:tcBorders>
              <w:top w:val="nil"/>
              <w:left w:val="nil"/>
              <w:bottom w:val="single" w:sz="4" w:space="0" w:color="auto"/>
              <w:right w:val="nil"/>
            </w:tcBorders>
            <w:hideMark/>
          </w:tcPr>
          <w:p w14:paraId="59BC15FF" w14:textId="74F4A99C" w:rsidR="000D371A" w:rsidRDefault="000D371A" w:rsidP="001934DA">
            <w:pPr>
              <w:rPr>
                <w:rFonts w:ascii="Garamond" w:hAnsi="Garamond"/>
                <w:i/>
                <w:iCs/>
              </w:rPr>
            </w:pPr>
            <w:r>
              <w:rPr>
                <w:rFonts w:ascii="Garamond" w:hAnsi="Garamond"/>
                <w:i/>
                <w:iCs/>
              </w:rPr>
              <w:t>0.8</w:t>
            </w:r>
            <w:r w:rsidR="00365327">
              <w:rPr>
                <w:rFonts w:ascii="Garamond" w:hAnsi="Garamond"/>
                <w:i/>
                <w:iCs/>
              </w:rPr>
              <w:t>5</w:t>
            </w:r>
            <w:r>
              <w:rPr>
                <w:rFonts w:ascii="Garamond" w:hAnsi="Garamond"/>
                <w:i/>
                <w:iCs/>
              </w:rPr>
              <w:t>4</w:t>
            </w:r>
          </w:p>
        </w:tc>
      </w:tr>
    </w:tbl>
    <w:p w14:paraId="084A5F60" w14:textId="77777777" w:rsidR="007946A6" w:rsidRDefault="007946A6" w:rsidP="00472A33">
      <w:pPr>
        <w:spacing w:line="360" w:lineRule="auto"/>
        <w:rPr>
          <w:rFonts w:ascii="Garamond" w:hAnsi="Garamond"/>
        </w:rPr>
      </w:pPr>
    </w:p>
    <w:p w14:paraId="330A17D7" w14:textId="77777777" w:rsidR="000D371A" w:rsidRDefault="000D371A" w:rsidP="00472A33">
      <w:pPr>
        <w:spacing w:line="360" w:lineRule="auto"/>
        <w:rPr>
          <w:rFonts w:ascii="Garamond" w:hAnsi="Garamond"/>
        </w:rPr>
      </w:pPr>
    </w:p>
    <w:p w14:paraId="2CE419AB" w14:textId="77777777" w:rsidR="000D371A" w:rsidRDefault="000D371A" w:rsidP="00472A33">
      <w:pPr>
        <w:spacing w:line="360" w:lineRule="auto"/>
        <w:rPr>
          <w:rFonts w:ascii="Garamond" w:hAnsi="Garamond"/>
        </w:rPr>
      </w:pPr>
    </w:p>
    <w:p w14:paraId="5AAD4EDE" w14:textId="6332BF5C" w:rsidR="000D371A" w:rsidRDefault="000D371A" w:rsidP="00472A33">
      <w:pPr>
        <w:spacing w:line="360" w:lineRule="auto"/>
        <w:rPr>
          <w:rFonts w:ascii="Garamond" w:hAnsi="Garamond"/>
        </w:rPr>
        <w:sectPr w:rsidR="000D371A" w:rsidSect="00EA15B9">
          <w:type w:val="continuous"/>
          <w:pgSz w:w="11900" w:h="16840"/>
          <w:pgMar w:top="1440" w:right="1800" w:bottom="1440" w:left="1800" w:header="708" w:footer="708" w:gutter="0"/>
          <w:cols w:space="708"/>
          <w:docGrid w:linePitch="360"/>
        </w:sectPr>
      </w:pPr>
    </w:p>
    <w:tbl>
      <w:tblPr>
        <w:tblStyle w:val="TableGrid"/>
        <w:tblpPr w:leftFromText="180" w:rightFromText="180" w:vertAnchor="page" w:horzAnchor="margin" w:tblpY="1501"/>
        <w:tblW w:w="8080" w:type="dxa"/>
        <w:tblLayout w:type="fixed"/>
        <w:tblLook w:val="04A0" w:firstRow="1" w:lastRow="0" w:firstColumn="1" w:lastColumn="0" w:noHBand="0" w:noVBand="1"/>
      </w:tblPr>
      <w:tblGrid>
        <w:gridCol w:w="283"/>
        <w:gridCol w:w="2127"/>
        <w:gridCol w:w="1418"/>
        <w:gridCol w:w="1417"/>
        <w:gridCol w:w="1418"/>
        <w:gridCol w:w="1417"/>
      </w:tblGrid>
      <w:tr w:rsidR="000D371A" w:rsidRPr="00ED4CD8" w14:paraId="17A3B0EE" w14:textId="77777777" w:rsidTr="001934DA">
        <w:tc>
          <w:tcPr>
            <w:tcW w:w="8080" w:type="dxa"/>
            <w:gridSpan w:val="6"/>
            <w:tcBorders>
              <w:top w:val="nil"/>
              <w:left w:val="nil"/>
              <w:bottom w:val="single" w:sz="4" w:space="0" w:color="auto"/>
              <w:right w:val="nil"/>
            </w:tcBorders>
            <w:hideMark/>
          </w:tcPr>
          <w:p w14:paraId="66564BB8" w14:textId="3801240B" w:rsidR="000D371A" w:rsidRPr="00ED4CD8" w:rsidRDefault="000D371A" w:rsidP="001934DA">
            <w:pPr>
              <w:spacing w:after="60"/>
              <w:jc w:val="both"/>
              <w:rPr>
                <w:rFonts w:ascii="Garamond" w:hAnsi="Garamond"/>
                <w:sz w:val="20"/>
                <w:szCs w:val="20"/>
              </w:rPr>
            </w:pPr>
            <w:bookmarkStart w:id="1" w:name="_Hlk510777990"/>
            <w:r w:rsidRPr="00ED4CD8">
              <w:rPr>
                <w:rFonts w:ascii="Garamond" w:hAnsi="Garamond"/>
                <w:sz w:val="20"/>
                <w:szCs w:val="20"/>
              </w:rPr>
              <w:lastRenderedPageBreak/>
              <w:t xml:space="preserve">Table </w:t>
            </w:r>
            <w:r>
              <w:rPr>
                <w:rFonts w:ascii="Garamond" w:hAnsi="Garamond"/>
                <w:sz w:val="20"/>
                <w:szCs w:val="20"/>
              </w:rPr>
              <w:t>3</w:t>
            </w:r>
            <w:r w:rsidRPr="00ED4CD8">
              <w:rPr>
                <w:rFonts w:ascii="Garamond" w:hAnsi="Garamond"/>
                <w:sz w:val="20"/>
                <w:szCs w:val="20"/>
              </w:rPr>
              <w:t xml:space="preserve">. </w:t>
            </w:r>
            <w:r>
              <w:rPr>
                <w:rFonts w:ascii="Garamond" w:hAnsi="Garamond"/>
                <w:sz w:val="20"/>
                <w:szCs w:val="20"/>
              </w:rPr>
              <w:t xml:space="preserve">Parameter estimates from </w:t>
            </w:r>
            <w:r w:rsidRPr="00FF6B80">
              <w:rPr>
                <w:rFonts w:ascii="Garamond" w:hAnsi="Garamond"/>
                <w:noProof/>
                <w:sz w:val="20"/>
                <w:szCs w:val="20"/>
              </w:rPr>
              <w:t>five-class</w:t>
            </w:r>
            <w:r w:rsidRPr="00ED4CD8">
              <w:rPr>
                <w:rFonts w:ascii="Garamond" w:hAnsi="Garamond"/>
                <w:sz w:val="20"/>
                <w:szCs w:val="20"/>
              </w:rPr>
              <w:t xml:space="preserve"> multinomial logistic model for trajectory group membership</w:t>
            </w:r>
            <w:r>
              <w:rPr>
                <w:rFonts w:ascii="Garamond" w:hAnsi="Garamond"/>
                <w:sz w:val="20"/>
                <w:szCs w:val="20"/>
              </w:rPr>
              <w:t>.  Estimated coefficients are covariate effects on contrasts between the ‘high-stable’, ‘high-declining’, ‘low-stable’ and ‘very low-improving’ groups versus the reference group ‘low-improving’.</w:t>
            </w:r>
          </w:p>
        </w:tc>
      </w:tr>
      <w:tr w:rsidR="000D371A" w14:paraId="4730D75A" w14:textId="77777777" w:rsidTr="001934DA">
        <w:tc>
          <w:tcPr>
            <w:tcW w:w="2410" w:type="dxa"/>
            <w:gridSpan w:val="2"/>
            <w:tcBorders>
              <w:top w:val="single" w:sz="4" w:space="0" w:color="auto"/>
              <w:left w:val="nil"/>
              <w:bottom w:val="single" w:sz="4" w:space="0" w:color="auto"/>
              <w:right w:val="nil"/>
            </w:tcBorders>
          </w:tcPr>
          <w:p w14:paraId="7DC76131" w14:textId="77777777" w:rsidR="000D371A" w:rsidRDefault="000D371A" w:rsidP="001934DA">
            <w:pPr>
              <w:spacing w:before="60" w:after="60"/>
              <w:jc w:val="both"/>
              <w:rPr>
                <w:rFonts w:ascii="Garamond" w:hAnsi="Garamond"/>
                <w:sz w:val="20"/>
                <w:szCs w:val="20"/>
              </w:rPr>
            </w:pPr>
          </w:p>
        </w:tc>
        <w:tc>
          <w:tcPr>
            <w:tcW w:w="1418" w:type="dxa"/>
            <w:tcBorders>
              <w:top w:val="single" w:sz="4" w:space="0" w:color="auto"/>
              <w:left w:val="nil"/>
              <w:bottom w:val="single" w:sz="4" w:space="0" w:color="auto"/>
              <w:right w:val="nil"/>
            </w:tcBorders>
          </w:tcPr>
          <w:p w14:paraId="64E8809F" w14:textId="77777777" w:rsidR="000D371A" w:rsidRDefault="000D371A" w:rsidP="001934DA">
            <w:pPr>
              <w:spacing w:before="60" w:after="60"/>
              <w:rPr>
                <w:rFonts w:ascii="Garamond" w:hAnsi="Garamond"/>
                <w:sz w:val="20"/>
                <w:szCs w:val="20"/>
              </w:rPr>
            </w:pPr>
            <w:r>
              <w:rPr>
                <w:rFonts w:ascii="Garamond" w:hAnsi="Garamond"/>
                <w:sz w:val="20"/>
                <w:szCs w:val="20"/>
              </w:rPr>
              <w:t>High-stable vs. low-improving</w:t>
            </w:r>
          </w:p>
        </w:tc>
        <w:tc>
          <w:tcPr>
            <w:tcW w:w="1417" w:type="dxa"/>
            <w:tcBorders>
              <w:top w:val="single" w:sz="4" w:space="0" w:color="auto"/>
              <w:left w:val="nil"/>
              <w:bottom w:val="single" w:sz="4" w:space="0" w:color="auto"/>
              <w:right w:val="nil"/>
            </w:tcBorders>
          </w:tcPr>
          <w:p w14:paraId="469B3C49" w14:textId="77777777" w:rsidR="000D371A" w:rsidRDefault="000D371A" w:rsidP="001934DA">
            <w:pPr>
              <w:spacing w:before="60" w:after="60"/>
              <w:rPr>
                <w:rFonts w:ascii="Garamond" w:hAnsi="Garamond"/>
                <w:sz w:val="20"/>
                <w:szCs w:val="20"/>
              </w:rPr>
            </w:pPr>
            <w:r>
              <w:rPr>
                <w:rFonts w:ascii="Garamond" w:hAnsi="Garamond"/>
                <w:sz w:val="20"/>
                <w:szCs w:val="20"/>
              </w:rPr>
              <w:t>High-declining vs. low-improving</w:t>
            </w:r>
          </w:p>
        </w:tc>
        <w:tc>
          <w:tcPr>
            <w:tcW w:w="1418" w:type="dxa"/>
            <w:tcBorders>
              <w:top w:val="single" w:sz="4" w:space="0" w:color="auto"/>
              <w:left w:val="nil"/>
              <w:bottom w:val="single" w:sz="4" w:space="0" w:color="auto"/>
              <w:right w:val="nil"/>
            </w:tcBorders>
          </w:tcPr>
          <w:p w14:paraId="4C64A545" w14:textId="77777777" w:rsidR="000D371A" w:rsidRDefault="000D371A" w:rsidP="001934DA">
            <w:pPr>
              <w:spacing w:before="60" w:after="60"/>
              <w:rPr>
                <w:rFonts w:ascii="Garamond" w:hAnsi="Garamond"/>
                <w:sz w:val="20"/>
                <w:szCs w:val="20"/>
              </w:rPr>
            </w:pPr>
            <w:r>
              <w:rPr>
                <w:rFonts w:ascii="Garamond" w:hAnsi="Garamond"/>
                <w:sz w:val="20"/>
                <w:szCs w:val="20"/>
              </w:rPr>
              <w:t>Low-stable vs. low-improving</w:t>
            </w:r>
          </w:p>
        </w:tc>
        <w:tc>
          <w:tcPr>
            <w:tcW w:w="1417" w:type="dxa"/>
            <w:tcBorders>
              <w:top w:val="single" w:sz="4" w:space="0" w:color="auto"/>
              <w:left w:val="nil"/>
              <w:bottom w:val="single" w:sz="4" w:space="0" w:color="auto"/>
              <w:right w:val="nil"/>
            </w:tcBorders>
          </w:tcPr>
          <w:p w14:paraId="4C251F5C" w14:textId="77777777" w:rsidR="000D371A" w:rsidRDefault="000D371A" w:rsidP="001934DA">
            <w:pPr>
              <w:spacing w:before="60" w:after="60"/>
              <w:rPr>
                <w:rFonts w:ascii="Garamond" w:hAnsi="Garamond"/>
                <w:sz w:val="20"/>
                <w:szCs w:val="20"/>
              </w:rPr>
            </w:pPr>
            <w:r>
              <w:rPr>
                <w:rFonts w:ascii="Garamond" w:hAnsi="Garamond"/>
                <w:sz w:val="20"/>
                <w:szCs w:val="20"/>
              </w:rPr>
              <w:t>Very low-improving vs. low-improving</w:t>
            </w:r>
          </w:p>
        </w:tc>
      </w:tr>
      <w:tr w:rsidR="000D371A" w14:paraId="325D9621" w14:textId="77777777" w:rsidTr="001934DA">
        <w:tc>
          <w:tcPr>
            <w:tcW w:w="2410" w:type="dxa"/>
            <w:gridSpan w:val="2"/>
            <w:tcBorders>
              <w:top w:val="single" w:sz="4" w:space="0" w:color="auto"/>
              <w:left w:val="nil"/>
              <w:bottom w:val="nil"/>
              <w:right w:val="nil"/>
            </w:tcBorders>
            <w:hideMark/>
          </w:tcPr>
          <w:p w14:paraId="37C263C0" w14:textId="77777777" w:rsidR="000D371A" w:rsidRDefault="000D371A" w:rsidP="001934DA">
            <w:pPr>
              <w:spacing w:before="60"/>
              <w:rPr>
                <w:rFonts w:ascii="Garamond" w:hAnsi="Garamond"/>
                <w:sz w:val="20"/>
                <w:szCs w:val="20"/>
              </w:rPr>
            </w:pPr>
            <w:r>
              <w:rPr>
                <w:rFonts w:ascii="Garamond" w:hAnsi="Garamond"/>
                <w:sz w:val="20"/>
                <w:szCs w:val="20"/>
              </w:rPr>
              <w:t xml:space="preserve">Standardised Income </w:t>
            </w:r>
          </w:p>
        </w:tc>
        <w:tc>
          <w:tcPr>
            <w:tcW w:w="1418" w:type="dxa"/>
            <w:tcBorders>
              <w:top w:val="single" w:sz="4" w:space="0" w:color="auto"/>
              <w:left w:val="nil"/>
              <w:bottom w:val="nil"/>
              <w:right w:val="nil"/>
            </w:tcBorders>
          </w:tcPr>
          <w:p w14:paraId="37797E3D" w14:textId="6777E095" w:rsidR="000D371A" w:rsidRDefault="000D371A" w:rsidP="002A32DF">
            <w:pPr>
              <w:rPr>
                <w:rFonts w:ascii="Garamond" w:hAnsi="Garamond"/>
                <w:sz w:val="20"/>
                <w:szCs w:val="20"/>
              </w:rPr>
            </w:pPr>
            <w:r>
              <w:rPr>
                <w:rFonts w:ascii="Garamond" w:hAnsi="Garamond"/>
                <w:sz w:val="20"/>
                <w:szCs w:val="20"/>
              </w:rPr>
              <w:t>0.2</w:t>
            </w:r>
            <w:r w:rsidR="002A32DF">
              <w:rPr>
                <w:rFonts w:ascii="Garamond" w:hAnsi="Garamond"/>
                <w:sz w:val="20"/>
                <w:szCs w:val="20"/>
              </w:rPr>
              <w:t>45</w:t>
            </w:r>
            <w:r>
              <w:rPr>
                <w:rFonts w:ascii="Garamond" w:hAnsi="Garamond"/>
                <w:sz w:val="20"/>
                <w:szCs w:val="20"/>
              </w:rPr>
              <w:t>* (0.0</w:t>
            </w:r>
            <w:r w:rsidR="002A32DF">
              <w:rPr>
                <w:rFonts w:ascii="Garamond" w:hAnsi="Garamond"/>
                <w:sz w:val="20"/>
                <w:szCs w:val="20"/>
              </w:rPr>
              <w:t>52</w:t>
            </w:r>
            <w:r>
              <w:rPr>
                <w:rFonts w:ascii="Garamond" w:hAnsi="Garamond"/>
                <w:sz w:val="20"/>
                <w:szCs w:val="20"/>
              </w:rPr>
              <w:t>)</w:t>
            </w:r>
          </w:p>
        </w:tc>
        <w:tc>
          <w:tcPr>
            <w:tcW w:w="1417" w:type="dxa"/>
            <w:tcBorders>
              <w:top w:val="single" w:sz="4" w:space="0" w:color="auto"/>
              <w:left w:val="nil"/>
              <w:bottom w:val="nil"/>
              <w:right w:val="nil"/>
            </w:tcBorders>
          </w:tcPr>
          <w:p w14:paraId="4AECBA8F" w14:textId="52BF5C1C" w:rsidR="000D371A" w:rsidRDefault="002A32DF" w:rsidP="002A32DF">
            <w:pPr>
              <w:rPr>
                <w:rFonts w:ascii="Garamond" w:hAnsi="Garamond"/>
                <w:sz w:val="20"/>
                <w:szCs w:val="20"/>
              </w:rPr>
            </w:pPr>
            <w:r>
              <w:rPr>
                <w:rFonts w:ascii="Garamond" w:hAnsi="Garamond"/>
                <w:sz w:val="20"/>
                <w:szCs w:val="20"/>
              </w:rPr>
              <w:t>-</w:t>
            </w:r>
            <w:r w:rsidR="000D371A">
              <w:rPr>
                <w:rFonts w:ascii="Garamond" w:hAnsi="Garamond"/>
                <w:sz w:val="20"/>
                <w:szCs w:val="20"/>
              </w:rPr>
              <w:t>0.0</w:t>
            </w:r>
            <w:r>
              <w:rPr>
                <w:rFonts w:ascii="Garamond" w:hAnsi="Garamond"/>
                <w:sz w:val="20"/>
                <w:szCs w:val="20"/>
              </w:rPr>
              <w:t>08</w:t>
            </w:r>
            <w:r w:rsidR="000D371A">
              <w:rPr>
                <w:rFonts w:ascii="Garamond" w:hAnsi="Garamond"/>
                <w:sz w:val="20"/>
                <w:szCs w:val="20"/>
              </w:rPr>
              <w:t xml:space="preserve"> (0.0</w:t>
            </w:r>
            <w:r>
              <w:rPr>
                <w:rFonts w:ascii="Garamond" w:hAnsi="Garamond"/>
                <w:sz w:val="20"/>
                <w:szCs w:val="20"/>
              </w:rPr>
              <w:t>66</w:t>
            </w:r>
            <w:r w:rsidR="000D371A">
              <w:rPr>
                <w:rFonts w:ascii="Garamond" w:hAnsi="Garamond"/>
                <w:sz w:val="20"/>
                <w:szCs w:val="20"/>
              </w:rPr>
              <w:t>)</w:t>
            </w:r>
          </w:p>
        </w:tc>
        <w:tc>
          <w:tcPr>
            <w:tcW w:w="1418" w:type="dxa"/>
            <w:tcBorders>
              <w:top w:val="single" w:sz="4" w:space="0" w:color="auto"/>
              <w:left w:val="nil"/>
              <w:bottom w:val="nil"/>
              <w:right w:val="nil"/>
            </w:tcBorders>
          </w:tcPr>
          <w:p w14:paraId="76BDD5F7" w14:textId="49B64B01" w:rsidR="000D371A" w:rsidRDefault="000D371A" w:rsidP="00A4207C">
            <w:pPr>
              <w:rPr>
                <w:rFonts w:ascii="Garamond" w:hAnsi="Garamond"/>
                <w:sz w:val="20"/>
                <w:szCs w:val="20"/>
              </w:rPr>
            </w:pPr>
            <w:r>
              <w:rPr>
                <w:rFonts w:ascii="Garamond" w:hAnsi="Garamond"/>
                <w:sz w:val="20"/>
                <w:szCs w:val="20"/>
              </w:rPr>
              <w:t>-</w:t>
            </w:r>
            <w:r w:rsidR="00A4207C">
              <w:rPr>
                <w:rFonts w:ascii="Garamond" w:hAnsi="Garamond"/>
                <w:sz w:val="20"/>
                <w:szCs w:val="20"/>
              </w:rPr>
              <w:t>0.632</w:t>
            </w:r>
            <w:r>
              <w:rPr>
                <w:rFonts w:ascii="Garamond" w:hAnsi="Garamond"/>
                <w:sz w:val="20"/>
                <w:szCs w:val="20"/>
              </w:rPr>
              <w:t>* (0.</w:t>
            </w:r>
            <w:r w:rsidR="00A4207C">
              <w:rPr>
                <w:rFonts w:ascii="Garamond" w:hAnsi="Garamond"/>
                <w:sz w:val="20"/>
                <w:szCs w:val="20"/>
              </w:rPr>
              <w:t>116</w:t>
            </w:r>
            <w:r>
              <w:rPr>
                <w:rFonts w:ascii="Garamond" w:hAnsi="Garamond"/>
                <w:sz w:val="20"/>
                <w:szCs w:val="20"/>
              </w:rPr>
              <w:t>)</w:t>
            </w:r>
          </w:p>
        </w:tc>
        <w:tc>
          <w:tcPr>
            <w:tcW w:w="1417" w:type="dxa"/>
            <w:tcBorders>
              <w:top w:val="single" w:sz="4" w:space="0" w:color="auto"/>
              <w:left w:val="nil"/>
              <w:bottom w:val="nil"/>
              <w:right w:val="nil"/>
            </w:tcBorders>
          </w:tcPr>
          <w:p w14:paraId="6BC652A6" w14:textId="6A404BBD" w:rsidR="000D371A" w:rsidRDefault="000D371A" w:rsidP="00C33904">
            <w:pPr>
              <w:rPr>
                <w:rFonts w:ascii="Garamond" w:hAnsi="Garamond"/>
                <w:sz w:val="20"/>
                <w:szCs w:val="20"/>
              </w:rPr>
            </w:pPr>
            <w:r>
              <w:rPr>
                <w:rFonts w:ascii="Garamond" w:hAnsi="Garamond"/>
                <w:sz w:val="20"/>
                <w:szCs w:val="20"/>
              </w:rPr>
              <w:t>-1.</w:t>
            </w:r>
            <w:r w:rsidR="00C33904">
              <w:rPr>
                <w:rFonts w:ascii="Garamond" w:hAnsi="Garamond"/>
                <w:sz w:val="20"/>
                <w:szCs w:val="20"/>
              </w:rPr>
              <w:t>337</w:t>
            </w:r>
            <w:r>
              <w:rPr>
                <w:rFonts w:ascii="Garamond" w:hAnsi="Garamond"/>
                <w:sz w:val="20"/>
                <w:szCs w:val="20"/>
              </w:rPr>
              <w:t>* (0.2</w:t>
            </w:r>
            <w:r w:rsidR="00C33904">
              <w:rPr>
                <w:rFonts w:ascii="Garamond" w:hAnsi="Garamond"/>
                <w:sz w:val="20"/>
                <w:szCs w:val="20"/>
              </w:rPr>
              <w:t>61</w:t>
            </w:r>
            <w:r>
              <w:rPr>
                <w:rFonts w:ascii="Garamond" w:hAnsi="Garamond"/>
                <w:sz w:val="20"/>
                <w:szCs w:val="20"/>
              </w:rPr>
              <w:t>)</w:t>
            </w:r>
          </w:p>
        </w:tc>
      </w:tr>
      <w:tr w:rsidR="000D371A" w14:paraId="616667D5" w14:textId="77777777" w:rsidTr="001934DA">
        <w:tc>
          <w:tcPr>
            <w:tcW w:w="2410" w:type="dxa"/>
            <w:gridSpan w:val="2"/>
            <w:tcBorders>
              <w:top w:val="nil"/>
              <w:left w:val="nil"/>
              <w:bottom w:val="nil"/>
              <w:right w:val="nil"/>
            </w:tcBorders>
            <w:hideMark/>
          </w:tcPr>
          <w:p w14:paraId="4B553226" w14:textId="77777777" w:rsidR="000D371A" w:rsidRDefault="000D371A" w:rsidP="001934DA">
            <w:pPr>
              <w:spacing w:before="120"/>
              <w:rPr>
                <w:rFonts w:ascii="Garamond" w:hAnsi="Garamond"/>
                <w:sz w:val="20"/>
                <w:szCs w:val="20"/>
              </w:rPr>
            </w:pPr>
            <w:r>
              <w:rPr>
                <w:rFonts w:ascii="Garamond" w:hAnsi="Garamond"/>
                <w:sz w:val="20"/>
                <w:szCs w:val="20"/>
              </w:rPr>
              <w:t>Benefit Payments (Ref: No)</w:t>
            </w:r>
          </w:p>
        </w:tc>
        <w:tc>
          <w:tcPr>
            <w:tcW w:w="1418" w:type="dxa"/>
            <w:tcBorders>
              <w:top w:val="nil"/>
              <w:left w:val="nil"/>
              <w:bottom w:val="nil"/>
              <w:right w:val="nil"/>
            </w:tcBorders>
          </w:tcPr>
          <w:p w14:paraId="1E71C48F"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0D8E52E1" w14:textId="77777777" w:rsidR="000D371A" w:rsidRDefault="000D371A" w:rsidP="001934DA">
            <w:pPr>
              <w:rPr>
                <w:rFonts w:ascii="Garamond" w:hAnsi="Garamond"/>
                <w:sz w:val="20"/>
                <w:szCs w:val="20"/>
              </w:rPr>
            </w:pPr>
          </w:p>
        </w:tc>
        <w:tc>
          <w:tcPr>
            <w:tcW w:w="1418" w:type="dxa"/>
            <w:tcBorders>
              <w:top w:val="nil"/>
              <w:left w:val="nil"/>
              <w:bottom w:val="nil"/>
              <w:right w:val="nil"/>
            </w:tcBorders>
          </w:tcPr>
          <w:p w14:paraId="280E4CAB"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47A0082C" w14:textId="77777777" w:rsidR="000D371A" w:rsidRDefault="000D371A" w:rsidP="001934DA">
            <w:pPr>
              <w:rPr>
                <w:rFonts w:ascii="Garamond" w:hAnsi="Garamond"/>
                <w:sz w:val="20"/>
                <w:szCs w:val="20"/>
              </w:rPr>
            </w:pPr>
          </w:p>
        </w:tc>
      </w:tr>
      <w:tr w:rsidR="000D371A" w14:paraId="0E949ABD" w14:textId="77777777" w:rsidTr="001934DA">
        <w:trPr>
          <w:gridBefore w:val="1"/>
          <w:wBefore w:w="283" w:type="dxa"/>
        </w:trPr>
        <w:tc>
          <w:tcPr>
            <w:tcW w:w="2127" w:type="dxa"/>
            <w:tcBorders>
              <w:top w:val="nil"/>
              <w:left w:val="nil"/>
              <w:bottom w:val="nil"/>
              <w:right w:val="nil"/>
            </w:tcBorders>
            <w:hideMark/>
          </w:tcPr>
          <w:p w14:paraId="30AA4D24" w14:textId="77777777" w:rsidR="000D371A" w:rsidRDefault="000D371A" w:rsidP="001934DA">
            <w:pPr>
              <w:spacing w:before="60"/>
              <w:rPr>
                <w:rFonts w:ascii="Garamond" w:hAnsi="Garamond"/>
                <w:sz w:val="20"/>
                <w:szCs w:val="20"/>
              </w:rPr>
            </w:pPr>
            <w:r>
              <w:rPr>
                <w:rFonts w:ascii="Garamond" w:hAnsi="Garamond"/>
                <w:sz w:val="20"/>
                <w:szCs w:val="20"/>
              </w:rPr>
              <w:t>Yes</w:t>
            </w:r>
          </w:p>
        </w:tc>
        <w:tc>
          <w:tcPr>
            <w:tcW w:w="1418" w:type="dxa"/>
            <w:tcBorders>
              <w:top w:val="nil"/>
              <w:left w:val="nil"/>
              <w:bottom w:val="nil"/>
              <w:right w:val="nil"/>
            </w:tcBorders>
          </w:tcPr>
          <w:p w14:paraId="105E3419" w14:textId="55902935" w:rsidR="000D371A" w:rsidRDefault="000D371A" w:rsidP="002A32DF">
            <w:pPr>
              <w:rPr>
                <w:rFonts w:ascii="Garamond" w:hAnsi="Garamond"/>
                <w:sz w:val="20"/>
                <w:szCs w:val="20"/>
              </w:rPr>
            </w:pPr>
            <w:r>
              <w:rPr>
                <w:rFonts w:ascii="Garamond" w:hAnsi="Garamond"/>
                <w:sz w:val="20"/>
                <w:szCs w:val="20"/>
              </w:rPr>
              <w:t>-0.3</w:t>
            </w:r>
            <w:r w:rsidR="002A32DF">
              <w:rPr>
                <w:rFonts w:ascii="Garamond" w:hAnsi="Garamond"/>
                <w:sz w:val="20"/>
                <w:szCs w:val="20"/>
              </w:rPr>
              <w:t>68</w:t>
            </w:r>
            <w:r>
              <w:rPr>
                <w:rFonts w:ascii="Garamond" w:hAnsi="Garamond"/>
                <w:sz w:val="20"/>
                <w:szCs w:val="20"/>
              </w:rPr>
              <w:t>* (0.</w:t>
            </w:r>
            <w:r w:rsidR="002A32DF">
              <w:rPr>
                <w:rFonts w:ascii="Garamond" w:hAnsi="Garamond"/>
                <w:sz w:val="20"/>
                <w:szCs w:val="20"/>
              </w:rPr>
              <w:t>105</w:t>
            </w:r>
            <w:r>
              <w:rPr>
                <w:rFonts w:ascii="Garamond" w:hAnsi="Garamond"/>
                <w:sz w:val="20"/>
                <w:szCs w:val="20"/>
              </w:rPr>
              <w:t>)</w:t>
            </w:r>
          </w:p>
        </w:tc>
        <w:tc>
          <w:tcPr>
            <w:tcW w:w="1417" w:type="dxa"/>
            <w:tcBorders>
              <w:top w:val="nil"/>
              <w:left w:val="nil"/>
              <w:bottom w:val="nil"/>
              <w:right w:val="nil"/>
            </w:tcBorders>
          </w:tcPr>
          <w:p w14:paraId="09016AA4" w14:textId="53FA2AFA" w:rsidR="000D371A" w:rsidRDefault="002A32DF" w:rsidP="002A32DF">
            <w:pPr>
              <w:rPr>
                <w:rFonts w:ascii="Garamond" w:hAnsi="Garamond"/>
                <w:sz w:val="20"/>
                <w:szCs w:val="20"/>
              </w:rPr>
            </w:pPr>
            <w:r>
              <w:rPr>
                <w:rFonts w:ascii="Garamond" w:hAnsi="Garamond"/>
                <w:sz w:val="20"/>
                <w:szCs w:val="20"/>
              </w:rPr>
              <w:t>-</w:t>
            </w:r>
            <w:r w:rsidR="000D371A">
              <w:rPr>
                <w:rFonts w:ascii="Garamond" w:hAnsi="Garamond"/>
                <w:sz w:val="20"/>
                <w:szCs w:val="20"/>
              </w:rPr>
              <w:t>0.0</w:t>
            </w:r>
            <w:r>
              <w:rPr>
                <w:rFonts w:ascii="Garamond" w:hAnsi="Garamond"/>
                <w:sz w:val="20"/>
                <w:szCs w:val="20"/>
              </w:rPr>
              <w:t>65</w:t>
            </w:r>
            <w:r w:rsidR="000D371A">
              <w:rPr>
                <w:rFonts w:ascii="Garamond" w:hAnsi="Garamond"/>
                <w:sz w:val="20"/>
                <w:szCs w:val="20"/>
              </w:rPr>
              <w:t xml:space="preserve"> (0.1</w:t>
            </w:r>
            <w:r>
              <w:rPr>
                <w:rFonts w:ascii="Garamond" w:hAnsi="Garamond"/>
                <w:sz w:val="20"/>
                <w:szCs w:val="20"/>
              </w:rPr>
              <w:t>23</w:t>
            </w:r>
            <w:r w:rsidR="000D371A">
              <w:rPr>
                <w:rFonts w:ascii="Garamond" w:hAnsi="Garamond"/>
                <w:sz w:val="20"/>
                <w:szCs w:val="20"/>
              </w:rPr>
              <w:t>)</w:t>
            </w:r>
          </w:p>
        </w:tc>
        <w:tc>
          <w:tcPr>
            <w:tcW w:w="1418" w:type="dxa"/>
            <w:tcBorders>
              <w:top w:val="nil"/>
              <w:left w:val="nil"/>
              <w:bottom w:val="nil"/>
              <w:right w:val="nil"/>
            </w:tcBorders>
          </w:tcPr>
          <w:p w14:paraId="1664DAF7" w14:textId="2B3B6D6F"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135</w:t>
            </w:r>
            <w:r>
              <w:rPr>
                <w:rFonts w:ascii="Garamond" w:hAnsi="Garamond"/>
                <w:sz w:val="20"/>
                <w:szCs w:val="20"/>
              </w:rPr>
              <w:t xml:space="preserve"> (0.</w:t>
            </w:r>
            <w:r w:rsidR="00A4207C">
              <w:rPr>
                <w:rFonts w:ascii="Garamond" w:hAnsi="Garamond"/>
                <w:sz w:val="20"/>
                <w:szCs w:val="20"/>
              </w:rPr>
              <w:t>118</w:t>
            </w:r>
            <w:r>
              <w:rPr>
                <w:rFonts w:ascii="Garamond" w:hAnsi="Garamond"/>
                <w:sz w:val="20"/>
                <w:szCs w:val="20"/>
              </w:rPr>
              <w:t>)</w:t>
            </w:r>
          </w:p>
        </w:tc>
        <w:tc>
          <w:tcPr>
            <w:tcW w:w="1417" w:type="dxa"/>
            <w:tcBorders>
              <w:top w:val="nil"/>
              <w:left w:val="nil"/>
              <w:bottom w:val="nil"/>
              <w:right w:val="nil"/>
            </w:tcBorders>
          </w:tcPr>
          <w:p w14:paraId="3630F0DA" w14:textId="5D600267" w:rsidR="000D371A" w:rsidRDefault="00C33904" w:rsidP="00C33904">
            <w:pPr>
              <w:rPr>
                <w:rFonts w:ascii="Garamond" w:hAnsi="Garamond"/>
                <w:sz w:val="20"/>
                <w:szCs w:val="20"/>
              </w:rPr>
            </w:pPr>
            <w:r>
              <w:rPr>
                <w:rFonts w:ascii="Garamond" w:hAnsi="Garamond"/>
                <w:sz w:val="20"/>
                <w:szCs w:val="20"/>
              </w:rPr>
              <w:t>-</w:t>
            </w:r>
            <w:r w:rsidR="000D371A">
              <w:rPr>
                <w:rFonts w:ascii="Garamond" w:hAnsi="Garamond"/>
                <w:sz w:val="20"/>
                <w:szCs w:val="20"/>
              </w:rPr>
              <w:t>0.0</w:t>
            </w:r>
            <w:r>
              <w:rPr>
                <w:rFonts w:ascii="Garamond" w:hAnsi="Garamond"/>
                <w:sz w:val="20"/>
                <w:szCs w:val="20"/>
              </w:rPr>
              <w:t>8</w:t>
            </w:r>
            <w:r w:rsidR="000D371A">
              <w:rPr>
                <w:rFonts w:ascii="Garamond" w:hAnsi="Garamond"/>
                <w:sz w:val="20"/>
                <w:szCs w:val="20"/>
              </w:rPr>
              <w:t>5 (0.</w:t>
            </w:r>
            <w:r>
              <w:rPr>
                <w:rFonts w:ascii="Garamond" w:hAnsi="Garamond"/>
                <w:sz w:val="20"/>
                <w:szCs w:val="20"/>
              </w:rPr>
              <w:t>205</w:t>
            </w:r>
            <w:r w:rsidR="000D371A">
              <w:rPr>
                <w:rFonts w:ascii="Garamond" w:hAnsi="Garamond"/>
                <w:sz w:val="20"/>
                <w:szCs w:val="20"/>
              </w:rPr>
              <w:t>)</w:t>
            </w:r>
          </w:p>
        </w:tc>
      </w:tr>
      <w:tr w:rsidR="000D371A" w14:paraId="6A423050" w14:textId="77777777" w:rsidTr="001934DA">
        <w:tc>
          <w:tcPr>
            <w:tcW w:w="2410" w:type="dxa"/>
            <w:gridSpan w:val="2"/>
            <w:tcBorders>
              <w:top w:val="nil"/>
              <w:left w:val="nil"/>
              <w:bottom w:val="nil"/>
              <w:right w:val="nil"/>
            </w:tcBorders>
            <w:hideMark/>
          </w:tcPr>
          <w:p w14:paraId="7600F955" w14:textId="77777777" w:rsidR="000D371A" w:rsidRDefault="000D371A" w:rsidP="001934DA">
            <w:pPr>
              <w:spacing w:before="120"/>
              <w:rPr>
                <w:rFonts w:ascii="Garamond" w:hAnsi="Garamond"/>
                <w:sz w:val="20"/>
                <w:szCs w:val="20"/>
              </w:rPr>
            </w:pPr>
            <w:r>
              <w:rPr>
                <w:rFonts w:ascii="Garamond" w:hAnsi="Garamond"/>
                <w:sz w:val="20"/>
                <w:szCs w:val="20"/>
              </w:rPr>
              <w:t>NS-SEC (Ref: Managerial/prof)</w:t>
            </w:r>
          </w:p>
        </w:tc>
        <w:tc>
          <w:tcPr>
            <w:tcW w:w="1418" w:type="dxa"/>
            <w:tcBorders>
              <w:top w:val="nil"/>
              <w:left w:val="nil"/>
              <w:bottom w:val="nil"/>
              <w:right w:val="nil"/>
            </w:tcBorders>
          </w:tcPr>
          <w:p w14:paraId="1E6A2652"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694CD5C1" w14:textId="77777777" w:rsidR="000D371A" w:rsidRDefault="000D371A" w:rsidP="001934DA">
            <w:pPr>
              <w:rPr>
                <w:rFonts w:ascii="Garamond" w:hAnsi="Garamond"/>
                <w:sz w:val="20"/>
                <w:szCs w:val="20"/>
              </w:rPr>
            </w:pPr>
          </w:p>
        </w:tc>
        <w:tc>
          <w:tcPr>
            <w:tcW w:w="1418" w:type="dxa"/>
            <w:tcBorders>
              <w:top w:val="nil"/>
              <w:left w:val="nil"/>
              <w:bottom w:val="nil"/>
              <w:right w:val="nil"/>
            </w:tcBorders>
          </w:tcPr>
          <w:p w14:paraId="43B12F45"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7F6F41F4" w14:textId="77777777" w:rsidR="000D371A" w:rsidRDefault="000D371A" w:rsidP="001934DA">
            <w:pPr>
              <w:rPr>
                <w:rFonts w:ascii="Garamond" w:hAnsi="Garamond"/>
                <w:sz w:val="20"/>
                <w:szCs w:val="20"/>
              </w:rPr>
            </w:pPr>
          </w:p>
        </w:tc>
      </w:tr>
      <w:tr w:rsidR="000D371A" w14:paraId="206DC770" w14:textId="77777777" w:rsidTr="001934DA">
        <w:trPr>
          <w:gridBefore w:val="1"/>
          <w:wBefore w:w="283" w:type="dxa"/>
        </w:trPr>
        <w:tc>
          <w:tcPr>
            <w:tcW w:w="2127" w:type="dxa"/>
            <w:tcBorders>
              <w:top w:val="nil"/>
              <w:left w:val="nil"/>
              <w:bottom w:val="nil"/>
              <w:right w:val="nil"/>
            </w:tcBorders>
            <w:hideMark/>
          </w:tcPr>
          <w:p w14:paraId="084464E0" w14:textId="77777777" w:rsidR="000D371A" w:rsidRDefault="000D371A" w:rsidP="001934DA">
            <w:pPr>
              <w:spacing w:before="60"/>
              <w:rPr>
                <w:rFonts w:ascii="Garamond" w:hAnsi="Garamond"/>
                <w:sz w:val="20"/>
                <w:szCs w:val="20"/>
              </w:rPr>
            </w:pPr>
            <w:r>
              <w:rPr>
                <w:rFonts w:ascii="Garamond" w:hAnsi="Garamond"/>
                <w:sz w:val="20"/>
                <w:szCs w:val="20"/>
              </w:rPr>
              <w:t>Intermediate</w:t>
            </w:r>
          </w:p>
        </w:tc>
        <w:tc>
          <w:tcPr>
            <w:tcW w:w="1418" w:type="dxa"/>
            <w:tcBorders>
              <w:top w:val="nil"/>
              <w:left w:val="nil"/>
              <w:bottom w:val="nil"/>
              <w:right w:val="nil"/>
            </w:tcBorders>
          </w:tcPr>
          <w:p w14:paraId="42DEA9DC" w14:textId="71822247" w:rsidR="000D371A" w:rsidRDefault="000D371A" w:rsidP="002A32DF">
            <w:pPr>
              <w:rPr>
                <w:rFonts w:ascii="Garamond" w:hAnsi="Garamond"/>
                <w:sz w:val="20"/>
                <w:szCs w:val="20"/>
              </w:rPr>
            </w:pPr>
            <w:r>
              <w:rPr>
                <w:rFonts w:ascii="Garamond" w:hAnsi="Garamond"/>
                <w:sz w:val="20"/>
                <w:szCs w:val="20"/>
              </w:rPr>
              <w:t>-0.4</w:t>
            </w:r>
            <w:r w:rsidR="002A32DF">
              <w:rPr>
                <w:rFonts w:ascii="Garamond" w:hAnsi="Garamond"/>
                <w:sz w:val="20"/>
                <w:szCs w:val="20"/>
              </w:rPr>
              <w:t>16</w:t>
            </w:r>
            <w:r>
              <w:rPr>
                <w:rFonts w:ascii="Garamond" w:hAnsi="Garamond"/>
                <w:sz w:val="20"/>
                <w:szCs w:val="20"/>
              </w:rPr>
              <w:t>* (0.</w:t>
            </w:r>
            <w:r w:rsidR="002A32DF">
              <w:rPr>
                <w:rFonts w:ascii="Garamond" w:hAnsi="Garamond"/>
                <w:sz w:val="20"/>
                <w:szCs w:val="20"/>
              </w:rPr>
              <w:t>106</w:t>
            </w:r>
            <w:r>
              <w:rPr>
                <w:rFonts w:ascii="Garamond" w:hAnsi="Garamond"/>
                <w:sz w:val="20"/>
                <w:szCs w:val="20"/>
              </w:rPr>
              <w:t>)</w:t>
            </w:r>
          </w:p>
        </w:tc>
        <w:tc>
          <w:tcPr>
            <w:tcW w:w="1417" w:type="dxa"/>
            <w:tcBorders>
              <w:top w:val="nil"/>
              <w:left w:val="nil"/>
              <w:bottom w:val="nil"/>
              <w:right w:val="nil"/>
            </w:tcBorders>
          </w:tcPr>
          <w:p w14:paraId="73273782" w14:textId="0ED593D4" w:rsidR="000D371A" w:rsidRDefault="000D371A" w:rsidP="00A4207C">
            <w:pPr>
              <w:rPr>
                <w:rFonts w:ascii="Garamond" w:hAnsi="Garamond"/>
                <w:sz w:val="20"/>
                <w:szCs w:val="20"/>
              </w:rPr>
            </w:pPr>
            <w:r>
              <w:rPr>
                <w:rFonts w:ascii="Garamond" w:hAnsi="Garamond"/>
                <w:sz w:val="20"/>
                <w:szCs w:val="20"/>
              </w:rPr>
              <w:t>-0.0</w:t>
            </w:r>
            <w:r w:rsidR="00A4207C">
              <w:rPr>
                <w:rFonts w:ascii="Garamond" w:hAnsi="Garamond"/>
                <w:sz w:val="20"/>
                <w:szCs w:val="20"/>
              </w:rPr>
              <w:t>76</w:t>
            </w:r>
            <w:r>
              <w:rPr>
                <w:rFonts w:ascii="Garamond" w:hAnsi="Garamond"/>
                <w:sz w:val="20"/>
                <w:szCs w:val="20"/>
              </w:rPr>
              <w:t xml:space="preserve"> (0.1</w:t>
            </w:r>
            <w:r w:rsidR="00A4207C">
              <w:rPr>
                <w:rFonts w:ascii="Garamond" w:hAnsi="Garamond"/>
                <w:sz w:val="20"/>
                <w:szCs w:val="20"/>
              </w:rPr>
              <w:t>37</w:t>
            </w:r>
            <w:r>
              <w:rPr>
                <w:rFonts w:ascii="Garamond" w:hAnsi="Garamond"/>
                <w:sz w:val="20"/>
                <w:szCs w:val="20"/>
              </w:rPr>
              <w:t>)</w:t>
            </w:r>
          </w:p>
        </w:tc>
        <w:tc>
          <w:tcPr>
            <w:tcW w:w="1418" w:type="dxa"/>
            <w:tcBorders>
              <w:top w:val="nil"/>
              <w:left w:val="nil"/>
              <w:bottom w:val="nil"/>
              <w:right w:val="nil"/>
            </w:tcBorders>
          </w:tcPr>
          <w:p w14:paraId="42896738" w14:textId="69E65B36" w:rsidR="000D371A" w:rsidRDefault="000D371A" w:rsidP="00A4207C">
            <w:pPr>
              <w:rPr>
                <w:rFonts w:ascii="Garamond" w:hAnsi="Garamond"/>
                <w:sz w:val="20"/>
                <w:szCs w:val="20"/>
              </w:rPr>
            </w:pPr>
            <w:r>
              <w:rPr>
                <w:rFonts w:ascii="Garamond" w:hAnsi="Garamond"/>
                <w:sz w:val="20"/>
                <w:szCs w:val="20"/>
              </w:rPr>
              <w:t>0.0</w:t>
            </w:r>
            <w:r w:rsidR="00A4207C">
              <w:rPr>
                <w:rFonts w:ascii="Garamond" w:hAnsi="Garamond"/>
                <w:sz w:val="20"/>
                <w:szCs w:val="20"/>
              </w:rPr>
              <w:t>53</w:t>
            </w:r>
            <w:r>
              <w:rPr>
                <w:rFonts w:ascii="Garamond" w:hAnsi="Garamond"/>
                <w:sz w:val="20"/>
                <w:szCs w:val="20"/>
              </w:rPr>
              <w:t xml:space="preserve"> (0.1</w:t>
            </w:r>
            <w:r w:rsidR="00A4207C">
              <w:rPr>
                <w:rFonts w:ascii="Garamond" w:hAnsi="Garamond"/>
                <w:sz w:val="20"/>
                <w:szCs w:val="20"/>
              </w:rPr>
              <w:t>73</w:t>
            </w:r>
            <w:r>
              <w:rPr>
                <w:rFonts w:ascii="Garamond" w:hAnsi="Garamond"/>
                <w:sz w:val="20"/>
                <w:szCs w:val="20"/>
              </w:rPr>
              <w:t>)</w:t>
            </w:r>
          </w:p>
        </w:tc>
        <w:tc>
          <w:tcPr>
            <w:tcW w:w="1417" w:type="dxa"/>
            <w:tcBorders>
              <w:top w:val="nil"/>
              <w:left w:val="nil"/>
              <w:bottom w:val="nil"/>
              <w:right w:val="nil"/>
            </w:tcBorders>
          </w:tcPr>
          <w:p w14:paraId="2C49A5E3" w14:textId="47863EA2" w:rsidR="000D371A" w:rsidRDefault="00C33904" w:rsidP="00C33904">
            <w:pPr>
              <w:rPr>
                <w:rFonts w:ascii="Garamond" w:hAnsi="Garamond"/>
                <w:sz w:val="20"/>
                <w:szCs w:val="20"/>
              </w:rPr>
            </w:pPr>
            <w:r>
              <w:rPr>
                <w:rFonts w:ascii="Garamond" w:hAnsi="Garamond"/>
                <w:sz w:val="20"/>
                <w:szCs w:val="20"/>
              </w:rPr>
              <w:t>-</w:t>
            </w:r>
            <w:r w:rsidR="000D371A">
              <w:rPr>
                <w:rFonts w:ascii="Garamond" w:hAnsi="Garamond"/>
                <w:sz w:val="20"/>
                <w:szCs w:val="20"/>
              </w:rPr>
              <w:t>0.</w:t>
            </w:r>
            <w:r>
              <w:rPr>
                <w:rFonts w:ascii="Garamond" w:hAnsi="Garamond"/>
                <w:sz w:val="20"/>
                <w:szCs w:val="20"/>
              </w:rPr>
              <w:t>057</w:t>
            </w:r>
            <w:r w:rsidR="000D371A">
              <w:rPr>
                <w:rFonts w:ascii="Garamond" w:hAnsi="Garamond"/>
                <w:sz w:val="20"/>
                <w:szCs w:val="20"/>
              </w:rPr>
              <w:t xml:space="preserve"> (0.</w:t>
            </w:r>
            <w:r>
              <w:rPr>
                <w:rFonts w:ascii="Garamond" w:hAnsi="Garamond"/>
                <w:sz w:val="20"/>
                <w:szCs w:val="20"/>
              </w:rPr>
              <w:t>332</w:t>
            </w:r>
            <w:r w:rsidR="000D371A">
              <w:rPr>
                <w:rFonts w:ascii="Garamond" w:hAnsi="Garamond"/>
                <w:sz w:val="20"/>
                <w:szCs w:val="20"/>
              </w:rPr>
              <w:t>)</w:t>
            </w:r>
          </w:p>
        </w:tc>
      </w:tr>
      <w:tr w:rsidR="000D371A" w14:paraId="6F049675" w14:textId="77777777" w:rsidTr="001934DA">
        <w:trPr>
          <w:gridBefore w:val="1"/>
          <w:wBefore w:w="283" w:type="dxa"/>
        </w:trPr>
        <w:tc>
          <w:tcPr>
            <w:tcW w:w="2127" w:type="dxa"/>
            <w:tcBorders>
              <w:top w:val="nil"/>
              <w:left w:val="nil"/>
              <w:bottom w:val="nil"/>
              <w:right w:val="nil"/>
            </w:tcBorders>
            <w:hideMark/>
          </w:tcPr>
          <w:p w14:paraId="2E88E297" w14:textId="77777777" w:rsidR="000D371A" w:rsidRDefault="000D371A" w:rsidP="001934DA">
            <w:pPr>
              <w:spacing w:before="60"/>
              <w:rPr>
                <w:rFonts w:ascii="Garamond" w:hAnsi="Garamond"/>
                <w:sz w:val="20"/>
                <w:szCs w:val="20"/>
              </w:rPr>
            </w:pPr>
            <w:r>
              <w:rPr>
                <w:rFonts w:ascii="Garamond" w:hAnsi="Garamond"/>
                <w:sz w:val="20"/>
                <w:szCs w:val="20"/>
              </w:rPr>
              <w:t>Self Employed</w:t>
            </w:r>
          </w:p>
        </w:tc>
        <w:tc>
          <w:tcPr>
            <w:tcW w:w="1418" w:type="dxa"/>
            <w:tcBorders>
              <w:top w:val="nil"/>
              <w:left w:val="nil"/>
              <w:bottom w:val="nil"/>
              <w:right w:val="nil"/>
            </w:tcBorders>
          </w:tcPr>
          <w:p w14:paraId="54697898" w14:textId="13F109E3" w:rsidR="000D371A" w:rsidRDefault="002A32DF" w:rsidP="002A32DF">
            <w:pPr>
              <w:rPr>
                <w:rFonts w:ascii="Garamond" w:hAnsi="Garamond"/>
                <w:sz w:val="20"/>
                <w:szCs w:val="20"/>
              </w:rPr>
            </w:pPr>
            <w:r>
              <w:rPr>
                <w:rFonts w:ascii="Garamond" w:hAnsi="Garamond"/>
                <w:sz w:val="20"/>
                <w:szCs w:val="20"/>
              </w:rPr>
              <w:t>-0.132</w:t>
            </w:r>
            <w:r w:rsidR="000D371A">
              <w:rPr>
                <w:rFonts w:ascii="Garamond" w:hAnsi="Garamond"/>
                <w:sz w:val="20"/>
                <w:szCs w:val="20"/>
              </w:rPr>
              <w:t xml:space="preserve"> (0.1</w:t>
            </w:r>
            <w:r>
              <w:rPr>
                <w:rFonts w:ascii="Garamond" w:hAnsi="Garamond"/>
                <w:sz w:val="20"/>
                <w:szCs w:val="20"/>
              </w:rPr>
              <w:t>96</w:t>
            </w:r>
            <w:r w:rsidR="000D371A">
              <w:rPr>
                <w:rFonts w:ascii="Garamond" w:hAnsi="Garamond"/>
                <w:sz w:val="20"/>
                <w:szCs w:val="20"/>
              </w:rPr>
              <w:t>)</w:t>
            </w:r>
          </w:p>
        </w:tc>
        <w:tc>
          <w:tcPr>
            <w:tcW w:w="1417" w:type="dxa"/>
            <w:tcBorders>
              <w:top w:val="nil"/>
              <w:left w:val="nil"/>
              <w:bottom w:val="nil"/>
              <w:right w:val="nil"/>
            </w:tcBorders>
          </w:tcPr>
          <w:p w14:paraId="6D4452D5" w14:textId="4A7ADA0E"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.221</w:t>
            </w:r>
            <w:r>
              <w:rPr>
                <w:rFonts w:ascii="Garamond" w:hAnsi="Garamond"/>
                <w:sz w:val="20"/>
                <w:szCs w:val="20"/>
              </w:rPr>
              <w:t xml:space="preserve"> (0.2</w:t>
            </w:r>
            <w:r w:rsidR="00A4207C">
              <w:rPr>
                <w:rFonts w:ascii="Garamond" w:hAnsi="Garamond"/>
                <w:sz w:val="20"/>
                <w:szCs w:val="20"/>
              </w:rPr>
              <w:t>3</w:t>
            </w:r>
            <w:r>
              <w:rPr>
                <w:rFonts w:ascii="Garamond" w:hAnsi="Garamond"/>
                <w:sz w:val="20"/>
                <w:szCs w:val="20"/>
              </w:rPr>
              <w:t>4)</w:t>
            </w:r>
          </w:p>
        </w:tc>
        <w:tc>
          <w:tcPr>
            <w:tcW w:w="1418" w:type="dxa"/>
            <w:tcBorders>
              <w:top w:val="nil"/>
              <w:left w:val="nil"/>
              <w:bottom w:val="nil"/>
              <w:right w:val="nil"/>
            </w:tcBorders>
          </w:tcPr>
          <w:p w14:paraId="712A99A1" w14:textId="361BC86F"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619</w:t>
            </w:r>
            <w:r>
              <w:rPr>
                <w:rFonts w:ascii="Garamond" w:hAnsi="Garamond"/>
                <w:sz w:val="20"/>
                <w:szCs w:val="20"/>
              </w:rPr>
              <w:t>* (0.2</w:t>
            </w:r>
            <w:r w:rsidR="00A4207C">
              <w:rPr>
                <w:rFonts w:ascii="Garamond" w:hAnsi="Garamond"/>
                <w:sz w:val="20"/>
                <w:szCs w:val="20"/>
              </w:rPr>
              <w:t>66</w:t>
            </w:r>
            <w:r>
              <w:rPr>
                <w:rFonts w:ascii="Garamond" w:hAnsi="Garamond"/>
                <w:sz w:val="20"/>
                <w:szCs w:val="20"/>
              </w:rPr>
              <w:t>)</w:t>
            </w:r>
          </w:p>
        </w:tc>
        <w:tc>
          <w:tcPr>
            <w:tcW w:w="1417" w:type="dxa"/>
            <w:tcBorders>
              <w:top w:val="nil"/>
              <w:left w:val="nil"/>
              <w:bottom w:val="nil"/>
              <w:right w:val="nil"/>
            </w:tcBorders>
          </w:tcPr>
          <w:p w14:paraId="0A54B731" w14:textId="7EDAB365" w:rsidR="000D371A" w:rsidRDefault="00C33904" w:rsidP="00C33904">
            <w:pPr>
              <w:rPr>
                <w:rFonts w:ascii="Garamond" w:hAnsi="Garamond"/>
                <w:sz w:val="20"/>
                <w:szCs w:val="20"/>
              </w:rPr>
            </w:pPr>
            <w:r>
              <w:rPr>
                <w:rFonts w:ascii="Garamond" w:hAnsi="Garamond"/>
                <w:sz w:val="20"/>
                <w:szCs w:val="20"/>
              </w:rPr>
              <w:t>1</w:t>
            </w:r>
            <w:r w:rsidR="000D371A">
              <w:rPr>
                <w:rFonts w:ascii="Garamond" w:hAnsi="Garamond"/>
                <w:sz w:val="20"/>
                <w:szCs w:val="20"/>
              </w:rPr>
              <w:t>.</w:t>
            </w:r>
            <w:r>
              <w:rPr>
                <w:rFonts w:ascii="Garamond" w:hAnsi="Garamond"/>
                <w:sz w:val="20"/>
                <w:szCs w:val="20"/>
              </w:rPr>
              <w:t>076</w:t>
            </w:r>
            <w:r w:rsidR="000D371A">
              <w:rPr>
                <w:rFonts w:ascii="Garamond" w:hAnsi="Garamond"/>
                <w:sz w:val="20"/>
                <w:szCs w:val="20"/>
              </w:rPr>
              <w:t>* (0.</w:t>
            </w:r>
            <w:r>
              <w:rPr>
                <w:rFonts w:ascii="Garamond" w:hAnsi="Garamond"/>
                <w:sz w:val="20"/>
                <w:szCs w:val="20"/>
              </w:rPr>
              <w:t>402</w:t>
            </w:r>
            <w:r w:rsidR="000D371A">
              <w:rPr>
                <w:rFonts w:ascii="Garamond" w:hAnsi="Garamond"/>
                <w:sz w:val="20"/>
                <w:szCs w:val="20"/>
              </w:rPr>
              <w:t>)</w:t>
            </w:r>
          </w:p>
        </w:tc>
      </w:tr>
      <w:tr w:rsidR="000D371A" w14:paraId="4A917910" w14:textId="77777777" w:rsidTr="001934DA">
        <w:trPr>
          <w:gridBefore w:val="1"/>
          <w:wBefore w:w="283" w:type="dxa"/>
        </w:trPr>
        <w:tc>
          <w:tcPr>
            <w:tcW w:w="2127" w:type="dxa"/>
            <w:tcBorders>
              <w:top w:val="nil"/>
              <w:left w:val="nil"/>
              <w:bottom w:val="nil"/>
              <w:right w:val="nil"/>
            </w:tcBorders>
            <w:hideMark/>
          </w:tcPr>
          <w:p w14:paraId="1E0D0788" w14:textId="77777777" w:rsidR="000D371A" w:rsidRDefault="000D371A" w:rsidP="001934DA">
            <w:pPr>
              <w:spacing w:before="60"/>
              <w:rPr>
                <w:rFonts w:ascii="Garamond" w:hAnsi="Garamond"/>
                <w:sz w:val="20"/>
                <w:szCs w:val="20"/>
              </w:rPr>
            </w:pPr>
            <w:r>
              <w:rPr>
                <w:rFonts w:ascii="Garamond" w:hAnsi="Garamond"/>
                <w:sz w:val="20"/>
                <w:szCs w:val="20"/>
              </w:rPr>
              <w:t>Technical</w:t>
            </w:r>
          </w:p>
        </w:tc>
        <w:tc>
          <w:tcPr>
            <w:tcW w:w="1418" w:type="dxa"/>
            <w:tcBorders>
              <w:top w:val="nil"/>
              <w:left w:val="nil"/>
              <w:bottom w:val="nil"/>
              <w:right w:val="nil"/>
            </w:tcBorders>
          </w:tcPr>
          <w:p w14:paraId="74E6BE26" w14:textId="29F7A191" w:rsidR="000D371A" w:rsidRDefault="002A32DF" w:rsidP="002A32DF">
            <w:pPr>
              <w:rPr>
                <w:rFonts w:ascii="Garamond" w:hAnsi="Garamond"/>
                <w:sz w:val="20"/>
                <w:szCs w:val="20"/>
              </w:rPr>
            </w:pPr>
            <w:r>
              <w:rPr>
                <w:rFonts w:ascii="Garamond" w:hAnsi="Garamond"/>
                <w:sz w:val="20"/>
                <w:szCs w:val="20"/>
              </w:rPr>
              <w:t>-0.626</w:t>
            </w:r>
            <w:r w:rsidR="000D371A">
              <w:rPr>
                <w:rFonts w:ascii="Garamond" w:hAnsi="Garamond"/>
                <w:sz w:val="20"/>
                <w:szCs w:val="20"/>
              </w:rPr>
              <w:t>* (0.1</w:t>
            </w:r>
            <w:r>
              <w:rPr>
                <w:rFonts w:ascii="Garamond" w:hAnsi="Garamond"/>
                <w:sz w:val="20"/>
                <w:szCs w:val="20"/>
              </w:rPr>
              <w:t>93</w:t>
            </w:r>
            <w:r w:rsidR="000D371A">
              <w:rPr>
                <w:rFonts w:ascii="Garamond" w:hAnsi="Garamond"/>
                <w:sz w:val="20"/>
                <w:szCs w:val="20"/>
              </w:rPr>
              <w:t>)</w:t>
            </w:r>
          </w:p>
        </w:tc>
        <w:tc>
          <w:tcPr>
            <w:tcW w:w="1417" w:type="dxa"/>
            <w:tcBorders>
              <w:top w:val="nil"/>
              <w:left w:val="nil"/>
              <w:bottom w:val="nil"/>
              <w:right w:val="nil"/>
            </w:tcBorders>
          </w:tcPr>
          <w:p w14:paraId="5319BE86" w14:textId="44341580"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.294</w:t>
            </w:r>
            <w:r>
              <w:rPr>
                <w:rFonts w:ascii="Garamond" w:hAnsi="Garamond"/>
                <w:sz w:val="20"/>
                <w:szCs w:val="20"/>
              </w:rPr>
              <w:t xml:space="preserve"> (0.1</w:t>
            </w:r>
            <w:r w:rsidR="00A4207C">
              <w:rPr>
                <w:rFonts w:ascii="Garamond" w:hAnsi="Garamond"/>
                <w:sz w:val="20"/>
                <w:szCs w:val="20"/>
              </w:rPr>
              <w:t>93</w:t>
            </w:r>
            <w:r>
              <w:rPr>
                <w:rFonts w:ascii="Garamond" w:hAnsi="Garamond"/>
                <w:sz w:val="20"/>
                <w:szCs w:val="20"/>
              </w:rPr>
              <w:t>)</w:t>
            </w:r>
          </w:p>
        </w:tc>
        <w:tc>
          <w:tcPr>
            <w:tcW w:w="1418" w:type="dxa"/>
            <w:tcBorders>
              <w:top w:val="nil"/>
              <w:left w:val="nil"/>
              <w:bottom w:val="nil"/>
              <w:right w:val="nil"/>
            </w:tcBorders>
          </w:tcPr>
          <w:p w14:paraId="1DAF0B4D" w14:textId="78C2D289" w:rsidR="000D371A" w:rsidRDefault="000D371A" w:rsidP="00A4207C">
            <w:pPr>
              <w:rPr>
                <w:rFonts w:ascii="Garamond" w:hAnsi="Garamond"/>
                <w:sz w:val="20"/>
                <w:szCs w:val="20"/>
              </w:rPr>
            </w:pPr>
            <w:r>
              <w:rPr>
                <w:rFonts w:ascii="Garamond" w:hAnsi="Garamond"/>
                <w:sz w:val="20"/>
                <w:szCs w:val="20"/>
              </w:rPr>
              <w:t>0.5</w:t>
            </w:r>
            <w:r w:rsidR="00A4207C">
              <w:rPr>
                <w:rFonts w:ascii="Garamond" w:hAnsi="Garamond"/>
                <w:sz w:val="20"/>
                <w:szCs w:val="20"/>
              </w:rPr>
              <w:t>11</w:t>
            </w:r>
            <w:r>
              <w:rPr>
                <w:rFonts w:ascii="Garamond" w:hAnsi="Garamond"/>
                <w:sz w:val="20"/>
                <w:szCs w:val="20"/>
              </w:rPr>
              <w:t>* (0.</w:t>
            </w:r>
            <w:r w:rsidR="00A4207C">
              <w:rPr>
                <w:rFonts w:ascii="Garamond" w:hAnsi="Garamond"/>
                <w:sz w:val="20"/>
                <w:szCs w:val="20"/>
              </w:rPr>
              <w:t>219</w:t>
            </w:r>
            <w:r>
              <w:rPr>
                <w:rFonts w:ascii="Garamond" w:hAnsi="Garamond"/>
                <w:sz w:val="20"/>
                <w:szCs w:val="20"/>
              </w:rPr>
              <w:t>)</w:t>
            </w:r>
          </w:p>
        </w:tc>
        <w:tc>
          <w:tcPr>
            <w:tcW w:w="1417" w:type="dxa"/>
            <w:tcBorders>
              <w:top w:val="nil"/>
              <w:left w:val="nil"/>
              <w:bottom w:val="nil"/>
              <w:right w:val="nil"/>
            </w:tcBorders>
          </w:tcPr>
          <w:p w14:paraId="5F513CAC" w14:textId="0C6ECB64" w:rsidR="000D371A" w:rsidRDefault="000D371A" w:rsidP="00C33904">
            <w:pPr>
              <w:rPr>
                <w:rFonts w:ascii="Garamond" w:hAnsi="Garamond"/>
                <w:sz w:val="20"/>
                <w:szCs w:val="20"/>
              </w:rPr>
            </w:pPr>
            <w:r w:rsidRPr="0009212F">
              <w:rPr>
                <w:rFonts w:ascii="Garamond" w:hAnsi="Garamond"/>
                <w:sz w:val="20"/>
                <w:szCs w:val="20"/>
              </w:rPr>
              <w:t>0.</w:t>
            </w:r>
            <w:r w:rsidR="00C33904" w:rsidRPr="0009212F">
              <w:rPr>
                <w:rFonts w:ascii="Garamond" w:hAnsi="Garamond"/>
                <w:sz w:val="20"/>
                <w:szCs w:val="20"/>
              </w:rPr>
              <w:t>671</w:t>
            </w:r>
            <w:r w:rsidRPr="0009212F">
              <w:rPr>
                <w:rFonts w:ascii="Garamond" w:hAnsi="Garamond"/>
                <w:sz w:val="20"/>
                <w:szCs w:val="20"/>
              </w:rPr>
              <w:t xml:space="preserve"> (0.</w:t>
            </w:r>
            <w:r w:rsidR="00C33904" w:rsidRPr="0009212F">
              <w:rPr>
                <w:rFonts w:ascii="Garamond" w:hAnsi="Garamond"/>
                <w:sz w:val="20"/>
                <w:szCs w:val="20"/>
              </w:rPr>
              <w:t>375</w:t>
            </w:r>
            <w:r w:rsidRPr="0009212F">
              <w:rPr>
                <w:rFonts w:ascii="Garamond" w:hAnsi="Garamond"/>
                <w:sz w:val="20"/>
                <w:szCs w:val="20"/>
              </w:rPr>
              <w:t>)</w:t>
            </w:r>
          </w:p>
        </w:tc>
      </w:tr>
      <w:tr w:rsidR="000D371A" w14:paraId="42F0A69C" w14:textId="77777777" w:rsidTr="001934DA">
        <w:trPr>
          <w:gridBefore w:val="1"/>
          <w:wBefore w:w="283" w:type="dxa"/>
        </w:trPr>
        <w:tc>
          <w:tcPr>
            <w:tcW w:w="2127" w:type="dxa"/>
            <w:tcBorders>
              <w:top w:val="nil"/>
              <w:left w:val="nil"/>
              <w:bottom w:val="nil"/>
              <w:right w:val="nil"/>
            </w:tcBorders>
            <w:hideMark/>
          </w:tcPr>
          <w:p w14:paraId="49DE27D7" w14:textId="77777777" w:rsidR="000D371A" w:rsidRDefault="000D371A" w:rsidP="001934DA">
            <w:pPr>
              <w:spacing w:before="60"/>
              <w:rPr>
                <w:rFonts w:ascii="Garamond" w:hAnsi="Garamond"/>
                <w:sz w:val="20"/>
                <w:szCs w:val="20"/>
              </w:rPr>
            </w:pPr>
            <w:r>
              <w:rPr>
                <w:rFonts w:ascii="Garamond" w:hAnsi="Garamond"/>
                <w:sz w:val="20"/>
                <w:szCs w:val="20"/>
              </w:rPr>
              <w:t>Routine</w:t>
            </w:r>
          </w:p>
        </w:tc>
        <w:tc>
          <w:tcPr>
            <w:tcW w:w="1418" w:type="dxa"/>
            <w:tcBorders>
              <w:top w:val="nil"/>
              <w:left w:val="nil"/>
              <w:bottom w:val="nil"/>
              <w:right w:val="nil"/>
            </w:tcBorders>
          </w:tcPr>
          <w:p w14:paraId="6AAB3274" w14:textId="57770D14" w:rsidR="000D371A" w:rsidRDefault="000D371A" w:rsidP="002A32DF">
            <w:pPr>
              <w:rPr>
                <w:rFonts w:ascii="Garamond" w:hAnsi="Garamond"/>
                <w:sz w:val="20"/>
                <w:szCs w:val="20"/>
              </w:rPr>
            </w:pPr>
            <w:r>
              <w:rPr>
                <w:rFonts w:ascii="Garamond" w:hAnsi="Garamond"/>
                <w:sz w:val="20"/>
                <w:szCs w:val="20"/>
              </w:rPr>
              <w:t>-</w:t>
            </w:r>
            <w:r w:rsidR="002A32DF">
              <w:rPr>
                <w:rFonts w:ascii="Garamond" w:hAnsi="Garamond"/>
                <w:sz w:val="20"/>
                <w:szCs w:val="20"/>
              </w:rPr>
              <w:t>0.819</w:t>
            </w:r>
            <w:r>
              <w:rPr>
                <w:rFonts w:ascii="Garamond" w:hAnsi="Garamond"/>
                <w:sz w:val="20"/>
                <w:szCs w:val="20"/>
              </w:rPr>
              <w:t>* (0.</w:t>
            </w:r>
            <w:r w:rsidR="002A32DF">
              <w:rPr>
                <w:rFonts w:ascii="Garamond" w:hAnsi="Garamond"/>
                <w:sz w:val="20"/>
                <w:szCs w:val="20"/>
              </w:rPr>
              <w:t>120</w:t>
            </w:r>
            <w:r>
              <w:rPr>
                <w:rFonts w:ascii="Garamond" w:hAnsi="Garamond"/>
                <w:sz w:val="20"/>
                <w:szCs w:val="20"/>
              </w:rPr>
              <w:t>)</w:t>
            </w:r>
          </w:p>
        </w:tc>
        <w:tc>
          <w:tcPr>
            <w:tcW w:w="1417" w:type="dxa"/>
            <w:tcBorders>
              <w:top w:val="nil"/>
              <w:left w:val="nil"/>
              <w:bottom w:val="nil"/>
              <w:right w:val="nil"/>
            </w:tcBorders>
          </w:tcPr>
          <w:p w14:paraId="44BB73B1" w14:textId="3C0B3A7A" w:rsidR="000D371A" w:rsidRDefault="000D371A" w:rsidP="00A4207C">
            <w:pPr>
              <w:rPr>
                <w:rFonts w:ascii="Garamond" w:hAnsi="Garamond"/>
                <w:sz w:val="20"/>
                <w:szCs w:val="20"/>
              </w:rPr>
            </w:pPr>
            <w:r>
              <w:rPr>
                <w:rFonts w:ascii="Garamond" w:hAnsi="Garamond"/>
                <w:sz w:val="20"/>
                <w:szCs w:val="20"/>
              </w:rPr>
              <w:t>-</w:t>
            </w:r>
            <w:r w:rsidR="00A4207C">
              <w:rPr>
                <w:rFonts w:ascii="Garamond" w:hAnsi="Garamond"/>
                <w:sz w:val="20"/>
                <w:szCs w:val="20"/>
              </w:rPr>
              <w:t>0.05</w:t>
            </w:r>
            <w:r>
              <w:rPr>
                <w:rFonts w:ascii="Garamond" w:hAnsi="Garamond"/>
                <w:sz w:val="20"/>
                <w:szCs w:val="20"/>
              </w:rPr>
              <w:t xml:space="preserve"> (0.1</w:t>
            </w:r>
            <w:r w:rsidR="00A4207C">
              <w:rPr>
                <w:rFonts w:ascii="Garamond" w:hAnsi="Garamond"/>
                <w:sz w:val="20"/>
                <w:szCs w:val="20"/>
              </w:rPr>
              <w:t>36</w:t>
            </w:r>
            <w:r>
              <w:rPr>
                <w:rFonts w:ascii="Garamond" w:hAnsi="Garamond"/>
                <w:sz w:val="20"/>
                <w:szCs w:val="20"/>
              </w:rPr>
              <w:t>)</w:t>
            </w:r>
          </w:p>
        </w:tc>
        <w:tc>
          <w:tcPr>
            <w:tcW w:w="1418" w:type="dxa"/>
            <w:tcBorders>
              <w:top w:val="nil"/>
              <w:left w:val="nil"/>
              <w:bottom w:val="nil"/>
              <w:right w:val="nil"/>
            </w:tcBorders>
          </w:tcPr>
          <w:p w14:paraId="66522830" w14:textId="651AF09A"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727</w:t>
            </w:r>
            <w:r>
              <w:rPr>
                <w:rFonts w:ascii="Garamond" w:hAnsi="Garamond"/>
                <w:sz w:val="20"/>
                <w:szCs w:val="20"/>
              </w:rPr>
              <w:t>* (0.1</w:t>
            </w:r>
            <w:r w:rsidR="00A4207C">
              <w:rPr>
                <w:rFonts w:ascii="Garamond" w:hAnsi="Garamond"/>
                <w:sz w:val="20"/>
                <w:szCs w:val="20"/>
              </w:rPr>
              <w:t>55</w:t>
            </w:r>
            <w:r>
              <w:rPr>
                <w:rFonts w:ascii="Garamond" w:hAnsi="Garamond"/>
                <w:sz w:val="20"/>
                <w:szCs w:val="20"/>
              </w:rPr>
              <w:t>)</w:t>
            </w:r>
          </w:p>
        </w:tc>
        <w:tc>
          <w:tcPr>
            <w:tcW w:w="1417" w:type="dxa"/>
            <w:tcBorders>
              <w:top w:val="nil"/>
              <w:left w:val="nil"/>
              <w:bottom w:val="nil"/>
              <w:right w:val="nil"/>
            </w:tcBorders>
          </w:tcPr>
          <w:p w14:paraId="78DC9FF0" w14:textId="7BAB4FEA" w:rsidR="000D371A" w:rsidRDefault="00C33904" w:rsidP="007623DD">
            <w:pPr>
              <w:rPr>
                <w:rFonts w:ascii="Garamond" w:hAnsi="Garamond"/>
                <w:sz w:val="20"/>
                <w:szCs w:val="20"/>
              </w:rPr>
            </w:pPr>
            <w:r>
              <w:rPr>
                <w:rFonts w:ascii="Garamond" w:hAnsi="Garamond"/>
                <w:sz w:val="20"/>
                <w:szCs w:val="20"/>
              </w:rPr>
              <w:t>0</w:t>
            </w:r>
            <w:r w:rsidR="000D371A">
              <w:rPr>
                <w:rFonts w:ascii="Garamond" w:hAnsi="Garamond"/>
                <w:sz w:val="20"/>
                <w:szCs w:val="20"/>
              </w:rPr>
              <w:t>.</w:t>
            </w:r>
            <w:r>
              <w:rPr>
                <w:rFonts w:ascii="Garamond" w:hAnsi="Garamond"/>
                <w:sz w:val="20"/>
                <w:szCs w:val="20"/>
              </w:rPr>
              <w:t>850</w:t>
            </w:r>
            <w:r w:rsidR="000D371A">
              <w:rPr>
                <w:rFonts w:ascii="Garamond" w:hAnsi="Garamond"/>
                <w:sz w:val="20"/>
                <w:szCs w:val="20"/>
              </w:rPr>
              <w:t>* (0.</w:t>
            </w:r>
            <w:r w:rsidR="007623DD">
              <w:rPr>
                <w:rFonts w:ascii="Garamond" w:hAnsi="Garamond"/>
                <w:sz w:val="20"/>
                <w:szCs w:val="20"/>
              </w:rPr>
              <w:t>285</w:t>
            </w:r>
            <w:r w:rsidR="000D371A">
              <w:rPr>
                <w:rFonts w:ascii="Garamond" w:hAnsi="Garamond"/>
                <w:sz w:val="20"/>
                <w:szCs w:val="20"/>
              </w:rPr>
              <w:t>)</w:t>
            </w:r>
          </w:p>
        </w:tc>
      </w:tr>
      <w:tr w:rsidR="000D371A" w14:paraId="2DBA9624" w14:textId="77777777" w:rsidTr="001934DA">
        <w:tc>
          <w:tcPr>
            <w:tcW w:w="2410" w:type="dxa"/>
            <w:gridSpan w:val="2"/>
            <w:tcBorders>
              <w:top w:val="nil"/>
              <w:left w:val="nil"/>
              <w:bottom w:val="nil"/>
              <w:right w:val="nil"/>
            </w:tcBorders>
            <w:hideMark/>
          </w:tcPr>
          <w:p w14:paraId="25348238" w14:textId="77777777" w:rsidR="000D371A" w:rsidRDefault="000D371A" w:rsidP="001934DA">
            <w:pPr>
              <w:spacing w:before="120"/>
              <w:rPr>
                <w:rFonts w:ascii="Garamond" w:hAnsi="Garamond"/>
                <w:sz w:val="20"/>
                <w:szCs w:val="20"/>
              </w:rPr>
            </w:pPr>
            <w:r>
              <w:rPr>
                <w:rFonts w:ascii="Garamond" w:hAnsi="Garamond"/>
                <w:sz w:val="20"/>
                <w:szCs w:val="20"/>
              </w:rPr>
              <w:t>Marital Status (Ref: single)</w:t>
            </w:r>
          </w:p>
        </w:tc>
        <w:tc>
          <w:tcPr>
            <w:tcW w:w="1418" w:type="dxa"/>
            <w:tcBorders>
              <w:top w:val="nil"/>
              <w:left w:val="nil"/>
              <w:bottom w:val="nil"/>
              <w:right w:val="nil"/>
            </w:tcBorders>
          </w:tcPr>
          <w:p w14:paraId="6A74661F"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0E7EB3EB" w14:textId="77777777" w:rsidR="000D371A" w:rsidRDefault="000D371A" w:rsidP="001934DA">
            <w:pPr>
              <w:rPr>
                <w:rFonts w:ascii="Garamond" w:hAnsi="Garamond"/>
                <w:sz w:val="20"/>
                <w:szCs w:val="20"/>
              </w:rPr>
            </w:pPr>
          </w:p>
        </w:tc>
        <w:tc>
          <w:tcPr>
            <w:tcW w:w="1418" w:type="dxa"/>
            <w:tcBorders>
              <w:top w:val="nil"/>
              <w:left w:val="nil"/>
              <w:bottom w:val="nil"/>
              <w:right w:val="nil"/>
            </w:tcBorders>
          </w:tcPr>
          <w:p w14:paraId="2DC8ED21"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103DCBA8" w14:textId="77777777" w:rsidR="000D371A" w:rsidRDefault="000D371A" w:rsidP="001934DA">
            <w:pPr>
              <w:rPr>
                <w:rFonts w:ascii="Garamond" w:hAnsi="Garamond"/>
                <w:sz w:val="20"/>
                <w:szCs w:val="20"/>
              </w:rPr>
            </w:pPr>
          </w:p>
        </w:tc>
      </w:tr>
      <w:tr w:rsidR="000D371A" w14:paraId="22142861" w14:textId="77777777" w:rsidTr="001934DA">
        <w:trPr>
          <w:gridBefore w:val="1"/>
          <w:wBefore w:w="283" w:type="dxa"/>
        </w:trPr>
        <w:tc>
          <w:tcPr>
            <w:tcW w:w="2127" w:type="dxa"/>
            <w:tcBorders>
              <w:top w:val="nil"/>
              <w:left w:val="nil"/>
              <w:bottom w:val="nil"/>
              <w:right w:val="nil"/>
            </w:tcBorders>
            <w:hideMark/>
          </w:tcPr>
          <w:p w14:paraId="6A1EC010" w14:textId="77777777" w:rsidR="000D371A" w:rsidRDefault="000D371A" w:rsidP="001934DA">
            <w:pPr>
              <w:spacing w:before="60"/>
              <w:rPr>
                <w:rFonts w:ascii="Garamond" w:hAnsi="Garamond"/>
                <w:sz w:val="20"/>
                <w:szCs w:val="20"/>
              </w:rPr>
            </w:pPr>
            <w:r>
              <w:rPr>
                <w:rFonts w:ascii="Garamond" w:hAnsi="Garamond"/>
                <w:sz w:val="20"/>
                <w:szCs w:val="20"/>
              </w:rPr>
              <w:t>Married</w:t>
            </w:r>
          </w:p>
        </w:tc>
        <w:tc>
          <w:tcPr>
            <w:tcW w:w="1418" w:type="dxa"/>
            <w:tcBorders>
              <w:top w:val="nil"/>
              <w:left w:val="nil"/>
              <w:bottom w:val="nil"/>
              <w:right w:val="nil"/>
            </w:tcBorders>
          </w:tcPr>
          <w:p w14:paraId="38BB0F9D" w14:textId="7E0E2A35" w:rsidR="000D371A" w:rsidRDefault="002A32DF" w:rsidP="002A32DF">
            <w:pPr>
              <w:rPr>
                <w:rFonts w:ascii="Garamond" w:hAnsi="Garamond"/>
                <w:sz w:val="20"/>
                <w:szCs w:val="20"/>
              </w:rPr>
            </w:pPr>
            <w:r>
              <w:rPr>
                <w:rFonts w:ascii="Garamond" w:hAnsi="Garamond"/>
                <w:sz w:val="20"/>
                <w:szCs w:val="20"/>
              </w:rPr>
              <w:t>-0.121</w:t>
            </w:r>
            <w:r w:rsidR="000D371A">
              <w:rPr>
                <w:rFonts w:ascii="Garamond" w:hAnsi="Garamond"/>
                <w:sz w:val="20"/>
                <w:szCs w:val="20"/>
              </w:rPr>
              <w:t xml:space="preserve"> (0.0</w:t>
            </w:r>
            <w:r>
              <w:rPr>
                <w:rFonts w:ascii="Garamond" w:hAnsi="Garamond"/>
                <w:sz w:val="20"/>
                <w:szCs w:val="20"/>
              </w:rPr>
              <w:t>95</w:t>
            </w:r>
            <w:r w:rsidR="000D371A">
              <w:rPr>
                <w:rFonts w:ascii="Garamond" w:hAnsi="Garamond"/>
                <w:sz w:val="20"/>
                <w:szCs w:val="20"/>
              </w:rPr>
              <w:t>)</w:t>
            </w:r>
          </w:p>
        </w:tc>
        <w:tc>
          <w:tcPr>
            <w:tcW w:w="1417" w:type="dxa"/>
            <w:tcBorders>
              <w:top w:val="nil"/>
              <w:left w:val="nil"/>
              <w:bottom w:val="nil"/>
              <w:right w:val="nil"/>
            </w:tcBorders>
          </w:tcPr>
          <w:p w14:paraId="7B52BFCA" w14:textId="3A273D97" w:rsidR="000D371A" w:rsidRDefault="000D371A" w:rsidP="00A4207C">
            <w:pPr>
              <w:rPr>
                <w:rFonts w:ascii="Garamond" w:hAnsi="Garamond"/>
                <w:sz w:val="20"/>
                <w:szCs w:val="20"/>
              </w:rPr>
            </w:pPr>
            <w:r w:rsidRPr="0009212F">
              <w:rPr>
                <w:rFonts w:ascii="Garamond" w:hAnsi="Garamond"/>
                <w:sz w:val="20"/>
                <w:szCs w:val="20"/>
              </w:rPr>
              <w:t>-</w:t>
            </w:r>
            <w:r w:rsidR="00A4207C" w:rsidRPr="0009212F">
              <w:rPr>
                <w:rFonts w:ascii="Garamond" w:hAnsi="Garamond"/>
                <w:sz w:val="20"/>
                <w:szCs w:val="20"/>
              </w:rPr>
              <w:t>0.164</w:t>
            </w:r>
            <w:r w:rsidRPr="0009212F">
              <w:rPr>
                <w:rFonts w:ascii="Garamond" w:hAnsi="Garamond"/>
                <w:sz w:val="20"/>
                <w:szCs w:val="20"/>
              </w:rPr>
              <w:t xml:space="preserve"> (0.</w:t>
            </w:r>
            <w:r w:rsidR="00A4207C" w:rsidRPr="0009212F">
              <w:rPr>
                <w:rFonts w:ascii="Garamond" w:hAnsi="Garamond"/>
                <w:sz w:val="20"/>
                <w:szCs w:val="20"/>
              </w:rPr>
              <w:t>111</w:t>
            </w:r>
            <w:r w:rsidRPr="0009212F">
              <w:rPr>
                <w:rFonts w:ascii="Garamond" w:hAnsi="Garamond"/>
                <w:sz w:val="20"/>
                <w:szCs w:val="20"/>
              </w:rPr>
              <w:t>)</w:t>
            </w:r>
          </w:p>
        </w:tc>
        <w:tc>
          <w:tcPr>
            <w:tcW w:w="1418" w:type="dxa"/>
            <w:tcBorders>
              <w:top w:val="nil"/>
              <w:left w:val="nil"/>
              <w:bottom w:val="nil"/>
              <w:right w:val="nil"/>
            </w:tcBorders>
          </w:tcPr>
          <w:p w14:paraId="3094ACB5" w14:textId="411AB571" w:rsidR="000D371A" w:rsidRDefault="000D371A" w:rsidP="00A4207C">
            <w:pPr>
              <w:rPr>
                <w:rFonts w:ascii="Garamond" w:hAnsi="Garamond"/>
                <w:sz w:val="20"/>
                <w:szCs w:val="20"/>
              </w:rPr>
            </w:pPr>
            <w:r>
              <w:rPr>
                <w:rFonts w:ascii="Garamond" w:hAnsi="Garamond"/>
                <w:sz w:val="20"/>
                <w:szCs w:val="20"/>
              </w:rPr>
              <w:t>-0.1</w:t>
            </w:r>
            <w:r w:rsidR="00A4207C">
              <w:rPr>
                <w:rFonts w:ascii="Garamond" w:hAnsi="Garamond"/>
                <w:sz w:val="20"/>
                <w:szCs w:val="20"/>
              </w:rPr>
              <w:t>90</w:t>
            </w:r>
            <w:r>
              <w:rPr>
                <w:rFonts w:ascii="Garamond" w:hAnsi="Garamond"/>
                <w:sz w:val="20"/>
                <w:szCs w:val="20"/>
              </w:rPr>
              <w:t xml:space="preserve"> (0.</w:t>
            </w:r>
            <w:r w:rsidR="00A4207C">
              <w:rPr>
                <w:rFonts w:ascii="Garamond" w:hAnsi="Garamond"/>
                <w:sz w:val="20"/>
                <w:szCs w:val="20"/>
              </w:rPr>
              <w:t>112</w:t>
            </w:r>
            <w:r>
              <w:rPr>
                <w:rFonts w:ascii="Garamond" w:hAnsi="Garamond"/>
                <w:sz w:val="20"/>
                <w:szCs w:val="20"/>
              </w:rPr>
              <w:t>)</w:t>
            </w:r>
          </w:p>
        </w:tc>
        <w:tc>
          <w:tcPr>
            <w:tcW w:w="1417" w:type="dxa"/>
            <w:tcBorders>
              <w:top w:val="nil"/>
              <w:left w:val="nil"/>
              <w:bottom w:val="nil"/>
              <w:right w:val="nil"/>
            </w:tcBorders>
          </w:tcPr>
          <w:p w14:paraId="52B26D33" w14:textId="0AC27C57" w:rsidR="000D371A" w:rsidRDefault="000D371A" w:rsidP="007623DD">
            <w:pPr>
              <w:rPr>
                <w:rFonts w:ascii="Garamond" w:hAnsi="Garamond"/>
                <w:sz w:val="20"/>
                <w:szCs w:val="20"/>
              </w:rPr>
            </w:pPr>
            <w:r>
              <w:rPr>
                <w:rFonts w:ascii="Garamond" w:hAnsi="Garamond"/>
                <w:sz w:val="20"/>
                <w:szCs w:val="20"/>
              </w:rPr>
              <w:t>1.</w:t>
            </w:r>
            <w:r w:rsidR="007623DD">
              <w:rPr>
                <w:rFonts w:ascii="Garamond" w:hAnsi="Garamond"/>
                <w:sz w:val="20"/>
                <w:szCs w:val="20"/>
              </w:rPr>
              <w:t>513</w:t>
            </w:r>
            <w:r>
              <w:rPr>
                <w:rFonts w:ascii="Garamond" w:hAnsi="Garamond"/>
                <w:sz w:val="20"/>
                <w:szCs w:val="20"/>
              </w:rPr>
              <w:t>* (0.</w:t>
            </w:r>
            <w:r w:rsidR="007623DD">
              <w:rPr>
                <w:rFonts w:ascii="Garamond" w:hAnsi="Garamond"/>
                <w:sz w:val="20"/>
                <w:szCs w:val="20"/>
              </w:rPr>
              <w:t>313</w:t>
            </w:r>
            <w:r>
              <w:rPr>
                <w:rFonts w:ascii="Garamond" w:hAnsi="Garamond"/>
                <w:sz w:val="20"/>
                <w:szCs w:val="20"/>
              </w:rPr>
              <w:t>)</w:t>
            </w:r>
          </w:p>
        </w:tc>
      </w:tr>
      <w:tr w:rsidR="000D371A" w14:paraId="70487D60" w14:textId="77777777" w:rsidTr="001934DA">
        <w:trPr>
          <w:gridBefore w:val="1"/>
          <w:wBefore w:w="283" w:type="dxa"/>
        </w:trPr>
        <w:tc>
          <w:tcPr>
            <w:tcW w:w="2127" w:type="dxa"/>
            <w:tcBorders>
              <w:top w:val="nil"/>
              <w:left w:val="nil"/>
              <w:bottom w:val="nil"/>
              <w:right w:val="nil"/>
            </w:tcBorders>
            <w:hideMark/>
          </w:tcPr>
          <w:p w14:paraId="7A5DC576" w14:textId="0E728CFF" w:rsidR="000D371A" w:rsidRDefault="000D371A" w:rsidP="001934DA">
            <w:pPr>
              <w:spacing w:before="60"/>
              <w:rPr>
                <w:rFonts w:ascii="Garamond" w:hAnsi="Garamond"/>
                <w:sz w:val="20"/>
                <w:szCs w:val="20"/>
              </w:rPr>
            </w:pPr>
            <w:r>
              <w:rPr>
                <w:rFonts w:ascii="Garamond" w:hAnsi="Garamond"/>
                <w:sz w:val="20"/>
                <w:szCs w:val="20"/>
              </w:rPr>
              <w:t>Divorce</w:t>
            </w:r>
            <w:r w:rsidR="00A4207C">
              <w:rPr>
                <w:rFonts w:ascii="Garamond" w:hAnsi="Garamond"/>
                <w:sz w:val="20"/>
                <w:szCs w:val="20"/>
              </w:rPr>
              <w:t>d</w:t>
            </w:r>
            <w:r>
              <w:rPr>
                <w:rFonts w:ascii="Garamond" w:hAnsi="Garamond"/>
                <w:sz w:val="20"/>
                <w:szCs w:val="20"/>
              </w:rPr>
              <w:t>/Separated</w:t>
            </w:r>
          </w:p>
        </w:tc>
        <w:tc>
          <w:tcPr>
            <w:tcW w:w="1418" w:type="dxa"/>
            <w:tcBorders>
              <w:top w:val="nil"/>
              <w:left w:val="nil"/>
              <w:bottom w:val="nil"/>
              <w:right w:val="nil"/>
            </w:tcBorders>
          </w:tcPr>
          <w:p w14:paraId="7A6D30DB" w14:textId="395BBD36" w:rsidR="000D371A" w:rsidRDefault="002A32DF" w:rsidP="002A32DF">
            <w:pPr>
              <w:rPr>
                <w:rFonts w:ascii="Garamond" w:hAnsi="Garamond"/>
                <w:sz w:val="20"/>
                <w:szCs w:val="20"/>
              </w:rPr>
            </w:pPr>
            <w:r>
              <w:rPr>
                <w:rFonts w:ascii="Garamond" w:hAnsi="Garamond"/>
                <w:sz w:val="20"/>
                <w:szCs w:val="20"/>
              </w:rPr>
              <w:t>0.059</w:t>
            </w:r>
            <w:r w:rsidR="000D371A">
              <w:rPr>
                <w:rFonts w:ascii="Garamond" w:hAnsi="Garamond"/>
                <w:sz w:val="20"/>
                <w:szCs w:val="20"/>
              </w:rPr>
              <w:t xml:space="preserve"> (0.1</w:t>
            </w:r>
            <w:r>
              <w:rPr>
                <w:rFonts w:ascii="Garamond" w:hAnsi="Garamond"/>
                <w:sz w:val="20"/>
                <w:szCs w:val="20"/>
              </w:rPr>
              <w:t>78</w:t>
            </w:r>
            <w:r w:rsidR="000D371A">
              <w:rPr>
                <w:rFonts w:ascii="Garamond" w:hAnsi="Garamond"/>
                <w:sz w:val="20"/>
                <w:szCs w:val="20"/>
              </w:rPr>
              <w:t>)</w:t>
            </w:r>
          </w:p>
        </w:tc>
        <w:tc>
          <w:tcPr>
            <w:tcW w:w="1417" w:type="dxa"/>
            <w:tcBorders>
              <w:top w:val="nil"/>
              <w:left w:val="nil"/>
              <w:bottom w:val="nil"/>
              <w:right w:val="nil"/>
            </w:tcBorders>
          </w:tcPr>
          <w:p w14:paraId="49F83E77" w14:textId="6D4DDD4E" w:rsidR="000D371A" w:rsidRDefault="00A4207C" w:rsidP="00A4207C">
            <w:pPr>
              <w:rPr>
                <w:rFonts w:ascii="Garamond" w:hAnsi="Garamond"/>
                <w:sz w:val="20"/>
                <w:szCs w:val="20"/>
              </w:rPr>
            </w:pPr>
            <w:r>
              <w:rPr>
                <w:rFonts w:ascii="Garamond" w:hAnsi="Garamond"/>
                <w:sz w:val="20"/>
                <w:szCs w:val="20"/>
              </w:rPr>
              <w:t>-</w:t>
            </w:r>
            <w:r w:rsidR="000D371A">
              <w:rPr>
                <w:rFonts w:ascii="Garamond" w:hAnsi="Garamond"/>
                <w:sz w:val="20"/>
                <w:szCs w:val="20"/>
              </w:rPr>
              <w:t>0.0</w:t>
            </w:r>
            <w:r>
              <w:rPr>
                <w:rFonts w:ascii="Garamond" w:hAnsi="Garamond"/>
                <w:sz w:val="20"/>
                <w:szCs w:val="20"/>
              </w:rPr>
              <w:t>33</w:t>
            </w:r>
            <w:r w:rsidR="000D371A">
              <w:rPr>
                <w:rFonts w:ascii="Garamond" w:hAnsi="Garamond"/>
                <w:sz w:val="20"/>
                <w:szCs w:val="20"/>
              </w:rPr>
              <w:t xml:space="preserve"> (0.1</w:t>
            </w:r>
            <w:r>
              <w:rPr>
                <w:rFonts w:ascii="Garamond" w:hAnsi="Garamond"/>
                <w:sz w:val="20"/>
                <w:szCs w:val="20"/>
              </w:rPr>
              <w:t>97</w:t>
            </w:r>
            <w:r w:rsidR="000D371A">
              <w:rPr>
                <w:rFonts w:ascii="Garamond" w:hAnsi="Garamond"/>
                <w:sz w:val="20"/>
                <w:szCs w:val="20"/>
              </w:rPr>
              <w:t>)</w:t>
            </w:r>
          </w:p>
        </w:tc>
        <w:tc>
          <w:tcPr>
            <w:tcW w:w="1418" w:type="dxa"/>
            <w:tcBorders>
              <w:top w:val="nil"/>
              <w:left w:val="nil"/>
              <w:bottom w:val="nil"/>
              <w:right w:val="nil"/>
            </w:tcBorders>
          </w:tcPr>
          <w:p w14:paraId="53812D47" w14:textId="113B811C"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20</w:t>
            </w:r>
            <w:r>
              <w:rPr>
                <w:rFonts w:ascii="Garamond" w:hAnsi="Garamond"/>
                <w:sz w:val="20"/>
                <w:szCs w:val="20"/>
              </w:rPr>
              <w:t>3 (0.1</w:t>
            </w:r>
            <w:r w:rsidR="00A4207C">
              <w:rPr>
                <w:rFonts w:ascii="Garamond" w:hAnsi="Garamond"/>
                <w:sz w:val="20"/>
                <w:szCs w:val="20"/>
              </w:rPr>
              <w:t>83</w:t>
            </w:r>
            <w:r>
              <w:rPr>
                <w:rFonts w:ascii="Garamond" w:hAnsi="Garamond"/>
                <w:sz w:val="20"/>
                <w:szCs w:val="20"/>
              </w:rPr>
              <w:t>)</w:t>
            </w:r>
          </w:p>
        </w:tc>
        <w:tc>
          <w:tcPr>
            <w:tcW w:w="1417" w:type="dxa"/>
            <w:tcBorders>
              <w:top w:val="nil"/>
              <w:left w:val="nil"/>
              <w:bottom w:val="nil"/>
              <w:right w:val="nil"/>
            </w:tcBorders>
          </w:tcPr>
          <w:p w14:paraId="1DB2D2AA" w14:textId="6BFA98F8" w:rsidR="000D371A" w:rsidRDefault="000D371A" w:rsidP="007623DD">
            <w:pPr>
              <w:rPr>
                <w:rFonts w:ascii="Garamond" w:hAnsi="Garamond"/>
                <w:sz w:val="20"/>
                <w:szCs w:val="20"/>
              </w:rPr>
            </w:pPr>
            <w:r>
              <w:rPr>
                <w:rFonts w:ascii="Garamond" w:hAnsi="Garamond"/>
                <w:sz w:val="20"/>
                <w:szCs w:val="20"/>
              </w:rPr>
              <w:t>1.</w:t>
            </w:r>
            <w:r w:rsidR="007623DD">
              <w:rPr>
                <w:rFonts w:ascii="Garamond" w:hAnsi="Garamond"/>
                <w:sz w:val="20"/>
                <w:szCs w:val="20"/>
              </w:rPr>
              <w:t>093</w:t>
            </w:r>
            <w:r>
              <w:rPr>
                <w:rFonts w:ascii="Garamond" w:hAnsi="Garamond"/>
                <w:sz w:val="20"/>
                <w:szCs w:val="20"/>
              </w:rPr>
              <w:t>* (0.</w:t>
            </w:r>
            <w:r w:rsidR="007623DD">
              <w:rPr>
                <w:rFonts w:ascii="Garamond" w:hAnsi="Garamond"/>
                <w:sz w:val="20"/>
                <w:szCs w:val="20"/>
              </w:rPr>
              <w:t>383</w:t>
            </w:r>
            <w:r>
              <w:rPr>
                <w:rFonts w:ascii="Garamond" w:hAnsi="Garamond"/>
                <w:sz w:val="20"/>
                <w:szCs w:val="20"/>
              </w:rPr>
              <w:t>)</w:t>
            </w:r>
          </w:p>
        </w:tc>
      </w:tr>
      <w:tr w:rsidR="000D371A" w14:paraId="0F25CD8E" w14:textId="77777777" w:rsidTr="001934DA">
        <w:trPr>
          <w:gridBefore w:val="1"/>
          <w:wBefore w:w="283" w:type="dxa"/>
        </w:trPr>
        <w:tc>
          <w:tcPr>
            <w:tcW w:w="2127" w:type="dxa"/>
            <w:tcBorders>
              <w:top w:val="nil"/>
              <w:left w:val="nil"/>
              <w:bottom w:val="nil"/>
              <w:right w:val="nil"/>
            </w:tcBorders>
            <w:hideMark/>
          </w:tcPr>
          <w:p w14:paraId="27FEBFDE" w14:textId="77777777" w:rsidR="000D371A" w:rsidRDefault="000D371A" w:rsidP="001934DA">
            <w:pPr>
              <w:spacing w:before="60"/>
              <w:rPr>
                <w:rFonts w:ascii="Garamond" w:hAnsi="Garamond"/>
                <w:sz w:val="20"/>
                <w:szCs w:val="20"/>
              </w:rPr>
            </w:pPr>
            <w:r>
              <w:rPr>
                <w:rFonts w:ascii="Garamond" w:hAnsi="Garamond"/>
                <w:sz w:val="20"/>
                <w:szCs w:val="20"/>
              </w:rPr>
              <w:t>Widowed</w:t>
            </w:r>
          </w:p>
        </w:tc>
        <w:tc>
          <w:tcPr>
            <w:tcW w:w="1418" w:type="dxa"/>
            <w:tcBorders>
              <w:top w:val="nil"/>
              <w:left w:val="nil"/>
              <w:bottom w:val="nil"/>
              <w:right w:val="nil"/>
            </w:tcBorders>
          </w:tcPr>
          <w:p w14:paraId="73136204" w14:textId="2680FC99" w:rsidR="000D371A" w:rsidRDefault="002A32DF" w:rsidP="002A32DF">
            <w:pPr>
              <w:rPr>
                <w:rFonts w:ascii="Garamond" w:hAnsi="Garamond"/>
                <w:sz w:val="20"/>
                <w:szCs w:val="20"/>
              </w:rPr>
            </w:pPr>
            <w:r>
              <w:rPr>
                <w:rFonts w:ascii="Garamond" w:hAnsi="Garamond"/>
                <w:sz w:val="20"/>
                <w:szCs w:val="20"/>
              </w:rPr>
              <w:t>0.811</w:t>
            </w:r>
            <w:r w:rsidR="000D371A">
              <w:rPr>
                <w:rFonts w:ascii="Garamond" w:hAnsi="Garamond"/>
                <w:sz w:val="20"/>
                <w:szCs w:val="20"/>
              </w:rPr>
              <w:t xml:space="preserve"> (0.</w:t>
            </w:r>
            <w:r>
              <w:rPr>
                <w:rFonts w:ascii="Garamond" w:hAnsi="Garamond"/>
                <w:sz w:val="20"/>
                <w:szCs w:val="20"/>
              </w:rPr>
              <w:t>9</w:t>
            </w:r>
            <w:r w:rsidR="000D371A">
              <w:rPr>
                <w:rFonts w:ascii="Garamond" w:hAnsi="Garamond"/>
                <w:sz w:val="20"/>
                <w:szCs w:val="20"/>
              </w:rPr>
              <w:t>40)</w:t>
            </w:r>
          </w:p>
        </w:tc>
        <w:tc>
          <w:tcPr>
            <w:tcW w:w="1417" w:type="dxa"/>
            <w:tcBorders>
              <w:top w:val="nil"/>
              <w:left w:val="nil"/>
              <w:bottom w:val="nil"/>
              <w:right w:val="nil"/>
            </w:tcBorders>
          </w:tcPr>
          <w:p w14:paraId="49A42066" w14:textId="42D91CFA"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.482</w:t>
            </w:r>
            <w:r>
              <w:rPr>
                <w:rFonts w:ascii="Garamond" w:hAnsi="Garamond"/>
                <w:sz w:val="20"/>
                <w:szCs w:val="20"/>
              </w:rPr>
              <w:t xml:space="preserve"> (</w:t>
            </w:r>
            <w:r w:rsidR="00A4207C">
              <w:rPr>
                <w:rFonts w:ascii="Garamond" w:hAnsi="Garamond"/>
                <w:sz w:val="20"/>
                <w:szCs w:val="20"/>
              </w:rPr>
              <w:t>1</w:t>
            </w:r>
            <w:r>
              <w:rPr>
                <w:rFonts w:ascii="Garamond" w:hAnsi="Garamond"/>
                <w:sz w:val="20"/>
                <w:szCs w:val="20"/>
              </w:rPr>
              <w:t>.</w:t>
            </w:r>
            <w:r w:rsidR="00A4207C">
              <w:rPr>
                <w:rFonts w:ascii="Garamond" w:hAnsi="Garamond"/>
                <w:sz w:val="20"/>
                <w:szCs w:val="20"/>
              </w:rPr>
              <w:t>051</w:t>
            </w:r>
            <w:r>
              <w:rPr>
                <w:rFonts w:ascii="Garamond" w:hAnsi="Garamond"/>
                <w:sz w:val="20"/>
                <w:szCs w:val="20"/>
              </w:rPr>
              <w:t>)</w:t>
            </w:r>
          </w:p>
        </w:tc>
        <w:tc>
          <w:tcPr>
            <w:tcW w:w="1418" w:type="dxa"/>
            <w:tcBorders>
              <w:top w:val="nil"/>
              <w:left w:val="nil"/>
              <w:bottom w:val="nil"/>
              <w:right w:val="nil"/>
            </w:tcBorders>
          </w:tcPr>
          <w:p w14:paraId="387BC717" w14:textId="4C9DD296"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832</w:t>
            </w:r>
            <w:r>
              <w:rPr>
                <w:rFonts w:ascii="Garamond" w:hAnsi="Garamond"/>
                <w:sz w:val="20"/>
                <w:szCs w:val="20"/>
              </w:rPr>
              <w:t xml:space="preserve"> (</w:t>
            </w:r>
            <w:r w:rsidR="00A4207C">
              <w:rPr>
                <w:rFonts w:ascii="Garamond" w:hAnsi="Garamond"/>
                <w:sz w:val="20"/>
                <w:szCs w:val="20"/>
              </w:rPr>
              <w:t>1.803</w:t>
            </w:r>
            <w:r>
              <w:rPr>
                <w:rFonts w:ascii="Garamond" w:hAnsi="Garamond"/>
                <w:sz w:val="20"/>
                <w:szCs w:val="20"/>
              </w:rPr>
              <w:t>)</w:t>
            </w:r>
          </w:p>
        </w:tc>
        <w:tc>
          <w:tcPr>
            <w:tcW w:w="1417" w:type="dxa"/>
            <w:tcBorders>
              <w:top w:val="nil"/>
              <w:left w:val="nil"/>
              <w:bottom w:val="nil"/>
              <w:right w:val="nil"/>
            </w:tcBorders>
          </w:tcPr>
          <w:p w14:paraId="7F91959E" w14:textId="5E8E837A" w:rsidR="000D371A" w:rsidRDefault="007623DD" w:rsidP="007623DD">
            <w:pPr>
              <w:rPr>
                <w:rFonts w:ascii="Garamond" w:hAnsi="Garamond"/>
                <w:sz w:val="20"/>
                <w:szCs w:val="20"/>
              </w:rPr>
            </w:pPr>
            <w:r>
              <w:rPr>
                <w:rFonts w:ascii="Garamond" w:hAnsi="Garamond"/>
                <w:sz w:val="20"/>
                <w:szCs w:val="20"/>
              </w:rPr>
              <w:t>3</w:t>
            </w:r>
            <w:r w:rsidR="000D371A">
              <w:rPr>
                <w:rFonts w:ascii="Garamond" w:hAnsi="Garamond"/>
                <w:sz w:val="20"/>
                <w:szCs w:val="20"/>
              </w:rPr>
              <w:t>.</w:t>
            </w:r>
            <w:r>
              <w:rPr>
                <w:rFonts w:ascii="Garamond" w:hAnsi="Garamond"/>
                <w:sz w:val="20"/>
                <w:szCs w:val="20"/>
              </w:rPr>
              <w:t>748</w:t>
            </w:r>
            <w:r w:rsidR="000D371A">
              <w:rPr>
                <w:rFonts w:ascii="Garamond" w:hAnsi="Garamond"/>
                <w:sz w:val="20"/>
                <w:szCs w:val="20"/>
              </w:rPr>
              <w:t>* (0.</w:t>
            </w:r>
            <w:r>
              <w:rPr>
                <w:rFonts w:ascii="Garamond" w:hAnsi="Garamond"/>
                <w:sz w:val="20"/>
                <w:szCs w:val="20"/>
              </w:rPr>
              <w:t>978</w:t>
            </w:r>
            <w:r w:rsidR="000D371A">
              <w:rPr>
                <w:rFonts w:ascii="Garamond" w:hAnsi="Garamond"/>
                <w:sz w:val="20"/>
                <w:szCs w:val="20"/>
              </w:rPr>
              <w:t>)</w:t>
            </w:r>
          </w:p>
        </w:tc>
      </w:tr>
      <w:tr w:rsidR="000D371A" w14:paraId="79ACD5D7" w14:textId="77777777" w:rsidTr="001934DA">
        <w:tc>
          <w:tcPr>
            <w:tcW w:w="2410" w:type="dxa"/>
            <w:gridSpan w:val="2"/>
            <w:tcBorders>
              <w:top w:val="nil"/>
              <w:left w:val="nil"/>
              <w:bottom w:val="nil"/>
              <w:right w:val="nil"/>
            </w:tcBorders>
            <w:hideMark/>
          </w:tcPr>
          <w:p w14:paraId="384B7D81" w14:textId="77777777" w:rsidR="000D371A" w:rsidRDefault="000D371A" w:rsidP="001934DA">
            <w:pPr>
              <w:spacing w:before="120"/>
              <w:rPr>
                <w:rFonts w:ascii="Garamond" w:hAnsi="Garamond"/>
                <w:sz w:val="20"/>
                <w:szCs w:val="20"/>
              </w:rPr>
            </w:pPr>
            <w:r>
              <w:rPr>
                <w:rFonts w:ascii="Garamond" w:hAnsi="Garamond"/>
                <w:sz w:val="20"/>
                <w:szCs w:val="20"/>
              </w:rPr>
              <w:t xml:space="preserve">Parent </w:t>
            </w:r>
            <w:r w:rsidRPr="00FF6B80">
              <w:rPr>
                <w:rFonts w:ascii="Garamond" w:hAnsi="Garamond"/>
                <w:noProof/>
                <w:sz w:val="20"/>
                <w:szCs w:val="20"/>
              </w:rPr>
              <w:t>Long Term</w:t>
            </w:r>
            <w:r>
              <w:rPr>
                <w:rFonts w:ascii="Garamond" w:hAnsi="Garamond"/>
                <w:sz w:val="20"/>
                <w:szCs w:val="20"/>
              </w:rPr>
              <w:t xml:space="preserve"> Illness (Ref: No)</w:t>
            </w:r>
          </w:p>
        </w:tc>
        <w:tc>
          <w:tcPr>
            <w:tcW w:w="1418" w:type="dxa"/>
            <w:tcBorders>
              <w:top w:val="nil"/>
              <w:left w:val="nil"/>
              <w:bottom w:val="nil"/>
              <w:right w:val="nil"/>
            </w:tcBorders>
          </w:tcPr>
          <w:p w14:paraId="431A8B30"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6C5A9BA8" w14:textId="77777777" w:rsidR="000D371A" w:rsidRDefault="000D371A" w:rsidP="001934DA">
            <w:pPr>
              <w:rPr>
                <w:rFonts w:ascii="Garamond" w:hAnsi="Garamond"/>
                <w:sz w:val="20"/>
                <w:szCs w:val="20"/>
              </w:rPr>
            </w:pPr>
          </w:p>
        </w:tc>
        <w:tc>
          <w:tcPr>
            <w:tcW w:w="1418" w:type="dxa"/>
            <w:tcBorders>
              <w:top w:val="nil"/>
              <w:left w:val="nil"/>
              <w:bottom w:val="nil"/>
              <w:right w:val="nil"/>
            </w:tcBorders>
          </w:tcPr>
          <w:p w14:paraId="6B127975"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3ECA8067" w14:textId="77777777" w:rsidR="000D371A" w:rsidRDefault="000D371A" w:rsidP="001934DA">
            <w:pPr>
              <w:rPr>
                <w:rFonts w:ascii="Garamond" w:hAnsi="Garamond"/>
                <w:sz w:val="20"/>
                <w:szCs w:val="20"/>
              </w:rPr>
            </w:pPr>
          </w:p>
        </w:tc>
      </w:tr>
      <w:tr w:rsidR="000D371A" w14:paraId="6EAE6894" w14:textId="77777777" w:rsidTr="001934DA">
        <w:trPr>
          <w:gridBefore w:val="1"/>
          <w:wBefore w:w="283" w:type="dxa"/>
        </w:trPr>
        <w:tc>
          <w:tcPr>
            <w:tcW w:w="2127" w:type="dxa"/>
            <w:tcBorders>
              <w:top w:val="nil"/>
              <w:left w:val="nil"/>
              <w:bottom w:val="nil"/>
              <w:right w:val="nil"/>
            </w:tcBorders>
            <w:hideMark/>
          </w:tcPr>
          <w:p w14:paraId="7694A4EB" w14:textId="77777777" w:rsidR="000D371A" w:rsidRDefault="000D371A" w:rsidP="001934DA">
            <w:pPr>
              <w:spacing w:before="60"/>
              <w:rPr>
                <w:rFonts w:ascii="Garamond" w:hAnsi="Garamond"/>
                <w:sz w:val="20"/>
                <w:szCs w:val="20"/>
              </w:rPr>
            </w:pPr>
            <w:r>
              <w:rPr>
                <w:rFonts w:ascii="Garamond" w:hAnsi="Garamond"/>
                <w:sz w:val="20"/>
                <w:szCs w:val="20"/>
              </w:rPr>
              <w:t>Yes</w:t>
            </w:r>
          </w:p>
        </w:tc>
        <w:tc>
          <w:tcPr>
            <w:tcW w:w="1418" w:type="dxa"/>
            <w:tcBorders>
              <w:top w:val="nil"/>
              <w:left w:val="nil"/>
              <w:bottom w:val="nil"/>
              <w:right w:val="nil"/>
            </w:tcBorders>
          </w:tcPr>
          <w:p w14:paraId="3F87C97A" w14:textId="0EDEA3CD" w:rsidR="000D371A" w:rsidRDefault="000D371A" w:rsidP="002A32DF">
            <w:pPr>
              <w:rPr>
                <w:rFonts w:ascii="Garamond" w:hAnsi="Garamond"/>
                <w:sz w:val="20"/>
                <w:szCs w:val="20"/>
              </w:rPr>
            </w:pPr>
            <w:r>
              <w:rPr>
                <w:rFonts w:ascii="Garamond" w:hAnsi="Garamond"/>
                <w:sz w:val="20"/>
                <w:szCs w:val="20"/>
              </w:rPr>
              <w:t>0.00</w:t>
            </w:r>
            <w:r w:rsidR="002A32DF">
              <w:rPr>
                <w:rFonts w:ascii="Garamond" w:hAnsi="Garamond"/>
                <w:sz w:val="20"/>
                <w:szCs w:val="20"/>
              </w:rPr>
              <w:t>3</w:t>
            </w:r>
            <w:r>
              <w:rPr>
                <w:rFonts w:ascii="Garamond" w:hAnsi="Garamond"/>
                <w:sz w:val="20"/>
                <w:szCs w:val="20"/>
              </w:rPr>
              <w:t xml:space="preserve"> (0.0</w:t>
            </w:r>
            <w:r w:rsidR="002A32DF">
              <w:rPr>
                <w:rFonts w:ascii="Garamond" w:hAnsi="Garamond"/>
                <w:sz w:val="20"/>
                <w:szCs w:val="20"/>
              </w:rPr>
              <w:t>91</w:t>
            </w:r>
            <w:r>
              <w:rPr>
                <w:rFonts w:ascii="Garamond" w:hAnsi="Garamond"/>
                <w:sz w:val="20"/>
                <w:szCs w:val="20"/>
              </w:rPr>
              <w:t>)</w:t>
            </w:r>
          </w:p>
        </w:tc>
        <w:tc>
          <w:tcPr>
            <w:tcW w:w="1417" w:type="dxa"/>
            <w:tcBorders>
              <w:top w:val="nil"/>
              <w:left w:val="nil"/>
              <w:bottom w:val="nil"/>
              <w:right w:val="nil"/>
            </w:tcBorders>
          </w:tcPr>
          <w:p w14:paraId="57491BC5" w14:textId="40C6D68B" w:rsidR="000D371A" w:rsidRDefault="000D371A" w:rsidP="00A4207C">
            <w:pPr>
              <w:rPr>
                <w:rFonts w:ascii="Garamond" w:hAnsi="Garamond"/>
                <w:sz w:val="20"/>
                <w:szCs w:val="20"/>
              </w:rPr>
            </w:pPr>
            <w:r>
              <w:rPr>
                <w:rFonts w:ascii="Garamond" w:hAnsi="Garamond"/>
                <w:sz w:val="20"/>
                <w:szCs w:val="20"/>
              </w:rPr>
              <w:t>-</w:t>
            </w:r>
            <w:r w:rsidR="00A4207C">
              <w:rPr>
                <w:rFonts w:ascii="Garamond" w:hAnsi="Garamond"/>
                <w:sz w:val="20"/>
                <w:szCs w:val="20"/>
              </w:rPr>
              <w:t>0.059</w:t>
            </w:r>
            <w:r>
              <w:rPr>
                <w:rFonts w:ascii="Garamond" w:hAnsi="Garamond"/>
                <w:sz w:val="20"/>
                <w:szCs w:val="20"/>
              </w:rPr>
              <w:t xml:space="preserve"> (0.</w:t>
            </w:r>
            <w:r w:rsidR="00A4207C">
              <w:rPr>
                <w:rFonts w:ascii="Garamond" w:hAnsi="Garamond"/>
                <w:sz w:val="20"/>
                <w:szCs w:val="20"/>
              </w:rPr>
              <w:t>111</w:t>
            </w:r>
            <w:r>
              <w:rPr>
                <w:rFonts w:ascii="Garamond" w:hAnsi="Garamond"/>
                <w:sz w:val="20"/>
                <w:szCs w:val="20"/>
              </w:rPr>
              <w:t>)</w:t>
            </w:r>
          </w:p>
        </w:tc>
        <w:tc>
          <w:tcPr>
            <w:tcW w:w="1418" w:type="dxa"/>
            <w:tcBorders>
              <w:top w:val="nil"/>
              <w:left w:val="nil"/>
              <w:bottom w:val="nil"/>
              <w:right w:val="nil"/>
            </w:tcBorders>
          </w:tcPr>
          <w:p w14:paraId="2ABB353A" w14:textId="771C4F51" w:rsidR="000D371A" w:rsidRDefault="000D371A" w:rsidP="00A4207C">
            <w:pPr>
              <w:rPr>
                <w:rFonts w:ascii="Garamond" w:hAnsi="Garamond"/>
                <w:sz w:val="20"/>
                <w:szCs w:val="20"/>
              </w:rPr>
            </w:pPr>
            <w:r>
              <w:rPr>
                <w:rFonts w:ascii="Garamond" w:hAnsi="Garamond"/>
                <w:sz w:val="20"/>
                <w:szCs w:val="20"/>
              </w:rPr>
              <w:t>0.0</w:t>
            </w:r>
            <w:r w:rsidR="00A4207C">
              <w:rPr>
                <w:rFonts w:ascii="Garamond" w:hAnsi="Garamond"/>
                <w:sz w:val="20"/>
                <w:szCs w:val="20"/>
              </w:rPr>
              <w:t>74</w:t>
            </w:r>
            <w:r>
              <w:rPr>
                <w:rFonts w:ascii="Garamond" w:hAnsi="Garamond"/>
                <w:sz w:val="20"/>
                <w:szCs w:val="20"/>
              </w:rPr>
              <w:t xml:space="preserve"> (0.</w:t>
            </w:r>
            <w:r w:rsidR="00A4207C">
              <w:rPr>
                <w:rFonts w:ascii="Garamond" w:hAnsi="Garamond"/>
                <w:sz w:val="20"/>
                <w:szCs w:val="20"/>
              </w:rPr>
              <w:t>493</w:t>
            </w:r>
            <w:r>
              <w:rPr>
                <w:rFonts w:ascii="Garamond" w:hAnsi="Garamond"/>
                <w:sz w:val="20"/>
                <w:szCs w:val="20"/>
              </w:rPr>
              <w:t>)</w:t>
            </w:r>
          </w:p>
        </w:tc>
        <w:tc>
          <w:tcPr>
            <w:tcW w:w="1417" w:type="dxa"/>
            <w:tcBorders>
              <w:top w:val="nil"/>
              <w:left w:val="nil"/>
              <w:bottom w:val="nil"/>
              <w:right w:val="nil"/>
            </w:tcBorders>
          </w:tcPr>
          <w:p w14:paraId="6AF5B1AF" w14:textId="3B68B879" w:rsidR="000D371A" w:rsidRPr="0009212F" w:rsidRDefault="000D371A" w:rsidP="007623DD">
            <w:pPr>
              <w:rPr>
                <w:rFonts w:ascii="Garamond" w:hAnsi="Garamond"/>
                <w:sz w:val="20"/>
                <w:szCs w:val="20"/>
              </w:rPr>
            </w:pPr>
            <w:r w:rsidRPr="0009212F">
              <w:rPr>
                <w:rFonts w:ascii="Garamond" w:hAnsi="Garamond"/>
                <w:sz w:val="20"/>
                <w:szCs w:val="20"/>
              </w:rPr>
              <w:t>-0.</w:t>
            </w:r>
            <w:r w:rsidR="007623DD" w:rsidRPr="0009212F">
              <w:rPr>
                <w:rFonts w:ascii="Garamond" w:hAnsi="Garamond"/>
                <w:sz w:val="20"/>
                <w:szCs w:val="20"/>
              </w:rPr>
              <w:t>151</w:t>
            </w:r>
            <w:r w:rsidRPr="0009212F">
              <w:rPr>
                <w:rFonts w:ascii="Garamond" w:hAnsi="Garamond"/>
                <w:sz w:val="20"/>
                <w:szCs w:val="20"/>
              </w:rPr>
              <w:t xml:space="preserve"> (0.1</w:t>
            </w:r>
            <w:r w:rsidR="007623DD" w:rsidRPr="0009212F">
              <w:rPr>
                <w:rFonts w:ascii="Garamond" w:hAnsi="Garamond"/>
                <w:sz w:val="20"/>
                <w:szCs w:val="20"/>
              </w:rPr>
              <w:t>88</w:t>
            </w:r>
            <w:r w:rsidRPr="0009212F">
              <w:rPr>
                <w:rFonts w:ascii="Garamond" w:hAnsi="Garamond"/>
                <w:sz w:val="20"/>
                <w:szCs w:val="20"/>
              </w:rPr>
              <w:t>)</w:t>
            </w:r>
          </w:p>
        </w:tc>
      </w:tr>
      <w:tr w:rsidR="000D371A" w14:paraId="03460E96" w14:textId="77777777" w:rsidTr="001934DA">
        <w:tc>
          <w:tcPr>
            <w:tcW w:w="2410" w:type="dxa"/>
            <w:gridSpan w:val="2"/>
            <w:tcBorders>
              <w:top w:val="nil"/>
              <w:left w:val="nil"/>
              <w:bottom w:val="nil"/>
              <w:right w:val="nil"/>
            </w:tcBorders>
            <w:hideMark/>
          </w:tcPr>
          <w:p w14:paraId="33EEE616" w14:textId="77777777" w:rsidR="000D371A" w:rsidRDefault="000D371A" w:rsidP="001934DA">
            <w:pPr>
              <w:spacing w:before="120"/>
              <w:rPr>
                <w:rFonts w:ascii="Garamond" w:hAnsi="Garamond"/>
                <w:sz w:val="20"/>
                <w:szCs w:val="20"/>
              </w:rPr>
            </w:pPr>
            <w:r>
              <w:rPr>
                <w:rFonts w:ascii="Garamond" w:hAnsi="Garamond"/>
                <w:sz w:val="20"/>
                <w:szCs w:val="20"/>
              </w:rPr>
              <w:t>Parent’s Age at Birth (Ref: Under 20)</w:t>
            </w:r>
          </w:p>
        </w:tc>
        <w:tc>
          <w:tcPr>
            <w:tcW w:w="1418" w:type="dxa"/>
            <w:tcBorders>
              <w:top w:val="nil"/>
              <w:left w:val="nil"/>
              <w:bottom w:val="nil"/>
              <w:right w:val="nil"/>
            </w:tcBorders>
          </w:tcPr>
          <w:p w14:paraId="6EFD9841"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11C6F3A5" w14:textId="77777777" w:rsidR="000D371A" w:rsidRDefault="000D371A" w:rsidP="001934DA">
            <w:pPr>
              <w:rPr>
                <w:rFonts w:ascii="Garamond" w:hAnsi="Garamond"/>
                <w:sz w:val="20"/>
                <w:szCs w:val="20"/>
              </w:rPr>
            </w:pPr>
          </w:p>
        </w:tc>
        <w:tc>
          <w:tcPr>
            <w:tcW w:w="1418" w:type="dxa"/>
            <w:tcBorders>
              <w:top w:val="nil"/>
              <w:left w:val="nil"/>
              <w:bottom w:val="nil"/>
              <w:right w:val="nil"/>
            </w:tcBorders>
          </w:tcPr>
          <w:p w14:paraId="187DC880"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2C819BE3" w14:textId="77777777" w:rsidR="000D371A" w:rsidRDefault="000D371A" w:rsidP="001934DA">
            <w:pPr>
              <w:rPr>
                <w:rFonts w:ascii="Garamond" w:hAnsi="Garamond"/>
                <w:sz w:val="20"/>
                <w:szCs w:val="20"/>
              </w:rPr>
            </w:pPr>
          </w:p>
        </w:tc>
      </w:tr>
      <w:tr w:rsidR="000D371A" w14:paraId="77948D8B" w14:textId="77777777" w:rsidTr="001934DA">
        <w:trPr>
          <w:gridBefore w:val="1"/>
          <w:wBefore w:w="283" w:type="dxa"/>
        </w:trPr>
        <w:tc>
          <w:tcPr>
            <w:tcW w:w="2127" w:type="dxa"/>
            <w:tcBorders>
              <w:top w:val="nil"/>
              <w:left w:val="nil"/>
              <w:bottom w:val="nil"/>
              <w:right w:val="nil"/>
            </w:tcBorders>
            <w:hideMark/>
          </w:tcPr>
          <w:p w14:paraId="31AA5008" w14:textId="77777777" w:rsidR="000D371A" w:rsidRDefault="000D371A" w:rsidP="001934DA">
            <w:pPr>
              <w:spacing w:before="60"/>
              <w:rPr>
                <w:rFonts w:ascii="Garamond" w:hAnsi="Garamond"/>
                <w:sz w:val="20"/>
                <w:szCs w:val="20"/>
              </w:rPr>
            </w:pPr>
            <w:r>
              <w:rPr>
                <w:rFonts w:ascii="Garamond" w:hAnsi="Garamond"/>
                <w:sz w:val="20"/>
                <w:szCs w:val="20"/>
              </w:rPr>
              <w:t>20-39</w:t>
            </w:r>
          </w:p>
        </w:tc>
        <w:tc>
          <w:tcPr>
            <w:tcW w:w="1418" w:type="dxa"/>
            <w:tcBorders>
              <w:top w:val="nil"/>
              <w:left w:val="nil"/>
              <w:bottom w:val="nil"/>
              <w:right w:val="nil"/>
            </w:tcBorders>
          </w:tcPr>
          <w:p w14:paraId="6DCD1DF2" w14:textId="483CE5D4" w:rsidR="000D371A" w:rsidRDefault="002A32DF" w:rsidP="002A32DF">
            <w:pPr>
              <w:rPr>
                <w:rFonts w:ascii="Garamond" w:hAnsi="Garamond"/>
                <w:sz w:val="20"/>
                <w:szCs w:val="20"/>
              </w:rPr>
            </w:pPr>
            <w:r>
              <w:rPr>
                <w:rFonts w:ascii="Garamond" w:hAnsi="Garamond"/>
                <w:sz w:val="20"/>
                <w:szCs w:val="20"/>
              </w:rPr>
              <w:t>0.228</w:t>
            </w:r>
            <w:r w:rsidR="000D371A">
              <w:rPr>
                <w:rFonts w:ascii="Garamond" w:hAnsi="Garamond"/>
                <w:sz w:val="20"/>
                <w:szCs w:val="20"/>
              </w:rPr>
              <w:t xml:space="preserve"> (0.</w:t>
            </w:r>
            <w:r>
              <w:rPr>
                <w:rFonts w:ascii="Garamond" w:hAnsi="Garamond"/>
                <w:sz w:val="20"/>
                <w:szCs w:val="20"/>
              </w:rPr>
              <w:t>244</w:t>
            </w:r>
            <w:r w:rsidR="000D371A">
              <w:rPr>
                <w:rFonts w:ascii="Garamond" w:hAnsi="Garamond"/>
                <w:sz w:val="20"/>
                <w:szCs w:val="20"/>
              </w:rPr>
              <w:t>)</w:t>
            </w:r>
          </w:p>
        </w:tc>
        <w:tc>
          <w:tcPr>
            <w:tcW w:w="1417" w:type="dxa"/>
            <w:tcBorders>
              <w:top w:val="nil"/>
              <w:left w:val="nil"/>
              <w:bottom w:val="nil"/>
              <w:right w:val="nil"/>
            </w:tcBorders>
          </w:tcPr>
          <w:p w14:paraId="7102B1FD" w14:textId="4BF13FFD" w:rsidR="000D371A" w:rsidRDefault="00A4207C" w:rsidP="00A4207C">
            <w:pPr>
              <w:rPr>
                <w:rFonts w:ascii="Garamond" w:hAnsi="Garamond"/>
                <w:sz w:val="20"/>
                <w:szCs w:val="20"/>
              </w:rPr>
            </w:pPr>
            <w:r>
              <w:rPr>
                <w:rFonts w:ascii="Garamond" w:hAnsi="Garamond"/>
                <w:sz w:val="20"/>
                <w:szCs w:val="20"/>
              </w:rPr>
              <w:t>-</w:t>
            </w:r>
            <w:r w:rsidR="000D371A">
              <w:rPr>
                <w:rFonts w:ascii="Garamond" w:hAnsi="Garamond"/>
                <w:sz w:val="20"/>
                <w:szCs w:val="20"/>
              </w:rPr>
              <w:t>0.</w:t>
            </w:r>
            <w:r>
              <w:rPr>
                <w:rFonts w:ascii="Garamond" w:hAnsi="Garamond"/>
                <w:sz w:val="20"/>
                <w:szCs w:val="20"/>
              </w:rPr>
              <w:t>105</w:t>
            </w:r>
            <w:r w:rsidR="000D371A">
              <w:rPr>
                <w:rFonts w:ascii="Garamond" w:hAnsi="Garamond"/>
                <w:sz w:val="20"/>
                <w:szCs w:val="20"/>
              </w:rPr>
              <w:t xml:space="preserve"> (0.</w:t>
            </w:r>
            <w:r>
              <w:rPr>
                <w:rFonts w:ascii="Garamond" w:hAnsi="Garamond"/>
                <w:sz w:val="20"/>
                <w:szCs w:val="20"/>
              </w:rPr>
              <w:t>202</w:t>
            </w:r>
            <w:r w:rsidR="000D371A">
              <w:rPr>
                <w:rFonts w:ascii="Garamond" w:hAnsi="Garamond"/>
                <w:sz w:val="20"/>
                <w:szCs w:val="20"/>
              </w:rPr>
              <w:t>)</w:t>
            </w:r>
          </w:p>
        </w:tc>
        <w:tc>
          <w:tcPr>
            <w:tcW w:w="1418" w:type="dxa"/>
            <w:tcBorders>
              <w:top w:val="nil"/>
              <w:left w:val="nil"/>
              <w:bottom w:val="nil"/>
              <w:right w:val="nil"/>
            </w:tcBorders>
          </w:tcPr>
          <w:p w14:paraId="0F733877" w14:textId="70FE16C4" w:rsidR="000D371A" w:rsidRDefault="00A4207C" w:rsidP="00A4207C">
            <w:pPr>
              <w:rPr>
                <w:rFonts w:ascii="Garamond" w:hAnsi="Garamond"/>
                <w:sz w:val="20"/>
                <w:szCs w:val="20"/>
              </w:rPr>
            </w:pPr>
            <w:r>
              <w:rPr>
                <w:rFonts w:ascii="Garamond" w:hAnsi="Garamond"/>
                <w:sz w:val="20"/>
                <w:szCs w:val="20"/>
              </w:rPr>
              <w:t>-</w:t>
            </w:r>
            <w:r w:rsidR="000D371A">
              <w:rPr>
                <w:rFonts w:ascii="Garamond" w:hAnsi="Garamond"/>
                <w:sz w:val="20"/>
                <w:szCs w:val="20"/>
              </w:rPr>
              <w:t>0.</w:t>
            </w:r>
            <w:r>
              <w:rPr>
                <w:rFonts w:ascii="Garamond" w:hAnsi="Garamond"/>
                <w:sz w:val="20"/>
                <w:szCs w:val="20"/>
              </w:rPr>
              <w:t>166</w:t>
            </w:r>
            <w:r w:rsidR="000D371A">
              <w:rPr>
                <w:rFonts w:ascii="Garamond" w:hAnsi="Garamond"/>
                <w:sz w:val="20"/>
                <w:szCs w:val="20"/>
              </w:rPr>
              <w:t xml:space="preserve"> (0.1</w:t>
            </w:r>
            <w:r>
              <w:rPr>
                <w:rFonts w:ascii="Garamond" w:hAnsi="Garamond"/>
                <w:sz w:val="20"/>
                <w:szCs w:val="20"/>
              </w:rPr>
              <w:t>75</w:t>
            </w:r>
            <w:r w:rsidR="000D371A">
              <w:rPr>
                <w:rFonts w:ascii="Garamond" w:hAnsi="Garamond"/>
                <w:sz w:val="20"/>
                <w:szCs w:val="20"/>
              </w:rPr>
              <w:t>)</w:t>
            </w:r>
          </w:p>
        </w:tc>
        <w:tc>
          <w:tcPr>
            <w:tcW w:w="1417" w:type="dxa"/>
            <w:tcBorders>
              <w:top w:val="nil"/>
              <w:left w:val="nil"/>
              <w:bottom w:val="nil"/>
              <w:right w:val="nil"/>
            </w:tcBorders>
          </w:tcPr>
          <w:p w14:paraId="5249E2F4" w14:textId="0810FEC2" w:rsidR="000D371A" w:rsidRDefault="000D371A" w:rsidP="007623DD">
            <w:pPr>
              <w:rPr>
                <w:rFonts w:ascii="Garamond" w:hAnsi="Garamond"/>
                <w:sz w:val="20"/>
                <w:szCs w:val="20"/>
              </w:rPr>
            </w:pPr>
            <w:r>
              <w:rPr>
                <w:rFonts w:ascii="Garamond" w:hAnsi="Garamond"/>
                <w:sz w:val="20"/>
                <w:szCs w:val="20"/>
              </w:rPr>
              <w:t>-0.</w:t>
            </w:r>
            <w:r w:rsidR="007623DD">
              <w:rPr>
                <w:rFonts w:ascii="Garamond" w:hAnsi="Garamond"/>
                <w:sz w:val="20"/>
                <w:szCs w:val="20"/>
              </w:rPr>
              <w:t>307</w:t>
            </w:r>
            <w:r>
              <w:rPr>
                <w:rFonts w:ascii="Garamond" w:hAnsi="Garamond"/>
                <w:sz w:val="20"/>
                <w:szCs w:val="20"/>
              </w:rPr>
              <w:t xml:space="preserve"> (0.</w:t>
            </w:r>
            <w:r w:rsidR="007623DD">
              <w:rPr>
                <w:rFonts w:ascii="Garamond" w:hAnsi="Garamond"/>
                <w:sz w:val="20"/>
                <w:szCs w:val="20"/>
              </w:rPr>
              <w:t>390</w:t>
            </w:r>
            <w:r>
              <w:rPr>
                <w:rFonts w:ascii="Garamond" w:hAnsi="Garamond"/>
                <w:sz w:val="20"/>
                <w:szCs w:val="20"/>
              </w:rPr>
              <w:t>)</w:t>
            </w:r>
          </w:p>
        </w:tc>
      </w:tr>
      <w:tr w:rsidR="000D371A" w14:paraId="104E9252" w14:textId="77777777" w:rsidTr="001934DA">
        <w:trPr>
          <w:gridBefore w:val="1"/>
          <w:wBefore w:w="283" w:type="dxa"/>
        </w:trPr>
        <w:tc>
          <w:tcPr>
            <w:tcW w:w="2127" w:type="dxa"/>
            <w:tcBorders>
              <w:top w:val="nil"/>
              <w:left w:val="nil"/>
              <w:bottom w:val="nil"/>
              <w:right w:val="nil"/>
            </w:tcBorders>
            <w:hideMark/>
          </w:tcPr>
          <w:p w14:paraId="190704B6" w14:textId="77777777" w:rsidR="000D371A" w:rsidRDefault="000D371A" w:rsidP="001934DA">
            <w:pPr>
              <w:spacing w:before="60"/>
              <w:rPr>
                <w:rFonts w:ascii="Garamond" w:hAnsi="Garamond"/>
                <w:sz w:val="20"/>
                <w:szCs w:val="20"/>
              </w:rPr>
            </w:pPr>
            <w:r>
              <w:rPr>
                <w:rFonts w:ascii="Garamond" w:hAnsi="Garamond"/>
                <w:sz w:val="20"/>
                <w:szCs w:val="20"/>
              </w:rPr>
              <w:t>40+</w:t>
            </w:r>
          </w:p>
        </w:tc>
        <w:tc>
          <w:tcPr>
            <w:tcW w:w="1418" w:type="dxa"/>
            <w:tcBorders>
              <w:top w:val="nil"/>
              <w:left w:val="nil"/>
              <w:bottom w:val="nil"/>
              <w:right w:val="nil"/>
            </w:tcBorders>
          </w:tcPr>
          <w:p w14:paraId="3D4C6D4B" w14:textId="3332E6CF" w:rsidR="000D371A" w:rsidRDefault="000D371A" w:rsidP="002A32DF">
            <w:pPr>
              <w:rPr>
                <w:rFonts w:ascii="Garamond" w:hAnsi="Garamond"/>
                <w:sz w:val="20"/>
                <w:szCs w:val="20"/>
              </w:rPr>
            </w:pPr>
            <w:r>
              <w:rPr>
                <w:rFonts w:ascii="Garamond" w:hAnsi="Garamond"/>
                <w:sz w:val="20"/>
                <w:szCs w:val="20"/>
              </w:rPr>
              <w:t>0.</w:t>
            </w:r>
            <w:r w:rsidR="002A32DF">
              <w:rPr>
                <w:rFonts w:ascii="Garamond" w:hAnsi="Garamond"/>
                <w:sz w:val="20"/>
                <w:szCs w:val="20"/>
              </w:rPr>
              <w:t>262</w:t>
            </w:r>
            <w:r>
              <w:rPr>
                <w:rFonts w:ascii="Garamond" w:hAnsi="Garamond"/>
                <w:sz w:val="20"/>
                <w:szCs w:val="20"/>
              </w:rPr>
              <w:t xml:space="preserve"> (0.</w:t>
            </w:r>
            <w:r w:rsidR="002A32DF">
              <w:rPr>
                <w:rFonts w:ascii="Garamond" w:hAnsi="Garamond"/>
                <w:sz w:val="20"/>
                <w:szCs w:val="20"/>
              </w:rPr>
              <w:t>333</w:t>
            </w:r>
            <w:r>
              <w:rPr>
                <w:rFonts w:ascii="Garamond" w:hAnsi="Garamond"/>
                <w:sz w:val="20"/>
                <w:szCs w:val="20"/>
              </w:rPr>
              <w:t>)</w:t>
            </w:r>
          </w:p>
        </w:tc>
        <w:tc>
          <w:tcPr>
            <w:tcW w:w="1417" w:type="dxa"/>
            <w:tcBorders>
              <w:top w:val="nil"/>
              <w:left w:val="nil"/>
              <w:bottom w:val="nil"/>
              <w:right w:val="nil"/>
            </w:tcBorders>
          </w:tcPr>
          <w:p w14:paraId="3809B269" w14:textId="02E2778C"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071</w:t>
            </w:r>
            <w:r>
              <w:rPr>
                <w:rFonts w:ascii="Garamond" w:hAnsi="Garamond"/>
                <w:sz w:val="20"/>
                <w:szCs w:val="20"/>
              </w:rPr>
              <w:t xml:space="preserve"> (0.</w:t>
            </w:r>
            <w:r w:rsidR="00A4207C">
              <w:rPr>
                <w:rFonts w:ascii="Garamond" w:hAnsi="Garamond"/>
                <w:sz w:val="20"/>
                <w:szCs w:val="20"/>
              </w:rPr>
              <w:t>337</w:t>
            </w:r>
            <w:r>
              <w:rPr>
                <w:rFonts w:ascii="Garamond" w:hAnsi="Garamond"/>
                <w:sz w:val="20"/>
                <w:szCs w:val="20"/>
              </w:rPr>
              <w:t>)</w:t>
            </w:r>
          </w:p>
        </w:tc>
        <w:tc>
          <w:tcPr>
            <w:tcW w:w="1418" w:type="dxa"/>
            <w:tcBorders>
              <w:top w:val="nil"/>
              <w:left w:val="nil"/>
              <w:bottom w:val="nil"/>
              <w:right w:val="nil"/>
            </w:tcBorders>
          </w:tcPr>
          <w:p w14:paraId="670E29A7" w14:textId="00D404A1" w:rsidR="000D371A" w:rsidRDefault="00A4207C" w:rsidP="00A4207C">
            <w:pPr>
              <w:rPr>
                <w:rFonts w:ascii="Garamond" w:hAnsi="Garamond"/>
                <w:sz w:val="20"/>
                <w:szCs w:val="20"/>
              </w:rPr>
            </w:pPr>
            <w:r>
              <w:rPr>
                <w:rFonts w:ascii="Garamond" w:hAnsi="Garamond"/>
                <w:sz w:val="20"/>
                <w:szCs w:val="20"/>
              </w:rPr>
              <w:t>-</w:t>
            </w:r>
            <w:r w:rsidR="000D371A">
              <w:rPr>
                <w:rFonts w:ascii="Garamond" w:hAnsi="Garamond"/>
                <w:sz w:val="20"/>
                <w:szCs w:val="20"/>
              </w:rPr>
              <w:t>0.</w:t>
            </w:r>
            <w:r>
              <w:rPr>
                <w:rFonts w:ascii="Garamond" w:hAnsi="Garamond"/>
                <w:sz w:val="20"/>
                <w:szCs w:val="20"/>
              </w:rPr>
              <w:t>232</w:t>
            </w:r>
            <w:r w:rsidR="000D371A">
              <w:rPr>
                <w:rFonts w:ascii="Garamond" w:hAnsi="Garamond"/>
                <w:sz w:val="20"/>
                <w:szCs w:val="20"/>
              </w:rPr>
              <w:t xml:space="preserve"> (0.3</w:t>
            </w:r>
            <w:r>
              <w:rPr>
                <w:rFonts w:ascii="Garamond" w:hAnsi="Garamond"/>
                <w:sz w:val="20"/>
                <w:szCs w:val="20"/>
              </w:rPr>
              <w:t>64</w:t>
            </w:r>
            <w:r w:rsidR="000D371A">
              <w:rPr>
                <w:rFonts w:ascii="Garamond" w:hAnsi="Garamond"/>
                <w:sz w:val="20"/>
                <w:szCs w:val="20"/>
              </w:rPr>
              <w:t>)</w:t>
            </w:r>
          </w:p>
        </w:tc>
        <w:tc>
          <w:tcPr>
            <w:tcW w:w="1417" w:type="dxa"/>
            <w:tcBorders>
              <w:top w:val="nil"/>
              <w:left w:val="nil"/>
              <w:bottom w:val="nil"/>
              <w:right w:val="nil"/>
            </w:tcBorders>
          </w:tcPr>
          <w:p w14:paraId="2560DEC3" w14:textId="22577630" w:rsidR="000D371A" w:rsidRDefault="000D371A" w:rsidP="007623DD">
            <w:pPr>
              <w:rPr>
                <w:rFonts w:ascii="Garamond" w:hAnsi="Garamond"/>
                <w:sz w:val="20"/>
                <w:szCs w:val="20"/>
              </w:rPr>
            </w:pPr>
            <w:r>
              <w:rPr>
                <w:rFonts w:ascii="Garamond" w:hAnsi="Garamond"/>
                <w:sz w:val="20"/>
                <w:szCs w:val="20"/>
              </w:rPr>
              <w:t>-</w:t>
            </w:r>
            <w:r w:rsidR="007623DD">
              <w:rPr>
                <w:rFonts w:ascii="Garamond" w:hAnsi="Garamond"/>
                <w:sz w:val="20"/>
                <w:szCs w:val="20"/>
              </w:rPr>
              <w:t>0.153</w:t>
            </w:r>
            <w:r>
              <w:rPr>
                <w:rFonts w:ascii="Garamond" w:hAnsi="Garamond"/>
                <w:sz w:val="20"/>
                <w:szCs w:val="20"/>
              </w:rPr>
              <w:t xml:space="preserve"> (0.</w:t>
            </w:r>
            <w:r w:rsidR="007623DD">
              <w:rPr>
                <w:rFonts w:ascii="Garamond" w:hAnsi="Garamond"/>
                <w:sz w:val="20"/>
                <w:szCs w:val="20"/>
              </w:rPr>
              <w:t>664</w:t>
            </w:r>
            <w:r>
              <w:rPr>
                <w:rFonts w:ascii="Garamond" w:hAnsi="Garamond"/>
                <w:sz w:val="20"/>
                <w:szCs w:val="20"/>
              </w:rPr>
              <w:t>)</w:t>
            </w:r>
          </w:p>
        </w:tc>
      </w:tr>
      <w:tr w:rsidR="000D371A" w14:paraId="2A790207" w14:textId="77777777" w:rsidTr="001934DA">
        <w:tc>
          <w:tcPr>
            <w:tcW w:w="2410" w:type="dxa"/>
            <w:gridSpan w:val="2"/>
            <w:tcBorders>
              <w:top w:val="nil"/>
              <w:left w:val="nil"/>
              <w:bottom w:val="nil"/>
              <w:right w:val="nil"/>
            </w:tcBorders>
            <w:hideMark/>
          </w:tcPr>
          <w:p w14:paraId="314FFF19" w14:textId="77777777" w:rsidR="000D371A" w:rsidRDefault="000D371A" w:rsidP="001934DA">
            <w:pPr>
              <w:spacing w:before="120"/>
              <w:rPr>
                <w:rFonts w:ascii="Garamond" w:hAnsi="Garamond"/>
                <w:sz w:val="20"/>
                <w:szCs w:val="20"/>
              </w:rPr>
            </w:pPr>
            <w:r>
              <w:rPr>
                <w:rFonts w:ascii="Garamond" w:hAnsi="Garamond"/>
                <w:sz w:val="20"/>
                <w:szCs w:val="20"/>
              </w:rPr>
              <w:t>Child’s Gender (Ref: Male)</w:t>
            </w:r>
          </w:p>
        </w:tc>
        <w:tc>
          <w:tcPr>
            <w:tcW w:w="1418" w:type="dxa"/>
            <w:tcBorders>
              <w:top w:val="nil"/>
              <w:left w:val="nil"/>
              <w:bottom w:val="nil"/>
              <w:right w:val="nil"/>
            </w:tcBorders>
          </w:tcPr>
          <w:p w14:paraId="64FA3B78"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6EC85F2E" w14:textId="77777777" w:rsidR="000D371A" w:rsidRDefault="000D371A" w:rsidP="001934DA">
            <w:pPr>
              <w:rPr>
                <w:rFonts w:ascii="Garamond" w:hAnsi="Garamond"/>
                <w:sz w:val="20"/>
                <w:szCs w:val="20"/>
              </w:rPr>
            </w:pPr>
          </w:p>
        </w:tc>
        <w:tc>
          <w:tcPr>
            <w:tcW w:w="1418" w:type="dxa"/>
            <w:tcBorders>
              <w:top w:val="nil"/>
              <w:left w:val="nil"/>
              <w:bottom w:val="nil"/>
              <w:right w:val="nil"/>
            </w:tcBorders>
          </w:tcPr>
          <w:p w14:paraId="17F859D4" w14:textId="77777777" w:rsidR="000D371A" w:rsidRDefault="000D371A" w:rsidP="001934DA">
            <w:pPr>
              <w:rPr>
                <w:rFonts w:ascii="Garamond" w:hAnsi="Garamond"/>
                <w:sz w:val="20"/>
                <w:szCs w:val="20"/>
              </w:rPr>
            </w:pPr>
          </w:p>
        </w:tc>
        <w:tc>
          <w:tcPr>
            <w:tcW w:w="1417" w:type="dxa"/>
            <w:tcBorders>
              <w:top w:val="nil"/>
              <w:left w:val="nil"/>
              <w:bottom w:val="nil"/>
              <w:right w:val="nil"/>
            </w:tcBorders>
          </w:tcPr>
          <w:p w14:paraId="2D9AE612" w14:textId="77777777" w:rsidR="000D371A" w:rsidRDefault="000D371A" w:rsidP="001934DA">
            <w:pPr>
              <w:rPr>
                <w:rFonts w:ascii="Garamond" w:hAnsi="Garamond"/>
                <w:sz w:val="20"/>
                <w:szCs w:val="20"/>
              </w:rPr>
            </w:pPr>
          </w:p>
        </w:tc>
      </w:tr>
      <w:tr w:rsidR="000D371A" w14:paraId="76227984" w14:textId="77777777" w:rsidTr="001934DA">
        <w:trPr>
          <w:gridBefore w:val="1"/>
          <w:wBefore w:w="283" w:type="dxa"/>
        </w:trPr>
        <w:tc>
          <w:tcPr>
            <w:tcW w:w="2127" w:type="dxa"/>
            <w:tcBorders>
              <w:top w:val="nil"/>
              <w:left w:val="nil"/>
              <w:bottom w:val="nil"/>
              <w:right w:val="nil"/>
            </w:tcBorders>
            <w:hideMark/>
          </w:tcPr>
          <w:p w14:paraId="7F4F96F0" w14:textId="77777777" w:rsidR="000D371A" w:rsidRDefault="000D371A" w:rsidP="001934DA">
            <w:pPr>
              <w:spacing w:before="60"/>
              <w:rPr>
                <w:rFonts w:ascii="Garamond" w:hAnsi="Garamond"/>
                <w:sz w:val="20"/>
                <w:szCs w:val="20"/>
              </w:rPr>
            </w:pPr>
            <w:r>
              <w:rPr>
                <w:rFonts w:ascii="Garamond" w:hAnsi="Garamond"/>
                <w:sz w:val="20"/>
                <w:szCs w:val="20"/>
              </w:rPr>
              <w:t>Female</w:t>
            </w:r>
          </w:p>
        </w:tc>
        <w:tc>
          <w:tcPr>
            <w:tcW w:w="1418" w:type="dxa"/>
            <w:tcBorders>
              <w:top w:val="nil"/>
              <w:left w:val="nil"/>
              <w:bottom w:val="nil"/>
              <w:right w:val="nil"/>
            </w:tcBorders>
          </w:tcPr>
          <w:p w14:paraId="2B5E7192" w14:textId="53565A36" w:rsidR="000D371A" w:rsidRDefault="000D371A" w:rsidP="002A32DF">
            <w:pPr>
              <w:rPr>
                <w:rFonts w:ascii="Garamond" w:hAnsi="Garamond"/>
                <w:sz w:val="20"/>
                <w:szCs w:val="20"/>
              </w:rPr>
            </w:pPr>
            <w:r>
              <w:rPr>
                <w:rFonts w:ascii="Garamond" w:hAnsi="Garamond"/>
                <w:sz w:val="20"/>
                <w:szCs w:val="20"/>
              </w:rPr>
              <w:t>0.5</w:t>
            </w:r>
            <w:r w:rsidR="002A32DF">
              <w:rPr>
                <w:rFonts w:ascii="Garamond" w:hAnsi="Garamond"/>
                <w:sz w:val="20"/>
                <w:szCs w:val="20"/>
              </w:rPr>
              <w:t>74</w:t>
            </w:r>
            <w:r>
              <w:rPr>
                <w:rFonts w:ascii="Garamond" w:hAnsi="Garamond"/>
                <w:sz w:val="20"/>
                <w:szCs w:val="20"/>
              </w:rPr>
              <w:t>* (0.0</w:t>
            </w:r>
            <w:r w:rsidR="002A32DF">
              <w:rPr>
                <w:rFonts w:ascii="Garamond" w:hAnsi="Garamond"/>
                <w:sz w:val="20"/>
                <w:szCs w:val="20"/>
              </w:rPr>
              <w:t>77</w:t>
            </w:r>
            <w:r>
              <w:rPr>
                <w:rFonts w:ascii="Garamond" w:hAnsi="Garamond"/>
                <w:sz w:val="20"/>
                <w:szCs w:val="20"/>
              </w:rPr>
              <w:t>)</w:t>
            </w:r>
          </w:p>
        </w:tc>
        <w:tc>
          <w:tcPr>
            <w:tcW w:w="1417" w:type="dxa"/>
            <w:tcBorders>
              <w:top w:val="nil"/>
              <w:left w:val="nil"/>
              <w:bottom w:val="nil"/>
              <w:right w:val="nil"/>
            </w:tcBorders>
          </w:tcPr>
          <w:p w14:paraId="6137B598" w14:textId="61A6BBC9" w:rsidR="000D371A" w:rsidRDefault="000D371A" w:rsidP="00A4207C">
            <w:pPr>
              <w:rPr>
                <w:rFonts w:ascii="Garamond" w:hAnsi="Garamond"/>
                <w:sz w:val="20"/>
                <w:szCs w:val="20"/>
              </w:rPr>
            </w:pPr>
            <w:r>
              <w:rPr>
                <w:rFonts w:ascii="Garamond" w:hAnsi="Garamond"/>
                <w:sz w:val="20"/>
                <w:szCs w:val="20"/>
              </w:rPr>
              <w:t>0</w:t>
            </w:r>
            <w:r w:rsidR="00A4207C">
              <w:rPr>
                <w:rFonts w:ascii="Garamond" w:hAnsi="Garamond"/>
                <w:sz w:val="20"/>
                <w:szCs w:val="20"/>
              </w:rPr>
              <w:t>.277</w:t>
            </w:r>
            <w:r>
              <w:rPr>
                <w:rFonts w:ascii="Garamond" w:hAnsi="Garamond"/>
                <w:sz w:val="20"/>
                <w:szCs w:val="20"/>
              </w:rPr>
              <w:t>* (0</w:t>
            </w:r>
            <w:r w:rsidR="00A4207C">
              <w:rPr>
                <w:rFonts w:ascii="Garamond" w:hAnsi="Garamond"/>
                <w:sz w:val="20"/>
                <w:szCs w:val="20"/>
              </w:rPr>
              <w:t>.122</w:t>
            </w:r>
            <w:r>
              <w:rPr>
                <w:rFonts w:ascii="Garamond" w:hAnsi="Garamond"/>
                <w:sz w:val="20"/>
                <w:szCs w:val="20"/>
              </w:rPr>
              <w:t>)</w:t>
            </w:r>
          </w:p>
        </w:tc>
        <w:tc>
          <w:tcPr>
            <w:tcW w:w="1418" w:type="dxa"/>
            <w:tcBorders>
              <w:top w:val="nil"/>
              <w:left w:val="nil"/>
              <w:bottom w:val="nil"/>
              <w:right w:val="nil"/>
            </w:tcBorders>
          </w:tcPr>
          <w:p w14:paraId="313E73F8" w14:textId="413C5C6C" w:rsidR="000D371A" w:rsidRDefault="000D371A" w:rsidP="00A4207C">
            <w:pPr>
              <w:rPr>
                <w:rFonts w:ascii="Garamond" w:hAnsi="Garamond"/>
                <w:sz w:val="20"/>
                <w:szCs w:val="20"/>
              </w:rPr>
            </w:pPr>
            <w:r>
              <w:rPr>
                <w:rFonts w:ascii="Garamond" w:hAnsi="Garamond"/>
                <w:sz w:val="20"/>
                <w:szCs w:val="20"/>
              </w:rPr>
              <w:t>-0.4</w:t>
            </w:r>
            <w:r w:rsidR="00A4207C">
              <w:rPr>
                <w:rFonts w:ascii="Garamond" w:hAnsi="Garamond"/>
                <w:sz w:val="20"/>
                <w:szCs w:val="20"/>
              </w:rPr>
              <w:t>72</w:t>
            </w:r>
            <w:r>
              <w:rPr>
                <w:rFonts w:ascii="Garamond" w:hAnsi="Garamond"/>
                <w:sz w:val="20"/>
                <w:szCs w:val="20"/>
              </w:rPr>
              <w:t>* (0.0</w:t>
            </w:r>
            <w:r w:rsidR="00A4207C">
              <w:rPr>
                <w:rFonts w:ascii="Garamond" w:hAnsi="Garamond"/>
                <w:sz w:val="20"/>
                <w:szCs w:val="20"/>
              </w:rPr>
              <w:t>97</w:t>
            </w:r>
            <w:r>
              <w:rPr>
                <w:rFonts w:ascii="Garamond" w:hAnsi="Garamond"/>
                <w:sz w:val="20"/>
                <w:szCs w:val="20"/>
              </w:rPr>
              <w:t>)</w:t>
            </w:r>
          </w:p>
        </w:tc>
        <w:tc>
          <w:tcPr>
            <w:tcW w:w="1417" w:type="dxa"/>
            <w:tcBorders>
              <w:top w:val="nil"/>
              <w:left w:val="nil"/>
              <w:bottom w:val="nil"/>
              <w:right w:val="nil"/>
            </w:tcBorders>
          </w:tcPr>
          <w:p w14:paraId="43F3AC36" w14:textId="3DED6F1C" w:rsidR="000D371A" w:rsidRDefault="000D371A" w:rsidP="007623DD">
            <w:pPr>
              <w:rPr>
                <w:rFonts w:ascii="Garamond" w:hAnsi="Garamond"/>
                <w:sz w:val="20"/>
                <w:szCs w:val="20"/>
              </w:rPr>
            </w:pPr>
            <w:r>
              <w:rPr>
                <w:rFonts w:ascii="Garamond" w:hAnsi="Garamond"/>
                <w:sz w:val="20"/>
                <w:szCs w:val="20"/>
              </w:rPr>
              <w:t>-</w:t>
            </w:r>
            <w:r w:rsidR="007623DD">
              <w:rPr>
                <w:rFonts w:ascii="Garamond" w:hAnsi="Garamond"/>
                <w:sz w:val="20"/>
                <w:szCs w:val="20"/>
              </w:rPr>
              <w:t>0.503</w:t>
            </w:r>
            <w:r>
              <w:rPr>
                <w:rFonts w:ascii="Garamond" w:hAnsi="Garamond"/>
                <w:sz w:val="20"/>
                <w:szCs w:val="20"/>
              </w:rPr>
              <w:t>* (0.1</w:t>
            </w:r>
            <w:r w:rsidR="007623DD">
              <w:rPr>
                <w:rFonts w:ascii="Garamond" w:hAnsi="Garamond"/>
                <w:sz w:val="20"/>
                <w:szCs w:val="20"/>
              </w:rPr>
              <w:t>63</w:t>
            </w:r>
            <w:r>
              <w:rPr>
                <w:rFonts w:ascii="Garamond" w:hAnsi="Garamond"/>
                <w:sz w:val="20"/>
                <w:szCs w:val="20"/>
              </w:rPr>
              <w:t>)</w:t>
            </w:r>
          </w:p>
        </w:tc>
      </w:tr>
      <w:tr w:rsidR="000D371A" w14:paraId="50CD1767" w14:textId="77777777" w:rsidTr="001934DA">
        <w:tc>
          <w:tcPr>
            <w:tcW w:w="8080" w:type="dxa"/>
            <w:gridSpan w:val="6"/>
            <w:tcBorders>
              <w:top w:val="single" w:sz="4" w:space="0" w:color="auto"/>
              <w:left w:val="nil"/>
              <w:bottom w:val="nil"/>
              <w:right w:val="nil"/>
            </w:tcBorders>
            <w:hideMark/>
          </w:tcPr>
          <w:p w14:paraId="239CBE5B" w14:textId="77777777" w:rsidR="000D371A" w:rsidRPr="00B016EC" w:rsidRDefault="000D371A" w:rsidP="001934DA">
            <w:pPr>
              <w:spacing w:before="60" w:after="60"/>
              <w:jc w:val="both"/>
              <w:rPr>
                <w:rFonts w:ascii="Garamond" w:hAnsi="Garamond"/>
                <w:sz w:val="20"/>
                <w:szCs w:val="20"/>
              </w:rPr>
            </w:pPr>
            <w:r w:rsidRPr="00B016EC">
              <w:rPr>
                <w:rFonts w:ascii="Garamond" w:hAnsi="Garamond"/>
                <w:sz w:val="20"/>
                <w:szCs w:val="20"/>
              </w:rPr>
              <w:t>*p&lt;=0.05; Standard errors in parentheses</w:t>
            </w:r>
          </w:p>
          <w:p w14:paraId="4F3F7735" w14:textId="45583AEC" w:rsidR="000D371A" w:rsidRPr="00B016EC" w:rsidRDefault="000D371A" w:rsidP="001934DA">
            <w:pPr>
              <w:spacing w:before="60" w:after="60"/>
              <w:jc w:val="both"/>
              <w:rPr>
                <w:rFonts w:ascii="Garamond" w:hAnsi="Garamond"/>
                <w:sz w:val="20"/>
                <w:szCs w:val="20"/>
              </w:rPr>
            </w:pPr>
            <w:r w:rsidRPr="00B016EC">
              <w:rPr>
                <w:rFonts w:ascii="Garamond" w:hAnsi="Garamond" w:cs="TimesNRMT"/>
                <w:sz w:val="20"/>
                <w:szCs w:val="20"/>
              </w:rPr>
              <w:t>Additional group con</w:t>
            </w:r>
            <w:r w:rsidR="003D31BD">
              <w:rPr>
                <w:rFonts w:ascii="Garamond" w:hAnsi="Garamond" w:cs="TimesNRMT"/>
                <w:sz w:val="20"/>
                <w:szCs w:val="20"/>
              </w:rPr>
              <w:t>trasts are presented in Table A4</w:t>
            </w:r>
          </w:p>
        </w:tc>
      </w:tr>
      <w:bookmarkEnd w:id="1"/>
    </w:tbl>
    <w:p w14:paraId="5DE16B7D" w14:textId="7E78B9EE" w:rsidR="0035679C" w:rsidRPr="00ED4CD8" w:rsidRDefault="0035679C" w:rsidP="00472A33">
      <w:pPr>
        <w:spacing w:line="360" w:lineRule="auto"/>
        <w:rPr>
          <w:rFonts w:ascii="Garamond" w:hAnsi="Garamond"/>
        </w:rPr>
      </w:pPr>
    </w:p>
    <w:p w14:paraId="2C752B38" w14:textId="42EAD217" w:rsidR="0035679C" w:rsidRDefault="0035679C">
      <w:pPr>
        <w:rPr>
          <w:rFonts w:ascii="Garamond" w:hAnsi="Garamond"/>
        </w:rPr>
      </w:pPr>
    </w:p>
    <w:p w14:paraId="0AB87424" w14:textId="77777777" w:rsidR="000D371A" w:rsidRDefault="000D371A">
      <w:pPr>
        <w:rPr>
          <w:rFonts w:ascii="Garamond" w:hAnsi="Garamond"/>
        </w:rPr>
      </w:pPr>
      <w:r>
        <w:rPr>
          <w:rFonts w:ascii="Garamond" w:hAnsi="Garamond"/>
        </w:rPr>
        <w:br w:type="page"/>
      </w:r>
    </w:p>
    <w:p w14:paraId="00A8C304" w14:textId="68A7DC39" w:rsidR="00CA344A" w:rsidRDefault="00CA344A" w:rsidP="00CA344A">
      <w:pPr>
        <w:spacing w:line="360" w:lineRule="auto"/>
        <w:rPr>
          <w:rFonts w:ascii="Garamond" w:hAnsi="Garamond"/>
        </w:rPr>
      </w:pPr>
      <w:r>
        <w:rPr>
          <w:rFonts w:ascii="Garamond" w:hAnsi="Garamond"/>
        </w:rPr>
        <w:lastRenderedPageBreak/>
        <w:t>F</w:t>
      </w:r>
      <w:r w:rsidR="00643C11">
        <w:rPr>
          <w:rFonts w:ascii="Garamond" w:hAnsi="Garamond"/>
        </w:rPr>
        <w:t>igure</w:t>
      </w:r>
      <w:r>
        <w:rPr>
          <w:rFonts w:ascii="Garamond" w:hAnsi="Garamond"/>
        </w:rPr>
        <w:t xml:space="preserve"> 1. Reproduction of Figure 2 of Feinstein (2003) showing a</w:t>
      </w:r>
      <w:r w:rsidRPr="00E0531E">
        <w:rPr>
          <w:rFonts w:ascii="Garamond" w:hAnsi="Garamond"/>
        </w:rPr>
        <w:t xml:space="preserve">verage </w:t>
      </w:r>
      <w:r w:rsidR="00D56129">
        <w:rPr>
          <w:rFonts w:ascii="Garamond" w:hAnsi="Garamond"/>
        </w:rPr>
        <w:t xml:space="preserve">percentile </w:t>
      </w:r>
      <w:r w:rsidRPr="00E0531E">
        <w:rPr>
          <w:rFonts w:ascii="Garamond" w:hAnsi="Garamond"/>
        </w:rPr>
        <w:t>rank of test scores at</w:t>
      </w:r>
      <w:r w:rsidR="00D56129">
        <w:rPr>
          <w:rFonts w:ascii="Garamond" w:hAnsi="Garamond"/>
        </w:rPr>
        <w:t xml:space="preserve"> age</w:t>
      </w:r>
      <w:r w:rsidRPr="00E0531E">
        <w:rPr>
          <w:rFonts w:ascii="Garamond" w:hAnsi="Garamond"/>
        </w:rPr>
        <w:t xml:space="preserve"> 22, 42, 60 and 120 months, by SES of parents and </w:t>
      </w:r>
      <w:r w:rsidR="00F874BF">
        <w:rPr>
          <w:rFonts w:ascii="Garamond" w:hAnsi="Garamond"/>
        </w:rPr>
        <w:t>whether in the top or bottom test score quartile</w:t>
      </w:r>
      <w:r w:rsidR="00492563">
        <w:rPr>
          <w:rFonts w:ascii="Garamond" w:hAnsi="Garamond"/>
        </w:rPr>
        <w:t xml:space="preserve"> (Q)</w:t>
      </w:r>
      <w:r w:rsidR="00F874BF">
        <w:rPr>
          <w:rFonts w:ascii="Garamond" w:hAnsi="Garamond"/>
        </w:rPr>
        <w:t xml:space="preserve"> at age 22 months</w:t>
      </w:r>
      <w:r w:rsidR="00492563">
        <w:rPr>
          <w:rFonts w:ascii="Garamond" w:hAnsi="Garamond"/>
        </w:rPr>
        <w:t xml:space="preserve"> (22m)</w:t>
      </w:r>
      <w:r w:rsidRPr="00E0531E">
        <w:rPr>
          <w:rFonts w:ascii="Garamond" w:hAnsi="Garamond"/>
        </w:rPr>
        <w:t>.</w:t>
      </w:r>
      <w:r>
        <w:rPr>
          <w:rFonts w:ascii="Garamond" w:hAnsi="Garamond"/>
        </w:rPr>
        <w:t xml:space="preserve"> </w:t>
      </w:r>
    </w:p>
    <w:p w14:paraId="502BFF2F" w14:textId="5E5E7E3F" w:rsidR="00E0531E" w:rsidRDefault="00E0531E" w:rsidP="00472A33">
      <w:pPr>
        <w:spacing w:line="360" w:lineRule="auto"/>
        <w:rPr>
          <w:rFonts w:ascii="Garamond" w:hAnsi="Garamond"/>
        </w:rPr>
      </w:pPr>
      <w:r w:rsidRPr="004617E4">
        <w:rPr>
          <w:rFonts w:ascii="Garamond" w:hAnsi="Garamond"/>
          <w:noProof/>
        </w:rPr>
        <w:drawing>
          <wp:inline distT="0" distB="0" distL="0" distR="0" wp14:anchorId="387066FF" wp14:editId="6E307EE1">
            <wp:extent cx="5270500" cy="3262351"/>
            <wp:effectExtent l="0" t="0" r="6350" b="0"/>
            <wp:docPr id="5" name="Picture 5" descr="\\ads.bris.ac.uk\filestore\myfiles\staff14\gl9158\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s.bris.ac.uk\filestore\myfiles\staff14\gl9158\Desktop\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3262351"/>
                    </a:xfrm>
                    <a:prstGeom prst="rect">
                      <a:avLst/>
                    </a:prstGeom>
                    <a:noFill/>
                    <a:ln>
                      <a:noFill/>
                    </a:ln>
                  </pic:spPr>
                </pic:pic>
              </a:graphicData>
            </a:graphic>
          </wp:inline>
        </w:drawing>
      </w:r>
    </w:p>
    <w:p w14:paraId="5A175E2D" w14:textId="77777777" w:rsidR="000D371A" w:rsidRDefault="000D371A">
      <w:pPr>
        <w:rPr>
          <w:rFonts w:ascii="Garamond" w:hAnsi="Garamond"/>
        </w:rPr>
      </w:pPr>
    </w:p>
    <w:p w14:paraId="7E869AB6" w14:textId="77777777" w:rsidR="000D371A" w:rsidRDefault="000D371A">
      <w:pPr>
        <w:rPr>
          <w:rFonts w:ascii="Garamond" w:hAnsi="Garamond"/>
        </w:rPr>
      </w:pPr>
    </w:p>
    <w:p w14:paraId="24F1D832" w14:textId="562903E0" w:rsidR="006855E1" w:rsidRDefault="006855E1">
      <w:pPr>
        <w:rPr>
          <w:rFonts w:ascii="Garamond" w:hAnsi="Garamond"/>
        </w:rPr>
      </w:pPr>
      <w:r>
        <w:rPr>
          <w:rFonts w:ascii="Garamond" w:hAnsi="Garamond"/>
        </w:rPr>
        <w:br w:type="page"/>
      </w:r>
    </w:p>
    <w:p w14:paraId="07C8264C" w14:textId="63B1EF6A" w:rsidR="0035679C" w:rsidRDefault="0035679C" w:rsidP="00894CB1">
      <w:pPr>
        <w:spacing w:line="360" w:lineRule="auto"/>
        <w:rPr>
          <w:rFonts w:ascii="Garamond" w:hAnsi="Garamond"/>
        </w:rPr>
      </w:pPr>
      <w:r>
        <w:rPr>
          <w:rFonts w:ascii="Garamond" w:hAnsi="Garamond"/>
        </w:rPr>
        <w:lastRenderedPageBreak/>
        <w:t xml:space="preserve">Figure </w:t>
      </w:r>
      <w:r w:rsidR="000C0CAE">
        <w:rPr>
          <w:rFonts w:ascii="Garamond" w:hAnsi="Garamond"/>
        </w:rPr>
        <w:t>2</w:t>
      </w:r>
      <w:r>
        <w:rPr>
          <w:rFonts w:ascii="Garamond" w:hAnsi="Garamond"/>
        </w:rPr>
        <w:t xml:space="preserve">. </w:t>
      </w:r>
      <w:r w:rsidR="00894CB1">
        <w:rPr>
          <w:rFonts w:ascii="Garamond" w:hAnsi="Garamond"/>
        </w:rPr>
        <w:t>Predicted trajectories and latent group membership probabilities from</w:t>
      </w:r>
      <w:r w:rsidR="003579E4">
        <w:rPr>
          <w:rFonts w:ascii="Garamond" w:hAnsi="Garamond"/>
        </w:rPr>
        <w:t xml:space="preserve"> conditional</w:t>
      </w:r>
      <w:r w:rsidR="00894CB1">
        <w:rPr>
          <w:rFonts w:ascii="Garamond" w:hAnsi="Garamond"/>
        </w:rPr>
        <w:t xml:space="preserve"> 5-class GMM model fitted to MCS data</w:t>
      </w:r>
    </w:p>
    <w:p w14:paraId="42A0FC3A" w14:textId="3FD598A9" w:rsidR="000D371A" w:rsidRDefault="000D371A">
      <w:pPr>
        <w:rPr>
          <w:rFonts w:ascii="Garamond" w:hAnsi="Garamond"/>
          <w:b/>
        </w:rPr>
      </w:pPr>
    </w:p>
    <w:p w14:paraId="78283167" w14:textId="77777777" w:rsidR="000D371A" w:rsidRDefault="000D371A" w:rsidP="000D371A"/>
    <w:p w14:paraId="786CD433" w14:textId="6ADC8555" w:rsidR="000D371A" w:rsidRDefault="00F16C32" w:rsidP="00913088">
      <w:pPr>
        <w:ind w:left="-567"/>
        <w:rPr>
          <w:rFonts w:ascii="Garamond" w:hAnsi="Garamond"/>
          <w:b/>
        </w:rPr>
      </w:pPr>
      <w:r>
        <w:rPr>
          <w:noProof/>
        </w:rPr>
        <w:drawing>
          <wp:anchor distT="0" distB="0" distL="114300" distR="114300" simplePos="0" relativeHeight="251657214" behindDoc="0" locked="0" layoutInCell="1" allowOverlap="1" wp14:anchorId="5A81FB4D" wp14:editId="41EE1F04">
            <wp:simplePos x="0" y="0"/>
            <wp:positionH relativeFrom="column">
              <wp:posOffset>4288155</wp:posOffset>
            </wp:positionH>
            <wp:positionV relativeFrom="paragraph">
              <wp:posOffset>188238</wp:posOffset>
            </wp:positionV>
            <wp:extent cx="2019300" cy="870894"/>
            <wp:effectExtent l="0" t="0" r="0" b="571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0133" cy="871253"/>
                    </a:xfrm>
                    <a:prstGeom prst="rect">
                      <a:avLst/>
                    </a:prstGeom>
                    <a:noFill/>
                    <a:extLst/>
                  </pic:spPr>
                </pic:pic>
              </a:graphicData>
            </a:graphic>
            <wp14:sizeRelH relativeFrom="page">
              <wp14:pctWidth>0</wp14:pctWidth>
            </wp14:sizeRelH>
            <wp14:sizeRelV relativeFrom="page">
              <wp14:pctHeight>0</wp14:pctHeight>
            </wp14:sizeRelV>
          </wp:anchor>
        </w:drawing>
      </w:r>
      <w:r w:rsidR="003579E4">
        <w:rPr>
          <w:noProof/>
        </w:rPr>
        <w:drawing>
          <wp:inline distT="0" distB="0" distL="0" distR="0" wp14:anchorId="1F34F6ED" wp14:editId="1FBB6356">
            <wp:extent cx="4631690" cy="391410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3"/>
                    <a:stretch>
                      <a:fillRect/>
                    </a:stretch>
                  </pic:blipFill>
                  <pic:spPr>
                    <a:xfrm>
                      <a:off x="0" y="0"/>
                      <a:ext cx="4644757" cy="3925148"/>
                    </a:xfrm>
                    <a:prstGeom prst="rect">
                      <a:avLst/>
                    </a:prstGeom>
                  </pic:spPr>
                </pic:pic>
              </a:graphicData>
            </a:graphic>
          </wp:inline>
        </w:drawing>
      </w:r>
      <w:r w:rsidR="000D371A">
        <w:rPr>
          <w:rFonts w:ascii="Garamond" w:hAnsi="Garamond"/>
          <w:b/>
        </w:rPr>
        <w:br w:type="page"/>
      </w:r>
    </w:p>
    <w:p w14:paraId="6FFDD830" w14:textId="2A62A4FF" w:rsidR="00E4582A" w:rsidRDefault="00E4582A" w:rsidP="002916F1">
      <w:pPr>
        <w:spacing w:line="480" w:lineRule="auto"/>
        <w:rPr>
          <w:rFonts w:ascii="Garamond" w:hAnsi="Garamond"/>
          <w:b/>
        </w:rPr>
      </w:pPr>
      <w:r>
        <w:rPr>
          <w:rFonts w:ascii="Garamond" w:hAnsi="Garamond"/>
          <w:b/>
        </w:rPr>
        <w:lastRenderedPageBreak/>
        <w:t>Appendix</w:t>
      </w:r>
    </w:p>
    <w:p w14:paraId="3744113C" w14:textId="35B04EAB" w:rsidR="00913088" w:rsidRDefault="00913088" w:rsidP="00913088">
      <w:pPr>
        <w:spacing w:line="360" w:lineRule="auto"/>
        <w:rPr>
          <w:rFonts w:ascii="Garamond" w:hAnsi="Garamond"/>
        </w:rPr>
      </w:pPr>
      <w:r>
        <w:rPr>
          <w:rFonts w:ascii="Garamond" w:hAnsi="Garamond"/>
        </w:rPr>
        <w:t xml:space="preserve">Figure A1. Predicted trajectories and latent group membership probabilities from </w:t>
      </w:r>
      <w:r w:rsidR="006307A0">
        <w:rPr>
          <w:rFonts w:ascii="Garamond" w:hAnsi="Garamond"/>
        </w:rPr>
        <w:t xml:space="preserve">unconditional </w:t>
      </w:r>
      <w:r>
        <w:rPr>
          <w:rFonts w:ascii="Garamond" w:hAnsi="Garamond"/>
        </w:rPr>
        <w:t>5-class GMM model fitted to MCS data</w:t>
      </w:r>
    </w:p>
    <w:p w14:paraId="29FA5931" w14:textId="1A0027EE" w:rsidR="002916F1" w:rsidRDefault="002916F1" w:rsidP="00FB0BA6">
      <w:pPr>
        <w:spacing w:line="360" w:lineRule="auto"/>
        <w:rPr>
          <w:rFonts w:ascii="Garamond" w:hAnsi="Garamond"/>
        </w:rPr>
      </w:pPr>
    </w:p>
    <w:p w14:paraId="45F5864C" w14:textId="50CD8B48" w:rsidR="00913088" w:rsidRDefault="00870B16" w:rsidP="00870B16">
      <w:pPr>
        <w:spacing w:line="360" w:lineRule="auto"/>
        <w:ind w:left="-426"/>
        <w:rPr>
          <w:rFonts w:ascii="Garamond" w:hAnsi="Garamond"/>
        </w:rPr>
      </w:pPr>
      <w:r>
        <w:rPr>
          <w:noProof/>
        </w:rPr>
        <w:drawing>
          <wp:anchor distT="0" distB="0" distL="114300" distR="114300" simplePos="0" relativeHeight="251658239" behindDoc="0" locked="0" layoutInCell="1" allowOverlap="1" wp14:anchorId="2F4939C9" wp14:editId="044633DC">
            <wp:simplePos x="0" y="0"/>
            <wp:positionH relativeFrom="page">
              <wp:posOffset>5384800</wp:posOffset>
            </wp:positionH>
            <wp:positionV relativeFrom="paragraph">
              <wp:posOffset>304800</wp:posOffset>
            </wp:positionV>
            <wp:extent cx="1901538" cy="685800"/>
            <wp:effectExtent l="0" t="0" r="381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1538" cy="685800"/>
                    </a:xfrm>
                    <a:prstGeom prst="rect">
                      <a:avLst/>
                    </a:prstGeom>
                    <a:noFill/>
                    <a:extLst/>
                  </pic:spPr>
                </pic:pic>
              </a:graphicData>
            </a:graphic>
            <wp14:sizeRelH relativeFrom="page">
              <wp14:pctWidth>0</wp14:pctWidth>
            </wp14:sizeRelH>
            <wp14:sizeRelV relativeFrom="page">
              <wp14:pctHeight>0</wp14:pctHeight>
            </wp14:sizeRelV>
          </wp:anchor>
        </w:drawing>
      </w:r>
      <w:r w:rsidR="00913088">
        <w:rPr>
          <w:noProof/>
        </w:rPr>
        <w:drawing>
          <wp:inline distT="0" distB="0" distL="0" distR="0" wp14:anchorId="14BDAB99" wp14:editId="4B6CCDC5">
            <wp:extent cx="4609398" cy="3838575"/>
            <wp:effectExtent l="0" t="0" r="127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a:stretch>
                      <a:fillRect/>
                    </a:stretch>
                  </pic:blipFill>
                  <pic:spPr>
                    <a:xfrm>
                      <a:off x="0" y="0"/>
                      <a:ext cx="4630480" cy="3856131"/>
                    </a:xfrm>
                    <a:prstGeom prst="rect">
                      <a:avLst/>
                    </a:prstGeom>
                  </pic:spPr>
                </pic:pic>
              </a:graphicData>
            </a:graphic>
          </wp:inline>
        </w:drawing>
      </w:r>
      <w:r w:rsidR="00913088" w:rsidRPr="00913088">
        <w:rPr>
          <w:noProof/>
        </w:rPr>
        <w:t xml:space="preserve"> </w:t>
      </w:r>
    </w:p>
    <w:p w14:paraId="281ED975" w14:textId="77777777" w:rsidR="00913088" w:rsidRDefault="00913088" w:rsidP="00FB0BA6">
      <w:pPr>
        <w:spacing w:line="360" w:lineRule="auto"/>
        <w:rPr>
          <w:rFonts w:ascii="Garamond" w:hAnsi="Garamond"/>
        </w:rPr>
      </w:pPr>
    </w:p>
    <w:p w14:paraId="28609AC6" w14:textId="77777777" w:rsidR="00913088" w:rsidRDefault="00913088" w:rsidP="00FB0BA6">
      <w:pPr>
        <w:spacing w:line="360" w:lineRule="auto"/>
        <w:rPr>
          <w:rFonts w:ascii="Garamond" w:hAnsi="Garamond"/>
        </w:rPr>
      </w:pPr>
    </w:p>
    <w:p w14:paraId="772DE8AC" w14:textId="77777777" w:rsidR="00913088" w:rsidRDefault="00913088" w:rsidP="00FB0BA6">
      <w:pPr>
        <w:spacing w:line="360" w:lineRule="auto"/>
        <w:rPr>
          <w:rFonts w:ascii="Garamond" w:hAnsi="Garamond"/>
        </w:rPr>
      </w:pPr>
    </w:p>
    <w:tbl>
      <w:tblPr>
        <w:tblStyle w:val="TableGrid"/>
        <w:tblW w:w="10228" w:type="dxa"/>
        <w:tblInd w:w="-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000"/>
        <w:gridCol w:w="709"/>
        <w:gridCol w:w="850"/>
        <w:gridCol w:w="709"/>
        <w:gridCol w:w="1134"/>
        <w:gridCol w:w="709"/>
        <w:gridCol w:w="1276"/>
        <w:gridCol w:w="13"/>
        <w:gridCol w:w="709"/>
        <w:gridCol w:w="1134"/>
      </w:tblGrid>
      <w:tr w:rsidR="006A2F36" w:rsidRPr="000770D6" w14:paraId="2A0A591A" w14:textId="77777777" w:rsidTr="006A2F36">
        <w:tc>
          <w:tcPr>
            <w:tcW w:w="10228" w:type="dxa"/>
            <w:gridSpan w:val="11"/>
            <w:tcBorders>
              <w:top w:val="nil"/>
              <w:left w:val="nil"/>
              <w:bottom w:val="single" w:sz="4" w:space="0" w:color="auto"/>
              <w:right w:val="nil"/>
            </w:tcBorders>
          </w:tcPr>
          <w:p w14:paraId="0724CE48" w14:textId="62ADCFDE" w:rsidR="006A2F36" w:rsidRPr="00ED4CD8" w:rsidRDefault="006A2F36" w:rsidP="001934DA">
            <w:pPr>
              <w:rPr>
                <w:rFonts w:ascii="Garamond" w:hAnsi="Garamond"/>
                <w:bCs/>
              </w:rPr>
            </w:pPr>
            <w:r w:rsidRPr="00ED4CD8">
              <w:rPr>
                <w:rFonts w:ascii="Garamond" w:hAnsi="Garamond"/>
                <w:bCs/>
              </w:rPr>
              <w:t>Table A</w:t>
            </w:r>
            <w:r>
              <w:rPr>
                <w:rFonts w:ascii="Garamond" w:hAnsi="Garamond"/>
                <w:bCs/>
              </w:rPr>
              <w:t>1</w:t>
            </w:r>
            <w:r w:rsidRPr="00ED4CD8">
              <w:rPr>
                <w:rFonts w:ascii="Garamond" w:hAnsi="Garamond"/>
                <w:bCs/>
              </w:rPr>
              <w:t xml:space="preserve">. </w:t>
            </w:r>
            <w:r>
              <w:rPr>
                <w:rFonts w:ascii="Garamond" w:hAnsi="Garamond"/>
                <w:bCs/>
              </w:rPr>
              <w:t>Estimates of g</w:t>
            </w:r>
            <w:r w:rsidRPr="00ED4CD8">
              <w:rPr>
                <w:rFonts w:ascii="Garamond" w:hAnsi="Garamond"/>
                <w:bCs/>
              </w:rPr>
              <w:t xml:space="preserve">rowth parameter </w:t>
            </w:r>
            <w:r>
              <w:rPr>
                <w:rFonts w:ascii="Garamond" w:hAnsi="Garamond"/>
                <w:bCs/>
              </w:rPr>
              <w:t xml:space="preserve">from 5-class </w:t>
            </w:r>
            <w:r w:rsidR="00BD33FE">
              <w:rPr>
                <w:rFonts w:ascii="Garamond" w:hAnsi="Garamond"/>
                <w:bCs/>
              </w:rPr>
              <w:t xml:space="preserve">conditional </w:t>
            </w:r>
            <w:r>
              <w:rPr>
                <w:rFonts w:ascii="Garamond" w:hAnsi="Garamond"/>
                <w:bCs/>
              </w:rPr>
              <w:t>GMM fitted to MCS data</w:t>
            </w:r>
          </w:p>
        </w:tc>
      </w:tr>
      <w:tr w:rsidR="006A2F36" w14:paraId="2AA15648" w14:textId="77777777" w:rsidTr="006A2F36">
        <w:tc>
          <w:tcPr>
            <w:tcW w:w="1985" w:type="dxa"/>
            <w:tcBorders>
              <w:top w:val="single" w:sz="4" w:space="0" w:color="auto"/>
              <w:left w:val="nil"/>
              <w:bottom w:val="single" w:sz="4" w:space="0" w:color="auto"/>
              <w:right w:val="nil"/>
            </w:tcBorders>
            <w:hideMark/>
          </w:tcPr>
          <w:p w14:paraId="6A091615" w14:textId="77777777" w:rsidR="006A2F36" w:rsidRDefault="006A2F36" w:rsidP="006A2F36">
            <w:pPr>
              <w:rPr>
                <w:rFonts w:ascii="Garamond" w:hAnsi="Garamond"/>
              </w:rPr>
            </w:pPr>
            <w:r>
              <w:rPr>
                <w:rFonts w:ascii="Garamond" w:hAnsi="Garamond"/>
              </w:rPr>
              <w:t>Group</w:t>
            </w:r>
          </w:p>
        </w:tc>
        <w:tc>
          <w:tcPr>
            <w:tcW w:w="1000" w:type="dxa"/>
            <w:tcBorders>
              <w:top w:val="single" w:sz="4" w:space="0" w:color="auto"/>
              <w:left w:val="nil"/>
              <w:bottom w:val="single" w:sz="4" w:space="0" w:color="auto"/>
              <w:right w:val="nil"/>
            </w:tcBorders>
            <w:hideMark/>
          </w:tcPr>
          <w:p w14:paraId="79A10316" w14:textId="77777777" w:rsidR="006A2F36" w:rsidRDefault="006A2F36" w:rsidP="006A2F36">
            <w:pPr>
              <w:rPr>
                <w:rFonts w:ascii="Garamond" w:hAnsi="Garamond"/>
              </w:rPr>
            </w:pPr>
            <w:r>
              <w:rPr>
                <w:rFonts w:ascii="Garamond" w:hAnsi="Garamond"/>
              </w:rPr>
              <w:t>Intercept</w:t>
            </w:r>
          </w:p>
        </w:tc>
        <w:tc>
          <w:tcPr>
            <w:tcW w:w="709" w:type="dxa"/>
            <w:tcBorders>
              <w:top w:val="single" w:sz="4" w:space="0" w:color="auto"/>
              <w:left w:val="nil"/>
              <w:bottom w:val="single" w:sz="4" w:space="0" w:color="auto"/>
              <w:right w:val="nil"/>
            </w:tcBorders>
            <w:hideMark/>
          </w:tcPr>
          <w:p w14:paraId="31004C91" w14:textId="2EE638F8" w:rsidR="006A2F36" w:rsidRDefault="006A2F36" w:rsidP="006A2F36">
            <w:pPr>
              <w:rPr>
                <w:rFonts w:ascii="Garamond" w:hAnsi="Garamond"/>
              </w:rPr>
            </w:pPr>
            <w:r>
              <w:rPr>
                <w:rFonts w:ascii="Garamond" w:hAnsi="Garamond"/>
              </w:rPr>
              <w:t>S.E</w:t>
            </w:r>
          </w:p>
        </w:tc>
        <w:tc>
          <w:tcPr>
            <w:tcW w:w="850" w:type="dxa"/>
            <w:tcBorders>
              <w:top w:val="single" w:sz="4" w:space="0" w:color="auto"/>
              <w:left w:val="nil"/>
              <w:bottom w:val="single" w:sz="4" w:space="0" w:color="auto"/>
              <w:right w:val="nil"/>
            </w:tcBorders>
            <w:hideMark/>
          </w:tcPr>
          <w:p w14:paraId="73862DF7" w14:textId="77777777" w:rsidR="006A2F36" w:rsidRDefault="006A2F36" w:rsidP="006A2F36">
            <w:pPr>
              <w:rPr>
                <w:rFonts w:ascii="Garamond" w:hAnsi="Garamond"/>
              </w:rPr>
            </w:pPr>
            <w:r>
              <w:rPr>
                <w:rFonts w:ascii="Garamond" w:hAnsi="Garamond"/>
              </w:rPr>
              <w:t>Slope</w:t>
            </w:r>
          </w:p>
        </w:tc>
        <w:tc>
          <w:tcPr>
            <w:tcW w:w="709" w:type="dxa"/>
            <w:tcBorders>
              <w:top w:val="single" w:sz="4" w:space="0" w:color="auto"/>
              <w:left w:val="nil"/>
              <w:bottom w:val="single" w:sz="4" w:space="0" w:color="auto"/>
              <w:right w:val="nil"/>
            </w:tcBorders>
            <w:hideMark/>
          </w:tcPr>
          <w:p w14:paraId="7D9E4E05" w14:textId="1523D365" w:rsidR="006A2F36" w:rsidRDefault="006A2F36" w:rsidP="006A2F36">
            <w:pPr>
              <w:rPr>
                <w:rFonts w:ascii="Garamond" w:hAnsi="Garamond"/>
              </w:rPr>
            </w:pPr>
            <w:r>
              <w:rPr>
                <w:rFonts w:ascii="Garamond" w:hAnsi="Garamond"/>
              </w:rPr>
              <w:t>S.E</w:t>
            </w:r>
          </w:p>
        </w:tc>
        <w:tc>
          <w:tcPr>
            <w:tcW w:w="1134" w:type="dxa"/>
            <w:tcBorders>
              <w:top w:val="single" w:sz="4" w:space="0" w:color="auto"/>
              <w:left w:val="nil"/>
              <w:bottom w:val="single" w:sz="4" w:space="0" w:color="auto"/>
              <w:right w:val="nil"/>
            </w:tcBorders>
            <w:hideMark/>
          </w:tcPr>
          <w:p w14:paraId="3D24083B" w14:textId="77777777" w:rsidR="006A2F36" w:rsidRDefault="006A2F36" w:rsidP="006A2F36">
            <w:pPr>
              <w:rPr>
                <w:rFonts w:ascii="Garamond" w:hAnsi="Garamond"/>
              </w:rPr>
            </w:pPr>
            <w:r>
              <w:rPr>
                <w:rFonts w:ascii="Garamond" w:hAnsi="Garamond"/>
              </w:rPr>
              <w:t>Quadratic</w:t>
            </w:r>
          </w:p>
        </w:tc>
        <w:tc>
          <w:tcPr>
            <w:tcW w:w="709" w:type="dxa"/>
            <w:tcBorders>
              <w:top w:val="single" w:sz="4" w:space="0" w:color="auto"/>
              <w:left w:val="nil"/>
              <w:bottom w:val="single" w:sz="4" w:space="0" w:color="auto"/>
              <w:right w:val="nil"/>
            </w:tcBorders>
            <w:hideMark/>
          </w:tcPr>
          <w:p w14:paraId="2A5CA75C" w14:textId="3202ECAE" w:rsidR="006A2F36" w:rsidRDefault="006A2F36" w:rsidP="006A2F36">
            <w:pPr>
              <w:rPr>
                <w:rFonts w:ascii="Garamond" w:hAnsi="Garamond"/>
              </w:rPr>
            </w:pPr>
            <w:r>
              <w:rPr>
                <w:rFonts w:ascii="Garamond" w:hAnsi="Garamond"/>
              </w:rPr>
              <w:t>S.E</w:t>
            </w:r>
          </w:p>
        </w:tc>
        <w:tc>
          <w:tcPr>
            <w:tcW w:w="1276" w:type="dxa"/>
            <w:tcBorders>
              <w:top w:val="single" w:sz="4" w:space="0" w:color="auto"/>
              <w:left w:val="nil"/>
              <w:bottom w:val="single" w:sz="4" w:space="0" w:color="auto"/>
              <w:right w:val="nil"/>
            </w:tcBorders>
          </w:tcPr>
          <w:p w14:paraId="342DE2F6" w14:textId="47C5A9F6" w:rsidR="006A2F36" w:rsidRDefault="006A2F36" w:rsidP="006A2F36">
            <w:pPr>
              <w:rPr>
                <w:rFonts w:ascii="Garamond" w:hAnsi="Garamond"/>
              </w:rPr>
            </w:pPr>
            <w:r>
              <w:rPr>
                <w:rFonts w:ascii="Garamond" w:hAnsi="Garamond"/>
              </w:rPr>
              <w:t>Intercept-Slope Covariance</w:t>
            </w:r>
          </w:p>
        </w:tc>
        <w:tc>
          <w:tcPr>
            <w:tcW w:w="722" w:type="dxa"/>
            <w:gridSpan w:val="2"/>
            <w:tcBorders>
              <w:top w:val="single" w:sz="4" w:space="0" w:color="auto"/>
              <w:left w:val="nil"/>
              <w:bottom w:val="single" w:sz="4" w:space="0" w:color="auto"/>
              <w:right w:val="nil"/>
            </w:tcBorders>
          </w:tcPr>
          <w:p w14:paraId="4E213D8B" w14:textId="1E85613D" w:rsidR="006A2F36" w:rsidRDefault="006A2F36" w:rsidP="006A2F36">
            <w:pPr>
              <w:rPr>
                <w:rFonts w:ascii="Garamond" w:hAnsi="Garamond"/>
              </w:rPr>
            </w:pPr>
            <w:r>
              <w:rPr>
                <w:rFonts w:ascii="Garamond" w:hAnsi="Garamond"/>
              </w:rPr>
              <w:t>S.E</w:t>
            </w:r>
          </w:p>
        </w:tc>
        <w:tc>
          <w:tcPr>
            <w:tcW w:w="1134" w:type="dxa"/>
            <w:tcBorders>
              <w:top w:val="single" w:sz="4" w:space="0" w:color="auto"/>
              <w:left w:val="nil"/>
              <w:bottom w:val="single" w:sz="4" w:space="0" w:color="auto"/>
              <w:right w:val="nil"/>
            </w:tcBorders>
            <w:hideMark/>
          </w:tcPr>
          <w:p w14:paraId="3F8D4BCA" w14:textId="57FADDF1" w:rsidR="006A2F36" w:rsidRDefault="006A2F36" w:rsidP="006A2F36">
            <w:pPr>
              <w:rPr>
                <w:rFonts w:ascii="Garamond" w:hAnsi="Garamond"/>
              </w:rPr>
            </w:pPr>
            <w:r>
              <w:rPr>
                <w:rFonts w:ascii="Garamond" w:hAnsi="Garamond"/>
              </w:rPr>
              <w:t>Estimated posterior %</w:t>
            </w:r>
          </w:p>
        </w:tc>
      </w:tr>
      <w:tr w:rsidR="006A2F36" w14:paraId="5E0B841D" w14:textId="77777777" w:rsidTr="006A2F36">
        <w:tc>
          <w:tcPr>
            <w:tcW w:w="1985" w:type="dxa"/>
            <w:tcBorders>
              <w:top w:val="single" w:sz="4" w:space="0" w:color="auto"/>
            </w:tcBorders>
            <w:hideMark/>
          </w:tcPr>
          <w:p w14:paraId="0A77D017" w14:textId="77777777" w:rsidR="006A2F36" w:rsidRDefault="006A2F36" w:rsidP="006A2F36">
            <w:pPr>
              <w:rPr>
                <w:rFonts w:ascii="Garamond" w:hAnsi="Garamond"/>
              </w:rPr>
            </w:pPr>
            <w:r>
              <w:rPr>
                <w:rFonts w:ascii="Garamond" w:hAnsi="Garamond"/>
              </w:rPr>
              <w:t>High-stable</w:t>
            </w:r>
          </w:p>
        </w:tc>
        <w:tc>
          <w:tcPr>
            <w:tcW w:w="1000" w:type="dxa"/>
            <w:tcBorders>
              <w:top w:val="single" w:sz="4" w:space="0" w:color="auto"/>
            </w:tcBorders>
            <w:hideMark/>
          </w:tcPr>
          <w:p w14:paraId="3176C438" w14:textId="77777777" w:rsidR="006A2F36" w:rsidRDefault="006A2F36" w:rsidP="006A2F36">
            <w:pPr>
              <w:rPr>
                <w:rFonts w:ascii="Garamond" w:hAnsi="Garamond"/>
              </w:rPr>
            </w:pPr>
            <w:r>
              <w:rPr>
                <w:rFonts w:ascii="Garamond" w:hAnsi="Garamond"/>
              </w:rPr>
              <w:t>0.857*</w:t>
            </w:r>
          </w:p>
        </w:tc>
        <w:tc>
          <w:tcPr>
            <w:tcW w:w="709" w:type="dxa"/>
            <w:tcBorders>
              <w:top w:val="single" w:sz="4" w:space="0" w:color="auto"/>
            </w:tcBorders>
            <w:hideMark/>
          </w:tcPr>
          <w:p w14:paraId="34526539" w14:textId="02575AF1" w:rsidR="006A2F36" w:rsidRDefault="006A2F36" w:rsidP="006A2F36">
            <w:pPr>
              <w:rPr>
                <w:rFonts w:ascii="Garamond" w:hAnsi="Garamond"/>
              </w:rPr>
            </w:pPr>
            <w:r>
              <w:rPr>
                <w:rFonts w:ascii="Garamond" w:hAnsi="Garamond"/>
              </w:rPr>
              <w:t>0.019</w:t>
            </w:r>
          </w:p>
        </w:tc>
        <w:tc>
          <w:tcPr>
            <w:tcW w:w="850" w:type="dxa"/>
            <w:tcBorders>
              <w:top w:val="single" w:sz="4" w:space="0" w:color="auto"/>
            </w:tcBorders>
            <w:hideMark/>
          </w:tcPr>
          <w:p w14:paraId="5801FD1E" w14:textId="36C0DF0D" w:rsidR="006A2F36" w:rsidRDefault="006A2F36" w:rsidP="006A2F36">
            <w:pPr>
              <w:rPr>
                <w:rFonts w:ascii="Garamond" w:hAnsi="Garamond"/>
              </w:rPr>
            </w:pPr>
            <w:r>
              <w:rPr>
                <w:rFonts w:ascii="Garamond" w:hAnsi="Garamond"/>
              </w:rPr>
              <w:t>-0.325*</w:t>
            </w:r>
          </w:p>
        </w:tc>
        <w:tc>
          <w:tcPr>
            <w:tcW w:w="709" w:type="dxa"/>
            <w:tcBorders>
              <w:top w:val="single" w:sz="4" w:space="0" w:color="auto"/>
            </w:tcBorders>
            <w:hideMark/>
          </w:tcPr>
          <w:p w14:paraId="5F5857B1" w14:textId="3350D17B" w:rsidR="006A2F36" w:rsidRDefault="006A2F36" w:rsidP="006A2F36">
            <w:pPr>
              <w:rPr>
                <w:rFonts w:ascii="Garamond" w:hAnsi="Garamond"/>
              </w:rPr>
            </w:pPr>
            <w:r>
              <w:rPr>
                <w:rFonts w:ascii="Garamond" w:hAnsi="Garamond"/>
              </w:rPr>
              <w:t>0.046</w:t>
            </w:r>
          </w:p>
        </w:tc>
        <w:tc>
          <w:tcPr>
            <w:tcW w:w="1134" w:type="dxa"/>
            <w:tcBorders>
              <w:top w:val="single" w:sz="4" w:space="0" w:color="auto"/>
            </w:tcBorders>
            <w:hideMark/>
          </w:tcPr>
          <w:p w14:paraId="5B28FB70" w14:textId="7A79CF2E" w:rsidR="006A2F36" w:rsidRPr="004E7AE6" w:rsidRDefault="006A2F36" w:rsidP="006A2F36">
            <w:pPr>
              <w:rPr>
                <w:rFonts w:ascii="Garamond" w:hAnsi="Garamond"/>
              </w:rPr>
            </w:pPr>
            <w:r w:rsidRPr="004E7AE6">
              <w:rPr>
                <w:rFonts w:ascii="Garamond" w:hAnsi="Garamond"/>
              </w:rPr>
              <w:t>0.141*</w:t>
            </w:r>
          </w:p>
        </w:tc>
        <w:tc>
          <w:tcPr>
            <w:tcW w:w="709" w:type="dxa"/>
            <w:tcBorders>
              <w:top w:val="single" w:sz="4" w:space="0" w:color="auto"/>
            </w:tcBorders>
            <w:hideMark/>
          </w:tcPr>
          <w:p w14:paraId="4E42E53B" w14:textId="2E99AD51" w:rsidR="006A2F36" w:rsidRPr="004E7AE6" w:rsidRDefault="006A2F36" w:rsidP="006A2F36">
            <w:pPr>
              <w:rPr>
                <w:rFonts w:ascii="Garamond" w:hAnsi="Garamond"/>
              </w:rPr>
            </w:pPr>
            <w:r w:rsidRPr="004E7AE6">
              <w:rPr>
                <w:rFonts w:ascii="Garamond" w:hAnsi="Garamond"/>
              </w:rPr>
              <w:t>0.021</w:t>
            </w:r>
          </w:p>
        </w:tc>
        <w:tc>
          <w:tcPr>
            <w:tcW w:w="1289" w:type="dxa"/>
            <w:gridSpan w:val="2"/>
            <w:tcBorders>
              <w:top w:val="single" w:sz="4" w:space="0" w:color="auto"/>
            </w:tcBorders>
          </w:tcPr>
          <w:p w14:paraId="4968C0A0" w14:textId="5EF0C47A" w:rsidR="006A2F36" w:rsidRPr="004E7AE6" w:rsidRDefault="006A2F36" w:rsidP="006A2F36">
            <w:pPr>
              <w:rPr>
                <w:rFonts w:ascii="Garamond" w:hAnsi="Garamond"/>
              </w:rPr>
            </w:pPr>
            <w:r w:rsidRPr="004E7AE6">
              <w:rPr>
                <w:rFonts w:ascii="Garamond" w:hAnsi="Garamond"/>
              </w:rPr>
              <w:t>-0.070*</w:t>
            </w:r>
          </w:p>
        </w:tc>
        <w:tc>
          <w:tcPr>
            <w:tcW w:w="709" w:type="dxa"/>
            <w:tcBorders>
              <w:top w:val="single" w:sz="4" w:space="0" w:color="auto"/>
            </w:tcBorders>
          </w:tcPr>
          <w:p w14:paraId="53EC6764" w14:textId="3C1B2DD7" w:rsidR="006A2F36" w:rsidRPr="004E7AE6" w:rsidRDefault="006A2F36" w:rsidP="006A2F36">
            <w:pPr>
              <w:rPr>
                <w:rFonts w:ascii="Garamond" w:hAnsi="Garamond"/>
              </w:rPr>
            </w:pPr>
            <w:r w:rsidRPr="004E7AE6">
              <w:rPr>
                <w:rFonts w:ascii="Garamond" w:hAnsi="Garamond"/>
              </w:rPr>
              <w:t>0.011</w:t>
            </w:r>
          </w:p>
        </w:tc>
        <w:tc>
          <w:tcPr>
            <w:tcW w:w="1134" w:type="dxa"/>
            <w:tcBorders>
              <w:top w:val="single" w:sz="4" w:space="0" w:color="auto"/>
            </w:tcBorders>
            <w:hideMark/>
          </w:tcPr>
          <w:p w14:paraId="7760F7B3" w14:textId="52E36F38" w:rsidR="006A2F36" w:rsidRPr="00BD33FE" w:rsidRDefault="00BD33FE" w:rsidP="006A2F36">
            <w:pPr>
              <w:rPr>
                <w:rFonts w:ascii="Garamond" w:hAnsi="Garamond"/>
              </w:rPr>
            </w:pPr>
            <w:r w:rsidRPr="00BD33FE">
              <w:rPr>
                <w:rFonts w:ascii="Garamond" w:hAnsi="Garamond"/>
              </w:rPr>
              <w:t>33</w:t>
            </w:r>
          </w:p>
        </w:tc>
      </w:tr>
      <w:tr w:rsidR="006A2F36" w14:paraId="7FCD7A8D" w14:textId="77777777" w:rsidTr="006A2F36">
        <w:tc>
          <w:tcPr>
            <w:tcW w:w="1985" w:type="dxa"/>
            <w:hideMark/>
          </w:tcPr>
          <w:p w14:paraId="7AD83090" w14:textId="77777777" w:rsidR="006A2F36" w:rsidRDefault="006A2F36" w:rsidP="006A2F36">
            <w:pPr>
              <w:rPr>
                <w:rFonts w:ascii="Garamond" w:hAnsi="Garamond"/>
              </w:rPr>
            </w:pPr>
            <w:r>
              <w:rPr>
                <w:rFonts w:ascii="Garamond" w:hAnsi="Garamond"/>
              </w:rPr>
              <w:t>High-declining</w:t>
            </w:r>
          </w:p>
        </w:tc>
        <w:tc>
          <w:tcPr>
            <w:tcW w:w="1000" w:type="dxa"/>
            <w:hideMark/>
          </w:tcPr>
          <w:p w14:paraId="52CBF0F5" w14:textId="0F893A86" w:rsidR="006A2F36" w:rsidRDefault="006A2F36" w:rsidP="006A2F36">
            <w:pPr>
              <w:rPr>
                <w:rFonts w:ascii="Garamond" w:hAnsi="Garamond"/>
              </w:rPr>
            </w:pPr>
            <w:r>
              <w:rPr>
                <w:rFonts w:ascii="Garamond" w:hAnsi="Garamond"/>
              </w:rPr>
              <w:t>0.689*</w:t>
            </w:r>
          </w:p>
        </w:tc>
        <w:tc>
          <w:tcPr>
            <w:tcW w:w="709" w:type="dxa"/>
            <w:hideMark/>
          </w:tcPr>
          <w:p w14:paraId="74E7CF87" w14:textId="71E4C49A" w:rsidR="006A2F36" w:rsidRDefault="006A2F36" w:rsidP="006A2F36">
            <w:pPr>
              <w:rPr>
                <w:rFonts w:ascii="Garamond" w:hAnsi="Garamond"/>
              </w:rPr>
            </w:pPr>
            <w:r>
              <w:rPr>
                <w:rFonts w:ascii="Garamond" w:hAnsi="Garamond"/>
              </w:rPr>
              <w:t>0.036</w:t>
            </w:r>
          </w:p>
        </w:tc>
        <w:tc>
          <w:tcPr>
            <w:tcW w:w="850" w:type="dxa"/>
            <w:hideMark/>
          </w:tcPr>
          <w:p w14:paraId="7C1156CA" w14:textId="0171CB4C" w:rsidR="006A2F36" w:rsidRDefault="006A2F36" w:rsidP="006A2F36">
            <w:pPr>
              <w:rPr>
                <w:rFonts w:ascii="Garamond" w:hAnsi="Garamond"/>
              </w:rPr>
            </w:pPr>
            <w:r>
              <w:rPr>
                <w:rFonts w:ascii="Garamond" w:hAnsi="Garamond"/>
              </w:rPr>
              <w:t>-0.313*</w:t>
            </w:r>
          </w:p>
        </w:tc>
        <w:tc>
          <w:tcPr>
            <w:tcW w:w="709" w:type="dxa"/>
            <w:hideMark/>
          </w:tcPr>
          <w:p w14:paraId="403B8130" w14:textId="41D28225" w:rsidR="006A2F36" w:rsidRDefault="006A2F36" w:rsidP="006A2F36">
            <w:pPr>
              <w:rPr>
                <w:rFonts w:ascii="Garamond" w:hAnsi="Garamond"/>
              </w:rPr>
            </w:pPr>
            <w:r>
              <w:rPr>
                <w:rFonts w:ascii="Garamond" w:hAnsi="Garamond"/>
              </w:rPr>
              <w:t>0.101</w:t>
            </w:r>
          </w:p>
        </w:tc>
        <w:tc>
          <w:tcPr>
            <w:tcW w:w="1134" w:type="dxa"/>
            <w:hideMark/>
          </w:tcPr>
          <w:p w14:paraId="45D7E761" w14:textId="0C0E642D" w:rsidR="006A2F36" w:rsidRPr="004E7AE6" w:rsidRDefault="006A2F36" w:rsidP="006A2F36">
            <w:pPr>
              <w:rPr>
                <w:rFonts w:ascii="Garamond" w:hAnsi="Garamond"/>
              </w:rPr>
            </w:pPr>
            <w:r w:rsidRPr="004E7AE6">
              <w:rPr>
                <w:rFonts w:ascii="Garamond" w:hAnsi="Garamond"/>
              </w:rPr>
              <w:t>-0.156*</w:t>
            </w:r>
          </w:p>
        </w:tc>
        <w:tc>
          <w:tcPr>
            <w:tcW w:w="709" w:type="dxa"/>
            <w:hideMark/>
          </w:tcPr>
          <w:p w14:paraId="06D43F05" w14:textId="76911F8B" w:rsidR="006A2F36" w:rsidRPr="004E7AE6" w:rsidRDefault="006A2F36" w:rsidP="006A2F36">
            <w:pPr>
              <w:rPr>
                <w:rFonts w:ascii="Garamond" w:hAnsi="Garamond"/>
              </w:rPr>
            </w:pPr>
            <w:r w:rsidRPr="004E7AE6">
              <w:rPr>
                <w:rFonts w:ascii="Garamond" w:hAnsi="Garamond"/>
              </w:rPr>
              <w:t>0.071</w:t>
            </w:r>
          </w:p>
        </w:tc>
        <w:tc>
          <w:tcPr>
            <w:tcW w:w="1289" w:type="dxa"/>
            <w:gridSpan w:val="2"/>
          </w:tcPr>
          <w:p w14:paraId="0CC0F3BB" w14:textId="2C94AE55" w:rsidR="006A2F36" w:rsidRPr="004E7AE6" w:rsidRDefault="006A2F36" w:rsidP="006A2F36">
            <w:pPr>
              <w:rPr>
                <w:rFonts w:ascii="Garamond" w:hAnsi="Garamond"/>
              </w:rPr>
            </w:pPr>
            <w:r w:rsidRPr="004E7AE6">
              <w:rPr>
                <w:rFonts w:ascii="Garamond" w:hAnsi="Garamond"/>
              </w:rPr>
              <w:t>-0.070*</w:t>
            </w:r>
          </w:p>
        </w:tc>
        <w:tc>
          <w:tcPr>
            <w:tcW w:w="709" w:type="dxa"/>
          </w:tcPr>
          <w:p w14:paraId="5B066704" w14:textId="08E1C4D6" w:rsidR="006A2F36" w:rsidRPr="004E7AE6" w:rsidRDefault="006A2F36" w:rsidP="006A2F36">
            <w:pPr>
              <w:rPr>
                <w:rFonts w:ascii="Garamond" w:hAnsi="Garamond"/>
              </w:rPr>
            </w:pPr>
            <w:r w:rsidRPr="004E7AE6">
              <w:rPr>
                <w:rFonts w:ascii="Garamond" w:hAnsi="Garamond"/>
              </w:rPr>
              <w:t>0.011</w:t>
            </w:r>
          </w:p>
        </w:tc>
        <w:tc>
          <w:tcPr>
            <w:tcW w:w="1134" w:type="dxa"/>
            <w:hideMark/>
          </w:tcPr>
          <w:p w14:paraId="178260EF" w14:textId="6A280B5A" w:rsidR="006A2F36" w:rsidRPr="00BD33FE" w:rsidRDefault="00BD33FE" w:rsidP="006A2F36">
            <w:pPr>
              <w:rPr>
                <w:rFonts w:ascii="Garamond" w:hAnsi="Garamond"/>
              </w:rPr>
            </w:pPr>
            <w:r w:rsidRPr="00BD33FE">
              <w:rPr>
                <w:rFonts w:ascii="Garamond" w:hAnsi="Garamond"/>
              </w:rPr>
              <w:t>18</w:t>
            </w:r>
          </w:p>
        </w:tc>
      </w:tr>
      <w:tr w:rsidR="006A2F36" w14:paraId="1C14EC65" w14:textId="77777777" w:rsidTr="006A2F36">
        <w:tc>
          <w:tcPr>
            <w:tcW w:w="1985" w:type="dxa"/>
            <w:hideMark/>
          </w:tcPr>
          <w:p w14:paraId="08E3693D" w14:textId="77777777" w:rsidR="006A2F36" w:rsidRDefault="006A2F36" w:rsidP="006A2F36">
            <w:pPr>
              <w:rPr>
                <w:rFonts w:ascii="Garamond" w:hAnsi="Garamond"/>
              </w:rPr>
            </w:pPr>
            <w:r>
              <w:rPr>
                <w:rFonts w:ascii="Garamond" w:hAnsi="Garamond"/>
              </w:rPr>
              <w:t>Low-improving</w:t>
            </w:r>
          </w:p>
        </w:tc>
        <w:tc>
          <w:tcPr>
            <w:tcW w:w="1000" w:type="dxa"/>
            <w:hideMark/>
          </w:tcPr>
          <w:p w14:paraId="1748FFF0" w14:textId="0880BFCC" w:rsidR="006A2F36" w:rsidRDefault="006A2F36" w:rsidP="006A2F36">
            <w:pPr>
              <w:rPr>
                <w:rFonts w:ascii="Garamond" w:hAnsi="Garamond"/>
              </w:rPr>
            </w:pPr>
            <w:r>
              <w:rPr>
                <w:rFonts w:ascii="Garamond" w:hAnsi="Garamond"/>
              </w:rPr>
              <w:t>-0.451*</w:t>
            </w:r>
          </w:p>
        </w:tc>
        <w:tc>
          <w:tcPr>
            <w:tcW w:w="709" w:type="dxa"/>
            <w:hideMark/>
          </w:tcPr>
          <w:p w14:paraId="668F4532" w14:textId="21495322" w:rsidR="006A2F36" w:rsidRDefault="006A2F36" w:rsidP="006A2F36">
            <w:pPr>
              <w:rPr>
                <w:rFonts w:ascii="Garamond" w:hAnsi="Garamond"/>
              </w:rPr>
            </w:pPr>
            <w:r>
              <w:rPr>
                <w:rFonts w:ascii="Garamond" w:hAnsi="Garamond"/>
              </w:rPr>
              <w:t>0.019</w:t>
            </w:r>
          </w:p>
        </w:tc>
        <w:tc>
          <w:tcPr>
            <w:tcW w:w="850" w:type="dxa"/>
            <w:hideMark/>
          </w:tcPr>
          <w:p w14:paraId="215E730C" w14:textId="37E3061D" w:rsidR="006A2F36" w:rsidRDefault="006A2F36" w:rsidP="006A2F36">
            <w:pPr>
              <w:rPr>
                <w:rFonts w:ascii="Garamond" w:hAnsi="Garamond"/>
              </w:rPr>
            </w:pPr>
            <w:r>
              <w:rPr>
                <w:rFonts w:ascii="Garamond" w:hAnsi="Garamond"/>
              </w:rPr>
              <w:t>0.391*</w:t>
            </w:r>
          </w:p>
        </w:tc>
        <w:tc>
          <w:tcPr>
            <w:tcW w:w="709" w:type="dxa"/>
            <w:hideMark/>
          </w:tcPr>
          <w:p w14:paraId="3F704BB5" w14:textId="7993B318" w:rsidR="006A2F36" w:rsidRDefault="006A2F36" w:rsidP="006A2F36">
            <w:pPr>
              <w:rPr>
                <w:rFonts w:ascii="Garamond" w:hAnsi="Garamond"/>
              </w:rPr>
            </w:pPr>
            <w:r>
              <w:rPr>
                <w:rFonts w:ascii="Garamond" w:hAnsi="Garamond"/>
              </w:rPr>
              <w:t>0.052</w:t>
            </w:r>
          </w:p>
        </w:tc>
        <w:tc>
          <w:tcPr>
            <w:tcW w:w="1134" w:type="dxa"/>
            <w:hideMark/>
          </w:tcPr>
          <w:p w14:paraId="52152902" w14:textId="63F67A47" w:rsidR="006A2F36" w:rsidRPr="004E7AE6" w:rsidRDefault="006A2F36" w:rsidP="006A2F36">
            <w:pPr>
              <w:rPr>
                <w:rFonts w:ascii="Garamond" w:hAnsi="Garamond"/>
              </w:rPr>
            </w:pPr>
            <w:r w:rsidRPr="004E7AE6">
              <w:rPr>
                <w:rFonts w:ascii="Garamond" w:hAnsi="Garamond"/>
              </w:rPr>
              <w:t>0.019</w:t>
            </w:r>
          </w:p>
        </w:tc>
        <w:tc>
          <w:tcPr>
            <w:tcW w:w="709" w:type="dxa"/>
            <w:hideMark/>
          </w:tcPr>
          <w:p w14:paraId="10D30BCB" w14:textId="6D6B2223" w:rsidR="006A2F36" w:rsidRPr="004E7AE6" w:rsidRDefault="006A2F36" w:rsidP="006A2F36">
            <w:pPr>
              <w:rPr>
                <w:rFonts w:ascii="Garamond" w:hAnsi="Garamond"/>
              </w:rPr>
            </w:pPr>
            <w:r w:rsidRPr="004E7AE6">
              <w:rPr>
                <w:rFonts w:ascii="Garamond" w:hAnsi="Garamond"/>
              </w:rPr>
              <w:t>0.029</w:t>
            </w:r>
          </w:p>
        </w:tc>
        <w:tc>
          <w:tcPr>
            <w:tcW w:w="1289" w:type="dxa"/>
            <w:gridSpan w:val="2"/>
          </w:tcPr>
          <w:p w14:paraId="48A298BC" w14:textId="030331A8" w:rsidR="006A2F36" w:rsidRPr="004E7AE6" w:rsidRDefault="006A2F36" w:rsidP="006A2F36">
            <w:pPr>
              <w:rPr>
                <w:rFonts w:ascii="Garamond" w:hAnsi="Garamond"/>
              </w:rPr>
            </w:pPr>
            <w:r w:rsidRPr="004E7AE6">
              <w:rPr>
                <w:rFonts w:ascii="Garamond" w:hAnsi="Garamond"/>
              </w:rPr>
              <w:t>-0.070*</w:t>
            </w:r>
          </w:p>
        </w:tc>
        <w:tc>
          <w:tcPr>
            <w:tcW w:w="709" w:type="dxa"/>
          </w:tcPr>
          <w:p w14:paraId="7C6BCEE5" w14:textId="54D88C93" w:rsidR="006A2F36" w:rsidRPr="004E7AE6" w:rsidRDefault="006A2F36" w:rsidP="006A2F36">
            <w:pPr>
              <w:rPr>
                <w:rFonts w:ascii="Garamond" w:hAnsi="Garamond"/>
              </w:rPr>
            </w:pPr>
            <w:r w:rsidRPr="004E7AE6">
              <w:rPr>
                <w:rFonts w:ascii="Garamond" w:hAnsi="Garamond"/>
              </w:rPr>
              <w:t>0.011</w:t>
            </w:r>
          </w:p>
        </w:tc>
        <w:tc>
          <w:tcPr>
            <w:tcW w:w="1134" w:type="dxa"/>
            <w:hideMark/>
          </w:tcPr>
          <w:p w14:paraId="0B782AF7" w14:textId="7F504909" w:rsidR="006A2F36" w:rsidRPr="00BD33FE" w:rsidRDefault="00BD33FE" w:rsidP="006A2F36">
            <w:pPr>
              <w:rPr>
                <w:rFonts w:ascii="Garamond" w:hAnsi="Garamond"/>
              </w:rPr>
            </w:pPr>
            <w:r w:rsidRPr="00BD33FE">
              <w:rPr>
                <w:rFonts w:ascii="Garamond" w:hAnsi="Garamond"/>
              </w:rPr>
              <w:t>28</w:t>
            </w:r>
          </w:p>
        </w:tc>
      </w:tr>
      <w:tr w:rsidR="006A2F36" w14:paraId="4E8BC621" w14:textId="77777777" w:rsidTr="006A2F36">
        <w:tc>
          <w:tcPr>
            <w:tcW w:w="1985" w:type="dxa"/>
            <w:hideMark/>
          </w:tcPr>
          <w:p w14:paraId="69BDAE0A" w14:textId="77777777" w:rsidR="006A2F36" w:rsidRDefault="006A2F36" w:rsidP="006A2F36">
            <w:pPr>
              <w:rPr>
                <w:rFonts w:ascii="Garamond" w:hAnsi="Garamond"/>
              </w:rPr>
            </w:pPr>
            <w:r>
              <w:rPr>
                <w:rFonts w:ascii="Garamond" w:hAnsi="Garamond"/>
              </w:rPr>
              <w:t>Low-stable</w:t>
            </w:r>
          </w:p>
        </w:tc>
        <w:tc>
          <w:tcPr>
            <w:tcW w:w="1000" w:type="dxa"/>
            <w:hideMark/>
          </w:tcPr>
          <w:p w14:paraId="2CCA9D2F" w14:textId="53B11C93" w:rsidR="006A2F36" w:rsidRDefault="006A2F36" w:rsidP="006A2F36">
            <w:pPr>
              <w:rPr>
                <w:rFonts w:ascii="Garamond" w:hAnsi="Garamond"/>
              </w:rPr>
            </w:pPr>
            <w:r>
              <w:rPr>
                <w:rFonts w:ascii="Garamond" w:hAnsi="Garamond"/>
              </w:rPr>
              <w:t>-0.674*</w:t>
            </w:r>
          </w:p>
        </w:tc>
        <w:tc>
          <w:tcPr>
            <w:tcW w:w="709" w:type="dxa"/>
            <w:hideMark/>
          </w:tcPr>
          <w:p w14:paraId="73FCEEF6" w14:textId="222BC98C" w:rsidR="006A2F36" w:rsidRDefault="006A2F36" w:rsidP="006A2F36">
            <w:pPr>
              <w:rPr>
                <w:rFonts w:ascii="Garamond" w:hAnsi="Garamond"/>
              </w:rPr>
            </w:pPr>
            <w:r>
              <w:rPr>
                <w:rFonts w:ascii="Garamond" w:hAnsi="Garamond"/>
              </w:rPr>
              <w:t>0.032</w:t>
            </w:r>
          </w:p>
        </w:tc>
        <w:tc>
          <w:tcPr>
            <w:tcW w:w="850" w:type="dxa"/>
            <w:hideMark/>
          </w:tcPr>
          <w:p w14:paraId="496839DE" w14:textId="1993E0BA" w:rsidR="006A2F36" w:rsidRDefault="006A2F36" w:rsidP="006A2F36">
            <w:pPr>
              <w:rPr>
                <w:rFonts w:ascii="Garamond" w:hAnsi="Garamond"/>
              </w:rPr>
            </w:pPr>
            <w:r>
              <w:rPr>
                <w:rFonts w:ascii="Garamond" w:hAnsi="Garamond"/>
              </w:rPr>
              <w:t>0.675*</w:t>
            </w:r>
          </w:p>
        </w:tc>
        <w:tc>
          <w:tcPr>
            <w:tcW w:w="709" w:type="dxa"/>
            <w:hideMark/>
          </w:tcPr>
          <w:p w14:paraId="3E80E612" w14:textId="7A7B2022" w:rsidR="006A2F36" w:rsidRDefault="006A2F36" w:rsidP="006A2F36">
            <w:pPr>
              <w:rPr>
                <w:rFonts w:ascii="Garamond" w:hAnsi="Garamond"/>
              </w:rPr>
            </w:pPr>
            <w:r>
              <w:rPr>
                <w:rFonts w:ascii="Garamond" w:hAnsi="Garamond"/>
              </w:rPr>
              <w:t>0.063</w:t>
            </w:r>
          </w:p>
        </w:tc>
        <w:tc>
          <w:tcPr>
            <w:tcW w:w="1134" w:type="dxa"/>
            <w:hideMark/>
          </w:tcPr>
          <w:p w14:paraId="72071402" w14:textId="0E9453BD" w:rsidR="006A2F36" w:rsidRPr="004E7AE6" w:rsidRDefault="006A2F36" w:rsidP="006A2F36">
            <w:pPr>
              <w:rPr>
                <w:rFonts w:ascii="Garamond" w:hAnsi="Garamond"/>
              </w:rPr>
            </w:pPr>
            <w:r w:rsidRPr="004E7AE6">
              <w:rPr>
                <w:rFonts w:ascii="Garamond" w:hAnsi="Garamond"/>
              </w:rPr>
              <w:t>-0.474*</w:t>
            </w:r>
          </w:p>
        </w:tc>
        <w:tc>
          <w:tcPr>
            <w:tcW w:w="709" w:type="dxa"/>
            <w:hideMark/>
          </w:tcPr>
          <w:p w14:paraId="149777E8" w14:textId="5A64A4C0" w:rsidR="006A2F36" w:rsidRPr="004E7AE6" w:rsidRDefault="006A2F36" w:rsidP="006A2F36">
            <w:pPr>
              <w:rPr>
                <w:rFonts w:ascii="Garamond" w:hAnsi="Garamond"/>
              </w:rPr>
            </w:pPr>
            <w:r w:rsidRPr="004E7AE6">
              <w:rPr>
                <w:rFonts w:ascii="Garamond" w:hAnsi="Garamond"/>
              </w:rPr>
              <w:t>0.033</w:t>
            </w:r>
          </w:p>
        </w:tc>
        <w:tc>
          <w:tcPr>
            <w:tcW w:w="1289" w:type="dxa"/>
            <w:gridSpan w:val="2"/>
          </w:tcPr>
          <w:p w14:paraId="0A620E6E" w14:textId="42098A15" w:rsidR="006A2F36" w:rsidRPr="004E7AE6" w:rsidRDefault="006A2F36" w:rsidP="006A2F36">
            <w:pPr>
              <w:rPr>
                <w:rFonts w:ascii="Garamond" w:hAnsi="Garamond"/>
              </w:rPr>
            </w:pPr>
            <w:r w:rsidRPr="004E7AE6">
              <w:rPr>
                <w:rFonts w:ascii="Garamond" w:hAnsi="Garamond"/>
              </w:rPr>
              <w:t>-0.070*</w:t>
            </w:r>
          </w:p>
        </w:tc>
        <w:tc>
          <w:tcPr>
            <w:tcW w:w="709" w:type="dxa"/>
          </w:tcPr>
          <w:p w14:paraId="77A346C0" w14:textId="55AE65BE" w:rsidR="006A2F36" w:rsidRPr="004E7AE6" w:rsidRDefault="006A2F36" w:rsidP="006A2F36">
            <w:pPr>
              <w:rPr>
                <w:rFonts w:ascii="Garamond" w:hAnsi="Garamond"/>
              </w:rPr>
            </w:pPr>
            <w:r w:rsidRPr="004E7AE6">
              <w:rPr>
                <w:rFonts w:ascii="Garamond" w:hAnsi="Garamond"/>
              </w:rPr>
              <w:t>0.011</w:t>
            </w:r>
          </w:p>
        </w:tc>
        <w:tc>
          <w:tcPr>
            <w:tcW w:w="1134" w:type="dxa"/>
            <w:hideMark/>
          </w:tcPr>
          <w:p w14:paraId="11DFB768" w14:textId="1DD95DD9" w:rsidR="006A2F36" w:rsidRPr="00BD33FE" w:rsidRDefault="006A2F36" w:rsidP="006A2F36">
            <w:pPr>
              <w:rPr>
                <w:rFonts w:ascii="Garamond" w:hAnsi="Garamond"/>
              </w:rPr>
            </w:pPr>
            <w:r w:rsidRPr="00BD33FE">
              <w:rPr>
                <w:rFonts w:ascii="Garamond" w:hAnsi="Garamond"/>
              </w:rPr>
              <w:t>17</w:t>
            </w:r>
          </w:p>
        </w:tc>
      </w:tr>
      <w:tr w:rsidR="006A2F36" w14:paraId="4946EAD4" w14:textId="77777777" w:rsidTr="006A2F36">
        <w:tc>
          <w:tcPr>
            <w:tcW w:w="1985" w:type="dxa"/>
            <w:hideMark/>
          </w:tcPr>
          <w:p w14:paraId="633CC66A" w14:textId="77777777" w:rsidR="006A2F36" w:rsidRDefault="006A2F36" w:rsidP="006A2F36">
            <w:pPr>
              <w:rPr>
                <w:rFonts w:ascii="Garamond" w:hAnsi="Garamond"/>
              </w:rPr>
            </w:pPr>
            <w:r>
              <w:rPr>
                <w:rFonts w:ascii="Garamond" w:hAnsi="Garamond"/>
              </w:rPr>
              <w:t>Very low-improving</w:t>
            </w:r>
          </w:p>
        </w:tc>
        <w:tc>
          <w:tcPr>
            <w:tcW w:w="1000" w:type="dxa"/>
            <w:hideMark/>
          </w:tcPr>
          <w:p w14:paraId="2D94B5F6" w14:textId="1A100B70" w:rsidR="006A2F36" w:rsidRDefault="006A2F36" w:rsidP="00BD33FE">
            <w:pPr>
              <w:rPr>
                <w:rFonts w:ascii="Garamond" w:hAnsi="Garamond"/>
              </w:rPr>
            </w:pPr>
            <w:r>
              <w:rPr>
                <w:rFonts w:ascii="Garamond" w:hAnsi="Garamond"/>
              </w:rPr>
              <w:t>-2.</w:t>
            </w:r>
            <w:r w:rsidR="00BD33FE">
              <w:rPr>
                <w:rFonts w:ascii="Garamond" w:hAnsi="Garamond"/>
              </w:rPr>
              <w:t>189</w:t>
            </w:r>
            <w:r>
              <w:rPr>
                <w:rFonts w:ascii="Garamond" w:hAnsi="Garamond"/>
              </w:rPr>
              <w:t>*</w:t>
            </w:r>
          </w:p>
        </w:tc>
        <w:tc>
          <w:tcPr>
            <w:tcW w:w="709" w:type="dxa"/>
            <w:hideMark/>
          </w:tcPr>
          <w:p w14:paraId="3D1575F5" w14:textId="5B3EB107" w:rsidR="006A2F36" w:rsidRDefault="006A2F36" w:rsidP="00BD33FE">
            <w:pPr>
              <w:rPr>
                <w:rFonts w:ascii="Garamond" w:hAnsi="Garamond"/>
              </w:rPr>
            </w:pPr>
            <w:r>
              <w:rPr>
                <w:rFonts w:ascii="Garamond" w:hAnsi="Garamond"/>
              </w:rPr>
              <w:t>0.08</w:t>
            </w:r>
            <w:r w:rsidR="00BD33FE">
              <w:rPr>
                <w:rFonts w:ascii="Garamond" w:hAnsi="Garamond"/>
              </w:rPr>
              <w:t>6</w:t>
            </w:r>
          </w:p>
        </w:tc>
        <w:tc>
          <w:tcPr>
            <w:tcW w:w="850" w:type="dxa"/>
            <w:hideMark/>
          </w:tcPr>
          <w:p w14:paraId="7B5B1ECD" w14:textId="5292CFE8" w:rsidR="006A2F36" w:rsidRDefault="006A2F36" w:rsidP="00BD33FE">
            <w:pPr>
              <w:rPr>
                <w:rFonts w:ascii="Garamond" w:hAnsi="Garamond"/>
              </w:rPr>
            </w:pPr>
            <w:r>
              <w:rPr>
                <w:rFonts w:ascii="Garamond" w:hAnsi="Garamond"/>
              </w:rPr>
              <w:t>0.</w:t>
            </w:r>
            <w:r w:rsidR="00BD33FE">
              <w:rPr>
                <w:rFonts w:ascii="Garamond" w:hAnsi="Garamond"/>
              </w:rPr>
              <w:t>870</w:t>
            </w:r>
            <w:r>
              <w:rPr>
                <w:rFonts w:ascii="Garamond" w:hAnsi="Garamond"/>
              </w:rPr>
              <w:t>*</w:t>
            </w:r>
          </w:p>
        </w:tc>
        <w:tc>
          <w:tcPr>
            <w:tcW w:w="709" w:type="dxa"/>
            <w:hideMark/>
          </w:tcPr>
          <w:p w14:paraId="71B9A6C4" w14:textId="6EE6BC48" w:rsidR="006A2F36" w:rsidRDefault="006A2F36" w:rsidP="00BD33FE">
            <w:pPr>
              <w:rPr>
                <w:rFonts w:ascii="Garamond" w:hAnsi="Garamond"/>
              </w:rPr>
            </w:pPr>
            <w:r>
              <w:rPr>
                <w:rFonts w:ascii="Garamond" w:hAnsi="Garamond"/>
              </w:rPr>
              <w:t>0.</w:t>
            </w:r>
            <w:r w:rsidR="00BD33FE">
              <w:rPr>
                <w:rFonts w:ascii="Garamond" w:hAnsi="Garamond"/>
              </w:rPr>
              <w:t>212</w:t>
            </w:r>
          </w:p>
        </w:tc>
        <w:tc>
          <w:tcPr>
            <w:tcW w:w="1134" w:type="dxa"/>
            <w:hideMark/>
          </w:tcPr>
          <w:p w14:paraId="7A3F96A0" w14:textId="068CBBF3" w:rsidR="006A2F36" w:rsidRPr="004E7AE6" w:rsidRDefault="006A2F36" w:rsidP="00BD33FE">
            <w:pPr>
              <w:rPr>
                <w:rFonts w:ascii="Garamond" w:hAnsi="Garamond"/>
              </w:rPr>
            </w:pPr>
            <w:r w:rsidRPr="004E7AE6">
              <w:rPr>
                <w:rFonts w:ascii="Garamond" w:hAnsi="Garamond"/>
              </w:rPr>
              <w:t>0.</w:t>
            </w:r>
            <w:r w:rsidR="00BD33FE" w:rsidRPr="004E7AE6">
              <w:rPr>
                <w:rFonts w:ascii="Garamond" w:hAnsi="Garamond"/>
              </w:rPr>
              <w:t>023</w:t>
            </w:r>
          </w:p>
        </w:tc>
        <w:tc>
          <w:tcPr>
            <w:tcW w:w="709" w:type="dxa"/>
            <w:hideMark/>
          </w:tcPr>
          <w:p w14:paraId="748267D7" w14:textId="614B9DB8" w:rsidR="006A2F36" w:rsidRPr="004E7AE6" w:rsidRDefault="006A2F36" w:rsidP="00BD33FE">
            <w:pPr>
              <w:rPr>
                <w:rFonts w:ascii="Garamond" w:hAnsi="Garamond"/>
              </w:rPr>
            </w:pPr>
            <w:r w:rsidRPr="004E7AE6">
              <w:rPr>
                <w:rFonts w:ascii="Garamond" w:hAnsi="Garamond"/>
              </w:rPr>
              <w:t>0.0</w:t>
            </w:r>
            <w:r w:rsidR="00BD33FE" w:rsidRPr="004E7AE6">
              <w:rPr>
                <w:rFonts w:ascii="Garamond" w:hAnsi="Garamond"/>
              </w:rPr>
              <w:t>99</w:t>
            </w:r>
          </w:p>
        </w:tc>
        <w:tc>
          <w:tcPr>
            <w:tcW w:w="1289" w:type="dxa"/>
            <w:gridSpan w:val="2"/>
          </w:tcPr>
          <w:p w14:paraId="592155D1" w14:textId="4736DCB6" w:rsidR="006A2F36" w:rsidRPr="004E7AE6" w:rsidRDefault="00BD33FE" w:rsidP="006A2F36">
            <w:pPr>
              <w:rPr>
                <w:rFonts w:ascii="Garamond" w:hAnsi="Garamond"/>
              </w:rPr>
            </w:pPr>
            <w:r w:rsidRPr="004E7AE6">
              <w:rPr>
                <w:rFonts w:ascii="Garamond" w:hAnsi="Garamond"/>
              </w:rPr>
              <w:t>-0.070*</w:t>
            </w:r>
          </w:p>
        </w:tc>
        <w:tc>
          <w:tcPr>
            <w:tcW w:w="709" w:type="dxa"/>
          </w:tcPr>
          <w:p w14:paraId="5F7C14F9" w14:textId="1EBE1A58" w:rsidR="006A2F36" w:rsidRPr="004E7AE6" w:rsidRDefault="00BD33FE" w:rsidP="006A2F36">
            <w:pPr>
              <w:rPr>
                <w:rFonts w:ascii="Garamond" w:hAnsi="Garamond"/>
              </w:rPr>
            </w:pPr>
            <w:r w:rsidRPr="004E7AE6">
              <w:rPr>
                <w:rFonts w:ascii="Garamond" w:hAnsi="Garamond"/>
              </w:rPr>
              <w:t>0.011</w:t>
            </w:r>
          </w:p>
        </w:tc>
        <w:tc>
          <w:tcPr>
            <w:tcW w:w="1134" w:type="dxa"/>
            <w:hideMark/>
          </w:tcPr>
          <w:p w14:paraId="49D69CB7" w14:textId="7FE945AF" w:rsidR="006A2F36" w:rsidRPr="00BD33FE" w:rsidRDefault="006A2F36" w:rsidP="006A2F36">
            <w:pPr>
              <w:rPr>
                <w:rFonts w:ascii="Garamond" w:hAnsi="Garamond"/>
              </w:rPr>
            </w:pPr>
            <w:r w:rsidRPr="00BD33FE">
              <w:rPr>
                <w:rFonts w:ascii="Garamond" w:hAnsi="Garamond"/>
              </w:rPr>
              <w:t>4</w:t>
            </w:r>
          </w:p>
        </w:tc>
      </w:tr>
      <w:tr w:rsidR="006A2F36" w14:paraId="111BFC32" w14:textId="77777777" w:rsidTr="006A2F36">
        <w:tc>
          <w:tcPr>
            <w:tcW w:w="10228" w:type="dxa"/>
            <w:gridSpan w:val="11"/>
            <w:tcBorders>
              <w:top w:val="single" w:sz="4" w:space="0" w:color="auto"/>
              <w:left w:val="nil"/>
              <w:bottom w:val="nil"/>
              <w:right w:val="nil"/>
            </w:tcBorders>
          </w:tcPr>
          <w:p w14:paraId="40AB9265" w14:textId="6A12BBF8" w:rsidR="006A2F36" w:rsidRDefault="006A2F36" w:rsidP="006A2F36">
            <w:pPr>
              <w:rPr>
                <w:rFonts w:ascii="Garamond" w:hAnsi="Garamond"/>
              </w:rPr>
            </w:pPr>
            <w:r>
              <w:rPr>
                <w:rFonts w:ascii="Garamond" w:hAnsi="Garamond"/>
              </w:rPr>
              <w:t>*p=&lt;.05</w:t>
            </w:r>
          </w:p>
        </w:tc>
      </w:tr>
    </w:tbl>
    <w:p w14:paraId="35102723" w14:textId="34BBE2BF" w:rsidR="000D371A" w:rsidRDefault="000D371A" w:rsidP="00FB0BA6">
      <w:pPr>
        <w:spacing w:line="360" w:lineRule="auto"/>
        <w:rPr>
          <w:rFonts w:ascii="Garamond" w:hAnsi="Garamond"/>
        </w:rPr>
      </w:pPr>
    </w:p>
    <w:p w14:paraId="26F68D75" w14:textId="77777777" w:rsidR="000D371A" w:rsidRPr="002916F1" w:rsidRDefault="000D371A" w:rsidP="00FB0BA6">
      <w:pPr>
        <w:spacing w:line="360" w:lineRule="auto"/>
        <w:rPr>
          <w:rFonts w:ascii="Garamond" w:hAnsi="Garamond"/>
        </w:rPr>
      </w:pPr>
    </w:p>
    <w:p w14:paraId="237FE747" w14:textId="307979DB" w:rsidR="00F56277" w:rsidRDefault="00F56277">
      <w:pPr>
        <w:rPr>
          <w:rFonts w:ascii="Garamond" w:hAnsi="Garamond"/>
        </w:rPr>
      </w:pPr>
      <w:r>
        <w:rPr>
          <w:rFonts w:ascii="Garamond" w:hAnsi="Garamond"/>
        </w:rPr>
        <w:br w:type="page"/>
      </w:r>
    </w:p>
    <w:p w14:paraId="3F448426" w14:textId="77777777" w:rsidR="00C933B7" w:rsidRPr="002916F1" w:rsidRDefault="00C933B7" w:rsidP="00FB0BA6">
      <w:pPr>
        <w:spacing w:line="360" w:lineRule="auto"/>
        <w:rPr>
          <w:rFonts w:ascii="Garamond" w:hAnsi="Garamond"/>
        </w:rPr>
      </w:pPr>
    </w:p>
    <w:tbl>
      <w:tblPr>
        <w:tblStyle w:val="TableGrid"/>
        <w:tblW w:w="893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418"/>
        <w:gridCol w:w="142"/>
        <w:gridCol w:w="992"/>
        <w:gridCol w:w="1417"/>
        <w:gridCol w:w="1560"/>
        <w:gridCol w:w="1076"/>
        <w:gridCol w:w="58"/>
      </w:tblGrid>
      <w:tr w:rsidR="00F56277" w:rsidRPr="000770D6" w14:paraId="7DD47B75" w14:textId="77777777" w:rsidTr="00F56277">
        <w:trPr>
          <w:gridAfter w:val="1"/>
          <w:wAfter w:w="58" w:type="dxa"/>
        </w:trPr>
        <w:tc>
          <w:tcPr>
            <w:tcW w:w="8873" w:type="dxa"/>
            <w:gridSpan w:val="7"/>
            <w:tcBorders>
              <w:bottom w:val="single" w:sz="4" w:space="0" w:color="auto"/>
            </w:tcBorders>
          </w:tcPr>
          <w:p w14:paraId="19DE3CF0" w14:textId="78D53389" w:rsidR="00F56277" w:rsidRPr="000770D6" w:rsidRDefault="00F56277" w:rsidP="00F56277">
            <w:pPr>
              <w:rPr>
                <w:rFonts w:ascii="Garamond" w:hAnsi="Garamond"/>
                <w:b/>
                <w:bCs/>
              </w:rPr>
            </w:pPr>
            <w:r w:rsidRPr="00ED4CD8">
              <w:rPr>
                <w:rFonts w:ascii="Garamond" w:hAnsi="Garamond"/>
                <w:bCs/>
              </w:rPr>
              <w:t xml:space="preserve">Table </w:t>
            </w:r>
            <w:r>
              <w:rPr>
                <w:rFonts w:ascii="Garamond" w:hAnsi="Garamond"/>
                <w:bCs/>
              </w:rPr>
              <w:t>A2</w:t>
            </w:r>
            <w:r w:rsidRPr="00ED4CD8">
              <w:rPr>
                <w:rFonts w:ascii="Garamond" w:hAnsi="Garamond"/>
                <w:bCs/>
              </w:rPr>
              <w:t xml:space="preserve">. </w:t>
            </w:r>
            <w:r>
              <w:rPr>
                <w:rFonts w:ascii="Garamond" w:hAnsi="Garamond"/>
                <w:bCs/>
              </w:rPr>
              <w:t xml:space="preserve">Correlations </w:t>
            </w:r>
            <w:r w:rsidR="00EF32C9">
              <w:rPr>
                <w:rFonts w:ascii="Garamond" w:hAnsi="Garamond"/>
                <w:bCs/>
              </w:rPr>
              <w:t>between socio-economic status variables</w:t>
            </w:r>
          </w:p>
        </w:tc>
      </w:tr>
      <w:tr w:rsidR="00F56277" w:rsidRPr="002916F1" w14:paraId="3945C8B6" w14:textId="77777777" w:rsidTr="00F56277">
        <w:tc>
          <w:tcPr>
            <w:tcW w:w="2268" w:type="dxa"/>
            <w:tcBorders>
              <w:top w:val="single" w:sz="4" w:space="0" w:color="auto"/>
              <w:bottom w:val="single" w:sz="4" w:space="0" w:color="auto"/>
            </w:tcBorders>
          </w:tcPr>
          <w:p w14:paraId="5B912127" w14:textId="428E8B7C" w:rsidR="00F56277" w:rsidRPr="002916F1" w:rsidRDefault="00F56277" w:rsidP="00F56277">
            <w:pPr>
              <w:rPr>
                <w:rFonts w:ascii="Garamond" w:hAnsi="Garamond"/>
              </w:rPr>
            </w:pPr>
          </w:p>
        </w:tc>
        <w:tc>
          <w:tcPr>
            <w:tcW w:w="1418" w:type="dxa"/>
            <w:tcBorders>
              <w:top w:val="single" w:sz="4" w:space="0" w:color="auto"/>
              <w:bottom w:val="single" w:sz="4" w:space="0" w:color="auto"/>
            </w:tcBorders>
          </w:tcPr>
          <w:p w14:paraId="69B1B380" w14:textId="7CD36B3C" w:rsidR="00F56277" w:rsidRPr="002916F1" w:rsidRDefault="00F56277" w:rsidP="00F56277">
            <w:pPr>
              <w:rPr>
                <w:rFonts w:ascii="Garamond" w:hAnsi="Garamond"/>
              </w:rPr>
            </w:pPr>
            <w:r>
              <w:rPr>
                <w:rFonts w:ascii="Garamond" w:hAnsi="Garamond"/>
              </w:rPr>
              <w:t>Standardised Income</w:t>
            </w:r>
          </w:p>
        </w:tc>
        <w:tc>
          <w:tcPr>
            <w:tcW w:w="1134" w:type="dxa"/>
            <w:gridSpan w:val="2"/>
            <w:tcBorders>
              <w:top w:val="single" w:sz="4" w:space="0" w:color="auto"/>
              <w:bottom w:val="single" w:sz="4" w:space="0" w:color="auto"/>
            </w:tcBorders>
          </w:tcPr>
          <w:p w14:paraId="614029A3" w14:textId="112661AC" w:rsidR="00F56277" w:rsidRPr="002916F1" w:rsidRDefault="00F56277" w:rsidP="00F56277">
            <w:pPr>
              <w:rPr>
                <w:rFonts w:ascii="Garamond" w:hAnsi="Garamond"/>
              </w:rPr>
            </w:pPr>
            <w:r>
              <w:rPr>
                <w:rFonts w:ascii="Garamond" w:hAnsi="Garamond"/>
              </w:rPr>
              <w:t>Benefit Payments</w:t>
            </w:r>
          </w:p>
        </w:tc>
        <w:tc>
          <w:tcPr>
            <w:tcW w:w="1417" w:type="dxa"/>
            <w:tcBorders>
              <w:top w:val="single" w:sz="4" w:space="0" w:color="auto"/>
              <w:bottom w:val="single" w:sz="4" w:space="0" w:color="auto"/>
            </w:tcBorders>
          </w:tcPr>
          <w:p w14:paraId="758A40E2" w14:textId="0EBDE90B" w:rsidR="00F56277" w:rsidRPr="002916F1" w:rsidRDefault="00F56277" w:rsidP="00F56277">
            <w:pPr>
              <w:rPr>
                <w:rFonts w:ascii="Garamond" w:hAnsi="Garamond"/>
              </w:rPr>
            </w:pPr>
            <w:r>
              <w:rPr>
                <w:rFonts w:ascii="Garamond" w:hAnsi="Garamond"/>
              </w:rPr>
              <w:t>NS-SEC: Intermediate</w:t>
            </w:r>
          </w:p>
        </w:tc>
        <w:tc>
          <w:tcPr>
            <w:tcW w:w="1560" w:type="dxa"/>
            <w:tcBorders>
              <w:top w:val="single" w:sz="4" w:space="0" w:color="auto"/>
              <w:bottom w:val="single" w:sz="4" w:space="0" w:color="auto"/>
            </w:tcBorders>
          </w:tcPr>
          <w:p w14:paraId="53E802CE" w14:textId="7E55A3AE" w:rsidR="00F56277" w:rsidRPr="002916F1" w:rsidRDefault="00F56277" w:rsidP="00F56277">
            <w:pPr>
              <w:rPr>
                <w:rFonts w:ascii="Garamond" w:hAnsi="Garamond"/>
              </w:rPr>
            </w:pPr>
            <w:r>
              <w:rPr>
                <w:rFonts w:ascii="Garamond" w:hAnsi="Garamond"/>
              </w:rPr>
              <w:t xml:space="preserve">NS-SEC: </w:t>
            </w:r>
            <w:r w:rsidRPr="00D66C69">
              <w:rPr>
                <w:rFonts w:ascii="Garamond" w:hAnsi="Garamond"/>
                <w:noProof/>
              </w:rPr>
              <w:t>Self</w:t>
            </w:r>
            <w:r w:rsidR="00D66C69">
              <w:rPr>
                <w:rFonts w:ascii="Garamond" w:hAnsi="Garamond"/>
                <w:noProof/>
              </w:rPr>
              <w:t>-</w:t>
            </w:r>
            <w:r w:rsidRPr="00D66C69">
              <w:rPr>
                <w:rFonts w:ascii="Garamond" w:hAnsi="Garamond"/>
                <w:noProof/>
              </w:rPr>
              <w:t>employed</w:t>
            </w:r>
          </w:p>
        </w:tc>
        <w:tc>
          <w:tcPr>
            <w:tcW w:w="1134" w:type="dxa"/>
            <w:gridSpan w:val="2"/>
            <w:tcBorders>
              <w:top w:val="single" w:sz="4" w:space="0" w:color="auto"/>
              <w:bottom w:val="single" w:sz="4" w:space="0" w:color="auto"/>
            </w:tcBorders>
          </w:tcPr>
          <w:p w14:paraId="06C07779" w14:textId="314EE4F5" w:rsidR="00F56277" w:rsidRPr="002916F1" w:rsidRDefault="00F56277" w:rsidP="00F56277">
            <w:pPr>
              <w:rPr>
                <w:rFonts w:ascii="Garamond" w:hAnsi="Garamond"/>
              </w:rPr>
            </w:pPr>
            <w:r>
              <w:rPr>
                <w:rFonts w:ascii="Garamond" w:hAnsi="Garamond"/>
              </w:rPr>
              <w:t>NS-SEC: Technical</w:t>
            </w:r>
          </w:p>
        </w:tc>
      </w:tr>
      <w:tr w:rsidR="00F56277" w:rsidRPr="002916F1" w14:paraId="5CFACB56" w14:textId="77777777" w:rsidTr="00F56277">
        <w:tc>
          <w:tcPr>
            <w:tcW w:w="2268" w:type="dxa"/>
            <w:tcBorders>
              <w:top w:val="single" w:sz="4" w:space="0" w:color="auto"/>
            </w:tcBorders>
          </w:tcPr>
          <w:p w14:paraId="4531ADF5" w14:textId="70C721EF" w:rsidR="00F56277" w:rsidRPr="002916F1" w:rsidRDefault="00F56277" w:rsidP="00F56277">
            <w:pPr>
              <w:spacing w:after="120"/>
              <w:rPr>
                <w:rFonts w:ascii="Garamond" w:hAnsi="Garamond"/>
              </w:rPr>
            </w:pPr>
            <w:r>
              <w:rPr>
                <w:rFonts w:ascii="Garamond" w:hAnsi="Garamond"/>
              </w:rPr>
              <w:t>Standardised Income</w:t>
            </w:r>
          </w:p>
        </w:tc>
        <w:tc>
          <w:tcPr>
            <w:tcW w:w="1560" w:type="dxa"/>
            <w:gridSpan w:val="2"/>
            <w:tcBorders>
              <w:top w:val="single" w:sz="4" w:space="0" w:color="auto"/>
            </w:tcBorders>
          </w:tcPr>
          <w:p w14:paraId="1DEB608E" w14:textId="05805B34" w:rsidR="00F56277" w:rsidRPr="002916F1" w:rsidRDefault="00F56277" w:rsidP="005067DC">
            <w:pPr>
              <w:rPr>
                <w:rFonts w:ascii="Garamond" w:hAnsi="Garamond"/>
              </w:rPr>
            </w:pPr>
          </w:p>
        </w:tc>
        <w:tc>
          <w:tcPr>
            <w:tcW w:w="992" w:type="dxa"/>
            <w:tcBorders>
              <w:top w:val="single" w:sz="4" w:space="0" w:color="auto"/>
            </w:tcBorders>
          </w:tcPr>
          <w:p w14:paraId="69E3E52D" w14:textId="100E091D" w:rsidR="00F56277" w:rsidRPr="002916F1" w:rsidRDefault="00F56277" w:rsidP="005067DC">
            <w:pPr>
              <w:rPr>
                <w:rFonts w:ascii="Garamond" w:hAnsi="Garamond"/>
              </w:rPr>
            </w:pPr>
          </w:p>
        </w:tc>
        <w:tc>
          <w:tcPr>
            <w:tcW w:w="1417" w:type="dxa"/>
            <w:tcBorders>
              <w:top w:val="single" w:sz="4" w:space="0" w:color="auto"/>
            </w:tcBorders>
          </w:tcPr>
          <w:p w14:paraId="66DBD506" w14:textId="6E8F71CF" w:rsidR="00F56277" w:rsidRPr="002916F1" w:rsidRDefault="00F56277" w:rsidP="005067DC">
            <w:pPr>
              <w:rPr>
                <w:rFonts w:ascii="Garamond" w:hAnsi="Garamond"/>
              </w:rPr>
            </w:pPr>
          </w:p>
        </w:tc>
        <w:tc>
          <w:tcPr>
            <w:tcW w:w="1560" w:type="dxa"/>
            <w:tcBorders>
              <w:top w:val="single" w:sz="4" w:space="0" w:color="auto"/>
            </w:tcBorders>
          </w:tcPr>
          <w:p w14:paraId="1A8833AE" w14:textId="6691484C" w:rsidR="00F56277" w:rsidRPr="002916F1" w:rsidRDefault="00F56277" w:rsidP="005067DC">
            <w:pPr>
              <w:rPr>
                <w:rFonts w:ascii="Garamond" w:hAnsi="Garamond"/>
              </w:rPr>
            </w:pPr>
          </w:p>
        </w:tc>
        <w:tc>
          <w:tcPr>
            <w:tcW w:w="1134" w:type="dxa"/>
            <w:gridSpan w:val="2"/>
            <w:tcBorders>
              <w:top w:val="single" w:sz="4" w:space="0" w:color="auto"/>
            </w:tcBorders>
          </w:tcPr>
          <w:p w14:paraId="76334E48" w14:textId="3FD196C1" w:rsidR="00F56277" w:rsidRPr="002916F1" w:rsidRDefault="00F56277" w:rsidP="005067DC">
            <w:pPr>
              <w:rPr>
                <w:rFonts w:ascii="Garamond" w:hAnsi="Garamond"/>
              </w:rPr>
            </w:pPr>
          </w:p>
        </w:tc>
      </w:tr>
      <w:tr w:rsidR="00F56277" w:rsidRPr="002916F1" w14:paraId="6540CBAB" w14:textId="77777777" w:rsidTr="00F56277">
        <w:tc>
          <w:tcPr>
            <w:tcW w:w="2268" w:type="dxa"/>
          </w:tcPr>
          <w:p w14:paraId="1C578167" w14:textId="658F0204" w:rsidR="00F56277" w:rsidRPr="002916F1" w:rsidRDefault="00F56277" w:rsidP="00F56277">
            <w:pPr>
              <w:spacing w:after="120"/>
              <w:rPr>
                <w:rFonts w:ascii="Garamond" w:hAnsi="Garamond"/>
              </w:rPr>
            </w:pPr>
            <w:r>
              <w:rPr>
                <w:rFonts w:ascii="Garamond" w:hAnsi="Garamond"/>
              </w:rPr>
              <w:t>Benefit Payments</w:t>
            </w:r>
          </w:p>
        </w:tc>
        <w:tc>
          <w:tcPr>
            <w:tcW w:w="1560" w:type="dxa"/>
            <w:gridSpan w:val="2"/>
          </w:tcPr>
          <w:p w14:paraId="640C1A1E" w14:textId="35194ABF" w:rsidR="00F56277" w:rsidRPr="002916F1" w:rsidRDefault="00F56277" w:rsidP="00F56277">
            <w:pPr>
              <w:rPr>
                <w:rFonts w:ascii="Garamond" w:hAnsi="Garamond"/>
              </w:rPr>
            </w:pPr>
            <w:r>
              <w:rPr>
                <w:rFonts w:ascii="Garamond" w:hAnsi="Garamond"/>
              </w:rPr>
              <w:t>-.57</w:t>
            </w:r>
          </w:p>
        </w:tc>
        <w:tc>
          <w:tcPr>
            <w:tcW w:w="992" w:type="dxa"/>
          </w:tcPr>
          <w:p w14:paraId="3F52D899" w14:textId="7A02B40E" w:rsidR="00F56277" w:rsidRPr="002916F1" w:rsidRDefault="00F56277" w:rsidP="005067DC">
            <w:pPr>
              <w:rPr>
                <w:rFonts w:ascii="Garamond" w:hAnsi="Garamond"/>
              </w:rPr>
            </w:pPr>
          </w:p>
        </w:tc>
        <w:tc>
          <w:tcPr>
            <w:tcW w:w="1417" w:type="dxa"/>
          </w:tcPr>
          <w:p w14:paraId="684C4E68" w14:textId="2E011155" w:rsidR="00F56277" w:rsidRPr="002916F1" w:rsidRDefault="00F56277" w:rsidP="005067DC">
            <w:pPr>
              <w:rPr>
                <w:rFonts w:ascii="Garamond" w:hAnsi="Garamond"/>
              </w:rPr>
            </w:pPr>
          </w:p>
        </w:tc>
        <w:tc>
          <w:tcPr>
            <w:tcW w:w="1560" w:type="dxa"/>
          </w:tcPr>
          <w:p w14:paraId="5268CA0A" w14:textId="5AFCC43C" w:rsidR="00F56277" w:rsidRPr="002916F1" w:rsidRDefault="00F56277" w:rsidP="005067DC">
            <w:pPr>
              <w:rPr>
                <w:rFonts w:ascii="Garamond" w:hAnsi="Garamond"/>
              </w:rPr>
            </w:pPr>
          </w:p>
        </w:tc>
        <w:tc>
          <w:tcPr>
            <w:tcW w:w="1134" w:type="dxa"/>
            <w:gridSpan w:val="2"/>
          </w:tcPr>
          <w:p w14:paraId="191BCECE" w14:textId="7908A05B" w:rsidR="00F56277" w:rsidRPr="002916F1" w:rsidRDefault="00F56277" w:rsidP="005067DC">
            <w:pPr>
              <w:rPr>
                <w:rFonts w:ascii="Garamond" w:hAnsi="Garamond"/>
              </w:rPr>
            </w:pPr>
          </w:p>
        </w:tc>
      </w:tr>
      <w:tr w:rsidR="00F56277" w:rsidRPr="002916F1" w14:paraId="4611DBB3" w14:textId="77777777" w:rsidTr="00F56277">
        <w:tc>
          <w:tcPr>
            <w:tcW w:w="2268" w:type="dxa"/>
          </w:tcPr>
          <w:p w14:paraId="01D24148" w14:textId="3F5EF5F1" w:rsidR="00F56277" w:rsidRPr="002916F1" w:rsidRDefault="00F56277" w:rsidP="00F56277">
            <w:pPr>
              <w:spacing w:after="120"/>
              <w:rPr>
                <w:rFonts w:ascii="Garamond" w:hAnsi="Garamond"/>
              </w:rPr>
            </w:pPr>
            <w:r>
              <w:rPr>
                <w:rFonts w:ascii="Garamond" w:hAnsi="Garamond"/>
              </w:rPr>
              <w:t>NS-SEC: Intermediate</w:t>
            </w:r>
          </w:p>
        </w:tc>
        <w:tc>
          <w:tcPr>
            <w:tcW w:w="1560" w:type="dxa"/>
            <w:gridSpan w:val="2"/>
          </w:tcPr>
          <w:p w14:paraId="7A1F18AE" w14:textId="7A94AF62" w:rsidR="00F56277" w:rsidRPr="002916F1" w:rsidRDefault="00F56277" w:rsidP="005067DC">
            <w:pPr>
              <w:rPr>
                <w:rFonts w:ascii="Garamond" w:hAnsi="Garamond"/>
              </w:rPr>
            </w:pPr>
            <w:r>
              <w:rPr>
                <w:rFonts w:ascii="Garamond" w:hAnsi="Garamond"/>
              </w:rPr>
              <w:t>.04</w:t>
            </w:r>
          </w:p>
        </w:tc>
        <w:tc>
          <w:tcPr>
            <w:tcW w:w="992" w:type="dxa"/>
          </w:tcPr>
          <w:p w14:paraId="1602CDE4" w14:textId="7D95C1B7" w:rsidR="00F56277" w:rsidRPr="002916F1" w:rsidRDefault="00F56277" w:rsidP="005067DC">
            <w:pPr>
              <w:rPr>
                <w:rFonts w:ascii="Garamond" w:hAnsi="Garamond"/>
              </w:rPr>
            </w:pPr>
            <w:r>
              <w:rPr>
                <w:rFonts w:ascii="Garamond" w:hAnsi="Garamond"/>
              </w:rPr>
              <w:t>-.08</w:t>
            </w:r>
          </w:p>
        </w:tc>
        <w:tc>
          <w:tcPr>
            <w:tcW w:w="1417" w:type="dxa"/>
          </w:tcPr>
          <w:p w14:paraId="04A165FE" w14:textId="0085F71C" w:rsidR="00F56277" w:rsidRPr="002916F1" w:rsidRDefault="00F56277" w:rsidP="005067DC">
            <w:pPr>
              <w:rPr>
                <w:rFonts w:ascii="Garamond" w:hAnsi="Garamond"/>
              </w:rPr>
            </w:pPr>
          </w:p>
        </w:tc>
        <w:tc>
          <w:tcPr>
            <w:tcW w:w="1560" w:type="dxa"/>
          </w:tcPr>
          <w:p w14:paraId="3ED283A9" w14:textId="714BB5AF" w:rsidR="00F56277" w:rsidRPr="002916F1" w:rsidRDefault="00F56277" w:rsidP="005067DC">
            <w:pPr>
              <w:rPr>
                <w:rFonts w:ascii="Garamond" w:hAnsi="Garamond"/>
              </w:rPr>
            </w:pPr>
          </w:p>
        </w:tc>
        <w:tc>
          <w:tcPr>
            <w:tcW w:w="1134" w:type="dxa"/>
            <w:gridSpan w:val="2"/>
          </w:tcPr>
          <w:p w14:paraId="2D11C1B0" w14:textId="208033B0" w:rsidR="00F56277" w:rsidRPr="002916F1" w:rsidRDefault="00F56277" w:rsidP="005067DC">
            <w:pPr>
              <w:rPr>
                <w:rFonts w:ascii="Garamond" w:hAnsi="Garamond"/>
              </w:rPr>
            </w:pPr>
          </w:p>
        </w:tc>
      </w:tr>
      <w:tr w:rsidR="00F56277" w:rsidRPr="002916F1" w14:paraId="458CBD05" w14:textId="77777777" w:rsidTr="00F56277">
        <w:tc>
          <w:tcPr>
            <w:tcW w:w="2268" w:type="dxa"/>
          </w:tcPr>
          <w:p w14:paraId="362649E1" w14:textId="6852423F" w:rsidR="00F56277" w:rsidRPr="002916F1" w:rsidRDefault="00F56277" w:rsidP="00F56277">
            <w:pPr>
              <w:spacing w:after="120"/>
              <w:rPr>
                <w:rFonts w:ascii="Garamond" w:hAnsi="Garamond"/>
              </w:rPr>
            </w:pPr>
            <w:r>
              <w:rPr>
                <w:rFonts w:ascii="Garamond" w:hAnsi="Garamond"/>
              </w:rPr>
              <w:t>NS-SEC: Self employed</w:t>
            </w:r>
          </w:p>
        </w:tc>
        <w:tc>
          <w:tcPr>
            <w:tcW w:w="1560" w:type="dxa"/>
            <w:gridSpan w:val="2"/>
          </w:tcPr>
          <w:p w14:paraId="75ED0D22" w14:textId="26555CE0" w:rsidR="00F56277" w:rsidRPr="002916F1" w:rsidRDefault="00F56277" w:rsidP="005067DC">
            <w:pPr>
              <w:rPr>
                <w:rFonts w:ascii="Garamond" w:hAnsi="Garamond"/>
              </w:rPr>
            </w:pPr>
            <w:r>
              <w:rPr>
                <w:rFonts w:ascii="Garamond" w:hAnsi="Garamond"/>
              </w:rPr>
              <w:t>.03</w:t>
            </w:r>
          </w:p>
        </w:tc>
        <w:tc>
          <w:tcPr>
            <w:tcW w:w="992" w:type="dxa"/>
          </w:tcPr>
          <w:p w14:paraId="221DCDBC" w14:textId="7535742D" w:rsidR="00F56277" w:rsidRPr="002916F1" w:rsidRDefault="00F56277" w:rsidP="005067DC">
            <w:pPr>
              <w:rPr>
                <w:rFonts w:ascii="Garamond" w:hAnsi="Garamond"/>
              </w:rPr>
            </w:pPr>
            <w:r>
              <w:rPr>
                <w:rFonts w:ascii="Garamond" w:hAnsi="Garamond"/>
              </w:rPr>
              <w:t>-.07</w:t>
            </w:r>
          </w:p>
        </w:tc>
        <w:tc>
          <w:tcPr>
            <w:tcW w:w="1417" w:type="dxa"/>
          </w:tcPr>
          <w:p w14:paraId="6C6A6CDA" w14:textId="707B99B1" w:rsidR="00F56277" w:rsidRPr="002916F1" w:rsidRDefault="00F56277" w:rsidP="005067DC">
            <w:pPr>
              <w:rPr>
                <w:rFonts w:ascii="Garamond" w:hAnsi="Garamond"/>
              </w:rPr>
            </w:pPr>
            <w:r>
              <w:rPr>
                <w:rFonts w:ascii="Garamond" w:hAnsi="Garamond"/>
              </w:rPr>
              <w:t>-.10</w:t>
            </w:r>
          </w:p>
        </w:tc>
        <w:tc>
          <w:tcPr>
            <w:tcW w:w="1560" w:type="dxa"/>
          </w:tcPr>
          <w:p w14:paraId="49DED2F1" w14:textId="08B8A1BE" w:rsidR="00F56277" w:rsidRPr="002916F1" w:rsidRDefault="00F56277" w:rsidP="005067DC">
            <w:pPr>
              <w:rPr>
                <w:rFonts w:ascii="Garamond" w:hAnsi="Garamond"/>
              </w:rPr>
            </w:pPr>
          </w:p>
        </w:tc>
        <w:tc>
          <w:tcPr>
            <w:tcW w:w="1134" w:type="dxa"/>
            <w:gridSpan w:val="2"/>
          </w:tcPr>
          <w:p w14:paraId="044F4930" w14:textId="1D84BFA3" w:rsidR="00F56277" w:rsidRPr="002916F1" w:rsidRDefault="00F56277" w:rsidP="005067DC">
            <w:pPr>
              <w:rPr>
                <w:rFonts w:ascii="Garamond" w:hAnsi="Garamond"/>
              </w:rPr>
            </w:pPr>
          </w:p>
        </w:tc>
      </w:tr>
      <w:tr w:rsidR="00F56277" w:rsidRPr="002916F1" w14:paraId="6A23B5C8" w14:textId="77777777" w:rsidTr="00F56277">
        <w:tc>
          <w:tcPr>
            <w:tcW w:w="2268" w:type="dxa"/>
          </w:tcPr>
          <w:p w14:paraId="433C37B7" w14:textId="27924B6F" w:rsidR="00F56277" w:rsidRPr="002916F1" w:rsidRDefault="00F56277" w:rsidP="00F56277">
            <w:pPr>
              <w:spacing w:after="120"/>
              <w:rPr>
                <w:rFonts w:ascii="Garamond" w:hAnsi="Garamond"/>
              </w:rPr>
            </w:pPr>
            <w:r>
              <w:rPr>
                <w:rFonts w:ascii="Garamond" w:hAnsi="Garamond"/>
              </w:rPr>
              <w:t>NS-SEC: Technical</w:t>
            </w:r>
          </w:p>
        </w:tc>
        <w:tc>
          <w:tcPr>
            <w:tcW w:w="1560" w:type="dxa"/>
            <w:gridSpan w:val="2"/>
          </w:tcPr>
          <w:p w14:paraId="78324B95" w14:textId="1F861903" w:rsidR="00F56277" w:rsidRPr="002916F1" w:rsidRDefault="00F56277" w:rsidP="005067DC">
            <w:pPr>
              <w:rPr>
                <w:rFonts w:ascii="Garamond" w:hAnsi="Garamond"/>
              </w:rPr>
            </w:pPr>
            <w:r>
              <w:rPr>
                <w:rFonts w:ascii="Garamond" w:hAnsi="Garamond"/>
              </w:rPr>
              <w:t>-.07</w:t>
            </w:r>
          </w:p>
        </w:tc>
        <w:tc>
          <w:tcPr>
            <w:tcW w:w="992" w:type="dxa"/>
          </w:tcPr>
          <w:p w14:paraId="3C8A86BE" w14:textId="1EB6D55D" w:rsidR="00F56277" w:rsidRPr="002916F1" w:rsidRDefault="00F56277" w:rsidP="005067DC">
            <w:pPr>
              <w:rPr>
                <w:rFonts w:ascii="Garamond" w:hAnsi="Garamond"/>
              </w:rPr>
            </w:pPr>
            <w:r>
              <w:rPr>
                <w:rFonts w:ascii="Garamond" w:hAnsi="Garamond"/>
              </w:rPr>
              <w:t>.04</w:t>
            </w:r>
          </w:p>
        </w:tc>
        <w:tc>
          <w:tcPr>
            <w:tcW w:w="1417" w:type="dxa"/>
          </w:tcPr>
          <w:p w14:paraId="29600B5B" w14:textId="50C4168F" w:rsidR="00F56277" w:rsidRPr="002916F1" w:rsidRDefault="00F56277" w:rsidP="005067DC">
            <w:pPr>
              <w:rPr>
                <w:rFonts w:ascii="Garamond" w:hAnsi="Garamond"/>
              </w:rPr>
            </w:pPr>
            <w:r>
              <w:rPr>
                <w:rFonts w:ascii="Garamond" w:hAnsi="Garamond"/>
              </w:rPr>
              <w:t>-.12</w:t>
            </w:r>
          </w:p>
        </w:tc>
        <w:tc>
          <w:tcPr>
            <w:tcW w:w="1560" w:type="dxa"/>
          </w:tcPr>
          <w:p w14:paraId="64A05DD9" w14:textId="2436F53F" w:rsidR="00F56277" w:rsidRPr="002916F1" w:rsidRDefault="00F56277" w:rsidP="005067DC">
            <w:pPr>
              <w:rPr>
                <w:rFonts w:ascii="Garamond" w:hAnsi="Garamond"/>
              </w:rPr>
            </w:pPr>
            <w:r>
              <w:rPr>
                <w:rFonts w:ascii="Garamond" w:hAnsi="Garamond"/>
              </w:rPr>
              <w:t>-.05</w:t>
            </w:r>
          </w:p>
        </w:tc>
        <w:tc>
          <w:tcPr>
            <w:tcW w:w="1134" w:type="dxa"/>
            <w:gridSpan w:val="2"/>
          </w:tcPr>
          <w:p w14:paraId="773D4C15" w14:textId="4C60A95A" w:rsidR="00F56277" w:rsidRPr="002916F1" w:rsidRDefault="00F56277" w:rsidP="005067DC">
            <w:pPr>
              <w:rPr>
                <w:rFonts w:ascii="Garamond" w:hAnsi="Garamond"/>
              </w:rPr>
            </w:pPr>
          </w:p>
        </w:tc>
      </w:tr>
      <w:tr w:rsidR="00F56277" w:rsidRPr="002916F1" w14:paraId="317C1406" w14:textId="77777777" w:rsidTr="00F56277">
        <w:tc>
          <w:tcPr>
            <w:tcW w:w="2268" w:type="dxa"/>
            <w:tcBorders>
              <w:bottom w:val="single" w:sz="4" w:space="0" w:color="auto"/>
            </w:tcBorders>
          </w:tcPr>
          <w:p w14:paraId="7B0A5C00" w14:textId="0018F51D" w:rsidR="00F56277" w:rsidRDefault="00F56277" w:rsidP="005067DC">
            <w:pPr>
              <w:rPr>
                <w:rFonts w:ascii="Garamond" w:hAnsi="Garamond"/>
              </w:rPr>
            </w:pPr>
            <w:r>
              <w:rPr>
                <w:rFonts w:ascii="Garamond" w:hAnsi="Garamond"/>
              </w:rPr>
              <w:t>NS-SEC: Routine</w:t>
            </w:r>
          </w:p>
        </w:tc>
        <w:tc>
          <w:tcPr>
            <w:tcW w:w="1560" w:type="dxa"/>
            <w:gridSpan w:val="2"/>
            <w:tcBorders>
              <w:bottom w:val="single" w:sz="4" w:space="0" w:color="auto"/>
            </w:tcBorders>
          </w:tcPr>
          <w:p w14:paraId="577872F2" w14:textId="49CAA12B" w:rsidR="00F56277" w:rsidRDefault="00F56277" w:rsidP="005067DC">
            <w:pPr>
              <w:rPr>
                <w:rFonts w:ascii="Garamond" w:hAnsi="Garamond"/>
              </w:rPr>
            </w:pPr>
            <w:r>
              <w:rPr>
                <w:rFonts w:ascii="Garamond" w:hAnsi="Garamond"/>
              </w:rPr>
              <w:t>-.44</w:t>
            </w:r>
          </w:p>
        </w:tc>
        <w:tc>
          <w:tcPr>
            <w:tcW w:w="992" w:type="dxa"/>
            <w:tcBorders>
              <w:bottom w:val="single" w:sz="4" w:space="0" w:color="auto"/>
            </w:tcBorders>
          </w:tcPr>
          <w:p w14:paraId="42DE8D00" w14:textId="672423BB" w:rsidR="00F56277" w:rsidRDefault="00F56277" w:rsidP="005067DC">
            <w:pPr>
              <w:rPr>
                <w:rFonts w:ascii="Garamond" w:hAnsi="Garamond"/>
              </w:rPr>
            </w:pPr>
            <w:r>
              <w:rPr>
                <w:rFonts w:ascii="Garamond" w:hAnsi="Garamond"/>
              </w:rPr>
              <w:t>.37</w:t>
            </w:r>
          </w:p>
        </w:tc>
        <w:tc>
          <w:tcPr>
            <w:tcW w:w="1417" w:type="dxa"/>
            <w:tcBorders>
              <w:bottom w:val="single" w:sz="4" w:space="0" w:color="auto"/>
            </w:tcBorders>
          </w:tcPr>
          <w:p w14:paraId="6ED3FFBB" w14:textId="0DA23E26" w:rsidR="00F56277" w:rsidRDefault="00F56277" w:rsidP="005067DC">
            <w:pPr>
              <w:rPr>
                <w:rFonts w:ascii="Garamond" w:hAnsi="Garamond"/>
              </w:rPr>
            </w:pPr>
            <w:r>
              <w:rPr>
                <w:rFonts w:ascii="Garamond" w:hAnsi="Garamond"/>
              </w:rPr>
              <w:t>-.41</w:t>
            </w:r>
          </w:p>
        </w:tc>
        <w:tc>
          <w:tcPr>
            <w:tcW w:w="1560" w:type="dxa"/>
            <w:tcBorders>
              <w:bottom w:val="single" w:sz="4" w:space="0" w:color="auto"/>
            </w:tcBorders>
          </w:tcPr>
          <w:p w14:paraId="560694C1" w14:textId="6B6B49A0" w:rsidR="00F56277" w:rsidRDefault="00F56277" w:rsidP="005067DC">
            <w:pPr>
              <w:rPr>
                <w:rFonts w:ascii="Garamond" w:hAnsi="Garamond"/>
              </w:rPr>
            </w:pPr>
            <w:r>
              <w:rPr>
                <w:rFonts w:ascii="Garamond" w:hAnsi="Garamond"/>
              </w:rPr>
              <w:t>-.17</w:t>
            </w:r>
          </w:p>
        </w:tc>
        <w:tc>
          <w:tcPr>
            <w:tcW w:w="1134" w:type="dxa"/>
            <w:gridSpan w:val="2"/>
            <w:tcBorders>
              <w:bottom w:val="single" w:sz="4" w:space="0" w:color="auto"/>
            </w:tcBorders>
          </w:tcPr>
          <w:p w14:paraId="558598A3" w14:textId="0DF473DE" w:rsidR="00F56277" w:rsidRPr="002916F1" w:rsidRDefault="00F56277" w:rsidP="005067DC">
            <w:pPr>
              <w:rPr>
                <w:rFonts w:ascii="Garamond" w:hAnsi="Garamond"/>
              </w:rPr>
            </w:pPr>
            <w:r>
              <w:rPr>
                <w:rFonts w:ascii="Garamond" w:hAnsi="Garamond"/>
              </w:rPr>
              <w:t>-.22</w:t>
            </w:r>
          </w:p>
        </w:tc>
      </w:tr>
    </w:tbl>
    <w:p w14:paraId="7701A480" w14:textId="77777777" w:rsidR="00F56277" w:rsidRDefault="00F56277" w:rsidP="00F56277">
      <w:pPr>
        <w:spacing w:line="360" w:lineRule="auto"/>
        <w:rPr>
          <w:rFonts w:ascii="Garamond" w:hAnsi="Garamond"/>
        </w:rPr>
      </w:pPr>
    </w:p>
    <w:p w14:paraId="4B7A1EA7" w14:textId="26F6C6CF" w:rsidR="00A51324" w:rsidRDefault="00A51324">
      <w:pPr>
        <w:rPr>
          <w:rFonts w:ascii="Garamond" w:hAnsi="Garamond"/>
        </w:rPr>
      </w:pPr>
    </w:p>
    <w:p w14:paraId="67531A74" w14:textId="77777777" w:rsidR="00F56277" w:rsidRDefault="00F56277">
      <w:pPr>
        <w:rPr>
          <w:rFonts w:ascii="Garamond" w:hAnsi="Garamond"/>
        </w:rPr>
      </w:pPr>
    </w:p>
    <w:tbl>
      <w:tblPr>
        <w:tblStyle w:val="TableGrid"/>
        <w:tblpPr w:leftFromText="180" w:rightFromText="180" w:vertAnchor="page" w:horzAnchor="margin" w:tblpY="1501"/>
        <w:tblW w:w="8080" w:type="dxa"/>
        <w:tblLayout w:type="fixed"/>
        <w:tblLook w:val="04A0" w:firstRow="1" w:lastRow="0" w:firstColumn="1" w:lastColumn="0" w:noHBand="0" w:noVBand="1"/>
      </w:tblPr>
      <w:tblGrid>
        <w:gridCol w:w="283"/>
        <w:gridCol w:w="2694"/>
        <w:gridCol w:w="851"/>
        <w:gridCol w:w="850"/>
        <w:gridCol w:w="1418"/>
        <w:gridCol w:w="992"/>
        <w:gridCol w:w="992"/>
      </w:tblGrid>
      <w:tr w:rsidR="00F56277" w:rsidRPr="00ED4CD8" w14:paraId="784B68B6" w14:textId="77777777" w:rsidTr="005067DC">
        <w:tc>
          <w:tcPr>
            <w:tcW w:w="8080" w:type="dxa"/>
            <w:gridSpan w:val="7"/>
            <w:tcBorders>
              <w:top w:val="nil"/>
              <w:left w:val="nil"/>
              <w:bottom w:val="single" w:sz="4" w:space="0" w:color="auto"/>
              <w:right w:val="nil"/>
            </w:tcBorders>
            <w:hideMark/>
          </w:tcPr>
          <w:p w14:paraId="1313C3CE" w14:textId="46F2253E" w:rsidR="00F56277" w:rsidRPr="00ED4CD8" w:rsidRDefault="00F56277" w:rsidP="00F56277">
            <w:pPr>
              <w:spacing w:after="60"/>
              <w:jc w:val="both"/>
              <w:rPr>
                <w:rFonts w:ascii="Garamond" w:hAnsi="Garamond"/>
                <w:sz w:val="20"/>
                <w:szCs w:val="20"/>
              </w:rPr>
            </w:pPr>
            <w:r w:rsidRPr="00ED4CD8">
              <w:rPr>
                <w:rFonts w:ascii="Garamond" w:hAnsi="Garamond"/>
                <w:sz w:val="20"/>
                <w:szCs w:val="20"/>
              </w:rPr>
              <w:lastRenderedPageBreak/>
              <w:t xml:space="preserve">Table </w:t>
            </w:r>
            <w:r>
              <w:rPr>
                <w:rFonts w:ascii="Garamond" w:hAnsi="Garamond"/>
                <w:sz w:val="20"/>
                <w:szCs w:val="20"/>
              </w:rPr>
              <w:t>A3</w:t>
            </w:r>
            <w:r w:rsidRPr="00ED4CD8">
              <w:rPr>
                <w:rFonts w:ascii="Garamond" w:hAnsi="Garamond"/>
                <w:sz w:val="20"/>
                <w:szCs w:val="20"/>
              </w:rPr>
              <w:t xml:space="preserve">. </w:t>
            </w:r>
            <w:r>
              <w:rPr>
                <w:rFonts w:ascii="Garamond" w:hAnsi="Garamond"/>
                <w:sz w:val="20"/>
                <w:szCs w:val="20"/>
              </w:rPr>
              <w:t>Descriptive statistics</w:t>
            </w:r>
          </w:p>
        </w:tc>
      </w:tr>
      <w:tr w:rsidR="00F56277" w14:paraId="5F394EC3" w14:textId="77777777" w:rsidTr="0022592E">
        <w:tc>
          <w:tcPr>
            <w:tcW w:w="2977" w:type="dxa"/>
            <w:gridSpan w:val="2"/>
            <w:tcBorders>
              <w:top w:val="single" w:sz="4" w:space="0" w:color="auto"/>
              <w:left w:val="nil"/>
              <w:bottom w:val="single" w:sz="4" w:space="0" w:color="auto"/>
              <w:right w:val="nil"/>
            </w:tcBorders>
          </w:tcPr>
          <w:p w14:paraId="7FFCF4C4" w14:textId="77777777" w:rsidR="00F56277" w:rsidRDefault="00F56277" w:rsidP="005067DC">
            <w:pPr>
              <w:spacing w:before="60" w:after="60"/>
              <w:jc w:val="both"/>
              <w:rPr>
                <w:rFonts w:ascii="Garamond" w:hAnsi="Garamond"/>
                <w:sz w:val="20"/>
                <w:szCs w:val="20"/>
              </w:rPr>
            </w:pPr>
          </w:p>
        </w:tc>
        <w:tc>
          <w:tcPr>
            <w:tcW w:w="851" w:type="dxa"/>
            <w:tcBorders>
              <w:top w:val="single" w:sz="4" w:space="0" w:color="auto"/>
              <w:left w:val="nil"/>
              <w:bottom w:val="single" w:sz="4" w:space="0" w:color="auto"/>
              <w:right w:val="nil"/>
            </w:tcBorders>
          </w:tcPr>
          <w:p w14:paraId="2646FDB6" w14:textId="528299ED" w:rsidR="00F56277" w:rsidRDefault="00F56277" w:rsidP="005067DC">
            <w:pPr>
              <w:spacing w:before="60" w:after="60"/>
              <w:rPr>
                <w:rFonts w:ascii="Garamond" w:hAnsi="Garamond"/>
                <w:sz w:val="20"/>
                <w:szCs w:val="20"/>
              </w:rPr>
            </w:pPr>
            <w:r>
              <w:rPr>
                <w:rFonts w:ascii="Garamond" w:hAnsi="Garamond"/>
                <w:sz w:val="20"/>
                <w:szCs w:val="20"/>
              </w:rPr>
              <w:t>N</w:t>
            </w:r>
          </w:p>
        </w:tc>
        <w:tc>
          <w:tcPr>
            <w:tcW w:w="850" w:type="dxa"/>
            <w:tcBorders>
              <w:top w:val="single" w:sz="4" w:space="0" w:color="auto"/>
              <w:left w:val="nil"/>
              <w:bottom w:val="single" w:sz="4" w:space="0" w:color="auto"/>
              <w:right w:val="nil"/>
            </w:tcBorders>
          </w:tcPr>
          <w:p w14:paraId="0C80085C" w14:textId="27824519" w:rsidR="00F56277" w:rsidRDefault="00F56277" w:rsidP="005067DC">
            <w:pPr>
              <w:spacing w:before="60" w:after="60"/>
              <w:rPr>
                <w:rFonts w:ascii="Garamond" w:hAnsi="Garamond"/>
                <w:sz w:val="20"/>
                <w:szCs w:val="20"/>
              </w:rPr>
            </w:pPr>
            <w:r>
              <w:rPr>
                <w:rFonts w:ascii="Garamond" w:hAnsi="Garamond"/>
                <w:sz w:val="20"/>
                <w:szCs w:val="20"/>
              </w:rPr>
              <w:t>Mean</w:t>
            </w:r>
          </w:p>
        </w:tc>
        <w:tc>
          <w:tcPr>
            <w:tcW w:w="1418" w:type="dxa"/>
            <w:tcBorders>
              <w:top w:val="single" w:sz="4" w:space="0" w:color="auto"/>
              <w:left w:val="nil"/>
              <w:bottom w:val="single" w:sz="4" w:space="0" w:color="auto"/>
              <w:right w:val="nil"/>
            </w:tcBorders>
          </w:tcPr>
          <w:p w14:paraId="26CD71B6" w14:textId="4BA19910" w:rsidR="00F56277" w:rsidRDefault="00F56277" w:rsidP="005067DC">
            <w:pPr>
              <w:spacing w:before="60" w:after="60"/>
              <w:rPr>
                <w:rFonts w:ascii="Garamond" w:hAnsi="Garamond"/>
                <w:sz w:val="20"/>
                <w:szCs w:val="20"/>
              </w:rPr>
            </w:pPr>
            <w:r>
              <w:rPr>
                <w:rFonts w:ascii="Garamond" w:hAnsi="Garamond"/>
                <w:sz w:val="20"/>
                <w:szCs w:val="20"/>
              </w:rPr>
              <w:t>Standard deviation</w:t>
            </w:r>
          </w:p>
        </w:tc>
        <w:tc>
          <w:tcPr>
            <w:tcW w:w="992" w:type="dxa"/>
            <w:tcBorders>
              <w:top w:val="single" w:sz="4" w:space="0" w:color="auto"/>
              <w:left w:val="nil"/>
              <w:right w:val="nil"/>
            </w:tcBorders>
          </w:tcPr>
          <w:p w14:paraId="7738AA80" w14:textId="77777777" w:rsidR="00F56277" w:rsidRDefault="00F56277" w:rsidP="005067DC">
            <w:pPr>
              <w:spacing w:before="60" w:after="60"/>
              <w:rPr>
                <w:rFonts w:ascii="Garamond" w:hAnsi="Garamond"/>
                <w:sz w:val="20"/>
                <w:szCs w:val="20"/>
              </w:rPr>
            </w:pPr>
            <w:r>
              <w:rPr>
                <w:rFonts w:ascii="Garamond" w:hAnsi="Garamond"/>
                <w:sz w:val="20"/>
                <w:szCs w:val="20"/>
              </w:rPr>
              <w:t>Min</w:t>
            </w:r>
          </w:p>
        </w:tc>
        <w:tc>
          <w:tcPr>
            <w:tcW w:w="992" w:type="dxa"/>
            <w:tcBorders>
              <w:top w:val="single" w:sz="4" w:space="0" w:color="auto"/>
              <w:left w:val="nil"/>
              <w:right w:val="nil"/>
            </w:tcBorders>
          </w:tcPr>
          <w:p w14:paraId="3290271D" w14:textId="53F1D50E" w:rsidR="00F56277" w:rsidRDefault="00F56277" w:rsidP="005067DC">
            <w:pPr>
              <w:spacing w:before="60" w:after="60"/>
              <w:rPr>
                <w:rFonts w:ascii="Garamond" w:hAnsi="Garamond"/>
                <w:sz w:val="20"/>
                <w:szCs w:val="20"/>
              </w:rPr>
            </w:pPr>
            <w:r>
              <w:rPr>
                <w:rFonts w:ascii="Garamond" w:hAnsi="Garamond"/>
                <w:sz w:val="20"/>
                <w:szCs w:val="20"/>
              </w:rPr>
              <w:t>Max</w:t>
            </w:r>
          </w:p>
        </w:tc>
      </w:tr>
      <w:tr w:rsidR="0022592E" w14:paraId="14EEBD7E" w14:textId="77777777" w:rsidTr="0022592E">
        <w:tc>
          <w:tcPr>
            <w:tcW w:w="2977" w:type="dxa"/>
            <w:gridSpan w:val="2"/>
            <w:tcBorders>
              <w:top w:val="single" w:sz="4" w:space="0" w:color="auto"/>
              <w:left w:val="nil"/>
              <w:bottom w:val="nil"/>
              <w:right w:val="nil"/>
            </w:tcBorders>
          </w:tcPr>
          <w:p w14:paraId="13C5C574" w14:textId="7F8448DA" w:rsidR="0022592E" w:rsidRDefault="0089494B" w:rsidP="00E817CE">
            <w:pPr>
              <w:spacing w:before="60"/>
              <w:rPr>
                <w:rFonts w:ascii="Garamond" w:hAnsi="Garamond"/>
                <w:sz w:val="20"/>
                <w:szCs w:val="20"/>
              </w:rPr>
            </w:pPr>
            <w:r>
              <w:rPr>
                <w:rFonts w:ascii="Garamond" w:hAnsi="Garamond"/>
                <w:sz w:val="20"/>
                <w:szCs w:val="20"/>
              </w:rPr>
              <w:t xml:space="preserve">Standardised </w:t>
            </w:r>
            <w:r w:rsidR="0022592E">
              <w:rPr>
                <w:rFonts w:ascii="Garamond" w:hAnsi="Garamond"/>
                <w:sz w:val="20"/>
                <w:szCs w:val="20"/>
              </w:rPr>
              <w:t>Age 3 Reading Score</w:t>
            </w:r>
          </w:p>
        </w:tc>
        <w:tc>
          <w:tcPr>
            <w:tcW w:w="851" w:type="dxa"/>
            <w:tcBorders>
              <w:top w:val="single" w:sz="4" w:space="0" w:color="auto"/>
              <w:left w:val="nil"/>
              <w:bottom w:val="nil"/>
              <w:right w:val="nil"/>
            </w:tcBorders>
          </w:tcPr>
          <w:p w14:paraId="2534C198" w14:textId="71E8D00C" w:rsidR="0022592E" w:rsidRDefault="00E817CE" w:rsidP="005067DC">
            <w:pPr>
              <w:rPr>
                <w:rFonts w:ascii="Garamond" w:hAnsi="Garamond"/>
                <w:sz w:val="20"/>
                <w:szCs w:val="20"/>
              </w:rPr>
            </w:pPr>
            <w:r>
              <w:rPr>
                <w:rFonts w:ascii="Garamond" w:hAnsi="Garamond"/>
                <w:sz w:val="20"/>
                <w:szCs w:val="20"/>
              </w:rPr>
              <w:t>14759</w:t>
            </w:r>
          </w:p>
        </w:tc>
        <w:tc>
          <w:tcPr>
            <w:tcW w:w="850" w:type="dxa"/>
            <w:tcBorders>
              <w:top w:val="single" w:sz="4" w:space="0" w:color="auto"/>
              <w:left w:val="nil"/>
              <w:bottom w:val="nil"/>
              <w:right w:val="nil"/>
            </w:tcBorders>
          </w:tcPr>
          <w:p w14:paraId="73F39E83" w14:textId="717C71F9" w:rsidR="0022592E" w:rsidRDefault="00D75DDD" w:rsidP="005067DC">
            <w:pPr>
              <w:rPr>
                <w:rFonts w:ascii="Garamond" w:hAnsi="Garamond"/>
                <w:sz w:val="20"/>
                <w:szCs w:val="20"/>
              </w:rPr>
            </w:pPr>
            <w:r>
              <w:rPr>
                <w:rFonts w:ascii="Garamond" w:hAnsi="Garamond"/>
                <w:sz w:val="20"/>
                <w:szCs w:val="20"/>
              </w:rPr>
              <w:t>0</w:t>
            </w:r>
            <w:r w:rsidR="00CE1645">
              <w:rPr>
                <w:rFonts w:ascii="Garamond" w:hAnsi="Garamond"/>
                <w:sz w:val="20"/>
                <w:szCs w:val="20"/>
              </w:rPr>
              <w:t>.00</w:t>
            </w:r>
          </w:p>
        </w:tc>
        <w:tc>
          <w:tcPr>
            <w:tcW w:w="1418" w:type="dxa"/>
            <w:tcBorders>
              <w:top w:val="single" w:sz="4" w:space="0" w:color="auto"/>
              <w:left w:val="nil"/>
              <w:bottom w:val="nil"/>
              <w:right w:val="nil"/>
            </w:tcBorders>
          </w:tcPr>
          <w:p w14:paraId="6414ED91" w14:textId="5BACA28B" w:rsidR="0022592E" w:rsidRDefault="0089494B" w:rsidP="005067DC">
            <w:pPr>
              <w:rPr>
                <w:rFonts w:ascii="Garamond" w:hAnsi="Garamond"/>
                <w:sz w:val="20"/>
                <w:szCs w:val="20"/>
              </w:rPr>
            </w:pPr>
            <w:r>
              <w:rPr>
                <w:rFonts w:ascii="Garamond" w:hAnsi="Garamond"/>
                <w:sz w:val="20"/>
                <w:szCs w:val="20"/>
              </w:rPr>
              <w:t>1</w:t>
            </w:r>
            <w:r w:rsidR="00CE1645">
              <w:rPr>
                <w:rFonts w:ascii="Garamond" w:hAnsi="Garamond"/>
                <w:sz w:val="20"/>
                <w:szCs w:val="20"/>
              </w:rPr>
              <w:t>.00</w:t>
            </w:r>
          </w:p>
        </w:tc>
        <w:tc>
          <w:tcPr>
            <w:tcW w:w="992" w:type="dxa"/>
            <w:tcBorders>
              <w:left w:val="nil"/>
              <w:bottom w:val="nil"/>
              <w:right w:val="nil"/>
            </w:tcBorders>
          </w:tcPr>
          <w:p w14:paraId="11EAB5C3" w14:textId="6996E468" w:rsidR="0022592E" w:rsidRDefault="0089494B" w:rsidP="005067DC">
            <w:pPr>
              <w:rPr>
                <w:rFonts w:ascii="Garamond" w:hAnsi="Garamond"/>
                <w:sz w:val="20"/>
                <w:szCs w:val="20"/>
              </w:rPr>
            </w:pPr>
            <w:r>
              <w:rPr>
                <w:rFonts w:ascii="Garamond" w:hAnsi="Garamond"/>
                <w:sz w:val="20"/>
                <w:szCs w:val="20"/>
              </w:rPr>
              <w:t>-3.45</w:t>
            </w:r>
          </w:p>
        </w:tc>
        <w:tc>
          <w:tcPr>
            <w:tcW w:w="992" w:type="dxa"/>
            <w:tcBorders>
              <w:left w:val="nil"/>
              <w:bottom w:val="nil"/>
              <w:right w:val="nil"/>
            </w:tcBorders>
          </w:tcPr>
          <w:p w14:paraId="744BA465" w14:textId="1B210A00" w:rsidR="0022592E" w:rsidRDefault="0089494B" w:rsidP="005067DC">
            <w:pPr>
              <w:rPr>
                <w:rFonts w:ascii="Garamond" w:hAnsi="Garamond"/>
                <w:sz w:val="20"/>
                <w:szCs w:val="20"/>
              </w:rPr>
            </w:pPr>
            <w:r>
              <w:rPr>
                <w:rFonts w:ascii="Garamond" w:hAnsi="Garamond"/>
                <w:sz w:val="20"/>
                <w:szCs w:val="20"/>
              </w:rPr>
              <w:t>2.78</w:t>
            </w:r>
          </w:p>
        </w:tc>
      </w:tr>
      <w:tr w:rsidR="0022592E" w14:paraId="18C23070" w14:textId="77777777" w:rsidTr="0022592E">
        <w:tc>
          <w:tcPr>
            <w:tcW w:w="2977" w:type="dxa"/>
            <w:gridSpan w:val="2"/>
            <w:tcBorders>
              <w:top w:val="nil"/>
              <w:left w:val="nil"/>
              <w:bottom w:val="nil"/>
              <w:right w:val="nil"/>
            </w:tcBorders>
          </w:tcPr>
          <w:p w14:paraId="78B477C6" w14:textId="4601BC1F" w:rsidR="0022592E" w:rsidRDefault="0089494B" w:rsidP="00E817CE">
            <w:pPr>
              <w:spacing w:before="60"/>
              <w:rPr>
                <w:rFonts w:ascii="Garamond" w:hAnsi="Garamond"/>
                <w:sz w:val="20"/>
                <w:szCs w:val="20"/>
              </w:rPr>
            </w:pPr>
            <w:r>
              <w:rPr>
                <w:rFonts w:ascii="Garamond" w:hAnsi="Garamond"/>
                <w:sz w:val="20"/>
                <w:szCs w:val="20"/>
              </w:rPr>
              <w:t xml:space="preserve">Standardised </w:t>
            </w:r>
            <w:r w:rsidR="0022592E">
              <w:rPr>
                <w:rFonts w:ascii="Garamond" w:hAnsi="Garamond"/>
                <w:sz w:val="20"/>
                <w:szCs w:val="20"/>
              </w:rPr>
              <w:t>Age 5 Reading Score</w:t>
            </w:r>
          </w:p>
        </w:tc>
        <w:tc>
          <w:tcPr>
            <w:tcW w:w="851" w:type="dxa"/>
            <w:tcBorders>
              <w:top w:val="nil"/>
              <w:left w:val="nil"/>
              <w:bottom w:val="nil"/>
              <w:right w:val="nil"/>
            </w:tcBorders>
          </w:tcPr>
          <w:p w14:paraId="3E63E629" w14:textId="7260D77F" w:rsidR="0022592E" w:rsidRDefault="00E817CE" w:rsidP="005067DC">
            <w:pPr>
              <w:rPr>
                <w:rFonts w:ascii="Garamond" w:hAnsi="Garamond"/>
                <w:sz w:val="20"/>
                <w:szCs w:val="20"/>
              </w:rPr>
            </w:pPr>
            <w:r>
              <w:rPr>
                <w:rFonts w:ascii="Garamond" w:hAnsi="Garamond"/>
                <w:sz w:val="20"/>
                <w:szCs w:val="20"/>
              </w:rPr>
              <w:t>15128</w:t>
            </w:r>
          </w:p>
        </w:tc>
        <w:tc>
          <w:tcPr>
            <w:tcW w:w="850" w:type="dxa"/>
            <w:tcBorders>
              <w:top w:val="nil"/>
              <w:left w:val="nil"/>
              <w:bottom w:val="nil"/>
              <w:right w:val="nil"/>
            </w:tcBorders>
          </w:tcPr>
          <w:p w14:paraId="198176DB" w14:textId="1D48D76E" w:rsidR="0022592E" w:rsidRDefault="00D75DDD" w:rsidP="005067DC">
            <w:pPr>
              <w:rPr>
                <w:rFonts w:ascii="Garamond" w:hAnsi="Garamond"/>
                <w:sz w:val="20"/>
                <w:szCs w:val="20"/>
              </w:rPr>
            </w:pPr>
            <w:r>
              <w:rPr>
                <w:rFonts w:ascii="Garamond" w:hAnsi="Garamond"/>
                <w:sz w:val="20"/>
                <w:szCs w:val="20"/>
              </w:rPr>
              <w:t>0</w:t>
            </w:r>
            <w:r w:rsidR="00CE1645">
              <w:rPr>
                <w:rFonts w:ascii="Garamond" w:hAnsi="Garamond"/>
                <w:sz w:val="20"/>
                <w:szCs w:val="20"/>
              </w:rPr>
              <w:t>.00</w:t>
            </w:r>
          </w:p>
        </w:tc>
        <w:tc>
          <w:tcPr>
            <w:tcW w:w="1418" w:type="dxa"/>
            <w:tcBorders>
              <w:top w:val="nil"/>
              <w:left w:val="nil"/>
              <w:bottom w:val="nil"/>
              <w:right w:val="nil"/>
            </w:tcBorders>
          </w:tcPr>
          <w:p w14:paraId="16B97FBC" w14:textId="3CCF3822" w:rsidR="0022592E" w:rsidRDefault="0089494B" w:rsidP="005067DC">
            <w:pPr>
              <w:rPr>
                <w:rFonts w:ascii="Garamond" w:hAnsi="Garamond"/>
                <w:sz w:val="20"/>
                <w:szCs w:val="20"/>
              </w:rPr>
            </w:pPr>
            <w:r>
              <w:rPr>
                <w:rFonts w:ascii="Garamond" w:hAnsi="Garamond"/>
                <w:sz w:val="20"/>
                <w:szCs w:val="20"/>
              </w:rPr>
              <w:t>1</w:t>
            </w:r>
            <w:r w:rsidR="00CE1645">
              <w:rPr>
                <w:rFonts w:ascii="Garamond" w:hAnsi="Garamond"/>
                <w:sz w:val="20"/>
                <w:szCs w:val="20"/>
              </w:rPr>
              <w:t>.00</w:t>
            </w:r>
          </w:p>
        </w:tc>
        <w:tc>
          <w:tcPr>
            <w:tcW w:w="992" w:type="dxa"/>
            <w:tcBorders>
              <w:top w:val="nil"/>
              <w:left w:val="nil"/>
              <w:bottom w:val="nil"/>
              <w:right w:val="nil"/>
            </w:tcBorders>
          </w:tcPr>
          <w:p w14:paraId="65661068" w14:textId="792AF4C8" w:rsidR="0022592E" w:rsidRDefault="0089494B" w:rsidP="005067DC">
            <w:pPr>
              <w:rPr>
                <w:rFonts w:ascii="Garamond" w:hAnsi="Garamond"/>
                <w:sz w:val="20"/>
                <w:szCs w:val="20"/>
              </w:rPr>
            </w:pPr>
            <w:r>
              <w:rPr>
                <w:rFonts w:ascii="Garamond" w:hAnsi="Garamond"/>
                <w:sz w:val="20"/>
                <w:szCs w:val="20"/>
              </w:rPr>
              <w:t>-4.14</w:t>
            </w:r>
          </w:p>
        </w:tc>
        <w:tc>
          <w:tcPr>
            <w:tcW w:w="992" w:type="dxa"/>
            <w:tcBorders>
              <w:top w:val="nil"/>
              <w:left w:val="nil"/>
              <w:bottom w:val="nil"/>
              <w:right w:val="nil"/>
            </w:tcBorders>
          </w:tcPr>
          <w:p w14:paraId="17906011" w14:textId="59426EF5" w:rsidR="0022592E" w:rsidRDefault="0089494B" w:rsidP="005067DC">
            <w:pPr>
              <w:rPr>
                <w:rFonts w:ascii="Garamond" w:hAnsi="Garamond"/>
                <w:sz w:val="20"/>
                <w:szCs w:val="20"/>
              </w:rPr>
            </w:pPr>
            <w:r>
              <w:rPr>
                <w:rFonts w:ascii="Garamond" w:hAnsi="Garamond"/>
                <w:sz w:val="20"/>
                <w:szCs w:val="20"/>
              </w:rPr>
              <w:t>3.11</w:t>
            </w:r>
          </w:p>
        </w:tc>
      </w:tr>
      <w:tr w:rsidR="0022592E" w14:paraId="4AE44714" w14:textId="77777777" w:rsidTr="0022592E">
        <w:tc>
          <w:tcPr>
            <w:tcW w:w="2977" w:type="dxa"/>
            <w:gridSpan w:val="2"/>
            <w:tcBorders>
              <w:top w:val="nil"/>
              <w:left w:val="nil"/>
              <w:bottom w:val="nil"/>
              <w:right w:val="nil"/>
            </w:tcBorders>
          </w:tcPr>
          <w:p w14:paraId="65BAF1A3" w14:textId="4B9AC0C3" w:rsidR="0022592E" w:rsidRDefault="0089494B" w:rsidP="00E817CE">
            <w:pPr>
              <w:spacing w:before="60"/>
              <w:rPr>
                <w:rFonts w:ascii="Garamond" w:hAnsi="Garamond"/>
                <w:sz w:val="20"/>
                <w:szCs w:val="20"/>
              </w:rPr>
            </w:pPr>
            <w:r>
              <w:rPr>
                <w:rFonts w:ascii="Garamond" w:hAnsi="Garamond"/>
                <w:sz w:val="20"/>
                <w:szCs w:val="20"/>
              </w:rPr>
              <w:t xml:space="preserve">Standardised </w:t>
            </w:r>
            <w:r w:rsidR="0022592E">
              <w:rPr>
                <w:rFonts w:ascii="Garamond" w:hAnsi="Garamond"/>
                <w:sz w:val="20"/>
                <w:szCs w:val="20"/>
              </w:rPr>
              <w:t>Age 7 Reading Score</w:t>
            </w:r>
          </w:p>
        </w:tc>
        <w:tc>
          <w:tcPr>
            <w:tcW w:w="851" w:type="dxa"/>
            <w:tcBorders>
              <w:top w:val="nil"/>
              <w:left w:val="nil"/>
              <w:bottom w:val="nil"/>
              <w:right w:val="nil"/>
            </w:tcBorders>
          </w:tcPr>
          <w:p w14:paraId="4FD4EAFB" w14:textId="61510745" w:rsidR="0022592E" w:rsidRDefault="00E817CE" w:rsidP="005067DC">
            <w:pPr>
              <w:rPr>
                <w:rFonts w:ascii="Garamond" w:hAnsi="Garamond"/>
                <w:sz w:val="20"/>
                <w:szCs w:val="20"/>
              </w:rPr>
            </w:pPr>
            <w:r>
              <w:rPr>
                <w:rFonts w:ascii="Garamond" w:hAnsi="Garamond"/>
                <w:sz w:val="20"/>
                <w:szCs w:val="20"/>
              </w:rPr>
              <w:t>13553</w:t>
            </w:r>
          </w:p>
        </w:tc>
        <w:tc>
          <w:tcPr>
            <w:tcW w:w="850" w:type="dxa"/>
            <w:tcBorders>
              <w:top w:val="nil"/>
              <w:left w:val="nil"/>
              <w:bottom w:val="nil"/>
              <w:right w:val="nil"/>
            </w:tcBorders>
          </w:tcPr>
          <w:p w14:paraId="3647872F" w14:textId="405FB5C8" w:rsidR="0022592E" w:rsidRDefault="00D75DDD" w:rsidP="005067DC">
            <w:pPr>
              <w:rPr>
                <w:rFonts w:ascii="Garamond" w:hAnsi="Garamond"/>
                <w:sz w:val="20"/>
                <w:szCs w:val="20"/>
              </w:rPr>
            </w:pPr>
            <w:r>
              <w:rPr>
                <w:rFonts w:ascii="Garamond" w:hAnsi="Garamond"/>
                <w:sz w:val="20"/>
                <w:szCs w:val="20"/>
              </w:rPr>
              <w:t>0</w:t>
            </w:r>
            <w:r w:rsidR="00CE1645">
              <w:rPr>
                <w:rFonts w:ascii="Garamond" w:hAnsi="Garamond"/>
                <w:sz w:val="20"/>
                <w:szCs w:val="20"/>
              </w:rPr>
              <w:t>.00</w:t>
            </w:r>
          </w:p>
        </w:tc>
        <w:tc>
          <w:tcPr>
            <w:tcW w:w="1418" w:type="dxa"/>
            <w:tcBorders>
              <w:top w:val="nil"/>
              <w:left w:val="nil"/>
              <w:bottom w:val="nil"/>
              <w:right w:val="nil"/>
            </w:tcBorders>
          </w:tcPr>
          <w:p w14:paraId="7119F468" w14:textId="7515861F" w:rsidR="0022592E" w:rsidRDefault="0089494B" w:rsidP="005067DC">
            <w:pPr>
              <w:rPr>
                <w:rFonts w:ascii="Garamond" w:hAnsi="Garamond"/>
                <w:sz w:val="20"/>
                <w:szCs w:val="20"/>
              </w:rPr>
            </w:pPr>
            <w:r>
              <w:rPr>
                <w:rFonts w:ascii="Garamond" w:hAnsi="Garamond"/>
                <w:sz w:val="20"/>
                <w:szCs w:val="20"/>
              </w:rPr>
              <w:t>1</w:t>
            </w:r>
            <w:r w:rsidR="00CE1645">
              <w:rPr>
                <w:rFonts w:ascii="Garamond" w:hAnsi="Garamond"/>
                <w:sz w:val="20"/>
                <w:szCs w:val="20"/>
              </w:rPr>
              <w:t>.00</w:t>
            </w:r>
          </w:p>
        </w:tc>
        <w:tc>
          <w:tcPr>
            <w:tcW w:w="992" w:type="dxa"/>
            <w:tcBorders>
              <w:top w:val="nil"/>
              <w:left w:val="nil"/>
              <w:bottom w:val="nil"/>
              <w:right w:val="nil"/>
            </w:tcBorders>
          </w:tcPr>
          <w:p w14:paraId="0BC22DEC" w14:textId="098842AC" w:rsidR="0022592E" w:rsidRDefault="0089494B" w:rsidP="005067DC">
            <w:pPr>
              <w:rPr>
                <w:rFonts w:ascii="Garamond" w:hAnsi="Garamond"/>
                <w:sz w:val="20"/>
                <w:szCs w:val="20"/>
              </w:rPr>
            </w:pPr>
            <w:r>
              <w:rPr>
                <w:rFonts w:ascii="Garamond" w:hAnsi="Garamond"/>
                <w:sz w:val="20"/>
                <w:szCs w:val="20"/>
              </w:rPr>
              <w:t>-2.28</w:t>
            </w:r>
          </w:p>
        </w:tc>
        <w:tc>
          <w:tcPr>
            <w:tcW w:w="992" w:type="dxa"/>
            <w:tcBorders>
              <w:top w:val="nil"/>
              <w:left w:val="nil"/>
              <w:bottom w:val="nil"/>
              <w:right w:val="nil"/>
            </w:tcBorders>
          </w:tcPr>
          <w:p w14:paraId="33687F31" w14:textId="535CDB20" w:rsidR="0022592E" w:rsidRDefault="0089494B" w:rsidP="005067DC">
            <w:pPr>
              <w:rPr>
                <w:rFonts w:ascii="Garamond" w:hAnsi="Garamond"/>
                <w:sz w:val="20"/>
                <w:szCs w:val="20"/>
              </w:rPr>
            </w:pPr>
            <w:r>
              <w:rPr>
                <w:rFonts w:ascii="Garamond" w:hAnsi="Garamond"/>
                <w:sz w:val="20"/>
                <w:szCs w:val="20"/>
              </w:rPr>
              <w:t>2.37</w:t>
            </w:r>
          </w:p>
        </w:tc>
      </w:tr>
      <w:tr w:rsidR="00F56277" w14:paraId="44A61243" w14:textId="77777777" w:rsidTr="0022592E">
        <w:tc>
          <w:tcPr>
            <w:tcW w:w="2977" w:type="dxa"/>
            <w:gridSpan w:val="2"/>
            <w:tcBorders>
              <w:top w:val="nil"/>
              <w:left w:val="nil"/>
              <w:bottom w:val="nil"/>
              <w:right w:val="nil"/>
            </w:tcBorders>
            <w:hideMark/>
          </w:tcPr>
          <w:p w14:paraId="348F76C4" w14:textId="162A4721" w:rsidR="00F56277" w:rsidRDefault="0089494B" w:rsidP="0022592E">
            <w:pPr>
              <w:spacing w:before="60" w:after="120"/>
              <w:rPr>
                <w:rFonts w:ascii="Garamond" w:hAnsi="Garamond"/>
                <w:sz w:val="20"/>
                <w:szCs w:val="20"/>
              </w:rPr>
            </w:pPr>
            <w:r>
              <w:rPr>
                <w:rFonts w:ascii="Garamond" w:hAnsi="Garamond"/>
                <w:sz w:val="20"/>
                <w:szCs w:val="20"/>
              </w:rPr>
              <w:t xml:space="preserve">Standardised Income </w:t>
            </w:r>
          </w:p>
        </w:tc>
        <w:tc>
          <w:tcPr>
            <w:tcW w:w="851" w:type="dxa"/>
            <w:tcBorders>
              <w:top w:val="nil"/>
              <w:left w:val="nil"/>
              <w:bottom w:val="nil"/>
              <w:right w:val="nil"/>
            </w:tcBorders>
          </w:tcPr>
          <w:p w14:paraId="7ECC1491" w14:textId="00170D3F" w:rsidR="00F56277" w:rsidRDefault="00E817CE" w:rsidP="005067DC">
            <w:pPr>
              <w:rPr>
                <w:rFonts w:ascii="Garamond" w:hAnsi="Garamond"/>
                <w:sz w:val="20"/>
                <w:szCs w:val="20"/>
              </w:rPr>
            </w:pPr>
            <w:r>
              <w:rPr>
                <w:rFonts w:ascii="Garamond" w:hAnsi="Garamond"/>
                <w:sz w:val="20"/>
                <w:szCs w:val="20"/>
              </w:rPr>
              <w:t>18535</w:t>
            </w:r>
          </w:p>
        </w:tc>
        <w:tc>
          <w:tcPr>
            <w:tcW w:w="850" w:type="dxa"/>
            <w:tcBorders>
              <w:top w:val="nil"/>
              <w:left w:val="nil"/>
              <w:bottom w:val="nil"/>
              <w:right w:val="nil"/>
            </w:tcBorders>
          </w:tcPr>
          <w:p w14:paraId="763DF6EF" w14:textId="42CA8E47" w:rsidR="00F56277" w:rsidRDefault="00D75DDD" w:rsidP="005067DC">
            <w:pPr>
              <w:rPr>
                <w:rFonts w:ascii="Garamond" w:hAnsi="Garamond"/>
                <w:sz w:val="20"/>
                <w:szCs w:val="20"/>
              </w:rPr>
            </w:pPr>
            <w:r>
              <w:rPr>
                <w:rFonts w:ascii="Garamond" w:hAnsi="Garamond"/>
                <w:sz w:val="20"/>
                <w:szCs w:val="20"/>
              </w:rPr>
              <w:t>0</w:t>
            </w:r>
            <w:r w:rsidR="00CE1645">
              <w:rPr>
                <w:rFonts w:ascii="Garamond" w:hAnsi="Garamond"/>
                <w:sz w:val="20"/>
                <w:szCs w:val="20"/>
              </w:rPr>
              <w:t>.00</w:t>
            </w:r>
          </w:p>
        </w:tc>
        <w:tc>
          <w:tcPr>
            <w:tcW w:w="1418" w:type="dxa"/>
            <w:tcBorders>
              <w:top w:val="nil"/>
              <w:left w:val="nil"/>
              <w:bottom w:val="nil"/>
              <w:right w:val="nil"/>
            </w:tcBorders>
          </w:tcPr>
          <w:p w14:paraId="42371D32" w14:textId="657874C5" w:rsidR="00F56277" w:rsidRDefault="0089494B" w:rsidP="005067DC">
            <w:pPr>
              <w:rPr>
                <w:rFonts w:ascii="Garamond" w:hAnsi="Garamond"/>
                <w:sz w:val="20"/>
                <w:szCs w:val="20"/>
              </w:rPr>
            </w:pPr>
            <w:r>
              <w:rPr>
                <w:rFonts w:ascii="Garamond" w:hAnsi="Garamond"/>
                <w:sz w:val="20"/>
                <w:szCs w:val="20"/>
              </w:rPr>
              <w:t>1</w:t>
            </w:r>
            <w:r w:rsidR="00CE1645">
              <w:rPr>
                <w:rFonts w:ascii="Garamond" w:hAnsi="Garamond"/>
                <w:sz w:val="20"/>
                <w:szCs w:val="20"/>
              </w:rPr>
              <w:t>.00</w:t>
            </w:r>
          </w:p>
        </w:tc>
        <w:tc>
          <w:tcPr>
            <w:tcW w:w="992" w:type="dxa"/>
            <w:tcBorders>
              <w:top w:val="nil"/>
              <w:left w:val="nil"/>
              <w:bottom w:val="nil"/>
              <w:right w:val="nil"/>
            </w:tcBorders>
          </w:tcPr>
          <w:p w14:paraId="59C42C42" w14:textId="78206DEE" w:rsidR="00F56277" w:rsidRDefault="0089494B" w:rsidP="005067DC">
            <w:pPr>
              <w:rPr>
                <w:rFonts w:ascii="Garamond" w:hAnsi="Garamond"/>
                <w:sz w:val="20"/>
                <w:szCs w:val="20"/>
              </w:rPr>
            </w:pPr>
            <w:r>
              <w:rPr>
                <w:rFonts w:ascii="Garamond" w:hAnsi="Garamond"/>
                <w:sz w:val="20"/>
                <w:szCs w:val="20"/>
              </w:rPr>
              <w:t>-1.40</w:t>
            </w:r>
          </w:p>
        </w:tc>
        <w:tc>
          <w:tcPr>
            <w:tcW w:w="992" w:type="dxa"/>
            <w:tcBorders>
              <w:top w:val="nil"/>
              <w:left w:val="nil"/>
              <w:bottom w:val="nil"/>
              <w:right w:val="nil"/>
            </w:tcBorders>
          </w:tcPr>
          <w:p w14:paraId="5767D011" w14:textId="4CB6456D" w:rsidR="00F56277" w:rsidRDefault="0089494B" w:rsidP="005067DC">
            <w:pPr>
              <w:rPr>
                <w:rFonts w:ascii="Garamond" w:hAnsi="Garamond"/>
                <w:sz w:val="20"/>
                <w:szCs w:val="20"/>
              </w:rPr>
            </w:pPr>
            <w:r>
              <w:rPr>
                <w:rFonts w:ascii="Garamond" w:hAnsi="Garamond"/>
                <w:sz w:val="20"/>
                <w:szCs w:val="20"/>
              </w:rPr>
              <w:t>5.07</w:t>
            </w:r>
          </w:p>
        </w:tc>
      </w:tr>
      <w:tr w:rsidR="0022592E" w14:paraId="19194AC4" w14:textId="77777777" w:rsidTr="0022592E">
        <w:tc>
          <w:tcPr>
            <w:tcW w:w="2977" w:type="dxa"/>
            <w:gridSpan w:val="2"/>
            <w:tcBorders>
              <w:top w:val="single" w:sz="4" w:space="0" w:color="auto"/>
              <w:left w:val="nil"/>
              <w:bottom w:val="single" w:sz="4" w:space="0" w:color="auto"/>
              <w:right w:val="nil"/>
            </w:tcBorders>
          </w:tcPr>
          <w:p w14:paraId="081090AB" w14:textId="77777777" w:rsidR="0022592E" w:rsidRDefault="0022592E" w:rsidP="0022592E">
            <w:pPr>
              <w:spacing w:before="60" w:after="60"/>
              <w:jc w:val="both"/>
              <w:rPr>
                <w:rFonts w:ascii="Garamond" w:hAnsi="Garamond"/>
                <w:sz w:val="20"/>
                <w:szCs w:val="20"/>
              </w:rPr>
            </w:pPr>
          </w:p>
        </w:tc>
        <w:tc>
          <w:tcPr>
            <w:tcW w:w="851" w:type="dxa"/>
            <w:tcBorders>
              <w:top w:val="single" w:sz="4" w:space="0" w:color="auto"/>
              <w:left w:val="nil"/>
              <w:bottom w:val="single" w:sz="4" w:space="0" w:color="auto"/>
              <w:right w:val="nil"/>
            </w:tcBorders>
          </w:tcPr>
          <w:p w14:paraId="7E8AB786" w14:textId="77777777" w:rsidR="0022592E" w:rsidRDefault="0022592E" w:rsidP="0022592E">
            <w:pPr>
              <w:spacing w:before="60" w:after="60"/>
              <w:rPr>
                <w:rFonts w:ascii="Garamond" w:hAnsi="Garamond"/>
                <w:sz w:val="20"/>
                <w:szCs w:val="20"/>
              </w:rPr>
            </w:pPr>
            <w:r>
              <w:rPr>
                <w:rFonts w:ascii="Garamond" w:hAnsi="Garamond"/>
                <w:sz w:val="20"/>
                <w:szCs w:val="20"/>
              </w:rPr>
              <w:t>N</w:t>
            </w:r>
          </w:p>
        </w:tc>
        <w:tc>
          <w:tcPr>
            <w:tcW w:w="850" w:type="dxa"/>
            <w:tcBorders>
              <w:top w:val="single" w:sz="4" w:space="0" w:color="auto"/>
              <w:left w:val="nil"/>
              <w:bottom w:val="single" w:sz="4" w:space="0" w:color="auto"/>
              <w:right w:val="nil"/>
            </w:tcBorders>
          </w:tcPr>
          <w:p w14:paraId="2AAF93DB" w14:textId="4F957D80" w:rsidR="0022592E" w:rsidRDefault="0022592E" w:rsidP="0022592E">
            <w:pPr>
              <w:spacing w:before="60" w:after="60"/>
              <w:rPr>
                <w:rFonts w:ascii="Garamond" w:hAnsi="Garamond"/>
                <w:sz w:val="20"/>
                <w:szCs w:val="20"/>
              </w:rPr>
            </w:pPr>
            <w:r>
              <w:rPr>
                <w:rFonts w:ascii="Garamond" w:hAnsi="Garamond"/>
                <w:sz w:val="20"/>
                <w:szCs w:val="20"/>
              </w:rPr>
              <w:t>%</w:t>
            </w:r>
          </w:p>
        </w:tc>
        <w:tc>
          <w:tcPr>
            <w:tcW w:w="1418" w:type="dxa"/>
            <w:tcBorders>
              <w:top w:val="single" w:sz="4" w:space="0" w:color="auto"/>
              <w:left w:val="nil"/>
              <w:bottom w:val="single" w:sz="4" w:space="0" w:color="auto"/>
              <w:right w:val="nil"/>
            </w:tcBorders>
          </w:tcPr>
          <w:p w14:paraId="2CC7FBEC" w14:textId="7689EF01" w:rsidR="0022592E" w:rsidRDefault="0022592E" w:rsidP="0022592E">
            <w:pPr>
              <w:spacing w:before="60" w:after="60"/>
              <w:rPr>
                <w:rFonts w:ascii="Garamond" w:hAnsi="Garamond"/>
                <w:sz w:val="20"/>
                <w:szCs w:val="20"/>
              </w:rPr>
            </w:pPr>
          </w:p>
        </w:tc>
        <w:tc>
          <w:tcPr>
            <w:tcW w:w="992" w:type="dxa"/>
            <w:tcBorders>
              <w:top w:val="single" w:sz="4" w:space="0" w:color="auto"/>
              <w:left w:val="nil"/>
              <w:right w:val="nil"/>
            </w:tcBorders>
          </w:tcPr>
          <w:p w14:paraId="0F184B87" w14:textId="56AE4495" w:rsidR="0022592E" w:rsidRDefault="0022592E" w:rsidP="0022592E">
            <w:pPr>
              <w:spacing w:before="60" w:after="60"/>
              <w:rPr>
                <w:rFonts w:ascii="Garamond" w:hAnsi="Garamond"/>
                <w:sz w:val="20"/>
                <w:szCs w:val="20"/>
              </w:rPr>
            </w:pPr>
          </w:p>
        </w:tc>
        <w:tc>
          <w:tcPr>
            <w:tcW w:w="992" w:type="dxa"/>
            <w:tcBorders>
              <w:top w:val="single" w:sz="4" w:space="0" w:color="auto"/>
              <w:left w:val="nil"/>
              <w:right w:val="nil"/>
            </w:tcBorders>
          </w:tcPr>
          <w:p w14:paraId="321635C3" w14:textId="34FC8605" w:rsidR="0022592E" w:rsidRDefault="0022592E" w:rsidP="0022592E">
            <w:pPr>
              <w:spacing w:before="60" w:after="60"/>
              <w:rPr>
                <w:rFonts w:ascii="Garamond" w:hAnsi="Garamond"/>
                <w:sz w:val="20"/>
                <w:szCs w:val="20"/>
              </w:rPr>
            </w:pPr>
          </w:p>
        </w:tc>
      </w:tr>
      <w:tr w:rsidR="00F56277" w14:paraId="798E48DD" w14:textId="77777777" w:rsidTr="0022592E">
        <w:tc>
          <w:tcPr>
            <w:tcW w:w="2977" w:type="dxa"/>
            <w:gridSpan w:val="2"/>
            <w:tcBorders>
              <w:top w:val="nil"/>
              <w:left w:val="nil"/>
              <w:bottom w:val="nil"/>
              <w:right w:val="nil"/>
            </w:tcBorders>
            <w:hideMark/>
          </w:tcPr>
          <w:p w14:paraId="3217785F" w14:textId="5036296F" w:rsidR="00F56277" w:rsidRDefault="00F56277" w:rsidP="0022592E">
            <w:pPr>
              <w:spacing w:before="120"/>
              <w:rPr>
                <w:rFonts w:ascii="Garamond" w:hAnsi="Garamond"/>
                <w:sz w:val="20"/>
                <w:szCs w:val="20"/>
              </w:rPr>
            </w:pPr>
            <w:r>
              <w:rPr>
                <w:rFonts w:ascii="Garamond" w:hAnsi="Garamond"/>
                <w:sz w:val="20"/>
                <w:szCs w:val="20"/>
              </w:rPr>
              <w:t>Benefit Payments</w:t>
            </w:r>
            <w:r w:rsidR="0022592E">
              <w:rPr>
                <w:rFonts w:ascii="Garamond" w:hAnsi="Garamond"/>
                <w:sz w:val="20"/>
                <w:szCs w:val="20"/>
              </w:rPr>
              <w:t>:</w:t>
            </w:r>
          </w:p>
        </w:tc>
        <w:tc>
          <w:tcPr>
            <w:tcW w:w="851" w:type="dxa"/>
            <w:tcBorders>
              <w:top w:val="nil"/>
              <w:left w:val="nil"/>
              <w:bottom w:val="nil"/>
              <w:right w:val="nil"/>
            </w:tcBorders>
          </w:tcPr>
          <w:p w14:paraId="49719ACB" w14:textId="77777777" w:rsidR="00F56277" w:rsidRDefault="00F56277" w:rsidP="005067DC">
            <w:pPr>
              <w:rPr>
                <w:rFonts w:ascii="Garamond" w:hAnsi="Garamond"/>
                <w:sz w:val="20"/>
                <w:szCs w:val="20"/>
              </w:rPr>
            </w:pPr>
          </w:p>
        </w:tc>
        <w:tc>
          <w:tcPr>
            <w:tcW w:w="850" w:type="dxa"/>
            <w:tcBorders>
              <w:top w:val="nil"/>
              <w:left w:val="nil"/>
              <w:bottom w:val="nil"/>
              <w:right w:val="nil"/>
            </w:tcBorders>
          </w:tcPr>
          <w:p w14:paraId="264C4620" w14:textId="77777777" w:rsidR="00F56277" w:rsidRDefault="00F56277" w:rsidP="005067DC">
            <w:pPr>
              <w:rPr>
                <w:rFonts w:ascii="Garamond" w:hAnsi="Garamond"/>
                <w:sz w:val="20"/>
                <w:szCs w:val="20"/>
              </w:rPr>
            </w:pPr>
          </w:p>
        </w:tc>
        <w:tc>
          <w:tcPr>
            <w:tcW w:w="1418" w:type="dxa"/>
            <w:tcBorders>
              <w:top w:val="nil"/>
              <w:left w:val="nil"/>
              <w:bottom w:val="nil"/>
              <w:right w:val="nil"/>
            </w:tcBorders>
          </w:tcPr>
          <w:p w14:paraId="572AEE13"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47CE8F40"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24FC2E70" w14:textId="040B7D32" w:rsidR="00F56277" w:rsidRDefault="00F56277" w:rsidP="005067DC">
            <w:pPr>
              <w:rPr>
                <w:rFonts w:ascii="Garamond" w:hAnsi="Garamond"/>
                <w:sz w:val="20"/>
                <w:szCs w:val="20"/>
              </w:rPr>
            </w:pPr>
          </w:p>
        </w:tc>
      </w:tr>
      <w:tr w:rsidR="0022592E" w14:paraId="09AD1D15" w14:textId="77777777" w:rsidTr="0022592E">
        <w:trPr>
          <w:gridBefore w:val="1"/>
          <w:wBefore w:w="283" w:type="dxa"/>
        </w:trPr>
        <w:tc>
          <w:tcPr>
            <w:tcW w:w="2694" w:type="dxa"/>
            <w:tcBorders>
              <w:top w:val="nil"/>
              <w:left w:val="nil"/>
              <w:bottom w:val="nil"/>
              <w:right w:val="nil"/>
            </w:tcBorders>
          </w:tcPr>
          <w:p w14:paraId="4D3157FE" w14:textId="51416D45" w:rsidR="0022592E" w:rsidRDefault="0022592E" w:rsidP="005067DC">
            <w:pPr>
              <w:spacing w:before="60"/>
              <w:rPr>
                <w:rFonts w:ascii="Garamond" w:hAnsi="Garamond"/>
                <w:sz w:val="20"/>
                <w:szCs w:val="20"/>
              </w:rPr>
            </w:pPr>
            <w:r>
              <w:rPr>
                <w:rFonts w:ascii="Garamond" w:hAnsi="Garamond"/>
                <w:sz w:val="20"/>
                <w:szCs w:val="20"/>
              </w:rPr>
              <w:t>No</w:t>
            </w:r>
          </w:p>
        </w:tc>
        <w:tc>
          <w:tcPr>
            <w:tcW w:w="851" w:type="dxa"/>
            <w:tcBorders>
              <w:top w:val="nil"/>
              <w:left w:val="nil"/>
              <w:bottom w:val="nil"/>
              <w:right w:val="nil"/>
            </w:tcBorders>
          </w:tcPr>
          <w:p w14:paraId="79097C31" w14:textId="52DB829D" w:rsidR="0022592E" w:rsidRDefault="00E817CE" w:rsidP="005067DC">
            <w:pPr>
              <w:rPr>
                <w:rFonts w:ascii="Garamond" w:hAnsi="Garamond"/>
                <w:sz w:val="20"/>
                <w:szCs w:val="20"/>
              </w:rPr>
            </w:pPr>
            <w:r>
              <w:rPr>
                <w:rFonts w:ascii="Garamond" w:hAnsi="Garamond"/>
                <w:sz w:val="20"/>
                <w:szCs w:val="20"/>
              </w:rPr>
              <w:t>10666</w:t>
            </w:r>
          </w:p>
        </w:tc>
        <w:tc>
          <w:tcPr>
            <w:tcW w:w="850" w:type="dxa"/>
            <w:tcBorders>
              <w:top w:val="nil"/>
              <w:left w:val="nil"/>
              <w:bottom w:val="nil"/>
              <w:right w:val="nil"/>
            </w:tcBorders>
          </w:tcPr>
          <w:p w14:paraId="7BEE6A98" w14:textId="792932D8" w:rsidR="0022592E" w:rsidRDefault="00E817CE" w:rsidP="005067DC">
            <w:pPr>
              <w:rPr>
                <w:rFonts w:ascii="Garamond" w:hAnsi="Garamond"/>
                <w:sz w:val="20"/>
                <w:szCs w:val="20"/>
              </w:rPr>
            </w:pPr>
            <w:r>
              <w:rPr>
                <w:rFonts w:ascii="Garamond" w:hAnsi="Garamond"/>
                <w:sz w:val="20"/>
                <w:szCs w:val="20"/>
              </w:rPr>
              <w:t>57.1</w:t>
            </w:r>
          </w:p>
        </w:tc>
        <w:tc>
          <w:tcPr>
            <w:tcW w:w="1418" w:type="dxa"/>
            <w:tcBorders>
              <w:top w:val="nil"/>
              <w:left w:val="nil"/>
              <w:bottom w:val="nil"/>
              <w:right w:val="nil"/>
            </w:tcBorders>
          </w:tcPr>
          <w:p w14:paraId="047C40BC"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2DCC14FC"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094DD33A" w14:textId="77777777" w:rsidR="0022592E" w:rsidRDefault="0022592E" w:rsidP="005067DC">
            <w:pPr>
              <w:rPr>
                <w:rFonts w:ascii="Garamond" w:hAnsi="Garamond"/>
                <w:sz w:val="20"/>
                <w:szCs w:val="20"/>
              </w:rPr>
            </w:pPr>
          </w:p>
        </w:tc>
      </w:tr>
      <w:tr w:rsidR="00F56277" w14:paraId="4F7A5484" w14:textId="77777777" w:rsidTr="0022592E">
        <w:trPr>
          <w:gridBefore w:val="1"/>
          <w:wBefore w:w="283" w:type="dxa"/>
        </w:trPr>
        <w:tc>
          <w:tcPr>
            <w:tcW w:w="2694" w:type="dxa"/>
            <w:tcBorders>
              <w:top w:val="nil"/>
              <w:left w:val="nil"/>
              <w:bottom w:val="nil"/>
              <w:right w:val="nil"/>
            </w:tcBorders>
            <w:hideMark/>
          </w:tcPr>
          <w:p w14:paraId="628E3FBE" w14:textId="77777777" w:rsidR="00F56277" w:rsidRDefault="00F56277" w:rsidP="005067DC">
            <w:pPr>
              <w:spacing w:before="60"/>
              <w:rPr>
                <w:rFonts w:ascii="Garamond" w:hAnsi="Garamond"/>
                <w:sz w:val="20"/>
                <w:szCs w:val="20"/>
              </w:rPr>
            </w:pPr>
            <w:r>
              <w:rPr>
                <w:rFonts w:ascii="Garamond" w:hAnsi="Garamond"/>
                <w:sz w:val="20"/>
                <w:szCs w:val="20"/>
              </w:rPr>
              <w:t>Yes</w:t>
            </w:r>
          </w:p>
        </w:tc>
        <w:tc>
          <w:tcPr>
            <w:tcW w:w="851" w:type="dxa"/>
            <w:tcBorders>
              <w:top w:val="nil"/>
              <w:left w:val="nil"/>
              <w:bottom w:val="nil"/>
              <w:right w:val="nil"/>
            </w:tcBorders>
          </w:tcPr>
          <w:p w14:paraId="063046CD" w14:textId="3C908EE4" w:rsidR="00F56277" w:rsidRDefault="00E817CE" w:rsidP="005067DC">
            <w:pPr>
              <w:rPr>
                <w:rFonts w:ascii="Garamond" w:hAnsi="Garamond"/>
                <w:sz w:val="20"/>
                <w:szCs w:val="20"/>
              </w:rPr>
            </w:pPr>
            <w:r>
              <w:rPr>
                <w:rFonts w:ascii="Garamond" w:hAnsi="Garamond"/>
                <w:sz w:val="20"/>
                <w:szCs w:val="20"/>
              </w:rPr>
              <w:t>8013</w:t>
            </w:r>
          </w:p>
        </w:tc>
        <w:tc>
          <w:tcPr>
            <w:tcW w:w="850" w:type="dxa"/>
            <w:tcBorders>
              <w:top w:val="nil"/>
              <w:left w:val="nil"/>
              <w:bottom w:val="nil"/>
              <w:right w:val="nil"/>
            </w:tcBorders>
          </w:tcPr>
          <w:p w14:paraId="0518D3BC" w14:textId="10C69593" w:rsidR="00F56277" w:rsidRDefault="00E817CE" w:rsidP="005067DC">
            <w:pPr>
              <w:rPr>
                <w:rFonts w:ascii="Garamond" w:hAnsi="Garamond"/>
                <w:sz w:val="20"/>
                <w:szCs w:val="20"/>
              </w:rPr>
            </w:pPr>
            <w:r>
              <w:rPr>
                <w:rFonts w:ascii="Garamond" w:hAnsi="Garamond"/>
                <w:sz w:val="20"/>
                <w:szCs w:val="20"/>
              </w:rPr>
              <w:t>42.9</w:t>
            </w:r>
          </w:p>
        </w:tc>
        <w:tc>
          <w:tcPr>
            <w:tcW w:w="1418" w:type="dxa"/>
            <w:tcBorders>
              <w:top w:val="nil"/>
              <w:left w:val="nil"/>
              <w:bottom w:val="nil"/>
              <w:right w:val="nil"/>
            </w:tcBorders>
          </w:tcPr>
          <w:p w14:paraId="247F7BAF" w14:textId="3ADED5F0" w:rsidR="00F56277" w:rsidRDefault="00F56277" w:rsidP="005067DC">
            <w:pPr>
              <w:rPr>
                <w:rFonts w:ascii="Garamond" w:hAnsi="Garamond"/>
                <w:sz w:val="20"/>
                <w:szCs w:val="20"/>
              </w:rPr>
            </w:pPr>
          </w:p>
        </w:tc>
        <w:tc>
          <w:tcPr>
            <w:tcW w:w="992" w:type="dxa"/>
            <w:tcBorders>
              <w:top w:val="nil"/>
              <w:left w:val="nil"/>
              <w:bottom w:val="nil"/>
              <w:right w:val="nil"/>
            </w:tcBorders>
          </w:tcPr>
          <w:p w14:paraId="26C58EFE"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49B8BEBE" w14:textId="25E6EAAC" w:rsidR="00F56277" w:rsidRDefault="00F56277" w:rsidP="005067DC">
            <w:pPr>
              <w:rPr>
                <w:rFonts w:ascii="Garamond" w:hAnsi="Garamond"/>
                <w:sz w:val="20"/>
                <w:szCs w:val="20"/>
              </w:rPr>
            </w:pPr>
          </w:p>
        </w:tc>
      </w:tr>
      <w:tr w:rsidR="00F56277" w14:paraId="3B16BCDF" w14:textId="77777777" w:rsidTr="0022592E">
        <w:tc>
          <w:tcPr>
            <w:tcW w:w="2977" w:type="dxa"/>
            <w:gridSpan w:val="2"/>
            <w:tcBorders>
              <w:top w:val="nil"/>
              <w:left w:val="nil"/>
              <w:bottom w:val="nil"/>
              <w:right w:val="nil"/>
            </w:tcBorders>
            <w:hideMark/>
          </w:tcPr>
          <w:p w14:paraId="23092F76" w14:textId="34EDD47D" w:rsidR="00F56277" w:rsidRDefault="0022592E" w:rsidP="0022592E">
            <w:pPr>
              <w:spacing w:before="120"/>
              <w:rPr>
                <w:rFonts w:ascii="Garamond" w:hAnsi="Garamond"/>
                <w:sz w:val="20"/>
                <w:szCs w:val="20"/>
              </w:rPr>
            </w:pPr>
            <w:r>
              <w:rPr>
                <w:rFonts w:ascii="Garamond" w:hAnsi="Garamond"/>
                <w:sz w:val="20"/>
                <w:szCs w:val="20"/>
              </w:rPr>
              <w:t>NS-SEC:</w:t>
            </w:r>
          </w:p>
        </w:tc>
        <w:tc>
          <w:tcPr>
            <w:tcW w:w="851" w:type="dxa"/>
            <w:tcBorders>
              <w:top w:val="nil"/>
              <w:left w:val="nil"/>
              <w:bottom w:val="nil"/>
              <w:right w:val="nil"/>
            </w:tcBorders>
          </w:tcPr>
          <w:p w14:paraId="326E7DBC" w14:textId="77777777" w:rsidR="00F56277" w:rsidRDefault="00F56277" w:rsidP="005067DC">
            <w:pPr>
              <w:rPr>
                <w:rFonts w:ascii="Garamond" w:hAnsi="Garamond"/>
                <w:sz w:val="20"/>
                <w:szCs w:val="20"/>
              </w:rPr>
            </w:pPr>
          </w:p>
        </w:tc>
        <w:tc>
          <w:tcPr>
            <w:tcW w:w="850" w:type="dxa"/>
            <w:tcBorders>
              <w:top w:val="nil"/>
              <w:left w:val="nil"/>
              <w:bottom w:val="nil"/>
              <w:right w:val="nil"/>
            </w:tcBorders>
          </w:tcPr>
          <w:p w14:paraId="53DA7428" w14:textId="77777777" w:rsidR="00F56277" w:rsidRDefault="00F56277" w:rsidP="005067DC">
            <w:pPr>
              <w:rPr>
                <w:rFonts w:ascii="Garamond" w:hAnsi="Garamond"/>
                <w:sz w:val="20"/>
                <w:szCs w:val="20"/>
              </w:rPr>
            </w:pPr>
          </w:p>
        </w:tc>
        <w:tc>
          <w:tcPr>
            <w:tcW w:w="1418" w:type="dxa"/>
            <w:tcBorders>
              <w:top w:val="nil"/>
              <w:left w:val="nil"/>
              <w:bottom w:val="nil"/>
              <w:right w:val="nil"/>
            </w:tcBorders>
          </w:tcPr>
          <w:p w14:paraId="7EA6FAB8"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0605C1C2"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66ED5D07" w14:textId="11D07ADA" w:rsidR="00F56277" w:rsidRDefault="00F56277" w:rsidP="005067DC">
            <w:pPr>
              <w:rPr>
                <w:rFonts w:ascii="Garamond" w:hAnsi="Garamond"/>
                <w:sz w:val="20"/>
                <w:szCs w:val="20"/>
              </w:rPr>
            </w:pPr>
          </w:p>
        </w:tc>
      </w:tr>
      <w:tr w:rsidR="0022592E" w14:paraId="5429C801" w14:textId="77777777" w:rsidTr="0022592E">
        <w:trPr>
          <w:gridBefore w:val="1"/>
          <w:wBefore w:w="283" w:type="dxa"/>
        </w:trPr>
        <w:tc>
          <w:tcPr>
            <w:tcW w:w="2694" w:type="dxa"/>
            <w:tcBorders>
              <w:top w:val="nil"/>
              <w:left w:val="nil"/>
              <w:bottom w:val="nil"/>
              <w:right w:val="nil"/>
            </w:tcBorders>
          </w:tcPr>
          <w:p w14:paraId="108F9864" w14:textId="29F425FB" w:rsidR="0022592E" w:rsidRDefault="0022592E" w:rsidP="005067DC">
            <w:pPr>
              <w:spacing w:before="60"/>
              <w:rPr>
                <w:rFonts w:ascii="Garamond" w:hAnsi="Garamond"/>
                <w:sz w:val="20"/>
                <w:szCs w:val="20"/>
              </w:rPr>
            </w:pPr>
            <w:r>
              <w:rPr>
                <w:rFonts w:ascii="Garamond" w:hAnsi="Garamond"/>
                <w:sz w:val="20"/>
                <w:szCs w:val="20"/>
              </w:rPr>
              <w:t>Managerial/prof</w:t>
            </w:r>
          </w:p>
        </w:tc>
        <w:tc>
          <w:tcPr>
            <w:tcW w:w="851" w:type="dxa"/>
            <w:tcBorders>
              <w:top w:val="nil"/>
              <w:left w:val="nil"/>
              <w:bottom w:val="nil"/>
              <w:right w:val="nil"/>
            </w:tcBorders>
          </w:tcPr>
          <w:p w14:paraId="6FD5EE2C" w14:textId="359CE9C9" w:rsidR="0022592E" w:rsidRDefault="00160699" w:rsidP="005067DC">
            <w:pPr>
              <w:rPr>
                <w:rFonts w:ascii="Garamond" w:hAnsi="Garamond"/>
                <w:sz w:val="20"/>
                <w:szCs w:val="20"/>
              </w:rPr>
            </w:pPr>
            <w:r>
              <w:rPr>
                <w:rFonts w:ascii="Garamond" w:hAnsi="Garamond"/>
                <w:sz w:val="20"/>
                <w:szCs w:val="20"/>
              </w:rPr>
              <w:t>4895</w:t>
            </w:r>
          </w:p>
        </w:tc>
        <w:tc>
          <w:tcPr>
            <w:tcW w:w="850" w:type="dxa"/>
            <w:tcBorders>
              <w:top w:val="nil"/>
              <w:left w:val="nil"/>
              <w:bottom w:val="nil"/>
              <w:right w:val="nil"/>
            </w:tcBorders>
          </w:tcPr>
          <w:p w14:paraId="7D1EF083" w14:textId="0988EA9D" w:rsidR="0022592E" w:rsidRDefault="00160699" w:rsidP="005067DC">
            <w:pPr>
              <w:rPr>
                <w:rFonts w:ascii="Garamond" w:hAnsi="Garamond"/>
                <w:sz w:val="20"/>
                <w:szCs w:val="20"/>
              </w:rPr>
            </w:pPr>
            <w:r>
              <w:rPr>
                <w:rFonts w:ascii="Garamond" w:hAnsi="Garamond"/>
                <w:sz w:val="20"/>
                <w:szCs w:val="20"/>
              </w:rPr>
              <w:t>29.6</w:t>
            </w:r>
          </w:p>
        </w:tc>
        <w:tc>
          <w:tcPr>
            <w:tcW w:w="1418" w:type="dxa"/>
            <w:tcBorders>
              <w:top w:val="nil"/>
              <w:left w:val="nil"/>
              <w:bottom w:val="nil"/>
              <w:right w:val="nil"/>
            </w:tcBorders>
          </w:tcPr>
          <w:p w14:paraId="26FDCC66"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719733CD"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50AB3C01" w14:textId="77777777" w:rsidR="0022592E" w:rsidRDefault="0022592E" w:rsidP="005067DC">
            <w:pPr>
              <w:rPr>
                <w:rFonts w:ascii="Garamond" w:hAnsi="Garamond"/>
                <w:sz w:val="20"/>
                <w:szCs w:val="20"/>
              </w:rPr>
            </w:pPr>
          </w:p>
        </w:tc>
      </w:tr>
      <w:tr w:rsidR="00F56277" w14:paraId="235734E6" w14:textId="77777777" w:rsidTr="0022592E">
        <w:trPr>
          <w:gridBefore w:val="1"/>
          <w:wBefore w:w="283" w:type="dxa"/>
        </w:trPr>
        <w:tc>
          <w:tcPr>
            <w:tcW w:w="2694" w:type="dxa"/>
            <w:tcBorders>
              <w:top w:val="nil"/>
              <w:left w:val="nil"/>
              <w:bottom w:val="nil"/>
              <w:right w:val="nil"/>
            </w:tcBorders>
            <w:hideMark/>
          </w:tcPr>
          <w:p w14:paraId="72587CFE" w14:textId="77777777" w:rsidR="00F56277" w:rsidRDefault="00F56277" w:rsidP="005067DC">
            <w:pPr>
              <w:spacing w:before="60"/>
              <w:rPr>
                <w:rFonts w:ascii="Garamond" w:hAnsi="Garamond"/>
                <w:sz w:val="20"/>
                <w:szCs w:val="20"/>
              </w:rPr>
            </w:pPr>
            <w:r>
              <w:rPr>
                <w:rFonts w:ascii="Garamond" w:hAnsi="Garamond"/>
                <w:sz w:val="20"/>
                <w:szCs w:val="20"/>
              </w:rPr>
              <w:t>Intermediate</w:t>
            </w:r>
          </w:p>
        </w:tc>
        <w:tc>
          <w:tcPr>
            <w:tcW w:w="851" w:type="dxa"/>
            <w:tcBorders>
              <w:top w:val="nil"/>
              <w:left w:val="nil"/>
              <w:bottom w:val="nil"/>
              <w:right w:val="nil"/>
            </w:tcBorders>
          </w:tcPr>
          <w:p w14:paraId="47C00F23" w14:textId="128497EC" w:rsidR="00F56277" w:rsidRDefault="00E817CE" w:rsidP="005067DC">
            <w:pPr>
              <w:rPr>
                <w:rFonts w:ascii="Garamond" w:hAnsi="Garamond"/>
                <w:sz w:val="20"/>
                <w:szCs w:val="20"/>
              </w:rPr>
            </w:pPr>
            <w:r>
              <w:rPr>
                <w:rFonts w:ascii="Garamond" w:hAnsi="Garamond"/>
                <w:sz w:val="20"/>
                <w:szCs w:val="20"/>
              </w:rPr>
              <w:t>3132</w:t>
            </w:r>
          </w:p>
        </w:tc>
        <w:tc>
          <w:tcPr>
            <w:tcW w:w="850" w:type="dxa"/>
            <w:tcBorders>
              <w:top w:val="nil"/>
              <w:left w:val="nil"/>
              <w:bottom w:val="nil"/>
              <w:right w:val="nil"/>
            </w:tcBorders>
          </w:tcPr>
          <w:p w14:paraId="2E119D17" w14:textId="17C13A07" w:rsidR="00F56277" w:rsidRDefault="00E817CE" w:rsidP="005067DC">
            <w:pPr>
              <w:rPr>
                <w:rFonts w:ascii="Garamond" w:hAnsi="Garamond"/>
                <w:sz w:val="20"/>
                <w:szCs w:val="20"/>
              </w:rPr>
            </w:pPr>
            <w:r>
              <w:rPr>
                <w:rFonts w:ascii="Garamond" w:hAnsi="Garamond"/>
                <w:sz w:val="20"/>
                <w:szCs w:val="20"/>
              </w:rPr>
              <w:t>19.0</w:t>
            </w:r>
          </w:p>
        </w:tc>
        <w:tc>
          <w:tcPr>
            <w:tcW w:w="1418" w:type="dxa"/>
            <w:tcBorders>
              <w:top w:val="nil"/>
              <w:left w:val="nil"/>
              <w:bottom w:val="nil"/>
              <w:right w:val="nil"/>
            </w:tcBorders>
          </w:tcPr>
          <w:p w14:paraId="74C439FE" w14:textId="2A97B0FC" w:rsidR="00F56277" w:rsidRDefault="00F56277" w:rsidP="005067DC">
            <w:pPr>
              <w:rPr>
                <w:rFonts w:ascii="Garamond" w:hAnsi="Garamond"/>
                <w:sz w:val="20"/>
                <w:szCs w:val="20"/>
              </w:rPr>
            </w:pPr>
          </w:p>
        </w:tc>
        <w:tc>
          <w:tcPr>
            <w:tcW w:w="992" w:type="dxa"/>
            <w:tcBorders>
              <w:top w:val="nil"/>
              <w:left w:val="nil"/>
              <w:bottom w:val="nil"/>
              <w:right w:val="nil"/>
            </w:tcBorders>
          </w:tcPr>
          <w:p w14:paraId="7E2FFB81"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26F1BFC8" w14:textId="50AFAA95" w:rsidR="00F56277" w:rsidRDefault="00F56277" w:rsidP="005067DC">
            <w:pPr>
              <w:rPr>
                <w:rFonts w:ascii="Garamond" w:hAnsi="Garamond"/>
                <w:sz w:val="20"/>
                <w:szCs w:val="20"/>
              </w:rPr>
            </w:pPr>
          </w:p>
        </w:tc>
      </w:tr>
      <w:tr w:rsidR="00F56277" w14:paraId="2123706A" w14:textId="77777777" w:rsidTr="0022592E">
        <w:trPr>
          <w:gridBefore w:val="1"/>
          <w:wBefore w:w="283" w:type="dxa"/>
        </w:trPr>
        <w:tc>
          <w:tcPr>
            <w:tcW w:w="2694" w:type="dxa"/>
            <w:tcBorders>
              <w:top w:val="nil"/>
              <w:left w:val="nil"/>
              <w:bottom w:val="nil"/>
              <w:right w:val="nil"/>
            </w:tcBorders>
            <w:hideMark/>
          </w:tcPr>
          <w:p w14:paraId="63951BD7" w14:textId="77777777" w:rsidR="00F56277" w:rsidRDefault="00F56277" w:rsidP="005067DC">
            <w:pPr>
              <w:spacing w:before="60"/>
              <w:rPr>
                <w:rFonts w:ascii="Garamond" w:hAnsi="Garamond"/>
                <w:sz w:val="20"/>
                <w:szCs w:val="20"/>
              </w:rPr>
            </w:pPr>
            <w:r>
              <w:rPr>
                <w:rFonts w:ascii="Garamond" w:hAnsi="Garamond"/>
                <w:sz w:val="20"/>
                <w:szCs w:val="20"/>
              </w:rPr>
              <w:t>Self Employed</w:t>
            </w:r>
          </w:p>
        </w:tc>
        <w:tc>
          <w:tcPr>
            <w:tcW w:w="851" w:type="dxa"/>
            <w:tcBorders>
              <w:top w:val="nil"/>
              <w:left w:val="nil"/>
              <w:bottom w:val="nil"/>
              <w:right w:val="nil"/>
            </w:tcBorders>
          </w:tcPr>
          <w:p w14:paraId="6A5A0176" w14:textId="6ADBD6D0" w:rsidR="00F56277" w:rsidRDefault="00E817CE" w:rsidP="005067DC">
            <w:pPr>
              <w:rPr>
                <w:rFonts w:ascii="Garamond" w:hAnsi="Garamond"/>
                <w:sz w:val="20"/>
                <w:szCs w:val="20"/>
              </w:rPr>
            </w:pPr>
            <w:r>
              <w:rPr>
                <w:rFonts w:ascii="Garamond" w:hAnsi="Garamond"/>
                <w:sz w:val="20"/>
                <w:szCs w:val="20"/>
              </w:rPr>
              <w:t>656</w:t>
            </w:r>
          </w:p>
        </w:tc>
        <w:tc>
          <w:tcPr>
            <w:tcW w:w="850" w:type="dxa"/>
            <w:tcBorders>
              <w:top w:val="nil"/>
              <w:left w:val="nil"/>
              <w:bottom w:val="nil"/>
              <w:right w:val="nil"/>
            </w:tcBorders>
          </w:tcPr>
          <w:p w14:paraId="19F6FD76" w14:textId="0ECCD337" w:rsidR="00F56277" w:rsidRDefault="00E817CE" w:rsidP="005067DC">
            <w:pPr>
              <w:rPr>
                <w:rFonts w:ascii="Garamond" w:hAnsi="Garamond"/>
                <w:sz w:val="20"/>
                <w:szCs w:val="20"/>
              </w:rPr>
            </w:pPr>
            <w:r>
              <w:rPr>
                <w:rFonts w:ascii="Garamond" w:hAnsi="Garamond"/>
                <w:sz w:val="20"/>
                <w:szCs w:val="20"/>
              </w:rPr>
              <w:t>4.0</w:t>
            </w:r>
          </w:p>
        </w:tc>
        <w:tc>
          <w:tcPr>
            <w:tcW w:w="1418" w:type="dxa"/>
            <w:tcBorders>
              <w:top w:val="nil"/>
              <w:left w:val="nil"/>
              <w:bottom w:val="nil"/>
              <w:right w:val="nil"/>
            </w:tcBorders>
          </w:tcPr>
          <w:p w14:paraId="3366596E" w14:textId="2F01BE01" w:rsidR="00F56277" w:rsidRDefault="00F56277" w:rsidP="005067DC">
            <w:pPr>
              <w:rPr>
                <w:rFonts w:ascii="Garamond" w:hAnsi="Garamond"/>
                <w:sz w:val="20"/>
                <w:szCs w:val="20"/>
              </w:rPr>
            </w:pPr>
          </w:p>
        </w:tc>
        <w:tc>
          <w:tcPr>
            <w:tcW w:w="992" w:type="dxa"/>
            <w:tcBorders>
              <w:top w:val="nil"/>
              <w:left w:val="nil"/>
              <w:bottom w:val="nil"/>
              <w:right w:val="nil"/>
            </w:tcBorders>
          </w:tcPr>
          <w:p w14:paraId="70F0606A"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7881A853" w14:textId="201C18CE" w:rsidR="00F56277" w:rsidRDefault="00F56277" w:rsidP="005067DC">
            <w:pPr>
              <w:rPr>
                <w:rFonts w:ascii="Garamond" w:hAnsi="Garamond"/>
                <w:sz w:val="20"/>
                <w:szCs w:val="20"/>
              </w:rPr>
            </w:pPr>
          </w:p>
        </w:tc>
      </w:tr>
      <w:tr w:rsidR="00F56277" w14:paraId="056FD5B6" w14:textId="77777777" w:rsidTr="0022592E">
        <w:trPr>
          <w:gridBefore w:val="1"/>
          <w:wBefore w:w="283" w:type="dxa"/>
        </w:trPr>
        <w:tc>
          <w:tcPr>
            <w:tcW w:w="2694" w:type="dxa"/>
            <w:tcBorders>
              <w:top w:val="nil"/>
              <w:left w:val="nil"/>
              <w:bottom w:val="nil"/>
              <w:right w:val="nil"/>
            </w:tcBorders>
            <w:hideMark/>
          </w:tcPr>
          <w:p w14:paraId="679C5A83" w14:textId="77777777" w:rsidR="00F56277" w:rsidRDefault="00F56277" w:rsidP="005067DC">
            <w:pPr>
              <w:spacing w:before="60"/>
              <w:rPr>
                <w:rFonts w:ascii="Garamond" w:hAnsi="Garamond"/>
                <w:sz w:val="20"/>
                <w:szCs w:val="20"/>
              </w:rPr>
            </w:pPr>
            <w:r>
              <w:rPr>
                <w:rFonts w:ascii="Garamond" w:hAnsi="Garamond"/>
                <w:sz w:val="20"/>
                <w:szCs w:val="20"/>
              </w:rPr>
              <w:t>Technical</w:t>
            </w:r>
          </w:p>
        </w:tc>
        <w:tc>
          <w:tcPr>
            <w:tcW w:w="851" w:type="dxa"/>
            <w:tcBorders>
              <w:top w:val="nil"/>
              <w:left w:val="nil"/>
              <w:bottom w:val="nil"/>
              <w:right w:val="nil"/>
            </w:tcBorders>
          </w:tcPr>
          <w:p w14:paraId="744942C8" w14:textId="62CF9CF3" w:rsidR="00F56277" w:rsidRDefault="00E817CE" w:rsidP="005067DC">
            <w:pPr>
              <w:rPr>
                <w:rFonts w:ascii="Garamond" w:hAnsi="Garamond"/>
                <w:sz w:val="20"/>
                <w:szCs w:val="20"/>
              </w:rPr>
            </w:pPr>
            <w:r>
              <w:rPr>
                <w:rFonts w:ascii="Garamond" w:hAnsi="Garamond"/>
                <w:sz w:val="20"/>
                <w:szCs w:val="20"/>
              </w:rPr>
              <w:t>1007</w:t>
            </w:r>
          </w:p>
        </w:tc>
        <w:tc>
          <w:tcPr>
            <w:tcW w:w="850" w:type="dxa"/>
            <w:tcBorders>
              <w:top w:val="nil"/>
              <w:left w:val="nil"/>
              <w:bottom w:val="nil"/>
              <w:right w:val="nil"/>
            </w:tcBorders>
          </w:tcPr>
          <w:p w14:paraId="3993E1C7" w14:textId="51C50A6A" w:rsidR="00F56277" w:rsidRDefault="00E817CE" w:rsidP="005067DC">
            <w:pPr>
              <w:rPr>
                <w:rFonts w:ascii="Garamond" w:hAnsi="Garamond"/>
                <w:sz w:val="20"/>
                <w:szCs w:val="20"/>
              </w:rPr>
            </w:pPr>
            <w:r>
              <w:rPr>
                <w:rFonts w:ascii="Garamond" w:hAnsi="Garamond"/>
                <w:sz w:val="20"/>
                <w:szCs w:val="20"/>
              </w:rPr>
              <w:t>6.1</w:t>
            </w:r>
          </w:p>
        </w:tc>
        <w:tc>
          <w:tcPr>
            <w:tcW w:w="1418" w:type="dxa"/>
            <w:tcBorders>
              <w:top w:val="nil"/>
              <w:left w:val="nil"/>
              <w:bottom w:val="nil"/>
              <w:right w:val="nil"/>
            </w:tcBorders>
          </w:tcPr>
          <w:p w14:paraId="79495127" w14:textId="0EB93BFC" w:rsidR="00F56277" w:rsidRDefault="00F56277" w:rsidP="005067DC">
            <w:pPr>
              <w:rPr>
                <w:rFonts w:ascii="Garamond" w:hAnsi="Garamond"/>
                <w:sz w:val="20"/>
                <w:szCs w:val="20"/>
              </w:rPr>
            </w:pPr>
          </w:p>
        </w:tc>
        <w:tc>
          <w:tcPr>
            <w:tcW w:w="992" w:type="dxa"/>
            <w:tcBorders>
              <w:top w:val="nil"/>
              <w:left w:val="nil"/>
              <w:bottom w:val="nil"/>
              <w:right w:val="nil"/>
            </w:tcBorders>
          </w:tcPr>
          <w:p w14:paraId="1757D892"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0CBB3869" w14:textId="60E048DB" w:rsidR="00F56277" w:rsidRDefault="00F56277" w:rsidP="005067DC">
            <w:pPr>
              <w:rPr>
                <w:rFonts w:ascii="Garamond" w:hAnsi="Garamond"/>
                <w:sz w:val="20"/>
                <w:szCs w:val="20"/>
              </w:rPr>
            </w:pPr>
          </w:p>
        </w:tc>
      </w:tr>
      <w:tr w:rsidR="00F56277" w14:paraId="52C6D3CF" w14:textId="77777777" w:rsidTr="0022592E">
        <w:trPr>
          <w:gridBefore w:val="1"/>
          <w:wBefore w:w="283" w:type="dxa"/>
        </w:trPr>
        <w:tc>
          <w:tcPr>
            <w:tcW w:w="2694" w:type="dxa"/>
            <w:tcBorders>
              <w:top w:val="nil"/>
              <w:left w:val="nil"/>
              <w:bottom w:val="nil"/>
              <w:right w:val="nil"/>
            </w:tcBorders>
            <w:hideMark/>
          </w:tcPr>
          <w:p w14:paraId="2E66581F" w14:textId="77777777" w:rsidR="00F56277" w:rsidRDefault="00F56277" w:rsidP="005067DC">
            <w:pPr>
              <w:spacing w:before="60"/>
              <w:rPr>
                <w:rFonts w:ascii="Garamond" w:hAnsi="Garamond"/>
                <w:sz w:val="20"/>
                <w:szCs w:val="20"/>
              </w:rPr>
            </w:pPr>
            <w:r>
              <w:rPr>
                <w:rFonts w:ascii="Garamond" w:hAnsi="Garamond"/>
                <w:sz w:val="20"/>
                <w:szCs w:val="20"/>
              </w:rPr>
              <w:t>Routine</w:t>
            </w:r>
          </w:p>
        </w:tc>
        <w:tc>
          <w:tcPr>
            <w:tcW w:w="851" w:type="dxa"/>
            <w:tcBorders>
              <w:top w:val="nil"/>
              <w:left w:val="nil"/>
              <w:bottom w:val="nil"/>
              <w:right w:val="nil"/>
            </w:tcBorders>
          </w:tcPr>
          <w:p w14:paraId="274F6F29" w14:textId="0F2D732E" w:rsidR="00F56277" w:rsidRDefault="00E817CE" w:rsidP="005067DC">
            <w:pPr>
              <w:rPr>
                <w:rFonts w:ascii="Garamond" w:hAnsi="Garamond"/>
                <w:sz w:val="20"/>
                <w:szCs w:val="20"/>
              </w:rPr>
            </w:pPr>
            <w:r>
              <w:rPr>
                <w:rFonts w:ascii="Garamond" w:hAnsi="Garamond"/>
                <w:sz w:val="20"/>
                <w:szCs w:val="20"/>
              </w:rPr>
              <w:t>6840</w:t>
            </w:r>
          </w:p>
        </w:tc>
        <w:tc>
          <w:tcPr>
            <w:tcW w:w="850" w:type="dxa"/>
            <w:tcBorders>
              <w:top w:val="nil"/>
              <w:left w:val="nil"/>
              <w:bottom w:val="nil"/>
              <w:right w:val="nil"/>
            </w:tcBorders>
          </w:tcPr>
          <w:p w14:paraId="2D683FD4" w14:textId="5DA86A0D" w:rsidR="00F56277" w:rsidRDefault="00E817CE" w:rsidP="005067DC">
            <w:pPr>
              <w:rPr>
                <w:rFonts w:ascii="Garamond" w:hAnsi="Garamond"/>
                <w:sz w:val="20"/>
                <w:szCs w:val="20"/>
              </w:rPr>
            </w:pPr>
            <w:r>
              <w:rPr>
                <w:rFonts w:ascii="Garamond" w:hAnsi="Garamond"/>
                <w:sz w:val="20"/>
                <w:szCs w:val="20"/>
              </w:rPr>
              <w:t>41.4</w:t>
            </w:r>
          </w:p>
        </w:tc>
        <w:tc>
          <w:tcPr>
            <w:tcW w:w="1418" w:type="dxa"/>
            <w:tcBorders>
              <w:top w:val="nil"/>
              <w:left w:val="nil"/>
              <w:bottom w:val="nil"/>
              <w:right w:val="nil"/>
            </w:tcBorders>
          </w:tcPr>
          <w:p w14:paraId="136569E1" w14:textId="02C3A8E0" w:rsidR="00F56277" w:rsidRDefault="00F56277" w:rsidP="005067DC">
            <w:pPr>
              <w:rPr>
                <w:rFonts w:ascii="Garamond" w:hAnsi="Garamond"/>
                <w:sz w:val="20"/>
                <w:szCs w:val="20"/>
              </w:rPr>
            </w:pPr>
          </w:p>
        </w:tc>
        <w:tc>
          <w:tcPr>
            <w:tcW w:w="992" w:type="dxa"/>
            <w:tcBorders>
              <w:top w:val="nil"/>
              <w:left w:val="nil"/>
              <w:bottom w:val="nil"/>
              <w:right w:val="nil"/>
            </w:tcBorders>
          </w:tcPr>
          <w:p w14:paraId="2BDD38FF"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349BA99E" w14:textId="72471428" w:rsidR="00F56277" w:rsidRDefault="00F56277" w:rsidP="005067DC">
            <w:pPr>
              <w:rPr>
                <w:rFonts w:ascii="Garamond" w:hAnsi="Garamond"/>
                <w:sz w:val="20"/>
                <w:szCs w:val="20"/>
              </w:rPr>
            </w:pPr>
          </w:p>
        </w:tc>
      </w:tr>
      <w:tr w:rsidR="00F56277" w14:paraId="7C75F7D9" w14:textId="77777777" w:rsidTr="0022592E">
        <w:tc>
          <w:tcPr>
            <w:tcW w:w="2977" w:type="dxa"/>
            <w:gridSpan w:val="2"/>
            <w:tcBorders>
              <w:top w:val="nil"/>
              <w:left w:val="nil"/>
              <w:bottom w:val="nil"/>
              <w:right w:val="nil"/>
            </w:tcBorders>
            <w:hideMark/>
          </w:tcPr>
          <w:p w14:paraId="30B89BFE" w14:textId="2EE89E49" w:rsidR="00F56277" w:rsidRDefault="00F56277" w:rsidP="0022592E">
            <w:pPr>
              <w:spacing w:before="120"/>
              <w:rPr>
                <w:rFonts w:ascii="Garamond" w:hAnsi="Garamond"/>
                <w:sz w:val="20"/>
                <w:szCs w:val="20"/>
              </w:rPr>
            </w:pPr>
            <w:r>
              <w:rPr>
                <w:rFonts w:ascii="Garamond" w:hAnsi="Garamond"/>
                <w:sz w:val="20"/>
                <w:szCs w:val="20"/>
              </w:rPr>
              <w:t>Marital Status</w:t>
            </w:r>
            <w:r w:rsidR="0022592E">
              <w:rPr>
                <w:rFonts w:ascii="Garamond" w:hAnsi="Garamond"/>
                <w:sz w:val="20"/>
                <w:szCs w:val="20"/>
              </w:rPr>
              <w:t>:</w:t>
            </w:r>
          </w:p>
        </w:tc>
        <w:tc>
          <w:tcPr>
            <w:tcW w:w="851" w:type="dxa"/>
            <w:tcBorders>
              <w:top w:val="nil"/>
              <w:left w:val="nil"/>
              <w:bottom w:val="nil"/>
              <w:right w:val="nil"/>
            </w:tcBorders>
          </w:tcPr>
          <w:p w14:paraId="3545396A" w14:textId="77777777" w:rsidR="00F56277" w:rsidRDefault="00F56277" w:rsidP="005067DC">
            <w:pPr>
              <w:rPr>
                <w:rFonts w:ascii="Garamond" w:hAnsi="Garamond"/>
                <w:sz w:val="20"/>
                <w:szCs w:val="20"/>
              </w:rPr>
            </w:pPr>
          </w:p>
        </w:tc>
        <w:tc>
          <w:tcPr>
            <w:tcW w:w="850" w:type="dxa"/>
            <w:tcBorders>
              <w:top w:val="nil"/>
              <w:left w:val="nil"/>
              <w:bottom w:val="nil"/>
              <w:right w:val="nil"/>
            </w:tcBorders>
          </w:tcPr>
          <w:p w14:paraId="3BB85EB1" w14:textId="77777777" w:rsidR="00F56277" w:rsidRDefault="00F56277" w:rsidP="005067DC">
            <w:pPr>
              <w:rPr>
                <w:rFonts w:ascii="Garamond" w:hAnsi="Garamond"/>
                <w:sz w:val="20"/>
                <w:szCs w:val="20"/>
              </w:rPr>
            </w:pPr>
          </w:p>
        </w:tc>
        <w:tc>
          <w:tcPr>
            <w:tcW w:w="1418" w:type="dxa"/>
            <w:tcBorders>
              <w:top w:val="nil"/>
              <w:left w:val="nil"/>
              <w:bottom w:val="nil"/>
              <w:right w:val="nil"/>
            </w:tcBorders>
          </w:tcPr>
          <w:p w14:paraId="2B157535"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34B3D6E0"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713E41FA" w14:textId="64FC0E0C" w:rsidR="00F56277" w:rsidRDefault="00F56277" w:rsidP="005067DC">
            <w:pPr>
              <w:rPr>
                <w:rFonts w:ascii="Garamond" w:hAnsi="Garamond"/>
                <w:sz w:val="20"/>
                <w:szCs w:val="20"/>
              </w:rPr>
            </w:pPr>
          </w:p>
        </w:tc>
      </w:tr>
      <w:tr w:rsidR="0022592E" w14:paraId="281F0538" w14:textId="77777777" w:rsidTr="0022592E">
        <w:trPr>
          <w:gridBefore w:val="1"/>
          <w:wBefore w:w="283" w:type="dxa"/>
        </w:trPr>
        <w:tc>
          <w:tcPr>
            <w:tcW w:w="2694" w:type="dxa"/>
            <w:tcBorders>
              <w:top w:val="nil"/>
              <w:left w:val="nil"/>
              <w:bottom w:val="nil"/>
              <w:right w:val="nil"/>
            </w:tcBorders>
          </w:tcPr>
          <w:p w14:paraId="6D580E2D" w14:textId="491808D0" w:rsidR="0022592E" w:rsidRDefault="0022592E" w:rsidP="005067DC">
            <w:pPr>
              <w:spacing w:before="60"/>
              <w:rPr>
                <w:rFonts w:ascii="Garamond" w:hAnsi="Garamond"/>
                <w:sz w:val="20"/>
                <w:szCs w:val="20"/>
              </w:rPr>
            </w:pPr>
            <w:r>
              <w:rPr>
                <w:rFonts w:ascii="Garamond" w:hAnsi="Garamond"/>
                <w:sz w:val="20"/>
                <w:szCs w:val="20"/>
              </w:rPr>
              <w:t>Single</w:t>
            </w:r>
          </w:p>
        </w:tc>
        <w:tc>
          <w:tcPr>
            <w:tcW w:w="851" w:type="dxa"/>
            <w:tcBorders>
              <w:top w:val="nil"/>
              <w:left w:val="nil"/>
              <w:bottom w:val="nil"/>
              <w:right w:val="nil"/>
            </w:tcBorders>
          </w:tcPr>
          <w:p w14:paraId="6624C962" w14:textId="4E4B5CB7" w:rsidR="0022592E" w:rsidRDefault="00160699" w:rsidP="005067DC">
            <w:pPr>
              <w:rPr>
                <w:rFonts w:ascii="Garamond" w:hAnsi="Garamond"/>
                <w:sz w:val="20"/>
                <w:szCs w:val="20"/>
              </w:rPr>
            </w:pPr>
            <w:r>
              <w:rPr>
                <w:rFonts w:ascii="Garamond" w:hAnsi="Garamond"/>
                <w:sz w:val="20"/>
                <w:szCs w:val="20"/>
              </w:rPr>
              <w:t>6241</w:t>
            </w:r>
          </w:p>
        </w:tc>
        <w:tc>
          <w:tcPr>
            <w:tcW w:w="850" w:type="dxa"/>
            <w:tcBorders>
              <w:top w:val="nil"/>
              <w:left w:val="nil"/>
              <w:bottom w:val="nil"/>
              <w:right w:val="nil"/>
            </w:tcBorders>
          </w:tcPr>
          <w:p w14:paraId="2C4EAA51" w14:textId="3C30C25B" w:rsidR="0022592E" w:rsidRDefault="00160699" w:rsidP="005067DC">
            <w:pPr>
              <w:rPr>
                <w:rFonts w:ascii="Garamond" w:hAnsi="Garamond"/>
                <w:sz w:val="20"/>
                <w:szCs w:val="20"/>
              </w:rPr>
            </w:pPr>
            <w:r>
              <w:rPr>
                <w:rFonts w:ascii="Garamond" w:hAnsi="Garamond"/>
                <w:sz w:val="20"/>
                <w:szCs w:val="20"/>
              </w:rPr>
              <w:t>33.3</w:t>
            </w:r>
          </w:p>
        </w:tc>
        <w:tc>
          <w:tcPr>
            <w:tcW w:w="1418" w:type="dxa"/>
            <w:tcBorders>
              <w:top w:val="nil"/>
              <w:left w:val="nil"/>
              <w:bottom w:val="nil"/>
              <w:right w:val="nil"/>
            </w:tcBorders>
          </w:tcPr>
          <w:p w14:paraId="60E8A69D"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584CAFEC"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1105D73D" w14:textId="77777777" w:rsidR="0022592E" w:rsidRDefault="0022592E" w:rsidP="005067DC">
            <w:pPr>
              <w:rPr>
                <w:rFonts w:ascii="Garamond" w:hAnsi="Garamond"/>
                <w:sz w:val="20"/>
                <w:szCs w:val="20"/>
              </w:rPr>
            </w:pPr>
          </w:p>
        </w:tc>
      </w:tr>
      <w:tr w:rsidR="00F56277" w14:paraId="7B4ABD07" w14:textId="77777777" w:rsidTr="0022592E">
        <w:trPr>
          <w:gridBefore w:val="1"/>
          <w:wBefore w:w="283" w:type="dxa"/>
        </w:trPr>
        <w:tc>
          <w:tcPr>
            <w:tcW w:w="2694" w:type="dxa"/>
            <w:tcBorders>
              <w:top w:val="nil"/>
              <w:left w:val="nil"/>
              <w:bottom w:val="nil"/>
              <w:right w:val="nil"/>
            </w:tcBorders>
            <w:hideMark/>
          </w:tcPr>
          <w:p w14:paraId="54B22C8D" w14:textId="77777777" w:rsidR="00F56277" w:rsidRDefault="00F56277" w:rsidP="005067DC">
            <w:pPr>
              <w:spacing w:before="60"/>
              <w:rPr>
                <w:rFonts w:ascii="Garamond" w:hAnsi="Garamond"/>
                <w:sz w:val="20"/>
                <w:szCs w:val="20"/>
              </w:rPr>
            </w:pPr>
            <w:r>
              <w:rPr>
                <w:rFonts w:ascii="Garamond" w:hAnsi="Garamond"/>
                <w:sz w:val="20"/>
                <w:szCs w:val="20"/>
              </w:rPr>
              <w:t>Married</w:t>
            </w:r>
          </w:p>
        </w:tc>
        <w:tc>
          <w:tcPr>
            <w:tcW w:w="851" w:type="dxa"/>
            <w:tcBorders>
              <w:top w:val="nil"/>
              <w:left w:val="nil"/>
              <w:bottom w:val="nil"/>
              <w:right w:val="nil"/>
            </w:tcBorders>
          </w:tcPr>
          <w:p w14:paraId="52640CA4" w14:textId="20F9535C" w:rsidR="00F56277" w:rsidRDefault="00E817CE" w:rsidP="005067DC">
            <w:pPr>
              <w:rPr>
                <w:rFonts w:ascii="Garamond" w:hAnsi="Garamond"/>
                <w:sz w:val="20"/>
                <w:szCs w:val="20"/>
              </w:rPr>
            </w:pPr>
            <w:r>
              <w:rPr>
                <w:rFonts w:ascii="Garamond" w:hAnsi="Garamond"/>
                <w:sz w:val="20"/>
                <w:szCs w:val="20"/>
              </w:rPr>
              <w:t>11158</w:t>
            </w:r>
          </w:p>
        </w:tc>
        <w:tc>
          <w:tcPr>
            <w:tcW w:w="850" w:type="dxa"/>
            <w:tcBorders>
              <w:top w:val="nil"/>
              <w:left w:val="nil"/>
              <w:bottom w:val="nil"/>
              <w:right w:val="nil"/>
            </w:tcBorders>
          </w:tcPr>
          <w:p w14:paraId="6345CD3D" w14:textId="17FFB3B6" w:rsidR="00F56277" w:rsidRDefault="00E817CE" w:rsidP="005067DC">
            <w:pPr>
              <w:rPr>
                <w:rFonts w:ascii="Garamond" w:hAnsi="Garamond"/>
                <w:sz w:val="20"/>
                <w:szCs w:val="20"/>
              </w:rPr>
            </w:pPr>
            <w:r>
              <w:rPr>
                <w:rFonts w:ascii="Garamond" w:hAnsi="Garamond"/>
                <w:sz w:val="20"/>
                <w:szCs w:val="20"/>
              </w:rPr>
              <w:t>59.6</w:t>
            </w:r>
          </w:p>
        </w:tc>
        <w:tc>
          <w:tcPr>
            <w:tcW w:w="1418" w:type="dxa"/>
            <w:tcBorders>
              <w:top w:val="nil"/>
              <w:left w:val="nil"/>
              <w:bottom w:val="nil"/>
              <w:right w:val="nil"/>
            </w:tcBorders>
          </w:tcPr>
          <w:p w14:paraId="07DF78F3" w14:textId="339BF0A7" w:rsidR="00F56277" w:rsidRDefault="00F56277" w:rsidP="005067DC">
            <w:pPr>
              <w:rPr>
                <w:rFonts w:ascii="Garamond" w:hAnsi="Garamond"/>
                <w:sz w:val="20"/>
                <w:szCs w:val="20"/>
              </w:rPr>
            </w:pPr>
          </w:p>
        </w:tc>
        <w:tc>
          <w:tcPr>
            <w:tcW w:w="992" w:type="dxa"/>
            <w:tcBorders>
              <w:top w:val="nil"/>
              <w:left w:val="nil"/>
              <w:bottom w:val="nil"/>
              <w:right w:val="nil"/>
            </w:tcBorders>
          </w:tcPr>
          <w:p w14:paraId="32C259CE"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232FC950" w14:textId="15EFFCCF" w:rsidR="00F56277" w:rsidRDefault="00F56277" w:rsidP="005067DC">
            <w:pPr>
              <w:rPr>
                <w:rFonts w:ascii="Garamond" w:hAnsi="Garamond"/>
                <w:sz w:val="20"/>
                <w:szCs w:val="20"/>
              </w:rPr>
            </w:pPr>
          </w:p>
        </w:tc>
      </w:tr>
      <w:tr w:rsidR="00F56277" w14:paraId="5A6F4946" w14:textId="77777777" w:rsidTr="0022592E">
        <w:trPr>
          <w:gridBefore w:val="1"/>
          <w:wBefore w:w="283" w:type="dxa"/>
        </w:trPr>
        <w:tc>
          <w:tcPr>
            <w:tcW w:w="2694" w:type="dxa"/>
            <w:tcBorders>
              <w:top w:val="nil"/>
              <w:left w:val="nil"/>
              <w:bottom w:val="nil"/>
              <w:right w:val="nil"/>
            </w:tcBorders>
            <w:hideMark/>
          </w:tcPr>
          <w:p w14:paraId="7D42B3DE" w14:textId="77777777" w:rsidR="00F56277" w:rsidRDefault="00F56277" w:rsidP="005067DC">
            <w:pPr>
              <w:spacing w:before="60"/>
              <w:rPr>
                <w:rFonts w:ascii="Garamond" w:hAnsi="Garamond"/>
                <w:sz w:val="20"/>
                <w:szCs w:val="20"/>
              </w:rPr>
            </w:pPr>
            <w:r>
              <w:rPr>
                <w:rFonts w:ascii="Garamond" w:hAnsi="Garamond"/>
                <w:sz w:val="20"/>
                <w:szCs w:val="20"/>
              </w:rPr>
              <w:t>Divorced/Separated</w:t>
            </w:r>
          </w:p>
        </w:tc>
        <w:tc>
          <w:tcPr>
            <w:tcW w:w="851" w:type="dxa"/>
            <w:tcBorders>
              <w:top w:val="nil"/>
              <w:left w:val="nil"/>
              <w:bottom w:val="nil"/>
              <w:right w:val="nil"/>
            </w:tcBorders>
          </w:tcPr>
          <w:p w14:paraId="02FB5572" w14:textId="479E04F0" w:rsidR="00F56277" w:rsidRDefault="00E817CE" w:rsidP="005067DC">
            <w:pPr>
              <w:rPr>
                <w:rFonts w:ascii="Garamond" w:hAnsi="Garamond"/>
                <w:sz w:val="20"/>
                <w:szCs w:val="20"/>
              </w:rPr>
            </w:pPr>
            <w:r>
              <w:rPr>
                <w:rFonts w:ascii="Garamond" w:hAnsi="Garamond"/>
                <w:sz w:val="20"/>
                <w:szCs w:val="20"/>
              </w:rPr>
              <w:t>1281</w:t>
            </w:r>
          </w:p>
        </w:tc>
        <w:tc>
          <w:tcPr>
            <w:tcW w:w="850" w:type="dxa"/>
            <w:tcBorders>
              <w:top w:val="nil"/>
              <w:left w:val="nil"/>
              <w:bottom w:val="nil"/>
              <w:right w:val="nil"/>
            </w:tcBorders>
          </w:tcPr>
          <w:p w14:paraId="7F09AB63" w14:textId="14305165" w:rsidR="00F56277" w:rsidRDefault="00E817CE" w:rsidP="005067DC">
            <w:pPr>
              <w:rPr>
                <w:rFonts w:ascii="Garamond" w:hAnsi="Garamond"/>
                <w:sz w:val="20"/>
                <w:szCs w:val="20"/>
              </w:rPr>
            </w:pPr>
            <w:r>
              <w:rPr>
                <w:rFonts w:ascii="Garamond" w:hAnsi="Garamond"/>
                <w:sz w:val="20"/>
                <w:szCs w:val="20"/>
              </w:rPr>
              <w:t>6.8</w:t>
            </w:r>
          </w:p>
        </w:tc>
        <w:tc>
          <w:tcPr>
            <w:tcW w:w="1418" w:type="dxa"/>
            <w:tcBorders>
              <w:top w:val="nil"/>
              <w:left w:val="nil"/>
              <w:bottom w:val="nil"/>
              <w:right w:val="nil"/>
            </w:tcBorders>
          </w:tcPr>
          <w:p w14:paraId="3100DEEB" w14:textId="4A28C6C4" w:rsidR="00F56277" w:rsidRDefault="00F56277" w:rsidP="005067DC">
            <w:pPr>
              <w:rPr>
                <w:rFonts w:ascii="Garamond" w:hAnsi="Garamond"/>
                <w:sz w:val="20"/>
                <w:szCs w:val="20"/>
              </w:rPr>
            </w:pPr>
          </w:p>
        </w:tc>
        <w:tc>
          <w:tcPr>
            <w:tcW w:w="992" w:type="dxa"/>
            <w:tcBorders>
              <w:top w:val="nil"/>
              <w:left w:val="nil"/>
              <w:bottom w:val="nil"/>
              <w:right w:val="nil"/>
            </w:tcBorders>
          </w:tcPr>
          <w:p w14:paraId="35B5AE64"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0974A1C9" w14:textId="1A43CA54" w:rsidR="00F56277" w:rsidRDefault="00F56277" w:rsidP="005067DC">
            <w:pPr>
              <w:rPr>
                <w:rFonts w:ascii="Garamond" w:hAnsi="Garamond"/>
                <w:sz w:val="20"/>
                <w:szCs w:val="20"/>
              </w:rPr>
            </w:pPr>
          </w:p>
        </w:tc>
      </w:tr>
      <w:tr w:rsidR="00F56277" w14:paraId="11280EFA" w14:textId="77777777" w:rsidTr="0022592E">
        <w:trPr>
          <w:gridBefore w:val="1"/>
          <w:wBefore w:w="283" w:type="dxa"/>
        </w:trPr>
        <w:tc>
          <w:tcPr>
            <w:tcW w:w="2694" w:type="dxa"/>
            <w:tcBorders>
              <w:top w:val="nil"/>
              <w:left w:val="nil"/>
              <w:bottom w:val="nil"/>
              <w:right w:val="nil"/>
            </w:tcBorders>
            <w:hideMark/>
          </w:tcPr>
          <w:p w14:paraId="7A5AF78A" w14:textId="77777777" w:rsidR="00F56277" w:rsidRDefault="00F56277" w:rsidP="005067DC">
            <w:pPr>
              <w:spacing w:before="60"/>
              <w:rPr>
                <w:rFonts w:ascii="Garamond" w:hAnsi="Garamond"/>
                <w:sz w:val="20"/>
                <w:szCs w:val="20"/>
              </w:rPr>
            </w:pPr>
            <w:r>
              <w:rPr>
                <w:rFonts w:ascii="Garamond" w:hAnsi="Garamond"/>
                <w:sz w:val="20"/>
                <w:szCs w:val="20"/>
              </w:rPr>
              <w:t>Widowed</w:t>
            </w:r>
          </w:p>
        </w:tc>
        <w:tc>
          <w:tcPr>
            <w:tcW w:w="851" w:type="dxa"/>
            <w:tcBorders>
              <w:top w:val="nil"/>
              <w:left w:val="nil"/>
              <w:bottom w:val="nil"/>
              <w:right w:val="nil"/>
            </w:tcBorders>
          </w:tcPr>
          <w:p w14:paraId="0ED765AB" w14:textId="1CAF39E1" w:rsidR="00F56277" w:rsidRDefault="00E817CE" w:rsidP="005067DC">
            <w:pPr>
              <w:rPr>
                <w:rFonts w:ascii="Garamond" w:hAnsi="Garamond"/>
                <w:sz w:val="20"/>
                <w:szCs w:val="20"/>
              </w:rPr>
            </w:pPr>
            <w:r>
              <w:rPr>
                <w:rFonts w:ascii="Garamond" w:hAnsi="Garamond"/>
                <w:sz w:val="20"/>
                <w:szCs w:val="20"/>
              </w:rPr>
              <w:t>40</w:t>
            </w:r>
          </w:p>
        </w:tc>
        <w:tc>
          <w:tcPr>
            <w:tcW w:w="850" w:type="dxa"/>
            <w:tcBorders>
              <w:top w:val="nil"/>
              <w:left w:val="nil"/>
              <w:bottom w:val="nil"/>
              <w:right w:val="nil"/>
            </w:tcBorders>
          </w:tcPr>
          <w:p w14:paraId="78640066" w14:textId="094C2A55" w:rsidR="00F56277" w:rsidRDefault="00E817CE" w:rsidP="005067DC">
            <w:pPr>
              <w:rPr>
                <w:rFonts w:ascii="Garamond" w:hAnsi="Garamond"/>
                <w:sz w:val="20"/>
                <w:szCs w:val="20"/>
              </w:rPr>
            </w:pPr>
            <w:r>
              <w:rPr>
                <w:rFonts w:ascii="Garamond" w:hAnsi="Garamond"/>
                <w:sz w:val="20"/>
                <w:szCs w:val="20"/>
              </w:rPr>
              <w:t>0.2</w:t>
            </w:r>
          </w:p>
        </w:tc>
        <w:tc>
          <w:tcPr>
            <w:tcW w:w="1418" w:type="dxa"/>
            <w:tcBorders>
              <w:top w:val="nil"/>
              <w:left w:val="nil"/>
              <w:bottom w:val="nil"/>
              <w:right w:val="nil"/>
            </w:tcBorders>
          </w:tcPr>
          <w:p w14:paraId="2F703A7F" w14:textId="2A2AE89B" w:rsidR="00F56277" w:rsidRDefault="00F56277" w:rsidP="005067DC">
            <w:pPr>
              <w:rPr>
                <w:rFonts w:ascii="Garamond" w:hAnsi="Garamond"/>
                <w:sz w:val="20"/>
                <w:szCs w:val="20"/>
              </w:rPr>
            </w:pPr>
          </w:p>
        </w:tc>
        <w:tc>
          <w:tcPr>
            <w:tcW w:w="992" w:type="dxa"/>
            <w:tcBorders>
              <w:top w:val="nil"/>
              <w:left w:val="nil"/>
              <w:bottom w:val="nil"/>
              <w:right w:val="nil"/>
            </w:tcBorders>
          </w:tcPr>
          <w:p w14:paraId="791AF55C"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7F80F446" w14:textId="79E8F564" w:rsidR="00F56277" w:rsidRDefault="00F56277" w:rsidP="005067DC">
            <w:pPr>
              <w:rPr>
                <w:rFonts w:ascii="Garamond" w:hAnsi="Garamond"/>
                <w:sz w:val="20"/>
                <w:szCs w:val="20"/>
              </w:rPr>
            </w:pPr>
          </w:p>
        </w:tc>
      </w:tr>
      <w:tr w:rsidR="00F56277" w14:paraId="4D22DA2E" w14:textId="77777777" w:rsidTr="0022592E">
        <w:tc>
          <w:tcPr>
            <w:tcW w:w="2977" w:type="dxa"/>
            <w:gridSpan w:val="2"/>
            <w:tcBorders>
              <w:top w:val="nil"/>
              <w:left w:val="nil"/>
              <w:bottom w:val="nil"/>
              <w:right w:val="nil"/>
            </w:tcBorders>
            <w:hideMark/>
          </w:tcPr>
          <w:p w14:paraId="48D355E0" w14:textId="5509E6B5" w:rsidR="00F56277" w:rsidRDefault="0022592E" w:rsidP="0022592E">
            <w:pPr>
              <w:spacing w:before="120"/>
              <w:rPr>
                <w:rFonts w:ascii="Garamond" w:hAnsi="Garamond"/>
                <w:sz w:val="20"/>
                <w:szCs w:val="20"/>
              </w:rPr>
            </w:pPr>
            <w:r>
              <w:rPr>
                <w:rFonts w:ascii="Garamond" w:hAnsi="Garamond"/>
                <w:sz w:val="20"/>
                <w:szCs w:val="20"/>
              </w:rPr>
              <w:t>Parent Long Term Illness:</w:t>
            </w:r>
          </w:p>
        </w:tc>
        <w:tc>
          <w:tcPr>
            <w:tcW w:w="851" w:type="dxa"/>
            <w:tcBorders>
              <w:top w:val="nil"/>
              <w:left w:val="nil"/>
              <w:bottom w:val="nil"/>
              <w:right w:val="nil"/>
            </w:tcBorders>
          </w:tcPr>
          <w:p w14:paraId="6E925008" w14:textId="77777777" w:rsidR="00F56277" w:rsidRDefault="00F56277" w:rsidP="005067DC">
            <w:pPr>
              <w:rPr>
                <w:rFonts w:ascii="Garamond" w:hAnsi="Garamond"/>
                <w:sz w:val="20"/>
                <w:szCs w:val="20"/>
              </w:rPr>
            </w:pPr>
          </w:p>
        </w:tc>
        <w:tc>
          <w:tcPr>
            <w:tcW w:w="850" w:type="dxa"/>
            <w:tcBorders>
              <w:top w:val="nil"/>
              <w:left w:val="nil"/>
              <w:bottom w:val="nil"/>
              <w:right w:val="nil"/>
            </w:tcBorders>
          </w:tcPr>
          <w:p w14:paraId="7E15450E" w14:textId="77777777" w:rsidR="00F56277" w:rsidRDefault="00F56277" w:rsidP="005067DC">
            <w:pPr>
              <w:rPr>
                <w:rFonts w:ascii="Garamond" w:hAnsi="Garamond"/>
                <w:sz w:val="20"/>
                <w:szCs w:val="20"/>
              </w:rPr>
            </w:pPr>
          </w:p>
        </w:tc>
        <w:tc>
          <w:tcPr>
            <w:tcW w:w="1418" w:type="dxa"/>
            <w:tcBorders>
              <w:top w:val="nil"/>
              <w:left w:val="nil"/>
              <w:bottom w:val="nil"/>
              <w:right w:val="nil"/>
            </w:tcBorders>
          </w:tcPr>
          <w:p w14:paraId="1107178F"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0E3DF4E7"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581F8AF6" w14:textId="40656E1C" w:rsidR="00F56277" w:rsidRDefault="00F56277" w:rsidP="005067DC">
            <w:pPr>
              <w:rPr>
                <w:rFonts w:ascii="Garamond" w:hAnsi="Garamond"/>
                <w:sz w:val="20"/>
                <w:szCs w:val="20"/>
              </w:rPr>
            </w:pPr>
          </w:p>
        </w:tc>
      </w:tr>
      <w:tr w:rsidR="0022592E" w14:paraId="045977D2" w14:textId="77777777" w:rsidTr="0022592E">
        <w:trPr>
          <w:gridBefore w:val="1"/>
          <w:wBefore w:w="283" w:type="dxa"/>
        </w:trPr>
        <w:tc>
          <w:tcPr>
            <w:tcW w:w="2694" w:type="dxa"/>
            <w:tcBorders>
              <w:top w:val="nil"/>
              <w:left w:val="nil"/>
              <w:bottom w:val="nil"/>
              <w:right w:val="nil"/>
            </w:tcBorders>
          </w:tcPr>
          <w:p w14:paraId="69596AF1" w14:textId="77566FD4" w:rsidR="0022592E" w:rsidRDefault="0022592E" w:rsidP="005067DC">
            <w:pPr>
              <w:spacing w:before="60"/>
              <w:rPr>
                <w:rFonts w:ascii="Garamond" w:hAnsi="Garamond"/>
                <w:sz w:val="20"/>
                <w:szCs w:val="20"/>
              </w:rPr>
            </w:pPr>
            <w:r>
              <w:rPr>
                <w:rFonts w:ascii="Garamond" w:hAnsi="Garamond"/>
                <w:sz w:val="20"/>
                <w:szCs w:val="20"/>
              </w:rPr>
              <w:t>No</w:t>
            </w:r>
          </w:p>
        </w:tc>
        <w:tc>
          <w:tcPr>
            <w:tcW w:w="851" w:type="dxa"/>
            <w:tcBorders>
              <w:top w:val="nil"/>
              <w:left w:val="nil"/>
              <w:bottom w:val="nil"/>
              <w:right w:val="nil"/>
            </w:tcBorders>
          </w:tcPr>
          <w:p w14:paraId="26687F9C" w14:textId="4A00BE31" w:rsidR="0022592E" w:rsidRDefault="00E817CE" w:rsidP="005067DC">
            <w:pPr>
              <w:rPr>
                <w:rFonts w:ascii="Garamond" w:hAnsi="Garamond"/>
                <w:sz w:val="20"/>
                <w:szCs w:val="20"/>
              </w:rPr>
            </w:pPr>
            <w:r>
              <w:rPr>
                <w:rFonts w:ascii="Garamond" w:hAnsi="Garamond"/>
                <w:sz w:val="20"/>
                <w:szCs w:val="20"/>
              </w:rPr>
              <w:t>14769</w:t>
            </w:r>
          </w:p>
        </w:tc>
        <w:tc>
          <w:tcPr>
            <w:tcW w:w="850" w:type="dxa"/>
            <w:tcBorders>
              <w:top w:val="nil"/>
              <w:left w:val="nil"/>
              <w:bottom w:val="nil"/>
              <w:right w:val="nil"/>
            </w:tcBorders>
          </w:tcPr>
          <w:p w14:paraId="11F45845" w14:textId="198D4A4D" w:rsidR="0022592E" w:rsidRDefault="00E817CE" w:rsidP="005067DC">
            <w:pPr>
              <w:rPr>
                <w:rFonts w:ascii="Garamond" w:hAnsi="Garamond"/>
                <w:sz w:val="20"/>
                <w:szCs w:val="20"/>
              </w:rPr>
            </w:pPr>
            <w:r>
              <w:rPr>
                <w:rFonts w:ascii="Garamond" w:hAnsi="Garamond"/>
                <w:sz w:val="20"/>
                <w:szCs w:val="20"/>
              </w:rPr>
              <w:t>78.9</w:t>
            </w:r>
          </w:p>
        </w:tc>
        <w:tc>
          <w:tcPr>
            <w:tcW w:w="1418" w:type="dxa"/>
            <w:tcBorders>
              <w:top w:val="nil"/>
              <w:left w:val="nil"/>
              <w:bottom w:val="nil"/>
              <w:right w:val="nil"/>
            </w:tcBorders>
          </w:tcPr>
          <w:p w14:paraId="65EB0550"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0437BB63" w14:textId="77777777" w:rsidR="0022592E" w:rsidRPr="007623DD" w:rsidRDefault="0022592E" w:rsidP="005067DC">
            <w:pPr>
              <w:rPr>
                <w:rFonts w:ascii="Garamond" w:hAnsi="Garamond"/>
                <w:color w:val="FF0000"/>
                <w:sz w:val="20"/>
                <w:szCs w:val="20"/>
              </w:rPr>
            </w:pPr>
          </w:p>
        </w:tc>
        <w:tc>
          <w:tcPr>
            <w:tcW w:w="992" w:type="dxa"/>
            <w:tcBorders>
              <w:top w:val="nil"/>
              <w:left w:val="nil"/>
              <w:bottom w:val="nil"/>
              <w:right w:val="nil"/>
            </w:tcBorders>
          </w:tcPr>
          <w:p w14:paraId="691C78F7" w14:textId="77777777" w:rsidR="0022592E" w:rsidRPr="007623DD" w:rsidRDefault="0022592E" w:rsidP="005067DC">
            <w:pPr>
              <w:rPr>
                <w:rFonts w:ascii="Garamond" w:hAnsi="Garamond"/>
                <w:color w:val="FF0000"/>
                <w:sz w:val="20"/>
                <w:szCs w:val="20"/>
              </w:rPr>
            </w:pPr>
          </w:p>
        </w:tc>
      </w:tr>
      <w:tr w:rsidR="00F56277" w14:paraId="594C106E" w14:textId="77777777" w:rsidTr="0022592E">
        <w:trPr>
          <w:gridBefore w:val="1"/>
          <w:wBefore w:w="283" w:type="dxa"/>
        </w:trPr>
        <w:tc>
          <w:tcPr>
            <w:tcW w:w="2694" w:type="dxa"/>
            <w:tcBorders>
              <w:top w:val="nil"/>
              <w:left w:val="nil"/>
              <w:bottom w:val="nil"/>
              <w:right w:val="nil"/>
            </w:tcBorders>
            <w:hideMark/>
          </w:tcPr>
          <w:p w14:paraId="4D18F63E" w14:textId="77777777" w:rsidR="00F56277" w:rsidRDefault="00F56277" w:rsidP="005067DC">
            <w:pPr>
              <w:spacing w:before="60"/>
              <w:rPr>
                <w:rFonts w:ascii="Garamond" w:hAnsi="Garamond"/>
                <w:sz w:val="20"/>
                <w:szCs w:val="20"/>
              </w:rPr>
            </w:pPr>
            <w:r>
              <w:rPr>
                <w:rFonts w:ascii="Garamond" w:hAnsi="Garamond"/>
                <w:sz w:val="20"/>
                <w:szCs w:val="20"/>
              </w:rPr>
              <w:t>Yes</w:t>
            </w:r>
          </w:p>
        </w:tc>
        <w:tc>
          <w:tcPr>
            <w:tcW w:w="851" w:type="dxa"/>
            <w:tcBorders>
              <w:top w:val="nil"/>
              <w:left w:val="nil"/>
              <w:bottom w:val="nil"/>
              <w:right w:val="nil"/>
            </w:tcBorders>
          </w:tcPr>
          <w:p w14:paraId="51AB9911" w14:textId="5C68200C" w:rsidR="00F56277" w:rsidRDefault="00E817CE" w:rsidP="005067DC">
            <w:pPr>
              <w:rPr>
                <w:rFonts w:ascii="Garamond" w:hAnsi="Garamond"/>
                <w:sz w:val="20"/>
                <w:szCs w:val="20"/>
              </w:rPr>
            </w:pPr>
            <w:r>
              <w:rPr>
                <w:rFonts w:ascii="Garamond" w:hAnsi="Garamond"/>
                <w:sz w:val="20"/>
                <w:szCs w:val="20"/>
              </w:rPr>
              <w:t>3943</w:t>
            </w:r>
          </w:p>
        </w:tc>
        <w:tc>
          <w:tcPr>
            <w:tcW w:w="850" w:type="dxa"/>
            <w:tcBorders>
              <w:top w:val="nil"/>
              <w:left w:val="nil"/>
              <w:bottom w:val="nil"/>
              <w:right w:val="nil"/>
            </w:tcBorders>
          </w:tcPr>
          <w:p w14:paraId="3F1BF446" w14:textId="21A24F6B" w:rsidR="00F56277" w:rsidRDefault="00E817CE" w:rsidP="005067DC">
            <w:pPr>
              <w:rPr>
                <w:rFonts w:ascii="Garamond" w:hAnsi="Garamond"/>
                <w:sz w:val="20"/>
                <w:szCs w:val="20"/>
              </w:rPr>
            </w:pPr>
            <w:r>
              <w:rPr>
                <w:rFonts w:ascii="Garamond" w:hAnsi="Garamond"/>
                <w:sz w:val="20"/>
                <w:szCs w:val="20"/>
              </w:rPr>
              <w:t>21.1</w:t>
            </w:r>
          </w:p>
        </w:tc>
        <w:tc>
          <w:tcPr>
            <w:tcW w:w="1418" w:type="dxa"/>
            <w:tcBorders>
              <w:top w:val="nil"/>
              <w:left w:val="nil"/>
              <w:bottom w:val="nil"/>
              <w:right w:val="nil"/>
            </w:tcBorders>
          </w:tcPr>
          <w:p w14:paraId="2E76E5C4" w14:textId="186270F9" w:rsidR="00F56277" w:rsidRDefault="00F56277" w:rsidP="005067DC">
            <w:pPr>
              <w:rPr>
                <w:rFonts w:ascii="Garamond" w:hAnsi="Garamond"/>
                <w:sz w:val="20"/>
                <w:szCs w:val="20"/>
              </w:rPr>
            </w:pPr>
          </w:p>
        </w:tc>
        <w:tc>
          <w:tcPr>
            <w:tcW w:w="992" w:type="dxa"/>
            <w:tcBorders>
              <w:top w:val="nil"/>
              <w:left w:val="nil"/>
              <w:bottom w:val="nil"/>
              <w:right w:val="nil"/>
            </w:tcBorders>
          </w:tcPr>
          <w:p w14:paraId="549A596C" w14:textId="77777777" w:rsidR="00F56277" w:rsidRPr="007623DD" w:rsidRDefault="00F56277" w:rsidP="005067DC">
            <w:pPr>
              <w:rPr>
                <w:rFonts w:ascii="Garamond" w:hAnsi="Garamond"/>
                <w:color w:val="FF0000"/>
                <w:sz w:val="20"/>
                <w:szCs w:val="20"/>
              </w:rPr>
            </w:pPr>
          </w:p>
        </w:tc>
        <w:tc>
          <w:tcPr>
            <w:tcW w:w="992" w:type="dxa"/>
            <w:tcBorders>
              <w:top w:val="nil"/>
              <w:left w:val="nil"/>
              <w:bottom w:val="nil"/>
              <w:right w:val="nil"/>
            </w:tcBorders>
          </w:tcPr>
          <w:p w14:paraId="22595CDB" w14:textId="0A6EB820" w:rsidR="00F56277" w:rsidRPr="007623DD" w:rsidRDefault="00F56277" w:rsidP="005067DC">
            <w:pPr>
              <w:rPr>
                <w:rFonts w:ascii="Garamond" w:hAnsi="Garamond"/>
                <w:color w:val="FF0000"/>
                <w:sz w:val="20"/>
                <w:szCs w:val="20"/>
              </w:rPr>
            </w:pPr>
          </w:p>
        </w:tc>
      </w:tr>
      <w:tr w:rsidR="00F56277" w14:paraId="70B862EA" w14:textId="77777777" w:rsidTr="0022592E">
        <w:tc>
          <w:tcPr>
            <w:tcW w:w="2977" w:type="dxa"/>
            <w:gridSpan w:val="2"/>
            <w:tcBorders>
              <w:top w:val="nil"/>
              <w:left w:val="nil"/>
              <w:bottom w:val="nil"/>
              <w:right w:val="nil"/>
            </w:tcBorders>
            <w:hideMark/>
          </w:tcPr>
          <w:p w14:paraId="561F21C1" w14:textId="70A189A5" w:rsidR="00F56277" w:rsidRDefault="0022592E" w:rsidP="0022592E">
            <w:pPr>
              <w:spacing w:before="120"/>
              <w:rPr>
                <w:rFonts w:ascii="Garamond" w:hAnsi="Garamond"/>
                <w:sz w:val="20"/>
                <w:szCs w:val="20"/>
              </w:rPr>
            </w:pPr>
            <w:r>
              <w:rPr>
                <w:rFonts w:ascii="Garamond" w:hAnsi="Garamond"/>
                <w:sz w:val="20"/>
                <w:szCs w:val="20"/>
              </w:rPr>
              <w:t>Parent’s Age at Birth:</w:t>
            </w:r>
          </w:p>
        </w:tc>
        <w:tc>
          <w:tcPr>
            <w:tcW w:w="851" w:type="dxa"/>
            <w:tcBorders>
              <w:top w:val="nil"/>
              <w:left w:val="nil"/>
              <w:bottom w:val="nil"/>
              <w:right w:val="nil"/>
            </w:tcBorders>
          </w:tcPr>
          <w:p w14:paraId="035EC222" w14:textId="77777777" w:rsidR="00F56277" w:rsidRDefault="00F56277" w:rsidP="005067DC">
            <w:pPr>
              <w:rPr>
                <w:rFonts w:ascii="Garamond" w:hAnsi="Garamond"/>
                <w:sz w:val="20"/>
                <w:szCs w:val="20"/>
              </w:rPr>
            </w:pPr>
          </w:p>
        </w:tc>
        <w:tc>
          <w:tcPr>
            <w:tcW w:w="850" w:type="dxa"/>
            <w:tcBorders>
              <w:top w:val="nil"/>
              <w:left w:val="nil"/>
              <w:bottom w:val="nil"/>
              <w:right w:val="nil"/>
            </w:tcBorders>
          </w:tcPr>
          <w:p w14:paraId="654A3DBC" w14:textId="77777777" w:rsidR="00F56277" w:rsidRDefault="00F56277" w:rsidP="005067DC">
            <w:pPr>
              <w:rPr>
                <w:rFonts w:ascii="Garamond" w:hAnsi="Garamond"/>
                <w:sz w:val="20"/>
                <w:szCs w:val="20"/>
              </w:rPr>
            </w:pPr>
          </w:p>
        </w:tc>
        <w:tc>
          <w:tcPr>
            <w:tcW w:w="1418" w:type="dxa"/>
            <w:tcBorders>
              <w:top w:val="nil"/>
              <w:left w:val="nil"/>
              <w:bottom w:val="nil"/>
              <w:right w:val="nil"/>
            </w:tcBorders>
          </w:tcPr>
          <w:p w14:paraId="6C2F35A7"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05C5A59A"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6A2A3822" w14:textId="12774CB0" w:rsidR="00F56277" w:rsidRDefault="00F56277" w:rsidP="005067DC">
            <w:pPr>
              <w:rPr>
                <w:rFonts w:ascii="Garamond" w:hAnsi="Garamond"/>
                <w:sz w:val="20"/>
                <w:szCs w:val="20"/>
              </w:rPr>
            </w:pPr>
          </w:p>
        </w:tc>
      </w:tr>
      <w:tr w:rsidR="0022592E" w14:paraId="539673BA" w14:textId="77777777" w:rsidTr="0022592E">
        <w:trPr>
          <w:gridBefore w:val="1"/>
          <w:wBefore w:w="283" w:type="dxa"/>
        </w:trPr>
        <w:tc>
          <w:tcPr>
            <w:tcW w:w="2694" w:type="dxa"/>
            <w:tcBorders>
              <w:top w:val="nil"/>
              <w:left w:val="nil"/>
              <w:bottom w:val="nil"/>
              <w:right w:val="nil"/>
            </w:tcBorders>
          </w:tcPr>
          <w:p w14:paraId="66475698" w14:textId="4DE294CA" w:rsidR="0022592E" w:rsidRDefault="0022592E" w:rsidP="005067DC">
            <w:pPr>
              <w:spacing w:before="60"/>
              <w:rPr>
                <w:rFonts w:ascii="Garamond" w:hAnsi="Garamond"/>
                <w:sz w:val="20"/>
                <w:szCs w:val="20"/>
              </w:rPr>
            </w:pPr>
            <w:r>
              <w:rPr>
                <w:rFonts w:ascii="Garamond" w:hAnsi="Garamond"/>
                <w:sz w:val="20"/>
                <w:szCs w:val="20"/>
              </w:rPr>
              <w:t>Under 20</w:t>
            </w:r>
          </w:p>
        </w:tc>
        <w:tc>
          <w:tcPr>
            <w:tcW w:w="851" w:type="dxa"/>
            <w:tcBorders>
              <w:top w:val="nil"/>
              <w:left w:val="nil"/>
              <w:bottom w:val="nil"/>
              <w:right w:val="nil"/>
            </w:tcBorders>
          </w:tcPr>
          <w:p w14:paraId="59D1E8CC" w14:textId="5FC19DDB" w:rsidR="0022592E" w:rsidRDefault="00160699" w:rsidP="005067DC">
            <w:pPr>
              <w:rPr>
                <w:rFonts w:ascii="Garamond" w:hAnsi="Garamond"/>
                <w:sz w:val="20"/>
                <w:szCs w:val="20"/>
              </w:rPr>
            </w:pPr>
            <w:r>
              <w:rPr>
                <w:rFonts w:ascii="Garamond" w:hAnsi="Garamond"/>
                <w:sz w:val="20"/>
                <w:szCs w:val="20"/>
              </w:rPr>
              <w:t>1601</w:t>
            </w:r>
          </w:p>
        </w:tc>
        <w:tc>
          <w:tcPr>
            <w:tcW w:w="850" w:type="dxa"/>
            <w:tcBorders>
              <w:top w:val="nil"/>
              <w:left w:val="nil"/>
              <w:bottom w:val="nil"/>
              <w:right w:val="nil"/>
            </w:tcBorders>
          </w:tcPr>
          <w:p w14:paraId="64DCC34F" w14:textId="21D1D299" w:rsidR="0022592E" w:rsidRDefault="00160699" w:rsidP="005067DC">
            <w:pPr>
              <w:rPr>
                <w:rFonts w:ascii="Garamond" w:hAnsi="Garamond"/>
                <w:sz w:val="20"/>
                <w:szCs w:val="20"/>
              </w:rPr>
            </w:pPr>
            <w:r>
              <w:rPr>
                <w:rFonts w:ascii="Garamond" w:hAnsi="Garamond"/>
                <w:sz w:val="20"/>
                <w:szCs w:val="20"/>
              </w:rPr>
              <w:t>8.5</w:t>
            </w:r>
          </w:p>
        </w:tc>
        <w:tc>
          <w:tcPr>
            <w:tcW w:w="1418" w:type="dxa"/>
            <w:tcBorders>
              <w:top w:val="nil"/>
              <w:left w:val="nil"/>
              <w:bottom w:val="nil"/>
              <w:right w:val="nil"/>
            </w:tcBorders>
          </w:tcPr>
          <w:p w14:paraId="043D8871"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47A80941"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1477D0EB" w14:textId="77777777" w:rsidR="0022592E" w:rsidRDefault="0022592E" w:rsidP="005067DC">
            <w:pPr>
              <w:rPr>
                <w:rFonts w:ascii="Garamond" w:hAnsi="Garamond"/>
                <w:sz w:val="20"/>
                <w:szCs w:val="20"/>
              </w:rPr>
            </w:pPr>
          </w:p>
        </w:tc>
      </w:tr>
      <w:tr w:rsidR="00F56277" w14:paraId="2D9B1A35" w14:textId="77777777" w:rsidTr="0022592E">
        <w:trPr>
          <w:gridBefore w:val="1"/>
          <w:wBefore w:w="283" w:type="dxa"/>
        </w:trPr>
        <w:tc>
          <w:tcPr>
            <w:tcW w:w="2694" w:type="dxa"/>
            <w:tcBorders>
              <w:top w:val="nil"/>
              <w:left w:val="nil"/>
              <w:bottom w:val="nil"/>
              <w:right w:val="nil"/>
            </w:tcBorders>
            <w:hideMark/>
          </w:tcPr>
          <w:p w14:paraId="6CB7A0CB" w14:textId="77777777" w:rsidR="00F56277" w:rsidRDefault="00F56277" w:rsidP="005067DC">
            <w:pPr>
              <w:spacing w:before="60"/>
              <w:rPr>
                <w:rFonts w:ascii="Garamond" w:hAnsi="Garamond"/>
                <w:sz w:val="20"/>
                <w:szCs w:val="20"/>
              </w:rPr>
            </w:pPr>
            <w:r>
              <w:rPr>
                <w:rFonts w:ascii="Garamond" w:hAnsi="Garamond"/>
                <w:sz w:val="20"/>
                <w:szCs w:val="20"/>
              </w:rPr>
              <w:t>20-39</w:t>
            </w:r>
          </w:p>
        </w:tc>
        <w:tc>
          <w:tcPr>
            <w:tcW w:w="851" w:type="dxa"/>
            <w:tcBorders>
              <w:top w:val="nil"/>
              <w:left w:val="nil"/>
              <w:bottom w:val="nil"/>
              <w:right w:val="nil"/>
            </w:tcBorders>
          </w:tcPr>
          <w:p w14:paraId="5BA07A44" w14:textId="6ACD744A" w:rsidR="00F56277" w:rsidRDefault="00E817CE" w:rsidP="005067DC">
            <w:pPr>
              <w:rPr>
                <w:rFonts w:ascii="Garamond" w:hAnsi="Garamond"/>
                <w:sz w:val="20"/>
                <w:szCs w:val="20"/>
              </w:rPr>
            </w:pPr>
            <w:r>
              <w:rPr>
                <w:rFonts w:ascii="Garamond" w:hAnsi="Garamond"/>
                <w:sz w:val="20"/>
                <w:szCs w:val="20"/>
              </w:rPr>
              <w:t>16729</w:t>
            </w:r>
          </w:p>
        </w:tc>
        <w:tc>
          <w:tcPr>
            <w:tcW w:w="850" w:type="dxa"/>
            <w:tcBorders>
              <w:top w:val="nil"/>
              <w:left w:val="nil"/>
              <w:bottom w:val="nil"/>
              <w:right w:val="nil"/>
            </w:tcBorders>
          </w:tcPr>
          <w:p w14:paraId="367F598C" w14:textId="37359DB9" w:rsidR="00F56277" w:rsidRDefault="00E817CE" w:rsidP="005067DC">
            <w:pPr>
              <w:rPr>
                <w:rFonts w:ascii="Garamond" w:hAnsi="Garamond"/>
                <w:sz w:val="20"/>
                <w:szCs w:val="20"/>
              </w:rPr>
            </w:pPr>
            <w:r>
              <w:rPr>
                <w:rFonts w:ascii="Garamond" w:hAnsi="Garamond"/>
                <w:sz w:val="20"/>
                <w:szCs w:val="20"/>
              </w:rPr>
              <w:t>89.3</w:t>
            </w:r>
          </w:p>
        </w:tc>
        <w:tc>
          <w:tcPr>
            <w:tcW w:w="1418" w:type="dxa"/>
            <w:tcBorders>
              <w:top w:val="nil"/>
              <w:left w:val="nil"/>
              <w:bottom w:val="nil"/>
              <w:right w:val="nil"/>
            </w:tcBorders>
          </w:tcPr>
          <w:p w14:paraId="4E9B1757" w14:textId="0A4BB198" w:rsidR="00F56277" w:rsidRDefault="00F56277" w:rsidP="005067DC">
            <w:pPr>
              <w:rPr>
                <w:rFonts w:ascii="Garamond" w:hAnsi="Garamond"/>
                <w:sz w:val="20"/>
                <w:szCs w:val="20"/>
              </w:rPr>
            </w:pPr>
          </w:p>
        </w:tc>
        <w:tc>
          <w:tcPr>
            <w:tcW w:w="992" w:type="dxa"/>
            <w:tcBorders>
              <w:top w:val="nil"/>
              <w:left w:val="nil"/>
              <w:bottom w:val="nil"/>
              <w:right w:val="nil"/>
            </w:tcBorders>
          </w:tcPr>
          <w:p w14:paraId="2041AC2F"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2EDB4963" w14:textId="5F1ABFEC" w:rsidR="00F56277" w:rsidRDefault="00F56277" w:rsidP="005067DC">
            <w:pPr>
              <w:rPr>
                <w:rFonts w:ascii="Garamond" w:hAnsi="Garamond"/>
                <w:sz w:val="20"/>
                <w:szCs w:val="20"/>
              </w:rPr>
            </w:pPr>
          </w:p>
        </w:tc>
      </w:tr>
      <w:tr w:rsidR="00F56277" w14:paraId="2422199C" w14:textId="77777777" w:rsidTr="0022592E">
        <w:trPr>
          <w:gridBefore w:val="1"/>
          <w:wBefore w:w="283" w:type="dxa"/>
        </w:trPr>
        <w:tc>
          <w:tcPr>
            <w:tcW w:w="2694" w:type="dxa"/>
            <w:tcBorders>
              <w:top w:val="nil"/>
              <w:left w:val="nil"/>
              <w:bottom w:val="nil"/>
              <w:right w:val="nil"/>
            </w:tcBorders>
            <w:hideMark/>
          </w:tcPr>
          <w:p w14:paraId="3249226B" w14:textId="77777777" w:rsidR="00F56277" w:rsidRDefault="00F56277" w:rsidP="005067DC">
            <w:pPr>
              <w:spacing w:before="60"/>
              <w:rPr>
                <w:rFonts w:ascii="Garamond" w:hAnsi="Garamond"/>
                <w:sz w:val="20"/>
                <w:szCs w:val="20"/>
              </w:rPr>
            </w:pPr>
            <w:r>
              <w:rPr>
                <w:rFonts w:ascii="Garamond" w:hAnsi="Garamond"/>
                <w:sz w:val="20"/>
                <w:szCs w:val="20"/>
              </w:rPr>
              <w:t>40+</w:t>
            </w:r>
          </w:p>
        </w:tc>
        <w:tc>
          <w:tcPr>
            <w:tcW w:w="851" w:type="dxa"/>
            <w:tcBorders>
              <w:top w:val="nil"/>
              <w:left w:val="nil"/>
              <w:bottom w:val="nil"/>
              <w:right w:val="nil"/>
            </w:tcBorders>
          </w:tcPr>
          <w:p w14:paraId="3ABA416E" w14:textId="1EF08BB7" w:rsidR="00F56277" w:rsidRDefault="00E817CE" w:rsidP="005067DC">
            <w:pPr>
              <w:rPr>
                <w:rFonts w:ascii="Garamond" w:hAnsi="Garamond"/>
                <w:sz w:val="20"/>
                <w:szCs w:val="20"/>
              </w:rPr>
            </w:pPr>
            <w:r>
              <w:rPr>
                <w:rFonts w:ascii="Garamond" w:hAnsi="Garamond"/>
                <w:sz w:val="20"/>
                <w:szCs w:val="20"/>
              </w:rPr>
              <w:t>407</w:t>
            </w:r>
          </w:p>
        </w:tc>
        <w:tc>
          <w:tcPr>
            <w:tcW w:w="850" w:type="dxa"/>
            <w:tcBorders>
              <w:top w:val="nil"/>
              <w:left w:val="nil"/>
              <w:bottom w:val="nil"/>
              <w:right w:val="nil"/>
            </w:tcBorders>
          </w:tcPr>
          <w:p w14:paraId="166CFBA5" w14:textId="0D2CA63A" w:rsidR="00F56277" w:rsidRDefault="00E817CE" w:rsidP="005067DC">
            <w:pPr>
              <w:rPr>
                <w:rFonts w:ascii="Garamond" w:hAnsi="Garamond"/>
                <w:sz w:val="20"/>
                <w:szCs w:val="20"/>
              </w:rPr>
            </w:pPr>
            <w:r>
              <w:rPr>
                <w:rFonts w:ascii="Garamond" w:hAnsi="Garamond"/>
                <w:sz w:val="20"/>
                <w:szCs w:val="20"/>
              </w:rPr>
              <w:t>2.2</w:t>
            </w:r>
          </w:p>
        </w:tc>
        <w:tc>
          <w:tcPr>
            <w:tcW w:w="1418" w:type="dxa"/>
            <w:tcBorders>
              <w:top w:val="nil"/>
              <w:left w:val="nil"/>
              <w:bottom w:val="nil"/>
              <w:right w:val="nil"/>
            </w:tcBorders>
          </w:tcPr>
          <w:p w14:paraId="6DFEA4E2" w14:textId="6172C72A" w:rsidR="00F56277" w:rsidRDefault="00F56277" w:rsidP="005067DC">
            <w:pPr>
              <w:rPr>
                <w:rFonts w:ascii="Garamond" w:hAnsi="Garamond"/>
                <w:sz w:val="20"/>
                <w:szCs w:val="20"/>
              </w:rPr>
            </w:pPr>
          </w:p>
        </w:tc>
        <w:tc>
          <w:tcPr>
            <w:tcW w:w="992" w:type="dxa"/>
            <w:tcBorders>
              <w:top w:val="nil"/>
              <w:left w:val="nil"/>
              <w:bottom w:val="nil"/>
              <w:right w:val="nil"/>
            </w:tcBorders>
          </w:tcPr>
          <w:p w14:paraId="68BE1439"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5D0857ED" w14:textId="441EB2CC" w:rsidR="00F56277" w:rsidRDefault="00F56277" w:rsidP="005067DC">
            <w:pPr>
              <w:rPr>
                <w:rFonts w:ascii="Garamond" w:hAnsi="Garamond"/>
                <w:sz w:val="20"/>
                <w:szCs w:val="20"/>
              </w:rPr>
            </w:pPr>
          </w:p>
        </w:tc>
      </w:tr>
      <w:tr w:rsidR="00F56277" w14:paraId="016E9B08" w14:textId="77777777" w:rsidTr="0022592E">
        <w:tc>
          <w:tcPr>
            <w:tcW w:w="2977" w:type="dxa"/>
            <w:gridSpan w:val="2"/>
            <w:tcBorders>
              <w:top w:val="nil"/>
              <w:left w:val="nil"/>
              <w:bottom w:val="nil"/>
              <w:right w:val="nil"/>
            </w:tcBorders>
            <w:hideMark/>
          </w:tcPr>
          <w:p w14:paraId="4B3D2879" w14:textId="695297D8" w:rsidR="00F56277" w:rsidRDefault="00F56277" w:rsidP="0022592E">
            <w:pPr>
              <w:spacing w:before="120"/>
              <w:rPr>
                <w:rFonts w:ascii="Garamond" w:hAnsi="Garamond"/>
                <w:sz w:val="20"/>
                <w:szCs w:val="20"/>
              </w:rPr>
            </w:pPr>
            <w:r>
              <w:rPr>
                <w:rFonts w:ascii="Garamond" w:hAnsi="Garamond"/>
                <w:sz w:val="20"/>
                <w:szCs w:val="20"/>
              </w:rPr>
              <w:t>Child’s Gender</w:t>
            </w:r>
            <w:r w:rsidR="0022592E">
              <w:rPr>
                <w:rFonts w:ascii="Garamond" w:hAnsi="Garamond"/>
                <w:sz w:val="20"/>
                <w:szCs w:val="20"/>
              </w:rPr>
              <w:t>:</w:t>
            </w:r>
          </w:p>
        </w:tc>
        <w:tc>
          <w:tcPr>
            <w:tcW w:w="851" w:type="dxa"/>
            <w:tcBorders>
              <w:top w:val="nil"/>
              <w:left w:val="nil"/>
              <w:bottom w:val="nil"/>
              <w:right w:val="nil"/>
            </w:tcBorders>
          </w:tcPr>
          <w:p w14:paraId="044689A5" w14:textId="77777777" w:rsidR="00F56277" w:rsidRDefault="00F56277" w:rsidP="005067DC">
            <w:pPr>
              <w:rPr>
                <w:rFonts w:ascii="Garamond" w:hAnsi="Garamond"/>
                <w:sz w:val="20"/>
                <w:szCs w:val="20"/>
              </w:rPr>
            </w:pPr>
          </w:p>
        </w:tc>
        <w:tc>
          <w:tcPr>
            <w:tcW w:w="850" w:type="dxa"/>
            <w:tcBorders>
              <w:top w:val="nil"/>
              <w:left w:val="nil"/>
              <w:bottom w:val="nil"/>
              <w:right w:val="nil"/>
            </w:tcBorders>
          </w:tcPr>
          <w:p w14:paraId="211B30B2" w14:textId="77777777" w:rsidR="00F56277" w:rsidRDefault="00F56277" w:rsidP="005067DC">
            <w:pPr>
              <w:rPr>
                <w:rFonts w:ascii="Garamond" w:hAnsi="Garamond"/>
                <w:sz w:val="20"/>
                <w:szCs w:val="20"/>
              </w:rPr>
            </w:pPr>
          </w:p>
        </w:tc>
        <w:tc>
          <w:tcPr>
            <w:tcW w:w="1418" w:type="dxa"/>
            <w:tcBorders>
              <w:top w:val="nil"/>
              <w:left w:val="nil"/>
              <w:bottom w:val="nil"/>
              <w:right w:val="nil"/>
            </w:tcBorders>
          </w:tcPr>
          <w:p w14:paraId="2B27E785"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24CC13C2"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34E99E67" w14:textId="5D4E6D83" w:rsidR="00F56277" w:rsidRDefault="00F56277" w:rsidP="005067DC">
            <w:pPr>
              <w:rPr>
                <w:rFonts w:ascii="Garamond" w:hAnsi="Garamond"/>
                <w:sz w:val="20"/>
                <w:szCs w:val="20"/>
              </w:rPr>
            </w:pPr>
          </w:p>
        </w:tc>
      </w:tr>
      <w:tr w:rsidR="0022592E" w14:paraId="59F73C07" w14:textId="77777777" w:rsidTr="0022592E">
        <w:trPr>
          <w:gridBefore w:val="1"/>
          <w:wBefore w:w="283" w:type="dxa"/>
        </w:trPr>
        <w:tc>
          <w:tcPr>
            <w:tcW w:w="2694" w:type="dxa"/>
            <w:tcBorders>
              <w:top w:val="nil"/>
              <w:left w:val="nil"/>
              <w:bottom w:val="nil"/>
              <w:right w:val="nil"/>
            </w:tcBorders>
          </w:tcPr>
          <w:p w14:paraId="53292BA4" w14:textId="7CC6C5DC" w:rsidR="0022592E" w:rsidRDefault="0022592E" w:rsidP="005067DC">
            <w:pPr>
              <w:spacing w:before="60"/>
              <w:rPr>
                <w:rFonts w:ascii="Garamond" w:hAnsi="Garamond"/>
                <w:sz w:val="20"/>
                <w:szCs w:val="20"/>
              </w:rPr>
            </w:pPr>
            <w:r>
              <w:rPr>
                <w:rFonts w:ascii="Garamond" w:hAnsi="Garamond"/>
                <w:sz w:val="20"/>
                <w:szCs w:val="20"/>
              </w:rPr>
              <w:t>Male</w:t>
            </w:r>
          </w:p>
        </w:tc>
        <w:tc>
          <w:tcPr>
            <w:tcW w:w="851" w:type="dxa"/>
            <w:tcBorders>
              <w:top w:val="nil"/>
              <w:left w:val="nil"/>
              <w:bottom w:val="nil"/>
              <w:right w:val="nil"/>
            </w:tcBorders>
          </w:tcPr>
          <w:p w14:paraId="6D7C17A7" w14:textId="04F1C223" w:rsidR="0022592E" w:rsidRDefault="00E817CE" w:rsidP="005067DC">
            <w:pPr>
              <w:rPr>
                <w:rFonts w:ascii="Garamond" w:hAnsi="Garamond"/>
                <w:sz w:val="20"/>
                <w:szCs w:val="20"/>
              </w:rPr>
            </w:pPr>
            <w:r>
              <w:rPr>
                <w:rFonts w:ascii="Garamond" w:hAnsi="Garamond"/>
                <w:sz w:val="20"/>
                <w:szCs w:val="20"/>
              </w:rPr>
              <w:t>9609</w:t>
            </w:r>
          </w:p>
        </w:tc>
        <w:tc>
          <w:tcPr>
            <w:tcW w:w="850" w:type="dxa"/>
            <w:tcBorders>
              <w:top w:val="nil"/>
              <w:left w:val="nil"/>
              <w:bottom w:val="nil"/>
              <w:right w:val="nil"/>
            </w:tcBorders>
          </w:tcPr>
          <w:p w14:paraId="4CA46325" w14:textId="49B15BA2" w:rsidR="0022592E" w:rsidRDefault="00E817CE" w:rsidP="005067DC">
            <w:pPr>
              <w:rPr>
                <w:rFonts w:ascii="Garamond" w:hAnsi="Garamond"/>
                <w:sz w:val="20"/>
                <w:szCs w:val="20"/>
              </w:rPr>
            </w:pPr>
            <w:r>
              <w:rPr>
                <w:rFonts w:ascii="Garamond" w:hAnsi="Garamond"/>
                <w:sz w:val="20"/>
                <w:szCs w:val="20"/>
              </w:rPr>
              <w:t>51.3</w:t>
            </w:r>
          </w:p>
        </w:tc>
        <w:tc>
          <w:tcPr>
            <w:tcW w:w="1418" w:type="dxa"/>
            <w:tcBorders>
              <w:top w:val="nil"/>
              <w:left w:val="nil"/>
              <w:bottom w:val="nil"/>
              <w:right w:val="nil"/>
            </w:tcBorders>
          </w:tcPr>
          <w:p w14:paraId="597C577C"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1235101C" w14:textId="77777777" w:rsidR="0022592E" w:rsidRDefault="0022592E" w:rsidP="005067DC">
            <w:pPr>
              <w:rPr>
                <w:rFonts w:ascii="Garamond" w:hAnsi="Garamond"/>
                <w:sz w:val="20"/>
                <w:szCs w:val="20"/>
              </w:rPr>
            </w:pPr>
          </w:p>
        </w:tc>
        <w:tc>
          <w:tcPr>
            <w:tcW w:w="992" w:type="dxa"/>
            <w:tcBorders>
              <w:top w:val="nil"/>
              <w:left w:val="nil"/>
              <w:bottom w:val="nil"/>
              <w:right w:val="nil"/>
            </w:tcBorders>
          </w:tcPr>
          <w:p w14:paraId="18B7B068" w14:textId="77777777" w:rsidR="0022592E" w:rsidRDefault="0022592E" w:rsidP="005067DC">
            <w:pPr>
              <w:rPr>
                <w:rFonts w:ascii="Garamond" w:hAnsi="Garamond"/>
                <w:sz w:val="20"/>
                <w:szCs w:val="20"/>
              </w:rPr>
            </w:pPr>
          </w:p>
        </w:tc>
      </w:tr>
      <w:tr w:rsidR="00F56277" w14:paraId="04D46810" w14:textId="77777777" w:rsidTr="0022592E">
        <w:trPr>
          <w:gridBefore w:val="1"/>
          <w:wBefore w:w="283" w:type="dxa"/>
        </w:trPr>
        <w:tc>
          <w:tcPr>
            <w:tcW w:w="2694" w:type="dxa"/>
            <w:tcBorders>
              <w:top w:val="nil"/>
              <w:left w:val="nil"/>
              <w:bottom w:val="nil"/>
              <w:right w:val="nil"/>
            </w:tcBorders>
            <w:hideMark/>
          </w:tcPr>
          <w:p w14:paraId="0B3E2B92" w14:textId="77777777" w:rsidR="00F56277" w:rsidRDefault="00F56277" w:rsidP="005067DC">
            <w:pPr>
              <w:spacing w:before="60"/>
              <w:rPr>
                <w:rFonts w:ascii="Garamond" w:hAnsi="Garamond"/>
                <w:sz w:val="20"/>
                <w:szCs w:val="20"/>
              </w:rPr>
            </w:pPr>
            <w:r>
              <w:rPr>
                <w:rFonts w:ascii="Garamond" w:hAnsi="Garamond"/>
                <w:sz w:val="20"/>
                <w:szCs w:val="20"/>
              </w:rPr>
              <w:t>Female</w:t>
            </w:r>
          </w:p>
        </w:tc>
        <w:tc>
          <w:tcPr>
            <w:tcW w:w="851" w:type="dxa"/>
            <w:tcBorders>
              <w:top w:val="nil"/>
              <w:left w:val="nil"/>
              <w:bottom w:val="nil"/>
              <w:right w:val="nil"/>
            </w:tcBorders>
          </w:tcPr>
          <w:p w14:paraId="6B1A3337" w14:textId="3415220E" w:rsidR="00F56277" w:rsidRDefault="00E817CE" w:rsidP="005067DC">
            <w:pPr>
              <w:rPr>
                <w:rFonts w:ascii="Garamond" w:hAnsi="Garamond"/>
                <w:sz w:val="20"/>
                <w:szCs w:val="20"/>
              </w:rPr>
            </w:pPr>
            <w:r>
              <w:rPr>
                <w:rFonts w:ascii="Garamond" w:hAnsi="Garamond"/>
                <w:sz w:val="20"/>
                <w:szCs w:val="20"/>
              </w:rPr>
              <w:t>9131</w:t>
            </w:r>
          </w:p>
        </w:tc>
        <w:tc>
          <w:tcPr>
            <w:tcW w:w="850" w:type="dxa"/>
            <w:tcBorders>
              <w:top w:val="nil"/>
              <w:left w:val="nil"/>
              <w:bottom w:val="nil"/>
              <w:right w:val="nil"/>
            </w:tcBorders>
          </w:tcPr>
          <w:p w14:paraId="672BACA4" w14:textId="29C84283" w:rsidR="00F56277" w:rsidRDefault="00E817CE" w:rsidP="005067DC">
            <w:pPr>
              <w:rPr>
                <w:rFonts w:ascii="Garamond" w:hAnsi="Garamond"/>
                <w:sz w:val="20"/>
                <w:szCs w:val="20"/>
              </w:rPr>
            </w:pPr>
            <w:r>
              <w:rPr>
                <w:rFonts w:ascii="Garamond" w:hAnsi="Garamond"/>
                <w:sz w:val="20"/>
                <w:szCs w:val="20"/>
              </w:rPr>
              <w:t>48.7</w:t>
            </w:r>
          </w:p>
        </w:tc>
        <w:tc>
          <w:tcPr>
            <w:tcW w:w="1418" w:type="dxa"/>
            <w:tcBorders>
              <w:top w:val="nil"/>
              <w:left w:val="nil"/>
              <w:bottom w:val="nil"/>
              <w:right w:val="nil"/>
            </w:tcBorders>
          </w:tcPr>
          <w:p w14:paraId="118B0824" w14:textId="4006BD03" w:rsidR="00F56277" w:rsidRDefault="00F56277" w:rsidP="005067DC">
            <w:pPr>
              <w:rPr>
                <w:rFonts w:ascii="Garamond" w:hAnsi="Garamond"/>
                <w:sz w:val="20"/>
                <w:szCs w:val="20"/>
              </w:rPr>
            </w:pPr>
          </w:p>
        </w:tc>
        <w:tc>
          <w:tcPr>
            <w:tcW w:w="992" w:type="dxa"/>
            <w:tcBorders>
              <w:top w:val="nil"/>
              <w:left w:val="nil"/>
              <w:bottom w:val="nil"/>
              <w:right w:val="nil"/>
            </w:tcBorders>
          </w:tcPr>
          <w:p w14:paraId="4FCBECF6" w14:textId="77777777" w:rsidR="00F56277" w:rsidRDefault="00F56277" w:rsidP="005067DC">
            <w:pPr>
              <w:rPr>
                <w:rFonts w:ascii="Garamond" w:hAnsi="Garamond"/>
                <w:sz w:val="20"/>
                <w:szCs w:val="20"/>
              </w:rPr>
            </w:pPr>
          </w:p>
        </w:tc>
        <w:tc>
          <w:tcPr>
            <w:tcW w:w="992" w:type="dxa"/>
            <w:tcBorders>
              <w:top w:val="nil"/>
              <w:left w:val="nil"/>
              <w:bottom w:val="nil"/>
              <w:right w:val="nil"/>
            </w:tcBorders>
          </w:tcPr>
          <w:p w14:paraId="1DC40A86" w14:textId="52061E79" w:rsidR="00F56277" w:rsidRDefault="00F56277" w:rsidP="005067DC">
            <w:pPr>
              <w:rPr>
                <w:rFonts w:ascii="Garamond" w:hAnsi="Garamond"/>
                <w:sz w:val="20"/>
                <w:szCs w:val="20"/>
              </w:rPr>
            </w:pPr>
          </w:p>
        </w:tc>
      </w:tr>
      <w:tr w:rsidR="00F56277" w14:paraId="63E1C8B4" w14:textId="77777777" w:rsidTr="0022592E">
        <w:tc>
          <w:tcPr>
            <w:tcW w:w="8080" w:type="dxa"/>
            <w:gridSpan w:val="7"/>
            <w:tcBorders>
              <w:top w:val="single" w:sz="4" w:space="0" w:color="auto"/>
              <w:left w:val="nil"/>
              <w:bottom w:val="single" w:sz="4" w:space="0" w:color="auto"/>
              <w:right w:val="nil"/>
            </w:tcBorders>
            <w:hideMark/>
          </w:tcPr>
          <w:p w14:paraId="5F1FD957" w14:textId="55CB2B8C" w:rsidR="00F56277" w:rsidRPr="00B016EC" w:rsidRDefault="00F56277" w:rsidP="005067DC">
            <w:pPr>
              <w:spacing w:before="60" w:after="60"/>
              <w:jc w:val="both"/>
              <w:rPr>
                <w:rFonts w:ascii="Garamond" w:hAnsi="Garamond"/>
                <w:sz w:val="20"/>
                <w:szCs w:val="20"/>
              </w:rPr>
            </w:pPr>
          </w:p>
        </w:tc>
      </w:tr>
      <w:tr w:rsidR="0022592E" w14:paraId="45865EB1" w14:textId="77777777" w:rsidTr="005067DC">
        <w:tc>
          <w:tcPr>
            <w:tcW w:w="8080" w:type="dxa"/>
            <w:gridSpan w:val="7"/>
            <w:tcBorders>
              <w:top w:val="single" w:sz="4" w:space="0" w:color="auto"/>
              <w:left w:val="nil"/>
              <w:bottom w:val="nil"/>
              <w:right w:val="nil"/>
            </w:tcBorders>
          </w:tcPr>
          <w:p w14:paraId="6CF67228" w14:textId="77777777" w:rsidR="0022592E" w:rsidRPr="00B016EC" w:rsidRDefault="0022592E" w:rsidP="005067DC">
            <w:pPr>
              <w:spacing w:before="60" w:after="60"/>
              <w:jc w:val="both"/>
              <w:rPr>
                <w:rFonts w:ascii="Garamond" w:hAnsi="Garamond"/>
                <w:sz w:val="20"/>
                <w:szCs w:val="20"/>
              </w:rPr>
            </w:pPr>
          </w:p>
        </w:tc>
      </w:tr>
    </w:tbl>
    <w:p w14:paraId="5C217156" w14:textId="77777777" w:rsidR="00F56277" w:rsidRDefault="00F56277">
      <w:pPr>
        <w:rPr>
          <w:rFonts w:ascii="Garamond" w:hAnsi="Garamond"/>
        </w:rPr>
        <w:sectPr w:rsidR="00F56277" w:rsidSect="00A51324">
          <w:pgSz w:w="11900" w:h="16820"/>
          <w:pgMar w:top="1440" w:right="1797" w:bottom="1440" w:left="1797" w:header="709" w:footer="709" w:gutter="0"/>
          <w:cols w:space="708"/>
          <w:docGrid w:linePitch="360"/>
        </w:sectPr>
      </w:pPr>
    </w:p>
    <w:tbl>
      <w:tblPr>
        <w:tblStyle w:val="TableGrid"/>
        <w:tblpPr w:leftFromText="180" w:rightFromText="180" w:vertAnchor="page" w:horzAnchor="page" w:tblpX="1825" w:tblpY="1873"/>
        <w:tblW w:w="12474" w:type="dxa"/>
        <w:tblLayout w:type="fixed"/>
        <w:tblLook w:val="04A0" w:firstRow="1" w:lastRow="0" w:firstColumn="1" w:lastColumn="0" w:noHBand="0" w:noVBand="1"/>
      </w:tblPr>
      <w:tblGrid>
        <w:gridCol w:w="283"/>
        <w:gridCol w:w="2836"/>
        <w:gridCol w:w="1559"/>
        <w:gridCol w:w="1559"/>
        <w:gridCol w:w="1559"/>
        <w:gridCol w:w="1559"/>
        <w:gridCol w:w="1559"/>
        <w:gridCol w:w="1560"/>
      </w:tblGrid>
      <w:tr w:rsidR="00A51324" w14:paraId="41305E7E" w14:textId="77777777" w:rsidTr="00D776FE">
        <w:tc>
          <w:tcPr>
            <w:tcW w:w="12474" w:type="dxa"/>
            <w:gridSpan w:val="8"/>
            <w:tcBorders>
              <w:top w:val="nil"/>
              <w:left w:val="nil"/>
              <w:bottom w:val="single" w:sz="4" w:space="0" w:color="auto"/>
              <w:right w:val="nil"/>
            </w:tcBorders>
          </w:tcPr>
          <w:p w14:paraId="0F68C3E8" w14:textId="6A0AEBD8" w:rsidR="00A51324" w:rsidRPr="00ED4CD8" w:rsidRDefault="00A51324" w:rsidP="00CA2B60">
            <w:pPr>
              <w:spacing w:after="60"/>
              <w:jc w:val="both"/>
              <w:rPr>
                <w:rFonts w:ascii="Garamond" w:hAnsi="Garamond"/>
                <w:sz w:val="20"/>
                <w:szCs w:val="20"/>
              </w:rPr>
            </w:pPr>
            <w:r w:rsidRPr="00ED4CD8">
              <w:rPr>
                <w:rFonts w:ascii="Garamond" w:hAnsi="Garamond"/>
                <w:sz w:val="20"/>
                <w:szCs w:val="20"/>
              </w:rPr>
              <w:lastRenderedPageBreak/>
              <w:t>Table A</w:t>
            </w:r>
            <w:r w:rsidR="00CA2B60">
              <w:rPr>
                <w:rFonts w:ascii="Garamond" w:hAnsi="Garamond"/>
                <w:sz w:val="20"/>
                <w:szCs w:val="20"/>
              </w:rPr>
              <w:t>4</w:t>
            </w:r>
            <w:r w:rsidRPr="00ED4CD8">
              <w:rPr>
                <w:rFonts w:ascii="Garamond" w:hAnsi="Garamond"/>
                <w:sz w:val="20"/>
                <w:szCs w:val="20"/>
              </w:rPr>
              <w:t xml:space="preserve">. </w:t>
            </w:r>
            <w:r w:rsidR="00894CB1">
              <w:rPr>
                <w:rFonts w:ascii="Garamond" w:hAnsi="Garamond"/>
                <w:sz w:val="20"/>
                <w:szCs w:val="20"/>
              </w:rPr>
              <w:t xml:space="preserve"> Parameter estimates from </w:t>
            </w:r>
            <w:r w:rsidR="00894CB1" w:rsidRPr="00FF6B80">
              <w:rPr>
                <w:rFonts w:ascii="Garamond" w:hAnsi="Garamond"/>
                <w:noProof/>
                <w:sz w:val="20"/>
                <w:szCs w:val="20"/>
              </w:rPr>
              <w:t>5-class</w:t>
            </w:r>
            <w:r w:rsidR="00894CB1" w:rsidRPr="00ED4CD8">
              <w:rPr>
                <w:rFonts w:ascii="Garamond" w:hAnsi="Garamond"/>
                <w:sz w:val="20"/>
                <w:szCs w:val="20"/>
              </w:rPr>
              <w:t xml:space="preserve"> multinomial logistic model for trajectory group membership</w:t>
            </w:r>
            <w:r w:rsidR="00894CB1">
              <w:rPr>
                <w:rFonts w:ascii="Garamond" w:hAnsi="Garamond"/>
                <w:sz w:val="20"/>
                <w:szCs w:val="20"/>
              </w:rPr>
              <w:t>.  Estimated coefficients are covariate effects on contrasts between groups</w:t>
            </w:r>
            <w:r w:rsidR="009E66E0">
              <w:rPr>
                <w:rFonts w:ascii="Garamond" w:hAnsi="Garamond"/>
                <w:sz w:val="20"/>
                <w:szCs w:val="20"/>
              </w:rPr>
              <w:t xml:space="preserve"> ‘high-declining’ and ‘low-stable’</w:t>
            </w:r>
            <w:r w:rsidR="00894CB1">
              <w:rPr>
                <w:rFonts w:ascii="Garamond" w:hAnsi="Garamond"/>
                <w:sz w:val="20"/>
                <w:szCs w:val="20"/>
              </w:rPr>
              <w:t xml:space="preserve"> and </w:t>
            </w:r>
            <w:r w:rsidR="003D5B12">
              <w:rPr>
                <w:rFonts w:ascii="Garamond" w:hAnsi="Garamond"/>
                <w:sz w:val="20"/>
                <w:szCs w:val="20"/>
              </w:rPr>
              <w:t xml:space="preserve">the reference </w:t>
            </w:r>
            <w:r w:rsidR="009E66E0">
              <w:rPr>
                <w:rFonts w:ascii="Garamond" w:hAnsi="Garamond"/>
                <w:sz w:val="20"/>
                <w:szCs w:val="20"/>
              </w:rPr>
              <w:t>group ‘high-stable’</w:t>
            </w:r>
            <w:r w:rsidR="003D5B12">
              <w:rPr>
                <w:rFonts w:ascii="Garamond" w:hAnsi="Garamond"/>
                <w:sz w:val="20"/>
                <w:szCs w:val="20"/>
              </w:rPr>
              <w:t xml:space="preserve">, </w:t>
            </w:r>
            <w:r w:rsidR="00042161">
              <w:rPr>
                <w:rFonts w:ascii="Garamond" w:hAnsi="Garamond"/>
                <w:sz w:val="20"/>
                <w:szCs w:val="20"/>
              </w:rPr>
              <w:t xml:space="preserve">between </w:t>
            </w:r>
            <w:r w:rsidR="00D776FE">
              <w:rPr>
                <w:rFonts w:ascii="Garamond" w:hAnsi="Garamond"/>
                <w:sz w:val="20"/>
                <w:szCs w:val="20"/>
              </w:rPr>
              <w:t xml:space="preserve">the </w:t>
            </w:r>
            <w:r w:rsidR="003D5B12">
              <w:rPr>
                <w:rFonts w:ascii="Garamond" w:hAnsi="Garamond"/>
                <w:sz w:val="20"/>
                <w:szCs w:val="20"/>
              </w:rPr>
              <w:t>group</w:t>
            </w:r>
            <w:r w:rsidR="00042161">
              <w:rPr>
                <w:rFonts w:ascii="Garamond" w:hAnsi="Garamond"/>
                <w:sz w:val="20"/>
                <w:szCs w:val="20"/>
              </w:rPr>
              <w:t xml:space="preserve"> ‘low-stable’</w:t>
            </w:r>
            <w:r w:rsidR="003D5B12">
              <w:rPr>
                <w:rFonts w:ascii="Garamond" w:hAnsi="Garamond"/>
                <w:sz w:val="20"/>
                <w:szCs w:val="20"/>
              </w:rPr>
              <w:t xml:space="preserve"> and the reference group </w:t>
            </w:r>
            <w:r w:rsidR="00042161">
              <w:rPr>
                <w:rFonts w:ascii="Garamond" w:hAnsi="Garamond"/>
                <w:sz w:val="20"/>
                <w:szCs w:val="20"/>
              </w:rPr>
              <w:t>‘high-declining’</w:t>
            </w:r>
            <w:r w:rsidR="003D5B12">
              <w:rPr>
                <w:rFonts w:ascii="Garamond" w:hAnsi="Garamond"/>
                <w:sz w:val="20"/>
                <w:szCs w:val="20"/>
              </w:rPr>
              <w:t>, and</w:t>
            </w:r>
            <w:r w:rsidR="00D776FE">
              <w:rPr>
                <w:rFonts w:ascii="Garamond" w:hAnsi="Garamond"/>
                <w:sz w:val="20"/>
                <w:szCs w:val="20"/>
              </w:rPr>
              <w:t xml:space="preserve"> between</w:t>
            </w:r>
            <w:r w:rsidR="003D5B12">
              <w:rPr>
                <w:rFonts w:ascii="Garamond" w:hAnsi="Garamond"/>
                <w:sz w:val="20"/>
                <w:szCs w:val="20"/>
              </w:rPr>
              <w:t xml:space="preserve"> groups </w:t>
            </w:r>
            <w:r w:rsidR="00042161">
              <w:rPr>
                <w:rFonts w:ascii="Garamond" w:hAnsi="Garamond"/>
                <w:sz w:val="20"/>
                <w:szCs w:val="20"/>
              </w:rPr>
              <w:t xml:space="preserve">‘high-stable’, ‘high-declining’ and ‘low-stable’ </w:t>
            </w:r>
            <w:r w:rsidR="003D5B12">
              <w:rPr>
                <w:rFonts w:ascii="Garamond" w:hAnsi="Garamond"/>
                <w:sz w:val="20"/>
                <w:szCs w:val="20"/>
              </w:rPr>
              <w:t xml:space="preserve">and the reference group </w:t>
            </w:r>
            <w:r w:rsidR="00042161">
              <w:rPr>
                <w:rFonts w:ascii="Garamond" w:hAnsi="Garamond"/>
                <w:sz w:val="20"/>
                <w:szCs w:val="20"/>
              </w:rPr>
              <w:t>‘very low-improving’</w:t>
            </w:r>
            <w:r w:rsidR="003D5B12">
              <w:rPr>
                <w:rFonts w:ascii="Garamond" w:hAnsi="Garamond"/>
                <w:sz w:val="20"/>
                <w:szCs w:val="20"/>
              </w:rPr>
              <w:t>.</w:t>
            </w:r>
            <w:r w:rsidR="00894CB1">
              <w:rPr>
                <w:rFonts w:ascii="Garamond" w:hAnsi="Garamond"/>
                <w:sz w:val="20"/>
                <w:szCs w:val="20"/>
              </w:rPr>
              <w:t xml:space="preserve"> </w:t>
            </w:r>
          </w:p>
        </w:tc>
      </w:tr>
      <w:tr w:rsidR="00A51324" w14:paraId="53ECC0E2" w14:textId="77777777" w:rsidTr="00955329">
        <w:tc>
          <w:tcPr>
            <w:tcW w:w="3119" w:type="dxa"/>
            <w:gridSpan w:val="2"/>
            <w:tcBorders>
              <w:top w:val="single" w:sz="4" w:space="0" w:color="auto"/>
              <w:left w:val="nil"/>
              <w:bottom w:val="single" w:sz="4" w:space="0" w:color="auto"/>
              <w:right w:val="nil"/>
            </w:tcBorders>
          </w:tcPr>
          <w:p w14:paraId="77A5DEFD" w14:textId="77777777" w:rsidR="00A51324" w:rsidRDefault="00A51324" w:rsidP="00A51324">
            <w:pPr>
              <w:spacing w:before="60" w:after="60"/>
              <w:jc w:val="both"/>
              <w:rPr>
                <w:rFonts w:ascii="Garamond" w:hAnsi="Garamond"/>
                <w:sz w:val="20"/>
                <w:szCs w:val="20"/>
              </w:rPr>
            </w:pPr>
          </w:p>
        </w:tc>
        <w:tc>
          <w:tcPr>
            <w:tcW w:w="1559" w:type="dxa"/>
            <w:tcBorders>
              <w:top w:val="single" w:sz="4" w:space="0" w:color="auto"/>
              <w:left w:val="nil"/>
              <w:bottom w:val="single" w:sz="4" w:space="0" w:color="auto"/>
              <w:right w:val="nil"/>
            </w:tcBorders>
          </w:tcPr>
          <w:p w14:paraId="31687A3C" w14:textId="2120D3E9" w:rsidR="00A51324" w:rsidRDefault="00042161" w:rsidP="00042161">
            <w:pPr>
              <w:spacing w:before="60" w:after="60"/>
              <w:rPr>
                <w:rFonts w:ascii="Garamond" w:hAnsi="Garamond"/>
                <w:sz w:val="20"/>
                <w:szCs w:val="20"/>
              </w:rPr>
            </w:pPr>
            <w:r>
              <w:rPr>
                <w:rFonts w:ascii="Garamond" w:hAnsi="Garamond"/>
                <w:sz w:val="20"/>
                <w:szCs w:val="20"/>
              </w:rPr>
              <w:t>High-declining v high-stable</w:t>
            </w:r>
            <w:r w:rsidR="00A51324">
              <w:rPr>
                <w:rFonts w:ascii="Garamond" w:hAnsi="Garamond"/>
                <w:sz w:val="20"/>
                <w:szCs w:val="20"/>
              </w:rPr>
              <w:t xml:space="preserve"> </w:t>
            </w:r>
          </w:p>
        </w:tc>
        <w:tc>
          <w:tcPr>
            <w:tcW w:w="1559" w:type="dxa"/>
            <w:tcBorders>
              <w:top w:val="single" w:sz="4" w:space="0" w:color="auto"/>
              <w:left w:val="nil"/>
              <w:bottom w:val="single" w:sz="4" w:space="0" w:color="auto"/>
              <w:right w:val="nil"/>
            </w:tcBorders>
          </w:tcPr>
          <w:p w14:paraId="1026200C" w14:textId="0AFF9622" w:rsidR="00A51324" w:rsidRDefault="00042161" w:rsidP="00A51324">
            <w:pPr>
              <w:spacing w:before="60" w:after="60"/>
              <w:rPr>
                <w:rFonts w:ascii="Garamond" w:hAnsi="Garamond"/>
                <w:sz w:val="20"/>
                <w:szCs w:val="20"/>
              </w:rPr>
            </w:pPr>
            <w:r>
              <w:rPr>
                <w:rFonts w:ascii="Garamond" w:hAnsi="Garamond"/>
                <w:sz w:val="20"/>
                <w:szCs w:val="20"/>
              </w:rPr>
              <w:t>Low-stable v high-stable</w:t>
            </w:r>
          </w:p>
        </w:tc>
        <w:tc>
          <w:tcPr>
            <w:tcW w:w="1559" w:type="dxa"/>
            <w:tcBorders>
              <w:top w:val="single" w:sz="4" w:space="0" w:color="auto"/>
              <w:left w:val="nil"/>
              <w:bottom w:val="single" w:sz="4" w:space="0" w:color="auto"/>
              <w:right w:val="nil"/>
            </w:tcBorders>
          </w:tcPr>
          <w:p w14:paraId="21A83471" w14:textId="6A409745" w:rsidR="00A51324" w:rsidRDefault="00C63D21" w:rsidP="00C63D21">
            <w:pPr>
              <w:spacing w:before="60" w:after="60"/>
              <w:rPr>
                <w:rFonts w:ascii="Garamond" w:hAnsi="Garamond"/>
                <w:sz w:val="20"/>
                <w:szCs w:val="20"/>
              </w:rPr>
            </w:pPr>
            <w:r>
              <w:rPr>
                <w:rFonts w:ascii="Garamond" w:hAnsi="Garamond"/>
                <w:sz w:val="20"/>
                <w:szCs w:val="20"/>
              </w:rPr>
              <w:t>High-declining v low-stable</w:t>
            </w:r>
          </w:p>
        </w:tc>
        <w:tc>
          <w:tcPr>
            <w:tcW w:w="1559" w:type="dxa"/>
            <w:tcBorders>
              <w:top w:val="single" w:sz="4" w:space="0" w:color="auto"/>
              <w:left w:val="nil"/>
              <w:bottom w:val="single" w:sz="4" w:space="0" w:color="auto"/>
              <w:right w:val="nil"/>
            </w:tcBorders>
          </w:tcPr>
          <w:p w14:paraId="4CF0A2D9" w14:textId="28DD27CB" w:rsidR="00A51324" w:rsidRDefault="00042161" w:rsidP="00A51324">
            <w:pPr>
              <w:spacing w:before="60" w:after="60"/>
              <w:rPr>
                <w:rFonts w:ascii="Garamond" w:hAnsi="Garamond"/>
                <w:sz w:val="20"/>
                <w:szCs w:val="20"/>
              </w:rPr>
            </w:pPr>
            <w:r>
              <w:rPr>
                <w:rFonts w:ascii="Garamond" w:hAnsi="Garamond"/>
                <w:sz w:val="20"/>
                <w:szCs w:val="20"/>
              </w:rPr>
              <w:t>High-stable v very low-improving</w:t>
            </w:r>
          </w:p>
        </w:tc>
        <w:tc>
          <w:tcPr>
            <w:tcW w:w="1559" w:type="dxa"/>
            <w:tcBorders>
              <w:top w:val="single" w:sz="4" w:space="0" w:color="auto"/>
              <w:left w:val="nil"/>
              <w:bottom w:val="single" w:sz="4" w:space="0" w:color="auto"/>
              <w:right w:val="nil"/>
            </w:tcBorders>
          </w:tcPr>
          <w:p w14:paraId="46A449D4" w14:textId="32C96016" w:rsidR="00A51324" w:rsidRDefault="00042161" w:rsidP="00A51324">
            <w:pPr>
              <w:spacing w:before="60" w:after="60"/>
              <w:rPr>
                <w:rFonts w:ascii="Garamond" w:hAnsi="Garamond"/>
                <w:sz w:val="20"/>
                <w:szCs w:val="20"/>
              </w:rPr>
            </w:pPr>
            <w:r>
              <w:rPr>
                <w:rFonts w:ascii="Garamond" w:hAnsi="Garamond"/>
                <w:sz w:val="20"/>
                <w:szCs w:val="20"/>
              </w:rPr>
              <w:t>High-declining v very low-improving</w:t>
            </w:r>
          </w:p>
        </w:tc>
        <w:tc>
          <w:tcPr>
            <w:tcW w:w="1560" w:type="dxa"/>
            <w:tcBorders>
              <w:top w:val="single" w:sz="4" w:space="0" w:color="auto"/>
              <w:left w:val="nil"/>
              <w:bottom w:val="single" w:sz="4" w:space="0" w:color="auto"/>
              <w:right w:val="nil"/>
            </w:tcBorders>
          </w:tcPr>
          <w:p w14:paraId="27B1328B" w14:textId="585D4DD4" w:rsidR="00A51324" w:rsidRDefault="00042161" w:rsidP="00A51324">
            <w:pPr>
              <w:spacing w:before="60" w:after="60"/>
              <w:rPr>
                <w:rFonts w:ascii="Garamond" w:hAnsi="Garamond"/>
                <w:sz w:val="20"/>
                <w:szCs w:val="20"/>
              </w:rPr>
            </w:pPr>
            <w:r>
              <w:rPr>
                <w:rFonts w:ascii="Garamond" w:hAnsi="Garamond"/>
                <w:sz w:val="20"/>
                <w:szCs w:val="20"/>
              </w:rPr>
              <w:t>Low-stable v very low-improving</w:t>
            </w:r>
          </w:p>
        </w:tc>
      </w:tr>
      <w:tr w:rsidR="00A51324" w14:paraId="62D86BCA" w14:textId="77777777" w:rsidTr="00955329">
        <w:tc>
          <w:tcPr>
            <w:tcW w:w="3119" w:type="dxa"/>
            <w:gridSpan w:val="2"/>
            <w:tcBorders>
              <w:top w:val="single" w:sz="4" w:space="0" w:color="auto"/>
              <w:left w:val="nil"/>
              <w:bottom w:val="nil"/>
              <w:right w:val="nil"/>
            </w:tcBorders>
            <w:hideMark/>
          </w:tcPr>
          <w:p w14:paraId="3CB07565" w14:textId="5D624997" w:rsidR="00A51324" w:rsidRDefault="00955329" w:rsidP="00A51324">
            <w:pPr>
              <w:spacing w:before="60"/>
              <w:rPr>
                <w:rFonts w:ascii="Garamond" w:hAnsi="Garamond"/>
                <w:sz w:val="20"/>
                <w:szCs w:val="20"/>
              </w:rPr>
            </w:pPr>
            <w:r>
              <w:rPr>
                <w:rFonts w:ascii="Garamond" w:hAnsi="Garamond"/>
                <w:sz w:val="20"/>
                <w:szCs w:val="20"/>
              </w:rPr>
              <w:t>Standardised I</w:t>
            </w:r>
            <w:r w:rsidR="00A51324">
              <w:rPr>
                <w:rFonts w:ascii="Garamond" w:hAnsi="Garamond"/>
                <w:sz w:val="20"/>
                <w:szCs w:val="20"/>
              </w:rPr>
              <w:t xml:space="preserve">ncome </w:t>
            </w:r>
          </w:p>
        </w:tc>
        <w:tc>
          <w:tcPr>
            <w:tcW w:w="1559" w:type="dxa"/>
            <w:tcBorders>
              <w:top w:val="single" w:sz="4" w:space="0" w:color="auto"/>
              <w:left w:val="nil"/>
              <w:bottom w:val="nil"/>
              <w:right w:val="nil"/>
            </w:tcBorders>
          </w:tcPr>
          <w:p w14:paraId="58946E9E" w14:textId="128CAA4B" w:rsidR="00A51324" w:rsidRDefault="007623DD" w:rsidP="007623DD">
            <w:pPr>
              <w:rPr>
                <w:rFonts w:ascii="Garamond" w:hAnsi="Garamond"/>
                <w:sz w:val="20"/>
                <w:szCs w:val="20"/>
              </w:rPr>
            </w:pPr>
            <w:r>
              <w:rPr>
                <w:rFonts w:ascii="Garamond" w:hAnsi="Garamond"/>
                <w:sz w:val="20"/>
                <w:szCs w:val="20"/>
              </w:rPr>
              <w:t>-0.253</w:t>
            </w:r>
            <w:r w:rsidR="00A51324">
              <w:rPr>
                <w:rFonts w:ascii="Garamond" w:hAnsi="Garamond"/>
                <w:sz w:val="20"/>
                <w:szCs w:val="20"/>
              </w:rPr>
              <w:t>* (0.05</w:t>
            </w:r>
            <w:r>
              <w:rPr>
                <w:rFonts w:ascii="Garamond" w:hAnsi="Garamond"/>
                <w:sz w:val="20"/>
                <w:szCs w:val="20"/>
              </w:rPr>
              <w:t>8</w:t>
            </w:r>
            <w:r w:rsidR="00A51324">
              <w:rPr>
                <w:rFonts w:ascii="Garamond" w:hAnsi="Garamond"/>
                <w:sz w:val="20"/>
                <w:szCs w:val="20"/>
              </w:rPr>
              <w:t>)</w:t>
            </w:r>
          </w:p>
        </w:tc>
        <w:tc>
          <w:tcPr>
            <w:tcW w:w="1559" w:type="dxa"/>
            <w:tcBorders>
              <w:top w:val="single" w:sz="4" w:space="0" w:color="auto"/>
              <w:left w:val="nil"/>
              <w:bottom w:val="nil"/>
              <w:right w:val="nil"/>
            </w:tcBorders>
          </w:tcPr>
          <w:p w14:paraId="516495D0" w14:textId="1AB0FB65" w:rsidR="00A51324" w:rsidRDefault="00A51324" w:rsidP="00C63D21">
            <w:pPr>
              <w:rPr>
                <w:rFonts w:ascii="Garamond" w:hAnsi="Garamond"/>
                <w:sz w:val="20"/>
                <w:szCs w:val="20"/>
              </w:rPr>
            </w:pPr>
            <w:r>
              <w:rPr>
                <w:rFonts w:ascii="Garamond" w:hAnsi="Garamond"/>
                <w:sz w:val="20"/>
                <w:szCs w:val="20"/>
              </w:rPr>
              <w:t>-</w:t>
            </w:r>
            <w:r w:rsidR="00C63D21">
              <w:rPr>
                <w:rFonts w:ascii="Garamond" w:hAnsi="Garamond"/>
                <w:sz w:val="20"/>
                <w:szCs w:val="20"/>
              </w:rPr>
              <w:t>0</w:t>
            </w:r>
            <w:r>
              <w:rPr>
                <w:rFonts w:ascii="Garamond" w:hAnsi="Garamond"/>
                <w:sz w:val="20"/>
                <w:szCs w:val="20"/>
              </w:rPr>
              <w:t>.</w:t>
            </w:r>
            <w:r w:rsidR="00C63D21">
              <w:rPr>
                <w:rFonts w:ascii="Garamond" w:hAnsi="Garamond"/>
                <w:sz w:val="20"/>
                <w:szCs w:val="20"/>
              </w:rPr>
              <w:t>87</w:t>
            </w:r>
            <w:r>
              <w:rPr>
                <w:rFonts w:ascii="Garamond" w:hAnsi="Garamond"/>
                <w:sz w:val="20"/>
                <w:szCs w:val="20"/>
              </w:rPr>
              <w:t>8* (0.</w:t>
            </w:r>
            <w:r w:rsidR="00C63D21">
              <w:rPr>
                <w:rFonts w:ascii="Garamond" w:hAnsi="Garamond"/>
                <w:sz w:val="20"/>
                <w:szCs w:val="20"/>
              </w:rPr>
              <w:t>110</w:t>
            </w:r>
            <w:r>
              <w:rPr>
                <w:rFonts w:ascii="Garamond" w:hAnsi="Garamond"/>
                <w:sz w:val="20"/>
                <w:szCs w:val="20"/>
              </w:rPr>
              <w:t>)</w:t>
            </w:r>
          </w:p>
        </w:tc>
        <w:tc>
          <w:tcPr>
            <w:tcW w:w="1559" w:type="dxa"/>
            <w:tcBorders>
              <w:top w:val="single" w:sz="4" w:space="0" w:color="auto"/>
              <w:left w:val="nil"/>
              <w:bottom w:val="nil"/>
              <w:right w:val="nil"/>
            </w:tcBorders>
          </w:tcPr>
          <w:p w14:paraId="1AD4346A" w14:textId="601ECD1C" w:rsidR="00A51324" w:rsidRDefault="00A51324" w:rsidP="00C63D21">
            <w:pPr>
              <w:rPr>
                <w:rFonts w:ascii="Garamond" w:hAnsi="Garamond"/>
                <w:sz w:val="20"/>
                <w:szCs w:val="20"/>
              </w:rPr>
            </w:pPr>
            <w:r>
              <w:rPr>
                <w:rFonts w:ascii="Garamond" w:hAnsi="Garamond"/>
                <w:sz w:val="20"/>
                <w:szCs w:val="20"/>
              </w:rPr>
              <w:t>0.</w:t>
            </w:r>
            <w:r w:rsidR="00C63D21">
              <w:rPr>
                <w:rFonts w:ascii="Garamond" w:hAnsi="Garamond"/>
                <w:sz w:val="20"/>
                <w:szCs w:val="20"/>
              </w:rPr>
              <w:t>625</w:t>
            </w:r>
            <w:r>
              <w:rPr>
                <w:rFonts w:ascii="Garamond" w:hAnsi="Garamond"/>
                <w:sz w:val="20"/>
                <w:szCs w:val="20"/>
              </w:rPr>
              <w:t>* (0.</w:t>
            </w:r>
            <w:r w:rsidR="00C63D21">
              <w:rPr>
                <w:rFonts w:ascii="Garamond" w:hAnsi="Garamond"/>
                <w:sz w:val="20"/>
                <w:szCs w:val="20"/>
              </w:rPr>
              <w:t>118</w:t>
            </w:r>
            <w:r>
              <w:rPr>
                <w:rFonts w:ascii="Garamond" w:hAnsi="Garamond"/>
                <w:sz w:val="20"/>
                <w:szCs w:val="20"/>
              </w:rPr>
              <w:t>)</w:t>
            </w:r>
          </w:p>
        </w:tc>
        <w:tc>
          <w:tcPr>
            <w:tcW w:w="1559" w:type="dxa"/>
            <w:tcBorders>
              <w:top w:val="single" w:sz="4" w:space="0" w:color="auto"/>
              <w:left w:val="nil"/>
              <w:bottom w:val="nil"/>
              <w:right w:val="nil"/>
            </w:tcBorders>
          </w:tcPr>
          <w:p w14:paraId="59EB96E8" w14:textId="700149F8" w:rsidR="00A51324" w:rsidRDefault="00A51324" w:rsidP="000C60EC">
            <w:pPr>
              <w:rPr>
                <w:rFonts w:ascii="Garamond" w:hAnsi="Garamond"/>
                <w:sz w:val="20"/>
                <w:szCs w:val="20"/>
              </w:rPr>
            </w:pPr>
            <w:r>
              <w:rPr>
                <w:rFonts w:ascii="Garamond" w:hAnsi="Garamond"/>
                <w:sz w:val="20"/>
                <w:szCs w:val="20"/>
              </w:rPr>
              <w:t>1.</w:t>
            </w:r>
            <w:r w:rsidR="000C60EC">
              <w:rPr>
                <w:rFonts w:ascii="Garamond" w:hAnsi="Garamond"/>
                <w:sz w:val="20"/>
                <w:szCs w:val="20"/>
              </w:rPr>
              <w:t>583</w:t>
            </w:r>
            <w:r>
              <w:rPr>
                <w:rFonts w:ascii="Garamond" w:hAnsi="Garamond"/>
                <w:sz w:val="20"/>
                <w:szCs w:val="20"/>
              </w:rPr>
              <w:t>* (0.2</w:t>
            </w:r>
            <w:r w:rsidR="000C60EC">
              <w:rPr>
                <w:rFonts w:ascii="Garamond" w:hAnsi="Garamond"/>
                <w:sz w:val="20"/>
                <w:szCs w:val="20"/>
              </w:rPr>
              <w:t>60</w:t>
            </w:r>
            <w:r>
              <w:rPr>
                <w:rFonts w:ascii="Garamond" w:hAnsi="Garamond"/>
                <w:sz w:val="20"/>
                <w:szCs w:val="20"/>
              </w:rPr>
              <w:t>)</w:t>
            </w:r>
          </w:p>
        </w:tc>
        <w:tc>
          <w:tcPr>
            <w:tcW w:w="1559" w:type="dxa"/>
            <w:tcBorders>
              <w:top w:val="single" w:sz="4" w:space="0" w:color="auto"/>
              <w:left w:val="nil"/>
              <w:bottom w:val="nil"/>
              <w:right w:val="nil"/>
            </w:tcBorders>
          </w:tcPr>
          <w:p w14:paraId="3E09184D" w14:textId="0D37BA29" w:rsidR="00A51324" w:rsidRDefault="00A51324" w:rsidP="00583005">
            <w:pPr>
              <w:rPr>
                <w:rFonts w:ascii="Garamond" w:hAnsi="Garamond"/>
                <w:sz w:val="20"/>
                <w:szCs w:val="20"/>
              </w:rPr>
            </w:pPr>
            <w:r>
              <w:rPr>
                <w:rFonts w:ascii="Garamond" w:hAnsi="Garamond"/>
                <w:sz w:val="20"/>
                <w:szCs w:val="20"/>
              </w:rPr>
              <w:t>1.</w:t>
            </w:r>
            <w:r w:rsidR="00583005">
              <w:rPr>
                <w:rFonts w:ascii="Garamond" w:hAnsi="Garamond"/>
                <w:sz w:val="20"/>
                <w:szCs w:val="20"/>
              </w:rPr>
              <w:t>329</w:t>
            </w:r>
            <w:r>
              <w:rPr>
                <w:rFonts w:ascii="Garamond" w:hAnsi="Garamond"/>
                <w:sz w:val="20"/>
                <w:szCs w:val="20"/>
              </w:rPr>
              <w:t>* (0.2</w:t>
            </w:r>
            <w:r w:rsidR="00583005">
              <w:rPr>
                <w:rFonts w:ascii="Garamond" w:hAnsi="Garamond"/>
                <w:sz w:val="20"/>
                <w:szCs w:val="20"/>
              </w:rPr>
              <w:t>61</w:t>
            </w:r>
            <w:r>
              <w:rPr>
                <w:rFonts w:ascii="Garamond" w:hAnsi="Garamond"/>
                <w:sz w:val="20"/>
                <w:szCs w:val="20"/>
              </w:rPr>
              <w:t>)</w:t>
            </w:r>
          </w:p>
        </w:tc>
        <w:tc>
          <w:tcPr>
            <w:tcW w:w="1560" w:type="dxa"/>
            <w:tcBorders>
              <w:top w:val="single" w:sz="4" w:space="0" w:color="auto"/>
              <w:left w:val="nil"/>
              <w:bottom w:val="nil"/>
              <w:right w:val="nil"/>
            </w:tcBorders>
          </w:tcPr>
          <w:p w14:paraId="7DF60987" w14:textId="49498B59" w:rsidR="00A51324" w:rsidRDefault="00A51324" w:rsidP="00A674EA">
            <w:pPr>
              <w:rPr>
                <w:rFonts w:ascii="Garamond" w:hAnsi="Garamond"/>
                <w:sz w:val="20"/>
                <w:szCs w:val="20"/>
              </w:rPr>
            </w:pPr>
            <w:r>
              <w:rPr>
                <w:rFonts w:ascii="Garamond" w:hAnsi="Garamond"/>
                <w:sz w:val="20"/>
                <w:szCs w:val="20"/>
              </w:rPr>
              <w:t>0.</w:t>
            </w:r>
            <w:r w:rsidR="00A674EA">
              <w:rPr>
                <w:rFonts w:ascii="Garamond" w:hAnsi="Garamond"/>
                <w:sz w:val="20"/>
                <w:szCs w:val="20"/>
              </w:rPr>
              <w:t>70</w:t>
            </w:r>
            <w:r>
              <w:rPr>
                <w:rFonts w:ascii="Garamond" w:hAnsi="Garamond"/>
                <w:sz w:val="20"/>
                <w:szCs w:val="20"/>
              </w:rPr>
              <w:t>5* (0.2</w:t>
            </w:r>
            <w:r w:rsidR="00A674EA">
              <w:rPr>
                <w:rFonts w:ascii="Garamond" w:hAnsi="Garamond"/>
                <w:sz w:val="20"/>
                <w:szCs w:val="20"/>
              </w:rPr>
              <w:t>81</w:t>
            </w:r>
            <w:r>
              <w:rPr>
                <w:rFonts w:ascii="Garamond" w:hAnsi="Garamond"/>
                <w:sz w:val="20"/>
                <w:szCs w:val="20"/>
              </w:rPr>
              <w:t>)</w:t>
            </w:r>
          </w:p>
        </w:tc>
      </w:tr>
      <w:tr w:rsidR="00A51324" w14:paraId="6E84EF20" w14:textId="77777777" w:rsidTr="00955329">
        <w:tc>
          <w:tcPr>
            <w:tcW w:w="3119" w:type="dxa"/>
            <w:gridSpan w:val="2"/>
            <w:tcBorders>
              <w:top w:val="nil"/>
              <w:left w:val="nil"/>
              <w:bottom w:val="nil"/>
              <w:right w:val="nil"/>
            </w:tcBorders>
            <w:hideMark/>
          </w:tcPr>
          <w:p w14:paraId="23AC05DE" w14:textId="174ABDE7" w:rsidR="00A51324" w:rsidRDefault="00955329" w:rsidP="00A51324">
            <w:pPr>
              <w:spacing w:before="120"/>
              <w:rPr>
                <w:rFonts w:ascii="Garamond" w:hAnsi="Garamond"/>
                <w:sz w:val="20"/>
                <w:szCs w:val="20"/>
              </w:rPr>
            </w:pPr>
            <w:r>
              <w:rPr>
                <w:rFonts w:ascii="Garamond" w:hAnsi="Garamond"/>
                <w:sz w:val="20"/>
                <w:szCs w:val="20"/>
              </w:rPr>
              <w:t>Benefit P</w:t>
            </w:r>
            <w:r w:rsidR="00A51324">
              <w:rPr>
                <w:rFonts w:ascii="Garamond" w:hAnsi="Garamond"/>
                <w:sz w:val="20"/>
                <w:szCs w:val="20"/>
              </w:rPr>
              <w:t>ayments</w:t>
            </w:r>
            <w:r>
              <w:rPr>
                <w:rFonts w:ascii="Garamond" w:hAnsi="Garamond"/>
                <w:sz w:val="20"/>
                <w:szCs w:val="20"/>
              </w:rPr>
              <w:t xml:space="preserve"> (Ref: No)</w:t>
            </w:r>
          </w:p>
        </w:tc>
        <w:tc>
          <w:tcPr>
            <w:tcW w:w="1559" w:type="dxa"/>
            <w:tcBorders>
              <w:top w:val="nil"/>
              <w:left w:val="nil"/>
              <w:bottom w:val="nil"/>
              <w:right w:val="nil"/>
            </w:tcBorders>
          </w:tcPr>
          <w:p w14:paraId="1969D531"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0C246D7B"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6C88AF65"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52BD99DF"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4EC4D44E" w14:textId="77777777" w:rsidR="00A51324" w:rsidRDefault="00A51324" w:rsidP="00A51324">
            <w:pPr>
              <w:rPr>
                <w:rFonts w:ascii="Garamond" w:hAnsi="Garamond"/>
                <w:sz w:val="20"/>
                <w:szCs w:val="20"/>
              </w:rPr>
            </w:pPr>
          </w:p>
        </w:tc>
        <w:tc>
          <w:tcPr>
            <w:tcW w:w="1560" w:type="dxa"/>
            <w:tcBorders>
              <w:top w:val="nil"/>
              <w:left w:val="nil"/>
              <w:bottom w:val="nil"/>
              <w:right w:val="nil"/>
            </w:tcBorders>
          </w:tcPr>
          <w:p w14:paraId="70119B6F" w14:textId="77777777" w:rsidR="00A51324" w:rsidRDefault="00A51324" w:rsidP="00A51324">
            <w:pPr>
              <w:rPr>
                <w:rFonts w:ascii="Garamond" w:hAnsi="Garamond"/>
                <w:sz w:val="20"/>
                <w:szCs w:val="20"/>
              </w:rPr>
            </w:pPr>
          </w:p>
        </w:tc>
      </w:tr>
      <w:tr w:rsidR="00A51324" w14:paraId="6F4D88DA" w14:textId="77777777" w:rsidTr="00955329">
        <w:trPr>
          <w:gridBefore w:val="1"/>
          <w:wBefore w:w="283" w:type="dxa"/>
        </w:trPr>
        <w:tc>
          <w:tcPr>
            <w:tcW w:w="2836" w:type="dxa"/>
            <w:tcBorders>
              <w:top w:val="nil"/>
              <w:left w:val="nil"/>
              <w:bottom w:val="nil"/>
              <w:right w:val="nil"/>
            </w:tcBorders>
            <w:hideMark/>
          </w:tcPr>
          <w:p w14:paraId="7CD69DED" w14:textId="77777777" w:rsidR="00A51324" w:rsidRDefault="00A51324" w:rsidP="00A51324">
            <w:pPr>
              <w:spacing w:before="60"/>
              <w:rPr>
                <w:rFonts w:ascii="Garamond" w:hAnsi="Garamond"/>
                <w:sz w:val="20"/>
                <w:szCs w:val="20"/>
              </w:rPr>
            </w:pPr>
            <w:r>
              <w:rPr>
                <w:rFonts w:ascii="Garamond" w:hAnsi="Garamond"/>
                <w:sz w:val="20"/>
                <w:szCs w:val="20"/>
              </w:rPr>
              <w:t>Yes</w:t>
            </w:r>
          </w:p>
        </w:tc>
        <w:tc>
          <w:tcPr>
            <w:tcW w:w="1559" w:type="dxa"/>
            <w:tcBorders>
              <w:top w:val="nil"/>
              <w:left w:val="nil"/>
              <w:bottom w:val="nil"/>
              <w:right w:val="nil"/>
            </w:tcBorders>
          </w:tcPr>
          <w:p w14:paraId="50757E50" w14:textId="65C2D703" w:rsidR="00A51324" w:rsidRDefault="00A51324" w:rsidP="007623DD">
            <w:pPr>
              <w:rPr>
                <w:rFonts w:ascii="Garamond" w:hAnsi="Garamond"/>
                <w:sz w:val="20"/>
                <w:szCs w:val="20"/>
              </w:rPr>
            </w:pPr>
            <w:r>
              <w:rPr>
                <w:rFonts w:ascii="Garamond" w:hAnsi="Garamond"/>
                <w:sz w:val="20"/>
                <w:szCs w:val="20"/>
              </w:rPr>
              <w:t>0.3</w:t>
            </w:r>
            <w:r w:rsidR="007623DD">
              <w:rPr>
                <w:rFonts w:ascii="Garamond" w:hAnsi="Garamond"/>
                <w:sz w:val="20"/>
                <w:szCs w:val="20"/>
              </w:rPr>
              <w:t>03</w:t>
            </w:r>
            <w:r>
              <w:rPr>
                <w:rFonts w:ascii="Garamond" w:hAnsi="Garamond"/>
                <w:sz w:val="20"/>
                <w:szCs w:val="20"/>
              </w:rPr>
              <w:t>* (0.1</w:t>
            </w:r>
            <w:r w:rsidR="007623DD">
              <w:rPr>
                <w:rFonts w:ascii="Garamond" w:hAnsi="Garamond"/>
                <w:sz w:val="20"/>
                <w:szCs w:val="20"/>
              </w:rPr>
              <w:t>33</w:t>
            </w:r>
            <w:r>
              <w:rPr>
                <w:rFonts w:ascii="Garamond" w:hAnsi="Garamond"/>
                <w:sz w:val="20"/>
                <w:szCs w:val="20"/>
              </w:rPr>
              <w:t>)</w:t>
            </w:r>
          </w:p>
        </w:tc>
        <w:tc>
          <w:tcPr>
            <w:tcW w:w="1559" w:type="dxa"/>
            <w:tcBorders>
              <w:top w:val="nil"/>
              <w:left w:val="nil"/>
              <w:bottom w:val="nil"/>
              <w:right w:val="nil"/>
            </w:tcBorders>
          </w:tcPr>
          <w:p w14:paraId="467BAE96" w14:textId="414B76D7" w:rsidR="00A51324" w:rsidRDefault="00A51324" w:rsidP="00C63D21">
            <w:pPr>
              <w:rPr>
                <w:rFonts w:ascii="Garamond" w:hAnsi="Garamond"/>
                <w:sz w:val="20"/>
                <w:szCs w:val="20"/>
              </w:rPr>
            </w:pPr>
            <w:r>
              <w:rPr>
                <w:rFonts w:ascii="Garamond" w:hAnsi="Garamond"/>
                <w:sz w:val="20"/>
                <w:szCs w:val="20"/>
              </w:rPr>
              <w:t>0.5</w:t>
            </w:r>
            <w:r w:rsidR="00C63D21">
              <w:rPr>
                <w:rFonts w:ascii="Garamond" w:hAnsi="Garamond"/>
                <w:sz w:val="20"/>
                <w:szCs w:val="20"/>
              </w:rPr>
              <w:t>0</w:t>
            </w:r>
            <w:r>
              <w:rPr>
                <w:rFonts w:ascii="Garamond" w:hAnsi="Garamond"/>
                <w:sz w:val="20"/>
                <w:szCs w:val="20"/>
              </w:rPr>
              <w:t>2* (0.</w:t>
            </w:r>
            <w:r w:rsidR="00C63D21">
              <w:rPr>
                <w:rFonts w:ascii="Garamond" w:hAnsi="Garamond"/>
                <w:sz w:val="20"/>
                <w:szCs w:val="20"/>
              </w:rPr>
              <w:t>116</w:t>
            </w:r>
            <w:r>
              <w:rPr>
                <w:rFonts w:ascii="Garamond" w:hAnsi="Garamond"/>
                <w:sz w:val="20"/>
                <w:szCs w:val="20"/>
              </w:rPr>
              <w:t>)</w:t>
            </w:r>
          </w:p>
        </w:tc>
        <w:tc>
          <w:tcPr>
            <w:tcW w:w="1559" w:type="dxa"/>
            <w:tcBorders>
              <w:top w:val="nil"/>
              <w:left w:val="nil"/>
              <w:bottom w:val="nil"/>
              <w:right w:val="nil"/>
            </w:tcBorders>
          </w:tcPr>
          <w:p w14:paraId="11E57D12" w14:textId="213F6923" w:rsidR="00A51324" w:rsidRDefault="00C63D21" w:rsidP="00C63D21">
            <w:pPr>
              <w:rPr>
                <w:rFonts w:ascii="Garamond" w:hAnsi="Garamond"/>
                <w:sz w:val="20"/>
                <w:szCs w:val="20"/>
              </w:rPr>
            </w:pPr>
            <w:r>
              <w:rPr>
                <w:rFonts w:ascii="Garamond" w:hAnsi="Garamond"/>
                <w:sz w:val="20"/>
                <w:szCs w:val="20"/>
              </w:rPr>
              <w:t>-1.199</w:t>
            </w:r>
            <w:r w:rsidR="00A51324">
              <w:rPr>
                <w:rFonts w:ascii="Garamond" w:hAnsi="Garamond"/>
                <w:sz w:val="20"/>
                <w:szCs w:val="20"/>
              </w:rPr>
              <w:t xml:space="preserve"> (0.1</w:t>
            </w:r>
            <w:r>
              <w:rPr>
                <w:rFonts w:ascii="Garamond" w:hAnsi="Garamond"/>
                <w:sz w:val="20"/>
                <w:szCs w:val="20"/>
              </w:rPr>
              <w:t>45</w:t>
            </w:r>
            <w:r w:rsidR="00A51324">
              <w:rPr>
                <w:rFonts w:ascii="Garamond" w:hAnsi="Garamond"/>
                <w:sz w:val="20"/>
                <w:szCs w:val="20"/>
              </w:rPr>
              <w:t>)</w:t>
            </w:r>
          </w:p>
        </w:tc>
        <w:tc>
          <w:tcPr>
            <w:tcW w:w="1559" w:type="dxa"/>
            <w:tcBorders>
              <w:top w:val="nil"/>
              <w:left w:val="nil"/>
              <w:bottom w:val="nil"/>
              <w:right w:val="nil"/>
            </w:tcBorders>
          </w:tcPr>
          <w:p w14:paraId="2BFBE771" w14:textId="159F89EF" w:rsidR="00A51324" w:rsidRPr="0009212F" w:rsidRDefault="00A51324" w:rsidP="000C60EC">
            <w:pPr>
              <w:rPr>
                <w:rFonts w:ascii="Garamond" w:hAnsi="Garamond"/>
                <w:sz w:val="20"/>
                <w:szCs w:val="20"/>
              </w:rPr>
            </w:pPr>
            <w:r w:rsidRPr="0009212F">
              <w:rPr>
                <w:rFonts w:ascii="Garamond" w:hAnsi="Garamond"/>
                <w:sz w:val="20"/>
                <w:szCs w:val="20"/>
              </w:rPr>
              <w:t>-0.</w:t>
            </w:r>
            <w:r w:rsidR="000C60EC" w:rsidRPr="0009212F">
              <w:rPr>
                <w:rFonts w:ascii="Garamond" w:hAnsi="Garamond"/>
                <w:sz w:val="20"/>
                <w:szCs w:val="20"/>
              </w:rPr>
              <w:t>283</w:t>
            </w:r>
            <w:r w:rsidRPr="0009212F">
              <w:rPr>
                <w:rFonts w:ascii="Garamond" w:hAnsi="Garamond"/>
                <w:sz w:val="20"/>
                <w:szCs w:val="20"/>
              </w:rPr>
              <w:t xml:space="preserve"> (0.</w:t>
            </w:r>
            <w:r w:rsidR="000C60EC" w:rsidRPr="0009212F">
              <w:rPr>
                <w:rFonts w:ascii="Garamond" w:hAnsi="Garamond"/>
                <w:sz w:val="20"/>
                <w:szCs w:val="20"/>
              </w:rPr>
              <w:t>205</w:t>
            </w:r>
            <w:r w:rsidRPr="0009212F">
              <w:rPr>
                <w:rFonts w:ascii="Garamond" w:hAnsi="Garamond"/>
                <w:sz w:val="20"/>
                <w:szCs w:val="20"/>
              </w:rPr>
              <w:t>)</w:t>
            </w:r>
          </w:p>
        </w:tc>
        <w:tc>
          <w:tcPr>
            <w:tcW w:w="1559" w:type="dxa"/>
            <w:tcBorders>
              <w:top w:val="nil"/>
              <w:left w:val="nil"/>
              <w:bottom w:val="nil"/>
              <w:right w:val="nil"/>
            </w:tcBorders>
          </w:tcPr>
          <w:p w14:paraId="79EAB3F6" w14:textId="07112F20" w:rsidR="00A51324" w:rsidRDefault="00A51324" w:rsidP="00583005">
            <w:pPr>
              <w:rPr>
                <w:rFonts w:ascii="Garamond" w:hAnsi="Garamond"/>
                <w:sz w:val="20"/>
                <w:szCs w:val="20"/>
              </w:rPr>
            </w:pPr>
            <w:r>
              <w:rPr>
                <w:rFonts w:ascii="Garamond" w:hAnsi="Garamond"/>
                <w:sz w:val="20"/>
                <w:szCs w:val="20"/>
              </w:rPr>
              <w:t>0.0</w:t>
            </w:r>
            <w:r w:rsidR="00583005">
              <w:rPr>
                <w:rFonts w:ascii="Garamond" w:hAnsi="Garamond"/>
                <w:sz w:val="20"/>
                <w:szCs w:val="20"/>
              </w:rPr>
              <w:t>20</w:t>
            </w:r>
            <w:r>
              <w:rPr>
                <w:rFonts w:ascii="Garamond" w:hAnsi="Garamond"/>
                <w:sz w:val="20"/>
                <w:szCs w:val="20"/>
              </w:rPr>
              <w:t xml:space="preserve"> (0.</w:t>
            </w:r>
            <w:r w:rsidR="00583005">
              <w:rPr>
                <w:rFonts w:ascii="Garamond" w:hAnsi="Garamond"/>
                <w:sz w:val="20"/>
                <w:szCs w:val="20"/>
              </w:rPr>
              <w:t>214</w:t>
            </w:r>
            <w:r>
              <w:rPr>
                <w:rFonts w:ascii="Garamond" w:hAnsi="Garamond"/>
                <w:sz w:val="20"/>
                <w:szCs w:val="20"/>
              </w:rPr>
              <w:t>)</w:t>
            </w:r>
          </w:p>
        </w:tc>
        <w:tc>
          <w:tcPr>
            <w:tcW w:w="1560" w:type="dxa"/>
            <w:tcBorders>
              <w:top w:val="nil"/>
              <w:left w:val="nil"/>
              <w:bottom w:val="nil"/>
              <w:right w:val="nil"/>
            </w:tcBorders>
          </w:tcPr>
          <w:p w14:paraId="3C06E35F" w14:textId="0A23762D" w:rsidR="00A51324" w:rsidRDefault="00A51324" w:rsidP="00A674EA">
            <w:pPr>
              <w:rPr>
                <w:rFonts w:ascii="Garamond" w:hAnsi="Garamond"/>
                <w:sz w:val="20"/>
                <w:szCs w:val="20"/>
              </w:rPr>
            </w:pPr>
            <w:r>
              <w:rPr>
                <w:rFonts w:ascii="Garamond" w:hAnsi="Garamond"/>
                <w:sz w:val="20"/>
                <w:szCs w:val="20"/>
              </w:rPr>
              <w:t>0.</w:t>
            </w:r>
            <w:r w:rsidR="00A674EA">
              <w:rPr>
                <w:rFonts w:ascii="Garamond" w:hAnsi="Garamond"/>
                <w:sz w:val="20"/>
                <w:szCs w:val="20"/>
              </w:rPr>
              <w:t>220</w:t>
            </w:r>
            <w:r>
              <w:rPr>
                <w:rFonts w:ascii="Garamond" w:hAnsi="Garamond"/>
                <w:sz w:val="20"/>
                <w:szCs w:val="20"/>
              </w:rPr>
              <w:t xml:space="preserve"> (0.</w:t>
            </w:r>
            <w:r w:rsidR="00A674EA">
              <w:rPr>
                <w:rFonts w:ascii="Garamond" w:hAnsi="Garamond"/>
                <w:sz w:val="20"/>
                <w:szCs w:val="20"/>
              </w:rPr>
              <w:t>212</w:t>
            </w:r>
            <w:r>
              <w:rPr>
                <w:rFonts w:ascii="Garamond" w:hAnsi="Garamond"/>
                <w:sz w:val="20"/>
                <w:szCs w:val="20"/>
              </w:rPr>
              <w:t>)</w:t>
            </w:r>
          </w:p>
        </w:tc>
      </w:tr>
      <w:tr w:rsidR="00A51324" w14:paraId="3198BE28" w14:textId="77777777" w:rsidTr="00955329">
        <w:tc>
          <w:tcPr>
            <w:tcW w:w="3119" w:type="dxa"/>
            <w:gridSpan w:val="2"/>
            <w:tcBorders>
              <w:top w:val="nil"/>
              <w:left w:val="nil"/>
              <w:bottom w:val="nil"/>
              <w:right w:val="nil"/>
            </w:tcBorders>
            <w:hideMark/>
          </w:tcPr>
          <w:p w14:paraId="0C880F21" w14:textId="3103960D" w:rsidR="00A51324" w:rsidRDefault="00955329" w:rsidP="00A51324">
            <w:pPr>
              <w:spacing w:before="120"/>
              <w:rPr>
                <w:rFonts w:ascii="Garamond" w:hAnsi="Garamond"/>
                <w:sz w:val="20"/>
                <w:szCs w:val="20"/>
              </w:rPr>
            </w:pPr>
            <w:r>
              <w:rPr>
                <w:rFonts w:ascii="Garamond" w:hAnsi="Garamond"/>
                <w:sz w:val="20"/>
                <w:szCs w:val="20"/>
              </w:rPr>
              <w:t>NS-SEC</w:t>
            </w:r>
            <w:r w:rsidR="00A51324">
              <w:rPr>
                <w:rFonts w:ascii="Garamond" w:hAnsi="Garamond"/>
                <w:sz w:val="20"/>
                <w:szCs w:val="20"/>
              </w:rPr>
              <w:t xml:space="preserve"> </w:t>
            </w:r>
            <w:r>
              <w:rPr>
                <w:rFonts w:ascii="Garamond" w:hAnsi="Garamond"/>
                <w:sz w:val="20"/>
                <w:szCs w:val="20"/>
              </w:rPr>
              <w:t>(R</w:t>
            </w:r>
            <w:r w:rsidR="00A51324">
              <w:rPr>
                <w:rFonts w:ascii="Garamond" w:hAnsi="Garamond"/>
                <w:sz w:val="20"/>
                <w:szCs w:val="20"/>
              </w:rPr>
              <w:t>ef: Managerial/prof</w:t>
            </w:r>
            <w:r>
              <w:rPr>
                <w:rFonts w:ascii="Garamond" w:hAnsi="Garamond"/>
                <w:sz w:val="20"/>
                <w:szCs w:val="20"/>
              </w:rPr>
              <w:t>)</w:t>
            </w:r>
          </w:p>
        </w:tc>
        <w:tc>
          <w:tcPr>
            <w:tcW w:w="1559" w:type="dxa"/>
            <w:tcBorders>
              <w:top w:val="nil"/>
              <w:left w:val="nil"/>
              <w:bottom w:val="nil"/>
              <w:right w:val="nil"/>
            </w:tcBorders>
          </w:tcPr>
          <w:p w14:paraId="5AB92919"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0C6A8232"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6D117108"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512A3AF0"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5C23ECC4" w14:textId="77777777" w:rsidR="00A51324" w:rsidRDefault="00A51324" w:rsidP="00A51324">
            <w:pPr>
              <w:rPr>
                <w:rFonts w:ascii="Garamond" w:hAnsi="Garamond"/>
                <w:sz w:val="20"/>
                <w:szCs w:val="20"/>
              </w:rPr>
            </w:pPr>
          </w:p>
        </w:tc>
        <w:tc>
          <w:tcPr>
            <w:tcW w:w="1560" w:type="dxa"/>
            <w:tcBorders>
              <w:top w:val="nil"/>
              <w:left w:val="nil"/>
              <w:bottom w:val="nil"/>
              <w:right w:val="nil"/>
            </w:tcBorders>
          </w:tcPr>
          <w:p w14:paraId="693F0466" w14:textId="77777777" w:rsidR="00A51324" w:rsidRDefault="00A51324" w:rsidP="00A51324">
            <w:pPr>
              <w:rPr>
                <w:rFonts w:ascii="Garamond" w:hAnsi="Garamond"/>
                <w:sz w:val="20"/>
                <w:szCs w:val="20"/>
              </w:rPr>
            </w:pPr>
          </w:p>
        </w:tc>
      </w:tr>
      <w:tr w:rsidR="00A51324" w14:paraId="6D164081" w14:textId="77777777" w:rsidTr="00955329">
        <w:trPr>
          <w:gridBefore w:val="1"/>
          <w:wBefore w:w="283" w:type="dxa"/>
        </w:trPr>
        <w:tc>
          <w:tcPr>
            <w:tcW w:w="2836" w:type="dxa"/>
            <w:tcBorders>
              <w:top w:val="nil"/>
              <w:left w:val="nil"/>
              <w:bottom w:val="nil"/>
              <w:right w:val="nil"/>
            </w:tcBorders>
            <w:hideMark/>
          </w:tcPr>
          <w:p w14:paraId="4BC3DD19" w14:textId="77777777" w:rsidR="00A51324" w:rsidRDefault="00A51324" w:rsidP="00A51324">
            <w:pPr>
              <w:spacing w:before="60"/>
              <w:rPr>
                <w:rFonts w:ascii="Garamond" w:hAnsi="Garamond"/>
                <w:sz w:val="20"/>
                <w:szCs w:val="20"/>
              </w:rPr>
            </w:pPr>
            <w:r>
              <w:rPr>
                <w:rFonts w:ascii="Garamond" w:hAnsi="Garamond"/>
                <w:sz w:val="20"/>
                <w:szCs w:val="20"/>
              </w:rPr>
              <w:t>Intermediate</w:t>
            </w:r>
          </w:p>
        </w:tc>
        <w:tc>
          <w:tcPr>
            <w:tcW w:w="1559" w:type="dxa"/>
            <w:tcBorders>
              <w:top w:val="nil"/>
              <w:left w:val="nil"/>
              <w:bottom w:val="nil"/>
              <w:right w:val="nil"/>
            </w:tcBorders>
          </w:tcPr>
          <w:p w14:paraId="3405D662" w14:textId="0857B729" w:rsidR="00A51324" w:rsidRDefault="00A51324" w:rsidP="007623DD">
            <w:pPr>
              <w:rPr>
                <w:rFonts w:ascii="Garamond" w:hAnsi="Garamond"/>
                <w:sz w:val="20"/>
                <w:szCs w:val="20"/>
              </w:rPr>
            </w:pPr>
            <w:r>
              <w:rPr>
                <w:rFonts w:ascii="Garamond" w:hAnsi="Garamond"/>
                <w:sz w:val="20"/>
                <w:szCs w:val="20"/>
              </w:rPr>
              <w:t>0.3</w:t>
            </w:r>
            <w:r w:rsidR="007623DD">
              <w:rPr>
                <w:rFonts w:ascii="Garamond" w:hAnsi="Garamond"/>
                <w:sz w:val="20"/>
                <w:szCs w:val="20"/>
              </w:rPr>
              <w:t>40</w:t>
            </w:r>
            <w:r>
              <w:rPr>
                <w:rFonts w:ascii="Garamond" w:hAnsi="Garamond"/>
                <w:sz w:val="20"/>
                <w:szCs w:val="20"/>
              </w:rPr>
              <w:t>* (0.1</w:t>
            </w:r>
            <w:r w:rsidR="007623DD">
              <w:rPr>
                <w:rFonts w:ascii="Garamond" w:hAnsi="Garamond"/>
                <w:sz w:val="20"/>
                <w:szCs w:val="20"/>
              </w:rPr>
              <w:t>49</w:t>
            </w:r>
            <w:r>
              <w:rPr>
                <w:rFonts w:ascii="Garamond" w:hAnsi="Garamond"/>
                <w:sz w:val="20"/>
                <w:szCs w:val="20"/>
              </w:rPr>
              <w:t>)</w:t>
            </w:r>
          </w:p>
        </w:tc>
        <w:tc>
          <w:tcPr>
            <w:tcW w:w="1559" w:type="dxa"/>
            <w:tcBorders>
              <w:top w:val="nil"/>
              <w:left w:val="nil"/>
              <w:bottom w:val="nil"/>
              <w:right w:val="nil"/>
            </w:tcBorders>
          </w:tcPr>
          <w:p w14:paraId="5EFE4052" w14:textId="6323C5BB" w:rsidR="00A51324" w:rsidRDefault="00A51324" w:rsidP="00C63D21">
            <w:pPr>
              <w:rPr>
                <w:rFonts w:ascii="Garamond" w:hAnsi="Garamond"/>
                <w:sz w:val="20"/>
                <w:szCs w:val="20"/>
              </w:rPr>
            </w:pPr>
            <w:r>
              <w:rPr>
                <w:rFonts w:ascii="Garamond" w:hAnsi="Garamond"/>
                <w:sz w:val="20"/>
                <w:szCs w:val="20"/>
              </w:rPr>
              <w:t>0.</w:t>
            </w:r>
            <w:r w:rsidR="00C63D21">
              <w:rPr>
                <w:rFonts w:ascii="Garamond" w:hAnsi="Garamond"/>
                <w:sz w:val="20"/>
                <w:szCs w:val="20"/>
              </w:rPr>
              <w:t>469</w:t>
            </w:r>
            <w:r>
              <w:rPr>
                <w:rFonts w:ascii="Garamond" w:hAnsi="Garamond"/>
                <w:sz w:val="20"/>
                <w:szCs w:val="20"/>
              </w:rPr>
              <w:t>* (0.1</w:t>
            </w:r>
            <w:r w:rsidR="00C63D21">
              <w:rPr>
                <w:rFonts w:ascii="Garamond" w:hAnsi="Garamond"/>
                <w:sz w:val="20"/>
                <w:szCs w:val="20"/>
              </w:rPr>
              <w:t>59</w:t>
            </w:r>
            <w:r>
              <w:rPr>
                <w:rFonts w:ascii="Garamond" w:hAnsi="Garamond"/>
                <w:sz w:val="20"/>
                <w:szCs w:val="20"/>
              </w:rPr>
              <w:t>)</w:t>
            </w:r>
          </w:p>
        </w:tc>
        <w:tc>
          <w:tcPr>
            <w:tcW w:w="1559" w:type="dxa"/>
            <w:tcBorders>
              <w:top w:val="nil"/>
              <w:left w:val="nil"/>
              <w:bottom w:val="nil"/>
              <w:right w:val="nil"/>
            </w:tcBorders>
          </w:tcPr>
          <w:p w14:paraId="5AF67802" w14:textId="0FBB0A21" w:rsidR="00A51324" w:rsidRDefault="00C63D21" w:rsidP="00C63D21">
            <w:pPr>
              <w:rPr>
                <w:rFonts w:ascii="Garamond" w:hAnsi="Garamond"/>
                <w:sz w:val="20"/>
                <w:szCs w:val="20"/>
              </w:rPr>
            </w:pPr>
            <w:r>
              <w:rPr>
                <w:rFonts w:ascii="Garamond" w:hAnsi="Garamond"/>
                <w:sz w:val="20"/>
                <w:szCs w:val="20"/>
              </w:rPr>
              <w:t>-</w:t>
            </w:r>
            <w:r w:rsidR="00A51324">
              <w:rPr>
                <w:rFonts w:ascii="Garamond" w:hAnsi="Garamond"/>
                <w:sz w:val="20"/>
                <w:szCs w:val="20"/>
              </w:rPr>
              <w:t>0.</w:t>
            </w:r>
            <w:r>
              <w:rPr>
                <w:rFonts w:ascii="Garamond" w:hAnsi="Garamond"/>
                <w:sz w:val="20"/>
                <w:szCs w:val="20"/>
              </w:rPr>
              <w:t>129</w:t>
            </w:r>
            <w:r w:rsidR="00A51324">
              <w:rPr>
                <w:rFonts w:ascii="Garamond" w:hAnsi="Garamond"/>
                <w:sz w:val="20"/>
                <w:szCs w:val="20"/>
              </w:rPr>
              <w:t xml:space="preserve"> (0.</w:t>
            </w:r>
            <w:r>
              <w:rPr>
                <w:rFonts w:ascii="Garamond" w:hAnsi="Garamond"/>
                <w:sz w:val="20"/>
                <w:szCs w:val="20"/>
              </w:rPr>
              <w:t>205</w:t>
            </w:r>
            <w:r w:rsidR="00A51324">
              <w:rPr>
                <w:rFonts w:ascii="Garamond" w:hAnsi="Garamond"/>
                <w:sz w:val="20"/>
                <w:szCs w:val="20"/>
              </w:rPr>
              <w:t>)</w:t>
            </w:r>
          </w:p>
        </w:tc>
        <w:tc>
          <w:tcPr>
            <w:tcW w:w="1559" w:type="dxa"/>
            <w:tcBorders>
              <w:top w:val="nil"/>
              <w:left w:val="nil"/>
              <w:bottom w:val="nil"/>
              <w:right w:val="nil"/>
            </w:tcBorders>
          </w:tcPr>
          <w:p w14:paraId="3C66C5FC" w14:textId="01924B08" w:rsidR="00A51324" w:rsidRPr="0009212F" w:rsidRDefault="00A51324" w:rsidP="000C60EC">
            <w:pPr>
              <w:rPr>
                <w:rFonts w:ascii="Garamond" w:hAnsi="Garamond"/>
                <w:sz w:val="20"/>
                <w:szCs w:val="20"/>
              </w:rPr>
            </w:pPr>
            <w:r w:rsidRPr="0009212F">
              <w:rPr>
                <w:rFonts w:ascii="Garamond" w:hAnsi="Garamond"/>
                <w:sz w:val="20"/>
                <w:szCs w:val="20"/>
              </w:rPr>
              <w:t>-0.</w:t>
            </w:r>
            <w:r w:rsidR="000C60EC" w:rsidRPr="0009212F">
              <w:rPr>
                <w:rFonts w:ascii="Garamond" w:hAnsi="Garamond"/>
                <w:sz w:val="20"/>
                <w:szCs w:val="20"/>
              </w:rPr>
              <w:t>359</w:t>
            </w:r>
            <w:r w:rsidRPr="0009212F">
              <w:rPr>
                <w:rFonts w:ascii="Garamond" w:hAnsi="Garamond"/>
                <w:sz w:val="20"/>
                <w:szCs w:val="20"/>
              </w:rPr>
              <w:t xml:space="preserve"> (0.</w:t>
            </w:r>
            <w:r w:rsidR="000C60EC" w:rsidRPr="0009212F">
              <w:rPr>
                <w:rFonts w:ascii="Garamond" w:hAnsi="Garamond"/>
                <w:sz w:val="20"/>
                <w:szCs w:val="20"/>
              </w:rPr>
              <w:t>328)</w:t>
            </w:r>
          </w:p>
        </w:tc>
        <w:tc>
          <w:tcPr>
            <w:tcW w:w="1559" w:type="dxa"/>
            <w:tcBorders>
              <w:top w:val="nil"/>
              <w:left w:val="nil"/>
              <w:bottom w:val="nil"/>
              <w:right w:val="nil"/>
            </w:tcBorders>
          </w:tcPr>
          <w:p w14:paraId="4DC6258B" w14:textId="798D8A5C" w:rsidR="00A51324" w:rsidRDefault="00A51324" w:rsidP="00583005">
            <w:pPr>
              <w:rPr>
                <w:rFonts w:ascii="Garamond" w:hAnsi="Garamond"/>
                <w:sz w:val="20"/>
                <w:szCs w:val="20"/>
              </w:rPr>
            </w:pPr>
            <w:r>
              <w:rPr>
                <w:rFonts w:ascii="Garamond" w:hAnsi="Garamond"/>
                <w:sz w:val="20"/>
                <w:szCs w:val="20"/>
              </w:rPr>
              <w:t>-0.</w:t>
            </w:r>
            <w:r w:rsidR="00583005">
              <w:rPr>
                <w:rFonts w:ascii="Garamond" w:hAnsi="Garamond"/>
                <w:sz w:val="20"/>
                <w:szCs w:val="20"/>
              </w:rPr>
              <w:t>019</w:t>
            </w:r>
            <w:r>
              <w:rPr>
                <w:rFonts w:ascii="Garamond" w:hAnsi="Garamond"/>
                <w:sz w:val="20"/>
                <w:szCs w:val="20"/>
              </w:rPr>
              <w:t xml:space="preserve"> (0.</w:t>
            </w:r>
            <w:r w:rsidR="00583005">
              <w:rPr>
                <w:rFonts w:ascii="Garamond" w:hAnsi="Garamond"/>
                <w:sz w:val="20"/>
                <w:szCs w:val="20"/>
              </w:rPr>
              <w:t>339</w:t>
            </w:r>
            <w:r>
              <w:rPr>
                <w:rFonts w:ascii="Garamond" w:hAnsi="Garamond"/>
                <w:sz w:val="20"/>
                <w:szCs w:val="20"/>
              </w:rPr>
              <w:t>)</w:t>
            </w:r>
          </w:p>
        </w:tc>
        <w:tc>
          <w:tcPr>
            <w:tcW w:w="1560" w:type="dxa"/>
            <w:tcBorders>
              <w:top w:val="nil"/>
              <w:left w:val="nil"/>
              <w:bottom w:val="nil"/>
              <w:right w:val="nil"/>
            </w:tcBorders>
          </w:tcPr>
          <w:p w14:paraId="459B2CE6" w14:textId="0B27FC28" w:rsidR="00A51324" w:rsidRDefault="00A51324" w:rsidP="00A674EA">
            <w:pPr>
              <w:rPr>
                <w:rFonts w:ascii="Garamond" w:hAnsi="Garamond"/>
                <w:sz w:val="20"/>
                <w:szCs w:val="20"/>
              </w:rPr>
            </w:pPr>
            <w:r>
              <w:rPr>
                <w:rFonts w:ascii="Garamond" w:hAnsi="Garamond"/>
                <w:sz w:val="20"/>
                <w:szCs w:val="20"/>
              </w:rPr>
              <w:t>0.</w:t>
            </w:r>
            <w:r w:rsidR="00A674EA">
              <w:rPr>
                <w:rFonts w:ascii="Garamond" w:hAnsi="Garamond"/>
                <w:sz w:val="20"/>
                <w:szCs w:val="20"/>
              </w:rPr>
              <w:t>110</w:t>
            </w:r>
            <w:r>
              <w:rPr>
                <w:rFonts w:ascii="Garamond" w:hAnsi="Garamond"/>
                <w:sz w:val="20"/>
                <w:szCs w:val="20"/>
              </w:rPr>
              <w:t xml:space="preserve"> (0.</w:t>
            </w:r>
            <w:r w:rsidR="00A674EA">
              <w:rPr>
                <w:rFonts w:ascii="Garamond" w:hAnsi="Garamond"/>
                <w:sz w:val="20"/>
                <w:szCs w:val="20"/>
              </w:rPr>
              <w:t>359</w:t>
            </w:r>
            <w:r>
              <w:rPr>
                <w:rFonts w:ascii="Garamond" w:hAnsi="Garamond"/>
                <w:sz w:val="20"/>
                <w:szCs w:val="20"/>
              </w:rPr>
              <w:t>)</w:t>
            </w:r>
          </w:p>
        </w:tc>
      </w:tr>
      <w:tr w:rsidR="00A51324" w14:paraId="1F1143B8" w14:textId="77777777" w:rsidTr="00955329">
        <w:trPr>
          <w:gridBefore w:val="1"/>
          <w:wBefore w:w="283" w:type="dxa"/>
        </w:trPr>
        <w:tc>
          <w:tcPr>
            <w:tcW w:w="2836" w:type="dxa"/>
            <w:tcBorders>
              <w:top w:val="nil"/>
              <w:left w:val="nil"/>
              <w:bottom w:val="nil"/>
              <w:right w:val="nil"/>
            </w:tcBorders>
            <w:hideMark/>
          </w:tcPr>
          <w:p w14:paraId="09B5839C" w14:textId="77777777" w:rsidR="00A51324" w:rsidRDefault="00A51324" w:rsidP="00A51324">
            <w:pPr>
              <w:spacing w:before="60"/>
              <w:rPr>
                <w:rFonts w:ascii="Garamond" w:hAnsi="Garamond"/>
                <w:sz w:val="20"/>
                <w:szCs w:val="20"/>
              </w:rPr>
            </w:pPr>
            <w:r>
              <w:rPr>
                <w:rFonts w:ascii="Garamond" w:hAnsi="Garamond"/>
                <w:sz w:val="20"/>
                <w:szCs w:val="20"/>
              </w:rPr>
              <w:t>Self Employed</w:t>
            </w:r>
          </w:p>
        </w:tc>
        <w:tc>
          <w:tcPr>
            <w:tcW w:w="1559" w:type="dxa"/>
            <w:tcBorders>
              <w:top w:val="nil"/>
              <w:left w:val="nil"/>
              <w:bottom w:val="nil"/>
              <w:right w:val="nil"/>
            </w:tcBorders>
          </w:tcPr>
          <w:p w14:paraId="1386BCFC" w14:textId="5A8AFE34" w:rsidR="00A51324" w:rsidRDefault="00A51324" w:rsidP="007623DD">
            <w:pPr>
              <w:rPr>
                <w:rFonts w:ascii="Garamond" w:hAnsi="Garamond"/>
                <w:sz w:val="20"/>
                <w:szCs w:val="20"/>
              </w:rPr>
            </w:pPr>
            <w:r>
              <w:rPr>
                <w:rFonts w:ascii="Garamond" w:hAnsi="Garamond"/>
                <w:sz w:val="20"/>
                <w:szCs w:val="20"/>
              </w:rPr>
              <w:t>0.3</w:t>
            </w:r>
            <w:r w:rsidR="007623DD">
              <w:rPr>
                <w:rFonts w:ascii="Garamond" w:hAnsi="Garamond"/>
                <w:sz w:val="20"/>
                <w:szCs w:val="20"/>
              </w:rPr>
              <w:t>53</w:t>
            </w:r>
            <w:r>
              <w:rPr>
                <w:rFonts w:ascii="Garamond" w:hAnsi="Garamond"/>
                <w:sz w:val="20"/>
                <w:szCs w:val="20"/>
              </w:rPr>
              <w:t xml:space="preserve"> (0.2</w:t>
            </w:r>
            <w:r w:rsidR="007623DD">
              <w:rPr>
                <w:rFonts w:ascii="Garamond" w:hAnsi="Garamond"/>
                <w:sz w:val="20"/>
                <w:szCs w:val="20"/>
              </w:rPr>
              <w:t>42</w:t>
            </w:r>
            <w:r>
              <w:rPr>
                <w:rFonts w:ascii="Garamond" w:hAnsi="Garamond"/>
                <w:sz w:val="20"/>
                <w:szCs w:val="20"/>
              </w:rPr>
              <w:t>)</w:t>
            </w:r>
          </w:p>
        </w:tc>
        <w:tc>
          <w:tcPr>
            <w:tcW w:w="1559" w:type="dxa"/>
            <w:tcBorders>
              <w:top w:val="nil"/>
              <w:left w:val="nil"/>
              <w:bottom w:val="nil"/>
              <w:right w:val="nil"/>
            </w:tcBorders>
          </w:tcPr>
          <w:p w14:paraId="330CC3B3" w14:textId="120AF794" w:rsidR="00A51324" w:rsidRDefault="00A51324" w:rsidP="00C63D21">
            <w:pPr>
              <w:rPr>
                <w:rFonts w:ascii="Garamond" w:hAnsi="Garamond"/>
                <w:sz w:val="20"/>
                <w:szCs w:val="20"/>
              </w:rPr>
            </w:pPr>
            <w:r>
              <w:rPr>
                <w:rFonts w:ascii="Garamond" w:hAnsi="Garamond"/>
                <w:sz w:val="20"/>
                <w:szCs w:val="20"/>
              </w:rPr>
              <w:t>0.</w:t>
            </w:r>
            <w:r w:rsidR="00C63D21">
              <w:rPr>
                <w:rFonts w:ascii="Garamond" w:hAnsi="Garamond"/>
                <w:sz w:val="20"/>
                <w:szCs w:val="20"/>
              </w:rPr>
              <w:t>750</w:t>
            </w:r>
            <w:r>
              <w:rPr>
                <w:rFonts w:ascii="Garamond" w:hAnsi="Garamond"/>
                <w:sz w:val="20"/>
                <w:szCs w:val="20"/>
              </w:rPr>
              <w:t>* (0.2</w:t>
            </w:r>
            <w:r w:rsidR="00C63D21">
              <w:rPr>
                <w:rFonts w:ascii="Garamond" w:hAnsi="Garamond"/>
                <w:sz w:val="20"/>
                <w:szCs w:val="20"/>
              </w:rPr>
              <w:t>4</w:t>
            </w:r>
            <w:r>
              <w:rPr>
                <w:rFonts w:ascii="Garamond" w:hAnsi="Garamond"/>
                <w:sz w:val="20"/>
                <w:szCs w:val="20"/>
              </w:rPr>
              <w:t>4)</w:t>
            </w:r>
          </w:p>
        </w:tc>
        <w:tc>
          <w:tcPr>
            <w:tcW w:w="1559" w:type="dxa"/>
            <w:tcBorders>
              <w:top w:val="nil"/>
              <w:left w:val="nil"/>
              <w:bottom w:val="nil"/>
              <w:right w:val="nil"/>
            </w:tcBorders>
          </w:tcPr>
          <w:p w14:paraId="0BBC6DB1" w14:textId="138A9B25" w:rsidR="00A51324" w:rsidRDefault="00C63D21" w:rsidP="00C63D21">
            <w:pPr>
              <w:rPr>
                <w:rFonts w:ascii="Garamond" w:hAnsi="Garamond"/>
                <w:sz w:val="20"/>
                <w:szCs w:val="20"/>
              </w:rPr>
            </w:pPr>
            <w:r>
              <w:rPr>
                <w:rFonts w:ascii="Garamond" w:hAnsi="Garamond"/>
                <w:sz w:val="20"/>
                <w:szCs w:val="20"/>
              </w:rPr>
              <w:t>-</w:t>
            </w:r>
            <w:r w:rsidR="00A51324">
              <w:rPr>
                <w:rFonts w:ascii="Garamond" w:hAnsi="Garamond"/>
                <w:sz w:val="20"/>
                <w:szCs w:val="20"/>
              </w:rPr>
              <w:t>0.3</w:t>
            </w:r>
            <w:r>
              <w:rPr>
                <w:rFonts w:ascii="Garamond" w:hAnsi="Garamond"/>
                <w:sz w:val="20"/>
                <w:szCs w:val="20"/>
              </w:rPr>
              <w:t>9</w:t>
            </w:r>
            <w:r w:rsidR="00A51324">
              <w:rPr>
                <w:rFonts w:ascii="Garamond" w:hAnsi="Garamond"/>
                <w:sz w:val="20"/>
                <w:szCs w:val="20"/>
              </w:rPr>
              <w:t>7 (0.</w:t>
            </w:r>
            <w:r>
              <w:rPr>
                <w:rFonts w:ascii="Garamond" w:hAnsi="Garamond"/>
                <w:sz w:val="20"/>
                <w:szCs w:val="20"/>
              </w:rPr>
              <w:t>30</w:t>
            </w:r>
            <w:r w:rsidR="00A51324">
              <w:rPr>
                <w:rFonts w:ascii="Garamond" w:hAnsi="Garamond"/>
                <w:sz w:val="20"/>
                <w:szCs w:val="20"/>
              </w:rPr>
              <w:t>5)</w:t>
            </w:r>
          </w:p>
        </w:tc>
        <w:tc>
          <w:tcPr>
            <w:tcW w:w="1559" w:type="dxa"/>
            <w:tcBorders>
              <w:top w:val="nil"/>
              <w:left w:val="nil"/>
              <w:bottom w:val="nil"/>
              <w:right w:val="nil"/>
            </w:tcBorders>
          </w:tcPr>
          <w:p w14:paraId="56C8D39A" w14:textId="78AA736D" w:rsidR="00A51324" w:rsidRDefault="00A51324" w:rsidP="000C60EC">
            <w:pPr>
              <w:rPr>
                <w:rFonts w:ascii="Garamond" w:hAnsi="Garamond"/>
                <w:sz w:val="20"/>
                <w:szCs w:val="20"/>
              </w:rPr>
            </w:pPr>
            <w:r>
              <w:rPr>
                <w:rFonts w:ascii="Garamond" w:hAnsi="Garamond"/>
                <w:sz w:val="20"/>
                <w:szCs w:val="20"/>
              </w:rPr>
              <w:t>-1.</w:t>
            </w:r>
            <w:r w:rsidR="000C60EC">
              <w:rPr>
                <w:rFonts w:ascii="Garamond" w:hAnsi="Garamond"/>
                <w:sz w:val="20"/>
                <w:szCs w:val="20"/>
              </w:rPr>
              <w:t>208</w:t>
            </w:r>
            <w:r>
              <w:rPr>
                <w:rFonts w:ascii="Garamond" w:hAnsi="Garamond"/>
                <w:sz w:val="20"/>
                <w:szCs w:val="20"/>
              </w:rPr>
              <w:t>* (0.3</w:t>
            </w:r>
            <w:r w:rsidR="000C60EC">
              <w:rPr>
                <w:rFonts w:ascii="Garamond" w:hAnsi="Garamond"/>
                <w:sz w:val="20"/>
                <w:szCs w:val="20"/>
              </w:rPr>
              <w:t>96</w:t>
            </w:r>
            <w:r>
              <w:rPr>
                <w:rFonts w:ascii="Garamond" w:hAnsi="Garamond"/>
                <w:sz w:val="20"/>
                <w:szCs w:val="20"/>
              </w:rPr>
              <w:t>)</w:t>
            </w:r>
          </w:p>
        </w:tc>
        <w:tc>
          <w:tcPr>
            <w:tcW w:w="1559" w:type="dxa"/>
            <w:tcBorders>
              <w:top w:val="nil"/>
              <w:left w:val="nil"/>
              <w:bottom w:val="nil"/>
              <w:right w:val="nil"/>
            </w:tcBorders>
          </w:tcPr>
          <w:p w14:paraId="716A8C8A" w14:textId="262542BC" w:rsidR="00A51324" w:rsidRDefault="00A51324" w:rsidP="00583005">
            <w:pPr>
              <w:rPr>
                <w:rFonts w:ascii="Garamond" w:hAnsi="Garamond"/>
                <w:sz w:val="20"/>
                <w:szCs w:val="20"/>
              </w:rPr>
            </w:pPr>
            <w:r>
              <w:rPr>
                <w:rFonts w:ascii="Garamond" w:hAnsi="Garamond"/>
                <w:sz w:val="20"/>
                <w:szCs w:val="20"/>
              </w:rPr>
              <w:t>-0.8</w:t>
            </w:r>
            <w:r w:rsidR="00583005">
              <w:rPr>
                <w:rFonts w:ascii="Garamond" w:hAnsi="Garamond"/>
                <w:sz w:val="20"/>
                <w:szCs w:val="20"/>
              </w:rPr>
              <w:t>55</w:t>
            </w:r>
            <w:r>
              <w:rPr>
                <w:rFonts w:ascii="Garamond" w:hAnsi="Garamond"/>
                <w:sz w:val="20"/>
                <w:szCs w:val="20"/>
              </w:rPr>
              <w:t>* (0.</w:t>
            </w:r>
            <w:r w:rsidR="00583005">
              <w:rPr>
                <w:rFonts w:ascii="Garamond" w:hAnsi="Garamond"/>
                <w:sz w:val="20"/>
                <w:szCs w:val="20"/>
              </w:rPr>
              <w:t>414</w:t>
            </w:r>
            <w:r>
              <w:rPr>
                <w:rFonts w:ascii="Garamond" w:hAnsi="Garamond"/>
                <w:sz w:val="20"/>
                <w:szCs w:val="20"/>
              </w:rPr>
              <w:t>)</w:t>
            </w:r>
          </w:p>
        </w:tc>
        <w:tc>
          <w:tcPr>
            <w:tcW w:w="1560" w:type="dxa"/>
            <w:tcBorders>
              <w:top w:val="nil"/>
              <w:left w:val="nil"/>
              <w:bottom w:val="nil"/>
              <w:right w:val="nil"/>
            </w:tcBorders>
          </w:tcPr>
          <w:p w14:paraId="1F9E82EB" w14:textId="69B2ADC9" w:rsidR="00A51324" w:rsidRDefault="00A51324" w:rsidP="00A674EA">
            <w:pPr>
              <w:rPr>
                <w:rFonts w:ascii="Garamond" w:hAnsi="Garamond"/>
                <w:sz w:val="20"/>
                <w:szCs w:val="20"/>
              </w:rPr>
            </w:pPr>
            <w:r>
              <w:rPr>
                <w:rFonts w:ascii="Garamond" w:hAnsi="Garamond"/>
                <w:sz w:val="20"/>
                <w:szCs w:val="20"/>
              </w:rPr>
              <w:t>-0.4</w:t>
            </w:r>
            <w:r w:rsidR="00A674EA">
              <w:rPr>
                <w:rFonts w:ascii="Garamond" w:hAnsi="Garamond"/>
                <w:sz w:val="20"/>
                <w:szCs w:val="20"/>
              </w:rPr>
              <w:t>58</w:t>
            </w:r>
            <w:r>
              <w:rPr>
                <w:rFonts w:ascii="Garamond" w:hAnsi="Garamond"/>
                <w:sz w:val="20"/>
                <w:szCs w:val="20"/>
              </w:rPr>
              <w:t xml:space="preserve"> (0.</w:t>
            </w:r>
            <w:r w:rsidR="00A674EA">
              <w:rPr>
                <w:rFonts w:ascii="Garamond" w:hAnsi="Garamond"/>
                <w:sz w:val="20"/>
                <w:szCs w:val="20"/>
              </w:rPr>
              <w:t>433</w:t>
            </w:r>
            <w:r>
              <w:rPr>
                <w:rFonts w:ascii="Garamond" w:hAnsi="Garamond"/>
                <w:sz w:val="20"/>
                <w:szCs w:val="20"/>
              </w:rPr>
              <w:t>)</w:t>
            </w:r>
          </w:p>
        </w:tc>
      </w:tr>
      <w:tr w:rsidR="00A51324" w14:paraId="71898A66" w14:textId="77777777" w:rsidTr="00955329">
        <w:trPr>
          <w:gridBefore w:val="1"/>
          <w:wBefore w:w="283" w:type="dxa"/>
        </w:trPr>
        <w:tc>
          <w:tcPr>
            <w:tcW w:w="2836" w:type="dxa"/>
            <w:tcBorders>
              <w:top w:val="nil"/>
              <w:left w:val="nil"/>
              <w:bottom w:val="nil"/>
              <w:right w:val="nil"/>
            </w:tcBorders>
            <w:hideMark/>
          </w:tcPr>
          <w:p w14:paraId="745FB538" w14:textId="77777777" w:rsidR="00A51324" w:rsidRDefault="00A51324" w:rsidP="00A51324">
            <w:pPr>
              <w:spacing w:before="60"/>
              <w:rPr>
                <w:rFonts w:ascii="Garamond" w:hAnsi="Garamond"/>
                <w:sz w:val="20"/>
                <w:szCs w:val="20"/>
              </w:rPr>
            </w:pPr>
            <w:r>
              <w:rPr>
                <w:rFonts w:ascii="Garamond" w:hAnsi="Garamond"/>
                <w:sz w:val="20"/>
                <w:szCs w:val="20"/>
              </w:rPr>
              <w:t>Technical</w:t>
            </w:r>
          </w:p>
        </w:tc>
        <w:tc>
          <w:tcPr>
            <w:tcW w:w="1559" w:type="dxa"/>
            <w:tcBorders>
              <w:top w:val="nil"/>
              <w:left w:val="nil"/>
              <w:bottom w:val="nil"/>
              <w:right w:val="nil"/>
            </w:tcBorders>
          </w:tcPr>
          <w:p w14:paraId="16B81B35" w14:textId="7FBBD1E6" w:rsidR="00A51324" w:rsidRDefault="00A51324" w:rsidP="007623DD">
            <w:pPr>
              <w:rPr>
                <w:rFonts w:ascii="Garamond" w:hAnsi="Garamond"/>
                <w:sz w:val="20"/>
                <w:szCs w:val="20"/>
              </w:rPr>
            </w:pPr>
            <w:r>
              <w:rPr>
                <w:rFonts w:ascii="Garamond" w:hAnsi="Garamond"/>
                <w:sz w:val="20"/>
                <w:szCs w:val="20"/>
              </w:rPr>
              <w:t>0.</w:t>
            </w:r>
            <w:r w:rsidR="007623DD">
              <w:rPr>
                <w:rFonts w:ascii="Garamond" w:hAnsi="Garamond"/>
                <w:sz w:val="20"/>
                <w:szCs w:val="20"/>
              </w:rPr>
              <w:t>921</w:t>
            </w:r>
            <w:r>
              <w:rPr>
                <w:rFonts w:ascii="Garamond" w:hAnsi="Garamond"/>
                <w:sz w:val="20"/>
                <w:szCs w:val="20"/>
              </w:rPr>
              <w:t>* (0.</w:t>
            </w:r>
            <w:r w:rsidR="007623DD">
              <w:rPr>
                <w:rFonts w:ascii="Garamond" w:hAnsi="Garamond"/>
                <w:sz w:val="20"/>
                <w:szCs w:val="20"/>
              </w:rPr>
              <w:t>224</w:t>
            </w:r>
            <w:r>
              <w:rPr>
                <w:rFonts w:ascii="Garamond" w:hAnsi="Garamond"/>
                <w:sz w:val="20"/>
                <w:szCs w:val="20"/>
              </w:rPr>
              <w:t>)</w:t>
            </w:r>
          </w:p>
        </w:tc>
        <w:tc>
          <w:tcPr>
            <w:tcW w:w="1559" w:type="dxa"/>
            <w:tcBorders>
              <w:top w:val="nil"/>
              <w:left w:val="nil"/>
              <w:bottom w:val="nil"/>
              <w:right w:val="nil"/>
            </w:tcBorders>
          </w:tcPr>
          <w:p w14:paraId="2FF88F74" w14:textId="2D19ECCE" w:rsidR="00A51324" w:rsidRDefault="00A51324" w:rsidP="00C63D21">
            <w:pPr>
              <w:rPr>
                <w:rFonts w:ascii="Garamond" w:hAnsi="Garamond"/>
                <w:sz w:val="20"/>
                <w:szCs w:val="20"/>
              </w:rPr>
            </w:pPr>
            <w:r>
              <w:rPr>
                <w:rFonts w:ascii="Garamond" w:hAnsi="Garamond"/>
                <w:sz w:val="20"/>
                <w:szCs w:val="20"/>
              </w:rPr>
              <w:t>1.</w:t>
            </w:r>
            <w:r w:rsidR="00C63D21">
              <w:rPr>
                <w:rFonts w:ascii="Garamond" w:hAnsi="Garamond"/>
                <w:sz w:val="20"/>
                <w:szCs w:val="20"/>
              </w:rPr>
              <w:t>138</w:t>
            </w:r>
            <w:r>
              <w:rPr>
                <w:rFonts w:ascii="Garamond" w:hAnsi="Garamond"/>
                <w:sz w:val="20"/>
                <w:szCs w:val="20"/>
              </w:rPr>
              <w:t>* (0.</w:t>
            </w:r>
            <w:r w:rsidR="00C63D21">
              <w:rPr>
                <w:rFonts w:ascii="Garamond" w:hAnsi="Garamond"/>
                <w:sz w:val="20"/>
                <w:szCs w:val="20"/>
              </w:rPr>
              <w:t>215</w:t>
            </w:r>
            <w:r>
              <w:rPr>
                <w:rFonts w:ascii="Garamond" w:hAnsi="Garamond"/>
                <w:sz w:val="20"/>
                <w:szCs w:val="20"/>
              </w:rPr>
              <w:t>)</w:t>
            </w:r>
          </w:p>
        </w:tc>
        <w:tc>
          <w:tcPr>
            <w:tcW w:w="1559" w:type="dxa"/>
            <w:tcBorders>
              <w:top w:val="nil"/>
              <w:left w:val="nil"/>
              <w:bottom w:val="nil"/>
              <w:right w:val="nil"/>
            </w:tcBorders>
          </w:tcPr>
          <w:p w14:paraId="6DA42EC1" w14:textId="1C2869DC" w:rsidR="00A51324" w:rsidRDefault="00C63D21" w:rsidP="00C63D21">
            <w:pPr>
              <w:rPr>
                <w:rFonts w:ascii="Garamond" w:hAnsi="Garamond"/>
                <w:sz w:val="20"/>
                <w:szCs w:val="20"/>
              </w:rPr>
            </w:pPr>
            <w:r>
              <w:rPr>
                <w:rFonts w:ascii="Garamond" w:hAnsi="Garamond"/>
                <w:sz w:val="20"/>
                <w:szCs w:val="20"/>
              </w:rPr>
              <w:t>-</w:t>
            </w:r>
            <w:r w:rsidR="00A51324">
              <w:rPr>
                <w:rFonts w:ascii="Garamond" w:hAnsi="Garamond"/>
                <w:sz w:val="20"/>
                <w:szCs w:val="20"/>
              </w:rPr>
              <w:t>0.</w:t>
            </w:r>
            <w:r>
              <w:rPr>
                <w:rFonts w:ascii="Garamond" w:hAnsi="Garamond"/>
                <w:sz w:val="20"/>
                <w:szCs w:val="20"/>
              </w:rPr>
              <w:t>217</w:t>
            </w:r>
            <w:r w:rsidR="00A51324">
              <w:rPr>
                <w:rFonts w:ascii="Garamond" w:hAnsi="Garamond"/>
                <w:sz w:val="20"/>
                <w:szCs w:val="20"/>
              </w:rPr>
              <w:t xml:space="preserve"> (0.2</w:t>
            </w:r>
            <w:r>
              <w:rPr>
                <w:rFonts w:ascii="Garamond" w:hAnsi="Garamond"/>
                <w:sz w:val="20"/>
                <w:szCs w:val="20"/>
              </w:rPr>
              <w:t>43</w:t>
            </w:r>
            <w:r w:rsidR="00A51324">
              <w:rPr>
                <w:rFonts w:ascii="Garamond" w:hAnsi="Garamond"/>
                <w:sz w:val="20"/>
                <w:szCs w:val="20"/>
              </w:rPr>
              <w:t>)</w:t>
            </w:r>
          </w:p>
        </w:tc>
        <w:tc>
          <w:tcPr>
            <w:tcW w:w="1559" w:type="dxa"/>
            <w:tcBorders>
              <w:top w:val="nil"/>
              <w:left w:val="nil"/>
              <w:bottom w:val="nil"/>
              <w:right w:val="nil"/>
            </w:tcBorders>
          </w:tcPr>
          <w:p w14:paraId="4EA2853E" w14:textId="73E31630" w:rsidR="00A51324" w:rsidRDefault="00A51324" w:rsidP="000C60EC">
            <w:pPr>
              <w:rPr>
                <w:rFonts w:ascii="Garamond" w:hAnsi="Garamond"/>
                <w:sz w:val="20"/>
                <w:szCs w:val="20"/>
              </w:rPr>
            </w:pPr>
            <w:r>
              <w:rPr>
                <w:rFonts w:ascii="Garamond" w:hAnsi="Garamond"/>
                <w:sz w:val="20"/>
                <w:szCs w:val="20"/>
              </w:rPr>
              <w:t>-1.</w:t>
            </w:r>
            <w:r w:rsidR="000C60EC">
              <w:rPr>
                <w:rFonts w:ascii="Garamond" w:hAnsi="Garamond"/>
                <w:sz w:val="20"/>
                <w:szCs w:val="20"/>
              </w:rPr>
              <w:t>297</w:t>
            </w:r>
            <w:r>
              <w:rPr>
                <w:rFonts w:ascii="Garamond" w:hAnsi="Garamond"/>
                <w:sz w:val="20"/>
                <w:szCs w:val="20"/>
              </w:rPr>
              <w:t>* (0.</w:t>
            </w:r>
            <w:r w:rsidR="000C60EC">
              <w:rPr>
                <w:rFonts w:ascii="Garamond" w:hAnsi="Garamond"/>
                <w:sz w:val="20"/>
                <w:szCs w:val="20"/>
              </w:rPr>
              <w:t>376</w:t>
            </w:r>
            <w:r>
              <w:rPr>
                <w:rFonts w:ascii="Garamond" w:hAnsi="Garamond"/>
                <w:sz w:val="20"/>
                <w:szCs w:val="20"/>
              </w:rPr>
              <w:t>)</w:t>
            </w:r>
          </w:p>
        </w:tc>
        <w:tc>
          <w:tcPr>
            <w:tcW w:w="1559" w:type="dxa"/>
            <w:tcBorders>
              <w:top w:val="nil"/>
              <w:left w:val="nil"/>
              <w:bottom w:val="nil"/>
              <w:right w:val="nil"/>
            </w:tcBorders>
          </w:tcPr>
          <w:p w14:paraId="4BDE815A" w14:textId="742B1987" w:rsidR="00A51324" w:rsidRPr="0009212F" w:rsidRDefault="00A51324" w:rsidP="00583005">
            <w:pPr>
              <w:rPr>
                <w:rFonts w:ascii="Garamond" w:hAnsi="Garamond"/>
                <w:sz w:val="20"/>
                <w:szCs w:val="20"/>
              </w:rPr>
            </w:pPr>
            <w:r w:rsidRPr="0009212F">
              <w:rPr>
                <w:rFonts w:ascii="Garamond" w:hAnsi="Garamond"/>
                <w:sz w:val="20"/>
                <w:szCs w:val="20"/>
              </w:rPr>
              <w:t>-0.</w:t>
            </w:r>
            <w:r w:rsidR="00583005" w:rsidRPr="0009212F">
              <w:rPr>
                <w:rFonts w:ascii="Garamond" w:hAnsi="Garamond"/>
                <w:sz w:val="20"/>
                <w:szCs w:val="20"/>
              </w:rPr>
              <w:t>377</w:t>
            </w:r>
            <w:r w:rsidRPr="0009212F">
              <w:rPr>
                <w:rFonts w:ascii="Garamond" w:hAnsi="Garamond"/>
                <w:sz w:val="20"/>
                <w:szCs w:val="20"/>
              </w:rPr>
              <w:t xml:space="preserve"> (0.</w:t>
            </w:r>
            <w:r w:rsidR="00583005" w:rsidRPr="0009212F">
              <w:rPr>
                <w:rFonts w:ascii="Garamond" w:hAnsi="Garamond"/>
                <w:sz w:val="20"/>
                <w:szCs w:val="20"/>
              </w:rPr>
              <w:t>377</w:t>
            </w:r>
            <w:r w:rsidRPr="0009212F">
              <w:rPr>
                <w:rFonts w:ascii="Garamond" w:hAnsi="Garamond"/>
                <w:sz w:val="20"/>
                <w:szCs w:val="20"/>
              </w:rPr>
              <w:t>)</w:t>
            </w:r>
          </w:p>
        </w:tc>
        <w:tc>
          <w:tcPr>
            <w:tcW w:w="1560" w:type="dxa"/>
            <w:tcBorders>
              <w:top w:val="nil"/>
              <w:left w:val="nil"/>
              <w:bottom w:val="nil"/>
              <w:right w:val="nil"/>
            </w:tcBorders>
          </w:tcPr>
          <w:p w14:paraId="32152DC4" w14:textId="6D9314E2" w:rsidR="00A51324" w:rsidRDefault="00A51324" w:rsidP="00A674EA">
            <w:pPr>
              <w:rPr>
                <w:rFonts w:ascii="Garamond" w:hAnsi="Garamond"/>
                <w:sz w:val="20"/>
                <w:szCs w:val="20"/>
              </w:rPr>
            </w:pPr>
            <w:r>
              <w:rPr>
                <w:rFonts w:ascii="Garamond" w:hAnsi="Garamond"/>
                <w:sz w:val="20"/>
                <w:szCs w:val="20"/>
              </w:rPr>
              <w:t>-0.</w:t>
            </w:r>
            <w:r w:rsidR="00A674EA">
              <w:rPr>
                <w:rFonts w:ascii="Garamond" w:hAnsi="Garamond"/>
                <w:sz w:val="20"/>
                <w:szCs w:val="20"/>
              </w:rPr>
              <w:t>160</w:t>
            </w:r>
            <w:r>
              <w:rPr>
                <w:rFonts w:ascii="Garamond" w:hAnsi="Garamond"/>
                <w:sz w:val="20"/>
                <w:szCs w:val="20"/>
              </w:rPr>
              <w:t xml:space="preserve"> (0.3</w:t>
            </w:r>
            <w:r w:rsidR="00A674EA">
              <w:rPr>
                <w:rFonts w:ascii="Garamond" w:hAnsi="Garamond"/>
                <w:sz w:val="20"/>
                <w:szCs w:val="20"/>
              </w:rPr>
              <w:t>95</w:t>
            </w:r>
            <w:r>
              <w:rPr>
                <w:rFonts w:ascii="Garamond" w:hAnsi="Garamond"/>
                <w:sz w:val="20"/>
                <w:szCs w:val="20"/>
              </w:rPr>
              <w:t>)</w:t>
            </w:r>
          </w:p>
        </w:tc>
      </w:tr>
      <w:tr w:rsidR="00A51324" w14:paraId="4E9855F7" w14:textId="77777777" w:rsidTr="00955329">
        <w:trPr>
          <w:gridBefore w:val="1"/>
          <w:wBefore w:w="283" w:type="dxa"/>
        </w:trPr>
        <w:tc>
          <w:tcPr>
            <w:tcW w:w="2836" w:type="dxa"/>
            <w:tcBorders>
              <w:top w:val="nil"/>
              <w:left w:val="nil"/>
              <w:bottom w:val="nil"/>
              <w:right w:val="nil"/>
            </w:tcBorders>
            <w:hideMark/>
          </w:tcPr>
          <w:p w14:paraId="448F4EDC" w14:textId="77777777" w:rsidR="00A51324" w:rsidRDefault="00A51324" w:rsidP="00A51324">
            <w:pPr>
              <w:spacing w:before="60"/>
              <w:rPr>
                <w:rFonts w:ascii="Garamond" w:hAnsi="Garamond"/>
                <w:sz w:val="20"/>
                <w:szCs w:val="20"/>
              </w:rPr>
            </w:pPr>
            <w:r>
              <w:rPr>
                <w:rFonts w:ascii="Garamond" w:hAnsi="Garamond"/>
                <w:sz w:val="20"/>
                <w:szCs w:val="20"/>
              </w:rPr>
              <w:t>Routine</w:t>
            </w:r>
          </w:p>
        </w:tc>
        <w:tc>
          <w:tcPr>
            <w:tcW w:w="1559" w:type="dxa"/>
            <w:tcBorders>
              <w:top w:val="nil"/>
              <w:left w:val="nil"/>
              <w:bottom w:val="nil"/>
              <w:right w:val="nil"/>
            </w:tcBorders>
          </w:tcPr>
          <w:p w14:paraId="48D125AA" w14:textId="645151C3" w:rsidR="00A51324" w:rsidRDefault="00A51324" w:rsidP="007623DD">
            <w:pPr>
              <w:rPr>
                <w:rFonts w:ascii="Garamond" w:hAnsi="Garamond"/>
                <w:sz w:val="20"/>
                <w:szCs w:val="20"/>
              </w:rPr>
            </w:pPr>
            <w:r>
              <w:rPr>
                <w:rFonts w:ascii="Garamond" w:hAnsi="Garamond"/>
                <w:sz w:val="20"/>
                <w:szCs w:val="20"/>
              </w:rPr>
              <w:t>0.</w:t>
            </w:r>
            <w:r w:rsidR="007623DD">
              <w:rPr>
                <w:rFonts w:ascii="Garamond" w:hAnsi="Garamond"/>
                <w:sz w:val="20"/>
                <w:szCs w:val="20"/>
              </w:rPr>
              <w:t>769</w:t>
            </w:r>
            <w:r>
              <w:rPr>
                <w:rFonts w:ascii="Garamond" w:hAnsi="Garamond"/>
                <w:sz w:val="20"/>
                <w:szCs w:val="20"/>
              </w:rPr>
              <w:t>* (0.1</w:t>
            </w:r>
            <w:r w:rsidR="007623DD">
              <w:rPr>
                <w:rFonts w:ascii="Garamond" w:hAnsi="Garamond"/>
                <w:sz w:val="20"/>
                <w:szCs w:val="20"/>
              </w:rPr>
              <w:t>47</w:t>
            </w:r>
            <w:r>
              <w:rPr>
                <w:rFonts w:ascii="Garamond" w:hAnsi="Garamond"/>
                <w:sz w:val="20"/>
                <w:szCs w:val="20"/>
              </w:rPr>
              <w:t>)</w:t>
            </w:r>
          </w:p>
        </w:tc>
        <w:tc>
          <w:tcPr>
            <w:tcW w:w="1559" w:type="dxa"/>
            <w:tcBorders>
              <w:top w:val="nil"/>
              <w:left w:val="nil"/>
              <w:bottom w:val="nil"/>
              <w:right w:val="nil"/>
            </w:tcBorders>
          </w:tcPr>
          <w:p w14:paraId="1A9EB923" w14:textId="4E503F4B" w:rsidR="00A51324" w:rsidRDefault="00A51324" w:rsidP="00C63D21">
            <w:pPr>
              <w:rPr>
                <w:rFonts w:ascii="Garamond" w:hAnsi="Garamond"/>
                <w:sz w:val="20"/>
                <w:szCs w:val="20"/>
              </w:rPr>
            </w:pPr>
            <w:r>
              <w:rPr>
                <w:rFonts w:ascii="Garamond" w:hAnsi="Garamond"/>
                <w:sz w:val="20"/>
                <w:szCs w:val="20"/>
              </w:rPr>
              <w:t>1.</w:t>
            </w:r>
            <w:r w:rsidR="00C63D21">
              <w:rPr>
                <w:rFonts w:ascii="Garamond" w:hAnsi="Garamond"/>
                <w:sz w:val="20"/>
                <w:szCs w:val="20"/>
              </w:rPr>
              <w:t>546</w:t>
            </w:r>
            <w:r>
              <w:rPr>
                <w:rFonts w:ascii="Garamond" w:hAnsi="Garamond"/>
                <w:sz w:val="20"/>
                <w:szCs w:val="20"/>
              </w:rPr>
              <w:t>* (0.1</w:t>
            </w:r>
            <w:r w:rsidR="00C63D21">
              <w:rPr>
                <w:rFonts w:ascii="Garamond" w:hAnsi="Garamond"/>
                <w:sz w:val="20"/>
                <w:szCs w:val="20"/>
              </w:rPr>
              <w:t>4</w:t>
            </w:r>
            <w:r>
              <w:rPr>
                <w:rFonts w:ascii="Garamond" w:hAnsi="Garamond"/>
                <w:sz w:val="20"/>
                <w:szCs w:val="20"/>
              </w:rPr>
              <w:t>8)</w:t>
            </w:r>
          </w:p>
        </w:tc>
        <w:tc>
          <w:tcPr>
            <w:tcW w:w="1559" w:type="dxa"/>
            <w:tcBorders>
              <w:top w:val="nil"/>
              <w:left w:val="nil"/>
              <w:bottom w:val="nil"/>
              <w:right w:val="nil"/>
            </w:tcBorders>
          </w:tcPr>
          <w:p w14:paraId="5631270A" w14:textId="16DCF80E" w:rsidR="00A51324" w:rsidRDefault="00C63D21" w:rsidP="00C63D21">
            <w:pPr>
              <w:rPr>
                <w:rFonts w:ascii="Garamond" w:hAnsi="Garamond"/>
                <w:sz w:val="20"/>
                <w:szCs w:val="20"/>
              </w:rPr>
            </w:pPr>
            <w:r>
              <w:rPr>
                <w:rFonts w:ascii="Garamond" w:hAnsi="Garamond"/>
                <w:sz w:val="20"/>
                <w:szCs w:val="20"/>
              </w:rPr>
              <w:t>-</w:t>
            </w:r>
            <w:r w:rsidR="00A51324">
              <w:rPr>
                <w:rFonts w:ascii="Garamond" w:hAnsi="Garamond"/>
                <w:sz w:val="20"/>
                <w:szCs w:val="20"/>
              </w:rPr>
              <w:t>0.</w:t>
            </w:r>
            <w:r>
              <w:rPr>
                <w:rFonts w:ascii="Garamond" w:hAnsi="Garamond"/>
                <w:sz w:val="20"/>
                <w:szCs w:val="20"/>
              </w:rPr>
              <w:t>777</w:t>
            </w:r>
            <w:r w:rsidR="00A51324">
              <w:rPr>
                <w:rFonts w:ascii="Garamond" w:hAnsi="Garamond"/>
                <w:sz w:val="20"/>
                <w:szCs w:val="20"/>
              </w:rPr>
              <w:t>* (0.1</w:t>
            </w:r>
            <w:r>
              <w:rPr>
                <w:rFonts w:ascii="Garamond" w:hAnsi="Garamond"/>
                <w:sz w:val="20"/>
                <w:szCs w:val="20"/>
              </w:rPr>
              <w:t>82</w:t>
            </w:r>
            <w:r w:rsidR="00A51324">
              <w:rPr>
                <w:rFonts w:ascii="Garamond" w:hAnsi="Garamond"/>
                <w:sz w:val="20"/>
                <w:szCs w:val="20"/>
              </w:rPr>
              <w:t>)</w:t>
            </w:r>
          </w:p>
        </w:tc>
        <w:tc>
          <w:tcPr>
            <w:tcW w:w="1559" w:type="dxa"/>
            <w:tcBorders>
              <w:top w:val="nil"/>
              <w:left w:val="nil"/>
              <w:bottom w:val="nil"/>
              <w:right w:val="nil"/>
            </w:tcBorders>
          </w:tcPr>
          <w:p w14:paraId="36B394BB" w14:textId="461DA8BB" w:rsidR="00A51324" w:rsidRDefault="00A51324" w:rsidP="000C60EC">
            <w:pPr>
              <w:rPr>
                <w:rFonts w:ascii="Garamond" w:hAnsi="Garamond"/>
                <w:sz w:val="20"/>
                <w:szCs w:val="20"/>
              </w:rPr>
            </w:pPr>
            <w:r>
              <w:rPr>
                <w:rFonts w:ascii="Garamond" w:hAnsi="Garamond"/>
                <w:sz w:val="20"/>
                <w:szCs w:val="20"/>
              </w:rPr>
              <w:t>-1.</w:t>
            </w:r>
            <w:r w:rsidR="000C60EC">
              <w:rPr>
                <w:rFonts w:ascii="Garamond" w:hAnsi="Garamond"/>
                <w:sz w:val="20"/>
                <w:szCs w:val="20"/>
              </w:rPr>
              <w:t>6</w:t>
            </w:r>
            <w:r>
              <w:rPr>
                <w:rFonts w:ascii="Garamond" w:hAnsi="Garamond"/>
                <w:sz w:val="20"/>
                <w:szCs w:val="20"/>
              </w:rPr>
              <w:t>69* (0.2</w:t>
            </w:r>
            <w:r w:rsidR="000C60EC">
              <w:rPr>
                <w:rFonts w:ascii="Garamond" w:hAnsi="Garamond"/>
                <w:sz w:val="20"/>
                <w:szCs w:val="20"/>
              </w:rPr>
              <w:t>85</w:t>
            </w:r>
            <w:r>
              <w:rPr>
                <w:rFonts w:ascii="Garamond" w:hAnsi="Garamond"/>
                <w:sz w:val="20"/>
                <w:szCs w:val="20"/>
              </w:rPr>
              <w:t>)</w:t>
            </w:r>
          </w:p>
        </w:tc>
        <w:tc>
          <w:tcPr>
            <w:tcW w:w="1559" w:type="dxa"/>
            <w:tcBorders>
              <w:top w:val="nil"/>
              <w:left w:val="nil"/>
              <w:bottom w:val="nil"/>
              <w:right w:val="nil"/>
            </w:tcBorders>
          </w:tcPr>
          <w:p w14:paraId="225DAB91" w14:textId="01A314DF" w:rsidR="00A51324" w:rsidRDefault="00A51324" w:rsidP="00583005">
            <w:pPr>
              <w:rPr>
                <w:rFonts w:ascii="Garamond" w:hAnsi="Garamond"/>
                <w:sz w:val="20"/>
                <w:szCs w:val="20"/>
              </w:rPr>
            </w:pPr>
            <w:r>
              <w:rPr>
                <w:rFonts w:ascii="Garamond" w:hAnsi="Garamond"/>
                <w:sz w:val="20"/>
                <w:szCs w:val="20"/>
              </w:rPr>
              <w:t>-</w:t>
            </w:r>
            <w:r w:rsidR="00583005">
              <w:rPr>
                <w:rFonts w:ascii="Garamond" w:hAnsi="Garamond"/>
                <w:sz w:val="20"/>
                <w:szCs w:val="20"/>
              </w:rPr>
              <w:t>0</w:t>
            </w:r>
            <w:r>
              <w:rPr>
                <w:rFonts w:ascii="Garamond" w:hAnsi="Garamond"/>
                <w:sz w:val="20"/>
                <w:szCs w:val="20"/>
              </w:rPr>
              <w:t>.</w:t>
            </w:r>
            <w:r w:rsidR="00583005">
              <w:rPr>
                <w:rFonts w:ascii="Garamond" w:hAnsi="Garamond"/>
                <w:sz w:val="20"/>
                <w:szCs w:val="20"/>
              </w:rPr>
              <w:t>900</w:t>
            </w:r>
            <w:r>
              <w:rPr>
                <w:rFonts w:ascii="Garamond" w:hAnsi="Garamond"/>
                <w:sz w:val="20"/>
                <w:szCs w:val="20"/>
              </w:rPr>
              <w:t>* (0.2</w:t>
            </w:r>
            <w:r w:rsidR="00583005">
              <w:rPr>
                <w:rFonts w:ascii="Garamond" w:hAnsi="Garamond"/>
                <w:sz w:val="20"/>
                <w:szCs w:val="20"/>
              </w:rPr>
              <w:t>90</w:t>
            </w:r>
            <w:r>
              <w:rPr>
                <w:rFonts w:ascii="Garamond" w:hAnsi="Garamond"/>
                <w:sz w:val="20"/>
                <w:szCs w:val="20"/>
              </w:rPr>
              <w:t>)</w:t>
            </w:r>
          </w:p>
        </w:tc>
        <w:tc>
          <w:tcPr>
            <w:tcW w:w="1560" w:type="dxa"/>
            <w:tcBorders>
              <w:top w:val="nil"/>
              <w:left w:val="nil"/>
              <w:bottom w:val="nil"/>
              <w:right w:val="nil"/>
            </w:tcBorders>
          </w:tcPr>
          <w:p w14:paraId="7E8BA726" w14:textId="671D2CFF" w:rsidR="00A51324" w:rsidRDefault="00A51324" w:rsidP="00A674EA">
            <w:pPr>
              <w:rPr>
                <w:rFonts w:ascii="Garamond" w:hAnsi="Garamond"/>
                <w:sz w:val="20"/>
                <w:szCs w:val="20"/>
              </w:rPr>
            </w:pPr>
            <w:r>
              <w:rPr>
                <w:rFonts w:ascii="Garamond" w:hAnsi="Garamond"/>
                <w:sz w:val="20"/>
                <w:szCs w:val="20"/>
              </w:rPr>
              <w:t>-0.</w:t>
            </w:r>
            <w:r w:rsidR="00A674EA">
              <w:rPr>
                <w:rFonts w:ascii="Garamond" w:hAnsi="Garamond"/>
                <w:sz w:val="20"/>
                <w:szCs w:val="20"/>
              </w:rPr>
              <w:t>123</w:t>
            </w:r>
            <w:r>
              <w:rPr>
                <w:rFonts w:ascii="Garamond" w:hAnsi="Garamond"/>
                <w:sz w:val="20"/>
                <w:szCs w:val="20"/>
              </w:rPr>
              <w:t xml:space="preserve"> (0.</w:t>
            </w:r>
            <w:r w:rsidR="00A674EA">
              <w:rPr>
                <w:rFonts w:ascii="Garamond" w:hAnsi="Garamond"/>
                <w:sz w:val="20"/>
                <w:szCs w:val="20"/>
              </w:rPr>
              <w:t>308</w:t>
            </w:r>
            <w:r>
              <w:rPr>
                <w:rFonts w:ascii="Garamond" w:hAnsi="Garamond"/>
                <w:sz w:val="20"/>
                <w:szCs w:val="20"/>
              </w:rPr>
              <w:t>)</w:t>
            </w:r>
          </w:p>
        </w:tc>
      </w:tr>
      <w:tr w:rsidR="00A51324" w14:paraId="5D9D15FA" w14:textId="77777777" w:rsidTr="00955329">
        <w:tc>
          <w:tcPr>
            <w:tcW w:w="3119" w:type="dxa"/>
            <w:gridSpan w:val="2"/>
            <w:tcBorders>
              <w:top w:val="nil"/>
              <w:left w:val="nil"/>
              <w:bottom w:val="nil"/>
              <w:right w:val="nil"/>
            </w:tcBorders>
            <w:hideMark/>
          </w:tcPr>
          <w:p w14:paraId="4526B3A1" w14:textId="3D0934CA" w:rsidR="00A51324" w:rsidRDefault="00A51324" w:rsidP="00955329">
            <w:pPr>
              <w:spacing w:before="120"/>
              <w:rPr>
                <w:rFonts w:ascii="Garamond" w:hAnsi="Garamond"/>
                <w:sz w:val="20"/>
                <w:szCs w:val="20"/>
              </w:rPr>
            </w:pPr>
            <w:r>
              <w:rPr>
                <w:rFonts w:ascii="Garamond" w:hAnsi="Garamond"/>
                <w:sz w:val="20"/>
                <w:szCs w:val="20"/>
              </w:rPr>
              <w:t xml:space="preserve">Marital Status </w:t>
            </w:r>
            <w:r w:rsidR="00955329">
              <w:rPr>
                <w:rFonts w:ascii="Garamond" w:hAnsi="Garamond"/>
                <w:sz w:val="20"/>
                <w:szCs w:val="20"/>
              </w:rPr>
              <w:t>(Ref: S</w:t>
            </w:r>
            <w:r>
              <w:rPr>
                <w:rFonts w:ascii="Garamond" w:hAnsi="Garamond"/>
                <w:sz w:val="20"/>
                <w:szCs w:val="20"/>
              </w:rPr>
              <w:t>ingle</w:t>
            </w:r>
            <w:r w:rsidR="00955329">
              <w:rPr>
                <w:rFonts w:ascii="Garamond" w:hAnsi="Garamond"/>
                <w:sz w:val="20"/>
                <w:szCs w:val="20"/>
              </w:rPr>
              <w:t>)</w:t>
            </w:r>
          </w:p>
        </w:tc>
        <w:tc>
          <w:tcPr>
            <w:tcW w:w="1559" w:type="dxa"/>
            <w:tcBorders>
              <w:top w:val="nil"/>
              <w:left w:val="nil"/>
              <w:bottom w:val="nil"/>
              <w:right w:val="nil"/>
            </w:tcBorders>
          </w:tcPr>
          <w:p w14:paraId="78C60B97"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60B79378"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7DA146EB"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2F2AADE4"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135DDBB9" w14:textId="77777777" w:rsidR="00A51324" w:rsidRDefault="00A51324" w:rsidP="00A51324">
            <w:pPr>
              <w:rPr>
                <w:rFonts w:ascii="Garamond" w:hAnsi="Garamond"/>
                <w:sz w:val="20"/>
                <w:szCs w:val="20"/>
              </w:rPr>
            </w:pPr>
          </w:p>
        </w:tc>
        <w:tc>
          <w:tcPr>
            <w:tcW w:w="1560" w:type="dxa"/>
            <w:tcBorders>
              <w:top w:val="nil"/>
              <w:left w:val="nil"/>
              <w:bottom w:val="nil"/>
              <w:right w:val="nil"/>
            </w:tcBorders>
          </w:tcPr>
          <w:p w14:paraId="12C2FE29" w14:textId="77777777" w:rsidR="00A51324" w:rsidRDefault="00A51324" w:rsidP="00A51324">
            <w:pPr>
              <w:rPr>
                <w:rFonts w:ascii="Garamond" w:hAnsi="Garamond"/>
                <w:sz w:val="20"/>
                <w:szCs w:val="20"/>
              </w:rPr>
            </w:pPr>
          </w:p>
        </w:tc>
      </w:tr>
      <w:tr w:rsidR="00A51324" w14:paraId="0F43BFB9" w14:textId="77777777" w:rsidTr="00955329">
        <w:trPr>
          <w:gridBefore w:val="1"/>
          <w:wBefore w:w="283" w:type="dxa"/>
        </w:trPr>
        <w:tc>
          <w:tcPr>
            <w:tcW w:w="2836" w:type="dxa"/>
            <w:tcBorders>
              <w:top w:val="nil"/>
              <w:left w:val="nil"/>
              <w:bottom w:val="nil"/>
              <w:right w:val="nil"/>
            </w:tcBorders>
            <w:hideMark/>
          </w:tcPr>
          <w:p w14:paraId="6E6102AA" w14:textId="77777777" w:rsidR="00A51324" w:rsidRDefault="00A51324" w:rsidP="00A51324">
            <w:pPr>
              <w:spacing w:before="60"/>
              <w:rPr>
                <w:rFonts w:ascii="Garamond" w:hAnsi="Garamond"/>
                <w:sz w:val="20"/>
                <w:szCs w:val="20"/>
              </w:rPr>
            </w:pPr>
            <w:r>
              <w:rPr>
                <w:rFonts w:ascii="Garamond" w:hAnsi="Garamond"/>
                <w:sz w:val="20"/>
                <w:szCs w:val="20"/>
              </w:rPr>
              <w:t>Married</w:t>
            </w:r>
          </w:p>
        </w:tc>
        <w:tc>
          <w:tcPr>
            <w:tcW w:w="1559" w:type="dxa"/>
            <w:tcBorders>
              <w:top w:val="nil"/>
              <w:left w:val="nil"/>
              <w:bottom w:val="nil"/>
              <w:right w:val="nil"/>
            </w:tcBorders>
          </w:tcPr>
          <w:p w14:paraId="1AB034B6" w14:textId="479A6857" w:rsidR="00A51324" w:rsidRDefault="00A51324" w:rsidP="007623DD">
            <w:pPr>
              <w:rPr>
                <w:rFonts w:ascii="Garamond" w:hAnsi="Garamond"/>
                <w:sz w:val="20"/>
                <w:szCs w:val="20"/>
              </w:rPr>
            </w:pPr>
            <w:r>
              <w:rPr>
                <w:rFonts w:ascii="Garamond" w:hAnsi="Garamond"/>
                <w:sz w:val="20"/>
                <w:szCs w:val="20"/>
              </w:rPr>
              <w:t>-0.</w:t>
            </w:r>
            <w:r w:rsidR="007623DD">
              <w:rPr>
                <w:rFonts w:ascii="Garamond" w:hAnsi="Garamond"/>
                <w:sz w:val="20"/>
                <w:szCs w:val="20"/>
              </w:rPr>
              <w:t>043</w:t>
            </w:r>
            <w:r>
              <w:rPr>
                <w:rFonts w:ascii="Garamond" w:hAnsi="Garamond"/>
                <w:sz w:val="20"/>
                <w:szCs w:val="20"/>
              </w:rPr>
              <w:t xml:space="preserve"> (0.</w:t>
            </w:r>
            <w:r w:rsidR="007623DD">
              <w:rPr>
                <w:rFonts w:ascii="Garamond" w:hAnsi="Garamond"/>
                <w:sz w:val="20"/>
                <w:szCs w:val="20"/>
              </w:rPr>
              <w:t>11</w:t>
            </w:r>
            <w:r>
              <w:rPr>
                <w:rFonts w:ascii="Garamond" w:hAnsi="Garamond"/>
                <w:sz w:val="20"/>
                <w:szCs w:val="20"/>
              </w:rPr>
              <w:t>8)</w:t>
            </w:r>
          </w:p>
        </w:tc>
        <w:tc>
          <w:tcPr>
            <w:tcW w:w="1559" w:type="dxa"/>
            <w:tcBorders>
              <w:top w:val="nil"/>
              <w:left w:val="nil"/>
              <w:bottom w:val="nil"/>
              <w:right w:val="nil"/>
            </w:tcBorders>
          </w:tcPr>
          <w:p w14:paraId="74E2F4D1" w14:textId="0708E110" w:rsidR="00A51324" w:rsidRDefault="00A51324" w:rsidP="00C63D21">
            <w:pPr>
              <w:rPr>
                <w:rFonts w:ascii="Garamond" w:hAnsi="Garamond"/>
                <w:sz w:val="20"/>
                <w:szCs w:val="20"/>
              </w:rPr>
            </w:pPr>
            <w:r>
              <w:rPr>
                <w:rFonts w:ascii="Garamond" w:hAnsi="Garamond"/>
                <w:sz w:val="20"/>
                <w:szCs w:val="20"/>
              </w:rPr>
              <w:t>-0.0</w:t>
            </w:r>
            <w:r w:rsidR="00C63D21">
              <w:rPr>
                <w:rFonts w:ascii="Garamond" w:hAnsi="Garamond"/>
                <w:sz w:val="20"/>
                <w:szCs w:val="20"/>
              </w:rPr>
              <w:t>69</w:t>
            </w:r>
            <w:r>
              <w:rPr>
                <w:rFonts w:ascii="Garamond" w:hAnsi="Garamond"/>
                <w:sz w:val="20"/>
                <w:szCs w:val="20"/>
              </w:rPr>
              <w:t xml:space="preserve"> (0.</w:t>
            </w:r>
            <w:r w:rsidR="00C63D21">
              <w:rPr>
                <w:rFonts w:ascii="Garamond" w:hAnsi="Garamond"/>
                <w:sz w:val="20"/>
                <w:szCs w:val="20"/>
              </w:rPr>
              <w:t>109</w:t>
            </w:r>
            <w:r>
              <w:rPr>
                <w:rFonts w:ascii="Garamond" w:hAnsi="Garamond"/>
                <w:sz w:val="20"/>
                <w:szCs w:val="20"/>
              </w:rPr>
              <w:t>)</w:t>
            </w:r>
          </w:p>
        </w:tc>
        <w:tc>
          <w:tcPr>
            <w:tcW w:w="1559" w:type="dxa"/>
            <w:tcBorders>
              <w:top w:val="nil"/>
              <w:left w:val="nil"/>
              <w:bottom w:val="nil"/>
              <w:right w:val="nil"/>
            </w:tcBorders>
          </w:tcPr>
          <w:p w14:paraId="41D6F9CD" w14:textId="13F75608" w:rsidR="00A51324" w:rsidRDefault="00A51324" w:rsidP="009655D6">
            <w:pPr>
              <w:rPr>
                <w:rFonts w:ascii="Garamond" w:hAnsi="Garamond"/>
                <w:sz w:val="20"/>
                <w:szCs w:val="20"/>
              </w:rPr>
            </w:pPr>
            <w:r>
              <w:rPr>
                <w:rFonts w:ascii="Garamond" w:hAnsi="Garamond"/>
                <w:sz w:val="20"/>
                <w:szCs w:val="20"/>
              </w:rPr>
              <w:t>0.0</w:t>
            </w:r>
            <w:r w:rsidR="009655D6">
              <w:rPr>
                <w:rFonts w:ascii="Garamond" w:hAnsi="Garamond"/>
                <w:sz w:val="20"/>
                <w:szCs w:val="20"/>
              </w:rPr>
              <w:t>27</w:t>
            </w:r>
            <w:r>
              <w:rPr>
                <w:rFonts w:ascii="Garamond" w:hAnsi="Garamond"/>
                <w:sz w:val="20"/>
                <w:szCs w:val="20"/>
              </w:rPr>
              <w:t xml:space="preserve"> (0.1</w:t>
            </w:r>
            <w:r w:rsidR="009655D6">
              <w:rPr>
                <w:rFonts w:ascii="Garamond" w:hAnsi="Garamond"/>
                <w:sz w:val="20"/>
                <w:szCs w:val="20"/>
              </w:rPr>
              <w:t>33</w:t>
            </w:r>
            <w:r>
              <w:rPr>
                <w:rFonts w:ascii="Garamond" w:hAnsi="Garamond"/>
                <w:sz w:val="20"/>
                <w:szCs w:val="20"/>
              </w:rPr>
              <w:t>)</w:t>
            </w:r>
          </w:p>
        </w:tc>
        <w:tc>
          <w:tcPr>
            <w:tcW w:w="1559" w:type="dxa"/>
            <w:tcBorders>
              <w:top w:val="nil"/>
              <w:left w:val="nil"/>
              <w:bottom w:val="nil"/>
              <w:right w:val="nil"/>
            </w:tcBorders>
          </w:tcPr>
          <w:p w14:paraId="6F39FB52" w14:textId="475BA6F3" w:rsidR="00A51324" w:rsidRDefault="00A51324" w:rsidP="000C60EC">
            <w:pPr>
              <w:rPr>
                <w:rFonts w:ascii="Garamond" w:hAnsi="Garamond"/>
                <w:sz w:val="20"/>
                <w:szCs w:val="20"/>
              </w:rPr>
            </w:pPr>
            <w:r>
              <w:rPr>
                <w:rFonts w:ascii="Garamond" w:hAnsi="Garamond"/>
                <w:sz w:val="20"/>
                <w:szCs w:val="20"/>
              </w:rPr>
              <w:t>-1.</w:t>
            </w:r>
            <w:r w:rsidR="000C60EC">
              <w:rPr>
                <w:rFonts w:ascii="Garamond" w:hAnsi="Garamond"/>
                <w:sz w:val="20"/>
                <w:szCs w:val="20"/>
              </w:rPr>
              <w:t>634</w:t>
            </w:r>
            <w:r>
              <w:rPr>
                <w:rFonts w:ascii="Garamond" w:hAnsi="Garamond"/>
                <w:sz w:val="20"/>
                <w:szCs w:val="20"/>
              </w:rPr>
              <w:t>* (0.</w:t>
            </w:r>
            <w:r w:rsidR="000C60EC">
              <w:rPr>
                <w:rFonts w:ascii="Garamond" w:hAnsi="Garamond"/>
                <w:sz w:val="20"/>
                <w:szCs w:val="20"/>
              </w:rPr>
              <w:t>309</w:t>
            </w:r>
            <w:r>
              <w:rPr>
                <w:rFonts w:ascii="Garamond" w:hAnsi="Garamond"/>
                <w:sz w:val="20"/>
                <w:szCs w:val="20"/>
              </w:rPr>
              <w:t>)</w:t>
            </w:r>
          </w:p>
        </w:tc>
        <w:tc>
          <w:tcPr>
            <w:tcW w:w="1559" w:type="dxa"/>
            <w:tcBorders>
              <w:top w:val="nil"/>
              <w:left w:val="nil"/>
              <w:bottom w:val="nil"/>
              <w:right w:val="nil"/>
            </w:tcBorders>
          </w:tcPr>
          <w:p w14:paraId="1E6B6E6E" w14:textId="0AFC20FD" w:rsidR="00A51324" w:rsidRDefault="00A51324" w:rsidP="00583005">
            <w:pPr>
              <w:rPr>
                <w:rFonts w:ascii="Garamond" w:hAnsi="Garamond"/>
                <w:sz w:val="20"/>
                <w:szCs w:val="20"/>
              </w:rPr>
            </w:pPr>
            <w:r>
              <w:rPr>
                <w:rFonts w:ascii="Garamond" w:hAnsi="Garamond"/>
                <w:sz w:val="20"/>
                <w:szCs w:val="20"/>
              </w:rPr>
              <w:t>-1.</w:t>
            </w:r>
            <w:r w:rsidR="00583005">
              <w:rPr>
                <w:rFonts w:ascii="Garamond" w:hAnsi="Garamond"/>
                <w:sz w:val="20"/>
                <w:szCs w:val="20"/>
              </w:rPr>
              <w:t>677</w:t>
            </w:r>
            <w:r>
              <w:rPr>
                <w:rFonts w:ascii="Garamond" w:hAnsi="Garamond"/>
                <w:sz w:val="20"/>
                <w:szCs w:val="20"/>
              </w:rPr>
              <w:t>* (0.</w:t>
            </w:r>
            <w:r w:rsidR="00583005">
              <w:rPr>
                <w:rFonts w:ascii="Garamond" w:hAnsi="Garamond"/>
                <w:sz w:val="20"/>
                <w:szCs w:val="20"/>
              </w:rPr>
              <w:t>309</w:t>
            </w:r>
            <w:r>
              <w:rPr>
                <w:rFonts w:ascii="Garamond" w:hAnsi="Garamond"/>
                <w:sz w:val="20"/>
                <w:szCs w:val="20"/>
              </w:rPr>
              <w:t>)</w:t>
            </w:r>
          </w:p>
        </w:tc>
        <w:tc>
          <w:tcPr>
            <w:tcW w:w="1560" w:type="dxa"/>
            <w:tcBorders>
              <w:top w:val="nil"/>
              <w:left w:val="nil"/>
              <w:bottom w:val="nil"/>
              <w:right w:val="nil"/>
            </w:tcBorders>
          </w:tcPr>
          <w:p w14:paraId="1A782C2F" w14:textId="2ECD362C" w:rsidR="00A51324" w:rsidRDefault="00A51324" w:rsidP="00A674EA">
            <w:pPr>
              <w:rPr>
                <w:rFonts w:ascii="Garamond" w:hAnsi="Garamond"/>
                <w:sz w:val="20"/>
                <w:szCs w:val="20"/>
              </w:rPr>
            </w:pPr>
            <w:r>
              <w:rPr>
                <w:rFonts w:ascii="Garamond" w:hAnsi="Garamond"/>
                <w:sz w:val="20"/>
                <w:szCs w:val="20"/>
              </w:rPr>
              <w:t>-1.</w:t>
            </w:r>
            <w:r w:rsidR="00A674EA">
              <w:rPr>
                <w:rFonts w:ascii="Garamond" w:hAnsi="Garamond"/>
                <w:sz w:val="20"/>
                <w:szCs w:val="20"/>
              </w:rPr>
              <w:t>704</w:t>
            </w:r>
            <w:r>
              <w:rPr>
                <w:rFonts w:ascii="Garamond" w:hAnsi="Garamond"/>
                <w:sz w:val="20"/>
                <w:szCs w:val="20"/>
              </w:rPr>
              <w:t>* (0.</w:t>
            </w:r>
            <w:r w:rsidR="00A674EA">
              <w:rPr>
                <w:rFonts w:ascii="Garamond" w:hAnsi="Garamond"/>
                <w:sz w:val="20"/>
                <w:szCs w:val="20"/>
              </w:rPr>
              <w:t>316</w:t>
            </w:r>
            <w:r>
              <w:rPr>
                <w:rFonts w:ascii="Garamond" w:hAnsi="Garamond"/>
                <w:sz w:val="20"/>
                <w:szCs w:val="20"/>
              </w:rPr>
              <w:t>)</w:t>
            </w:r>
          </w:p>
        </w:tc>
      </w:tr>
      <w:tr w:rsidR="00A51324" w14:paraId="32B9D685" w14:textId="77777777" w:rsidTr="00955329">
        <w:trPr>
          <w:gridBefore w:val="1"/>
          <w:wBefore w:w="283" w:type="dxa"/>
        </w:trPr>
        <w:tc>
          <w:tcPr>
            <w:tcW w:w="2836" w:type="dxa"/>
            <w:tcBorders>
              <w:top w:val="nil"/>
              <w:left w:val="nil"/>
              <w:bottom w:val="nil"/>
              <w:right w:val="nil"/>
            </w:tcBorders>
            <w:hideMark/>
          </w:tcPr>
          <w:p w14:paraId="351EDBF9" w14:textId="189D18B6" w:rsidR="00A51324" w:rsidRDefault="00A51324" w:rsidP="00A51324">
            <w:pPr>
              <w:spacing w:before="60"/>
              <w:rPr>
                <w:rFonts w:ascii="Garamond" w:hAnsi="Garamond"/>
                <w:sz w:val="20"/>
                <w:szCs w:val="20"/>
              </w:rPr>
            </w:pPr>
            <w:r>
              <w:rPr>
                <w:rFonts w:ascii="Garamond" w:hAnsi="Garamond"/>
                <w:sz w:val="20"/>
                <w:szCs w:val="20"/>
              </w:rPr>
              <w:t>Divorce</w:t>
            </w:r>
            <w:r w:rsidR="007623DD">
              <w:rPr>
                <w:rFonts w:ascii="Garamond" w:hAnsi="Garamond"/>
                <w:sz w:val="20"/>
                <w:szCs w:val="20"/>
              </w:rPr>
              <w:t>d</w:t>
            </w:r>
            <w:r>
              <w:rPr>
                <w:rFonts w:ascii="Garamond" w:hAnsi="Garamond"/>
                <w:sz w:val="20"/>
                <w:szCs w:val="20"/>
              </w:rPr>
              <w:t>/Separate</w:t>
            </w:r>
            <w:r w:rsidR="007623DD">
              <w:rPr>
                <w:rFonts w:ascii="Garamond" w:hAnsi="Garamond"/>
                <w:sz w:val="20"/>
                <w:szCs w:val="20"/>
              </w:rPr>
              <w:t>d</w:t>
            </w:r>
          </w:p>
        </w:tc>
        <w:tc>
          <w:tcPr>
            <w:tcW w:w="1559" w:type="dxa"/>
            <w:tcBorders>
              <w:top w:val="nil"/>
              <w:left w:val="nil"/>
              <w:bottom w:val="nil"/>
              <w:right w:val="nil"/>
            </w:tcBorders>
          </w:tcPr>
          <w:p w14:paraId="7BE9A909" w14:textId="571F4C7E" w:rsidR="00A51324" w:rsidRDefault="00A51324" w:rsidP="00C63D21">
            <w:pPr>
              <w:rPr>
                <w:rFonts w:ascii="Garamond" w:hAnsi="Garamond"/>
                <w:sz w:val="20"/>
                <w:szCs w:val="20"/>
              </w:rPr>
            </w:pPr>
            <w:r>
              <w:rPr>
                <w:rFonts w:ascii="Garamond" w:hAnsi="Garamond"/>
                <w:sz w:val="20"/>
                <w:szCs w:val="20"/>
              </w:rPr>
              <w:t>-0.</w:t>
            </w:r>
            <w:r w:rsidR="00C63D21">
              <w:rPr>
                <w:rFonts w:ascii="Garamond" w:hAnsi="Garamond"/>
                <w:sz w:val="20"/>
                <w:szCs w:val="20"/>
              </w:rPr>
              <w:t>092</w:t>
            </w:r>
            <w:r>
              <w:rPr>
                <w:rFonts w:ascii="Garamond" w:hAnsi="Garamond"/>
                <w:sz w:val="20"/>
                <w:szCs w:val="20"/>
              </w:rPr>
              <w:t xml:space="preserve"> (0.</w:t>
            </w:r>
            <w:r w:rsidR="00C63D21">
              <w:rPr>
                <w:rFonts w:ascii="Garamond" w:hAnsi="Garamond"/>
                <w:sz w:val="20"/>
                <w:szCs w:val="20"/>
              </w:rPr>
              <w:t>207</w:t>
            </w:r>
            <w:r>
              <w:rPr>
                <w:rFonts w:ascii="Garamond" w:hAnsi="Garamond"/>
                <w:sz w:val="20"/>
                <w:szCs w:val="20"/>
              </w:rPr>
              <w:t>)</w:t>
            </w:r>
          </w:p>
        </w:tc>
        <w:tc>
          <w:tcPr>
            <w:tcW w:w="1559" w:type="dxa"/>
            <w:tcBorders>
              <w:top w:val="nil"/>
              <w:left w:val="nil"/>
              <w:bottom w:val="nil"/>
              <w:right w:val="nil"/>
            </w:tcBorders>
          </w:tcPr>
          <w:p w14:paraId="4E06A658" w14:textId="7D57F3DD" w:rsidR="00A51324" w:rsidRDefault="00A51324" w:rsidP="00C63D21">
            <w:pPr>
              <w:rPr>
                <w:rFonts w:ascii="Garamond" w:hAnsi="Garamond"/>
                <w:sz w:val="20"/>
                <w:szCs w:val="20"/>
              </w:rPr>
            </w:pPr>
            <w:r>
              <w:rPr>
                <w:rFonts w:ascii="Garamond" w:hAnsi="Garamond"/>
                <w:sz w:val="20"/>
                <w:szCs w:val="20"/>
              </w:rPr>
              <w:t>0.</w:t>
            </w:r>
            <w:r w:rsidR="00C63D21">
              <w:rPr>
                <w:rFonts w:ascii="Garamond" w:hAnsi="Garamond"/>
                <w:sz w:val="20"/>
                <w:szCs w:val="20"/>
              </w:rPr>
              <w:t>144</w:t>
            </w:r>
            <w:r>
              <w:rPr>
                <w:rFonts w:ascii="Garamond" w:hAnsi="Garamond"/>
                <w:sz w:val="20"/>
                <w:szCs w:val="20"/>
              </w:rPr>
              <w:t xml:space="preserve"> (0.</w:t>
            </w:r>
            <w:r w:rsidR="00C63D21">
              <w:rPr>
                <w:rFonts w:ascii="Garamond" w:hAnsi="Garamond"/>
                <w:sz w:val="20"/>
                <w:szCs w:val="20"/>
              </w:rPr>
              <w:t>412</w:t>
            </w:r>
            <w:r>
              <w:rPr>
                <w:rFonts w:ascii="Garamond" w:hAnsi="Garamond"/>
                <w:sz w:val="20"/>
                <w:szCs w:val="20"/>
              </w:rPr>
              <w:t>)</w:t>
            </w:r>
          </w:p>
        </w:tc>
        <w:tc>
          <w:tcPr>
            <w:tcW w:w="1559" w:type="dxa"/>
            <w:tcBorders>
              <w:top w:val="nil"/>
              <w:left w:val="nil"/>
              <w:bottom w:val="nil"/>
              <w:right w:val="nil"/>
            </w:tcBorders>
          </w:tcPr>
          <w:p w14:paraId="70286358" w14:textId="036BF93F" w:rsidR="00A51324" w:rsidRDefault="009655D6" w:rsidP="009655D6">
            <w:pPr>
              <w:rPr>
                <w:rFonts w:ascii="Garamond" w:hAnsi="Garamond"/>
                <w:sz w:val="20"/>
                <w:szCs w:val="20"/>
              </w:rPr>
            </w:pPr>
            <w:r>
              <w:rPr>
                <w:rFonts w:ascii="Garamond" w:hAnsi="Garamond"/>
                <w:sz w:val="20"/>
                <w:szCs w:val="20"/>
              </w:rPr>
              <w:t>-</w:t>
            </w:r>
            <w:r w:rsidR="00A51324">
              <w:rPr>
                <w:rFonts w:ascii="Garamond" w:hAnsi="Garamond"/>
                <w:sz w:val="20"/>
                <w:szCs w:val="20"/>
              </w:rPr>
              <w:t>0.</w:t>
            </w:r>
            <w:r>
              <w:rPr>
                <w:rFonts w:ascii="Garamond" w:hAnsi="Garamond"/>
                <w:sz w:val="20"/>
                <w:szCs w:val="20"/>
              </w:rPr>
              <w:t>235</w:t>
            </w:r>
            <w:r w:rsidR="00A51324">
              <w:rPr>
                <w:rFonts w:ascii="Garamond" w:hAnsi="Garamond"/>
                <w:sz w:val="20"/>
                <w:szCs w:val="20"/>
              </w:rPr>
              <w:t xml:space="preserve"> (0.</w:t>
            </w:r>
            <w:r>
              <w:rPr>
                <w:rFonts w:ascii="Garamond" w:hAnsi="Garamond"/>
                <w:sz w:val="20"/>
                <w:szCs w:val="20"/>
              </w:rPr>
              <w:t>210</w:t>
            </w:r>
            <w:r w:rsidR="00A51324">
              <w:rPr>
                <w:rFonts w:ascii="Garamond" w:hAnsi="Garamond"/>
                <w:sz w:val="20"/>
                <w:szCs w:val="20"/>
              </w:rPr>
              <w:t>)</w:t>
            </w:r>
          </w:p>
        </w:tc>
        <w:tc>
          <w:tcPr>
            <w:tcW w:w="1559" w:type="dxa"/>
            <w:tcBorders>
              <w:top w:val="nil"/>
              <w:left w:val="nil"/>
              <w:bottom w:val="nil"/>
              <w:right w:val="nil"/>
            </w:tcBorders>
          </w:tcPr>
          <w:p w14:paraId="58781DF4" w14:textId="54052CDD" w:rsidR="00A51324" w:rsidRDefault="00A51324" w:rsidP="000C60EC">
            <w:pPr>
              <w:rPr>
                <w:rFonts w:ascii="Garamond" w:hAnsi="Garamond"/>
                <w:sz w:val="20"/>
                <w:szCs w:val="20"/>
              </w:rPr>
            </w:pPr>
            <w:r>
              <w:rPr>
                <w:rFonts w:ascii="Garamond" w:hAnsi="Garamond"/>
                <w:sz w:val="20"/>
                <w:szCs w:val="20"/>
              </w:rPr>
              <w:t>-1.0</w:t>
            </w:r>
            <w:r w:rsidR="000C60EC">
              <w:rPr>
                <w:rFonts w:ascii="Garamond" w:hAnsi="Garamond"/>
                <w:sz w:val="20"/>
                <w:szCs w:val="20"/>
              </w:rPr>
              <w:t>34</w:t>
            </w:r>
            <w:r>
              <w:rPr>
                <w:rFonts w:ascii="Garamond" w:hAnsi="Garamond"/>
                <w:sz w:val="20"/>
                <w:szCs w:val="20"/>
              </w:rPr>
              <w:t>* (0.</w:t>
            </w:r>
            <w:r w:rsidR="000C60EC">
              <w:rPr>
                <w:rFonts w:ascii="Garamond" w:hAnsi="Garamond"/>
                <w:sz w:val="20"/>
                <w:szCs w:val="20"/>
              </w:rPr>
              <w:t>380</w:t>
            </w:r>
            <w:r>
              <w:rPr>
                <w:rFonts w:ascii="Garamond" w:hAnsi="Garamond"/>
                <w:sz w:val="20"/>
                <w:szCs w:val="20"/>
              </w:rPr>
              <w:t>)</w:t>
            </w:r>
          </w:p>
        </w:tc>
        <w:tc>
          <w:tcPr>
            <w:tcW w:w="1559" w:type="dxa"/>
            <w:tcBorders>
              <w:top w:val="nil"/>
              <w:left w:val="nil"/>
              <w:bottom w:val="nil"/>
              <w:right w:val="nil"/>
            </w:tcBorders>
          </w:tcPr>
          <w:p w14:paraId="13220491" w14:textId="69C44A38" w:rsidR="00A51324" w:rsidRDefault="00A51324" w:rsidP="00583005">
            <w:pPr>
              <w:rPr>
                <w:rFonts w:ascii="Garamond" w:hAnsi="Garamond"/>
                <w:sz w:val="20"/>
                <w:szCs w:val="20"/>
              </w:rPr>
            </w:pPr>
            <w:r>
              <w:rPr>
                <w:rFonts w:ascii="Garamond" w:hAnsi="Garamond"/>
                <w:sz w:val="20"/>
                <w:szCs w:val="20"/>
              </w:rPr>
              <w:t>-1.</w:t>
            </w:r>
            <w:r w:rsidR="00583005">
              <w:rPr>
                <w:rFonts w:ascii="Garamond" w:hAnsi="Garamond"/>
                <w:sz w:val="20"/>
                <w:szCs w:val="20"/>
              </w:rPr>
              <w:t>12</w:t>
            </w:r>
            <w:r>
              <w:rPr>
                <w:rFonts w:ascii="Garamond" w:hAnsi="Garamond"/>
                <w:sz w:val="20"/>
                <w:szCs w:val="20"/>
              </w:rPr>
              <w:t>6* (0.</w:t>
            </w:r>
            <w:r w:rsidR="00583005">
              <w:rPr>
                <w:rFonts w:ascii="Garamond" w:hAnsi="Garamond"/>
                <w:sz w:val="20"/>
                <w:szCs w:val="20"/>
              </w:rPr>
              <w:t>384</w:t>
            </w:r>
            <w:r>
              <w:rPr>
                <w:rFonts w:ascii="Garamond" w:hAnsi="Garamond"/>
                <w:sz w:val="20"/>
                <w:szCs w:val="20"/>
              </w:rPr>
              <w:t>)</w:t>
            </w:r>
          </w:p>
        </w:tc>
        <w:tc>
          <w:tcPr>
            <w:tcW w:w="1560" w:type="dxa"/>
            <w:tcBorders>
              <w:top w:val="nil"/>
              <w:left w:val="nil"/>
              <w:bottom w:val="nil"/>
              <w:right w:val="nil"/>
            </w:tcBorders>
          </w:tcPr>
          <w:p w14:paraId="1B15E9DF" w14:textId="45693D7B" w:rsidR="00A51324" w:rsidRDefault="00A51324" w:rsidP="00A674EA">
            <w:pPr>
              <w:rPr>
                <w:rFonts w:ascii="Garamond" w:hAnsi="Garamond"/>
                <w:sz w:val="20"/>
                <w:szCs w:val="20"/>
              </w:rPr>
            </w:pPr>
            <w:r>
              <w:rPr>
                <w:rFonts w:ascii="Garamond" w:hAnsi="Garamond"/>
                <w:sz w:val="20"/>
                <w:szCs w:val="20"/>
              </w:rPr>
              <w:t>-0.</w:t>
            </w:r>
            <w:r w:rsidR="00A674EA">
              <w:rPr>
                <w:rFonts w:ascii="Garamond" w:hAnsi="Garamond"/>
                <w:sz w:val="20"/>
                <w:szCs w:val="20"/>
              </w:rPr>
              <w:t>890</w:t>
            </w:r>
            <w:r>
              <w:rPr>
                <w:rFonts w:ascii="Garamond" w:hAnsi="Garamond"/>
                <w:sz w:val="20"/>
                <w:szCs w:val="20"/>
              </w:rPr>
              <w:t>* (0.</w:t>
            </w:r>
            <w:r w:rsidR="00A674EA">
              <w:rPr>
                <w:rFonts w:ascii="Garamond" w:hAnsi="Garamond"/>
                <w:sz w:val="20"/>
                <w:szCs w:val="20"/>
              </w:rPr>
              <w:t>378</w:t>
            </w:r>
            <w:r>
              <w:rPr>
                <w:rFonts w:ascii="Garamond" w:hAnsi="Garamond"/>
                <w:sz w:val="20"/>
                <w:szCs w:val="20"/>
              </w:rPr>
              <w:t>)</w:t>
            </w:r>
          </w:p>
        </w:tc>
      </w:tr>
      <w:tr w:rsidR="00A51324" w14:paraId="57712EAF" w14:textId="77777777" w:rsidTr="00955329">
        <w:trPr>
          <w:gridBefore w:val="1"/>
          <w:wBefore w:w="283" w:type="dxa"/>
        </w:trPr>
        <w:tc>
          <w:tcPr>
            <w:tcW w:w="2836" w:type="dxa"/>
            <w:tcBorders>
              <w:top w:val="nil"/>
              <w:left w:val="nil"/>
              <w:bottom w:val="nil"/>
              <w:right w:val="nil"/>
            </w:tcBorders>
            <w:hideMark/>
          </w:tcPr>
          <w:p w14:paraId="1E67833C" w14:textId="77777777" w:rsidR="00A51324" w:rsidRDefault="00A51324" w:rsidP="00A51324">
            <w:pPr>
              <w:spacing w:before="60"/>
              <w:rPr>
                <w:rFonts w:ascii="Garamond" w:hAnsi="Garamond"/>
                <w:sz w:val="20"/>
                <w:szCs w:val="20"/>
              </w:rPr>
            </w:pPr>
            <w:r>
              <w:rPr>
                <w:rFonts w:ascii="Garamond" w:hAnsi="Garamond"/>
                <w:sz w:val="20"/>
                <w:szCs w:val="20"/>
              </w:rPr>
              <w:t>Widowed</w:t>
            </w:r>
          </w:p>
        </w:tc>
        <w:tc>
          <w:tcPr>
            <w:tcW w:w="1559" w:type="dxa"/>
            <w:tcBorders>
              <w:top w:val="nil"/>
              <w:left w:val="nil"/>
              <w:bottom w:val="nil"/>
              <w:right w:val="nil"/>
            </w:tcBorders>
          </w:tcPr>
          <w:p w14:paraId="04226340" w14:textId="652F1564" w:rsidR="00A51324" w:rsidRDefault="00C63D21" w:rsidP="00C63D21">
            <w:pPr>
              <w:rPr>
                <w:rFonts w:ascii="Garamond" w:hAnsi="Garamond"/>
                <w:sz w:val="20"/>
                <w:szCs w:val="20"/>
              </w:rPr>
            </w:pPr>
            <w:r>
              <w:rPr>
                <w:rFonts w:ascii="Garamond" w:hAnsi="Garamond"/>
                <w:sz w:val="20"/>
                <w:szCs w:val="20"/>
              </w:rPr>
              <w:t>-</w:t>
            </w:r>
            <w:r w:rsidR="00A51324">
              <w:rPr>
                <w:rFonts w:ascii="Garamond" w:hAnsi="Garamond"/>
                <w:sz w:val="20"/>
                <w:szCs w:val="20"/>
              </w:rPr>
              <w:t>0.</w:t>
            </w:r>
            <w:r>
              <w:rPr>
                <w:rFonts w:ascii="Garamond" w:hAnsi="Garamond"/>
                <w:sz w:val="20"/>
                <w:szCs w:val="20"/>
              </w:rPr>
              <w:t>329</w:t>
            </w:r>
            <w:r w:rsidR="00A51324">
              <w:rPr>
                <w:rFonts w:ascii="Garamond" w:hAnsi="Garamond"/>
                <w:sz w:val="20"/>
                <w:szCs w:val="20"/>
              </w:rPr>
              <w:t xml:space="preserve"> (0.</w:t>
            </w:r>
            <w:r>
              <w:rPr>
                <w:rFonts w:ascii="Garamond" w:hAnsi="Garamond"/>
                <w:sz w:val="20"/>
                <w:szCs w:val="20"/>
              </w:rPr>
              <w:t>883</w:t>
            </w:r>
            <w:r w:rsidR="00A51324">
              <w:rPr>
                <w:rFonts w:ascii="Garamond" w:hAnsi="Garamond"/>
                <w:sz w:val="20"/>
                <w:szCs w:val="20"/>
              </w:rPr>
              <w:t>)</w:t>
            </w:r>
          </w:p>
        </w:tc>
        <w:tc>
          <w:tcPr>
            <w:tcW w:w="1559" w:type="dxa"/>
            <w:tcBorders>
              <w:top w:val="nil"/>
              <w:left w:val="nil"/>
              <w:bottom w:val="nil"/>
              <w:right w:val="nil"/>
            </w:tcBorders>
          </w:tcPr>
          <w:p w14:paraId="3646488C" w14:textId="55B4B9DF" w:rsidR="00A51324" w:rsidRDefault="00A51324" w:rsidP="00C63D21">
            <w:pPr>
              <w:rPr>
                <w:rFonts w:ascii="Garamond" w:hAnsi="Garamond"/>
                <w:sz w:val="20"/>
                <w:szCs w:val="20"/>
              </w:rPr>
            </w:pPr>
            <w:r>
              <w:rPr>
                <w:rFonts w:ascii="Garamond" w:hAnsi="Garamond"/>
                <w:sz w:val="20"/>
                <w:szCs w:val="20"/>
              </w:rPr>
              <w:t>-</w:t>
            </w:r>
            <w:r w:rsidR="00C63D21">
              <w:rPr>
                <w:rFonts w:ascii="Garamond" w:hAnsi="Garamond"/>
                <w:sz w:val="20"/>
                <w:szCs w:val="20"/>
              </w:rPr>
              <w:t>1</w:t>
            </w:r>
            <w:r>
              <w:rPr>
                <w:rFonts w:ascii="Garamond" w:hAnsi="Garamond"/>
                <w:sz w:val="20"/>
                <w:szCs w:val="20"/>
              </w:rPr>
              <w:t>.</w:t>
            </w:r>
            <w:r w:rsidR="00C63D21">
              <w:rPr>
                <w:rFonts w:ascii="Garamond" w:hAnsi="Garamond"/>
                <w:sz w:val="20"/>
                <w:szCs w:val="20"/>
              </w:rPr>
              <w:t>643</w:t>
            </w:r>
            <w:r>
              <w:rPr>
                <w:rFonts w:ascii="Garamond" w:hAnsi="Garamond"/>
                <w:sz w:val="20"/>
                <w:szCs w:val="20"/>
              </w:rPr>
              <w:t xml:space="preserve"> (</w:t>
            </w:r>
            <w:r w:rsidR="00C63D21">
              <w:rPr>
                <w:rFonts w:ascii="Garamond" w:hAnsi="Garamond"/>
                <w:sz w:val="20"/>
                <w:szCs w:val="20"/>
              </w:rPr>
              <w:t>1</w:t>
            </w:r>
            <w:r>
              <w:rPr>
                <w:rFonts w:ascii="Garamond" w:hAnsi="Garamond"/>
                <w:sz w:val="20"/>
                <w:szCs w:val="20"/>
              </w:rPr>
              <w:t>.</w:t>
            </w:r>
            <w:r w:rsidR="00C63D21">
              <w:rPr>
                <w:rFonts w:ascii="Garamond" w:hAnsi="Garamond"/>
                <w:sz w:val="20"/>
                <w:szCs w:val="20"/>
              </w:rPr>
              <w:t>633</w:t>
            </w:r>
            <w:r>
              <w:rPr>
                <w:rFonts w:ascii="Garamond" w:hAnsi="Garamond"/>
                <w:sz w:val="20"/>
                <w:szCs w:val="20"/>
              </w:rPr>
              <w:t>)</w:t>
            </w:r>
          </w:p>
        </w:tc>
        <w:tc>
          <w:tcPr>
            <w:tcW w:w="1559" w:type="dxa"/>
            <w:tcBorders>
              <w:top w:val="nil"/>
              <w:left w:val="nil"/>
              <w:bottom w:val="nil"/>
              <w:right w:val="nil"/>
            </w:tcBorders>
          </w:tcPr>
          <w:p w14:paraId="4159E279" w14:textId="1DF88493" w:rsidR="00A51324" w:rsidRDefault="009655D6" w:rsidP="009655D6">
            <w:pPr>
              <w:rPr>
                <w:rFonts w:ascii="Garamond" w:hAnsi="Garamond"/>
                <w:sz w:val="20"/>
                <w:szCs w:val="20"/>
              </w:rPr>
            </w:pPr>
            <w:r>
              <w:rPr>
                <w:rFonts w:ascii="Garamond" w:hAnsi="Garamond"/>
                <w:sz w:val="20"/>
                <w:szCs w:val="20"/>
              </w:rPr>
              <w:t>1.314</w:t>
            </w:r>
            <w:r w:rsidR="00A51324">
              <w:rPr>
                <w:rFonts w:ascii="Garamond" w:hAnsi="Garamond"/>
                <w:sz w:val="20"/>
                <w:szCs w:val="20"/>
              </w:rPr>
              <w:t xml:space="preserve"> (</w:t>
            </w:r>
            <w:r>
              <w:rPr>
                <w:rFonts w:ascii="Garamond" w:hAnsi="Garamond"/>
                <w:sz w:val="20"/>
                <w:szCs w:val="20"/>
              </w:rPr>
              <w:t>1</w:t>
            </w:r>
            <w:r w:rsidR="00A51324">
              <w:rPr>
                <w:rFonts w:ascii="Garamond" w:hAnsi="Garamond"/>
                <w:sz w:val="20"/>
                <w:szCs w:val="20"/>
              </w:rPr>
              <w:t>.</w:t>
            </w:r>
            <w:r>
              <w:rPr>
                <w:rFonts w:ascii="Garamond" w:hAnsi="Garamond"/>
                <w:sz w:val="20"/>
                <w:szCs w:val="20"/>
              </w:rPr>
              <w:t>828</w:t>
            </w:r>
            <w:r w:rsidR="00A51324">
              <w:rPr>
                <w:rFonts w:ascii="Garamond" w:hAnsi="Garamond"/>
                <w:sz w:val="20"/>
                <w:szCs w:val="20"/>
              </w:rPr>
              <w:t>)</w:t>
            </w:r>
          </w:p>
        </w:tc>
        <w:tc>
          <w:tcPr>
            <w:tcW w:w="1559" w:type="dxa"/>
            <w:tcBorders>
              <w:top w:val="nil"/>
              <w:left w:val="nil"/>
              <w:bottom w:val="nil"/>
              <w:right w:val="nil"/>
            </w:tcBorders>
          </w:tcPr>
          <w:p w14:paraId="30521DF7" w14:textId="4E399563" w:rsidR="00A51324" w:rsidRDefault="00A51324" w:rsidP="000C60EC">
            <w:pPr>
              <w:rPr>
                <w:rFonts w:ascii="Garamond" w:hAnsi="Garamond"/>
                <w:sz w:val="20"/>
                <w:szCs w:val="20"/>
              </w:rPr>
            </w:pPr>
            <w:r>
              <w:rPr>
                <w:rFonts w:ascii="Garamond" w:hAnsi="Garamond"/>
                <w:sz w:val="20"/>
                <w:szCs w:val="20"/>
              </w:rPr>
              <w:t>-</w:t>
            </w:r>
            <w:r w:rsidR="000C60EC">
              <w:rPr>
                <w:rFonts w:ascii="Garamond" w:hAnsi="Garamond"/>
                <w:sz w:val="20"/>
                <w:szCs w:val="20"/>
              </w:rPr>
              <w:t>2.937</w:t>
            </w:r>
            <w:r>
              <w:rPr>
                <w:rFonts w:ascii="Garamond" w:hAnsi="Garamond"/>
                <w:sz w:val="20"/>
                <w:szCs w:val="20"/>
              </w:rPr>
              <w:t>* (0.8</w:t>
            </w:r>
            <w:r w:rsidR="000C60EC">
              <w:rPr>
                <w:rFonts w:ascii="Garamond" w:hAnsi="Garamond"/>
                <w:sz w:val="20"/>
                <w:szCs w:val="20"/>
              </w:rPr>
              <w:t>94</w:t>
            </w:r>
            <w:r>
              <w:rPr>
                <w:rFonts w:ascii="Garamond" w:hAnsi="Garamond"/>
                <w:sz w:val="20"/>
                <w:szCs w:val="20"/>
              </w:rPr>
              <w:t>)</w:t>
            </w:r>
          </w:p>
        </w:tc>
        <w:tc>
          <w:tcPr>
            <w:tcW w:w="1559" w:type="dxa"/>
            <w:tcBorders>
              <w:top w:val="nil"/>
              <w:left w:val="nil"/>
              <w:bottom w:val="nil"/>
              <w:right w:val="nil"/>
            </w:tcBorders>
          </w:tcPr>
          <w:p w14:paraId="595456AF" w14:textId="199196B5" w:rsidR="00A51324" w:rsidRDefault="00A51324" w:rsidP="005F478D">
            <w:pPr>
              <w:rPr>
                <w:rFonts w:ascii="Garamond" w:hAnsi="Garamond"/>
                <w:sz w:val="20"/>
                <w:szCs w:val="20"/>
              </w:rPr>
            </w:pPr>
            <w:r>
              <w:rPr>
                <w:rFonts w:ascii="Garamond" w:hAnsi="Garamond"/>
                <w:sz w:val="20"/>
                <w:szCs w:val="20"/>
              </w:rPr>
              <w:t>-</w:t>
            </w:r>
            <w:r w:rsidR="005F478D">
              <w:rPr>
                <w:rFonts w:ascii="Garamond" w:hAnsi="Garamond"/>
                <w:sz w:val="20"/>
                <w:szCs w:val="20"/>
              </w:rPr>
              <w:t>3</w:t>
            </w:r>
            <w:r>
              <w:rPr>
                <w:rFonts w:ascii="Garamond" w:hAnsi="Garamond"/>
                <w:sz w:val="20"/>
                <w:szCs w:val="20"/>
              </w:rPr>
              <w:t>.</w:t>
            </w:r>
            <w:r w:rsidR="005F478D">
              <w:rPr>
                <w:rFonts w:ascii="Garamond" w:hAnsi="Garamond"/>
                <w:sz w:val="20"/>
                <w:szCs w:val="20"/>
              </w:rPr>
              <w:t>26</w:t>
            </w:r>
            <w:r>
              <w:rPr>
                <w:rFonts w:ascii="Garamond" w:hAnsi="Garamond"/>
                <w:sz w:val="20"/>
                <w:szCs w:val="20"/>
              </w:rPr>
              <w:t>6* (</w:t>
            </w:r>
            <w:r w:rsidR="005F478D">
              <w:rPr>
                <w:rFonts w:ascii="Garamond" w:hAnsi="Garamond"/>
                <w:sz w:val="20"/>
                <w:szCs w:val="20"/>
              </w:rPr>
              <w:t>1</w:t>
            </w:r>
            <w:r>
              <w:rPr>
                <w:rFonts w:ascii="Garamond" w:hAnsi="Garamond"/>
                <w:sz w:val="20"/>
                <w:szCs w:val="20"/>
              </w:rPr>
              <w:t>.</w:t>
            </w:r>
            <w:r w:rsidR="005F478D">
              <w:rPr>
                <w:rFonts w:ascii="Garamond" w:hAnsi="Garamond"/>
                <w:sz w:val="20"/>
                <w:szCs w:val="20"/>
              </w:rPr>
              <w:t>025</w:t>
            </w:r>
            <w:r>
              <w:rPr>
                <w:rFonts w:ascii="Garamond" w:hAnsi="Garamond"/>
                <w:sz w:val="20"/>
                <w:szCs w:val="20"/>
              </w:rPr>
              <w:t>)</w:t>
            </w:r>
          </w:p>
        </w:tc>
        <w:tc>
          <w:tcPr>
            <w:tcW w:w="1560" w:type="dxa"/>
            <w:tcBorders>
              <w:top w:val="nil"/>
              <w:left w:val="nil"/>
              <w:bottom w:val="nil"/>
              <w:right w:val="nil"/>
            </w:tcBorders>
          </w:tcPr>
          <w:p w14:paraId="138E5C22" w14:textId="52BD37B4" w:rsidR="00A51324" w:rsidRDefault="00A51324" w:rsidP="00A674EA">
            <w:pPr>
              <w:rPr>
                <w:rFonts w:ascii="Garamond" w:hAnsi="Garamond"/>
                <w:sz w:val="20"/>
                <w:szCs w:val="20"/>
              </w:rPr>
            </w:pPr>
            <w:r>
              <w:rPr>
                <w:rFonts w:ascii="Garamond" w:hAnsi="Garamond"/>
                <w:sz w:val="20"/>
                <w:szCs w:val="20"/>
              </w:rPr>
              <w:t>-</w:t>
            </w:r>
            <w:r w:rsidR="00A674EA">
              <w:rPr>
                <w:rFonts w:ascii="Garamond" w:hAnsi="Garamond"/>
                <w:sz w:val="20"/>
                <w:szCs w:val="20"/>
              </w:rPr>
              <w:t>4</w:t>
            </w:r>
            <w:r>
              <w:rPr>
                <w:rFonts w:ascii="Garamond" w:hAnsi="Garamond"/>
                <w:sz w:val="20"/>
                <w:szCs w:val="20"/>
              </w:rPr>
              <w:t>.</w:t>
            </w:r>
            <w:r w:rsidR="00A674EA">
              <w:rPr>
                <w:rFonts w:ascii="Garamond" w:hAnsi="Garamond"/>
                <w:sz w:val="20"/>
                <w:szCs w:val="20"/>
              </w:rPr>
              <w:t>580</w:t>
            </w:r>
            <w:r>
              <w:rPr>
                <w:rFonts w:ascii="Garamond" w:hAnsi="Garamond"/>
                <w:sz w:val="20"/>
                <w:szCs w:val="20"/>
              </w:rPr>
              <w:t>* (1.</w:t>
            </w:r>
            <w:r w:rsidR="00A674EA">
              <w:rPr>
                <w:rFonts w:ascii="Garamond" w:hAnsi="Garamond"/>
                <w:sz w:val="20"/>
                <w:szCs w:val="20"/>
              </w:rPr>
              <w:t>895</w:t>
            </w:r>
            <w:r>
              <w:rPr>
                <w:rFonts w:ascii="Garamond" w:hAnsi="Garamond"/>
                <w:sz w:val="20"/>
                <w:szCs w:val="20"/>
              </w:rPr>
              <w:t>)</w:t>
            </w:r>
          </w:p>
        </w:tc>
      </w:tr>
      <w:tr w:rsidR="00A51324" w14:paraId="6BC83D6A" w14:textId="77777777" w:rsidTr="00955329">
        <w:tc>
          <w:tcPr>
            <w:tcW w:w="3119" w:type="dxa"/>
            <w:gridSpan w:val="2"/>
            <w:tcBorders>
              <w:top w:val="nil"/>
              <w:left w:val="nil"/>
              <w:bottom w:val="nil"/>
              <w:right w:val="nil"/>
            </w:tcBorders>
            <w:hideMark/>
          </w:tcPr>
          <w:p w14:paraId="2C18E177" w14:textId="302B93D4" w:rsidR="00A51324" w:rsidRDefault="00955329" w:rsidP="00A51324">
            <w:pPr>
              <w:spacing w:before="120"/>
              <w:rPr>
                <w:rFonts w:ascii="Garamond" w:hAnsi="Garamond"/>
                <w:sz w:val="20"/>
                <w:szCs w:val="20"/>
              </w:rPr>
            </w:pPr>
            <w:r>
              <w:rPr>
                <w:rFonts w:ascii="Garamond" w:hAnsi="Garamond"/>
                <w:sz w:val="20"/>
                <w:szCs w:val="20"/>
              </w:rPr>
              <w:t>Parent Long Term I</w:t>
            </w:r>
            <w:r w:rsidR="00A51324">
              <w:rPr>
                <w:rFonts w:ascii="Garamond" w:hAnsi="Garamond"/>
                <w:sz w:val="20"/>
                <w:szCs w:val="20"/>
              </w:rPr>
              <w:t>llness</w:t>
            </w:r>
            <w:r>
              <w:rPr>
                <w:rFonts w:ascii="Garamond" w:hAnsi="Garamond"/>
                <w:sz w:val="20"/>
                <w:szCs w:val="20"/>
              </w:rPr>
              <w:t xml:space="preserve"> (Ref: No)</w:t>
            </w:r>
          </w:p>
        </w:tc>
        <w:tc>
          <w:tcPr>
            <w:tcW w:w="1559" w:type="dxa"/>
            <w:tcBorders>
              <w:top w:val="nil"/>
              <w:left w:val="nil"/>
              <w:bottom w:val="nil"/>
              <w:right w:val="nil"/>
            </w:tcBorders>
          </w:tcPr>
          <w:p w14:paraId="518E6FAA"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605EBA00"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2D128BC3"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3B8871AF"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7C7E291A" w14:textId="77777777" w:rsidR="00A51324" w:rsidRDefault="00A51324" w:rsidP="00A51324">
            <w:pPr>
              <w:rPr>
                <w:rFonts w:ascii="Garamond" w:hAnsi="Garamond"/>
                <w:sz w:val="20"/>
                <w:szCs w:val="20"/>
              </w:rPr>
            </w:pPr>
          </w:p>
        </w:tc>
        <w:tc>
          <w:tcPr>
            <w:tcW w:w="1560" w:type="dxa"/>
            <w:tcBorders>
              <w:top w:val="nil"/>
              <w:left w:val="nil"/>
              <w:bottom w:val="nil"/>
              <w:right w:val="nil"/>
            </w:tcBorders>
          </w:tcPr>
          <w:p w14:paraId="0EFBC52E" w14:textId="77777777" w:rsidR="00A51324" w:rsidRDefault="00A51324" w:rsidP="00A51324">
            <w:pPr>
              <w:rPr>
                <w:rFonts w:ascii="Garamond" w:hAnsi="Garamond"/>
                <w:sz w:val="20"/>
                <w:szCs w:val="20"/>
              </w:rPr>
            </w:pPr>
          </w:p>
        </w:tc>
      </w:tr>
      <w:tr w:rsidR="00A51324" w14:paraId="35BDCBEF" w14:textId="77777777" w:rsidTr="00955329">
        <w:trPr>
          <w:gridBefore w:val="1"/>
          <w:wBefore w:w="283" w:type="dxa"/>
        </w:trPr>
        <w:tc>
          <w:tcPr>
            <w:tcW w:w="2836" w:type="dxa"/>
            <w:tcBorders>
              <w:top w:val="nil"/>
              <w:left w:val="nil"/>
              <w:bottom w:val="nil"/>
              <w:right w:val="nil"/>
            </w:tcBorders>
            <w:hideMark/>
          </w:tcPr>
          <w:p w14:paraId="7BE90530" w14:textId="77777777" w:rsidR="00A51324" w:rsidRDefault="00A51324" w:rsidP="00A51324">
            <w:pPr>
              <w:spacing w:before="60"/>
              <w:rPr>
                <w:rFonts w:ascii="Garamond" w:hAnsi="Garamond"/>
                <w:sz w:val="20"/>
                <w:szCs w:val="20"/>
              </w:rPr>
            </w:pPr>
            <w:r>
              <w:rPr>
                <w:rFonts w:ascii="Garamond" w:hAnsi="Garamond"/>
                <w:sz w:val="20"/>
                <w:szCs w:val="20"/>
              </w:rPr>
              <w:t>Yes</w:t>
            </w:r>
          </w:p>
        </w:tc>
        <w:tc>
          <w:tcPr>
            <w:tcW w:w="1559" w:type="dxa"/>
            <w:tcBorders>
              <w:top w:val="nil"/>
              <w:left w:val="nil"/>
              <w:bottom w:val="nil"/>
              <w:right w:val="nil"/>
            </w:tcBorders>
          </w:tcPr>
          <w:p w14:paraId="3579020B" w14:textId="56EDA73A" w:rsidR="00A51324" w:rsidRDefault="00C63D21" w:rsidP="00C63D21">
            <w:pPr>
              <w:rPr>
                <w:rFonts w:ascii="Garamond" w:hAnsi="Garamond"/>
                <w:sz w:val="20"/>
                <w:szCs w:val="20"/>
              </w:rPr>
            </w:pPr>
            <w:r>
              <w:rPr>
                <w:rFonts w:ascii="Garamond" w:hAnsi="Garamond"/>
                <w:sz w:val="20"/>
                <w:szCs w:val="20"/>
              </w:rPr>
              <w:t>-0.062</w:t>
            </w:r>
            <w:r w:rsidR="00A51324">
              <w:rPr>
                <w:rFonts w:ascii="Garamond" w:hAnsi="Garamond"/>
                <w:sz w:val="20"/>
                <w:szCs w:val="20"/>
              </w:rPr>
              <w:t xml:space="preserve"> (0.</w:t>
            </w:r>
            <w:r>
              <w:rPr>
                <w:rFonts w:ascii="Garamond" w:hAnsi="Garamond"/>
                <w:sz w:val="20"/>
                <w:szCs w:val="20"/>
              </w:rPr>
              <w:t>11</w:t>
            </w:r>
            <w:r w:rsidR="00A51324">
              <w:rPr>
                <w:rFonts w:ascii="Garamond" w:hAnsi="Garamond"/>
                <w:sz w:val="20"/>
                <w:szCs w:val="20"/>
              </w:rPr>
              <w:t>8)</w:t>
            </w:r>
          </w:p>
        </w:tc>
        <w:tc>
          <w:tcPr>
            <w:tcW w:w="1559" w:type="dxa"/>
            <w:tcBorders>
              <w:top w:val="nil"/>
              <w:left w:val="nil"/>
              <w:bottom w:val="nil"/>
              <w:right w:val="nil"/>
            </w:tcBorders>
          </w:tcPr>
          <w:p w14:paraId="7E50205B" w14:textId="5B2166EB" w:rsidR="00A51324" w:rsidRDefault="00A51324" w:rsidP="00C63D21">
            <w:pPr>
              <w:rPr>
                <w:rFonts w:ascii="Garamond" w:hAnsi="Garamond"/>
                <w:sz w:val="20"/>
                <w:szCs w:val="20"/>
              </w:rPr>
            </w:pPr>
            <w:r>
              <w:rPr>
                <w:rFonts w:ascii="Garamond" w:hAnsi="Garamond"/>
                <w:sz w:val="20"/>
                <w:szCs w:val="20"/>
              </w:rPr>
              <w:t>0.0</w:t>
            </w:r>
            <w:r w:rsidR="00C63D21">
              <w:rPr>
                <w:rFonts w:ascii="Garamond" w:hAnsi="Garamond"/>
                <w:sz w:val="20"/>
                <w:szCs w:val="20"/>
              </w:rPr>
              <w:t>72</w:t>
            </w:r>
            <w:r>
              <w:rPr>
                <w:rFonts w:ascii="Garamond" w:hAnsi="Garamond"/>
                <w:sz w:val="20"/>
                <w:szCs w:val="20"/>
              </w:rPr>
              <w:t xml:space="preserve"> (0.</w:t>
            </w:r>
            <w:r w:rsidR="00C63D21">
              <w:rPr>
                <w:rFonts w:ascii="Garamond" w:hAnsi="Garamond"/>
                <w:sz w:val="20"/>
                <w:szCs w:val="20"/>
              </w:rPr>
              <w:t>106</w:t>
            </w:r>
            <w:r>
              <w:rPr>
                <w:rFonts w:ascii="Garamond" w:hAnsi="Garamond"/>
                <w:sz w:val="20"/>
                <w:szCs w:val="20"/>
              </w:rPr>
              <w:t>)</w:t>
            </w:r>
          </w:p>
        </w:tc>
        <w:tc>
          <w:tcPr>
            <w:tcW w:w="1559" w:type="dxa"/>
            <w:tcBorders>
              <w:top w:val="nil"/>
              <w:left w:val="nil"/>
              <w:bottom w:val="nil"/>
              <w:right w:val="nil"/>
            </w:tcBorders>
          </w:tcPr>
          <w:p w14:paraId="62F64462" w14:textId="0F76E92F" w:rsidR="00A51324" w:rsidRDefault="009655D6" w:rsidP="009655D6">
            <w:pPr>
              <w:rPr>
                <w:rFonts w:ascii="Garamond" w:hAnsi="Garamond"/>
                <w:sz w:val="20"/>
                <w:szCs w:val="20"/>
              </w:rPr>
            </w:pPr>
            <w:r>
              <w:rPr>
                <w:rFonts w:ascii="Garamond" w:hAnsi="Garamond"/>
                <w:sz w:val="20"/>
                <w:szCs w:val="20"/>
              </w:rPr>
              <w:t>-</w:t>
            </w:r>
            <w:r w:rsidR="00A51324">
              <w:rPr>
                <w:rFonts w:ascii="Garamond" w:hAnsi="Garamond"/>
                <w:sz w:val="20"/>
                <w:szCs w:val="20"/>
              </w:rPr>
              <w:t>0.</w:t>
            </w:r>
            <w:r>
              <w:rPr>
                <w:rFonts w:ascii="Garamond" w:hAnsi="Garamond"/>
                <w:sz w:val="20"/>
                <w:szCs w:val="20"/>
              </w:rPr>
              <w:t>134</w:t>
            </w:r>
            <w:r w:rsidR="00A51324">
              <w:rPr>
                <w:rFonts w:ascii="Garamond" w:hAnsi="Garamond"/>
                <w:sz w:val="20"/>
                <w:szCs w:val="20"/>
              </w:rPr>
              <w:t xml:space="preserve"> (0.1</w:t>
            </w:r>
            <w:r>
              <w:rPr>
                <w:rFonts w:ascii="Garamond" w:hAnsi="Garamond"/>
                <w:sz w:val="20"/>
                <w:szCs w:val="20"/>
              </w:rPr>
              <w:t>31</w:t>
            </w:r>
            <w:r w:rsidR="00A51324">
              <w:rPr>
                <w:rFonts w:ascii="Garamond" w:hAnsi="Garamond"/>
                <w:sz w:val="20"/>
                <w:szCs w:val="20"/>
              </w:rPr>
              <w:t>)</w:t>
            </w:r>
          </w:p>
        </w:tc>
        <w:tc>
          <w:tcPr>
            <w:tcW w:w="1559" w:type="dxa"/>
            <w:tcBorders>
              <w:top w:val="nil"/>
              <w:left w:val="nil"/>
              <w:bottom w:val="nil"/>
              <w:right w:val="nil"/>
            </w:tcBorders>
          </w:tcPr>
          <w:p w14:paraId="1CAA5113" w14:textId="43C86AC5" w:rsidR="00A51324" w:rsidRPr="0009212F" w:rsidRDefault="00A51324" w:rsidP="000C60EC">
            <w:pPr>
              <w:rPr>
                <w:rFonts w:ascii="Garamond" w:hAnsi="Garamond"/>
                <w:sz w:val="20"/>
                <w:szCs w:val="20"/>
              </w:rPr>
            </w:pPr>
            <w:r w:rsidRPr="0009212F">
              <w:rPr>
                <w:rFonts w:ascii="Garamond" w:hAnsi="Garamond"/>
                <w:sz w:val="20"/>
                <w:szCs w:val="20"/>
              </w:rPr>
              <w:t>0.</w:t>
            </w:r>
            <w:r w:rsidR="000C60EC" w:rsidRPr="0009212F">
              <w:rPr>
                <w:rFonts w:ascii="Garamond" w:hAnsi="Garamond"/>
                <w:sz w:val="20"/>
                <w:szCs w:val="20"/>
              </w:rPr>
              <w:t>154</w:t>
            </w:r>
            <w:r w:rsidRPr="0009212F">
              <w:rPr>
                <w:rFonts w:ascii="Garamond" w:hAnsi="Garamond"/>
                <w:sz w:val="20"/>
                <w:szCs w:val="20"/>
              </w:rPr>
              <w:t xml:space="preserve"> (0.1</w:t>
            </w:r>
            <w:r w:rsidR="000C60EC" w:rsidRPr="0009212F">
              <w:rPr>
                <w:rFonts w:ascii="Garamond" w:hAnsi="Garamond"/>
                <w:sz w:val="20"/>
                <w:szCs w:val="20"/>
              </w:rPr>
              <w:t>87</w:t>
            </w:r>
            <w:r w:rsidRPr="0009212F">
              <w:rPr>
                <w:rFonts w:ascii="Garamond" w:hAnsi="Garamond"/>
                <w:sz w:val="20"/>
                <w:szCs w:val="20"/>
              </w:rPr>
              <w:t>)</w:t>
            </w:r>
          </w:p>
        </w:tc>
        <w:tc>
          <w:tcPr>
            <w:tcW w:w="1559" w:type="dxa"/>
            <w:tcBorders>
              <w:top w:val="nil"/>
              <w:left w:val="nil"/>
              <w:bottom w:val="nil"/>
              <w:right w:val="nil"/>
            </w:tcBorders>
          </w:tcPr>
          <w:p w14:paraId="4CF507D7" w14:textId="35C32323" w:rsidR="00A51324" w:rsidRPr="0009212F" w:rsidRDefault="00A51324" w:rsidP="005F478D">
            <w:pPr>
              <w:rPr>
                <w:rFonts w:ascii="Garamond" w:hAnsi="Garamond"/>
                <w:sz w:val="20"/>
                <w:szCs w:val="20"/>
              </w:rPr>
            </w:pPr>
            <w:r w:rsidRPr="0009212F">
              <w:rPr>
                <w:rFonts w:ascii="Garamond" w:hAnsi="Garamond"/>
                <w:sz w:val="20"/>
                <w:szCs w:val="20"/>
              </w:rPr>
              <w:t>0.</w:t>
            </w:r>
            <w:r w:rsidR="005F478D" w:rsidRPr="0009212F">
              <w:rPr>
                <w:rFonts w:ascii="Garamond" w:hAnsi="Garamond"/>
                <w:sz w:val="20"/>
                <w:szCs w:val="20"/>
              </w:rPr>
              <w:t>092</w:t>
            </w:r>
            <w:r w:rsidRPr="0009212F">
              <w:rPr>
                <w:rFonts w:ascii="Garamond" w:hAnsi="Garamond"/>
                <w:sz w:val="20"/>
                <w:szCs w:val="20"/>
              </w:rPr>
              <w:t xml:space="preserve"> (0.1</w:t>
            </w:r>
            <w:r w:rsidR="005F478D" w:rsidRPr="0009212F">
              <w:rPr>
                <w:rFonts w:ascii="Garamond" w:hAnsi="Garamond"/>
                <w:sz w:val="20"/>
                <w:szCs w:val="20"/>
              </w:rPr>
              <w:t>94</w:t>
            </w:r>
            <w:r w:rsidRPr="0009212F">
              <w:rPr>
                <w:rFonts w:ascii="Garamond" w:hAnsi="Garamond"/>
                <w:sz w:val="20"/>
                <w:szCs w:val="20"/>
              </w:rPr>
              <w:t>)</w:t>
            </w:r>
          </w:p>
        </w:tc>
        <w:tc>
          <w:tcPr>
            <w:tcW w:w="1560" w:type="dxa"/>
            <w:tcBorders>
              <w:top w:val="nil"/>
              <w:left w:val="nil"/>
              <w:bottom w:val="nil"/>
              <w:right w:val="nil"/>
            </w:tcBorders>
          </w:tcPr>
          <w:p w14:paraId="6F3A96F3" w14:textId="6E1CF719" w:rsidR="00A51324" w:rsidRPr="0009212F" w:rsidRDefault="00A51324" w:rsidP="00A674EA">
            <w:pPr>
              <w:rPr>
                <w:rFonts w:ascii="Garamond" w:hAnsi="Garamond"/>
                <w:sz w:val="20"/>
                <w:szCs w:val="20"/>
              </w:rPr>
            </w:pPr>
            <w:r w:rsidRPr="0009212F">
              <w:rPr>
                <w:rFonts w:ascii="Garamond" w:hAnsi="Garamond"/>
                <w:sz w:val="20"/>
                <w:szCs w:val="20"/>
              </w:rPr>
              <w:t>0.</w:t>
            </w:r>
            <w:r w:rsidR="00A674EA" w:rsidRPr="0009212F">
              <w:rPr>
                <w:rFonts w:ascii="Garamond" w:hAnsi="Garamond"/>
                <w:sz w:val="20"/>
                <w:szCs w:val="20"/>
              </w:rPr>
              <w:t>225</w:t>
            </w:r>
            <w:r w:rsidRPr="0009212F">
              <w:rPr>
                <w:rFonts w:ascii="Garamond" w:hAnsi="Garamond"/>
                <w:sz w:val="20"/>
                <w:szCs w:val="20"/>
              </w:rPr>
              <w:t xml:space="preserve"> (0.1</w:t>
            </w:r>
            <w:r w:rsidR="00A674EA" w:rsidRPr="0009212F">
              <w:rPr>
                <w:rFonts w:ascii="Garamond" w:hAnsi="Garamond"/>
                <w:sz w:val="20"/>
                <w:szCs w:val="20"/>
              </w:rPr>
              <w:t>95</w:t>
            </w:r>
            <w:r w:rsidRPr="0009212F">
              <w:rPr>
                <w:rFonts w:ascii="Garamond" w:hAnsi="Garamond"/>
                <w:sz w:val="20"/>
                <w:szCs w:val="20"/>
              </w:rPr>
              <w:t>)</w:t>
            </w:r>
          </w:p>
        </w:tc>
      </w:tr>
      <w:tr w:rsidR="00A51324" w14:paraId="72C3982C" w14:textId="77777777" w:rsidTr="00955329">
        <w:tc>
          <w:tcPr>
            <w:tcW w:w="3119" w:type="dxa"/>
            <w:gridSpan w:val="2"/>
            <w:tcBorders>
              <w:top w:val="nil"/>
              <w:left w:val="nil"/>
              <w:bottom w:val="nil"/>
              <w:right w:val="nil"/>
            </w:tcBorders>
            <w:hideMark/>
          </w:tcPr>
          <w:p w14:paraId="4D4559A1" w14:textId="5F3AD464" w:rsidR="00A51324" w:rsidRDefault="00A51324" w:rsidP="00955329">
            <w:pPr>
              <w:spacing w:before="120"/>
              <w:rPr>
                <w:rFonts w:ascii="Garamond" w:hAnsi="Garamond"/>
                <w:sz w:val="20"/>
                <w:szCs w:val="20"/>
              </w:rPr>
            </w:pPr>
            <w:r>
              <w:rPr>
                <w:rFonts w:ascii="Garamond" w:hAnsi="Garamond"/>
                <w:sz w:val="20"/>
                <w:szCs w:val="20"/>
              </w:rPr>
              <w:t xml:space="preserve">Parent’s Age at Birth </w:t>
            </w:r>
            <w:r w:rsidR="00955329">
              <w:rPr>
                <w:rFonts w:ascii="Garamond" w:hAnsi="Garamond"/>
                <w:sz w:val="20"/>
                <w:szCs w:val="20"/>
              </w:rPr>
              <w:t>(R</w:t>
            </w:r>
            <w:r>
              <w:rPr>
                <w:rFonts w:ascii="Garamond" w:hAnsi="Garamond"/>
                <w:sz w:val="20"/>
                <w:szCs w:val="20"/>
              </w:rPr>
              <w:t>ef: Under 20</w:t>
            </w:r>
            <w:r w:rsidR="00955329">
              <w:rPr>
                <w:rFonts w:ascii="Garamond" w:hAnsi="Garamond"/>
                <w:sz w:val="20"/>
                <w:szCs w:val="20"/>
              </w:rPr>
              <w:t>)</w:t>
            </w:r>
          </w:p>
        </w:tc>
        <w:tc>
          <w:tcPr>
            <w:tcW w:w="1559" w:type="dxa"/>
            <w:tcBorders>
              <w:top w:val="nil"/>
              <w:left w:val="nil"/>
              <w:bottom w:val="nil"/>
              <w:right w:val="nil"/>
            </w:tcBorders>
          </w:tcPr>
          <w:p w14:paraId="788C4C1A"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395080C0"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6068109A"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1351CF65"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448E1B4D" w14:textId="77777777" w:rsidR="00A51324" w:rsidRDefault="00A51324" w:rsidP="00A51324">
            <w:pPr>
              <w:rPr>
                <w:rFonts w:ascii="Garamond" w:hAnsi="Garamond"/>
                <w:sz w:val="20"/>
                <w:szCs w:val="20"/>
              </w:rPr>
            </w:pPr>
          </w:p>
        </w:tc>
        <w:tc>
          <w:tcPr>
            <w:tcW w:w="1560" w:type="dxa"/>
            <w:tcBorders>
              <w:top w:val="nil"/>
              <w:left w:val="nil"/>
              <w:bottom w:val="nil"/>
              <w:right w:val="nil"/>
            </w:tcBorders>
          </w:tcPr>
          <w:p w14:paraId="1ABA2900" w14:textId="77777777" w:rsidR="00A51324" w:rsidRDefault="00A51324" w:rsidP="00A51324">
            <w:pPr>
              <w:rPr>
                <w:rFonts w:ascii="Garamond" w:hAnsi="Garamond"/>
                <w:sz w:val="20"/>
                <w:szCs w:val="20"/>
              </w:rPr>
            </w:pPr>
          </w:p>
        </w:tc>
      </w:tr>
      <w:tr w:rsidR="00A51324" w14:paraId="0AAB01F7" w14:textId="77777777" w:rsidTr="00955329">
        <w:trPr>
          <w:gridBefore w:val="1"/>
          <w:wBefore w:w="283" w:type="dxa"/>
        </w:trPr>
        <w:tc>
          <w:tcPr>
            <w:tcW w:w="2836" w:type="dxa"/>
            <w:tcBorders>
              <w:top w:val="nil"/>
              <w:left w:val="nil"/>
              <w:bottom w:val="nil"/>
              <w:right w:val="nil"/>
            </w:tcBorders>
            <w:hideMark/>
          </w:tcPr>
          <w:p w14:paraId="54B1D282" w14:textId="77777777" w:rsidR="00A51324" w:rsidRDefault="00A51324" w:rsidP="00A51324">
            <w:pPr>
              <w:spacing w:before="60"/>
              <w:rPr>
                <w:rFonts w:ascii="Garamond" w:hAnsi="Garamond"/>
                <w:sz w:val="20"/>
                <w:szCs w:val="20"/>
              </w:rPr>
            </w:pPr>
            <w:r>
              <w:rPr>
                <w:rFonts w:ascii="Garamond" w:hAnsi="Garamond"/>
                <w:sz w:val="20"/>
                <w:szCs w:val="20"/>
              </w:rPr>
              <w:t>20-39</w:t>
            </w:r>
          </w:p>
        </w:tc>
        <w:tc>
          <w:tcPr>
            <w:tcW w:w="1559" w:type="dxa"/>
            <w:tcBorders>
              <w:top w:val="nil"/>
              <w:left w:val="nil"/>
              <w:bottom w:val="nil"/>
              <w:right w:val="nil"/>
            </w:tcBorders>
          </w:tcPr>
          <w:p w14:paraId="44E5AF1A" w14:textId="197A5E0F" w:rsidR="00A51324" w:rsidRDefault="00C63D21" w:rsidP="00C63D21">
            <w:pPr>
              <w:rPr>
                <w:rFonts w:ascii="Garamond" w:hAnsi="Garamond"/>
                <w:sz w:val="20"/>
                <w:szCs w:val="20"/>
              </w:rPr>
            </w:pPr>
            <w:r>
              <w:rPr>
                <w:rFonts w:ascii="Garamond" w:hAnsi="Garamond"/>
                <w:sz w:val="20"/>
                <w:szCs w:val="20"/>
              </w:rPr>
              <w:t>-0.333</w:t>
            </w:r>
            <w:r w:rsidR="00A51324">
              <w:rPr>
                <w:rFonts w:ascii="Garamond" w:hAnsi="Garamond"/>
                <w:sz w:val="20"/>
                <w:szCs w:val="20"/>
              </w:rPr>
              <w:t xml:space="preserve"> (0.2</w:t>
            </w:r>
            <w:r>
              <w:rPr>
                <w:rFonts w:ascii="Garamond" w:hAnsi="Garamond"/>
                <w:sz w:val="20"/>
                <w:szCs w:val="20"/>
              </w:rPr>
              <w:t>76</w:t>
            </w:r>
            <w:r w:rsidR="00A51324">
              <w:rPr>
                <w:rFonts w:ascii="Garamond" w:hAnsi="Garamond"/>
                <w:sz w:val="20"/>
                <w:szCs w:val="20"/>
              </w:rPr>
              <w:t>)</w:t>
            </w:r>
          </w:p>
        </w:tc>
        <w:tc>
          <w:tcPr>
            <w:tcW w:w="1559" w:type="dxa"/>
            <w:tcBorders>
              <w:top w:val="nil"/>
              <w:left w:val="nil"/>
              <w:bottom w:val="nil"/>
              <w:right w:val="nil"/>
            </w:tcBorders>
          </w:tcPr>
          <w:p w14:paraId="3A7B452C" w14:textId="19C5428D" w:rsidR="00A51324" w:rsidRDefault="00A51324" w:rsidP="00C63D21">
            <w:pPr>
              <w:rPr>
                <w:rFonts w:ascii="Garamond" w:hAnsi="Garamond"/>
                <w:sz w:val="20"/>
                <w:szCs w:val="20"/>
              </w:rPr>
            </w:pPr>
            <w:r>
              <w:rPr>
                <w:rFonts w:ascii="Garamond" w:hAnsi="Garamond"/>
                <w:sz w:val="20"/>
                <w:szCs w:val="20"/>
              </w:rPr>
              <w:t>-0.</w:t>
            </w:r>
            <w:r w:rsidR="00C63D21">
              <w:rPr>
                <w:rFonts w:ascii="Garamond" w:hAnsi="Garamond"/>
                <w:sz w:val="20"/>
                <w:szCs w:val="20"/>
              </w:rPr>
              <w:t>394</w:t>
            </w:r>
            <w:r>
              <w:rPr>
                <w:rFonts w:ascii="Garamond" w:hAnsi="Garamond"/>
                <w:sz w:val="20"/>
                <w:szCs w:val="20"/>
              </w:rPr>
              <w:t xml:space="preserve"> (0.</w:t>
            </w:r>
            <w:r w:rsidR="00C63D21">
              <w:rPr>
                <w:rFonts w:ascii="Garamond" w:hAnsi="Garamond"/>
                <w:sz w:val="20"/>
                <w:szCs w:val="20"/>
              </w:rPr>
              <w:t>221</w:t>
            </w:r>
            <w:r>
              <w:rPr>
                <w:rFonts w:ascii="Garamond" w:hAnsi="Garamond"/>
                <w:sz w:val="20"/>
                <w:szCs w:val="20"/>
              </w:rPr>
              <w:t>)</w:t>
            </w:r>
          </w:p>
        </w:tc>
        <w:tc>
          <w:tcPr>
            <w:tcW w:w="1559" w:type="dxa"/>
            <w:tcBorders>
              <w:top w:val="nil"/>
              <w:left w:val="nil"/>
              <w:bottom w:val="nil"/>
              <w:right w:val="nil"/>
            </w:tcBorders>
          </w:tcPr>
          <w:p w14:paraId="261982D3" w14:textId="59EEACD2" w:rsidR="00A51324" w:rsidRDefault="00A51324" w:rsidP="009655D6">
            <w:pPr>
              <w:rPr>
                <w:rFonts w:ascii="Garamond" w:hAnsi="Garamond"/>
                <w:sz w:val="20"/>
                <w:szCs w:val="20"/>
              </w:rPr>
            </w:pPr>
            <w:r>
              <w:rPr>
                <w:rFonts w:ascii="Garamond" w:hAnsi="Garamond"/>
                <w:sz w:val="20"/>
                <w:szCs w:val="20"/>
              </w:rPr>
              <w:t>0.0</w:t>
            </w:r>
            <w:r w:rsidR="009655D6">
              <w:rPr>
                <w:rFonts w:ascii="Garamond" w:hAnsi="Garamond"/>
                <w:sz w:val="20"/>
                <w:szCs w:val="20"/>
              </w:rPr>
              <w:t>62</w:t>
            </w:r>
            <w:r>
              <w:rPr>
                <w:rFonts w:ascii="Garamond" w:hAnsi="Garamond"/>
                <w:sz w:val="20"/>
                <w:szCs w:val="20"/>
              </w:rPr>
              <w:t xml:space="preserve"> (0.</w:t>
            </w:r>
            <w:r w:rsidR="009655D6">
              <w:rPr>
                <w:rFonts w:ascii="Garamond" w:hAnsi="Garamond"/>
                <w:sz w:val="20"/>
                <w:szCs w:val="20"/>
              </w:rPr>
              <w:t>203</w:t>
            </w:r>
            <w:r>
              <w:rPr>
                <w:rFonts w:ascii="Garamond" w:hAnsi="Garamond"/>
                <w:sz w:val="20"/>
                <w:szCs w:val="20"/>
              </w:rPr>
              <w:t>)</w:t>
            </w:r>
          </w:p>
        </w:tc>
        <w:tc>
          <w:tcPr>
            <w:tcW w:w="1559" w:type="dxa"/>
            <w:tcBorders>
              <w:top w:val="nil"/>
              <w:left w:val="nil"/>
              <w:bottom w:val="nil"/>
              <w:right w:val="nil"/>
            </w:tcBorders>
          </w:tcPr>
          <w:p w14:paraId="3BBCAA53" w14:textId="04DBFCB4" w:rsidR="00A51324" w:rsidRDefault="00A51324" w:rsidP="000C60EC">
            <w:pPr>
              <w:rPr>
                <w:rFonts w:ascii="Garamond" w:hAnsi="Garamond"/>
                <w:sz w:val="20"/>
                <w:szCs w:val="20"/>
              </w:rPr>
            </w:pPr>
            <w:r>
              <w:rPr>
                <w:rFonts w:ascii="Garamond" w:hAnsi="Garamond"/>
                <w:sz w:val="20"/>
                <w:szCs w:val="20"/>
              </w:rPr>
              <w:t>0.</w:t>
            </w:r>
            <w:r w:rsidR="000C60EC">
              <w:rPr>
                <w:rFonts w:ascii="Garamond" w:hAnsi="Garamond"/>
                <w:sz w:val="20"/>
                <w:szCs w:val="20"/>
              </w:rPr>
              <w:t>535</w:t>
            </w:r>
            <w:r>
              <w:rPr>
                <w:rFonts w:ascii="Garamond" w:hAnsi="Garamond"/>
                <w:sz w:val="20"/>
                <w:szCs w:val="20"/>
              </w:rPr>
              <w:t xml:space="preserve"> (0.</w:t>
            </w:r>
            <w:r w:rsidR="000C60EC">
              <w:rPr>
                <w:rFonts w:ascii="Garamond" w:hAnsi="Garamond"/>
                <w:sz w:val="20"/>
                <w:szCs w:val="20"/>
              </w:rPr>
              <w:t>409</w:t>
            </w:r>
            <w:r>
              <w:rPr>
                <w:rFonts w:ascii="Garamond" w:hAnsi="Garamond"/>
                <w:sz w:val="20"/>
                <w:szCs w:val="20"/>
              </w:rPr>
              <w:t>)</w:t>
            </w:r>
          </w:p>
        </w:tc>
        <w:tc>
          <w:tcPr>
            <w:tcW w:w="1559" w:type="dxa"/>
            <w:tcBorders>
              <w:top w:val="nil"/>
              <w:left w:val="nil"/>
              <w:bottom w:val="nil"/>
              <w:right w:val="nil"/>
            </w:tcBorders>
          </w:tcPr>
          <w:p w14:paraId="4FDF0B8B" w14:textId="7F66CF24" w:rsidR="00A51324" w:rsidRDefault="00A51324" w:rsidP="005F478D">
            <w:pPr>
              <w:rPr>
                <w:rFonts w:ascii="Garamond" w:hAnsi="Garamond"/>
                <w:sz w:val="20"/>
                <w:szCs w:val="20"/>
              </w:rPr>
            </w:pPr>
            <w:r>
              <w:rPr>
                <w:rFonts w:ascii="Garamond" w:hAnsi="Garamond"/>
                <w:sz w:val="20"/>
                <w:szCs w:val="20"/>
              </w:rPr>
              <w:t>0.</w:t>
            </w:r>
            <w:r w:rsidR="005F478D">
              <w:rPr>
                <w:rFonts w:ascii="Garamond" w:hAnsi="Garamond"/>
                <w:sz w:val="20"/>
                <w:szCs w:val="20"/>
              </w:rPr>
              <w:t>202</w:t>
            </w:r>
            <w:r>
              <w:rPr>
                <w:rFonts w:ascii="Garamond" w:hAnsi="Garamond"/>
                <w:sz w:val="20"/>
                <w:szCs w:val="20"/>
              </w:rPr>
              <w:t xml:space="preserve"> (0.</w:t>
            </w:r>
            <w:r w:rsidR="005F478D">
              <w:rPr>
                <w:rFonts w:ascii="Garamond" w:hAnsi="Garamond"/>
                <w:sz w:val="20"/>
                <w:szCs w:val="20"/>
              </w:rPr>
              <w:t>387</w:t>
            </w:r>
            <w:r>
              <w:rPr>
                <w:rFonts w:ascii="Garamond" w:hAnsi="Garamond"/>
                <w:sz w:val="20"/>
                <w:szCs w:val="20"/>
              </w:rPr>
              <w:t>)</w:t>
            </w:r>
          </w:p>
        </w:tc>
        <w:tc>
          <w:tcPr>
            <w:tcW w:w="1560" w:type="dxa"/>
            <w:tcBorders>
              <w:top w:val="nil"/>
              <w:left w:val="nil"/>
              <w:bottom w:val="nil"/>
              <w:right w:val="nil"/>
            </w:tcBorders>
          </w:tcPr>
          <w:p w14:paraId="3ACAA1B9" w14:textId="20277B50" w:rsidR="00A51324" w:rsidRDefault="00A51324" w:rsidP="00A674EA">
            <w:pPr>
              <w:rPr>
                <w:rFonts w:ascii="Garamond" w:hAnsi="Garamond"/>
                <w:sz w:val="20"/>
                <w:szCs w:val="20"/>
              </w:rPr>
            </w:pPr>
            <w:r>
              <w:rPr>
                <w:rFonts w:ascii="Garamond" w:hAnsi="Garamond"/>
                <w:sz w:val="20"/>
                <w:szCs w:val="20"/>
              </w:rPr>
              <w:t>0.</w:t>
            </w:r>
            <w:r w:rsidR="00A674EA">
              <w:rPr>
                <w:rFonts w:ascii="Garamond" w:hAnsi="Garamond"/>
                <w:sz w:val="20"/>
                <w:szCs w:val="20"/>
              </w:rPr>
              <w:t>140</w:t>
            </w:r>
            <w:r>
              <w:rPr>
                <w:rFonts w:ascii="Garamond" w:hAnsi="Garamond"/>
                <w:sz w:val="20"/>
                <w:szCs w:val="20"/>
              </w:rPr>
              <w:t xml:space="preserve"> (0.</w:t>
            </w:r>
            <w:r w:rsidR="00A674EA">
              <w:rPr>
                <w:rFonts w:ascii="Garamond" w:hAnsi="Garamond"/>
                <w:sz w:val="20"/>
                <w:szCs w:val="20"/>
              </w:rPr>
              <w:t>3</w:t>
            </w:r>
            <w:r>
              <w:rPr>
                <w:rFonts w:ascii="Garamond" w:hAnsi="Garamond"/>
                <w:sz w:val="20"/>
                <w:szCs w:val="20"/>
              </w:rPr>
              <w:t>84)</w:t>
            </w:r>
          </w:p>
        </w:tc>
      </w:tr>
      <w:tr w:rsidR="00A51324" w14:paraId="1D1D39FB" w14:textId="77777777" w:rsidTr="00955329">
        <w:trPr>
          <w:gridBefore w:val="1"/>
          <w:wBefore w:w="283" w:type="dxa"/>
        </w:trPr>
        <w:tc>
          <w:tcPr>
            <w:tcW w:w="2836" w:type="dxa"/>
            <w:tcBorders>
              <w:top w:val="nil"/>
              <w:left w:val="nil"/>
              <w:bottom w:val="nil"/>
              <w:right w:val="nil"/>
            </w:tcBorders>
            <w:hideMark/>
          </w:tcPr>
          <w:p w14:paraId="5D770658" w14:textId="77777777" w:rsidR="00A51324" w:rsidRDefault="00A51324" w:rsidP="00A51324">
            <w:pPr>
              <w:spacing w:before="60"/>
              <w:rPr>
                <w:rFonts w:ascii="Garamond" w:hAnsi="Garamond"/>
                <w:sz w:val="20"/>
                <w:szCs w:val="20"/>
              </w:rPr>
            </w:pPr>
            <w:r>
              <w:rPr>
                <w:rFonts w:ascii="Garamond" w:hAnsi="Garamond"/>
                <w:sz w:val="20"/>
                <w:szCs w:val="20"/>
              </w:rPr>
              <w:t>40+</w:t>
            </w:r>
          </w:p>
        </w:tc>
        <w:tc>
          <w:tcPr>
            <w:tcW w:w="1559" w:type="dxa"/>
            <w:tcBorders>
              <w:top w:val="nil"/>
              <w:left w:val="nil"/>
              <w:bottom w:val="nil"/>
              <w:right w:val="nil"/>
            </w:tcBorders>
          </w:tcPr>
          <w:p w14:paraId="3A3B3EDA" w14:textId="2CA2C29F" w:rsidR="00A51324" w:rsidRDefault="00C63D21" w:rsidP="00C63D21">
            <w:pPr>
              <w:rPr>
                <w:rFonts w:ascii="Garamond" w:hAnsi="Garamond"/>
                <w:sz w:val="20"/>
                <w:szCs w:val="20"/>
              </w:rPr>
            </w:pPr>
            <w:r>
              <w:rPr>
                <w:rFonts w:ascii="Garamond" w:hAnsi="Garamond"/>
                <w:sz w:val="20"/>
                <w:szCs w:val="20"/>
              </w:rPr>
              <w:t>-</w:t>
            </w:r>
            <w:r w:rsidR="00A51324">
              <w:rPr>
                <w:rFonts w:ascii="Garamond" w:hAnsi="Garamond"/>
                <w:sz w:val="20"/>
                <w:szCs w:val="20"/>
              </w:rPr>
              <w:t>0.</w:t>
            </w:r>
            <w:r>
              <w:rPr>
                <w:rFonts w:ascii="Garamond" w:hAnsi="Garamond"/>
                <w:sz w:val="20"/>
                <w:szCs w:val="20"/>
              </w:rPr>
              <w:t>192</w:t>
            </w:r>
            <w:r w:rsidR="00A51324">
              <w:rPr>
                <w:rFonts w:ascii="Garamond" w:hAnsi="Garamond"/>
                <w:sz w:val="20"/>
                <w:szCs w:val="20"/>
              </w:rPr>
              <w:t xml:space="preserve"> (0.3</w:t>
            </w:r>
            <w:r>
              <w:rPr>
                <w:rFonts w:ascii="Garamond" w:hAnsi="Garamond"/>
                <w:sz w:val="20"/>
                <w:szCs w:val="20"/>
              </w:rPr>
              <w:t>88</w:t>
            </w:r>
            <w:r w:rsidR="00A51324">
              <w:rPr>
                <w:rFonts w:ascii="Garamond" w:hAnsi="Garamond"/>
                <w:sz w:val="20"/>
                <w:szCs w:val="20"/>
              </w:rPr>
              <w:t>)</w:t>
            </w:r>
          </w:p>
        </w:tc>
        <w:tc>
          <w:tcPr>
            <w:tcW w:w="1559" w:type="dxa"/>
            <w:tcBorders>
              <w:top w:val="nil"/>
              <w:left w:val="nil"/>
              <w:bottom w:val="nil"/>
              <w:right w:val="nil"/>
            </w:tcBorders>
          </w:tcPr>
          <w:p w14:paraId="0DE705B8" w14:textId="7495381E" w:rsidR="00A51324" w:rsidRDefault="00A51324" w:rsidP="00C63D21">
            <w:pPr>
              <w:rPr>
                <w:rFonts w:ascii="Garamond" w:hAnsi="Garamond"/>
                <w:sz w:val="20"/>
                <w:szCs w:val="20"/>
              </w:rPr>
            </w:pPr>
            <w:r>
              <w:rPr>
                <w:rFonts w:ascii="Garamond" w:hAnsi="Garamond"/>
                <w:sz w:val="20"/>
                <w:szCs w:val="20"/>
              </w:rPr>
              <w:t>-0.</w:t>
            </w:r>
            <w:r w:rsidR="00C63D21">
              <w:rPr>
                <w:rFonts w:ascii="Garamond" w:hAnsi="Garamond"/>
                <w:sz w:val="20"/>
                <w:szCs w:val="20"/>
              </w:rPr>
              <w:t>494</w:t>
            </w:r>
            <w:r>
              <w:rPr>
                <w:rFonts w:ascii="Garamond" w:hAnsi="Garamond"/>
                <w:sz w:val="20"/>
                <w:szCs w:val="20"/>
              </w:rPr>
              <w:t xml:space="preserve"> (0.3</w:t>
            </w:r>
            <w:r w:rsidR="00C63D21">
              <w:rPr>
                <w:rFonts w:ascii="Garamond" w:hAnsi="Garamond"/>
                <w:sz w:val="20"/>
                <w:szCs w:val="20"/>
              </w:rPr>
              <w:t>75</w:t>
            </w:r>
            <w:r>
              <w:rPr>
                <w:rFonts w:ascii="Garamond" w:hAnsi="Garamond"/>
                <w:sz w:val="20"/>
                <w:szCs w:val="20"/>
              </w:rPr>
              <w:t>)</w:t>
            </w:r>
          </w:p>
        </w:tc>
        <w:tc>
          <w:tcPr>
            <w:tcW w:w="1559" w:type="dxa"/>
            <w:tcBorders>
              <w:top w:val="nil"/>
              <w:left w:val="nil"/>
              <w:bottom w:val="nil"/>
              <w:right w:val="nil"/>
            </w:tcBorders>
          </w:tcPr>
          <w:p w14:paraId="72D3131F" w14:textId="12DEE0CF" w:rsidR="00A51324" w:rsidRDefault="00A51324" w:rsidP="009655D6">
            <w:pPr>
              <w:rPr>
                <w:rFonts w:ascii="Garamond" w:hAnsi="Garamond"/>
                <w:sz w:val="20"/>
                <w:szCs w:val="20"/>
              </w:rPr>
            </w:pPr>
            <w:r>
              <w:rPr>
                <w:rFonts w:ascii="Garamond" w:hAnsi="Garamond"/>
                <w:sz w:val="20"/>
                <w:szCs w:val="20"/>
              </w:rPr>
              <w:t>0.</w:t>
            </w:r>
            <w:r w:rsidR="009655D6">
              <w:rPr>
                <w:rFonts w:ascii="Garamond" w:hAnsi="Garamond"/>
                <w:sz w:val="20"/>
                <w:szCs w:val="20"/>
              </w:rPr>
              <w:t>302</w:t>
            </w:r>
            <w:r>
              <w:rPr>
                <w:rFonts w:ascii="Garamond" w:hAnsi="Garamond"/>
                <w:sz w:val="20"/>
                <w:szCs w:val="20"/>
              </w:rPr>
              <w:t xml:space="preserve"> (0.4</w:t>
            </w:r>
            <w:r w:rsidR="009655D6">
              <w:rPr>
                <w:rFonts w:ascii="Garamond" w:hAnsi="Garamond"/>
                <w:sz w:val="20"/>
                <w:szCs w:val="20"/>
              </w:rPr>
              <w:t>08</w:t>
            </w:r>
            <w:r>
              <w:rPr>
                <w:rFonts w:ascii="Garamond" w:hAnsi="Garamond"/>
                <w:sz w:val="20"/>
                <w:szCs w:val="20"/>
              </w:rPr>
              <w:t>)</w:t>
            </w:r>
          </w:p>
        </w:tc>
        <w:tc>
          <w:tcPr>
            <w:tcW w:w="1559" w:type="dxa"/>
            <w:tcBorders>
              <w:top w:val="nil"/>
              <w:left w:val="nil"/>
              <w:bottom w:val="nil"/>
              <w:right w:val="nil"/>
            </w:tcBorders>
          </w:tcPr>
          <w:p w14:paraId="26917DB4" w14:textId="2D694A3C" w:rsidR="00A51324" w:rsidRDefault="00A51324" w:rsidP="000C60EC">
            <w:pPr>
              <w:rPr>
                <w:rFonts w:ascii="Garamond" w:hAnsi="Garamond"/>
                <w:sz w:val="20"/>
                <w:szCs w:val="20"/>
              </w:rPr>
            </w:pPr>
            <w:r>
              <w:rPr>
                <w:rFonts w:ascii="Garamond" w:hAnsi="Garamond"/>
                <w:sz w:val="20"/>
                <w:szCs w:val="20"/>
              </w:rPr>
              <w:t>0.</w:t>
            </w:r>
            <w:r w:rsidR="000C60EC">
              <w:rPr>
                <w:rFonts w:ascii="Garamond" w:hAnsi="Garamond"/>
                <w:sz w:val="20"/>
                <w:szCs w:val="20"/>
              </w:rPr>
              <w:t>415</w:t>
            </w:r>
            <w:r>
              <w:rPr>
                <w:rFonts w:ascii="Garamond" w:hAnsi="Garamond"/>
                <w:sz w:val="20"/>
                <w:szCs w:val="20"/>
              </w:rPr>
              <w:t xml:space="preserve"> (0.</w:t>
            </w:r>
            <w:r w:rsidR="000C60EC">
              <w:rPr>
                <w:rFonts w:ascii="Garamond" w:hAnsi="Garamond"/>
                <w:sz w:val="20"/>
                <w:szCs w:val="20"/>
              </w:rPr>
              <w:t>675</w:t>
            </w:r>
            <w:r>
              <w:rPr>
                <w:rFonts w:ascii="Garamond" w:hAnsi="Garamond"/>
                <w:sz w:val="20"/>
                <w:szCs w:val="20"/>
              </w:rPr>
              <w:t>)</w:t>
            </w:r>
          </w:p>
        </w:tc>
        <w:tc>
          <w:tcPr>
            <w:tcW w:w="1559" w:type="dxa"/>
            <w:tcBorders>
              <w:top w:val="nil"/>
              <w:left w:val="nil"/>
              <w:bottom w:val="nil"/>
              <w:right w:val="nil"/>
            </w:tcBorders>
          </w:tcPr>
          <w:p w14:paraId="36903C61" w14:textId="50963D51" w:rsidR="00A51324" w:rsidRDefault="00A51324" w:rsidP="005F478D">
            <w:pPr>
              <w:rPr>
                <w:rFonts w:ascii="Garamond" w:hAnsi="Garamond"/>
                <w:sz w:val="20"/>
                <w:szCs w:val="20"/>
              </w:rPr>
            </w:pPr>
            <w:r>
              <w:rPr>
                <w:rFonts w:ascii="Garamond" w:hAnsi="Garamond"/>
                <w:sz w:val="20"/>
                <w:szCs w:val="20"/>
              </w:rPr>
              <w:t>0.</w:t>
            </w:r>
            <w:r w:rsidR="005F478D">
              <w:rPr>
                <w:rFonts w:ascii="Garamond" w:hAnsi="Garamond"/>
                <w:sz w:val="20"/>
                <w:szCs w:val="20"/>
              </w:rPr>
              <w:t>223</w:t>
            </w:r>
            <w:r>
              <w:rPr>
                <w:rFonts w:ascii="Garamond" w:hAnsi="Garamond"/>
                <w:sz w:val="20"/>
                <w:szCs w:val="20"/>
              </w:rPr>
              <w:t xml:space="preserve"> (0.</w:t>
            </w:r>
            <w:r w:rsidR="005F478D">
              <w:rPr>
                <w:rFonts w:ascii="Garamond" w:hAnsi="Garamond"/>
                <w:sz w:val="20"/>
                <w:szCs w:val="20"/>
              </w:rPr>
              <w:t>667</w:t>
            </w:r>
            <w:r>
              <w:rPr>
                <w:rFonts w:ascii="Garamond" w:hAnsi="Garamond"/>
                <w:sz w:val="20"/>
                <w:szCs w:val="20"/>
              </w:rPr>
              <w:t>)</w:t>
            </w:r>
          </w:p>
        </w:tc>
        <w:tc>
          <w:tcPr>
            <w:tcW w:w="1560" w:type="dxa"/>
            <w:tcBorders>
              <w:top w:val="nil"/>
              <w:left w:val="nil"/>
              <w:bottom w:val="nil"/>
              <w:right w:val="nil"/>
            </w:tcBorders>
          </w:tcPr>
          <w:p w14:paraId="566934D9" w14:textId="01019689" w:rsidR="00A51324" w:rsidRDefault="00A674EA" w:rsidP="00A674EA">
            <w:pPr>
              <w:rPr>
                <w:rFonts w:ascii="Garamond" w:hAnsi="Garamond"/>
                <w:sz w:val="20"/>
                <w:szCs w:val="20"/>
              </w:rPr>
            </w:pPr>
            <w:r>
              <w:rPr>
                <w:rFonts w:ascii="Garamond" w:hAnsi="Garamond"/>
                <w:sz w:val="20"/>
                <w:szCs w:val="20"/>
              </w:rPr>
              <w:t>-</w:t>
            </w:r>
            <w:r w:rsidR="00A51324">
              <w:rPr>
                <w:rFonts w:ascii="Garamond" w:hAnsi="Garamond"/>
                <w:sz w:val="20"/>
                <w:szCs w:val="20"/>
              </w:rPr>
              <w:t>0.0</w:t>
            </w:r>
            <w:r>
              <w:rPr>
                <w:rFonts w:ascii="Garamond" w:hAnsi="Garamond"/>
                <w:sz w:val="20"/>
                <w:szCs w:val="20"/>
              </w:rPr>
              <w:t>79</w:t>
            </w:r>
            <w:r w:rsidR="00A51324">
              <w:rPr>
                <w:rFonts w:ascii="Garamond" w:hAnsi="Garamond"/>
                <w:sz w:val="20"/>
                <w:szCs w:val="20"/>
              </w:rPr>
              <w:t xml:space="preserve"> (0.</w:t>
            </w:r>
            <w:r>
              <w:rPr>
                <w:rFonts w:ascii="Garamond" w:hAnsi="Garamond"/>
                <w:sz w:val="20"/>
                <w:szCs w:val="20"/>
              </w:rPr>
              <w:t>682</w:t>
            </w:r>
            <w:r w:rsidR="00A51324">
              <w:rPr>
                <w:rFonts w:ascii="Garamond" w:hAnsi="Garamond"/>
                <w:sz w:val="20"/>
                <w:szCs w:val="20"/>
              </w:rPr>
              <w:t>)</w:t>
            </w:r>
          </w:p>
        </w:tc>
      </w:tr>
      <w:tr w:rsidR="00A51324" w14:paraId="656991EB" w14:textId="77777777" w:rsidTr="00955329">
        <w:tc>
          <w:tcPr>
            <w:tcW w:w="3119" w:type="dxa"/>
            <w:gridSpan w:val="2"/>
            <w:tcBorders>
              <w:top w:val="nil"/>
              <w:left w:val="nil"/>
              <w:bottom w:val="nil"/>
              <w:right w:val="nil"/>
            </w:tcBorders>
            <w:hideMark/>
          </w:tcPr>
          <w:p w14:paraId="05462129" w14:textId="44F07018" w:rsidR="00A51324" w:rsidRDefault="00955329" w:rsidP="00A51324">
            <w:pPr>
              <w:spacing w:before="120"/>
              <w:rPr>
                <w:rFonts w:ascii="Garamond" w:hAnsi="Garamond"/>
                <w:sz w:val="20"/>
                <w:szCs w:val="20"/>
              </w:rPr>
            </w:pPr>
            <w:r>
              <w:rPr>
                <w:rFonts w:ascii="Garamond" w:hAnsi="Garamond"/>
                <w:sz w:val="20"/>
                <w:szCs w:val="20"/>
              </w:rPr>
              <w:t>Child’s G</w:t>
            </w:r>
            <w:r w:rsidR="00A51324">
              <w:rPr>
                <w:rFonts w:ascii="Garamond" w:hAnsi="Garamond"/>
                <w:sz w:val="20"/>
                <w:szCs w:val="20"/>
              </w:rPr>
              <w:t>ender</w:t>
            </w:r>
            <w:r>
              <w:rPr>
                <w:rFonts w:ascii="Garamond" w:hAnsi="Garamond"/>
                <w:sz w:val="20"/>
                <w:szCs w:val="20"/>
              </w:rPr>
              <w:t xml:space="preserve"> (Ref: Male)</w:t>
            </w:r>
          </w:p>
        </w:tc>
        <w:tc>
          <w:tcPr>
            <w:tcW w:w="1559" w:type="dxa"/>
            <w:tcBorders>
              <w:top w:val="nil"/>
              <w:left w:val="nil"/>
              <w:bottom w:val="nil"/>
              <w:right w:val="nil"/>
            </w:tcBorders>
          </w:tcPr>
          <w:p w14:paraId="6E72E69A"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49059170"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75A95A50"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7CFAAD17" w14:textId="77777777" w:rsidR="00A51324" w:rsidRDefault="00A51324" w:rsidP="00A51324">
            <w:pPr>
              <w:rPr>
                <w:rFonts w:ascii="Garamond" w:hAnsi="Garamond"/>
                <w:sz w:val="20"/>
                <w:szCs w:val="20"/>
              </w:rPr>
            </w:pPr>
          </w:p>
        </w:tc>
        <w:tc>
          <w:tcPr>
            <w:tcW w:w="1559" w:type="dxa"/>
            <w:tcBorders>
              <w:top w:val="nil"/>
              <w:left w:val="nil"/>
              <w:bottom w:val="nil"/>
              <w:right w:val="nil"/>
            </w:tcBorders>
          </w:tcPr>
          <w:p w14:paraId="37CF3920" w14:textId="77777777" w:rsidR="00A51324" w:rsidRDefault="00A51324" w:rsidP="00A51324">
            <w:pPr>
              <w:rPr>
                <w:rFonts w:ascii="Garamond" w:hAnsi="Garamond"/>
                <w:sz w:val="20"/>
                <w:szCs w:val="20"/>
              </w:rPr>
            </w:pPr>
          </w:p>
        </w:tc>
        <w:tc>
          <w:tcPr>
            <w:tcW w:w="1560" w:type="dxa"/>
            <w:tcBorders>
              <w:top w:val="nil"/>
              <w:left w:val="nil"/>
              <w:bottom w:val="nil"/>
              <w:right w:val="nil"/>
            </w:tcBorders>
          </w:tcPr>
          <w:p w14:paraId="23CF5E83" w14:textId="77777777" w:rsidR="00A51324" w:rsidRDefault="00A51324" w:rsidP="00A51324">
            <w:pPr>
              <w:rPr>
                <w:rFonts w:ascii="Garamond" w:hAnsi="Garamond"/>
                <w:sz w:val="20"/>
                <w:szCs w:val="20"/>
              </w:rPr>
            </w:pPr>
          </w:p>
        </w:tc>
      </w:tr>
      <w:tr w:rsidR="00A51324" w14:paraId="13CE4A75" w14:textId="77777777" w:rsidTr="00955329">
        <w:trPr>
          <w:gridBefore w:val="1"/>
          <w:wBefore w:w="283" w:type="dxa"/>
        </w:trPr>
        <w:tc>
          <w:tcPr>
            <w:tcW w:w="2836" w:type="dxa"/>
            <w:tcBorders>
              <w:top w:val="nil"/>
              <w:left w:val="nil"/>
              <w:bottom w:val="nil"/>
              <w:right w:val="nil"/>
            </w:tcBorders>
            <w:hideMark/>
          </w:tcPr>
          <w:p w14:paraId="1E0FC568" w14:textId="77777777" w:rsidR="00A51324" w:rsidRDefault="00A51324" w:rsidP="00A51324">
            <w:pPr>
              <w:spacing w:before="60"/>
              <w:rPr>
                <w:rFonts w:ascii="Garamond" w:hAnsi="Garamond"/>
                <w:sz w:val="20"/>
                <w:szCs w:val="20"/>
              </w:rPr>
            </w:pPr>
            <w:r>
              <w:rPr>
                <w:rFonts w:ascii="Garamond" w:hAnsi="Garamond"/>
                <w:sz w:val="20"/>
                <w:szCs w:val="20"/>
              </w:rPr>
              <w:t>Female</w:t>
            </w:r>
          </w:p>
        </w:tc>
        <w:tc>
          <w:tcPr>
            <w:tcW w:w="1559" w:type="dxa"/>
            <w:tcBorders>
              <w:top w:val="nil"/>
              <w:left w:val="nil"/>
              <w:bottom w:val="nil"/>
              <w:right w:val="nil"/>
            </w:tcBorders>
          </w:tcPr>
          <w:p w14:paraId="5E14E2DF" w14:textId="24FB0F49" w:rsidR="00A51324" w:rsidRDefault="00A51324" w:rsidP="00C63D21">
            <w:pPr>
              <w:rPr>
                <w:rFonts w:ascii="Garamond" w:hAnsi="Garamond"/>
                <w:sz w:val="20"/>
                <w:szCs w:val="20"/>
              </w:rPr>
            </w:pPr>
            <w:r>
              <w:rPr>
                <w:rFonts w:ascii="Garamond" w:hAnsi="Garamond"/>
                <w:sz w:val="20"/>
                <w:szCs w:val="20"/>
              </w:rPr>
              <w:t>-0.</w:t>
            </w:r>
            <w:r w:rsidR="00C63D21">
              <w:rPr>
                <w:rFonts w:ascii="Garamond" w:hAnsi="Garamond"/>
                <w:sz w:val="20"/>
                <w:szCs w:val="20"/>
              </w:rPr>
              <w:t>296</w:t>
            </w:r>
            <w:r>
              <w:rPr>
                <w:rFonts w:ascii="Garamond" w:hAnsi="Garamond"/>
                <w:sz w:val="20"/>
                <w:szCs w:val="20"/>
              </w:rPr>
              <w:t>* (0.1</w:t>
            </w:r>
            <w:r w:rsidR="00C63D21">
              <w:rPr>
                <w:rFonts w:ascii="Garamond" w:hAnsi="Garamond"/>
                <w:sz w:val="20"/>
                <w:szCs w:val="20"/>
              </w:rPr>
              <w:t>29</w:t>
            </w:r>
            <w:r>
              <w:rPr>
                <w:rFonts w:ascii="Garamond" w:hAnsi="Garamond"/>
                <w:sz w:val="20"/>
                <w:szCs w:val="20"/>
              </w:rPr>
              <w:t>)</w:t>
            </w:r>
          </w:p>
        </w:tc>
        <w:tc>
          <w:tcPr>
            <w:tcW w:w="1559" w:type="dxa"/>
            <w:tcBorders>
              <w:top w:val="nil"/>
              <w:left w:val="nil"/>
              <w:bottom w:val="nil"/>
              <w:right w:val="nil"/>
            </w:tcBorders>
          </w:tcPr>
          <w:p w14:paraId="625078C6" w14:textId="6B2CDE61" w:rsidR="00A51324" w:rsidRDefault="00A51324" w:rsidP="00C63D21">
            <w:pPr>
              <w:rPr>
                <w:rFonts w:ascii="Garamond" w:hAnsi="Garamond"/>
                <w:sz w:val="20"/>
                <w:szCs w:val="20"/>
              </w:rPr>
            </w:pPr>
            <w:r>
              <w:rPr>
                <w:rFonts w:ascii="Garamond" w:hAnsi="Garamond"/>
                <w:sz w:val="20"/>
                <w:szCs w:val="20"/>
              </w:rPr>
              <w:t>-1.04</w:t>
            </w:r>
            <w:r w:rsidR="00C63D21">
              <w:rPr>
                <w:rFonts w:ascii="Garamond" w:hAnsi="Garamond"/>
                <w:sz w:val="20"/>
                <w:szCs w:val="20"/>
              </w:rPr>
              <w:t>6</w:t>
            </w:r>
            <w:r>
              <w:rPr>
                <w:rFonts w:ascii="Garamond" w:hAnsi="Garamond"/>
                <w:sz w:val="20"/>
                <w:szCs w:val="20"/>
              </w:rPr>
              <w:t>* (0.0</w:t>
            </w:r>
            <w:r w:rsidR="00C63D21">
              <w:rPr>
                <w:rFonts w:ascii="Garamond" w:hAnsi="Garamond"/>
                <w:sz w:val="20"/>
                <w:szCs w:val="20"/>
              </w:rPr>
              <w:t>9</w:t>
            </w:r>
            <w:r>
              <w:rPr>
                <w:rFonts w:ascii="Garamond" w:hAnsi="Garamond"/>
                <w:sz w:val="20"/>
                <w:szCs w:val="20"/>
              </w:rPr>
              <w:t>6)</w:t>
            </w:r>
          </w:p>
        </w:tc>
        <w:tc>
          <w:tcPr>
            <w:tcW w:w="1559" w:type="dxa"/>
            <w:tcBorders>
              <w:top w:val="nil"/>
              <w:left w:val="nil"/>
              <w:bottom w:val="nil"/>
              <w:right w:val="nil"/>
            </w:tcBorders>
          </w:tcPr>
          <w:p w14:paraId="4436361F" w14:textId="576E3F7F" w:rsidR="00A51324" w:rsidRDefault="00A51324" w:rsidP="009655D6">
            <w:pPr>
              <w:rPr>
                <w:rFonts w:ascii="Garamond" w:hAnsi="Garamond"/>
                <w:sz w:val="20"/>
                <w:szCs w:val="20"/>
              </w:rPr>
            </w:pPr>
            <w:r>
              <w:rPr>
                <w:rFonts w:ascii="Garamond" w:hAnsi="Garamond"/>
                <w:sz w:val="20"/>
                <w:szCs w:val="20"/>
              </w:rPr>
              <w:t>0.</w:t>
            </w:r>
            <w:r w:rsidR="009655D6">
              <w:rPr>
                <w:rFonts w:ascii="Garamond" w:hAnsi="Garamond"/>
                <w:sz w:val="20"/>
                <w:szCs w:val="20"/>
              </w:rPr>
              <w:t>750</w:t>
            </w:r>
            <w:r>
              <w:rPr>
                <w:rFonts w:ascii="Garamond" w:hAnsi="Garamond"/>
                <w:sz w:val="20"/>
                <w:szCs w:val="20"/>
              </w:rPr>
              <w:t>* (0.1</w:t>
            </w:r>
            <w:r w:rsidR="009655D6">
              <w:rPr>
                <w:rFonts w:ascii="Garamond" w:hAnsi="Garamond"/>
                <w:sz w:val="20"/>
                <w:szCs w:val="20"/>
              </w:rPr>
              <w:t>36</w:t>
            </w:r>
            <w:r>
              <w:rPr>
                <w:rFonts w:ascii="Garamond" w:hAnsi="Garamond"/>
                <w:sz w:val="20"/>
                <w:szCs w:val="20"/>
              </w:rPr>
              <w:t>)</w:t>
            </w:r>
          </w:p>
        </w:tc>
        <w:tc>
          <w:tcPr>
            <w:tcW w:w="1559" w:type="dxa"/>
            <w:tcBorders>
              <w:top w:val="nil"/>
              <w:left w:val="nil"/>
              <w:bottom w:val="nil"/>
              <w:right w:val="nil"/>
            </w:tcBorders>
          </w:tcPr>
          <w:p w14:paraId="6EC71634" w14:textId="5184B4EB" w:rsidR="00A51324" w:rsidRDefault="000C60EC" w:rsidP="000C60EC">
            <w:pPr>
              <w:rPr>
                <w:rFonts w:ascii="Garamond" w:hAnsi="Garamond"/>
                <w:sz w:val="20"/>
                <w:szCs w:val="20"/>
              </w:rPr>
            </w:pPr>
            <w:r>
              <w:rPr>
                <w:rFonts w:ascii="Garamond" w:hAnsi="Garamond"/>
                <w:sz w:val="20"/>
                <w:szCs w:val="20"/>
              </w:rPr>
              <w:t>1</w:t>
            </w:r>
            <w:r w:rsidR="00A51324">
              <w:rPr>
                <w:rFonts w:ascii="Garamond" w:hAnsi="Garamond"/>
                <w:sz w:val="20"/>
                <w:szCs w:val="20"/>
              </w:rPr>
              <w:t>.</w:t>
            </w:r>
            <w:r>
              <w:rPr>
                <w:rFonts w:ascii="Garamond" w:hAnsi="Garamond"/>
                <w:sz w:val="20"/>
                <w:szCs w:val="20"/>
              </w:rPr>
              <w:t>077</w:t>
            </w:r>
            <w:r w:rsidR="00A51324">
              <w:rPr>
                <w:rFonts w:ascii="Garamond" w:hAnsi="Garamond"/>
                <w:sz w:val="20"/>
                <w:szCs w:val="20"/>
              </w:rPr>
              <w:t>* (0.1</w:t>
            </w:r>
            <w:r>
              <w:rPr>
                <w:rFonts w:ascii="Garamond" w:hAnsi="Garamond"/>
                <w:sz w:val="20"/>
                <w:szCs w:val="20"/>
              </w:rPr>
              <w:t>62</w:t>
            </w:r>
            <w:r w:rsidR="00A51324">
              <w:rPr>
                <w:rFonts w:ascii="Garamond" w:hAnsi="Garamond"/>
                <w:sz w:val="20"/>
                <w:szCs w:val="20"/>
              </w:rPr>
              <w:t>)</w:t>
            </w:r>
          </w:p>
        </w:tc>
        <w:tc>
          <w:tcPr>
            <w:tcW w:w="1559" w:type="dxa"/>
            <w:tcBorders>
              <w:top w:val="nil"/>
              <w:left w:val="nil"/>
              <w:bottom w:val="nil"/>
              <w:right w:val="nil"/>
            </w:tcBorders>
          </w:tcPr>
          <w:p w14:paraId="66ABCC03" w14:textId="1DFC9C17" w:rsidR="00A51324" w:rsidRDefault="00A51324" w:rsidP="005F478D">
            <w:pPr>
              <w:rPr>
                <w:rFonts w:ascii="Garamond" w:hAnsi="Garamond"/>
                <w:sz w:val="20"/>
                <w:szCs w:val="20"/>
              </w:rPr>
            </w:pPr>
            <w:r>
              <w:rPr>
                <w:rFonts w:ascii="Garamond" w:hAnsi="Garamond"/>
                <w:sz w:val="20"/>
                <w:szCs w:val="20"/>
              </w:rPr>
              <w:t>0.</w:t>
            </w:r>
            <w:r w:rsidR="005F478D">
              <w:rPr>
                <w:rFonts w:ascii="Garamond" w:hAnsi="Garamond"/>
                <w:sz w:val="20"/>
                <w:szCs w:val="20"/>
              </w:rPr>
              <w:t>781</w:t>
            </w:r>
            <w:r>
              <w:rPr>
                <w:rFonts w:ascii="Garamond" w:hAnsi="Garamond"/>
                <w:sz w:val="20"/>
                <w:szCs w:val="20"/>
              </w:rPr>
              <w:t>* (0.1</w:t>
            </w:r>
            <w:r w:rsidR="005F478D">
              <w:rPr>
                <w:rFonts w:ascii="Garamond" w:hAnsi="Garamond"/>
                <w:sz w:val="20"/>
                <w:szCs w:val="20"/>
              </w:rPr>
              <w:t>84</w:t>
            </w:r>
            <w:r>
              <w:rPr>
                <w:rFonts w:ascii="Garamond" w:hAnsi="Garamond"/>
                <w:sz w:val="20"/>
                <w:szCs w:val="20"/>
              </w:rPr>
              <w:t>)</w:t>
            </w:r>
          </w:p>
        </w:tc>
        <w:tc>
          <w:tcPr>
            <w:tcW w:w="1560" w:type="dxa"/>
            <w:tcBorders>
              <w:top w:val="nil"/>
              <w:left w:val="nil"/>
              <w:bottom w:val="nil"/>
              <w:right w:val="nil"/>
            </w:tcBorders>
          </w:tcPr>
          <w:p w14:paraId="67BE8A58" w14:textId="364F7CEE" w:rsidR="00A51324" w:rsidRDefault="00A51324" w:rsidP="00A674EA">
            <w:pPr>
              <w:rPr>
                <w:rFonts w:ascii="Garamond" w:hAnsi="Garamond"/>
                <w:sz w:val="20"/>
                <w:szCs w:val="20"/>
              </w:rPr>
            </w:pPr>
            <w:r>
              <w:rPr>
                <w:rFonts w:ascii="Garamond" w:hAnsi="Garamond"/>
                <w:sz w:val="20"/>
                <w:szCs w:val="20"/>
              </w:rPr>
              <w:t>0.</w:t>
            </w:r>
            <w:r w:rsidR="00A674EA">
              <w:rPr>
                <w:rFonts w:ascii="Garamond" w:hAnsi="Garamond"/>
                <w:sz w:val="20"/>
                <w:szCs w:val="20"/>
              </w:rPr>
              <w:t>031</w:t>
            </w:r>
            <w:r>
              <w:rPr>
                <w:rFonts w:ascii="Garamond" w:hAnsi="Garamond"/>
                <w:sz w:val="20"/>
                <w:szCs w:val="20"/>
              </w:rPr>
              <w:t xml:space="preserve"> (0.1</w:t>
            </w:r>
            <w:r w:rsidR="00A674EA">
              <w:rPr>
                <w:rFonts w:ascii="Garamond" w:hAnsi="Garamond"/>
                <w:sz w:val="20"/>
                <w:szCs w:val="20"/>
              </w:rPr>
              <w:t>73</w:t>
            </w:r>
            <w:r>
              <w:rPr>
                <w:rFonts w:ascii="Garamond" w:hAnsi="Garamond"/>
                <w:sz w:val="20"/>
                <w:szCs w:val="20"/>
              </w:rPr>
              <w:t>)</w:t>
            </w:r>
          </w:p>
        </w:tc>
      </w:tr>
      <w:tr w:rsidR="00A51324" w14:paraId="01FCF2B0" w14:textId="77777777" w:rsidTr="00D776FE">
        <w:tc>
          <w:tcPr>
            <w:tcW w:w="12474" w:type="dxa"/>
            <w:gridSpan w:val="8"/>
            <w:tcBorders>
              <w:top w:val="single" w:sz="4" w:space="0" w:color="auto"/>
              <w:left w:val="nil"/>
              <w:bottom w:val="nil"/>
              <w:right w:val="nil"/>
            </w:tcBorders>
          </w:tcPr>
          <w:p w14:paraId="5233443C" w14:textId="77777777" w:rsidR="00A51324" w:rsidRDefault="00A51324" w:rsidP="00A51324">
            <w:pPr>
              <w:spacing w:before="60" w:after="60"/>
              <w:jc w:val="both"/>
              <w:rPr>
                <w:rFonts w:ascii="Garamond" w:hAnsi="Garamond"/>
                <w:sz w:val="20"/>
                <w:szCs w:val="20"/>
              </w:rPr>
            </w:pPr>
            <w:r>
              <w:rPr>
                <w:rFonts w:ascii="Garamond" w:hAnsi="Garamond"/>
                <w:sz w:val="20"/>
                <w:szCs w:val="20"/>
              </w:rPr>
              <w:t>*p&lt;=0.05; Standard errors in parentheses</w:t>
            </w:r>
          </w:p>
          <w:p w14:paraId="6C0B20F9" w14:textId="2724E6F2" w:rsidR="00042161" w:rsidRDefault="00042161" w:rsidP="00A51324">
            <w:pPr>
              <w:spacing w:before="60" w:after="60"/>
              <w:jc w:val="both"/>
              <w:rPr>
                <w:rFonts w:ascii="Garamond" w:hAnsi="Garamond"/>
                <w:sz w:val="20"/>
                <w:szCs w:val="20"/>
              </w:rPr>
            </w:pPr>
            <w:r w:rsidRPr="00B016EC">
              <w:rPr>
                <w:rFonts w:ascii="Garamond" w:hAnsi="Garamond" w:cs="TimesNRMT"/>
                <w:sz w:val="20"/>
                <w:szCs w:val="20"/>
              </w:rPr>
              <w:t xml:space="preserve">Additional group contrasts </w:t>
            </w:r>
            <w:r w:rsidRPr="00FF6B80">
              <w:rPr>
                <w:rFonts w:ascii="Garamond" w:hAnsi="Garamond" w:cs="TimesNRMT"/>
                <w:noProof/>
                <w:sz w:val="20"/>
                <w:szCs w:val="20"/>
              </w:rPr>
              <w:t>are presented</w:t>
            </w:r>
            <w:r w:rsidRPr="00B016EC">
              <w:rPr>
                <w:rFonts w:ascii="Garamond" w:hAnsi="Garamond" w:cs="TimesNRMT"/>
                <w:sz w:val="20"/>
                <w:szCs w:val="20"/>
              </w:rPr>
              <w:t xml:space="preserve"> in T</w:t>
            </w:r>
            <w:r>
              <w:rPr>
                <w:rFonts w:ascii="Garamond" w:hAnsi="Garamond" w:cs="TimesNRMT"/>
                <w:sz w:val="20"/>
                <w:szCs w:val="20"/>
              </w:rPr>
              <w:t>able 3</w:t>
            </w:r>
          </w:p>
        </w:tc>
      </w:tr>
    </w:tbl>
    <w:p w14:paraId="762041F5" w14:textId="6435BA61" w:rsidR="0063058A" w:rsidRPr="002916F1" w:rsidRDefault="0063058A" w:rsidP="00FB0BA6">
      <w:pPr>
        <w:spacing w:line="360" w:lineRule="auto"/>
        <w:rPr>
          <w:rFonts w:ascii="Garamond" w:hAnsi="Garamond"/>
        </w:rPr>
      </w:pPr>
    </w:p>
    <w:sectPr w:rsidR="0063058A" w:rsidRPr="002916F1" w:rsidSect="00227A5A">
      <w:pgSz w:w="1682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8ACE7" w14:textId="77777777" w:rsidR="00CE5557" w:rsidRDefault="00CE5557" w:rsidP="00766396">
      <w:r>
        <w:separator/>
      </w:r>
    </w:p>
  </w:endnote>
  <w:endnote w:type="continuationSeparator" w:id="0">
    <w:p w14:paraId="36519B1D" w14:textId="77777777" w:rsidR="00CE5557" w:rsidRDefault="00CE5557" w:rsidP="00766396">
      <w:r>
        <w:continuationSeparator/>
      </w:r>
    </w:p>
  </w:endnote>
  <w:endnote w:id="1">
    <w:p w14:paraId="394E4515" w14:textId="4006AF96" w:rsidR="00CE5557" w:rsidRDefault="00CE5557" w:rsidP="00472DB9">
      <w:pPr>
        <w:pStyle w:val="EndnoteText"/>
      </w:pPr>
      <w:r>
        <w:rPr>
          <w:rStyle w:val="EndnoteReference"/>
        </w:rPr>
        <w:endnoteRef/>
      </w:r>
      <w:r>
        <w:t xml:space="preserve"> </w:t>
      </w:r>
      <w:r w:rsidRPr="0009212F">
        <w:t xml:space="preserve">For </w:t>
      </w:r>
      <m:oMath>
        <m:sSub>
          <m:sSubPr>
            <m:ctrlPr>
              <w:rPr>
                <w:rFonts w:ascii="Cambria Math" w:hAnsi="Cambria Math"/>
                <w:i/>
              </w:rPr>
            </m:ctrlPr>
          </m:sSubPr>
          <m:e>
            <m:r>
              <w:rPr>
                <w:rFonts w:ascii="Cambria Math" w:hAnsi="Cambria Math"/>
              </w:rPr>
              <m:t>n</m:t>
            </m:r>
          </m:e>
          <m:sub>
            <m:r>
              <w:rPr>
                <w:rFonts w:ascii="Cambria Math" w:hAnsi="Cambria Math"/>
              </w:rPr>
              <m:t>j</m:t>
            </m:r>
          </m:sub>
        </m:sSub>
        <m:r>
          <w:rPr>
            <w:rFonts w:ascii="Cambria Math" w:hAnsi="Cambria Math"/>
          </w:rPr>
          <m:t>=3</m:t>
        </m:r>
      </m:oMath>
      <w:r w:rsidRPr="0009212F">
        <w:rPr>
          <w:rFonts w:eastAsiaTheme="minorEastAsia"/>
        </w:rPr>
        <w:t xml:space="preserve"> occasions per child, as in our application to the MCS data, there are 6 degrees of freedom for modelling the within-child association structure.  A growth model with child-level random effects for the intercept, slope and quadratic terms and an occasion-specific residual has </w:t>
      </w:r>
      <m:oMath>
        <m:r>
          <w:rPr>
            <w:rFonts w:ascii="Cambria Math" w:eastAsiaTheme="minorEastAsia" w:hAnsi="Cambria Math"/>
          </w:rPr>
          <m:t>6+1=7</m:t>
        </m:r>
      </m:oMath>
      <w:r w:rsidRPr="0009212F">
        <w:rPr>
          <w:rFonts w:eastAsiaTheme="minorEastAsia"/>
        </w:rPr>
        <w:t xml:space="preserve"> parameters, and is therefore not identified with only 3 occasions. </w:t>
      </w:r>
    </w:p>
  </w:endnote>
  <w:endnote w:id="2">
    <w:p w14:paraId="7B570BE2" w14:textId="1B9EBCAD" w:rsidR="00CE5557" w:rsidRDefault="00CE5557">
      <w:pPr>
        <w:pStyle w:val="EndnoteText"/>
      </w:pPr>
      <w:r>
        <w:rPr>
          <w:rStyle w:val="EndnoteReference"/>
        </w:rPr>
        <w:endnoteRef/>
      </w:r>
      <w:r>
        <w:t xml:space="preserve"> </w:t>
      </w:r>
      <w:r w:rsidRPr="0009212F">
        <w:t>The unconditional model does not include predict</w:t>
      </w:r>
      <w:r>
        <w:t>or</w:t>
      </w:r>
      <w:r w:rsidRPr="0009212F">
        <w:t>s of latent class membership.</w:t>
      </w:r>
    </w:p>
  </w:endnote>
  <w:endnote w:id="3">
    <w:p w14:paraId="2C243163" w14:textId="698732BF" w:rsidR="00CE5557" w:rsidRDefault="00CE5557">
      <w:pPr>
        <w:pStyle w:val="EndnoteText"/>
      </w:pPr>
      <w:r>
        <w:rPr>
          <w:rStyle w:val="EndnoteReference"/>
        </w:rPr>
        <w:endnoteRef/>
      </w:r>
      <w:r>
        <w:t xml:space="preserve"> </w:t>
      </w:r>
      <w:r w:rsidRPr="0009212F">
        <w:t>This is the conditional model, which includes predictors for latent class membership. However, the inclusion of predictors of class membership has little impact on the plotted trajectories (the trajectories for the 5 class model fitted without covariates can be found in Figure A1 of the appendix).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dvOTf9433e2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R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E70CA" w14:textId="77777777" w:rsidR="00CE5557" w:rsidRDefault="00CE5557" w:rsidP="00425D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0868EF" w14:textId="77777777" w:rsidR="00CE5557" w:rsidRDefault="00CE5557" w:rsidP="00C914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E6201" w14:textId="69C087AD" w:rsidR="00CE5557" w:rsidRPr="00E46D31" w:rsidRDefault="00CE5557" w:rsidP="00425DE7">
    <w:pPr>
      <w:pStyle w:val="Footer"/>
      <w:framePr w:wrap="around" w:vAnchor="text" w:hAnchor="margin" w:xAlign="right" w:y="1"/>
      <w:rPr>
        <w:rStyle w:val="PageNumber"/>
        <w:rFonts w:ascii="Garamond" w:hAnsi="Garamond"/>
      </w:rPr>
    </w:pPr>
    <w:r w:rsidRPr="00E46D31">
      <w:rPr>
        <w:rStyle w:val="PageNumber"/>
        <w:rFonts w:ascii="Garamond" w:hAnsi="Garamond"/>
      </w:rPr>
      <w:fldChar w:fldCharType="begin"/>
    </w:r>
    <w:r w:rsidRPr="00E46D31">
      <w:rPr>
        <w:rStyle w:val="PageNumber"/>
        <w:rFonts w:ascii="Garamond" w:hAnsi="Garamond"/>
      </w:rPr>
      <w:instrText xml:space="preserve">PAGE  </w:instrText>
    </w:r>
    <w:r w:rsidRPr="00E46D31">
      <w:rPr>
        <w:rStyle w:val="PageNumber"/>
        <w:rFonts w:ascii="Garamond" w:hAnsi="Garamond"/>
      </w:rPr>
      <w:fldChar w:fldCharType="separate"/>
    </w:r>
    <w:r w:rsidR="009C3368">
      <w:rPr>
        <w:rStyle w:val="PageNumber"/>
        <w:rFonts w:ascii="Garamond" w:hAnsi="Garamond"/>
        <w:noProof/>
      </w:rPr>
      <w:t>21</w:t>
    </w:r>
    <w:r w:rsidRPr="00E46D31">
      <w:rPr>
        <w:rStyle w:val="PageNumber"/>
        <w:rFonts w:ascii="Garamond" w:hAnsi="Garamond"/>
      </w:rPr>
      <w:fldChar w:fldCharType="end"/>
    </w:r>
  </w:p>
  <w:p w14:paraId="2622FB46" w14:textId="77777777" w:rsidR="00CE5557" w:rsidRDefault="00CE5557" w:rsidP="00C914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96EFE" w14:textId="77777777" w:rsidR="00CE5557" w:rsidRDefault="00CE5557" w:rsidP="00766396">
      <w:r>
        <w:separator/>
      </w:r>
    </w:p>
  </w:footnote>
  <w:footnote w:type="continuationSeparator" w:id="0">
    <w:p w14:paraId="056EC32C" w14:textId="77777777" w:rsidR="00CE5557" w:rsidRDefault="00CE5557" w:rsidP="00766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A4765"/>
    <w:multiLevelType w:val="hybridMultilevel"/>
    <w:tmpl w:val="2606274E"/>
    <w:lvl w:ilvl="0" w:tplc="773A5CD8">
      <w:start w:val="3"/>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1B6B182D"/>
    <w:multiLevelType w:val="hybridMultilevel"/>
    <w:tmpl w:val="7DB62BD4"/>
    <w:lvl w:ilvl="0" w:tplc="33722B18">
      <w:start w:val="1"/>
      <w:numFmt w:val="decimal"/>
      <w:lvlText w:val="%1"/>
      <w:lvlJc w:val="left"/>
      <w:pPr>
        <w:ind w:left="2520" w:hanging="21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721700"/>
    <w:multiLevelType w:val="hybridMultilevel"/>
    <w:tmpl w:val="83026906"/>
    <w:lvl w:ilvl="0" w:tplc="047A2AA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91D73"/>
    <w:multiLevelType w:val="hybridMultilevel"/>
    <w:tmpl w:val="11AA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60FF2"/>
    <w:multiLevelType w:val="hybridMultilevel"/>
    <w:tmpl w:val="ED50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4770A"/>
    <w:multiLevelType w:val="hybridMultilevel"/>
    <w:tmpl w:val="09B6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80D39"/>
    <w:multiLevelType w:val="hybridMultilevel"/>
    <w:tmpl w:val="D72AFE24"/>
    <w:lvl w:ilvl="0" w:tplc="5B94C398">
      <w:start w:val="1"/>
      <w:numFmt w:val="bullet"/>
      <w:lvlText w:val="•"/>
      <w:lvlJc w:val="left"/>
      <w:pPr>
        <w:tabs>
          <w:tab w:val="num" w:pos="720"/>
        </w:tabs>
        <w:ind w:left="720" w:hanging="360"/>
      </w:pPr>
      <w:rPr>
        <w:rFonts w:ascii="Arial" w:hAnsi="Arial" w:hint="default"/>
      </w:rPr>
    </w:lvl>
    <w:lvl w:ilvl="1" w:tplc="17B82E76" w:tentative="1">
      <w:start w:val="1"/>
      <w:numFmt w:val="bullet"/>
      <w:lvlText w:val="•"/>
      <w:lvlJc w:val="left"/>
      <w:pPr>
        <w:tabs>
          <w:tab w:val="num" w:pos="1440"/>
        </w:tabs>
        <w:ind w:left="1440" w:hanging="360"/>
      </w:pPr>
      <w:rPr>
        <w:rFonts w:ascii="Arial" w:hAnsi="Arial" w:hint="default"/>
      </w:rPr>
    </w:lvl>
    <w:lvl w:ilvl="2" w:tplc="C834EE74" w:tentative="1">
      <w:start w:val="1"/>
      <w:numFmt w:val="bullet"/>
      <w:lvlText w:val="•"/>
      <w:lvlJc w:val="left"/>
      <w:pPr>
        <w:tabs>
          <w:tab w:val="num" w:pos="2160"/>
        </w:tabs>
        <w:ind w:left="2160" w:hanging="360"/>
      </w:pPr>
      <w:rPr>
        <w:rFonts w:ascii="Arial" w:hAnsi="Arial" w:hint="default"/>
      </w:rPr>
    </w:lvl>
    <w:lvl w:ilvl="3" w:tplc="8DC4280A" w:tentative="1">
      <w:start w:val="1"/>
      <w:numFmt w:val="bullet"/>
      <w:lvlText w:val="•"/>
      <w:lvlJc w:val="left"/>
      <w:pPr>
        <w:tabs>
          <w:tab w:val="num" w:pos="2880"/>
        </w:tabs>
        <w:ind w:left="2880" w:hanging="360"/>
      </w:pPr>
      <w:rPr>
        <w:rFonts w:ascii="Arial" w:hAnsi="Arial" w:hint="default"/>
      </w:rPr>
    </w:lvl>
    <w:lvl w:ilvl="4" w:tplc="8E1A0002" w:tentative="1">
      <w:start w:val="1"/>
      <w:numFmt w:val="bullet"/>
      <w:lvlText w:val="•"/>
      <w:lvlJc w:val="left"/>
      <w:pPr>
        <w:tabs>
          <w:tab w:val="num" w:pos="3600"/>
        </w:tabs>
        <w:ind w:left="3600" w:hanging="360"/>
      </w:pPr>
      <w:rPr>
        <w:rFonts w:ascii="Arial" w:hAnsi="Arial" w:hint="default"/>
      </w:rPr>
    </w:lvl>
    <w:lvl w:ilvl="5" w:tplc="8F0655AA" w:tentative="1">
      <w:start w:val="1"/>
      <w:numFmt w:val="bullet"/>
      <w:lvlText w:val="•"/>
      <w:lvlJc w:val="left"/>
      <w:pPr>
        <w:tabs>
          <w:tab w:val="num" w:pos="4320"/>
        </w:tabs>
        <w:ind w:left="4320" w:hanging="360"/>
      </w:pPr>
      <w:rPr>
        <w:rFonts w:ascii="Arial" w:hAnsi="Arial" w:hint="default"/>
      </w:rPr>
    </w:lvl>
    <w:lvl w:ilvl="6" w:tplc="E7380A5A" w:tentative="1">
      <w:start w:val="1"/>
      <w:numFmt w:val="bullet"/>
      <w:lvlText w:val="•"/>
      <w:lvlJc w:val="left"/>
      <w:pPr>
        <w:tabs>
          <w:tab w:val="num" w:pos="5040"/>
        </w:tabs>
        <w:ind w:left="5040" w:hanging="360"/>
      </w:pPr>
      <w:rPr>
        <w:rFonts w:ascii="Arial" w:hAnsi="Arial" w:hint="default"/>
      </w:rPr>
    </w:lvl>
    <w:lvl w:ilvl="7" w:tplc="78EA1BFE" w:tentative="1">
      <w:start w:val="1"/>
      <w:numFmt w:val="bullet"/>
      <w:lvlText w:val="•"/>
      <w:lvlJc w:val="left"/>
      <w:pPr>
        <w:tabs>
          <w:tab w:val="num" w:pos="5760"/>
        </w:tabs>
        <w:ind w:left="5760" w:hanging="360"/>
      </w:pPr>
      <w:rPr>
        <w:rFonts w:ascii="Arial" w:hAnsi="Arial" w:hint="default"/>
      </w:rPr>
    </w:lvl>
    <w:lvl w:ilvl="8" w:tplc="39327C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E52072"/>
    <w:multiLevelType w:val="hybridMultilevel"/>
    <w:tmpl w:val="C0A04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34C27"/>
    <w:multiLevelType w:val="hybridMultilevel"/>
    <w:tmpl w:val="7908C9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B400C"/>
    <w:multiLevelType w:val="hybridMultilevel"/>
    <w:tmpl w:val="373C731A"/>
    <w:lvl w:ilvl="0" w:tplc="F6E2CCB0">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AC04702"/>
    <w:multiLevelType w:val="hybridMultilevel"/>
    <w:tmpl w:val="A2EC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97430"/>
    <w:multiLevelType w:val="hybridMultilevel"/>
    <w:tmpl w:val="7E948D66"/>
    <w:lvl w:ilvl="0" w:tplc="FA6823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16914"/>
    <w:multiLevelType w:val="hybridMultilevel"/>
    <w:tmpl w:val="B78AB7A6"/>
    <w:lvl w:ilvl="0" w:tplc="C48239F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C3350"/>
    <w:multiLevelType w:val="hybridMultilevel"/>
    <w:tmpl w:val="68969FC4"/>
    <w:lvl w:ilvl="0" w:tplc="28549E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D074F88"/>
    <w:multiLevelType w:val="hybridMultilevel"/>
    <w:tmpl w:val="C19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77982"/>
    <w:multiLevelType w:val="hybridMultilevel"/>
    <w:tmpl w:val="19B82B36"/>
    <w:lvl w:ilvl="0" w:tplc="EA2A0A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0"/>
  </w:num>
  <w:num w:numId="3">
    <w:abstractNumId w:val="14"/>
  </w:num>
  <w:num w:numId="4">
    <w:abstractNumId w:val="3"/>
  </w:num>
  <w:num w:numId="5">
    <w:abstractNumId w:val="4"/>
  </w:num>
  <w:num w:numId="6">
    <w:abstractNumId w:val="5"/>
  </w:num>
  <w:num w:numId="7">
    <w:abstractNumId w:val="7"/>
  </w:num>
  <w:num w:numId="8">
    <w:abstractNumId w:val="8"/>
  </w:num>
  <w:num w:numId="9">
    <w:abstractNumId w:val="2"/>
  </w:num>
  <w:num w:numId="10">
    <w:abstractNumId w:val="12"/>
  </w:num>
  <w:num w:numId="11">
    <w:abstractNumId w:val="15"/>
  </w:num>
  <w:num w:numId="12">
    <w:abstractNumId w:val="13"/>
  </w:num>
  <w:num w:numId="13">
    <w:abstractNumId w:val="1"/>
  </w:num>
  <w:num w:numId="14">
    <w:abstractNumId w:val="0"/>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it-IT" w:vendorID="64" w:dllVersion="131078" w:nlCheck="1" w:checkStyle="0"/>
  <w:defaultTabStop w:val="720"/>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NLI0tLC0NDcyNrVQ0lEKTi0uzszPAykwqgUATOPvqywAAAA="/>
  </w:docVars>
  <w:rsids>
    <w:rsidRoot w:val="00366117"/>
    <w:rsid w:val="000002A0"/>
    <w:rsid w:val="000015FA"/>
    <w:rsid w:val="00007589"/>
    <w:rsid w:val="0000773C"/>
    <w:rsid w:val="00014B00"/>
    <w:rsid w:val="00016167"/>
    <w:rsid w:val="0002485A"/>
    <w:rsid w:val="0003014C"/>
    <w:rsid w:val="0003033B"/>
    <w:rsid w:val="00032227"/>
    <w:rsid w:val="00032E20"/>
    <w:rsid w:val="0003308E"/>
    <w:rsid w:val="00037180"/>
    <w:rsid w:val="00037A32"/>
    <w:rsid w:val="00042161"/>
    <w:rsid w:val="00043979"/>
    <w:rsid w:val="00044A1F"/>
    <w:rsid w:val="00045F39"/>
    <w:rsid w:val="00055385"/>
    <w:rsid w:val="00055721"/>
    <w:rsid w:val="00055D91"/>
    <w:rsid w:val="00061B0D"/>
    <w:rsid w:val="00061C4C"/>
    <w:rsid w:val="00065A6E"/>
    <w:rsid w:val="000712D9"/>
    <w:rsid w:val="00073435"/>
    <w:rsid w:val="00075798"/>
    <w:rsid w:val="000770D6"/>
    <w:rsid w:val="0009212F"/>
    <w:rsid w:val="00096F97"/>
    <w:rsid w:val="000A14CF"/>
    <w:rsid w:val="000A153B"/>
    <w:rsid w:val="000A2143"/>
    <w:rsid w:val="000A2E18"/>
    <w:rsid w:val="000A7E60"/>
    <w:rsid w:val="000C0CAE"/>
    <w:rsid w:val="000C24D5"/>
    <w:rsid w:val="000C4532"/>
    <w:rsid w:val="000C578D"/>
    <w:rsid w:val="000C5F42"/>
    <w:rsid w:val="000C60EC"/>
    <w:rsid w:val="000C7B5B"/>
    <w:rsid w:val="000D371A"/>
    <w:rsid w:val="000E1276"/>
    <w:rsid w:val="000E2193"/>
    <w:rsid w:val="000E65E4"/>
    <w:rsid w:val="000F25C4"/>
    <w:rsid w:val="001060CE"/>
    <w:rsid w:val="001064B6"/>
    <w:rsid w:val="001074C9"/>
    <w:rsid w:val="00112F68"/>
    <w:rsid w:val="00122AC8"/>
    <w:rsid w:val="00131D6E"/>
    <w:rsid w:val="001327F3"/>
    <w:rsid w:val="00135C20"/>
    <w:rsid w:val="00140246"/>
    <w:rsid w:val="00140785"/>
    <w:rsid w:val="00144742"/>
    <w:rsid w:val="001551C1"/>
    <w:rsid w:val="00155D6E"/>
    <w:rsid w:val="00160699"/>
    <w:rsid w:val="00166D01"/>
    <w:rsid w:val="00167612"/>
    <w:rsid w:val="00171F0C"/>
    <w:rsid w:val="00175FC0"/>
    <w:rsid w:val="00181144"/>
    <w:rsid w:val="00182C94"/>
    <w:rsid w:val="0019089B"/>
    <w:rsid w:val="001934DA"/>
    <w:rsid w:val="00195031"/>
    <w:rsid w:val="001A556A"/>
    <w:rsid w:val="001C237D"/>
    <w:rsid w:val="001C567E"/>
    <w:rsid w:val="001E1FB8"/>
    <w:rsid w:val="001E2E0D"/>
    <w:rsid w:val="001E7E76"/>
    <w:rsid w:val="001F39AD"/>
    <w:rsid w:val="001F5CCD"/>
    <w:rsid w:val="002014A9"/>
    <w:rsid w:val="00202CCD"/>
    <w:rsid w:val="002048F0"/>
    <w:rsid w:val="002052B9"/>
    <w:rsid w:val="00213C63"/>
    <w:rsid w:val="00224658"/>
    <w:rsid w:val="0022592E"/>
    <w:rsid w:val="00227400"/>
    <w:rsid w:val="00227A5A"/>
    <w:rsid w:val="00232849"/>
    <w:rsid w:val="00233CBC"/>
    <w:rsid w:val="002347AF"/>
    <w:rsid w:val="00234B69"/>
    <w:rsid w:val="002435F1"/>
    <w:rsid w:val="00251345"/>
    <w:rsid w:val="00253C5A"/>
    <w:rsid w:val="00253C6B"/>
    <w:rsid w:val="0025466F"/>
    <w:rsid w:val="002576CB"/>
    <w:rsid w:val="00261312"/>
    <w:rsid w:val="002710B5"/>
    <w:rsid w:val="002722AD"/>
    <w:rsid w:val="00272D6A"/>
    <w:rsid w:val="00275EA2"/>
    <w:rsid w:val="002824A7"/>
    <w:rsid w:val="0028402F"/>
    <w:rsid w:val="002842CB"/>
    <w:rsid w:val="002854D9"/>
    <w:rsid w:val="00286788"/>
    <w:rsid w:val="002916F1"/>
    <w:rsid w:val="002927CB"/>
    <w:rsid w:val="002974D8"/>
    <w:rsid w:val="002A32DF"/>
    <w:rsid w:val="002A35F5"/>
    <w:rsid w:val="002B5543"/>
    <w:rsid w:val="002B60D7"/>
    <w:rsid w:val="002B6FCA"/>
    <w:rsid w:val="002C0FA8"/>
    <w:rsid w:val="002D52F3"/>
    <w:rsid w:val="002D6669"/>
    <w:rsid w:val="002E5379"/>
    <w:rsid w:val="002E5B8A"/>
    <w:rsid w:val="002F05F5"/>
    <w:rsid w:val="002F6616"/>
    <w:rsid w:val="00317592"/>
    <w:rsid w:val="0032180B"/>
    <w:rsid w:val="00326896"/>
    <w:rsid w:val="00327A6C"/>
    <w:rsid w:val="00330B56"/>
    <w:rsid w:val="00332C89"/>
    <w:rsid w:val="00332D64"/>
    <w:rsid w:val="003357D6"/>
    <w:rsid w:val="00341393"/>
    <w:rsid w:val="00344266"/>
    <w:rsid w:val="0035517C"/>
    <w:rsid w:val="0035679C"/>
    <w:rsid w:val="003571BA"/>
    <w:rsid w:val="00357902"/>
    <w:rsid w:val="003579E4"/>
    <w:rsid w:val="003631E2"/>
    <w:rsid w:val="00363423"/>
    <w:rsid w:val="00363D8D"/>
    <w:rsid w:val="00365327"/>
    <w:rsid w:val="00366117"/>
    <w:rsid w:val="003702FF"/>
    <w:rsid w:val="00373CFF"/>
    <w:rsid w:val="00381F6A"/>
    <w:rsid w:val="00387187"/>
    <w:rsid w:val="00387BD2"/>
    <w:rsid w:val="00387E2B"/>
    <w:rsid w:val="00397A7C"/>
    <w:rsid w:val="003A428B"/>
    <w:rsid w:val="003A5F3A"/>
    <w:rsid w:val="003A7379"/>
    <w:rsid w:val="003A7771"/>
    <w:rsid w:val="003B15CF"/>
    <w:rsid w:val="003B1801"/>
    <w:rsid w:val="003B4F06"/>
    <w:rsid w:val="003C1133"/>
    <w:rsid w:val="003C11C4"/>
    <w:rsid w:val="003C266D"/>
    <w:rsid w:val="003C678A"/>
    <w:rsid w:val="003D31BD"/>
    <w:rsid w:val="003D31CA"/>
    <w:rsid w:val="003D5B12"/>
    <w:rsid w:val="003E6889"/>
    <w:rsid w:val="003E6B7E"/>
    <w:rsid w:val="00407D74"/>
    <w:rsid w:val="0041101C"/>
    <w:rsid w:val="00415FC5"/>
    <w:rsid w:val="00423B58"/>
    <w:rsid w:val="00424CEB"/>
    <w:rsid w:val="00425DE7"/>
    <w:rsid w:val="004311DD"/>
    <w:rsid w:val="004338D2"/>
    <w:rsid w:val="004339FE"/>
    <w:rsid w:val="004371BC"/>
    <w:rsid w:val="0044196C"/>
    <w:rsid w:val="00442C66"/>
    <w:rsid w:val="004500A7"/>
    <w:rsid w:val="004553D1"/>
    <w:rsid w:val="004555E2"/>
    <w:rsid w:val="004617E4"/>
    <w:rsid w:val="00462164"/>
    <w:rsid w:val="00464977"/>
    <w:rsid w:val="00472A33"/>
    <w:rsid w:val="00472DB9"/>
    <w:rsid w:val="0047487F"/>
    <w:rsid w:val="00481B89"/>
    <w:rsid w:val="0048601A"/>
    <w:rsid w:val="0049014A"/>
    <w:rsid w:val="00492563"/>
    <w:rsid w:val="004A0489"/>
    <w:rsid w:val="004A7810"/>
    <w:rsid w:val="004A7D5A"/>
    <w:rsid w:val="004B1DC0"/>
    <w:rsid w:val="004B673E"/>
    <w:rsid w:val="004C4B1B"/>
    <w:rsid w:val="004C74E8"/>
    <w:rsid w:val="004D2432"/>
    <w:rsid w:val="004E20A2"/>
    <w:rsid w:val="004E43FE"/>
    <w:rsid w:val="004E7AE6"/>
    <w:rsid w:val="004F5DA3"/>
    <w:rsid w:val="004F71CB"/>
    <w:rsid w:val="004F7914"/>
    <w:rsid w:val="00501CD7"/>
    <w:rsid w:val="005044B3"/>
    <w:rsid w:val="005067DC"/>
    <w:rsid w:val="005104FE"/>
    <w:rsid w:val="0051068E"/>
    <w:rsid w:val="005107FE"/>
    <w:rsid w:val="00513BC5"/>
    <w:rsid w:val="00514105"/>
    <w:rsid w:val="005153A8"/>
    <w:rsid w:val="0052700F"/>
    <w:rsid w:val="005304A2"/>
    <w:rsid w:val="005407D7"/>
    <w:rsid w:val="00540FC5"/>
    <w:rsid w:val="00551B53"/>
    <w:rsid w:val="00560469"/>
    <w:rsid w:val="00562660"/>
    <w:rsid w:val="00563D1D"/>
    <w:rsid w:val="0057745F"/>
    <w:rsid w:val="00581293"/>
    <w:rsid w:val="00583005"/>
    <w:rsid w:val="00584FD9"/>
    <w:rsid w:val="00591235"/>
    <w:rsid w:val="00594F59"/>
    <w:rsid w:val="005A728F"/>
    <w:rsid w:val="005B0736"/>
    <w:rsid w:val="005B3E10"/>
    <w:rsid w:val="005C0EDB"/>
    <w:rsid w:val="005C10E3"/>
    <w:rsid w:val="005D16E0"/>
    <w:rsid w:val="005E35A4"/>
    <w:rsid w:val="005E415B"/>
    <w:rsid w:val="005E4C16"/>
    <w:rsid w:val="005E506E"/>
    <w:rsid w:val="005F42D5"/>
    <w:rsid w:val="005F478D"/>
    <w:rsid w:val="005F78F6"/>
    <w:rsid w:val="00601E69"/>
    <w:rsid w:val="00602468"/>
    <w:rsid w:val="006034E8"/>
    <w:rsid w:val="00603A9E"/>
    <w:rsid w:val="006062BE"/>
    <w:rsid w:val="006063A5"/>
    <w:rsid w:val="00623F46"/>
    <w:rsid w:val="00625890"/>
    <w:rsid w:val="00626554"/>
    <w:rsid w:val="0063058A"/>
    <w:rsid w:val="006307A0"/>
    <w:rsid w:val="006311B5"/>
    <w:rsid w:val="0063404E"/>
    <w:rsid w:val="0063440B"/>
    <w:rsid w:val="00636F24"/>
    <w:rsid w:val="00643C11"/>
    <w:rsid w:val="0064785B"/>
    <w:rsid w:val="006540AE"/>
    <w:rsid w:val="0065529D"/>
    <w:rsid w:val="00656AE2"/>
    <w:rsid w:val="0066064C"/>
    <w:rsid w:val="00662DF0"/>
    <w:rsid w:val="00671BB3"/>
    <w:rsid w:val="0067423F"/>
    <w:rsid w:val="006855E1"/>
    <w:rsid w:val="006859A4"/>
    <w:rsid w:val="006A2F36"/>
    <w:rsid w:val="006A5D0A"/>
    <w:rsid w:val="006A73A6"/>
    <w:rsid w:val="006B1928"/>
    <w:rsid w:val="006B28E0"/>
    <w:rsid w:val="006B4B1C"/>
    <w:rsid w:val="006B510E"/>
    <w:rsid w:val="006C1E56"/>
    <w:rsid w:val="006C24A8"/>
    <w:rsid w:val="006C5D44"/>
    <w:rsid w:val="006D4215"/>
    <w:rsid w:val="006E2A46"/>
    <w:rsid w:val="006E6000"/>
    <w:rsid w:val="00700287"/>
    <w:rsid w:val="0070065A"/>
    <w:rsid w:val="00704FA3"/>
    <w:rsid w:val="00705299"/>
    <w:rsid w:val="00707D05"/>
    <w:rsid w:val="00711515"/>
    <w:rsid w:val="00713554"/>
    <w:rsid w:val="007144C9"/>
    <w:rsid w:val="0072471C"/>
    <w:rsid w:val="00744E8C"/>
    <w:rsid w:val="00750106"/>
    <w:rsid w:val="00751002"/>
    <w:rsid w:val="007623DD"/>
    <w:rsid w:val="00766396"/>
    <w:rsid w:val="00766F7E"/>
    <w:rsid w:val="00767EC4"/>
    <w:rsid w:val="0077086E"/>
    <w:rsid w:val="00770FCB"/>
    <w:rsid w:val="007768A8"/>
    <w:rsid w:val="0078114E"/>
    <w:rsid w:val="00781DB1"/>
    <w:rsid w:val="00787473"/>
    <w:rsid w:val="007946A6"/>
    <w:rsid w:val="007A451D"/>
    <w:rsid w:val="007B1585"/>
    <w:rsid w:val="007B3776"/>
    <w:rsid w:val="007B4350"/>
    <w:rsid w:val="007B5F64"/>
    <w:rsid w:val="007C5A59"/>
    <w:rsid w:val="007D1013"/>
    <w:rsid w:val="007D2296"/>
    <w:rsid w:val="007D29C4"/>
    <w:rsid w:val="007D3718"/>
    <w:rsid w:val="007E652B"/>
    <w:rsid w:val="007E74EC"/>
    <w:rsid w:val="007F6AA5"/>
    <w:rsid w:val="00800046"/>
    <w:rsid w:val="0080255D"/>
    <w:rsid w:val="00802693"/>
    <w:rsid w:val="0080397A"/>
    <w:rsid w:val="0080634B"/>
    <w:rsid w:val="008107E0"/>
    <w:rsid w:val="00811278"/>
    <w:rsid w:val="00817735"/>
    <w:rsid w:val="00820D78"/>
    <w:rsid w:val="00821014"/>
    <w:rsid w:val="0082345A"/>
    <w:rsid w:val="00823B2F"/>
    <w:rsid w:val="00825A79"/>
    <w:rsid w:val="00827D44"/>
    <w:rsid w:val="00830957"/>
    <w:rsid w:val="00830CF2"/>
    <w:rsid w:val="008339C3"/>
    <w:rsid w:val="0084149D"/>
    <w:rsid w:val="0085301A"/>
    <w:rsid w:val="00866E51"/>
    <w:rsid w:val="00870B16"/>
    <w:rsid w:val="00877536"/>
    <w:rsid w:val="0089187B"/>
    <w:rsid w:val="00892B15"/>
    <w:rsid w:val="0089494B"/>
    <w:rsid w:val="00894CB1"/>
    <w:rsid w:val="00895359"/>
    <w:rsid w:val="008970E6"/>
    <w:rsid w:val="008A031D"/>
    <w:rsid w:val="008A4453"/>
    <w:rsid w:val="008A6BA8"/>
    <w:rsid w:val="008A74EA"/>
    <w:rsid w:val="008C0165"/>
    <w:rsid w:val="008C0767"/>
    <w:rsid w:val="008C52BB"/>
    <w:rsid w:val="008D36FB"/>
    <w:rsid w:val="008D75FC"/>
    <w:rsid w:val="008E4FD6"/>
    <w:rsid w:val="008E61EC"/>
    <w:rsid w:val="008F08E0"/>
    <w:rsid w:val="0090361D"/>
    <w:rsid w:val="00903C85"/>
    <w:rsid w:val="00905127"/>
    <w:rsid w:val="00907026"/>
    <w:rsid w:val="009079B3"/>
    <w:rsid w:val="00907A0A"/>
    <w:rsid w:val="00913088"/>
    <w:rsid w:val="009306A3"/>
    <w:rsid w:val="0094123E"/>
    <w:rsid w:val="00944968"/>
    <w:rsid w:val="00955329"/>
    <w:rsid w:val="0096155B"/>
    <w:rsid w:val="009615FD"/>
    <w:rsid w:val="009655D6"/>
    <w:rsid w:val="0097342D"/>
    <w:rsid w:val="00976771"/>
    <w:rsid w:val="0099056A"/>
    <w:rsid w:val="00991A86"/>
    <w:rsid w:val="009934FE"/>
    <w:rsid w:val="0099759D"/>
    <w:rsid w:val="009A4B2E"/>
    <w:rsid w:val="009B1959"/>
    <w:rsid w:val="009B40E5"/>
    <w:rsid w:val="009C3368"/>
    <w:rsid w:val="009C416E"/>
    <w:rsid w:val="009C5F61"/>
    <w:rsid w:val="009D2ABA"/>
    <w:rsid w:val="009D661D"/>
    <w:rsid w:val="009D7351"/>
    <w:rsid w:val="009E66E0"/>
    <w:rsid w:val="00A017DD"/>
    <w:rsid w:val="00A018C2"/>
    <w:rsid w:val="00A07F30"/>
    <w:rsid w:val="00A152F8"/>
    <w:rsid w:val="00A166CB"/>
    <w:rsid w:val="00A240A4"/>
    <w:rsid w:val="00A37F45"/>
    <w:rsid w:val="00A4207C"/>
    <w:rsid w:val="00A51324"/>
    <w:rsid w:val="00A549E9"/>
    <w:rsid w:val="00A55597"/>
    <w:rsid w:val="00A5721F"/>
    <w:rsid w:val="00A601CA"/>
    <w:rsid w:val="00A642EC"/>
    <w:rsid w:val="00A674EA"/>
    <w:rsid w:val="00A7668A"/>
    <w:rsid w:val="00A77894"/>
    <w:rsid w:val="00A77F09"/>
    <w:rsid w:val="00A8119F"/>
    <w:rsid w:val="00A847EE"/>
    <w:rsid w:val="00A851EF"/>
    <w:rsid w:val="00A934A2"/>
    <w:rsid w:val="00A956C9"/>
    <w:rsid w:val="00AA0EB3"/>
    <w:rsid w:val="00AA6FC3"/>
    <w:rsid w:val="00AB3C3E"/>
    <w:rsid w:val="00AB571A"/>
    <w:rsid w:val="00AB5D7D"/>
    <w:rsid w:val="00AB74DE"/>
    <w:rsid w:val="00AB7E06"/>
    <w:rsid w:val="00AC0CA9"/>
    <w:rsid w:val="00AC365F"/>
    <w:rsid w:val="00AD2D63"/>
    <w:rsid w:val="00AD5BAF"/>
    <w:rsid w:val="00AE560E"/>
    <w:rsid w:val="00AE6502"/>
    <w:rsid w:val="00AE79CC"/>
    <w:rsid w:val="00AF07F9"/>
    <w:rsid w:val="00AF1BE6"/>
    <w:rsid w:val="00AF3224"/>
    <w:rsid w:val="00B016EC"/>
    <w:rsid w:val="00B026B8"/>
    <w:rsid w:val="00B0755D"/>
    <w:rsid w:val="00B121CF"/>
    <w:rsid w:val="00B1267D"/>
    <w:rsid w:val="00B12CEE"/>
    <w:rsid w:val="00B17511"/>
    <w:rsid w:val="00B25828"/>
    <w:rsid w:val="00B304CD"/>
    <w:rsid w:val="00B3182D"/>
    <w:rsid w:val="00B325AB"/>
    <w:rsid w:val="00B32752"/>
    <w:rsid w:val="00B346E3"/>
    <w:rsid w:val="00B350B9"/>
    <w:rsid w:val="00B40D96"/>
    <w:rsid w:val="00B50E2A"/>
    <w:rsid w:val="00B551BC"/>
    <w:rsid w:val="00B75BA1"/>
    <w:rsid w:val="00B94BA4"/>
    <w:rsid w:val="00B96EF2"/>
    <w:rsid w:val="00BA0452"/>
    <w:rsid w:val="00BA5895"/>
    <w:rsid w:val="00BA5A1D"/>
    <w:rsid w:val="00BA730F"/>
    <w:rsid w:val="00BB037A"/>
    <w:rsid w:val="00BB0383"/>
    <w:rsid w:val="00BB4950"/>
    <w:rsid w:val="00BB5B9F"/>
    <w:rsid w:val="00BB6240"/>
    <w:rsid w:val="00BC61B8"/>
    <w:rsid w:val="00BD33FE"/>
    <w:rsid w:val="00BD4921"/>
    <w:rsid w:val="00BD7240"/>
    <w:rsid w:val="00BE0F50"/>
    <w:rsid w:val="00BE4371"/>
    <w:rsid w:val="00BE7729"/>
    <w:rsid w:val="00BE77A0"/>
    <w:rsid w:val="00BF525E"/>
    <w:rsid w:val="00C04647"/>
    <w:rsid w:val="00C04D69"/>
    <w:rsid w:val="00C05525"/>
    <w:rsid w:val="00C14D02"/>
    <w:rsid w:val="00C157BE"/>
    <w:rsid w:val="00C249DA"/>
    <w:rsid w:val="00C308E5"/>
    <w:rsid w:val="00C32B7D"/>
    <w:rsid w:val="00C33904"/>
    <w:rsid w:val="00C35D1D"/>
    <w:rsid w:val="00C35D5F"/>
    <w:rsid w:val="00C4000C"/>
    <w:rsid w:val="00C40236"/>
    <w:rsid w:val="00C41E40"/>
    <w:rsid w:val="00C45356"/>
    <w:rsid w:val="00C46800"/>
    <w:rsid w:val="00C63ADD"/>
    <w:rsid w:val="00C63D21"/>
    <w:rsid w:val="00C72B58"/>
    <w:rsid w:val="00C72F52"/>
    <w:rsid w:val="00C81A63"/>
    <w:rsid w:val="00C914F1"/>
    <w:rsid w:val="00C933B7"/>
    <w:rsid w:val="00CA2B60"/>
    <w:rsid w:val="00CA344A"/>
    <w:rsid w:val="00CA5E34"/>
    <w:rsid w:val="00CA7488"/>
    <w:rsid w:val="00CB4780"/>
    <w:rsid w:val="00CB5F25"/>
    <w:rsid w:val="00CB631F"/>
    <w:rsid w:val="00CC2DAB"/>
    <w:rsid w:val="00CC38A8"/>
    <w:rsid w:val="00CD0165"/>
    <w:rsid w:val="00CD41E3"/>
    <w:rsid w:val="00CD729B"/>
    <w:rsid w:val="00CE1645"/>
    <w:rsid w:val="00CE4801"/>
    <w:rsid w:val="00CE5557"/>
    <w:rsid w:val="00CF0550"/>
    <w:rsid w:val="00D01C90"/>
    <w:rsid w:val="00D0593B"/>
    <w:rsid w:val="00D05CB4"/>
    <w:rsid w:val="00D1135C"/>
    <w:rsid w:val="00D15C7A"/>
    <w:rsid w:val="00D177A3"/>
    <w:rsid w:val="00D2019A"/>
    <w:rsid w:val="00D310D6"/>
    <w:rsid w:val="00D429BF"/>
    <w:rsid w:val="00D44B94"/>
    <w:rsid w:val="00D517EA"/>
    <w:rsid w:val="00D56129"/>
    <w:rsid w:val="00D5657B"/>
    <w:rsid w:val="00D60499"/>
    <w:rsid w:val="00D60D2F"/>
    <w:rsid w:val="00D62A02"/>
    <w:rsid w:val="00D66C69"/>
    <w:rsid w:val="00D74F20"/>
    <w:rsid w:val="00D75DDD"/>
    <w:rsid w:val="00D776FE"/>
    <w:rsid w:val="00D77D35"/>
    <w:rsid w:val="00D85E5E"/>
    <w:rsid w:val="00D966A1"/>
    <w:rsid w:val="00DA039D"/>
    <w:rsid w:val="00DA31C9"/>
    <w:rsid w:val="00DE49AE"/>
    <w:rsid w:val="00DE65E6"/>
    <w:rsid w:val="00DF362D"/>
    <w:rsid w:val="00E0077A"/>
    <w:rsid w:val="00E03A83"/>
    <w:rsid w:val="00E0531E"/>
    <w:rsid w:val="00E14AC9"/>
    <w:rsid w:val="00E17A4F"/>
    <w:rsid w:val="00E17DB8"/>
    <w:rsid w:val="00E2171F"/>
    <w:rsid w:val="00E229F2"/>
    <w:rsid w:val="00E3051D"/>
    <w:rsid w:val="00E307A4"/>
    <w:rsid w:val="00E30984"/>
    <w:rsid w:val="00E33A52"/>
    <w:rsid w:val="00E35655"/>
    <w:rsid w:val="00E35E37"/>
    <w:rsid w:val="00E409C4"/>
    <w:rsid w:val="00E40A26"/>
    <w:rsid w:val="00E42B6C"/>
    <w:rsid w:val="00E43038"/>
    <w:rsid w:val="00E4582A"/>
    <w:rsid w:val="00E46D31"/>
    <w:rsid w:val="00E54306"/>
    <w:rsid w:val="00E66733"/>
    <w:rsid w:val="00E66A2C"/>
    <w:rsid w:val="00E73E55"/>
    <w:rsid w:val="00E817CE"/>
    <w:rsid w:val="00E83CA7"/>
    <w:rsid w:val="00E83ECC"/>
    <w:rsid w:val="00E84683"/>
    <w:rsid w:val="00E849EA"/>
    <w:rsid w:val="00E851B1"/>
    <w:rsid w:val="00E907C5"/>
    <w:rsid w:val="00E973F5"/>
    <w:rsid w:val="00E976E9"/>
    <w:rsid w:val="00E97E52"/>
    <w:rsid w:val="00EA104C"/>
    <w:rsid w:val="00EA15B9"/>
    <w:rsid w:val="00EA273F"/>
    <w:rsid w:val="00EA7F43"/>
    <w:rsid w:val="00EB0AAF"/>
    <w:rsid w:val="00EB111E"/>
    <w:rsid w:val="00EB19E3"/>
    <w:rsid w:val="00EB2C24"/>
    <w:rsid w:val="00EC3B1B"/>
    <w:rsid w:val="00EC6FBC"/>
    <w:rsid w:val="00ED09AA"/>
    <w:rsid w:val="00ED4CD8"/>
    <w:rsid w:val="00EE13DB"/>
    <w:rsid w:val="00EE2CAF"/>
    <w:rsid w:val="00EE32DE"/>
    <w:rsid w:val="00EE6069"/>
    <w:rsid w:val="00EE7A54"/>
    <w:rsid w:val="00EF32C9"/>
    <w:rsid w:val="00EF4130"/>
    <w:rsid w:val="00EF5EA1"/>
    <w:rsid w:val="00F04643"/>
    <w:rsid w:val="00F054BE"/>
    <w:rsid w:val="00F0593C"/>
    <w:rsid w:val="00F1075F"/>
    <w:rsid w:val="00F14C95"/>
    <w:rsid w:val="00F16C32"/>
    <w:rsid w:val="00F2132A"/>
    <w:rsid w:val="00F2527B"/>
    <w:rsid w:val="00F273CF"/>
    <w:rsid w:val="00F3782E"/>
    <w:rsid w:val="00F40489"/>
    <w:rsid w:val="00F41133"/>
    <w:rsid w:val="00F43FB3"/>
    <w:rsid w:val="00F52769"/>
    <w:rsid w:val="00F537D9"/>
    <w:rsid w:val="00F547D0"/>
    <w:rsid w:val="00F56277"/>
    <w:rsid w:val="00F62E60"/>
    <w:rsid w:val="00F6355B"/>
    <w:rsid w:val="00F6569E"/>
    <w:rsid w:val="00F70266"/>
    <w:rsid w:val="00F71CE3"/>
    <w:rsid w:val="00F72846"/>
    <w:rsid w:val="00F73DD1"/>
    <w:rsid w:val="00F83653"/>
    <w:rsid w:val="00F83F4B"/>
    <w:rsid w:val="00F874BF"/>
    <w:rsid w:val="00F92C24"/>
    <w:rsid w:val="00F93096"/>
    <w:rsid w:val="00F966E1"/>
    <w:rsid w:val="00F976B3"/>
    <w:rsid w:val="00FA039E"/>
    <w:rsid w:val="00FA373D"/>
    <w:rsid w:val="00FA5788"/>
    <w:rsid w:val="00FA5B28"/>
    <w:rsid w:val="00FA634C"/>
    <w:rsid w:val="00FB0BA6"/>
    <w:rsid w:val="00FB118B"/>
    <w:rsid w:val="00FB31EC"/>
    <w:rsid w:val="00FB3F89"/>
    <w:rsid w:val="00FC0661"/>
    <w:rsid w:val="00FC13D0"/>
    <w:rsid w:val="00FC1EB3"/>
    <w:rsid w:val="00FC6293"/>
    <w:rsid w:val="00FE3054"/>
    <w:rsid w:val="00FF4132"/>
    <w:rsid w:val="00FF6174"/>
    <w:rsid w:val="00FF6B80"/>
    <w:rsid w:val="00FF75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22465"/>
  <w15:docId w15:val="{546C25E4-A8B1-4542-B6DE-A1DCB797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E40"/>
    <w:rPr>
      <w:rFonts w:ascii="Times New Roman" w:eastAsiaTheme="minorHAnsi"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3CF"/>
    <w:pPr>
      <w:ind w:left="720"/>
      <w:contextualSpacing/>
    </w:pPr>
  </w:style>
  <w:style w:type="paragraph" w:styleId="FootnoteText">
    <w:name w:val="footnote text"/>
    <w:basedOn w:val="Normal"/>
    <w:link w:val="FootnoteTextChar"/>
    <w:uiPriority w:val="99"/>
    <w:unhideWhenUsed/>
    <w:rsid w:val="00766396"/>
  </w:style>
  <w:style w:type="character" w:customStyle="1" w:styleId="FootnoteTextChar">
    <w:name w:val="Footnote Text Char"/>
    <w:basedOn w:val="DefaultParagraphFont"/>
    <w:link w:val="FootnoteText"/>
    <w:uiPriority w:val="99"/>
    <w:rsid w:val="00766396"/>
  </w:style>
  <w:style w:type="character" w:styleId="FootnoteReference">
    <w:name w:val="footnote reference"/>
    <w:basedOn w:val="DefaultParagraphFont"/>
    <w:unhideWhenUsed/>
    <w:rsid w:val="00766396"/>
    <w:rPr>
      <w:vertAlign w:val="superscript"/>
    </w:rPr>
  </w:style>
  <w:style w:type="paragraph" w:styleId="BalloonText">
    <w:name w:val="Balloon Text"/>
    <w:basedOn w:val="Normal"/>
    <w:link w:val="BalloonTextChar"/>
    <w:uiPriority w:val="99"/>
    <w:semiHidden/>
    <w:unhideWhenUsed/>
    <w:rsid w:val="006258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5890"/>
    <w:rPr>
      <w:rFonts w:ascii="Lucida Grande" w:hAnsi="Lucida Grande" w:cs="Lucida Grande"/>
      <w:sz w:val="18"/>
      <w:szCs w:val="18"/>
    </w:rPr>
  </w:style>
  <w:style w:type="character" w:styleId="CommentReference">
    <w:name w:val="annotation reference"/>
    <w:basedOn w:val="DefaultParagraphFont"/>
    <w:uiPriority w:val="99"/>
    <w:semiHidden/>
    <w:unhideWhenUsed/>
    <w:rsid w:val="00FB0BA6"/>
    <w:rPr>
      <w:sz w:val="16"/>
      <w:szCs w:val="16"/>
    </w:rPr>
  </w:style>
  <w:style w:type="paragraph" w:styleId="CommentText">
    <w:name w:val="annotation text"/>
    <w:basedOn w:val="Normal"/>
    <w:link w:val="CommentTextChar"/>
    <w:uiPriority w:val="99"/>
    <w:unhideWhenUsed/>
    <w:rsid w:val="00FB0BA6"/>
    <w:rPr>
      <w:sz w:val="20"/>
      <w:szCs w:val="20"/>
    </w:rPr>
  </w:style>
  <w:style w:type="character" w:customStyle="1" w:styleId="CommentTextChar">
    <w:name w:val="Comment Text Char"/>
    <w:basedOn w:val="DefaultParagraphFont"/>
    <w:link w:val="CommentText"/>
    <w:uiPriority w:val="99"/>
    <w:rsid w:val="00FB0BA6"/>
    <w:rPr>
      <w:sz w:val="20"/>
      <w:szCs w:val="20"/>
    </w:rPr>
  </w:style>
  <w:style w:type="paragraph" w:styleId="Footer">
    <w:name w:val="footer"/>
    <w:basedOn w:val="Normal"/>
    <w:link w:val="FooterChar"/>
    <w:uiPriority w:val="99"/>
    <w:unhideWhenUsed/>
    <w:rsid w:val="00C914F1"/>
    <w:pPr>
      <w:tabs>
        <w:tab w:val="center" w:pos="4320"/>
        <w:tab w:val="right" w:pos="8640"/>
      </w:tabs>
    </w:pPr>
  </w:style>
  <w:style w:type="character" w:customStyle="1" w:styleId="FooterChar">
    <w:name w:val="Footer Char"/>
    <w:basedOn w:val="DefaultParagraphFont"/>
    <w:link w:val="Footer"/>
    <w:uiPriority w:val="99"/>
    <w:rsid w:val="00C914F1"/>
  </w:style>
  <w:style w:type="character" w:styleId="PageNumber">
    <w:name w:val="page number"/>
    <w:basedOn w:val="DefaultParagraphFont"/>
    <w:uiPriority w:val="99"/>
    <w:semiHidden/>
    <w:unhideWhenUsed/>
    <w:rsid w:val="00C914F1"/>
  </w:style>
  <w:style w:type="table" w:styleId="TableGrid">
    <w:name w:val="Table Grid"/>
    <w:basedOn w:val="TableNormal"/>
    <w:uiPriority w:val="59"/>
    <w:rsid w:val="002916F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16F1"/>
    <w:rPr>
      <w:color w:val="808080"/>
    </w:rPr>
  </w:style>
  <w:style w:type="paragraph" w:styleId="Header">
    <w:name w:val="header"/>
    <w:basedOn w:val="Normal"/>
    <w:link w:val="HeaderChar"/>
    <w:uiPriority w:val="99"/>
    <w:unhideWhenUsed/>
    <w:rsid w:val="008A031D"/>
    <w:pPr>
      <w:tabs>
        <w:tab w:val="center" w:pos="4320"/>
        <w:tab w:val="right" w:pos="8640"/>
      </w:tabs>
    </w:pPr>
  </w:style>
  <w:style w:type="character" w:customStyle="1" w:styleId="HeaderChar">
    <w:name w:val="Header Char"/>
    <w:basedOn w:val="DefaultParagraphFont"/>
    <w:link w:val="Header"/>
    <w:uiPriority w:val="99"/>
    <w:rsid w:val="008A031D"/>
  </w:style>
  <w:style w:type="paragraph" w:styleId="CommentSubject">
    <w:name w:val="annotation subject"/>
    <w:basedOn w:val="CommentText"/>
    <w:next w:val="CommentText"/>
    <w:link w:val="CommentSubjectChar"/>
    <w:uiPriority w:val="99"/>
    <w:semiHidden/>
    <w:unhideWhenUsed/>
    <w:rsid w:val="00096F97"/>
    <w:rPr>
      <w:b/>
      <w:bCs/>
    </w:rPr>
  </w:style>
  <w:style w:type="character" w:customStyle="1" w:styleId="CommentSubjectChar">
    <w:name w:val="Comment Subject Char"/>
    <w:basedOn w:val="CommentTextChar"/>
    <w:link w:val="CommentSubject"/>
    <w:uiPriority w:val="99"/>
    <w:semiHidden/>
    <w:rsid w:val="00096F97"/>
    <w:rPr>
      <w:b/>
      <w:bCs/>
      <w:sz w:val="20"/>
      <w:szCs w:val="20"/>
    </w:rPr>
  </w:style>
  <w:style w:type="paragraph" w:styleId="Revision">
    <w:name w:val="Revision"/>
    <w:hidden/>
    <w:uiPriority w:val="99"/>
    <w:semiHidden/>
    <w:rsid w:val="004617E4"/>
  </w:style>
  <w:style w:type="character" w:styleId="Hyperlink">
    <w:name w:val="Hyperlink"/>
    <w:basedOn w:val="DefaultParagraphFont"/>
    <w:uiPriority w:val="99"/>
    <w:unhideWhenUsed/>
    <w:rsid w:val="00387E2B"/>
    <w:rPr>
      <w:color w:val="0000FF"/>
      <w:u w:val="single"/>
    </w:rPr>
  </w:style>
  <w:style w:type="character" w:styleId="FollowedHyperlink">
    <w:name w:val="FollowedHyperlink"/>
    <w:basedOn w:val="DefaultParagraphFont"/>
    <w:uiPriority w:val="99"/>
    <w:semiHidden/>
    <w:unhideWhenUsed/>
    <w:rsid w:val="0051068E"/>
    <w:rPr>
      <w:color w:val="800080" w:themeColor="followedHyperlink"/>
      <w:u w:val="single"/>
    </w:rPr>
  </w:style>
  <w:style w:type="paragraph" w:styleId="EndnoteText">
    <w:name w:val="endnote text"/>
    <w:basedOn w:val="Normal"/>
    <w:link w:val="EndnoteTextChar"/>
    <w:uiPriority w:val="99"/>
    <w:semiHidden/>
    <w:unhideWhenUsed/>
    <w:rsid w:val="00122AC8"/>
    <w:rPr>
      <w:sz w:val="20"/>
      <w:szCs w:val="20"/>
    </w:rPr>
  </w:style>
  <w:style w:type="character" w:customStyle="1" w:styleId="EndnoteTextChar">
    <w:name w:val="Endnote Text Char"/>
    <w:basedOn w:val="DefaultParagraphFont"/>
    <w:link w:val="EndnoteText"/>
    <w:uiPriority w:val="99"/>
    <w:semiHidden/>
    <w:rsid w:val="00122AC8"/>
    <w:rPr>
      <w:rFonts w:ascii="Times New Roman" w:eastAsiaTheme="minorHAnsi" w:hAnsi="Times New Roman" w:cs="Times New Roman"/>
      <w:sz w:val="20"/>
      <w:szCs w:val="20"/>
      <w:lang w:eastAsia="en-GB"/>
    </w:rPr>
  </w:style>
  <w:style w:type="character" w:styleId="EndnoteReference">
    <w:name w:val="endnote reference"/>
    <w:basedOn w:val="DefaultParagraphFont"/>
    <w:uiPriority w:val="99"/>
    <w:semiHidden/>
    <w:unhideWhenUsed/>
    <w:rsid w:val="00122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6488">
      <w:bodyDiv w:val="1"/>
      <w:marLeft w:val="0"/>
      <w:marRight w:val="0"/>
      <w:marTop w:val="0"/>
      <w:marBottom w:val="0"/>
      <w:divBdr>
        <w:top w:val="none" w:sz="0" w:space="0" w:color="auto"/>
        <w:left w:val="none" w:sz="0" w:space="0" w:color="auto"/>
        <w:bottom w:val="none" w:sz="0" w:space="0" w:color="auto"/>
        <w:right w:val="none" w:sz="0" w:space="0" w:color="auto"/>
      </w:divBdr>
    </w:div>
    <w:div w:id="103766293">
      <w:bodyDiv w:val="1"/>
      <w:marLeft w:val="0"/>
      <w:marRight w:val="0"/>
      <w:marTop w:val="0"/>
      <w:marBottom w:val="0"/>
      <w:divBdr>
        <w:top w:val="none" w:sz="0" w:space="0" w:color="auto"/>
        <w:left w:val="none" w:sz="0" w:space="0" w:color="auto"/>
        <w:bottom w:val="none" w:sz="0" w:space="0" w:color="auto"/>
        <w:right w:val="none" w:sz="0" w:space="0" w:color="auto"/>
      </w:divBdr>
    </w:div>
    <w:div w:id="109590550">
      <w:bodyDiv w:val="1"/>
      <w:marLeft w:val="0"/>
      <w:marRight w:val="0"/>
      <w:marTop w:val="0"/>
      <w:marBottom w:val="0"/>
      <w:divBdr>
        <w:top w:val="none" w:sz="0" w:space="0" w:color="auto"/>
        <w:left w:val="none" w:sz="0" w:space="0" w:color="auto"/>
        <w:bottom w:val="none" w:sz="0" w:space="0" w:color="auto"/>
        <w:right w:val="none" w:sz="0" w:space="0" w:color="auto"/>
      </w:divBdr>
    </w:div>
    <w:div w:id="327366355">
      <w:bodyDiv w:val="1"/>
      <w:marLeft w:val="0"/>
      <w:marRight w:val="0"/>
      <w:marTop w:val="0"/>
      <w:marBottom w:val="0"/>
      <w:divBdr>
        <w:top w:val="none" w:sz="0" w:space="0" w:color="auto"/>
        <w:left w:val="none" w:sz="0" w:space="0" w:color="auto"/>
        <w:bottom w:val="none" w:sz="0" w:space="0" w:color="auto"/>
        <w:right w:val="none" w:sz="0" w:space="0" w:color="auto"/>
      </w:divBdr>
    </w:div>
    <w:div w:id="403992341">
      <w:bodyDiv w:val="1"/>
      <w:marLeft w:val="0"/>
      <w:marRight w:val="0"/>
      <w:marTop w:val="0"/>
      <w:marBottom w:val="0"/>
      <w:divBdr>
        <w:top w:val="none" w:sz="0" w:space="0" w:color="auto"/>
        <w:left w:val="none" w:sz="0" w:space="0" w:color="auto"/>
        <w:bottom w:val="none" w:sz="0" w:space="0" w:color="auto"/>
        <w:right w:val="none" w:sz="0" w:space="0" w:color="auto"/>
      </w:divBdr>
    </w:div>
    <w:div w:id="662272312">
      <w:bodyDiv w:val="1"/>
      <w:marLeft w:val="0"/>
      <w:marRight w:val="0"/>
      <w:marTop w:val="0"/>
      <w:marBottom w:val="0"/>
      <w:divBdr>
        <w:top w:val="none" w:sz="0" w:space="0" w:color="auto"/>
        <w:left w:val="none" w:sz="0" w:space="0" w:color="auto"/>
        <w:bottom w:val="none" w:sz="0" w:space="0" w:color="auto"/>
        <w:right w:val="none" w:sz="0" w:space="0" w:color="auto"/>
      </w:divBdr>
    </w:div>
    <w:div w:id="841816781">
      <w:bodyDiv w:val="1"/>
      <w:marLeft w:val="0"/>
      <w:marRight w:val="0"/>
      <w:marTop w:val="0"/>
      <w:marBottom w:val="0"/>
      <w:divBdr>
        <w:top w:val="none" w:sz="0" w:space="0" w:color="auto"/>
        <w:left w:val="none" w:sz="0" w:space="0" w:color="auto"/>
        <w:bottom w:val="none" w:sz="0" w:space="0" w:color="auto"/>
        <w:right w:val="none" w:sz="0" w:space="0" w:color="auto"/>
      </w:divBdr>
    </w:div>
    <w:div w:id="961112800">
      <w:bodyDiv w:val="1"/>
      <w:marLeft w:val="0"/>
      <w:marRight w:val="0"/>
      <w:marTop w:val="0"/>
      <w:marBottom w:val="0"/>
      <w:divBdr>
        <w:top w:val="none" w:sz="0" w:space="0" w:color="auto"/>
        <w:left w:val="none" w:sz="0" w:space="0" w:color="auto"/>
        <w:bottom w:val="none" w:sz="0" w:space="0" w:color="auto"/>
        <w:right w:val="none" w:sz="0" w:space="0" w:color="auto"/>
      </w:divBdr>
    </w:div>
    <w:div w:id="1059323991">
      <w:bodyDiv w:val="1"/>
      <w:marLeft w:val="0"/>
      <w:marRight w:val="0"/>
      <w:marTop w:val="0"/>
      <w:marBottom w:val="0"/>
      <w:divBdr>
        <w:top w:val="none" w:sz="0" w:space="0" w:color="auto"/>
        <w:left w:val="none" w:sz="0" w:space="0" w:color="auto"/>
        <w:bottom w:val="none" w:sz="0" w:space="0" w:color="auto"/>
        <w:right w:val="none" w:sz="0" w:space="0" w:color="auto"/>
      </w:divBdr>
      <w:divsChild>
        <w:div w:id="934095128">
          <w:marLeft w:val="547"/>
          <w:marRight w:val="0"/>
          <w:marTop w:val="400"/>
          <w:marBottom w:val="0"/>
          <w:divBdr>
            <w:top w:val="none" w:sz="0" w:space="0" w:color="auto"/>
            <w:left w:val="none" w:sz="0" w:space="0" w:color="auto"/>
            <w:bottom w:val="none" w:sz="0" w:space="0" w:color="auto"/>
            <w:right w:val="none" w:sz="0" w:space="0" w:color="auto"/>
          </w:divBdr>
        </w:div>
        <w:div w:id="1919440630">
          <w:marLeft w:val="547"/>
          <w:marRight w:val="0"/>
          <w:marTop w:val="400"/>
          <w:marBottom w:val="0"/>
          <w:divBdr>
            <w:top w:val="none" w:sz="0" w:space="0" w:color="auto"/>
            <w:left w:val="none" w:sz="0" w:space="0" w:color="auto"/>
            <w:bottom w:val="none" w:sz="0" w:space="0" w:color="auto"/>
            <w:right w:val="none" w:sz="0" w:space="0" w:color="auto"/>
          </w:divBdr>
        </w:div>
        <w:div w:id="1277325501">
          <w:marLeft w:val="547"/>
          <w:marRight w:val="0"/>
          <w:marTop w:val="400"/>
          <w:marBottom w:val="0"/>
          <w:divBdr>
            <w:top w:val="none" w:sz="0" w:space="0" w:color="auto"/>
            <w:left w:val="none" w:sz="0" w:space="0" w:color="auto"/>
            <w:bottom w:val="none" w:sz="0" w:space="0" w:color="auto"/>
            <w:right w:val="none" w:sz="0" w:space="0" w:color="auto"/>
          </w:divBdr>
        </w:div>
        <w:div w:id="1928229694">
          <w:marLeft w:val="547"/>
          <w:marRight w:val="0"/>
          <w:marTop w:val="400"/>
          <w:marBottom w:val="0"/>
          <w:divBdr>
            <w:top w:val="none" w:sz="0" w:space="0" w:color="auto"/>
            <w:left w:val="none" w:sz="0" w:space="0" w:color="auto"/>
            <w:bottom w:val="none" w:sz="0" w:space="0" w:color="auto"/>
            <w:right w:val="none" w:sz="0" w:space="0" w:color="auto"/>
          </w:divBdr>
        </w:div>
        <w:div w:id="1011563682">
          <w:marLeft w:val="547"/>
          <w:marRight w:val="0"/>
          <w:marTop w:val="400"/>
          <w:marBottom w:val="0"/>
          <w:divBdr>
            <w:top w:val="none" w:sz="0" w:space="0" w:color="auto"/>
            <w:left w:val="none" w:sz="0" w:space="0" w:color="auto"/>
            <w:bottom w:val="none" w:sz="0" w:space="0" w:color="auto"/>
            <w:right w:val="none" w:sz="0" w:space="0" w:color="auto"/>
          </w:divBdr>
        </w:div>
      </w:divsChild>
    </w:div>
    <w:div w:id="1077091944">
      <w:bodyDiv w:val="1"/>
      <w:marLeft w:val="0"/>
      <w:marRight w:val="0"/>
      <w:marTop w:val="0"/>
      <w:marBottom w:val="0"/>
      <w:divBdr>
        <w:top w:val="none" w:sz="0" w:space="0" w:color="auto"/>
        <w:left w:val="none" w:sz="0" w:space="0" w:color="auto"/>
        <w:bottom w:val="none" w:sz="0" w:space="0" w:color="auto"/>
        <w:right w:val="none" w:sz="0" w:space="0" w:color="auto"/>
      </w:divBdr>
    </w:div>
    <w:div w:id="1146321108">
      <w:bodyDiv w:val="1"/>
      <w:marLeft w:val="0"/>
      <w:marRight w:val="0"/>
      <w:marTop w:val="0"/>
      <w:marBottom w:val="0"/>
      <w:divBdr>
        <w:top w:val="none" w:sz="0" w:space="0" w:color="auto"/>
        <w:left w:val="none" w:sz="0" w:space="0" w:color="auto"/>
        <w:bottom w:val="none" w:sz="0" w:space="0" w:color="auto"/>
        <w:right w:val="none" w:sz="0" w:space="0" w:color="auto"/>
      </w:divBdr>
    </w:div>
    <w:div w:id="1314333289">
      <w:bodyDiv w:val="1"/>
      <w:marLeft w:val="0"/>
      <w:marRight w:val="0"/>
      <w:marTop w:val="0"/>
      <w:marBottom w:val="0"/>
      <w:divBdr>
        <w:top w:val="none" w:sz="0" w:space="0" w:color="auto"/>
        <w:left w:val="none" w:sz="0" w:space="0" w:color="auto"/>
        <w:bottom w:val="none" w:sz="0" w:space="0" w:color="auto"/>
        <w:right w:val="none" w:sz="0" w:space="0" w:color="auto"/>
      </w:divBdr>
    </w:div>
    <w:div w:id="1578707936">
      <w:bodyDiv w:val="1"/>
      <w:marLeft w:val="0"/>
      <w:marRight w:val="0"/>
      <w:marTop w:val="0"/>
      <w:marBottom w:val="0"/>
      <w:divBdr>
        <w:top w:val="none" w:sz="0" w:space="0" w:color="auto"/>
        <w:left w:val="none" w:sz="0" w:space="0" w:color="auto"/>
        <w:bottom w:val="none" w:sz="0" w:space="0" w:color="auto"/>
        <w:right w:val="none" w:sz="0" w:space="0" w:color="auto"/>
      </w:divBdr>
    </w:div>
    <w:div w:id="1668745465">
      <w:bodyDiv w:val="1"/>
      <w:marLeft w:val="0"/>
      <w:marRight w:val="0"/>
      <w:marTop w:val="0"/>
      <w:marBottom w:val="0"/>
      <w:divBdr>
        <w:top w:val="none" w:sz="0" w:space="0" w:color="auto"/>
        <w:left w:val="none" w:sz="0" w:space="0" w:color="auto"/>
        <w:bottom w:val="none" w:sz="0" w:space="0" w:color="auto"/>
        <w:right w:val="none" w:sz="0" w:space="0" w:color="auto"/>
      </w:divBdr>
    </w:div>
    <w:div w:id="1972636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warwick.ac.uk/newsandevents/pressreleases/extreme_statistics/"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13E7-DFF9-4A18-9A6C-72CE498A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33</Pages>
  <Words>9488</Words>
  <Characters>54084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Sindall</dc:creator>
  <cp:lastModifiedBy>Sindall K.S.</cp:lastModifiedBy>
  <cp:revision>8</cp:revision>
  <cp:lastPrinted>2018-11-14T15:02:00Z</cp:lastPrinted>
  <dcterms:created xsi:type="dcterms:W3CDTF">2018-12-18T17:23:00Z</dcterms:created>
  <dcterms:modified xsi:type="dcterms:W3CDTF">2018-12-19T17:58:00Z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