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50B0F" w14:textId="77777777" w:rsidR="0030092E" w:rsidRPr="00FB0BA6" w:rsidRDefault="0030092E" w:rsidP="0030092E">
      <w:pPr>
        <w:spacing w:line="360" w:lineRule="auto"/>
        <w:rPr>
          <w:rFonts w:ascii="Garamond" w:hAnsi="Garamond"/>
          <w:sz w:val="28"/>
        </w:rPr>
      </w:pPr>
    </w:p>
    <w:p w14:paraId="1FD64B51" w14:textId="77777777" w:rsidR="0030092E" w:rsidRPr="00FB0BA6" w:rsidRDefault="0030092E" w:rsidP="0030092E">
      <w:pPr>
        <w:spacing w:line="360" w:lineRule="auto"/>
        <w:rPr>
          <w:rFonts w:ascii="Garamond" w:hAnsi="Garamond"/>
          <w:sz w:val="28"/>
        </w:rPr>
      </w:pPr>
    </w:p>
    <w:p w14:paraId="7B14287B" w14:textId="77777777" w:rsidR="0030092E" w:rsidRPr="00FB0BA6" w:rsidRDefault="0030092E" w:rsidP="0030092E">
      <w:pPr>
        <w:spacing w:line="360" w:lineRule="auto"/>
        <w:rPr>
          <w:rFonts w:ascii="Garamond" w:hAnsi="Garamond"/>
          <w:sz w:val="28"/>
        </w:rPr>
      </w:pPr>
    </w:p>
    <w:p w14:paraId="4F61F084" w14:textId="77777777" w:rsidR="0030092E" w:rsidRDefault="0030092E" w:rsidP="0030092E">
      <w:pPr>
        <w:spacing w:line="360" w:lineRule="auto"/>
        <w:rPr>
          <w:rFonts w:ascii="Garamond" w:hAnsi="Garamond"/>
          <w:sz w:val="32"/>
        </w:rPr>
      </w:pPr>
      <w:r>
        <w:rPr>
          <w:rFonts w:ascii="Garamond" w:hAnsi="Garamond"/>
          <w:sz w:val="32"/>
        </w:rPr>
        <w:t>A reassessment</w:t>
      </w:r>
      <w:r w:rsidRPr="00FB0BA6">
        <w:rPr>
          <w:rFonts w:ascii="Garamond" w:hAnsi="Garamond"/>
          <w:sz w:val="32"/>
          <w:lang w:val="en-US"/>
        </w:rPr>
        <w:t xml:space="preserve"> </w:t>
      </w:r>
      <w:r>
        <w:rPr>
          <w:rFonts w:ascii="Garamond" w:hAnsi="Garamond"/>
          <w:sz w:val="32"/>
          <w:lang w:val="en-US"/>
        </w:rPr>
        <w:t>of socio-economic gradients i</w:t>
      </w:r>
      <w:r w:rsidRPr="00FB0BA6">
        <w:rPr>
          <w:rFonts w:ascii="Garamond" w:hAnsi="Garamond"/>
          <w:sz w:val="32"/>
          <w:lang w:val="en-US"/>
        </w:rPr>
        <w:t>n</w:t>
      </w:r>
      <w:r>
        <w:rPr>
          <w:rFonts w:ascii="Garamond" w:hAnsi="Garamond"/>
          <w:sz w:val="32"/>
          <w:lang w:val="en-US"/>
        </w:rPr>
        <w:t xml:space="preserve"> child</w:t>
      </w:r>
      <w:r w:rsidRPr="00FB0BA6">
        <w:rPr>
          <w:rFonts w:ascii="Garamond" w:hAnsi="Garamond"/>
          <w:sz w:val="32"/>
          <w:lang w:val="en-US"/>
        </w:rPr>
        <w:t xml:space="preserve"> cognitive development</w:t>
      </w:r>
      <w:r w:rsidRPr="00FB0BA6">
        <w:rPr>
          <w:rFonts w:ascii="Garamond" w:hAnsi="Garamond"/>
          <w:sz w:val="32"/>
        </w:rPr>
        <w:t xml:space="preserve"> </w:t>
      </w:r>
      <w:r>
        <w:rPr>
          <w:rFonts w:ascii="Garamond" w:hAnsi="Garamond"/>
          <w:sz w:val="32"/>
        </w:rPr>
        <w:t>using Growth Mixture Models</w:t>
      </w:r>
    </w:p>
    <w:p w14:paraId="7B54DF47" w14:textId="77777777" w:rsidR="0030092E" w:rsidRDefault="0030092E" w:rsidP="0030092E">
      <w:pPr>
        <w:spacing w:line="360" w:lineRule="auto"/>
        <w:rPr>
          <w:rFonts w:ascii="Garamond" w:hAnsi="Garamond"/>
          <w:sz w:val="32"/>
        </w:rPr>
      </w:pPr>
    </w:p>
    <w:p w14:paraId="02069325" w14:textId="70AFB4BB" w:rsidR="0030092E" w:rsidRPr="0030092E" w:rsidRDefault="0030092E" w:rsidP="0030092E">
      <w:pPr>
        <w:spacing w:line="360" w:lineRule="auto"/>
        <w:rPr>
          <w:rFonts w:ascii="Garamond" w:hAnsi="Garamond"/>
          <w:smallCaps/>
          <w:sz w:val="32"/>
        </w:rPr>
      </w:pPr>
      <w:r w:rsidRPr="0030092E">
        <w:rPr>
          <w:rFonts w:ascii="Garamond" w:hAnsi="Garamond"/>
          <w:smallCaps/>
          <w:sz w:val="32"/>
        </w:rPr>
        <w:t>Supplementary Materials</w:t>
      </w:r>
      <w:r>
        <w:rPr>
          <w:rFonts w:ascii="Garamond" w:hAnsi="Garamond"/>
          <w:smallCaps/>
          <w:sz w:val="32"/>
        </w:rPr>
        <w:t xml:space="preserve"> </w:t>
      </w:r>
    </w:p>
    <w:p w14:paraId="514798BB" w14:textId="77777777" w:rsidR="0030092E" w:rsidRPr="00FB0BA6" w:rsidRDefault="0030092E" w:rsidP="0030092E">
      <w:pPr>
        <w:spacing w:line="360" w:lineRule="auto"/>
        <w:rPr>
          <w:rFonts w:ascii="Garamond" w:hAnsi="Garamond"/>
          <w:sz w:val="28"/>
        </w:rPr>
      </w:pPr>
    </w:p>
    <w:p w14:paraId="42BB10CF" w14:textId="77777777" w:rsidR="0030092E" w:rsidRPr="00FB0BA6" w:rsidRDefault="0030092E" w:rsidP="0030092E">
      <w:pPr>
        <w:spacing w:line="360" w:lineRule="auto"/>
        <w:rPr>
          <w:rFonts w:ascii="Garamond" w:hAnsi="Garamond"/>
          <w:sz w:val="28"/>
        </w:rPr>
      </w:pPr>
    </w:p>
    <w:p w14:paraId="1D809BA2" w14:textId="21687E8A" w:rsidR="0030092E" w:rsidRPr="00FB0BA6" w:rsidRDefault="0030092E" w:rsidP="0030092E">
      <w:pPr>
        <w:spacing w:line="360" w:lineRule="auto"/>
        <w:rPr>
          <w:rFonts w:ascii="Garamond" w:hAnsi="Garamond"/>
        </w:rPr>
      </w:pPr>
      <w:r w:rsidRPr="00FB0BA6">
        <w:rPr>
          <w:rFonts w:ascii="Garamond" w:hAnsi="Garamond"/>
        </w:rPr>
        <w:t xml:space="preserve">Katy Sindall, </w:t>
      </w:r>
      <w:r w:rsidRPr="00FB0BA6">
        <w:rPr>
          <w:rFonts w:ascii="Garamond" w:hAnsi="Garamond"/>
          <w:i/>
        </w:rPr>
        <w:t>Department of Sociology</w:t>
      </w:r>
      <w:r>
        <w:rPr>
          <w:rFonts w:ascii="Garamond" w:hAnsi="Garamond"/>
          <w:i/>
        </w:rPr>
        <w:t xml:space="preserve">, </w:t>
      </w:r>
      <w:r w:rsidRPr="00FB0BA6">
        <w:rPr>
          <w:rFonts w:ascii="Garamond" w:hAnsi="Garamond"/>
          <w:i/>
        </w:rPr>
        <w:t>Social Policy</w:t>
      </w:r>
      <w:r>
        <w:rPr>
          <w:rFonts w:ascii="Garamond" w:hAnsi="Garamond"/>
          <w:i/>
        </w:rPr>
        <w:t>, and Criminology</w:t>
      </w:r>
      <w:r w:rsidRPr="00FB0BA6">
        <w:rPr>
          <w:rFonts w:ascii="Garamond" w:hAnsi="Garamond"/>
          <w:i/>
        </w:rPr>
        <w:t>, University of Southampton</w:t>
      </w:r>
    </w:p>
    <w:p w14:paraId="69DF65CC" w14:textId="77777777" w:rsidR="0030092E" w:rsidRDefault="0030092E" w:rsidP="0030092E">
      <w:pPr>
        <w:spacing w:line="360" w:lineRule="auto"/>
        <w:rPr>
          <w:rFonts w:ascii="Garamond" w:hAnsi="Garamond"/>
          <w:i/>
        </w:rPr>
      </w:pPr>
      <w:r w:rsidRPr="00FB0BA6">
        <w:rPr>
          <w:rFonts w:ascii="Garamond" w:hAnsi="Garamond"/>
        </w:rPr>
        <w:t xml:space="preserve">Patrick Sturgis, </w:t>
      </w:r>
      <w:r w:rsidRPr="00FB0BA6">
        <w:rPr>
          <w:rFonts w:ascii="Garamond" w:hAnsi="Garamond"/>
          <w:i/>
        </w:rPr>
        <w:t>Department of Social Statistics</w:t>
      </w:r>
      <w:r>
        <w:rPr>
          <w:rFonts w:ascii="Garamond" w:hAnsi="Garamond"/>
          <w:i/>
        </w:rPr>
        <w:t xml:space="preserve"> and Demography</w:t>
      </w:r>
      <w:r w:rsidRPr="00FB0BA6">
        <w:rPr>
          <w:rFonts w:ascii="Garamond" w:hAnsi="Garamond"/>
          <w:i/>
        </w:rPr>
        <w:t>, University of Southampton</w:t>
      </w:r>
    </w:p>
    <w:p w14:paraId="3A513C0B" w14:textId="77777777" w:rsidR="0030092E" w:rsidRPr="00FB0BA6" w:rsidRDefault="0030092E" w:rsidP="0030092E">
      <w:pPr>
        <w:spacing w:line="360" w:lineRule="auto"/>
        <w:rPr>
          <w:rFonts w:ascii="Garamond" w:hAnsi="Garamond"/>
        </w:rPr>
      </w:pPr>
      <w:r w:rsidRPr="00FB0BA6">
        <w:rPr>
          <w:rFonts w:ascii="Garamond" w:hAnsi="Garamond"/>
        </w:rPr>
        <w:t xml:space="preserve">Fiona Steele, </w:t>
      </w:r>
      <w:r w:rsidRPr="00FB0BA6">
        <w:rPr>
          <w:rFonts w:ascii="Garamond" w:hAnsi="Garamond"/>
          <w:i/>
        </w:rPr>
        <w:t>Department of Statistics, London School of Economics</w:t>
      </w:r>
    </w:p>
    <w:p w14:paraId="59795247" w14:textId="77777777" w:rsidR="0030092E" w:rsidRPr="00FB0BA6" w:rsidRDefault="0030092E" w:rsidP="0030092E">
      <w:pPr>
        <w:spacing w:line="360" w:lineRule="auto"/>
        <w:rPr>
          <w:rFonts w:ascii="Garamond" w:hAnsi="Garamond"/>
        </w:rPr>
      </w:pPr>
      <w:r w:rsidRPr="00FB0BA6">
        <w:rPr>
          <w:rFonts w:ascii="Garamond" w:hAnsi="Garamond"/>
        </w:rPr>
        <w:t xml:space="preserve">George </w:t>
      </w:r>
      <w:proofErr w:type="spellStart"/>
      <w:r w:rsidRPr="00FB0BA6">
        <w:rPr>
          <w:rFonts w:ascii="Garamond" w:hAnsi="Garamond"/>
        </w:rPr>
        <w:t>Leckie</w:t>
      </w:r>
      <w:proofErr w:type="spellEnd"/>
      <w:r w:rsidRPr="00FB0BA6">
        <w:rPr>
          <w:rFonts w:ascii="Garamond" w:hAnsi="Garamond"/>
        </w:rPr>
        <w:t xml:space="preserve">, </w:t>
      </w:r>
      <w:r w:rsidRPr="00FB0BA6">
        <w:rPr>
          <w:rFonts w:ascii="Garamond" w:hAnsi="Garamond"/>
          <w:i/>
        </w:rPr>
        <w:t>Centre for Multilevel Modelling, University of Bristol</w:t>
      </w:r>
    </w:p>
    <w:p w14:paraId="17C5449E" w14:textId="77777777" w:rsidR="00F84713" w:rsidRPr="00FB0BA6" w:rsidRDefault="00F84713" w:rsidP="00F84713">
      <w:pPr>
        <w:spacing w:line="360" w:lineRule="auto"/>
        <w:rPr>
          <w:rFonts w:ascii="Garamond" w:hAnsi="Garamond"/>
        </w:rPr>
      </w:pPr>
      <w:r w:rsidRPr="00FB0BA6">
        <w:rPr>
          <w:rFonts w:ascii="Garamond" w:hAnsi="Garamond"/>
        </w:rPr>
        <w:t xml:space="preserve">Rob French, </w:t>
      </w:r>
      <w:r w:rsidRPr="00EB2C24">
        <w:rPr>
          <w:rFonts w:ascii="Garamond" w:hAnsi="Garamond"/>
          <w:i/>
        </w:rPr>
        <w:t>School of Med</w:t>
      </w:r>
      <w:r>
        <w:rPr>
          <w:rFonts w:ascii="Garamond" w:hAnsi="Garamond"/>
          <w:i/>
        </w:rPr>
        <w:t>icine, Cardiff University &amp;</w:t>
      </w:r>
      <w:r>
        <w:rPr>
          <w:rFonts w:ascii="Garamond" w:hAnsi="Garamond"/>
        </w:rPr>
        <w:t xml:space="preserve"> </w:t>
      </w:r>
      <w:r w:rsidRPr="00FB0BA6">
        <w:rPr>
          <w:rFonts w:ascii="Garamond" w:hAnsi="Garamond"/>
          <w:i/>
        </w:rPr>
        <w:t>Centre for Multilevel Modelling, University of Bristol</w:t>
      </w:r>
    </w:p>
    <w:p w14:paraId="715FA87E" w14:textId="77777777" w:rsidR="0030092E" w:rsidRPr="00FB0BA6" w:rsidRDefault="0030092E" w:rsidP="0030092E">
      <w:pPr>
        <w:rPr>
          <w:rFonts w:ascii="Garamond" w:hAnsi="Garamond"/>
        </w:rPr>
      </w:pPr>
    </w:p>
    <w:p w14:paraId="7DCFD837" w14:textId="77777777" w:rsidR="0030092E" w:rsidRDefault="0030092E" w:rsidP="0030092E">
      <w:pPr>
        <w:rPr>
          <w:rFonts w:ascii="Garamond" w:hAnsi="Garamond"/>
        </w:rPr>
      </w:pPr>
    </w:p>
    <w:p w14:paraId="29A6AC4B" w14:textId="77777777" w:rsidR="0030092E" w:rsidRDefault="0030092E" w:rsidP="0030092E">
      <w:pPr>
        <w:rPr>
          <w:rFonts w:ascii="Garamond" w:hAnsi="Garamond"/>
        </w:rPr>
      </w:pPr>
    </w:p>
    <w:p w14:paraId="7A2C8BE4" w14:textId="77777777" w:rsidR="0030092E" w:rsidRDefault="0030092E" w:rsidP="0030092E">
      <w:pPr>
        <w:rPr>
          <w:rFonts w:ascii="Garamond" w:hAnsi="Garamond"/>
        </w:rPr>
      </w:pPr>
    </w:p>
    <w:p w14:paraId="19FF9115" w14:textId="77777777" w:rsidR="0030092E" w:rsidRDefault="0030092E" w:rsidP="0030092E">
      <w:pPr>
        <w:rPr>
          <w:rFonts w:ascii="Garamond" w:hAnsi="Garamond"/>
        </w:rPr>
      </w:pPr>
    </w:p>
    <w:p w14:paraId="7C6D91CA" w14:textId="77777777" w:rsidR="0030092E" w:rsidRPr="00FB0BA6" w:rsidRDefault="0030092E" w:rsidP="0030092E">
      <w:pPr>
        <w:rPr>
          <w:rFonts w:ascii="Garamond" w:hAnsi="Garamond"/>
        </w:rPr>
      </w:pPr>
    </w:p>
    <w:p w14:paraId="127EF74F" w14:textId="77777777" w:rsidR="0030092E" w:rsidRPr="00FB0BA6" w:rsidRDefault="0030092E" w:rsidP="0030092E">
      <w:pPr>
        <w:rPr>
          <w:rFonts w:ascii="Garamond" w:hAnsi="Garamond"/>
        </w:rPr>
      </w:pPr>
      <w:r w:rsidRPr="00FB0BA6">
        <w:rPr>
          <w:rFonts w:ascii="Garamond" w:hAnsi="Garamond"/>
        </w:rPr>
        <w:t>DRAFT, PLEASE DO NOT CITE WITHOUT PRIOR PERMISSION</w:t>
      </w:r>
    </w:p>
    <w:p w14:paraId="2BE24E2B" w14:textId="77777777" w:rsidR="0030092E" w:rsidRPr="00FB0BA6" w:rsidRDefault="0030092E" w:rsidP="0030092E">
      <w:pPr>
        <w:rPr>
          <w:rFonts w:ascii="Garamond" w:hAnsi="Garamond"/>
        </w:rPr>
      </w:pPr>
    </w:p>
    <w:p w14:paraId="23DD9181" w14:textId="77777777" w:rsidR="0030092E" w:rsidRPr="00FB0BA6" w:rsidRDefault="0030092E" w:rsidP="0030092E">
      <w:pPr>
        <w:rPr>
          <w:rFonts w:ascii="Garamond" w:hAnsi="Garamond"/>
        </w:rPr>
      </w:pPr>
    </w:p>
    <w:p w14:paraId="0623B917" w14:textId="4B6EB9E6" w:rsidR="0030092E" w:rsidRPr="00FB0BA6" w:rsidRDefault="00F84713" w:rsidP="0030092E">
      <w:pPr>
        <w:rPr>
          <w:rFonts w:ascii="Garamond" w:hAnsi="Garamond"/>
        </w:rPr>
      </w:pPr>
      <w:r>
        <w:rPr>
          <w:rFonts w:ascii="Garamond" w:hAnsi="Garamond"/>
        </w:rPr>
        <w:t>NOVEMBER</w:t>
      </w:r>
      <w:r w:rsidR="001C4454">
        <w:rPr>
          <w:rFonts w:ascii="Garamond" w:hAnsi="Garamond"/>
        </w:rPr>
        <w:t xml:space="preserve"> 2018</w:t>
      </w:r>
    </w:p>
    <w:p w14:paraId="238055D0" w14:textId="77777777" w:rsidR="0030092E" w:rsidRPr="00FB0BA6" w:rsidRDefault="0030092E" w:rsidP="0030092E">
      <w:pPr>
        <w:rPr>
          <w:rFonts w:ascii="Garamond" w:hAnsi="Garamond"/>
        </w:rPr>
      </w:pPr>
    </w:p>
    <w:p w14:paraId="0D68D7B8" w14:textId="77777777" w:rsidR="0030092E" w:rsidRPr="00FB0BA6" w:rsidRDefault="0030092E" w:rsidP="0030092E">
      <w:pPr>
        <w:rPr>
          <w:rFonts w:ascii="Garamond" w:hAnsi="Garamond"/>
        </w:rPr>
      </w:pPr>
      <w:r w:rsidRPr="00FB0BA6">
        <w:rPr>
          <w:rFonts w:ascii="Garamond" w:hAnsi="Garamond"/>
        </w:rPr>
        <w:br w:type="page"/>
      </w:r>
    </w:p>
    <w:p w14:paraId="71DE84BE" w14:textId="00976536" w:rsidR="00F84713" w:rsidRDefault="00F84713" w:rsidP="001C4454">
      <w:pPr>
        <w:spacing w:line="360" w:lineRule="auto"/>
        <w:rPr>
          <w:rFonts w:ascii="Garamond" w:hAnsi="Garamond"/>
          <w:b/>
        </w:rPr>
      </w:pPr>
      <w:r>
        <w:rPr>
          <w:rFonts w:ascii="Garamond" w:hAnsi="Garamond"/>
          <w:smallCaps/>
          <w:sz w:val="32"/>
        </w:rPr>
        <w:lastRenderedPageBreak/>
        <w:t>Illustration of growth mixture models simulated data</w:t>
      </w:r>
    </w:p>
    <w:p w14:paraId="4B128994" w14:textId="77777777" w:rsidR="00F84713" w:rsidRDefault="00F84713" w:rsidP="001C4454">
      <w:pPr>
        <w:spacing w:line="360" w:lineRule="auto"/>
        <w:rPr>
          <w:rFonts w:ascii="Garamond" w:hAnsi="Garamond"/>
          <w:b/>
        </w:rPr>
      </w:pPr>
    </w:p>
    <w:p w14:paraId="2260DB01" w14:textId="1FD5F7C6" w:rsidR="001C4454" w:rsidRPr="009B1AA3" w:rsidRDefault="001C4454" w:rsidP="001C4454">
      <w:pPr>
        <w:spacing w:line="360" w:lineRule="auto"/>
        <w:rPr>
          <w:rFonts w:ascii="Garamond" w:hAnsi="Garamond"/>
          <w:b/>
        </w:rPr>
      </w:pPr>
      <w:r>
        <w:rPr>
          <w:rFonts w:ascii="Garamond" w:hAnsi="Garamond"/>
          <w:b/>
        </w:rPr>
        <w:t>Motivation</w:t>
      </w:r>
    </w:p>
    <w:p w14:paraId="78BE6C5C" w14:textId="77777777" w:rsidR="001C4454" w:rsidRDefault="001C4454" w:rsidP="001C4454">
      <w:pPr>
        <w:spacing w:line="360" w:lineRule="auto"/>
        <w:rPr>
          <w:rFonts w:ascii="Garamond" w:hAnsi="Garamond"/>
        </w:rPr>
      </w:pPr>
    </w:p>
    <w:p w14:paraId="64C0A862" w14:textId="5C723BE0" w:rsidR="001C4454" w:rsidRDefault="001C4454" w:rsidP="001C4454">
      <w:pPr>
        <w:spacing w:line="360" w:lineRule="auto"/>
        <w:rPr>
          <w:rFonts w:ascii="Garamond" w:hAnsi="Garamond"/>
        </w:rPr>
      </w:pPr>
      <w:r>
        <w:rPr>
          <w:rFonts w:ascii="Garamond" w:hAnsi="Garamond"/>
        </w:rPr>
        <w:t>Using simulated data, w</w:t>
      </w:r>
      <w:r w:rsidRPr="002916F1">
        <w:rPr>
          <w:rFonts w:ascii="Garamond" w:hAnsi="Garamond"/>
        </w:rPr>
        <w:t xml:space="preserve">e </w:t>
      </w:r>
      <w:r>
        <w:rPr>
          <w:rFonts w:ascii="Garamond" w:hAnsi="Garamond"/>
        </w:rPr>
        <w:t xml:space="preserve">illustrate how </w:t>
      </w:r>
      <w:r w:rsidRPr="002916F1">
        <w:rPr>
          <w:rFonts w:ascii="Garamond" w:hAnsi="Garamond"/>
        </w:rPr>
        <w:t>GMM</w:t>
      </w:r>
      <w:r>
        <w:rPr>
          <w:rFonts w:ascii="Garamond" w:hAnsi="Garamond"/>
        </w:rPr>
        <w:t>s</w:t>
      </w:r>
      <w:r w:rsidRPr="002916F1">
        <w:rPr>
          <w:rFonts w:ascii="Garamond" w:hAnsi="Garamond"/>
        </w:rPr>
        <w:t xml:space="preserve"> recover features of the measurement model from which the data were generated.  </w:t>
      </w:r>
      <w:r>
        <w:rPr>
          <w:rFonts w:ascii="Garamond" w:hAnsi="Garamond"/>
        </w:rPr>
        <w:t xml:space="preserve">Perhaps the most compelling line of evidence in </w:t>
      </w:r>
      <w:proofErr w:type="spellStart"/>
      <w:r>
        <w:rPr>
          <w:rFonts w:ascii="Garamond" w:hAnsi="Garamond"/>
        </w:rPr>
        <w:t>Jerrim</w:t>
      </w:r>
      <w:proofErr w:type="spellEnd"/>
      <w:r>
        <w:rPr>
          <w:rFonts w:ascii="Garamond" w:hAnsi="Garamond"/>
        </w:rPr>
        <w:t xml:space="preserve"> and </w:t>
      </w:r>
      <w:proofErr w:type="spellStart"/>
      <w:r>
        <w:rPr>
          <w:rFonts w:ascii="Garamond" w:hAnsi="Garamond"/>
        </w:rPr>
        <w:t>Vignoles</w:t>
      </w:r>
      <w:proofErr w:type="spellEnd"/>
      <w:r>
        <w:rPr>
          <w:rFonts w:ascii="Garamond" w:hAnsi="Garamond"/>
        </w:rPr>
        <w:t xml:space="preserve">’ (2013) critique of Feinstein (2003) is that they find the crossing pattern using the pre-assigned </w:t>
      </w:r>
      <w:proofErr w:type="gramStart"/>
      <w:r>
        <w:rPr>
          <w:rFonts w:ascii="Garamond" w:hAnsi="Garamond"/>
        </w:rPr>
        <w:t>groups</w:t>
      </w:r>
      <w:proofErr w:type="gramEnd"/>
      <w:r>
        <w:rPr>
          <w:rFonts w:ascii="Garamond" w:hAnsi="Garamond"/>
        </w:rPr>
        <w:t xml:space="preserve"> method when using simulated data, even though no such pattern existed in the simulated population from which the sample data were drawn. A key first step in assessing the utility of GMMs in this context then is to evaluate whether they can successfully recover the data generating mechanism, or whether the cross-over effect is also incorrectly produced. </w:t>
      </w:r>
      <w:r w:rsidRPr="002916F1">
        <w:rPr>
          <w:rFonts w:ascii="Garamond" w:hAnsi="Garamond"/>
        </w:rPr>
        <w:t xml:space="preserve">  </w:t>
      </w:r>
    </w:p>
    <w:p w14:paraId="4E08AB11" w14:textId="77777777" w:rsidR="001C4454" w:rsidRDefault="001C4454" w:rsidP="001C4454">
      <w:pPr>
        <w:spacing w:line="360" w:lineRule="auto"/>
        <w:rPr>
          <w:rFonts w:ascii="Garamond" w:hAnsi="Garamond"/>
        </w:rPr>
      </w:pPr>
    </w:p>
    <w:p w14:paraId="0A286871" w14:textId="77777777" w:rsidR="0030092E" w:rsidRPr="0030092E" w:rsidRDefault="0030092E" w:rsidP="0030092E">
      <w:pPr>
        <w:spacing w:line="360" w:lineRule="auto"/>
        <w:rPr>
          <w:rFonts w:ascii="Garamond" w:hAnsi="Garamond"/>
          <w:b/>
        </w:rPr>
      </w:pPr>
      <w:r w:rsidRPr="0030092E">
        <w:rPr>
          <w:rFonts w:ascii="Garamond" w:hAnsi="Garamond"/>
          <w:b/>
        </w:rPr>
        <w:t>Data generation</w:t>
      </w:r>
    </w:p>
    <w:p w14:paraId="4B3B6C2D" w14:textId="77777777" w:rsidR="0030092E" w:rsidRDefault="0030092E" w:rsidP="0030092E">
      <w:pPr>
        <w:spacing w:line="360" w:lineRule="auto"/>
        <w:rPr>
          <w:rFonts w:ascii="Garamond" w:hAnsi="Garamond"/>
        </w:rPr>
      </w:pPr>
    </w:p>
    <w:p w14:paraId="41B1CBDF" w14:textId="77777777" w:rsidR="0030092E" w:rsidRDefault="0030092E" w:rsidP="0030092E">
      <w:pPr>
        <w:spacing w:line="360" w:lineRule="auto"/>
        <w:rPr>
          <w:rFonts w:ascii="Garamond" w:hAnsi="Garamond" w:cs="Times New Roman"/>
        </w:rPr>
      </w:pPr>
      <w:r w:rsidRPr="002916F1">
        <w:rPr>
          <w:rFonts w:ascii="Garamond" w:hAnsi="Garamond" w:cs="Times New Roman"/>
        </w:rPr>
        <w:t>G</w:t>
      </w:r>
      <w:r>
        <w:rPr>
          <w:rFonts w:ascii="Garamond" w:hAnsi="Garamond" w:cs="Times New Roman"/>
        </w:rPr>
        <w:t xml:space="preserve">rowth mixture models (GMM) were applied </w:t>
      </w:r>
      <w:r w:rsidRPr="002916F1">
        <w:rPr>
          <w:rFonts w:ascii="Garamond" w:hAnsi="Garamond" w:cs="Times New Roman"/>
        </w:rPr>
        <w:t>to simulated data to assess how well</w:t>
      </w:r>
      <w:r>
        <w:rPr>
          <w:rFonts w:ascii="Garamond" w:hAnsi="Garamond" w:cs="Times New Roman"/>
        </w:rPr>
        <w:t xml:space="preserve"> they</w:t>
      </w:r>
      <w:r w:rsidRPr="002916F1">
        <w:rPr>
          <w:rFonts w:ascii="Garamond" w:hAnsi="Garamond" w:cs="Times New Roman"/>
        </w:rPr>
        <w:t xml:space="preserve"> recover features of the measurement model from which the data were generated.  The data were simulated using the same assumptions as </w:t>
      </w:r>
      <w:proofErr w:type="spellStart"/>
      <w:r w:rsidRPr="002916F1">
        <w:rPr>
          <w:rFonts w:ascii="Garamond" w:hAnsi="Garamond" w:cs="Times New Roman"/>
        </w:rPr>
        <w:t>Jerrim</w:t>
      </w:r>
      <w:proofErr w:type="spellEnd"/>
      <w:r w:rsidRPr="002916F1">
        <w:rPr>
          <w:rFonts w:ascii="Garamond" w:hAnsi="Garamond" w:cs="Times New Roman"/>
        </w:rPr>
        <w:t xml:space="preserve"> and </w:t>
      </w:r>
      <w:proofErr w:type="spellStart"/>
      <w:r w:rsidRPr="002916F1">
        <w:rPr>
          <w:rFonts w:ascii="Garamond" w:hAnsi="Garamond" w:cs="Times New Roman"/>
        </w:rPr>
        <w:t>Vignoles</w:t>
      </w:r>
      <w:proofErr w:type="spellEnd"/>
      <w:r w:rsidRPr="002916F1">
        <w:rPr>
          <w:rFonts w:ascii="Garamond" w:hAnsi="Garamond" w:cs="Times New Roman"/>
        </w:rPr>
        <w:t xml:space="preserve"> (2013).</w:t>
      </w:r>
      <w:r>
        <w:rPr>
          <w:rFonts w:ascii="Garamond" w:hAnsi="Garamond" w:cs="Times New Roman"/>
        </w:rPr>
        <w:t xml:space="preserve"> </w:t>
      </w:r>
      <w:r w:rsidRPr="002916F1">
        <w:rPr>
          <w:rFonts w:ascii="Garamond" w:hAnsi="Garamond" w:cs="Times New Roman"/>
        </w:rPr>
        <w:t xml:space="preserve">Denote by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oMath>
      <w:r w:rsidRPr="002916F1">
        <w:rPr>
          <w:rFonts w:ascii="Garamond" w:hAnsi="Garamond" w:cs="Times New Roman"/>
        </w:rPr>
        <w:t xml:space="preserve"> the </w:t>
      </w:r>
      <w:r>
        <w:rPr>
          <w:rFonts w:ascii="Garamond" w:hAnsi="Garamond" w:cs="Times New Roman"/>
        </w:rPr>
        <w:t>‘</w:t>
      </w:r>
      <w:r w:rsidRPr="002916F1">
        <w:rPr>
          <w:rFonts w:ascii="Garamond" w:hAnsi="Garamond" w:cs="Times New Roman"/>
        </w:rPr>
        <w:t>true ability</w:t>
      </w:r>
      <w:r>
        <w:rPr>
          <w:rFonts w:ascii="Garamond" w:hAnsi="Garamond" w:cs="Times New Roman"/>
        </w:rPr>
        <w:t>’</w:t>
      </w:r>
      <w:r w:rsidRPr="002916F1">
        <w:rPr>
          <w:rFonts w:ascii="Garamond" w:hAnsi="Garamond" w:cs="Times New Roman"/>
        </w:rPr>
        <w:t xml:space="preserve"> at occasion </w:t>
      </w:r>
      <m:oMath>
        <m:r>
          <w:rPr>
            <w:rFonts w:ascii="Cambria Math" w:hAnsi="Cambria Math" w:cs="Times New Roman"/>
          </w:rPr>
          <m:t>i</m:t>
        </m:r>
      </m:oMath>
      <w:r w:rsidRPr="002916F1">
        <w:rPr>
          <w:rFonts w:ascii="Garamond" w:hAnsi="Garamond" w:cs="Times New Roman"/>
        </w:rPr>
        <w:t xml:space="preserve"> for child </w:t>
      </w:r>
      <m:oMath>
        <m:r>
          <w:rPr>
            <w:rFonts w:ascii="Cambria Math" w:hAnsi="Cambria Math" w:cs="Times New Roman"/>
          </w:rPr>
          <m:t>j</m:t>
        </m:r>
      </m:oMath>
      <w:r w:rsidRPr="002916F1">
        <w:rPr>
          <w:rFonts w:ascii="Garamond" w:hAnsi="Garamond" w:cs="Times New Roman"/>
        </w:rPr>
        <w:t xml:space="preserve"> and suppose that children are in one of two equally-sized SES groups indicated by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such that  </w:t>
      </w: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ij|</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=g</m:t>
            </m:r>
          </m:sub>
          <m:sup/>
        </m:sSubSup>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g</m:t>
            </m:r>
          </m:sub>
        </m:sSub>
        <m:r>
          <w:rPr>
            <w:rFonts w:ascii="Cambria Math" w:hAnsi="Cambria Math" w:cs="Times New Roman"/>
          </w:rPr>
          <m:t>)</m:t>
        </m:r>
      </m:oMath>
      <w:r w:rsidRPr="002916F1">
        <w:rPr>
          <w:rFonts w:ascii="Garamond" w:hAnsi="Garamond" w:cs="Times New Roman"/>
        </w:rPr>
        <w:t xml:space="preserve">  </w:t>
      </w:r>
      <w:proofErr w:type="gramStart"/>
      <w:r w:rsidRPr="002916F1">
        <w:rPr>
          <w:rFonts w:ascii="Garamond" w:hAnsi="Garamond" w:cs="Times New Roman"/>
        </w:rPr>
        <w:t xml:space="preserve">for </w:t>
      </w:r>
      <w:proofErr w:type="gramEnd"/>
      <m:oMath>
        <m:r>
          <w:rPr>
            <w:rFonts w:ascii="Cambria Math" w:hAnsi="Cambria Math" w:cs="Times New Roman"/>
          </w:rPr>
          <m:t>g=0, 1</m:t>
        </m:r>
      </m:oMath>
      <w:r w:rsidRPr="002916F1">
        <w:rPr>
          <w:rFonts w:ascii="Garamond" w:hAnsi="Garamond" w:cs="Times New Roman"/>
        </w:rPr>
        <w:t>.  Following Jerrim and Vignoles we assume</w:t>
      </w:r>
      <w:r w:rsidR="000F30AD">
        <w:rPr>
          <w:rFonts w:ascii="Garamond" w:hAnsi="Garamond" w:cs="Times New Roman"/>
        </w:rPr>
        <w:t xml:space="preserve"> the variance in child ability to be equal to 1 in each group, i.e</w:t>
      </w:r>
      <w:proofErr w:type="gramStart"/>
      <w:r w:rsidR="000F30AD">
        <w:rPr>
          <w:rFonts w:ascii="Garamond" w:hAnsi="Garamond" w:cs="Times New Roman"/>
        </w:rPr>
        <w:t>.</w:t>
      </w:r>
      <w:r w:rsidRPr="002916F1">
        <w:rPr>
          <w:rFonts w:ascii="Garamond" w:hAnsi="Garamond" w:cs="Times New Roman"/>
        </w:rPr>
        <w:t xml:space="preserve"> </w:t>
      </w:r>
      <w:proofErr w:type="gramEnd"/>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g</m:t>
            </m:r>
          </m:sub>
        </m:sSub>
        <m:r>
          <w:rPr>
            <w:rFonts w:ascii="Cambria Math" w:hAnsi="Cambria Math" w:cs="Times New Roman"/>
          </w:rPr>
          <m:t>=δ=1</m:t>
        </m:r>
      </m:oMath>
      <w:r w:rsidRPr="002916F1">
        <w:rPr>
          <w:rFonts w:ascii="Garamond" w:hAnsi="Garamond" w:cs="Times New Roman"/>
        </w:rPr>
        <w:t xml:space="preserve">, and that a child’s ability is constant over time, i.e.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oMath>
      <w:r w:rsidRPr="002916F1">
        <w:rPr>
          <w:rFonts w:ascii="Garamond" w:hAnsi="Garamond" w:cs="Times New Roman"/>
        </w:rPr>
        <w:t xml:space="preserve"> for all </w:t>
      </w:r>
      <m:oMath>
        <m:r>
          <w:rPr>
            <w:rFonts w:ascii="Cambria Math" w:hAnsi="Cambria Math" w:cs="Times New Roman"/>
          </w:rPr>
          <m:t>i</m:t>
        </m:r>
      </m:oMath>
      <w:r w:rsidRPr="002916F1">
        <w:rPr>
          <w:rFonts w:ascii="Garamond" w:hAnsi="Garamond" w:cs="Times New Roman"/>
        </w:rPr>
        <w:t>.  Su</w:t>
      </w:r>
      <w:proofErr w:type="spellStart"/>
      <w:r w:rsidRPr="002916F1">
        <w:rPr>
          <w:rFonts w:ascii="Garamond" w:hAnsi="Garamond" w:cs="Times New Roman"/>
        </w:rPr>
        <w:t>ppose</w:t>
      </w:r>
      <w:proofErr w:type="spellEnd"/>
      <w:r w:rsidRPr="002916F1">
        <w:rPr>
          <w:rFonts w:ascii="Garamond" w:hAnsi="Garamond" w:cs="Times New Roman"/>
        </w:rPr>
        <w:t xml:space="preserve"> that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oMath>
      <w:r w:rsidRPr="002916F1">
        <w:rPr>
          <w:rFonts w:ascii="Garamond" w:hAnsi="Garamond" w:cs="Times New Roman"/>
        </w:rPr>
        <w:t xml:space="preserve"> is measured with error and that we observe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oMath>
      <w:r w:rsidRPr="002916F1">
        <w:rPr>
          <w:rFonts w:ascii="Garamond" w:hAnsi="Garamond" w:cs="Times New Roman"/>
        </w:rPr>
        <w:t xml:space="preserve"> which is related to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oMath>
      <w:r w:rsidRPr="002916F1">
        <w:rPr>
          <w:rFonts w:ascii="Garamond" w:hAnsi="Garamond" w:cs="Times New Roman"/>
        </w:rPr>
        <w:t xml:space="preserve"> by the linear measurement model</w:t>
      </w:r>
    </w:p>
    <w:p w14:paraId="5CE6F577" w14:textId="77777777" w:rsidR="0030092E" w:rsidRPr="002916F1" w:rsidRDefault="0030092E" w:rsidP="0030092E">
      <w:pPr>
        <w:spacing w:line="360" w:lineRule="auto"/>
        <w:rPr>
          <w:rFonts w:ascii="Garamond" w:hAnsi="Garamond" w:cs="Times New Roman"/>
        </w:rPr>
      </w:pPr>
    </w:p>
    <w:p w14:paraId="2363ACB3" w14:textId="77777777" w:rsidR="0030092E" w:rsidRPr="00B50E2A" w:rsidRDefault="00D23F26" w:rsidP="0030092E">
      <w:pPr>
        <w:spacing w:line="360" w:lineRule="auto"/>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ij</m:t>
              </m:r>
            </m:sub>
          </m:sSub>
        </m:oMath>
      </m:oMathPara>
    </w:p>
    <w:p w14:paraId="41E51A08" w14:textId="77777777" w:rsidR="0030092E" w:rsidRPr="002916F1" w:rsidRDefault="0030092E" w:rsidP="0030092E">
      <w:pPr>
        <w:spacing w:line="360" w:lineRule="auto"/>
        <w:rPr>
          <w:rFonts w:ascii="Garamond" w:hAnsi="Garamond" w:cs="Times New Roman"/>
        </w:rPr>
      </w:pPr>
    </w:p>
    <w:p w14:paraId="0D2477EE" w14:textId="77777777" w:rsidR="0030092E" w:rsidRDefault="0030092E" w:rsidP="0030092E">
      <w:pPr>
        <w:spacing w:line="360" w:lineRule="auto"/>
        <w:rPr>
          <w:rFonts w:ascii="Garamond" w:hAnsi="Garamond" w:cs="Times New Roman"/>
        </w:rPr>
      </w:pPr>
      <w:proofErr w:type="gramStart"/>
      <w:r w:rsidRPr="002916F1">
        <w:rPr>
          <w:rFonts w:ascii="Garamond" w:hAnsi="Garamond" w:cs="Times New Roman"/>
        </w:rPr>
        <w:t>where</w:t>
      </w:r>
      <w:proofErr w:type="gramEnd"/>
      <w:r w:rsidRPr="002916F1">
        <w:rPr>
          <w:rFonts w:ascii="Garamond" w:hAnsi="Garamond" w:cs="Times New Roman"/>
        </w:rPr>
        <w:t xml:space="preserve"> the measurement error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ij</m:t>
            </m:r>
          </m:sub>
        </m:sSub>
        <m:r>
          <w:rPr>
            <w:rFonts w:ascii="Cambria Math" w:hAnsi="Cambria Math" w:cs="Times New Roman"/>
          </w:rPr>
          <m:t>~N(0,γ)</m:t>
        </m:r>
      </m:oMath>
      <w:r w:rsidRPr="002916F1">
        <w:rPr>
          <w:rFonts w:ascii="Garamond" w:hAnsi="Garamond" w:cs="Times New Roman"/>
        </w:rPr>
        <w:t xml:space="preserve">.   Based on these assumptions, the data generating model (DGM) for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oMath>
      <w:r w:rsidRPr="002916F1">
        <w:rPr>
          <w:rFonts w:ascii="Garamond" w:hAnsi="Garamond" w:cs="Times New Roman"/>
        </w:rPr>
        <w:t xml:space="preserve"> can be written</w:t>
      </w:r>
    </w:p>
    <w:p w14:paraId="4B19A2D4" w14:textId="77777777" w:rsidR="0030092E" w:rsidRPr="002916F1" w:rsidRDefault="0030092E" w:rsidP="0030092E">
      <w:pPr>
        <w:spacing w:line="360" w:lineRule="auto"/>
        <w:rPr>
          <w:rFonts w:ascii="Garamond" w:hAnsi="Garamond" w:cs="Times New Roman"/>
        </w:rPr>
      </w:pPr>
    </w:p>
    <w:p w14:paraId="31886FCA" w14:textId="77777777" w:rsidR="0030092E" w:rsidRDefault="0030092E" w:rsidP="0030092E">
      <w:pPr>
        <w:tabs>
          <w:tab w:val="center" w:pos="4140"/>
          <w:tab w:val="right" w:pos="8280"/>
        </w:tabs>
        <w:spacing w:line="360" w:lineRule="auto"/>
        <w:jc w:val="center"/>
        <w:rPr>
          <w:rFonts w:ascii="Garamond" w:hAnsi="Garamond" w:cs="Times New Roman"/>
        </w:rPr>
      </w:pPr>
      <w:r>
        <w:rPr>
          <w:rFonts w:ascii="Garamond" w:hAnsi="Garamond" w:cs="Times New Roman"/>
        </w:rPr>
        <w:tab/>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ij</m:t>
            </m:r>
          </m:sub>
        </m:sSub>
      </m:oMath>
      <w:r>
        <w:rPr>
          <w:rFonts w:ascii="Garamond" w:hAnsi="Garamond" w:cs="Times New Roman"/>
        </w:rPr>
        <w:tab/>
        <w:t xml:space="preserve">    (S1</w:t>
      </w:r>
      <w:r w:rsidRPr="002916F1">
        <w:rPr>
          <w:rFonts w:ascii="Garamond" w:hAnsi="Garamond" w:cs="Times New Roman"/>
        </w:rPr>
        <w:t>)</w:t>
      </w:r>
    </w:p>
    <w:p w14:paraId="5A356AE1" w14:textId="77777777" w:rsidR="0030092E" w:rsidRPr="002916F1" w:rsidRDefault="0030092E" w:rsidP="0030092E">
      <w:pPr>
        <w:spacing w:line="360" w:lineRule="auto"/>
        <w:jc w:val="center"/>
        <w:rPr>
          <w:rFonts w:ascii="Garamond" w:hAnsi="Garamond" w:cs="Times New Roman"/>
        </w:rPr>
      </w:pPr>
    </w:p>
    <w:p w14:paraId="4E52130D" w14:textId="14C4DBE8" w:rsidR="0030092E" w:rsidRDefault="0030092E" w:rsidP="0030092E">
      <w:pPr>
        <w:spacing w:line="360" w:lineRule="auto"/>
        <w:rPr>
          <w:rFonts w:ascii="Garamond" w:hAnsi="Garamond" w:cs="Times New Roman"/>
        </w:rPr>
      </w:pPr>
      <w:proofErr w:type="gramStart"/>
      <w:r w:rsidRPr="002916F1">
        <w:rPr>
          <w:rFonts w:ascii="Garamond" w:hAnsi="Garamond" w:cs="Times New Roman"/>
        </w:rPr>
        <w:lastRenderedPageBreak/>
        <w:t xml:space="preserve">where </w:t>
      </w:r>
      <w:proofErr w:type="gramEnd"/>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j</m:t>
            </m:r>
          </m:sub>
        </m:sSub>
        <m:r>
          <w:rPr>
            <w:rFonts w:ascii="Cambria Math" w:hAnsi="Cambria Math" w:cs="Times New Roman"/>
          </w:rPr>
          <m:t>~N(0,1)</m:t>
        </m:r>
      </m:oMath>
      <w:r w:rsidRPr="002916F1">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w:r w:rsidRPr="002916F1">
        <w:rPr>
          <w:rFonts w:ascii="Garamond" w:hAnsi="Garamond" w:cs="Times New Roman"/>
        </w:rPr>
        <w:t xml:space="preserve"> and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oMath>
      <w:r w:rsidRPr="002916F1">
        <w:rPr>
          <w:rFonts w:ascii="Garamond" w:hAnsi="Garamond" w:cs="Times New Roman"/>
        </w:rPr>
        <w:t>.  Thus the measurement model takes the form of a random intercept multilevel m</w:t>
      </w:r>
      <w:proofErr w:type="spellStart"/>
      <w:r w:rsidRPr="002916F1">
        <w:rPr>
          <w:rFonts w:ascii="Garamond" w:hAnsi="Garamond" w:cs="Times New Roman"/>
        </w:rPr>
        <w:t>odel</w:t>
      </w:r>
      <w:proofErr w:type="spellEnd"/>
      <w:r w:rsidRPr="002916F1">
        <w:rPr>
          <w:rFonts w:ascii="Garamond" w:hAnsi="Garamond" w:cs="Times New Roman"/>
        </w:rPr>
        <w:t xml:space="preserve"> with a single predictor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and no time trend. </w:t>
      </w:r>
    </w:p>
    <w:p w14:paraId="3DB1C758" w14:textId="77777777" w:rsidR="0030092E" w:rsidRPr="002916F1" w:rsidRDefault="0030092E" w:rsidP="0030092E">
      <w:pPr>
        <w:spacing w:line="360" w:lineRule="auto"/>
        <w:rPr>
          <w:rFonts w:ascii="Garamond" w:hAnsi="Garamond" w:cs="Times New Roman"/>
        </w:rPr>
      </w:pPr>
    </w:p>
    <w:p w14:paraId="68394AD7" w14:textId="77777777" w:rsidR="0030092E" w:rsidRPr="002916F1" w:rsidRDefault="0030092E" w:rsidP="0030092E">
      <w:pPr>
        <w:spacing w:line="360" w:lineRule="auto"/>
        <w:rPr>
          <w:rFonts w:ascii="Garamond" w:hAnsi="Garamond" w:cs="Times New Roman"/>
        </w:rPr>
      </w:pPr>
      <w:r w:rsidRPr="002916F1">
        <w:rPr>
          <w:rFonts w:ascii="Garamond" w:hAnsi="Garamond" w:cs="Times New Roman"/>
        </w:rPr>
        <w:t>We consider how the performance of</w:t>
      </w:r>
      <w:r>
        <w:rPr>
          <w:rFonts w:ascii="Garamond" w:hAnsi="Garamond" w:cs="Times New Roman"/>
        </w:rPr>
        <w:t xml:space="preserve"> the</w:t>
      </w:r>
      <w:r w:rsidRPr="002916F1">
        <w:rPr>
          <w:rFonts w:ascii="Garamond" w:hAnsi="Garamond" w:cs="Times New Roman"/>
        </w:rPr>
        <w:t xml:space="preserve"> GMM depends on (i) the mean difference between the SES groups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sidRPr="002916F1">
        <w:rPr>
          <w:rFonts w:ascii="Garamond" w:hAnsi="Garamond" w:cs="Times New Roman"/>
        </w:rPr>
        <w:t xml:space="preserve">), and (ii) the reliability </w:t>
      </w:r>
      <m:oMath>
        <m:r>
          <w:rPr>
            <w:rFonts w:ascii="Cambria Math" w:hAnsi="Cambria Math" w:cs="Times New Roman"/>
          </w:rPr>
          <m:t>r</m:t>
        </m:r>
      </m:oMath>
      <w:r w:rsidRPr="002916F1">
        <w:rPr>
          <w:rFonts w:ascii="Garamond" w:hAnsi="Garamond" w:cs="Times New Roman"/>
        </w:rPr>
        <w:t xml:space="preserve"> of </w:t>
      </w:r>
      <m:oMath>
        <m:r>
          <w:rPr>
            <w:rFonts w:ascii="Cambria Math" w:hAnsi="Cambria Math" w:cs="Times New Roman"/>
          </w:rPr>
          <m:t>y</m:t>
        </m:r>
      </m:oMath>
      <w:r w:rsidRPr="002916F1">
        <w:rPr>
          <w:rFonts w:ascii="Garamond" w:hAnsi="Garamond" w:cs="Times New Roman"/>
        </w:rPr>
        <w:t xml:space="preserve"> </w:t>
      </w:r>
      <w:proofErr w:type="gramStart"/>
      <w:r w:rsidRPr="002916F1">
        <w:rPr>
          <w:rFonts w:ascii="Garamond" w:hAnsi="Garamond" w:cs="Times New Roman"/>
        </w:rPr>
        <w:t xml:space="preserve">where </w:t>
      </w:r>
      <w:proofErr w:type="gramEnd"/>
      <m:oMath>
        <m:r>
          <w:rPr>
            <w:rFonts w:ascii="Cambria Math" w:hAnsi="Cambria Math" w:cs="Times New Roman"/>
          </w:rPr>
          <m:t>r=</m:t>
        </m:r>
        <m:r>
          <m:rPr>
            <m:sty m:val="p"/>
          </m:rPr>
          <w:rPr>
            <w:rFonts w:ascii="Cambria Math" w:hAnsi="Cambria Math" w:cs="Times New Roman"/>
          </w:rPr>
          <m:t>corr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e>
        </m:d>
        <m:r>
          <w:rPr>
            <w:rFonts w:ascii="Cambria Math" w:hAnsi="Cambria Math" w:cs="Times New Roman"/>
          </w:rPr>
          <m:t>=1/</m:t>
        </m:r>
        <m:rad>
          <m:radPr>
            <m:degHide m:val="1"/>
            <m:ctrlPr>
              <w:rPr>
                <w:rFonts w:ascii="Cambria Math" w:hAnsi="Cambria Math" w:cs="Times New Roman"/>
                <w:i/>
              </w:rPr>
            </m:ctrlPr>
          </m:radPr>
          <m:deg/>
          <m:e>
            <m:r>
              <w:rPr>
                <w:rFonts w:ascii="Cambria Math" w:hAnsi="Cambria Math" w:cs="Times New Roman"/>
              </w:rPr>
              <m:t>1+γ</m:t>
            </m:r>
          </m:e>
        </m:rad>
        <m:r>
          <w:rPr>
            <w:rFonts w:ascii="Cambria Math" w:hAnsi="Cambria Math" w:cs="Times New Roman"/>
          </w:rPr>
          <m:t xml:space="preserve"> </m:t>
        </m:r>
      </m:oMath>
      <w:r w:rsidRPr="002916F1">
        <w:rPr>
          <w:rFonts w:ascii="Garamond" w:hAnsi="Garamond" w:cs="Times New Roman"/>
        </w:rPr>
        <w:t>.  Following Jerrim and V</w:t>
      </w:r>
      <w:proofErr w:type="spellStart"/>
      <w:r w:rsidRPr="002916F1">
        <w:rPr>
          <w:rFonts w:ascii="Garamond" w:hAnsi="Garamond" w:cs="Times New Roman"/>
        </w:rPr>
        <w:t>ignoles</w:t>
      </w:r>
      <w:proofErr w:type="spellEnd"/>
      <w:r w:rsidRPr="002916F1">
        <w:rPr>
          <w:rFonts w:ascii="Garamond" w:hAnsi="Garamond" w:cs="Times New Roman"/>
        </w:rPr>
        <w:t xml:space="preserve">, we generate data for each combination of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sidRPr="002916F1">
        <w:rPr>
          <w:rFonts w:ascii="Garamond" w:hAnsi="Garamond" w:cs="Times New Roman"/>
        </w:rPr>
        <w:t xml:space="preserve">= 1.4 and 3, and </w:t>
      </w:r>
      <m:oMath>
        <m:r>
          <w:rPr>
            <w:rFonts w:ascii="Cambria Math" w:hAnsi="Cambria Math" w:cs="Times New Roman"/>
          </w:rPr>
          <m:t>r</m:t>
        </m:r>
      </m:oMath>
      <w:r w:rsidRPr="002916F1">
        <w:rPr>
          <w:rFonts w:ascii="Garamond" w:hAnsi="Garamond" w:cs="Times New Roman"/>
        </w:rPr>
        <w:t xml:space="preserve"> = 0.4 and 0.75, leading to four simulation conditions.  Each</w:t>
      </w:r>
      <w:r>
        <w:rPr>
          <w:rFonts w:ascii="Garamond" w:hAnsi="Garamond" w:cs="Times New Roman"/>
        </w:rPr>
        <w:t xml:space="preserve"> simulated</w:t>
      </w:r>
      <w:r w:rsidRPr="002916F1">
        <w:rPr>
          <w:rFonts w:ascii="Garamond" w:hAnsi="Garamond" w:cs="Times New Roman"/>
        </w:rPr>
        <w:t xml:space="preserve"> dataset contains 20,000 </w:t>
      </w:r>
      <w:r>
        <w:rPr>
          <w:rFonts w:ascii="Garamond" w:hAnsi="Garamond" w:cs="Times New Roman"/>
        </w:rPr>
        <w:t>observations representing children</w:t>
      </w:r>
      <w:r w:rsidRPr="002916F1">
        <w:rPr>
          <w:rFonts w:ascii="Garamond" w:hAnsi="Garamond" w:cs="Times New Roman"/>
        </w:rPr>
        <w:t xml:space="preserve">, </w:t>
      </w:r>
      <w:r>
        <w:rPr>
          <w:rFonts w:ascii="Garamond" w:hAnsi="Garamond" w:cs="Times New Roman"/>
        </w:rPr>
        <w:t xml:space="preserve">with </w:t>
      </w:r>
      <w:r w:rsidRPr="002916F1">
        <w:rPr>
          <w:rFonts w:ascii="Garamond" w:hAnsi="Garamond" w:cs="Times New Roman"/>
        </w:rPr>
        <w:t xml:space="preserve">each </w:t>
      </w:r>
      <w:r>
        <w:rPr>
          <w:rFonts w:ascii="Garamond" w:hAnsi="Garamond" w:cs="Times New Roman"/>
        </w:rPr>
        <w:t>measured</w:t>
      </w:r>
      <w:r w:rsidRPr="002916F1">
        <w:rPr>
          <w:rFonts w:ascii="Garamond" w:hAnsi="Garamond" w:cs="Times New Roman"/>
        </w:rPr>
        <w:t xml:space="preserve"> at all three occasions.</w:t>
      </w:r>
    </w:p>
    <w:p w14:paraId="78F90C11" w14:textId="77777777" w:rsidR="0030092E" w:rsidRPr="002916F1" w:rsidRDefault="0030092E" w:rsidP="0030092E">
      <w:pPr>
        <w:spacing w:line="360" w:lineRule="auto"/>
        <w:rPr>
          <w:rFonts w:ascii="Garamond" w:eastAsiaTheme="minorHAnsi" w:hAnsi="Garamond" w:cs="Times New Roman"/>
          <w:i/>
        </w:rPr>
      </w:pPr>
    </w:p>
    <w:p w14:paraId="0550F2F2" w14:textId="77777777" w:rsidR="0030092E" w:rsidRDefault="0030092E" w:rsidP="0030092E">
      <w:pPr>
        <w:spacing w:line="360" w:lineRule="auto"/>
        <w:rPr>
          <w:rFonts w:ascii="Garamond" w:hAnsi="Garamond" w:cs="Times New Roman"/>
        </w:rPr>
      </w:pPr>
      <w:r w:rsidRPr="002916F1">
        <w:rPr>
          <w:rFonts w:ascii="Garamond" w:hAnsi="Garamond" w:cs="Times New Roman"/>
        </w:rPr>
        <w:t>We fit two-cla</w:t>
      </w:r>
      <w:r>
        <w:rPr>
          <w:rFonts w:ascii="Garamond" w:hAnsi="Garamond" w:cs="Times New Roman"/>
        </w:rPr>
        <w:t>ss GMMs to the simulated data</w:t>
      </w:r>
      <w:r w:rsidRPr="002916F1">
        <w:rPr>
          <w:rFonts w:ascii="Garamond" w:hAnsi="Garamond" w:cs="Times New Roman"/>
        </w:rPr>
        <w:t xml:space="preserve"> to investigate </w:t>
      </w:r>
      <w:r>
        <w:rPr>
          <w:rFonts w:ascii="Garamond" w:hAnsi="Garamond" w:cs="Times New Roman"/>
        </w:rPr>
        <w:t>how well</w:t>
      </w:r>
      <w:r w:rsidRPr="002916F1">
        <w:rPr>
          <w:rFonts w:ascii="Garamond" w:hAnsi="Garamond" w:cs="Times New Roman"/>
        </w:rPr>
        <w:t xml:space="preserve"> the latent classes map on to the observed SES categories.  The fitted GMM has a more complex </w:t>
      </w:r>
      <w:r>
        <w:rPr>
          <w:rFonts w:ascii="Garamond" w:hAnsi="Garamond" w:cs="Times New Roman"/>
        </w:rPr>
        <w:t>form than the DGM of equation (S1</w:t>
      </w:r>
      <w:r w:rsidRPr="002916F1">
        <w:rPr>
          <w:rFonts w:ascii="Garamond" w:hAnsi="Garamond" w:cs="Times New Roman"/>
        </w:rPr>
        <w:t>).  In particular, we specif</w:t>
      </w:r>
      <w:r>
        <w:rPr>
          <w:rFonts w:ascii="Garamond" w:hAnsi="Garamond" w:cs="Times New Roman"/>
        </w:rPr>
        <w:t>ied</w:t>
      </w:r>
      <w:r w:rsidRPr="002916F1">
        <w:rPr>
          <w:rFonts w:ascii="Garamond" w:hAnsi="Garamond" w:cs="Times New Roman"/>
        </w:rPr>
        <w:t xml:space="preserve"> a model with a class-specific quadratic time trend (equivalent to including a dummy variable for each occasion for 3 time points), and allow</w:t>
      </w:r>
      <w:r>
        <w:rPr>
          <w:rFonts w:ascii="Garamond" w:hAnsi="Garamond" w:cs="Times New Roman"/>
        </w:rPr>
        <w:t>ed</w:t>
      </w:r>
      <w:r w:rsidRPr="002916F1">
        <w:rPr>
          <w:rFonts w:ascii="Garamond" w:hAnsi="Garamond" w:cs="Times New Roman"/>
        </w:rPr>
        <w:t xml:space="preserve"> for class-specific between-individual (intercept) variances.  </w:t>
      </w:r>
      <w:r>
        <w:rPr>
          <w:rFonts w:ascii="Garamond" w:hAnsi="Garamond" w:cs="Times New Roman"/>
        </w:rPr>
        <w:t xml:space="preserve">Class and occasion-specific residual variances were also considered, but these models failed to converge.  We therefore present results from models with the </w:t>
      </w:r>
      <w:r w:rsidR="000F30AD">
        <w:rPr>
          <w:rFonts w:ascii="Garamond" w:hAnsi="Garamond" w:cs="Times New Roman"/>
        </w:rPr>
        <w:t xml:space="preserve">occasion-specific </w:t>
      </w:r>
      <w:r>
        <w:rPr>
          <w:rFonts w:ascii="Garamond" w:hAnsi="Garamond" w:cs="Times New Roman"/>
        </w:rPr>
        <w:t xml:space="preserve">residual variances constrained to be equal across classes, i.e.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ei</m:t>
            </m:r>
          </m:sub>
          <m:sup>
            <m:r>
              <w:rPr>
                <w:rFonts w:ascii="Cambria Math" w:hAnsi="Cambria Math" w:cs="Times New Roman"/>
              </w:rPr>
              <m:t>2[k]</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ei</m:t>
            </m:r>
          </m:sub>
          <m:sup>
            <m:r>
              <w:rPr>
                <w:rFonts w:ascii="Cambria Math" w:hAnsi="Cambria Math" w:cs="Times New Roman"/>
              </w:rPr>
              <m:t>2</m:t>
            </m:r>
          </m:sup>
        </m:sSubSup>
      </m:oMath>
      <w:r>
        <w:rPr>
          <w:rFonts w:ascii="Garamond" w:hAnsi="Garamond" w:cs="Times New Roman"/>
        </w:rPr>
        <w:t xml:space="preserve"> </w:t>
      </w:r>
      <w:proofErr w:type="gramStart"/>
      <w:r>
        <w:rPr>
          <w:rFonts w:ascii="Garamond" w:hAnsi="Garamond" w:cs="Times New Roman"/>
        </w:rPr>
        <w:t xml:space="preserve">for </w:t>
      </w:r>
      <w:proofErr w:type="gramEnd"/>
      <m:oMath>
        <m:r>
          <w:rPr>
            <w:rFonts w:ascii="Cambria Math" w:hAnsi="Cambria Math" w:cs="Times New Roman"/>
          </w:rPr>
          <m:t>k=1,2</m:t>
        </m:r>
      </m:oMath>
      <w:r>
        <w:rPr>
          <w:rFonts w:ascii="Garamond" w:hAnsi="Garamond" w:cs="Times New Roman"/>
        </w:rPr>
        <w:t>.   Convergence problems were experienced with several of the models which is to be expected because the simplicity of the DGM means that more general specifications are not supported by the simulated data.  Nevertheless it is important to release parameter constraints to assess the extent to which the parameter estimates are consistent with the DGM.</w:t>
      </w:r>
    </w:p>
    <w:p w14:paraId="0D84F0AE" w14:textId="77777777" w:rsidR="0030092E" w:rsidRDefault="0030092E" w:rsidP="0030092E">
      <w:pPr>
        <w:spacing w:line="360" w:lineRule="auto"/>
        <w:rPr>
          <w:rFonts w:ascii="Garamond" w:hAnsi="Garamond" w:cs="Times New Roman"/>
        </w:rPr>
      </w:pPr>
    </w:p>
    <w:p w14:paraId="4011F09E" w14:textId="77777777" w:rsidR="0030092E" w:rsidRDefault="0030092E" w:rsidP="0030092E">
      <w:pPr>
        <w:spacing w:line="360" w:lineRule="auto"/>
        <w:rPr>
          <w:rFonts w:ascii="Garamond" w:hAnsi="Garamond" w:cs="Times New Roman"/>
        </w:rPr>
      </w:pPr>
      <w:r w:rsidRPr="002916F1">
        <w:rPr>
          <w:rFonts w:ascii="Garamond" w:hAnsi="Garamond" w:cs="Times New Roman"/>
        </w:rPr>
        <w:t xml:space="preserve">The fitted model </w:t>
      </w:r>
      <w:r>
        <w:rPr>
          <w:rFonts w:ascii="Garamond" w:hAnsi="Garamond" w:cs="Times New Roman"/>
        </w:rPr>
        <w:t>is a simplification of the model fitted to the MCS data (</w:t>
      </w:r>
      <w:r w:rsidRPr="002916F1">
        <w:rPr>
          <w:rFonts w:ascii="Garamond" w:hAnsi="Garamond" w:cs="Times New Roman"/>
        </w:rPr>
        <w:t xml:space="preserve">equation (1) </w:t>
      </w:r>
      <w:r>
        <w:rPr>
          <w:rFonts w:ascii="Garamond" w:hAnsi="Garamond" w:cs="Times New Roman"/>
        </w:rPr>
        <w:t xml:space="preserve">in the paper), </w:t>
      </w:r>
      <w:r w:rsidRPr="002916F1">
        <w:rPr>
          <w:rFonts w:ascii="Garamond" w:hAnsi="Garamond" w:cs="Times New Roman"/>
        </w:rPr>
        <w:t xml:space="preserve">excluding the random slope on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ij</m:t>
            </m:r>
          </m:sub>
        </m:sSub>
      </m:oMath>
      <w:r>
        <w:rPr>
          <w:rFonts w:ascii="Garamond" w:hAnsi="Garamond" w:cs="Times New Roman"/>
        </w:rPr>
        <w:t xml:space="preserve"> and constraining the occasion specific residual variances to be class invariant</w:t>
      </w:r>
      <w:r w:rsidRPr="002916F1">
        <w:rPr>
          <w:rFonts w:ascii="Garamond" w:hAnsi="Garamond" w:cs="Times New Roman"/>
        </w:rPr>
        <w:t>:</w:t>
      </w:r>
    </w:p>
    <w:p w14:paraId="0B48BA17" w14:textId="77777777" w:rsidR="0030092E" w:rsidRPr="002916F1" w:rsidRDefault="0030092E" w:rsidP="0030092E">
      <w:pPr>
        <w:spacing w:line="360" w:lineRule="auto"/>
        <w:rPr>
          <w:rFonts w:ascii="Garamond" w:hAnsi="Garamond" w:cs="Times New Roman"/>
        </w:rPr>
      </w:pPr>
    </w:p>
    <w:p w14:paraId="0017ABEC" w14:textId="77777777" w:rsidR="0030092E" w:rsidRPr="002916F1" w:rsidRDefault="00D23F26" w:rsidP="0030092E">
      <w:pPr>
        <w:spacing w:line="360" w:lineRule="auto"/>
        <w:rPr>
          <w:rFonts w:ascii="Garamond" w:hAnsi="Garamond" w:cs="Times New Roman"/>
        </w:rPr>
      </w:pPr>
      <m:oMathPara>
        <m:oMath>
          <m:sSub>
            <m:sSubPr>
              <m:ctrlPr>
                <w:rPr>
                  <w:rFonts w:ascii="Cambria Math" w:hAnsi="Cambria Math" w:cs="Times New Roman"/>
                  <w:i/>
                  <w:sz w:val="22"/>
                  <w:szCs w:val="22"/>
                </w:rPr>
              </m:ctrlPr>
            </m:sSubPr>
            <m:e>
              <m:r>
                <w:rPr>
                  <w:rFonts w:ascii="Cambria Math" w:hAnsi="Cambria Math" w:cs="Times New Roman"/>
                </w:rPr>
                <m:t>y</m:t>
              </m:r>
            </m:e>
            <m:sub>
              <m:r>
                <w:rPr>
                  <w:rFonts w:ascii="Cambria Math" w:hAnsi="Cambria Math" w:cs="Times New Roman"/>
                </w:rPr>
                <m:t>ij|</m:t>
              </m:r>
              <m:sSub>
                <m:sSubPr>
                  <m:ctrlPr>
                    <w:rPr>
                      <w:rFonts w:ascii="Cambria Math" w:hAnsi="Cambria Math" w:cs="Times New Roman"/>
                      <w:i/>
                      <w:sz w:val="22"/>
                      <w:szCs w:val="22"/>
                    </w:rPr>
                  </m:ctrlPr>
                </m:sSubPr>
                <m:e>
                  <m:r>
                    <w:rPr>
                      <w:rFonts w:ascii="Cambria Math" w:hAnsi="Cambria Math" w:cs="Times New Roman"/>
                    </w:rPr>
                    <m:t>C</m:t>
                  </m:r>
                </m:e>
                <m:sub>
                  <m:r>
                    <w:rPr>
                      <w:rFonts w:ascii="Cambria Math" w:hAnsi="Cambria Math" w:cs="Times New Roman"/>
                    </w:rPr>
                    <m:t>j</m:t>
                  </m:r>
                </m:sub>
              </m:sSub>
              <m:r>
                <w:rPr>
                  <w:rFonts w:ascii="Cambria Math" w:hAnsi="Cambria Math" w:cs="Times New Roman"/>
                </w:rPr>
                <m:t>=k</m:t>
              </m:r>
            </m:sub>
          </m:sSub>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1</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sSub>
            <m:sSubPr>
              <m:ctrlPr>
                <w:rPr>
                  <w:rFonts w:ascii="Cambria Math" w:hAnsi="Cambria Math" w:cs="Times New Roman"/>
                  <w:i/>
                  <w:sz w:val="22"/>
                  <w:szCs w:val="22"/>
                </w:rPr>
              </m:ctrlPr>
            </m:sSubPr>
            <m:e>
              <m:r>
                <w:rPr>
                  <w:rFonts w:ascii="Cambria Math" w:hAnsi="Cambria Math" w:cs="Times New Roman"/>
                </w:rPr>
                <m:t>t</m:t>
              </m:r>
            </m:e>
            <m:sub>
              <m:r>
                <w:rPr>
                  <w:rFonts w:ascii="Cambria Math" w:hAnsi="Cambria Math" w:cs="Times New Roman"/>
                </w:rPr>
                <m:t>ij</m:t>
              </m:r>
            </m:sub>
          </m:sSub>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2</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sSubSup>
            <m:sSubSupPr>
              <m:ctrlPr>
                <w:rPr>
                  <w:rFonts w:ascii="Cambria Math" w:hAnsi="Cambria Math" w:cs="Times New Roman"/>
                  <w:i/>
                  <w:sz w:val="22"/>
                  <w:szCs w:val="22"/>
                </w:rPr>
              </m:ctrlPr>
            </m:sSubSupPr>
            <m:e>
              <m:r>
                <w:rPr>
                  <w:rFonts w:ascii="Cambria Math" w:hAnsi="Cambria Math" w:cs="Times New Roman"/>
                </w:rPr>
                <m:t>t</m:t>
              </m:r>
            </m:e>
            <m:sub>
              <m:r>
                <w:rPr>
                  <w:rFonts w:ascii="Cambria Math" w:hAnsi="Cambria Math" w:cs="Times New Roman"/>
                </w:rPr>
                <m:t>ij</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u</m:t>
              </m:r>
            </m:e>
            <m:sub>
              <m:r>
                <w:rPr>
                  <w:rFonts w:ascii="Cambria Math" w:hAnsi="Cambria Math" w:cs="Times New Roman"/>
                </w:rPr>
                <m:t>0j</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e</m:t>
              </m:r>
            </m:e>
            <m:sub>
              <m:r>
                <w:rPr>
                  <w:rFonts w:ascii="Cambria Math" w:hAnsi="Cambria Math" w:cs="Times New Roman"/>
                </w:rPr>
                <m:t>ij</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      k=1, 2</m:t>
          </m:r>
        </m:oMath>
      </m:oMathPara>
    </w:p>
    <w:p w14:paraId="272B2C9E" w14:textId="77777777" w:rsidR="0030092E" w:rsidRPr="002916F1" w:rsidRDefault="0030092E" w:rsidP="0030092E">
      <w:pPr>
        <w:spacing w:line="360" w:lineRule="auto"/>
        <w:rPr>
          <w:rFonts w:ascii="Garamond" w:eastAsiaTheme="minorHAnsi" w:hAnsi="Garamond" w:cs="Times New Roman"/>
        </w:rPr>
      </w:pPr>
    </w:p>
    <w:p w14:paraId="3E5B5F80" w14:textId="227062DE" w:rsidR="0030092E" w:rsidRDefault="0030092E" w:rsidP="0030092E">
      <w:pPr>
        <w:spacing w:line="360" w:lineRule="auto"/>
        <w:rPr>
          <w:rFonts w:ascii="Garamond" w:hAnsi="Garamond" w:cs="Times New Roman"/>
          <w:color w:val="FF0000"/>
        </w:rPr>
      </w:pPr>
      <w:proofErr w:type="gramStart"/>
      <w:r w:rsidRPr="002916F1">
        <w:rPr>
          <w:rFonts w:ascii="Garamond" w:hAnsi="Garamond" w:cs="Times New Roman"/>
        </w:rPr>
        <w:t>where</w:t>
      </w:r>
      <w:proofErr w:type="gramEnd"/>
      <w:r w:rsidRPr="002916F1">
        <w:rPr>
          <w:rFonts w:ascii="Garamond" w:hAnsi="Garamond" w:cs="Times New Roman"/>
        </w:rPr>
        <w:t xml:space="preserve"> </w:t>
      </w:r>
      <m:oMath>
        <m:sSubSup>
          <m:sSubSupPr>
            <m:ctrlPr>
              <w:rPr>
                <w:rFonts w:ascii="Cambria Math" w:hAnsi="Cambria Math" w:cs="Times New Roman"/>
                <w:i/>
                <w:sz w:val="22"/>
                <w:szCs w:val="22"/>
              </w:rPr>
            </m:ctrlPr>
          </m:sSubSupPr>
          <m:e>
            <m:r>
              <w:rPr>
                <w:rFonts w:ascii="Cambria Math" w:hAnsi="Cambria Math" w:cs="Times New Roman"/>
              </w:rPr>
              <m:t>u</m:t>
            </m:r>
          </m:e>
          <m:sub>
            <m:r>
              <w:rPr>
                <w:rFonts w:ascii="Cambria Math" w:hAnsi="Cambria Math" w:cs="Times New Roman"/>
              </w:rPr>
              <m:t>0j</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 xml:space="preserve">~N(0, </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u0</m:t>
            </m:r>
          </m:sub>
          <m:sup>
            <m:r>
              <w:rPr>
                <w:rFonts w:ascii="Cambria Math" w:hAnsi="Cambria Math" w:cs="Times New Roman"/>
              </w:rPr>
              <m:t>2[k]</m:t>
            </m:r>
          </m:sup>
        </m:sSubSup>
        <m:r>
          <w:rPr>
            <w:rFonts w:ascii="Cambria Math" w:hAnsi="Cambria Math" w:cs="Times New Roman"/>
          </w:rPr>
          <m:t>)</m:t>
        </m:r>
      </m:oMath>
      <w:r w:rsidRPr="002916F1">
        <w:rPr>
          <w:rFonts w:ascii="Garamond" w:hAnsi="Garamond" w:cs="Times New Roman"/>
        </w:rPr>
        <w:t xml:space="preserve"> and </w:t>
      </w:r>
      <m:oMath>
        <m:sSubSup>
          <m:sSubSupPr>
            <m:ctrlPr>
              <w:rPr>
                <w:rFonts w:ascii="Cambria Math" w:hAnsi="Cambria Math" w:cs="Times New Roman"/>
                <w:i/>
                <w:sz w:val="22"/>
                <w:szCs w:val="22"/>
              </w:rPr>
            </m:ctrlPr>
          </m:sSubSupPr>
          <m:e>
            <m:r>
              <w:rPr>
                <w:rFonts w:ascii="Cambria Math" w:hAnsi="Cambria Math" w:cs="Times New Roman"/>
              </w:rPr>
              <m:t>e</m:t>
            </m:r>
          </m:e>
          <m:sub>
            <m:r>
              <w:rPr>
                <w:rFonts w:ascii="Cambria Math" w:hAnsi="Cambria Math" w:cs="Times New Roman"/>
              </w:rPr>
              <m:t>ij</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 xml:space="preserve">~N(0, </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ei</m:t>
            </m:r>
          </m:sub>
          <m:sup>
            <m:r>
              <w:rPr>
                <w:rFonts w:ascii="Cambria Math" w:hAnsi="Cambria Math" w:cs="Times New Roman"/>
              </w:rPr>
              <m:t>2</m:t>
            </m:r>
          </m:sup>
        </m:sSubSup>
        <m:r>
          <w:rPr>
            <w:rFonts w:ascii="Cambria Math" w:hAnsi="Cambria Math" w:cs="Times New Roman"/>
          </w:rPr>
          <m:t>)</m:t>
        </m:r>
      </m:oMath>
      <w:r w:rsidRPr="002916F1">
        <w:rPr>
          <w:rFonts w:ascii="Garamond" w:hAnsi="Garamond" w:cs="Times New Roman"/>
        </w:rPr>
        <w:t>.  If the GMM perfectly reproduces the DGM, and the latent classes map on</w:t>
      </w:r>
      <w:r>
        <w:rPr>
          <w:rFonts w:ascii="Garamond" w:hAnsi="Garamond" w:cs="Times New Roman"/>
        </w:rPr>
        <w:t xml:space="preserve"> </w:t>
      </w:r>
      <w:r w:rsidRPr="002916F1">
        <w:rPr>
          <w:rFonts w:ascii="Garamond" w:hAnsi="Garamond" w:cs="Times New Roman"/>
        </w:rPr>
        <w:t xml:space="preserve">to the categories </w:t>
      </w:r>
      <w:proofErr w:type="gramStart"/>
      <w:r w:rsidRPr="002916F1">
        <w:rPr>
          <w:rFonts w:ascii="Garamond" w:hAnsi="Garamond" w:cs="Times New Roman"/>
        </w:rPr>
        <w:t xml:space="preserve">of </w:t>
      </w:r>
      <w:proofErr w:type="gramEnd"/>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we would have </w:t>
      </w:r>
      <m:oMath>
        <m:d>
          <m:dPr>
            <m:begChr m:val="|"/>
            <m:endChr m:val="|"/>
            <m:ctrlPr>
              <w:rPr>
                <w:rFonts w:ascii="Cambria Math" w:hAnsi="Cambria Math" w:cs="Times New Roman"/>
                <w:i/>
              </w:rPr>
            </m:ctrlPr>
          </m:dPr>
          <m:e>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2</m:t>
                    </m:r>
                  </m:e>
                </m:d>
              </m:sup>
            </m:sSubSup>
            <m:ctrlPr>
              <w:rPr>
                <w:rFonts w:ascii="Cambria Math" w:hAnsi="Cambria Math" w:cs="Times New Roman"/>
                <w:i/>
                <w:sz w:val="22"/>
                <w:szCs w:val="22"/>
              </w:rPr>
            </m:ctrlPr>
          </m:e>
        </m:d>
        <m:r>
          <w:rPr>
            <w:rFonts w:ascii="Cambria Math" w:hAnsi="Cambria Math" w:cs="Times New Roman"/>
          </w:rPr>
          <m:t>=</m:t>
        </m:r>
        <m:sSub>
          <m:sSubPr>
            <m:ctrlPr>
              <w:rPr>
                <w:rFonts w:ascii="Cambria Math" w:hAnsi="Cambria Math" w:cs="Times New Roman"/>
                <w:i/>
                <w:sz w:val="22"/>
                <w:szCs w:val="22"/>
              </w:rPr>
            </m:ctrlPr>
          </m:sSubPr>
          <m:e>
            <m:r>
              <w:rPr>
                <w:rFonts w:ascii="Cambria Math" w:hAnsi="Cambria Math" w:cs="Times New Roman"/>
              </w:rPr>
              <m:t>θ</m:t>
            </m:r>
          </m:e>
          <m:sub>
            <m:r>
              <w:rPr>
                <w:rFonts w:ascii="Cambria Math" w:hAnsi="Cambria Math" w:cs="Times New Roman"/>
              </w:rPr>
              <m:t>1</m:t>
            </m:r>
          </m:sub>
        </m:sSub>
      </m:oMath>
      <w:r w:rsidRPr="002916F1">
        <w:rPr>
          <w:rFonts w:ascii="Garamond" w:hAnsi="Garamond" w:cs="Times New Roman"/>
        </w:rPr>
        <w:t xml:space="preserve">, </w:t>
      </w:r>
      <m:oMath>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1</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2</m:t>
            </m:r>
          </m:sub>
          <m:sup>
            <m:d>
              <m:dPr>
                <m:begChr m:val="["/>
                <m:endChr m:val="]"/>
                <m:ctrlPr>
                  <w:rPr>
                    <w:rFonts w:ascii="Cambria Math" w:hAnsi="Cambria Math" w:cs="Times New Roman"/>
                    <w:i/>
                    <w:sz w:val="22"/>
                    <w:szCs w:val="22"/>
                  </w:rPr>
                </m:ctrlPr>
              </m:dPr>
              <m:e>
                <m:r>
                  <w:rPr>
                    <w:rFonts w:ascii="Cambria Math" w:hAnsi="Cambria Math" w:cs="Times New Roman"/>
                  </w:rPr>
                  <m:t>k</m:t>
                </m:r>
              </m:e>
            </m:d>
          </m:sup>
        </m:sSubSup>
        <m:r>
          <w:rPr>
            <w:rFonts w:ascii="Cambria Math" w:hAnsi="Cambria Math" w:cs="Times New Roman"/>
          </w:rPr>
          <m:t>=0</m:t>
        </m:r>
      </m:oMath>
      <w:r w:rsidRPr="002916F1">
        <w:rPr>
          <w:rFonts w:ascii="Garamond" w:hAnsi="Garamond" w:cs="Times New Roman"/>
        </w:rPr>
        <w:t xml:space="preserve"> for </w:t>
      </w:r>
      <m:oMath>
        <m:r>
          <w:rPr>
            <w:rFonts w:ascii="Cambria Math" w:hAnsi="Cambria Math" w:cs="Times New Roman"/>
          </w:rPr>
          <m:t>k=1, 2</m:t>
        </m:r>
      </m:oMath>
      <w:r w:rsidRPr="002916F1">
        <w:rPr>
          <w:rFonts w:ascii="Garamond" w:hAnsi="Garamond" w:cs="Times New Roman"/>
        </w:rPr>
        <w:t xml:space="preserv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u0</m:t>
            </m:r>
          </m:sub>
          <m:sup>
            <m:r>
              <w:rPr>
                <w:rFonts w:ascii="Cambria Math" w:hAnsi="Cambria Math" w:cs="Times New Roman"/>
              </w:rPr>
              <m:t>2</m:t>
            </m:r>
            <m:d>
              <m:dPr>
                <m:begChr m:val="["/>
                <m:endChr m:val="]"/>
                <m:ctrlPr>
                  <w:rPr>
                    <w:rFonts w:ascii="Cambria Math" w:hAnsi="Cambria Math" w:cs="Times New Roman"/>
                    <w:i/>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u0</m:t>
            </m:r>
          </m:sub>
          <m:sup>
            <m:r>
              <w:rPr>
                <w:rFonts w:ascii="Cambria Math" w:hAnsi="Cambria Math" w:cs="Times New Roman"/>
              </w:rPr>
              <m:t>2</m:t>
            </m:r>
            <m:d>
              <m:dPr>
                <m:begChr m:val="["/>
                <m:endChr m:val="]"/>
                <m:ctrlPr>
                  <w:rPr>
                    <w:rFonts w:ascii="Cambria Math" w:hAnsi="Cambria Math" w:cs="Times New Roman"/>
                    <w:i/>
                  </w:rPr>
                </m:ctrlPr>
              </m:dPr>
              <m:e>
                <m:r>
                  <w:rPr>
                    <w:rFonts w:ascii="Cambria Math" w:hAnsi="Cambria Math" w:cs="Times New Roman"/>
                  </w:rPr>
                  <m:t>2</m:t>
                </m:r>
              </m:e>
            </m:d>
          </m:sup>
        </m:sSubSup>
        <m:r>
          <w:rPr>
            <w:rFonts w:ascii="Cambria Math" w:hAnsi="Cambria Math" w:cs="Times New Roman"/>
          </w:rPr>
          <m:t>=1</m:t>
        </m:r>
      </m:oMath>
      <w:r w:rsidRPr="002916F1">
        <w:rPr>
          <w:rFonts w:ascii="Garamond" w:hAnsi="Garamond" w:cs="Times New Roman"/>
        </w:rPr>
        <w:t xml:space="preserve"> and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e2</m:t>
            </m:r>
          </m:sub>
          <m:sup>
            <m:r>
              <w:rPr>
                <w:rFonts w:ascii="Cambria Math" w:hAnsi="Cambria Math" w:cs="Times New Roman"/>
              </w:rPr>
              <m:t>2</m:t>
            </m:r>
          </m:sup>
        </m:sSubSup>
      </m:oMath>
      <w:r w:rsidRPr="002916F1">
        <w:rPr>
          <w:rFonts w:ascii="Garamond" w:hAnsi="Garamond" w:cs="Times New Roman"/>
        </w:rPr>
        <w:t xml:space="preserve">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e3</m:t>
            </m:r>
          </m:sub>
          <m:sup>
            <m:r>
              <w:rPr>
                <w:rFonts w:ascii="Cambria Math" w:hAnsi="Cambria Math" w:cs="Times New Roman"/>
              </w:rPr>
              <m:t>2</m:t>
            </m:r>
          </m:sup>
        </m:sSubSup>
      </m:oMath>
      <w:r w:rsidRPr="002916F1">
        <w:rPr>
          <w:rFonts w:ascii="Garamond" w:hAnsi="Garamond" w:cs="Times New Roman"/>
        </w:rPr>
        <w:t xml:space="preserve">.  </w:t>
      </w:r>
      <w:r>
        <w:rPr>
          <w:rFonts w:ascii="Garamond" w:hAnsi="Garamond" w:cs="Times New Roman"/>
        </w:rPr>
        <w:t>F</w:t>
      </w:r>
      <w:r w:rsidRPr="002916F1">
        <w:rPr>
          <w:rFonts w:ascii="Garamond" w:hAnsi="Garamond" w:cs="Times New Roman"/>
        </w:rPr>
        <w:t>urthermore, the average probability of class membership would be 0.5</w:t>
      </w:r>
      <w:proofErr w:type="gramStart"/>
      <w:r w:rsidRPr="002916F1">
        <w:rPr>
          <w:rFonts w:ascii="Garamond" w:hAnsi="Garamond" w:cs="Times New Roman"/>
        </w:rPr>
        <w:t xml:space="preserve">, </w:t>
      </w:r>
      <w:proofErr w:type="gramEnd"/>
      <m:oMath>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π</m:t>
                </m:r>
              </m:e>
            </m:acc>
          </m:e>
          <m:sub>
            <m:r>
              <w:rPr>
                <w:rFonts w:ascii="Cambria Math" w:hAnsi="Cambria Math" w:cs="Times New Roman"/>
              </w:rPr>
              <m:t>.</m:t>
            </m:r>
          </m:sub>
          <m:sup>
            <m:d>
              <m:dPr>
                <m:begChr m:val="["/>
                <m:endChr m:val="]"/>
                <m:ctrlPr>
                  <w:rPr>
                    <w:rFonts w:ascii="Cambria Math" w:hAnsi="Cambria Math" w:cs="Times New Roman"/>
                    <w:i/>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π</m:t>
                </m:r>
              </m:e>
            </m:acc>
          </m:e>
          <m:sub>
            <m:r>
              <w:rPr>
                <w:rFonts w:ascii="Cambria Math" w:hAnsi="Cambria Math" w:cs="Times New Roman"/>
              </w:rPr>
              <m:t>.</m:t>
            </m:r>
          </m:sub>
          <m:sup>
            <m:d>
              <m:dPr>
                <m:begChr m:val="["/>
                <m:endChr m:val="]"/>
                <m:ctrlPr>
                  <w:rPr>
                    <w:rFonts w:ascii="Cambria Math" w:hAnsi="Cambria Math" w:cs="Times New Roman"/>
                    <w:i/>
                  </w:rPr>
                </m:ctrlPr>
              </m:dPr>
              <m:e>
                <m:r>
                  <w:rPr>
                    <w:rFonts w:ascii="Cambria Math" w:hAnsi="Cambria Math" w:cs="Times New Roman"/>
                  </w:rPr>
                  <m:t>2</m:t>
                </m:r>
              </m:e>
            </m:d>
          </m:sup>
        </m:sSubSup>
      </m:oMath>
      <w:r w:rsidRPr="002916F1">
        <w:rPr>
          <w:rFonts w:ascii="Garamond" w:hAnsi="Garamond" w:cs="Times New Roman"/>
        </w:rPr>
        <w:t>.</w:t>
      </w:r>
    </w:p>
    <w:p w14:paraId="526B7828" w14:textId="77777777" w:rsidR="0030092E" w:rsidRPr="002916F1" w:rsidRDefault="0030092E" w:rsidP="0030092E">
      <w:pPr>
        <w:spacing w:line="360" w:lineRule="auto"/>
        <w:rPr>
          <w:rFonts w:ascii="Garamond" w:hAnsi="Garamond" w:cs="Times New Roman"/>
        </w:rPr>
      </w:pPr>
      <w:r w:rsidRPr="002916F1">
        <w:rPr>
          <w:rFonts w:ascii="Garamond" w:hAnsi="Garamond" w:cs="Times New Roman"/>
        </w:rPr>
        <w:lastRenderedPageBreak/>
        <w:t xml:space="preserve"> </w:t>
      </w:r>
    </w:p>
    <w:p w14:paraId="7FED7B62" w14:textId="77777777" w:rsidR="0030092E" w:rsidRDefault="0030092E" w:rsidP="0030092E">
      <w:pPr>
        <w:spacing w:line="360" w:lineRule="auto"/>
        <w:rPr>
          <w:rFonts w:ascii="Garamond" w:hAnsi="Garamond" w:cs="Times New Roman"/>
        </w:rPr>
      </w:pPr>
      <w:r w:rsidRPr="002916F1">
        <w:rPr>
          <w:rFonts w:ascii="Garamond" w:hAnsi="Garamond" w:cs="Times New Roman"/>
        </w:rPr>
        <w:t>The GMM</w:t>
      </w:r>
      <w:r>
        <w:rPr>
          <w:rFonts w:ascii="Garamond" w:hAnsi="Garamond" w:cs="Times New Roman"/>
        </w:rPr>
        <w:t>s</w:t>
      </w:r>
      <w:r w:rsidRPr="002916F1">
        <w:rPr>
          <w:rFonts w:ascii="Garamond" w:hAnsi="Garamond" w:cs="Times New Roman"/>
        </w:rPr>
        <w:t xml:space="preserve"> </w:t>
      </w:r>
      <w:r>
        <w:rPr>
          <w:rFonts w:ascii="Garamond" w:hAnsi="Garamond" w:cs="Times New Roman"/>
        </w:rPr>
        <w:t>were</w:t>
      </w:r>
      <w:r w:rsidRPr="002916F1">
        <w:rPr>
          <w:rFonts w:ascii="Garamond" w:hAnsi="Garamond" w:cs="Times New Roman"/>
        </w:rPr>
        <w:t xml:space="preserve"> fitted to standardised scores. </w:t>
      </w:r>
      <w:r>
        <w:rPr>
          <w:rFonts w:ascii="Garamond" w:hAnsi="Garamond" w:cs="Times New Roman"/>
        </w:rPr>
        <w:t xml:space="preserve">While it is common to apply the pre-assigned </w:t>
      </w:r>
      <w:proofErr w:type="gramStart"/>
      <w:r>
        <w:rPr>
          <w:rFonts w:ascii="Garamond" w:hAnsi="Garamond" w:cs="Times New Roman"/>
        </w:rPr>
        <w:t>groups</w:t>
      </w:r>
      <w:proofErr w:type="gramEnd"/>
      <w:r>
        <w:rPr>
          <w:rFonts w:ascii="Garamond" w:hAnsi="Garamond" w:cs="Times New Roman"/>
        </w:rPr>
        <w:t xml:space="preserve"> method to percentiles, this is inappropriate for the GMM because percentiles follow a uniform distribution while a GMM assumes that residuals and random effects are normally distributed. Under the model of equation (S1</w:t>
      </w:r>
      <w:r w:rsidRPr="002916F1">
        <w:rPr>
          <w:rFonts w:ascii="Garamond" w:hAnsi="Garamond" w:cs="Times New Roman"/>
        </w:rPr>
        <w:t xml:space="preserve">) and using the result that </w:t>
      </w:r>
      <m:oMath>
        <m:r>
          <m:rPr>
            <m:sty m:val="p"/>
          </m:rP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r>
          <w:rPr>
            <w:rFonts w:ascii="Cambria Math" w:hAnsi="Cambria Math" w:cs="Times New Roman"/>
          </w:rPr>
          <m:t>=0.25</m:t>
        </m:r>
      </m:oMath>
      <w:r w:rsidRPr="002916F1">
        <w:rPr>
          <w:rFonts w:ascii="Garamond" w:hAnsi="Garamond" w:cs="Times New Roman"/>
        </w:rPr>
        <w:t xml:space="preserve"> for a binary variable with equal sized categories, the marginal variance of the observed responses is given by</w:t>
      </w:r>
    </w:p>
    <w:p w14:paraId="54A34B2C" w14:textId="77777777" w:rsidR="0030092E" w:rsidRPr="002916F1" w:rsidRDefault="0030092E" w:rsidP="0030092E">
      <w:pPr>
        <w:spacing w:line="360" w:lineRule="auto"/>
        <w:rPr>
          <w:rFonts w:ascii="Garamond" w:hAnsi="Garamond" w:cs="Times New Roman"/>
        </w:rPr>
      </w:pPr>
    </w:p>
    <w:p w14:paraId="1787B878" w14:textId="77777777" w:rsidR="0030092E" w:rsidRDefault="0030092E" w:rsidP="0030092E">
      <w:pPr>
        <w:tabs>
          <w:tab w:val="center" w:pos="4140"/>
          <w:tab w:val="right" w:pos="8280"/>
        </w:tabs>
        <w:spacing w:line="360" w:lineRule="auto"/>
        <w:jc w:val="center"/>
        <w:rPr>
          <w:rFonts w:ascii="Garamond" w:hAnsi="Garamond" w:cs="Times New Roman"/>
        </w:rPr>
      </w:pPr>
      <w:r>
        <w:rPr>
          <w:rFonts w:ascii="Garamond" w:hAnsi="Garamond" w:cs="Times New Roman"/>
        </w:rPr>
        <w:tab/>
      </w:r>
      <m:oMath>
        <m:r>
          <m:rPr>
            <m:sty m:val="p"/>
          </m:rP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 xml:space="preserve">=0.25 </m:t>
        </m:r>
        <m:sSubSup>
          <m:sSubSupPr>
            <m:ctrlPr>
              <w:rPr>
                <w:rFonts w:ascii="Cambria Math" w:hAnsi="Cambria Math" w:cs="Times New Roman"/>
                <w:i/>
              </w:rPr>
            </m:ctrlPr>
          </m:sSubSupPr>
          <m:e>
            <m:r>
              <w:rPr>
                <w:rFonts w:ascii="Cambria Math" w:hAnsi="Cambria Math" w:cs="Times New Roman"/>
              </w:rPr>
              <m:t>θ</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+1+γ.</m:t>
        </m:r>
      </m:oMath>
      <w:r>
        <w:rPr>
          <w:rFonts w:ascii="Garamond" w:hAnsi="Garamond" w:cs="Times New Roman"/>
        </w:rPr>
        <w:tab/>
        <w:t>(S2</w:t>
      </w:r>
      <w:r w:rsidRPr="002916F1">
        <w:rPr>
          <w:rFonts w:ascii="Garamond" w:hAnsi="Garamond" w:cs="Times New Roman"/>
        </w:rPr>
        <w:t>)</w:t>
      </w:r>
    </w:p>
    <w:p w14:paraId="4CBC9322" w14:textId="77777777" w:rsidR="0030092E" w:rsidRPr="002916F1" w:rsidRDefault="0030092E" w:rsidP="0030092E">
      <w:pPr>
        <w:spacing w:line="360" w:lineRule="auto"/>
        <w:jc w:val="center"/>
        <w:rPr>
          <w:rFonts w:ascii="Garamond" w:hAnsi="Garamond" w:cs="Times New Roman"/>
        </w:rPr>
      </w:pPr>
    </w:p>
    <w:p w14:paraId="79655A63" w14:textId="77777777" w:rsidR="0030092E" w:rsidRPr="002916F1" w:rsidRDefault="0030092E" w:rsidP="0030092E">
      <w:pPr>
        <w:spacing w:line="360" w:lineRule="auto"/>
        <w:rPr>
          <w:rFonts w:ascii="Garamond" w:eastAsiaTheme="minorHAnsi" w:hAnsi="Garamond" w:cs="Times New Roman"/>
        </w:rPr>
      </w:pPr>
      <w:r w:rsidRPr="002916F1">
        <w:rPr>
          <w:rFonts w:ascii="Garamond" w:hAnsi="Garamond" w:cs="Times New Roman"/>
        </w:rPr>
        <w:t xml:space="preserve">Thus we compare estimates of </w:t>
      </w:r>
      <m:oMath>
        <m:d>
          <m:dPr>
            <m:begChr m:val="|"/>
            <m:endChr m:val="|"/>
            <m:ctrlPr>
              <w:rPr>
                <w:rFonts w:ascii="Cambria Math" w:hAnsi="Cambria Math" w:cs="Times New Roman"/>
                <w:i/>
              </w:rPr>
            </m:ctrlPr>
          </m:dPr>
          <m:e>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2</m:t>
                    </m:r>
                  </m:e>
                </m:d>
              </m:sup>
            </m:sSubSup>
            <m:ctrlPr>
              <w:rPr>
                <w:rFonts w:ascii="Cambria Math" w:hAnsi="Cambria Math" w:cs="Times New Roman"/>
                <w:i/>
                <w:sz w:val="22"/>
                <w:szCs w:val="22"/>
              </w:rPr>
            </m:ctrlPr>
          </m:e>
        </m:d>
      </m:oMath>
      <w:r w:rsidRPr="002916F1">
        <w:rPr>
          <w:rFonts w:ascii="Garamond" w:hAnsi="Garamond" w:cs="Times New Roman"/>
        </w:rPr>
        <w:t xml:space="preserve"> </w:t>
      </w:r>
      <w:proofErr w:type="gramStart"/>
      <w:r w:rsidRPr="002916F1">
        <w:rPr>
          <w:rFonts w:ascii="Garamond" w:hAnsi="Garamond" w:cs="Times New Roman"/>
        </w:rPr>
        <w:t xml:space="preserve">with </w:t>
      </w:r>
      <w:proofErr w:type="gramEnd"/>
      <m:oMath>
        <m:sSubSup>
          <m:sSubSupPr>
            <m:ctrlPr>
              <w:rPr>
                <w:rFonts w:ascii="Cambria Math" w:hAnsi="Cambria Math" w:cs="Times New Roman"/>
                <w:i/>
              </w:rPr>
            </m:ctrlPr>
          </m:sSubSupPr>
          <m:e>
            <m:r>
              <w:rPr>
                <w:rFonts w:ascii="Cambria Math" w:hAnsi="Cambria Math" w:cs="Times New Roman"/>
              </w:rPr>
              <m:t>θ</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/v</m:t>
        </m:r>
      </m:oMath>
      <w:r w:rsidRPr="002916F1">
        <w:rPr>
          <w:rFonts w:ascii="Garamond" w:hAnsi="Garamond" w:cs="Times New Roman"/>
        </w:rPr>
        <w:t>.</w:t>
      </w:r>
    </w:p>
    <w:p w14:paraId="40497C67" w14:textId="77777777" w:rsidR="0030092E" w:rsidRDefault="0030092E" w:rsidP="0030092E">
      <w:pPr>
        <w:spacing w:line="360" w:lineRule="auto"/>
        <w:rPr>
          <w:rFonts w:ascii="Garamond" w:hAnsi="Garamond" w:cs="Times New Roman"/>
        </w:rPr>
      </w:pPr>
    </w:p>
    <w:p w14:paraId="5E365FBF" w14:textId="42C541DE" w:rsidR="0030092E" w:rsidRPr="002916F1" w:rsidRDefault="0030092E" w:rsidP="0030092E">
      <w:pPr>
        <w:spacing w:line="360" w:lineRule="auto"/>
        <w:rPr>
          <w:rFonts w:ascii="Garamond" w:hAnsi="Garamond" w:cs="Times New Roman"/>
        </w:rPr>
      </w:pPr>
      <w:r w:rsidRPr="002916F1">
        <w:rPr>
          <w:rFonts w:ascii="Garamond" w:hAnsi="Garamond" w:cs="Times New Roman"/>
        </w:rPr>
        <w:t>After estimating the GMM, we assess</w:t>
      </w:r>
      <w:r>
        <w:rPr>
          <w:rFonts w:ascii="Garamond" w:hAnsi="Garamond" w:cs="Times New Roman"/>
        </w:rPr>
        <w:t>ed</w:t>
      </w:r>
      <w:r w:rsidRPr="002916F1">
        <w:rPr>
          <w:rFonts w:ascii="Garamond" w:hAnsi="Garamond" w:cs="Times New Roman"/>
        </w:rPr>
        <w:t xml:space="preserve"> the correspondence between the two latent classes and categories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by fitting a multinomial logistic regression of modal class membership </w:t>
      </w:r>
      <m:oMath>
        <m:sSub>
          <m:sSubPr>
            <m:ctrlPr>
              <w:rPr>
                <w:rFonts w:ascii="Cambria Math" w:hAnsi="Cambria Math" w:cs="Times New Roman"/>
                <w:i/>
                <w:sz w:val="22"/>
                <w:szCs w:val="22"/>
              </w:rPr>
            </m:ctrlPr>
          </m:sSubPr>
          <m:e>
            <m:acc>
              <m:accPr>
                <m:ctrlPr>
                  <w:rPr>
                    <w:rFonts w:ascii="Cambria Math" w:hAnsi="Cambria Math" w:cs="Times New Roman"/>
                    <w:i/>
                    <w:sz w:val="22"/>
                    <w:szCs w:val="22"/>
                  </w:rPr>
                </m:ctrlPr>
              </m:accPr>
              <m:e>
                <m:r>
                  <w:rPr>
                    <w:rFonts w:ascii="Cambria Math" w:hAnsi="Cambria Math" w:cs="Times New Roman"/>
                  </w:rPr>
                  <m:t>C</m:t>
                </m:r>
              </m:e>
            </m:acc>
          </m:e>
          <m:sub>
            <m:r>
              <w:rPr>
                <w:rFonts w:ascii="Cambria Math" w:hAnsi="Cambria Math" w:cs="Times New Roman"/>
              </w:rPr>
              <m:t>j</m:t>
            </m:r>
          </m:sub>
        </m:sSub>
      </m:oMath>
      <w:r w:rsidRPr="002916F1">
        <w:rPr>
          <w:rFonts w:ascii="Garamond" w:hAnsi="Garamond" w:cs="Times New Roman"/>
        </w:rPr>
        <w:t xml:space="preserve">, as in </w:t>
      </w:r>
      <w:r>
        <w:rPr>
          <w:rFonts w:ascii="Garamond" w:hAnsi="Garamond" w:cs="Times New Roman"/>
        </w:rPr>
        <w:t>the three-step approach</w:t>
      </w:r>
      <w:r w:rsidR="00BB5E63">
        <w:rPr>
          <w:rFonts w:ascii="Garamond" w:hAnsi="Garamond" w:cs="Times New Roman"/>
        </w:rPr>
        <w:t xml:space="preserve"> (e.g. </w:t>
      </w:r>
      <w:proofErr w:type="spellStart"/>
      <w:r w:rsidR="00BB5E63">
        <w:rPr>
          <w:rFonts w:ascii="Garamond" w:hAnsi="Garamond" w:cs="Times New Roman"/>
        </w:rPr>
        <w:t>Vermunt</w:t>
      </w:r>
      <w:proofErr w:type="spellEnd"/>
      <w:r w:rsidR="00BB5E63">
        <w:rPr>
          <w:rFonts w:ascii="Garamond" w:hAnsi="Garamond" w:cs="Times New Roman"/>
        </w:rPr>
        <w:t xml:space="preserve"> 2010;</w:t>
      </w:r>
      <w:r w:rsidR="00BB5E63" w:rsidRPr="002916F1">
        <w:rPr>
          <w:rFonts w:ascii="Garamond" w:hAnsi="Garamond" w:cs="Times New Roman"/>
        </w:rPr>
        <w:t xml:space="preserve"> </w:t>
      </w:r>
      <w:proofErr w:type="spellStart"/>
      <w:r w:rsidR="00BB5E63" w:rsidRPr="002916F1">
        <w:rPr>
          <w:rFonts w:ascii="Garamond" w:hAnsi="Garamond" w:cs="Times New Roman"/>
        </w:rPr>
        <w:t>Asparouhov</w:t>
      </w:r>
      <w:proofErr w:type="spellEnd"/>
      <w:r w:rsidR="00BB5E63" w:rsidRPr="002916F1">
        <w:rPr>
          <w:rFonts w:ascii="Garamond" w:hAnsi="Garamond" w:cs="Times New Roman"/>
        </w:rPr>
        <w:t xml:space="preserve"> and </w:t>
      </w:r>
      <w:proofErr w:type="spellStart"/>
      <w:r w:rsidR="00BB5E63" w:rsidRPr="002916F1">
        <w:rPr>
          <w:rFonts w:ascii="Garamond" w:hAnsi="Garamond" w:cs="Times New Roman"/>
        </w:rPr>
        <w:t>Muthén</w:t>
      </w:r>
      <w:proofErr w:type="spellEnd"/>
      <w:r w:rsidR="00BB5E63" w:rsidRPr="002916F1">
        <w:rPr>
          <w:rFonts w:ascii="Garamond" w:hAnsi="Garamond" w:cs="Times New Roman"/>
        </w:rPr>
        <w:t>, 201</w:t>
      </w:r>
      <w:r w:rsidR="004942C5">
        <w:rPr>
          <w:rFonts w:ascii="Garamond" w:hAnsi="Garamond" w:cs="Times New Roman"/>
        </w:rPr>
        <w:t>4</w:t>
      </w:r>
      <w:r w:rsidR="00BB5E63">
        <w:rPr>
          <w:rFonts w:ascii="Garamond" w:hAnsi="Garamond" w:cs="Times New Roman"/>
        </w:rPr>
        <w:t>)</w:t>
      </w:r>
      <w:r w:rsidRPr="002916F1">
        <w:rPr>
          <w:rFonts w:ascii="Garamond" w:hAnsi="Garamond" w:cs="Times New Roman"/>
        </w:rPr>
        <w:t xml:space="preserve">, with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as the only predictor. We anticipate that the association between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j</m:t>
            </m:r>
          </m:sub>
        </m:sSub>
      </m:oMath>
      <w:r w:rsidRPr="002916F1">
        <w:rPr>
          <w:rFonts w:ascii="Garamond" w:hAnsi="Garamond" w:cs="Times New Roman"/>
        </w:rPr>
        <w:t xml:space="preserve"> </w:t>
      </w:r>
      <w:proofErr w:type="gramStart"/>
      <w:r w:rsidRPr="002916F1">
        <w:rPr>
          <w:rFonts w:ascii="Garamond" w:hAnsi="Garamond" w:cs="Times New Roman"/>
        </w:rPr>
        <w:t xml:space="preserve">and </w:t>
      </w:r>
      <w:proofErr w:type="gramEnd"/>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as measured by the odds ratio </w:t>
      </w:r>
      <m:oMath>
        <m:r>
          <m:rPr>
            <m:sty m:val="p"/>
          </m:rPr>
          <w:rPr>
            <w:rFonts w:ascii="Cambria Math" w:hAnsi="Cambria Math" w:cs="Times New Roman"/>
          </w:rPr>
          <m:t>exp</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oMath>
      <w:r w:rsidRPr="002916F1">
        <w:rPr>
          <w:rFonts w:ascii="Garamond" w:hAnsi="Garamond" w:cs="Times New Roman"/>
        </w:rPr>
        <w:t>, will be stronger when there is greater separation of th</w:t>
      </w:r>
      <w:r>
        <w:rPr>
          <w:rFonts w:ascii="Garamond" w:hAnsi="Garamond" w:cs="Times New Roman"/>
        </w:rPr>
        <w:t>e classes.  Therefore we expect</w:t>
      </w:r>
      <w:r w:rsidRPr="002916F1">
        <w:rPr>
          <w:rFonts w:ascii="Garamond" w:hAnsi="Garamond" w:cs="Times New Roman"/>
        </w:rPr>
        <w:t xml:space="preserve"> </w:t>
      </w:r>
      <m:oMath>
        <m:r>
          <m:rPr>
            <m:sty m:val="p"/>
          </m:rPr>
          <w:rPr>
            <w:rFonts w:ascii="Cambria Math" w:hAnsi="Cambria Math" w:cs="Times New Roman"/>
          </w:rPr>
          <m:t>exp</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oMath>
      <w:r w:rsidRPr="002916F1">
        <w:rPr>
          <w:rFonts w:ascii="Garamond" w:hAnsi="Garamond" w:cs="Times New Roman"/>
        </w:rPr>
        <w:t xml:space="preserve"> to be highest for the conditions where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=3</m:t>
        </m:r>
      </m:oMath>
      <w:r w:rsidRPr="002916F1">
        <w:rPr>
          <w:rFonts w:ascii="Garamond" w:hAnsi="Garamond" w:cs="Times New Roman"/>
        </w:rPr>
        <w:t xml:space="preserve"> </w:t>
      </w:r>
      <w:proofErr w:type="gramStart"/>
      <w:r w:rsidRPr="002916F1">
        <w:rPr>
          <w:rFonts w:ascii="Garamond" w:hAnsi="Garamond" w:cs="Times New Roman"/>
        </w:rPr>
        <w:t xml:space="preserve">and </w:t>
      </w:r>
      <w:proofErr w:type="gramEnd"/>
      <m:oMath>
        <m:r>
          <w:rPr>
            <w:rFonts w:ascii="Cambria Math" w:hAnsi="Cambria Math" w:cs="Times New Roman"/>
          </w:rPr>
          <m:t>r=0.7</m:t>
        </m:r>
      </m:oMath>
      <w:r w:rsidRPr="002916F1">
        <w:rPr>
          <w:rFonts w:ascii="Garamond" w:hAnsi="Garamond" w:cs="Times New Roman"/>
        </w:rPr>
        <w:t>.</w:t>
      </w:r>
    </w:p>
    <w:p w14:paraId="6704048A" w14:textId="77777777" w:rsidR="0030092E" w:rsidRPr="002916F1" w:rsidRDefault="0030092E" w:rsidP="0030092E">
      <w:pPr>
        <w:spacing w:line="360" w:lineRule="auto"/>
        <w:rPr>
          <w:rFonts w:ascii="Garamond" w:eastAsiaTheme="minorHAnsi" w:hAnsi="Garamond" w:cs="Times New Roman"/>
          <w:i/>
        </w:rPr>
      </w:pPr>
    </w:p>
    <w:p w14:paraId="202F2064" w14:textId="77777777" w:rsidR="00F87777" w:rsidRPr="00F87777" w:rsidRDefault="00F87777" w:rsidP="0030092E">
      <w:pPr>
        <w:spacing w:line="360" w:lineRule="auto"/>
        <w:rPr>
          <w:rFonts w:ascii="Garamond" w:hAnsi="Garamond" w:cs="Times New Roman"/>
          <w:b/>
        </w:rPr>
      </w:pPr>
      <w:r w:rsidRPr="00F87777">
        <w:rPr>
          <w:rFonts w:ascii="Garamond" w:hAnsi="Garamond" w:cs="Times New Roman"/>
          <w:b/>
        </w:rPr>
        <w:t>Results</w:t>
      </w:r>
    </w:p>
    <w:p w14:paraId="4AFA5247" w14:textId="77777777" w:rsidR="00F87777" w:rsidRDefault="00F87777" w:rsidP="0030092E">
      <w:pPr>
        <w:spacing w:line="360" w:lineRule="auto"/>
        <w:rPr>
          <w:rFonts w:ascii="Garamond" w:hAnsi="Garamond" w:cs="Times New Roman"/>
        </w:rPr>
      </w:pPr>
    </w:p>
    <w:p w14:paraId="00333F3F" w14:textId="7D71020A" w:rsidR="0030092E" w:rsidRDefault="0030092E" w:rsidP="0030092E">
      <w:pPr>
        <w:spacing w:line="360" w:lineRule="auto"/>
        <w:rPr>
          <w:rFonts w:ascii="Garamond" w:hAnsi="Garamond" w:cs="Times New Roman"/>
        </w:rPr>
      </w:pPr>
      <w:r>
        <w:rPr>
          <w:rFonts w:ascii="Garamond" w:hAnsi="Garamond" w:cs="Times New Roman"/>
        </w:rPr>
        <w:t xml:space="preserve">Table S1 </w:t>
      </w:r>
      <w:r w:rsidRPr="002916F1">
        <w:rPr>
          <w:rFonts w:ascii="Garamond" w:hAnsi="Garamond" w:cs="Times New Roman"/>
        </w:rPr>
        <w:t>show</w:t>
      </w:r>
      <w:r>
        <w:rPr>
          <w:rFonts w:ascii="Garamond" w:hAnsi="Garamond" w:cs="Times New Roman"/>
        </w:rPr>
        <w:t>s</w:t>
      </w:r>
      <w:r w:rsidRPr="002916F1">
        <w:rPr>
          <w:rFonts w:ascii="Garamond" w:hAnsi="Garamond" w:cs="Times New Roman"/>
        </w:rPr>
        <w:t xml:space="preserve"> the results from fitting two-class GMMs for three of the simulation conditions. The GMM did not converge for the fourth condition,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=1.4</m:t>
        </m:r>
      </m:oMath>
      <w:r w:rsidRPr="002916F1">
        <w:rPr>
          <w:rFonts w:ascii="Garamond" w:hAnsi="Garamond" w:cs="Times New Roman"/>
        </w:rPr>
        <w:t xml:space="preserve"> </w:t>
      </w:r>
      <w:proofErr w:type="gramStart"/>
      <w:r w:rsidRPr="002916F1">
        <w:rPr>
          <w:rFonts w:ascii="Garamond" w:hAnsi="Garamond" w:cs="Times New Roman"/>
        </w:rPr>
        <w:t xml:space="preserve">and </w:t>
      </w:r>
      <w:proofErr w:type="gramEnd"/>
      <m:oMath>
        <m:r>
          <w:rPr>
            <w:rFonts w:ascii="Cambria Math" w:hAnsi="Cambria Math" w:cs="Times New Roman"/>
          </w:rPr>
          <m:t>r=0.4</m:t>
        </m:r>
      </m:oMath>
      <w:r w:rsidRPr="002916F1">
        <w:rPr>
          <w:rFonts w:ascii="Garamond" w:hAnsi="Garamond" w:cs="Times New Roman"/>
        </w:rPr>
        <w:t xml:space="preserve">, which corresponds to the situation where the groups defined by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are least well distinguished</w:t>
      </w:r>
      <w:r>
        <w:rPr>
          <w:rFonts w:ascii="Garamond" w:hAnsi="Garamond" w:cs="Times New Roman"/>
        </w:rPr>
        <w:t xml:space="preserve"> (i.e., small mean difference and low reliability).  Figure </w:t>
      </w:r>
      <w:r w:rsidR="001C4454">
        <w:rPr>
          <w:rFonts w:ascii="Garamond" w:hAnsi="Garamond" w:cs="Times New Roman"/>
        </w:rPr>
        <w:t>S1</w:t>
      </w:r>
      <w:r w:rsidR="00F87777">
        <w:rPr>
          <w:rFonts w:ascii="Garamond" w:hAnsi="Garamond" w:cs="Times New Roman"/>
        </w:rPr>
        <w:t xml:space="preserve"> </w:t>
      </w:r>
      <w:r w:rsidRPr="002916F1">
        <w:rPr>
          <w:rFonts w:ascii="Garamond" w:hAnsi="Garamond" w:cs="Times New Roman"/>
        </w:rPr>
        <w:t xml:space="preserve">shows that in each case the predicted trajectories are constant, as in the DGM; thus  </w:t>
      </w:r>
      <m:oMath>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1</m:t>
            </m:r>
          </m:sub>
          <m:sup>
            <m:d>
              <m:dPr>
                <m:begChr m:val="["/>
                <m:endChr m:val="]"/>
                <m:ctrlPr>
                  <w:rPr>
                    <w:rFonts w:ascii="Cambria Math" w:hAnsi="Cambria Math" w:cs="Times New Roman"/>
                    <w:i/>
                  </w:rPr>
                </m:ctrlPr>
              </m:dPr>
              <m:e>
                <m:r>
                  <w:rPr>
                    <w:rFonts w:ascii="Cambria Math" w:hAnsi="Cambria Math" w:cs="Times New Roman"/>
                  </w:rPr>
                  <m:t>k</m:t>
                </m:r>
              </m:e>
            </m:d>
          </m:sup>
        </m:sSubSup>
      </m:oMath>
      <w:r w:rsidRPr="002916F1">
        <w:rPr>
          <w:rFonts w:ascii="Garamond" w:hAnsi="Garamond" w:cs="Times New Roman"/>
        </w:rPr>
        <w:t xml:space="preserve"> and </w:t>
      </w:r>
      <m:oMath>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2</m:t>
            </m:r>
          </m:sub>
          <m:sup>
            <m:d>
              <m:dPr>
                <m:begChr m:val="["/>
                <m:endChr m:val="]"/>
                <m:ctrlPr>
                  <w:rPr>
                    <w:rFonts w:ascii="Cambria Math" w:hAnsi="Cambria Math" w:cs="Times New Roman"/>
                    <w:i/>
                  </w:rPr>
                </m:ctrlPr>
              </m:dPr>
              <m:e>
                <m:r>
                  <w:rPr>
                    <w:rFonts w:ascii="Cambria Math" w:hAnsi="Cambria Math" w:cs="Times New Roman"/>
                  </w:rPr>
                  <m:t>k</m:t>
                </m:r>
              </m:e>
            </m:d>
          </m:sup>
        </m:sSubSup>
      </m:oMath>
      <w:r w:rsidRPr="002916F1">
        <w:rPr>
          <w:rFonts w:ascii="Garamond" w:hAnsi="Garamond" w:cs="Times New Roman"/>
        </w:rPr>
        <w:t xml:space="preserve"> </w:t>
      </w:r>
      <w:r w:rsidR="00F95079" w:rsidRPr="002916F1">
        <w:rPr>
          <w:rFonts w:ascii="Garamond" w:hAnsi="Garamond" w:cs="Times New Roman"/>
        </w:rPr>
        <w:t>for</w:t>
      </w:r>
      <w:r w:rsidR="00976F96">
        <w:rPr>
          <w:rFonts w:ascii="Garamond" w:hAnsi="Garamond" w:cs="Times New Roman"/>
        </w:rPr>
        <w:t xml:space="preserve"> the two classes </w:t>
      </w:r>
      <w:r w:rsidRPr="002916F1">
        <w:rPr>
          <w:rFonts w:ascii="Garamond" w:hAnsi="Garamond" w:cs="Times New Roman"/>
        </w:rPr>
        <w:t>are estimated close to zero in the GMM</w:t>
      </w:r>
      <w:r>
        <w:rPr>
          <w:rFonts w:ascii="Garamond" w:hAnsi="Garamond" w:cs="Times New Roman"/>
        </w:rPr>
        <w:t xml:space="preserve"> (results not shown)</w:t>
      </w:r>
      <w:r w:rsidRPr="002916F1">
        <w:rPr>
          <w:rFonts w:ascii="Garamond" w:hAnsi="Garamond" w:cs="Times New Roman"/>
        </w:rPr>
        <w:t>. We also find that for each condition the estimated between-class difference in the intercepts</w:t>
      </w:r>
      <w:r w:rsidR="00976F96">
        <w:rPr>
          <w:rFonts w:ascii="Garamond" w:hAnsi="Garamond" w:cs="Times New Roman"/>
        </w:rPr>
        <w:t xml:space="preserve"> </w:t>
      </w:r>
      <m:oMath>
        <m:d>
          <m:dPr>
            <m:begChr m:val="|"/>
            <m:endChr m:val="|"/>
            <m:ctrlPr>
              <w:rPr>
                <w:rFonts w:ascii="Cambria Math" w:hAnsi="Cambria Math" w:cs="Times New Roman"/>
                <w:i/>
              </w:rPr>
            </m:ctrlPr>
          </m:dPr>
          <m:e>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sz w:val="22"/>
                    <w:szCs w:val="22"/>
                  </w:rPr>
                </m:ctrlPr>
              </m:sSubSupPr>
              <m:e>
                <m:r>
                  <w:rPr>
                    <w:rFonts w:ascii="Cambria Math" w:hAnsi="Cambria Math" w:cs="Times New Roman"/>
                  </w:rPr>
                  <m:t>β</m:t>
                </m:r>
              </m:e>
              <m:sub>
                <m:r>
                  <w:rPr>
                    <w:rFonts w:ascii="Cambria Math" w:hAnsi="Cambria Math" w:cs="Times New Roman"/>
                  </w:rPr>
                  <m:t>0</m:t>
                </m:r>
              </m:sub>
              <m:sup>
                <m:d>
                  <m:dPr>
                    <m:begChr m:val="["/>
                    <m:endChr m:val="]"/>
                    <m:ctrlPr>
                      <w:rPr>
                        <w:rFonts w:ascii="Cambria Math" w:hAnsi="Cambria Math" w:cs="Times New Roman"/>
                        <w:i/>
                        <w:sz w:val="22"/>
                        <w:szCs w:val="22"/>
                      </w:rPr>
                    </m:ctrlPr>
                  </m:dPr>
                  <m:e>
                    <m:r>
                      <w:rPr>
                        <w:rFonts w:ascii="Cambria Math" w:hAnsi="Cambria Math" w:cs="Times New Roman"/>
                      </w:rPr>
                      <m:t>2</m:t>
                    </m:r>
                  </m:e>
                </m:d>
              </m:sup>
            </m:sSubSup>
            <m:ctrlPr>
              <w:rPr>
                <w:rFonts w:ascii="Cambria Math" w:hAnsi="Cambria Math" w:cs="Times New Roman"/>
                <w:i/>
                <w:sz w:val="22"/>
                <w:szCs w:val="22"/>
              </w:rPr>
            </m:ctrlPr>
          </m:e>
        </m:d>
      </m:oMath>
      <w:r w:rsidRPr="002916F1">
        <w:rPr>
          <w:rFonts w:ascii="Garamond" w:hAnsi="Garamond" w:cs="Times New Roman"/>
        </w:rPr>
        <w:t xml:space="preserve"> is close </w:t>
      </w:r>
      <w:proofErr w:type="gramStart"/>
      <w:r w:rsidRPr="002916F1">
        <w:rPr>
          <w:rFonts w:ascii="Garamond" w:hAnsi="Garamond" w:cs="Times New Roman"/>
        </w:rPr>
        <w:t xml:space="preserve">to </w:t>
      </w:r>
      <w:proofErr w:type="gramEnd"/>
      <m:oMath>
        <m:sSubSup>
          <m:sSubSupPr>
            <m:ctrlPr>
              <w:rPr>
                <w:rFonts w:ascii="Cambria Math" w:hAnsi="Cambria Math" w:cs="Times New Roman"/>
                <w:i/>
              </w:rPr>
            </m:ctrlPr>
          </m:sSubSupPr>
          <m:e>
            <m:r>
              <w:rPr>
                <w:rFonts w:ascii="Cambria Math" w:hAnsi="Cambria Math" w:cs="Times New Roman"/>
              </w:rPr>
              <m:t>θ</m:t>
            </m:r>
          </m:e>
          <m:sub>
            <m:r>
              <w:rPr>
                <w:rFonts w:ascii="Cambria Math" w:hAnsi="Cambria Math" w:cs="Times New Roman"/>
              </w:rPr>
              <m:t>1</m:t>
            </m:r>
          </m:sub>
          <m:sup>
            <m:r>
              <w:rPr>
                <w:rFonts w:ascii="Cambria Math" w:hAnsi="Cambria Math" w:cs="Times New Roman"/>
              </w:rPr>
              <m:t>*</m:t>
            </m:r>
          </m:sup>
        </m:sSubSup>
      </m:oMath>
      <w:r w:rsidRPr="002916F1">
        <w:rPr>
          <w:rFonts w:ascii="Garamond" w:hAnsi="Garamond" w:cs="Times New Roman"/>
        </w:rPr>
        <w:t>, the standardised mean difference assumed i</w:t>
      </w:r>
      <w:r>
        <w:rPr>
          <w:rFonts w:ascii="Garamond" w:hAnsi="Garamond" w:cs="Times New Roman"/>
        </w:rPr>
        <w:t>n the DGM (Table S1).  E</w:t>
      </w:r>
      <w:r w:rsidRPr="002916F1">
        <w:rPr>
          <w:rFonts w:ascii="Garamond" w:hAnsi="Garamond" w:cs="Times New Roman"/>
        </w:rPr>
        <w:t>stimates of the intercept variances</w:t>
      </w:r>
      <w:r w:rsidR="00976F96">
        <w:rPr>
          <w:rFonts w:ascii="Garamond" w:hAnsi="Garamond" w:cs="Times New Roman"/>
        </w:rPr>
        <w:t xml:space="preserve"> </w:t>
      </w:r>
      <m:oMath>
        <m:r>
          <m:rPr>
            <m:sty m:val="p"/>
          </m:rPr>
          <w:rPr>
            <w:rFonts w:ascii="Cambria Math" w:hAnsi="Cambria Math" w:cs="Times New Roman"/>
          </w:rPr>
          <w:br/>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2[k]</m:t>
            </m:r>
          </m:sup>
        </m:sSubSup>
      </m:oMath>
      <w:r w:rsidRPr="002916F1">
        <w:rPr>
          <w:rFonts w:ascii="Garamond" w:hAnsi="Garamond" w:cs="Times New Roman"/>
        </w:rPr>
        <w:t xml:space="preserve"> are</w:t>
      </w:r>
      <w:r>
        <w:rPr>
          <w:rFonts w:ascii="Garamond" w:hAnsi="Garamond" w:cs="Times New Roman"/>
        </w:rPr>
        <w:t xml:space="preserve"> also</w:t>
      </w:r>
      <w:r w:rsidRPr="002916F1">
        <w:rPr>
          <w:rFonts w:ascii="Garamond" w:hAnsi="Garamond" w:cs="Times New Roman"/>
        </w:rPr>
        <w:t xml:space="preserve"> similar for the two classes, estimates of the residual variances</w:t>
      </w:r>
      <w:r w:rsidR="00976F96">
        <w:rPr>
          <w:rFonts w:ascii="Garamond" w:hAnsi="Garamond" w:cs="Times New Roman"/>
        </w:rPr>
        <w:t xml:space="preserv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e1</m:t>
            </m:r>
          </m:sub>
          <m:sup>
            <m:r>
              <w:rPr>
                <w:rFonts w:ascii="Cambria Math" w:hAnsi="Cambria Math" w:cs="Times New Roman"/>
              </w:rPr>
              <m:t>2</m:t>
            </m:r>
          </m:sup>
        </m:sSubSup>
      </m:oMath>
      <w:r w:rsidR="00976F96">
        <w:rPr>
          <w:rFonts w:ascii="Garamond" w:hAnsi="Garamond" w:cs="Times New Roman"/>
        </w:rPr>
        <w:t xml:space="preserv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e2</m:t>
            </m:r>
          </m:sub>
          <m:sup>
            <m:r>
              <w:rPr>
                <w:rFonts w:ascii="Cambria Math" w:hAnsi="Cambria Math" w:cs="Times New Roman"/>
              </w:rPr>
              <m:t>2</m:t>
            </m:r>
          </m:sup>
        </m:sSubSup>
      </m:oMath>
      <w:r w:rsidR="00976F96">
        <w:rPr>
          <w:rFonts w:ascii="Garamond" w:hAnsi="Garamond" w:cs="Times New Roman"/>
        </w:rPr>
        <w:t xml:space="preserve"> and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e3</m:t>
            </m:r>
          </m:sub>
          <m:sup>
            <m:r>
              <w:rPr>
                <w:rFonts w:ascii="Cambria Math" w:hAnsi="Cambria Math" w:cs="Times New Roman"/>
              </w:rPr>
              <m:t>2</m:t>
            </m:r>
          </m:sup>
        </m:sSubSup>
      </m:oMath>
      <w:r w:rsidRPr="002916F1">
        <w:rPr>
          <w:rFonts w:ascii="Garamond" w:hAnsi="Garamond" w:cs="Times New Roman"/>
        </w:rPr>
        <w:t xml:space="preserve"> are similar across </w:t>
      </w:r>
      <w:r w:rsidR="00976F96">
        <w:rPr>
          <w:rFonts w:ascii="Garamond" w:hAnsi="Garamond" w:cs="Times New Roman"/>
        </w:rPr>
        <w:t xml:space="preserve">the three </w:t>
      </w:r>
      <w:r w:rsidRPr="002916F1">
        <w:rPr>
          <w:rFonts w:ascii="Garamond" w:hAnsi="Garamond" w:cs="Times New Roman"/>
        </w:rPr>
        <w:t>occasions (</w:t>
      </w:r>
      <w:r>
        <w:rPr>
          <w:rFonts w:ascii="Garamond" w:hAnsi="Garamond" w:cs="Times New Roman"/>
        </w:rPr>
        <w:t>Table S2</w:t>
      </w:r>
      <w:r w:rsidRPr="002916F1">
        <w:rPr>
          <w:rFonts w:ascii="Garamond" w:hAnsi="Garamond" w:cs="Times New Roman"/>
        </w:rPr>
        <w:t xml:space="preserve">), and estimates of the total variance within each class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2[k]</m:t>
            </m:r>
          </m:sup>
        </m:sSubSup>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e</m:t>
            </m:r>
          </m:sub>
          <m:sup>
            <m:r>
              <w:rPr>
                <w:rFonts w:ascii="Cambria Math" w:hAnsi="Cambria Math" w:cs="Times New Roman"/>
              </w:rPr>
              <m:t>2</m:t>
            </m:r>
          </m:sup>
        </m:sSubSup>
      </m:oMath>
      <w:r w:rsidR="00976F96">
        <w:rPr>
          <w:rFonts w:ascii="Garamond" w:hAnsi="Garamond" w:cs="Times New Roman"/>
        </w:rPr>
        <w:t xml:space="preserve"> </w:t>
      </w:r>
      <w:r w:rsidRPr="002916F1">
        <w:rPr>
          <w:rFonts w:ascii="Garamond" w:hAnsi="Garamond" w:cs="Times New Roman"/>
        </w:rPr>
        <w:t xml:space="preserve">are close to the variance conditional on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under the DGM (</w:t>
      </w:r>
      <w:r>
        <w:rPr>
          <w:rFonts w:ascii="Garamond" w:hAnsi="Garamond" w:cs="Times New Roman"/>
        </w:rPr>
        <w:t>Table S3</w:t>
      </w:r>
      <w:r w:rsidRPr="002916F1">
        <w:rPr>
          <w:rFonts w:ascii="Garamond" w:hAnsi="Garamond" w:cs="Times New Roman"/>
        </w:rPr>
        <w:t>)</w:t>
      </w:r>
      <w:r w:rsidR="00976F96">
        <w:rPr>
          <w:rFonts w:ascii="Garamond" w:hAnsi="Garamond" w:cs="Times New Roman"/>
        </w:rPr>
        <w:t xml:space="preserve">, </w:t>
      </w:r>
      <m:oMath>
        <m:r>
          <m:rPr>
            <m:sty m:val="p"/>
          </m:rPr>
          <w:rPr>
            <w:rFonts w:ascii="Cambria Math" w:hAnsi="Cambria Math" w:cs="Times New Roman"/>
          </w:rPr>
          <m:t>var</m:t>
        </m:r>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ij</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oMath>
      <w:r w:rsidRPr="002916F1">
        <w:rPr>
          <w:rFonts w:ascii="Garamond" w:hAnsi="Garamond" w:cs="Times New Roman"/>
        </w:rPr>
        <w:t xml:space="preserve">.  </w:t>
      </w:r>
      <w:r w:rsidRPr="002916F1">
        <w:rPr>
          <w:rFonts w:ascii="Garamond" w:hAnsi="Garamond" w:cs="Times New Roman"/>
        </w:rPr>
        <w:lastRenderedPageBreak/>
        <w:t xml:space="preserve">In terms of the correspondence between the latent classes and the observed SES </w:t>
      </w:r>
      <w:proofErr w:type="gramStart"/>
      <w:r w:rsidRPr="002916F1">
        <w:rPr>
          <w:rFonts w:ascii="Garamond" w:hAnsi="Garamond" w:cs="Times New Roman"/>
        </w:rPr>
        <w:t xml:space="preserve">indicator </w:t>
      </w:r>
      <w:proofErr w:type="gramEnd"/>
      <m:oMath>
        <m:r>
          <w:rPr>
            <w:rFonts w:ascii="Cambria Math" w:hAnsi="Cambria Math" w:cs="Times New Roman"/>
          </w:rPr>
          <m:t>x</m:t>
        </m:r>
      </m:oMath>
      <w:r w:rsidRPr="002916F1">
        <w:rPr>
          <w:rFonts w:ascii="Garamond" w:hAnsi="Garamond" w:cs="Times New Roman"/>
        </w:rPr>
        <w:t xml:space="preserve">, the classes are of roughly equal size </w:t>
      </w:r>
      <w:r>
        <w:rPr>
          <w:rFonts w:ascii="Garamond" w:hAnsi="Garamond" w:cs="Times New Roman"/>
        </w:rPr>
        <w:t xml:space="preserve">(Figure </w:t>
      </w:r>
      <w:r w:rsidR="001C4454">
        <w:rPr>
          <w:rFonts w:ascii="Garamond" w:hAnsi="Garamond" w:cs="Times New Roman"/>
        </w:rPr>
        <w:t>S1</w:t>
      </w:r>
      <w:r>
        <w:rPr>
          <w:rFonts w:ascii="Garamond" w:hAnsi="Garamond" w:cs="Times New Roman"/>
        </w:rPr>
        <w:t xml:space="preserve">) </w:t>
      </w:r>
      <w:r w:rsidRPr="002916F1">
        <w:rPr>
          <w:rFonts w:ascii="Garamond" w:hAnsi="Garamond" w:cs="Times New Roman"/>
        </w:rPr>
        <w:t xml:space="preserve">and </w:t>
      </w:r>
      <w:r w:rsidR="00976F96">
        <w:rPr>
          <w:rFonts w:ascii="Garamond" w:hAnsi="Garamond" w:cs="Times New Roman"/>
        </w:rPr>
        <w:t xml:space="preserve">the substantial odds ratios </w:t>
      </w:r>
      <m:oMath>
        <m:r>
          <m:rPr>
            <m:sty m:val="p"/>
          </m:rPr>
          <w:rPr>
            <w:rFonts w:ascii="Cambria Math" w:hAnsi="Cambria Math" w:cs="Times New Roman"/>
          </w:rPr>
          <w:br/>
          <m:t>exp</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1</m:t>
            </m:r>
          </m:sub>
        </m:sSub>
        <m:r>
          <w:rPr>
            <w:rFonts w:ascii="Cambria Math" w:hAnsi="Cambria Math" w:cs="Times New Roman"/>
          </w:rPr>
          <m:t>)</m:t>
        </m:r>
      </m:oMath>
      <w:r w:rsidR="00976F96">
        <w:rPr>
          <w:rFonts w:ascii="Garamond" w:hAnsi="Garamond" w:cs="Times New Roman"/>
        </w:rPr>
        <w:t xml:space="preserve"> show </w:t>
      </w:r>
      <w:r w:rsidRPr="002916F1">
        <w:rPr>
          <w:rFonts w:ascii="Garamond" w:hAnsi="Garamond" w:cs="Times New Roman"/>
        </w:rPr>
        <w:t xml:space="preserve">class membership is strongly associated with </w:t>
      </w:r>
      <m:oMath>
        <m:r>
          <w:rPr>
            <w:rFonts w:ascii="Cambria Math" w:hAnsi="Cambria Math" w:cs="Times New Roman"/>
          </w:rPr>
          <m:t>x</m:t>
        </m:r>
      </m:oMath>
      <w:r>
        <w:rPr>
          <w:rFonts w:ascii="Garamond" w:hAnsi="Garamond" w:cs="Times New Roman"/>
        </w:rPr>
        <w:t xml:space="preserve"> (Table S1)</w:t>
      </w:r>
      <w:r w:rsidRPr="002916F1">
        <w:rPr>
          <w:rFonts w:ascii="Garamond" w:hAnsi="Garamond" w:cs="Times New Roman"/>
        </w:rPr>
        <w:t>.  As expected, the classes are more closely aligned with SES when the groups are better distinguished.</w:t>
      </w:r>
    </w:p>
    <w:p w14:paraId="490DF202" w14:textId="77777777" w:rsidR="0030092E" w:rsidRDefault="0030092E" w:rsidP="0030092E">
      <w:pPr>
        <w:spacing w:line="360" w:lineRule="auto"/>
        <w:rPr>
          <w:rFonts w:ascii="Garamond" w:hAnsi="Garamond" w:cs="Times New Roman"/>
        </w:rPr>
      </w:pPr>
    </w:p>
    <w:p w14:paraId="21244BA2" w14:textId="3A4E5F84" w:rsidR="00F84713" w:rsidRDefault="00F84713" w:rsidP="0030092E">
      <w:pPr>
        <w:spacing w:line="360" w:lineRule="auto"/>
        <w:rPr>
          <w:rFonts w:ascii="Garamond" w:hAnsi="Garamond" w:cs="Times New Roman"/>
        </w:rPr>
      </w:pPr>
      <w:r>
        <w:rPr>
          <w:rFonts w:ascii="Garamond" w:hAnsi="Garamond" w:cs="Times New Roman"/>
        </w:rPr>
        <w:t>TABLE S1 HERE</w:t>
      </w:r>
    </w:p>
    <w:p w14:paraId="087637FB" w14:textId="6BB321CB" w:rsidR="00F84713" w:rsidRDefault="00F84713" w:rsidP="0030092E">
      <w:pPr>
        <w:spacing w:line="360" w:lineRule="auto"/>
        <w:rPr>
          <w:rFonts w:ascii="Garamond" w:hAnsi="Garamond" w:cs="Times New Roman"/>
        </w:rPr>
      </w:pPr>
      <w:r>
        <w:rPr>
          <w:rFonts w:ascii="Garamond" w:hAnsi="Garamond" w:cs="Times New Roman"/>
        </w:rPr>
        <w:t>FIGURE S1 HERE</w:t>
      </w:r>
      <w:bookmarkStart w:id="0" w:name="_GoBack"/>
      <w:bookmarkEnd w:id="0"/>
    </w:p>
    <w:p w14:paraId="52245697" w14:textId="38D5C332" w:rsidR="00F84713" w:rsidRDefault="00F84713" w:rsidP="0030092E">
      <w:pPr>
        <w:spacing w:line="360" w:lineRule="auto"/>
        <w:rPr>
          <w:rFonts w:ascii="Garamond" w:hAnsi="Garamond" w:cs="Times New Roman"/>
        </w:rPr>
      </w:pPr>
      <w:r>
        <w:rPr>
          <w:rFonts w:ascii="Garamond" w:hAnsi="Garamond" w:cs="Times New Roman"/>
        </w:rPr>
        <w:t>TABLE S2 HERE</w:t>
      </w:r>
    </w:p>
    <w:p w14:paraId="571AC3C8" w14:textId="7BAE3272" w:rsidR="00F84713" w:rsidRDefault="00F84713" w:rsidP="0030092E">
      <w:pPr>
        <w:spacing w:line="360" w:lineRule="auto"/>
        <w:rPr>
          <w:rFonts w:ascii="Garamond" w:hAnsi="Garamond" w:cs="Times New Roman"/>
        </w:rPr>
      </w:pPr>
      <w:r>
        <w:rPr>
          <w:rFonts w:ascii="Garamond" w:hAnsi="Garamond" w:cs="Times New Roman"/>
        </w:rPr>
        <w:t>TABLE S3 HERE</w:t>
      </w:r>
    </w:p>
    <w:p w14:paraId="121DED46" w14:textId="77777777" w:rsidR="00F84713" w:rsidRPr="002916F1" w:rsidRDefault="00F84713" w:rsidP="0030092E">
      <w:pPr>
        <w:spacing w:line="360" w:lineRule="auto"/>
        <w:rPr>
          <w:rFonts w:ascii="Garamond" w:hAnsi="Garamond" w:cs="Times New Roman"/>
        </w:rPr>
      </w:pPr>
    </w:p>
    <w:p w14:paraId="370A1151" w14:textId="77777777" w:rsidR="0030092E" w:rsidRPr="002916F1" w:rsidRDefault="0030092E" w:rsidP="0030092E">
      <w:pPr>
        <w:spacing w:line="360" w:lineRule="auto"/>
        <w:rPr>
          <w:rFonts w:ascii="Garamond" w:hAnsi="Garamond" w:cs="Times New Roman"/>
        </w:rPr>
      </w:pPr>
      <w:r w:rsidRPr="002916F1">
        <w:rPr>
          <w:rFonts w:ascii="Garamond" w:hAnsi="Garamond" w:cs="Times New Roman"/>
        </w:rPr>
        <w:t xml:space="preserve">Although the results suggest that the GMM is able to recover the key features of the DGM, </w:t>
      </w:r>
      <w:r>
        <w:rPr>
          <w:rFonts w:ascii="Garamond" w:hAnsi="Garamond" w:cs="Times New Roman"/>
        </w:rPr>
        <w:t xml:space="preserve">we </w:t>
      </w:r>
      <w:r w:rsidRPr="002916F1">
        <w:rPr>
          <w:rFonts w:ascii="Garamond" w:hAnsi="Garamond" w:cs="Times New Roman"/>
        </w:rPr>
        <w:t>note that entropy is low</w:t>
      </w:r>
      <w:r>
        <w:rPr>
          <w:rFonts w:ascii="Garamond" w:hAnsi="Garamond" w:cs="Times New Roman"/>
        </w:rPr>
        <w:t xml:space="preserve"> (Table </w:t>
      </w:r>
      <w:r w:rsidR="00F87777">
        <w:rPr>
          <w:rFonts w:ascii="Garamond" w:hAnsi="Garamond" w:cs="Times New Roman"/>
        </w:rPr>
        <w:t>S</w:t>
      </w:r>
      <w:r>
        <w:rPr>
          <w:rFonts w:ascii="Garamond" w:hAnsi="Garamond" w:cs="Times New Roman"/>
        </w:rPr>
        <w:t>1)</w:t>
      </w:r>
      <w:r w:rsidRPr="002916F1">
        <w:rPr>
          <w:rFonts w:ascii="Garamond" w:hAnsi="Garamond" w:cs="Times New Roman"/>
        </w:rPr>
        <w:t xml:space="preserve"> when the mean difference between SES categories is small </w:t>
      </w:r>
      <w:r>
        <w:rPr>
          <w:rFonts w:ascii="Garamond" w:hAnsi="Garamond" w:cs="Times New Roman"/>
        </w:rPr>
        <w:t>or</w:t>
      </w:r>
      <w:r w:rsidRPr="002916F1">
        <w:rPr>
          <w:rFonts w:ascii="Garamond" w:hAnsi="Garamond" w:cs="Times New Roman"/>
        </w:rPr>
        <w:t xml:space="preserve"> reliability is low.  </w:t>
      </w:r>
      <w:r>
        <w:rPr>
          <w:rFonts w:ascii="Garamond" w:hAnsi="Garamond" w:cs="Times New Roman"/>
        </w:rPr>
        <w:t>This may seem surprising given that the number of classes matches the number of groups in the DGM but entropy is a measure of the separation between classes and precision of the classification rather than model fit.  It is possible for a correctly specified model to have a low entropy, as for two of the scenarios considered here (</w:t>
      </w:r>
      <w:proofErr w:type="spellStart"/>
      <w:r>
        <w:rPr>
          <w:rFonts w:ascii="Garamond" w:hAnsi="Garamond" w:cs="Times New Roman"/>
        </w:rPr>
        <w:t>Muthén</w:t>
      </w:r>
      <w:proofErr w:type="spellEnd"/>
      <w:r>
        <w:rPr>
          <w:rFonts w:ascii="Garamond" w:hAnsi="Garamond" w:cs="Times New Roman"/>
        </w:rPr>
        <w:t xml:space="preserve">, 2004; </w:t>
      </w:r>
      <w:proofErr w:type="spellStart"/>
      <w:r>
        <w:rPr>
          <w:rFonts w:ascii="Garamond" w:hAnsi="Garamond" w:cs="Times New Roman"/>
        </w:rPr>
        <w:t>Petras</w:t>
      </w:r>
      <w:proofErr w:type="spellEnd"/>
      <w:r>
        <w:rPr>
          <w:rFonts w:ascii="Garamond" w:hAnsi="Garamond" w:cs="Times New Roman"/>
        </w:rPr>
        <w:t xml:space="preserve"> and </w:t>
      </w:r>
      <w:proofErr w:type="spellStart"/>
      <w:r>
        <w:rPr>
          <w:rFonts w:ascii="Garamond" w:hAnsi="Garamond" w:cs="Times New Roman"/>
        </w:rPr>
        <w:t>Masyn</w:t>
      </w:r>
      <w:proofErr w:type="spellEnd"/>
      <w:r>
        <w:rPr>
          <w:rFonts w:ascii="Garamond" w:hAnsi="Garamond" w:cs="Times New Roman"/>
        </w:rPr>
        <w:t xml:space="preserve">, 2010). In such cases, the latent classes may not be useful and it is especially important to allow for uncertainty in class allocation when modelling the effects of covariates on class membership.  Use of entropy-based fit indices (e.g. </w:t>
      </w:r>
      <w:proofErr w:type="spellStart"/>
      <w:r>
        <w:rPr>
          <w:rFonts w:ascii="Garamond" w:hAnsi="Garamond" w:cs="Times New Roman"/>
        </w:rPr>
        <w:t>Celeux</w:t>
      </w:r>
      <w:proofErr w:type="spellEnd"/>
      <w:r>
        <w:rPr>
          <w:rFonts w:ascii="Garamond" w:hAnsi="Garamond" w:cs="Times New Roman"/>
        </w:rPr>
        <w:t xml:space="preserve"> and </w:t>
      </w:r>
      <w:proofErr w:type="spellStart"/>
      <w:r>
        <w:rPr>
          <w:rFonts w:ascii="Garamond" w:hAnsi="Garamond" w:cs="Times New Roman"/>
        </w:rPr>
        <w:t>Soromenho</w:t>
      </w:r>
      <w:proofErr w:type="spellEnd"/>
      <w:r>
        <w:rPr>
          <w:rFonts w:ascii="Garamond" w:hAnsi="Garamond" w:cs="Times New Roman"/>
        </w:rPr>
        <w:t>, 1996),</w:t>
      </w:r>
      <w:r w:rsidRPr="002916F1">
        <w:rPr>
          <w:rFonts w:ascii="Garamond" w:hAnsi="Garamond" w:cs="Times New Roman"/>
        </w:rPr>
        <w:t xml:space="preserve"> </w:t>
      </w:r>
      <w:r>
        <w:rPr>
          <w:rFonts w:ascii="Garamond" w:hAnsi="Garamond" w:cs="Times New Roman"/>
        </w:rPr>
        <w:t>might</w:t>
      </w:r>
      <w:r w:rsidRPr="002916F1">
        <w:rPr>
          <w:rFonts w:ascii="Garamond" w:hAnsi="Garamond" w:cs="Times New Roman"/>
        </w:rPr>
        <w:t xml:space="preserve"> lead </w:t>
      </w:r>
      <w:r>
        <w:rPr>
          <w:rFonts w:ascii="Garamond" w:hAnsi="Garamond" w:cs="Times New Roman"/>
        </w:rPr>
        <w:t>researchers</w:t>
      </w:r>
      <w:r w:rsidRPr="002916F1">
        <w:rPr>
          <w:rFonts w:ascii="Garamond" w:hAnsi="Garamond" w:cs="Times New Roman"/>
        </w:rPr>
        <w:t xml:space="preserve"> to add spurious classes to the model in order to achieve more homogenous classes and therefore higher entropy. </w:t>
      </w:r>
      <w:r>
        <w:rPr>
          <w:rFonts w:ascii="Garamond" w:hAnsi="Garamond" w:cs="Times New Roman"/>
        </w:rPr>
        <w:t xml:space="preserve"> However, for all three simulation conditions, the addition of a third class led to non-convergence because, as expected given the DGM, the average probability of class membership for the additional class was very low (&lt;0.5%).  </w:t>
      </w:r>
      <w:r w:rsidRPr="002916F1">
        <w:rPr>
          <w:rFonts w:ascii="Garamond" w:hAnsi="Garamond" w:cs="Times New Roman"/>
        </w:rPr>
        <w:t xml:space="preserve"> </w:t>
      </w:r>
    </w:p>
    <w:p w14:paraId="18472971" w14:textId="77777777" w:rsidR="0030092E" w:rsidRDefault="0030092E" w:rsidP="0030092E">
      <w:pPr>
        <w:spacing w:line="360" w:lineRule="auto"/>
        <w:rPr>
          <w:rFonts w:ascii="Garamond" w:eastAsiaTheme="minorHAnsi" w:hAnsi="Garamond" w:cs="Times New Roman"/>
        </w:rPr>
      </w:pPr>
    </w:p>
    <w:p w14:paraId="2134DF1E" w14:textId="106BC980" w:rsidR="00F84713" w:rsidRDefault="00F84713" w:rsidP="0030092E">
      <w:pPr>
        <w:spacing w:line="360" w:lineRule="auto"/>
        <w:rPr>
          <w:rFonts w:ascii="Garamond" w:eastAsiaTheme="minorHAnsi" w:hAnsi="Garamond" w:cs="Times New Roman"/>
        </w:rPr>
      </w:pPr>
      <w:r>
        <w:rPr>
          <w:rFonts w:ascii="Garamond" w:hAnsi="Garamond"/>
          <w:smallCaps/>
          <w:sz w:val="32"/>
        </w:rPr>
        <w:t>PREDICTED PROBABILITY PLOTS OF CLASS MEMBERSHIP</w:t>
      </w:r>
    </w:p>
    <w:p w14:paraId="61D695FF" w14:textId="29FC5DA3" w:rsidR="00D23F26" w:rsidRDefault="007600F7" w:rsidP="00D23F26">
      <w:pPr>
        <w:spacing w:line="360" w:lineRule="auto"/>
        <w:rPr>
          <w:rFonts w:ascii="Garamond" w:hAnsi="Garamond" w:cs="Times New Roman"/>
        </w:rPr>
      </w:pPr>
      <w:r>
        <w:rPr>
          <w:rFonts w:ascii="Garamond" w:hAnsi="Garamond" w:cs="Times New Roman"/>
        </w:rPr>
        <w:t>FIGURES S2-8 HERE</w:t>
      </w:r>
    </w:p>
    <w:p w14:paraId="7359D34C" w14:textId="77777777" w:rsidR="00D23F26" w:rsidRPr="002916F1" w:rsidRDefault="00D23F26" w:rsidP="0030092E">
      <w:pPr>
        <w:spacing w:line="360" w:lineRule="auto"/>
        <w:rPr>
          <w:rFonts w:ascii="Garamond" w:eastAsiaTheme="minorHAnsi" w:hAnsi="Garamond" w:cs="Times New Roman"/>
        </w:rPr>
      </w:pPr>
    </w:p>
    <w:p w14:paraId="7D0DA5CB" w14:textId="77777777" w:rsidR="0030092E" w:rsidRPr="002916F1" w:rsidRDefault="0030092E" w:rsidP="0030092E">
      <w:pPr>
        <w:spacing w:line="360" w:lineRule="auto"/>
        <w:rPr>
          <w:rFonts w:ascii="Garamond" w:hAnsi="Garamond"/>
        </w:rPr>
      </w:pPr>
    </w:p>
    <w:p w14:paraId="0F9E6378" w14:textId="77777777" w:rsidR="0030092E" w:rsidRPr="00F87777" w:rsidRDefault="0030092E" w:rsidP="0030092E">
      <w:pPr>
        <w:spacing w:line="360" w:lineRule="auto"/>
        <w:rPr>
          <w:rFonts w:ascii="Garamond" w:hAnsi="Garamond"/>
          <w:b/>
        </w:rPr>
      </w:pPr>
      <w:r w:rsidRPr="00F87777">
        <w:rPr>
          <w:rFonts w:ascii="Garamond" w:hAnsi="Garamond"/>
          <w:b/>
        </w:rPr>
        <w:t>R</w:t>
      </w:r>
      <w:r w:rsidR="00F87777" w:rsidRPr="00F87777">
        <w:rPr>
          <w:rFonts w:ascii="Garamond" w:hAnsi="Garamond"/>
          <w:b/>
        </w:rPr>
        <w:t>eferences</w:t>
      </w:r>
    </w:p>
    <w:p w14:paraId="160BAAE6" w14:textId="77777777" w:rsidR="00BB5E63" w:rsidRDefault="00BB5E63" w:rsidP="00BB5E63">
      <w:pPr>
        <w:spacing w:line="360" w:lineRule="auto"/>
        <w:ind w:left="360" w:hanging="360"/>
        <w:rPr>
          <w:rFonts w:ascii="Garamond" w:hAnsi="Garamond" w:cs="Times New Roman"/>
        </w:rPr>
      </w:pPr>
      <w:proofErr w:type="spellStart"/>
      <w:r w:rsidRPr="002916F1">
        <w:rPr>
          <w:rFonts w:ascii="Garamond" w:hAnsi="Garamond" w:cs="Times New Roman"/>
        </w:rPr>
        <w:t>Asparouhov</w:t>
      </w:r>
      <w:proofErr w:type="spellEnd"/>
      <w:r w:rsidRPr="002916F1">
        <w:rPr>
          <w:rFonts w:ascii="Garamond" w:hAnsi="Garamond" w:cs="Times New Roman"/>
        </w:rPr>
        <w:t xml:space="preserve">, T. and </w:t>
      </w:r>
      <w:proofErr w:type="spellStart"/>
      <w:r w:rsidRPr="002916F1">
        <w:rPr>
          <w:rFonts w:ascii="Garamond" w:hAnsi="Garamond" w:cs="Times New Roman"/>
        </w:rPr>
        <w:t>Muthén</w:t>
      </w:r>
      <w:proofErr w:type="spellEnd"/>
      <w:r w:rsidRPr="002916F1">
        <w:rPr>
          <w:rFonts w:ascii="Garamond" w:hAnsi="Garamond" w:cs="Times New Roman"/>
        </w:rPr>
        <w:t>, B. O. (201</w:t>
      </w:r>
      <w:r>
        <w:rPr>
          <w:rFonts w:ascii="Garamond" w:hAnsi="Garamond" w:cs="Times New Roman"/>
        </w:rPr>
        <w:t>4</w:t>
      </w:r>
      <w:r w:rsidRPr="002916F1">
        <w:rPr>
          <w:rFonts w:ascii="Garamond" w:hAnsi="Garamond" w:cs="Times New Roman"/>
        </w:rPr>
        <w:t xml:space="preserve">). Auxiliary variables in mixture </w:t>
      </w:r>
      <w:proofErr w:type="spellStart"/>
      <w:r w:rsidRPr="002916F1">
        <w:rPr>
          <w:rFonts w:ascii="Garamond" w:hAnsi="Garamond" w:cs="Times New Roman"/>
        </w:rPr>
        <w:t>modeling</w:t>
      </w:r>
      <w:proofErr w:type="spellEnd"/>
      <w:r w:rsidRPr="002916F1">
        <w:rPr>
          <w:rFonts w:ascii="Garamond" w:hAnsi="Garamond" w:cs="Times New Roman"/>
        </w:rPr>
        <w:t xml:space="preserve">: 3-step approaches using </w:t>
      </w:r>
      <w:proofErr w:type="spellStart"/>
      <w:r w:rsidRPr="002916F1">
        <w:rPr>
          <w:rFonts w:ascii="Garamond" w:hAnsi="Garamond" w:cs="Times New Roman"/>
        </w:rPr>
        <w:t>Mplus</w:t>
      </w:r>
      <w:proofErr w:type="spellEnd"/>
      <w:r w:rsidRPr="002916F1">
        <w:rPr>
          <w:rFonts w:ascii="Garamond" w:hAnsi="Garamond" w:cs="Times New Roman"/>
        </w:rPr>
        <w:t xml:space="preserve">. </w:t>
      </w:r>
      <w:proofErr w:type="spellStart"/>
      <w:r w:rsidRPr="002916F1">
        <w:rPr>
          <w:rFonts w:ascii="Garamond" w:hAnsi="Garamond" w:cs="Times New Roman"/>
          <w:i/>
        </w:rPr>
        <w:t>Mplus</w:t>
      </w:r>
      <w:proofErr w:type="spellEnd"/>
      <w:r w:rsidRPr="002916F1">
        <w:rPr>
          <w:rFonts w:ascii="Garamond" w:hAnsi="Garamond" w:cs="Times New Roman"/>
          <w:i/>
        </w:rPr>
        <w:t xml:space="preserve"> Web Notes No. 15</w:t>
      </w:r>
      <w:r w:rsidRPr="002916F1">
        <w:rPr>
          <w:rFonts w:ascii="Garamond" w:hAnsi="Garamond" w:cs="Times New Roman"/>
        </w:rPr>
        <w:t xml:space="preserve">. Retrievable from www. </w:t>
      </w:r>
      <w:proofErr w:type="spellStart"/>
      <w:proofErr w:type="gramStart"/>
      <w:r w:rsidRPr="002916F1">
        <w:rPr>
          <w:rFonts w:ascii="Garamond" w:hAnsi="Garamond" w:cs="Times New Roman"/>
        </w:rPr>
        <w:t>statmodel</w:t>
      </w:r>
      <w:proofErr w:type="spellEnd"/>
      <w:proofErr w:type="gramEnd"/>
      <w:r w:rsidRPr="002916F1">
        <w:rPr>
          <w:rFonts w:ascii="Garamond" w:hAnsi="Garamond" w:cs="Times New Roman"/>
        </w:rPr>
        <w:t xml:space="preserve">. </w:t>
      </w:r>
      <w:proofErr w:type="gramStart"/>
      <w:r w:rsidRPr="002916F1">
        <w:rPr>
          <w:rFonts w:ascii="Garamond" w:hAnsi="Garamond" w:cs="Times New Roman"/>
        </w:rPr>
        <w:t>com</w:t>
      </w:r>
      <w:proofErr w:type="gramEnd"/>
      <w:r w:rsidRPr="002916F1">
        <w:rPr>
          <w:rFonts w:ascii="Garamond" w:hAnsi="Garamond" w:cs="Times New Roman"/>
        </w:rPr>
        <w:t>.</w:t>
      </w:r>
    </w:p>
    <w:p w14:paraId="58A7F9C4" w14:textId="77777777" w:rsidR="00F87777" w:rsidRDefault="00F87777" w:rsidP="00F87777">
      <w:pPr>
        <w:spacing w:line="360" w:lineRule="auto"/>
        <w:ind w:left="360" w:hanging="360"/>
        <w:rPr>
          <w:rFonts w:ascii="Garamond" w:hAnsi="Garamond"/>
        </w:rPr>
      </w:pPr>
      <w:proofErr w:type="spellStart"/>
      <w:r w:rsidRPr="00175FC0">
        <w:rPr>
          <w:rFonts w:ascii="Garamond" w:hAnsi="Garamond"/>
        </w:rPr>
        <w:t>Celeux</w:t>
      </w:r>
      <w:proofErr w:type="spellEnd"/>
      <w:r w:rsidRPr="00175FC0">
        <w:rPr>
          <w:rFonts w:ascii="Garamond" w:hAnsi="Garamond"/>
        </w:rPr>
        <w:t xml:space="preserve">, G. and </w:t>
      </w:r>
      <w:proofErr w:type="spellStart"/>
      <w:r w:rsidRPr="00175FC0">
        <w:rPr>
          <w:rFonts w:ascii="Garamond" w:hAnsi="Garamond"/>
        </w:rPr>
        <w:t>Soromenho</w:t>
      </w:r>
      <w:proofErr w:type="spellEnd"/>
      <w:r w:rsidRPr="00175FC0">
        <w:rPr>
          <w:rFonts w:ascii="Garamond" w:hAnsi="Garamond"/>
        </w:rPr>
        <w:t xml:space="preserve">, G. (1996) </w:t>
      </w:r>
      <w:proofErr w:type="gramStart"/>
      <w:r w:rsidRPr="00175FC0">
        <w:rPr>
          <w:rFonts w:ascii="Garamond" w:hAnsi="Garamond"/>
        </w:rPr>
        <w:t>An</w:t>
      </w:r>
      <w:proofErr w:type="gramEnd"/>
      <w:r w:rsidRPr="00175FC0">
        <w:rPr>
          <w:rFonts w:ascii="Garamond" w:hAnsi="Garamond"/>
        </w:rPr>
        <w:t xml:space="preserve"> entropy criterion for assessing the number of clusters in a mixture model. </w:t>
      </w:r>
      <w:r w:rsidRPr="00175FC0">
        <w:rPr>
          <w:rFonts w:ascii="Garamond" w:hAnsi="Garamond"/>
          <w:i/>
          <w:iCs/>
        </w:rPr>
        <w:t xml:space="preserve">Journal of Classification, </w:t>
      </w:r>
      <w:r w:rsidRPr="00175FC0">
        <w:rPr>
          <w:rFonts w:ascii="Garamond" w:hAnsi="Garamond"/>
        </w:rPr>
        <w:t>13, 195-212.</w:t>
      </w:r>
    </w:p>
    <w:p w14:paraId="2766E192" w14:textId="77777777" w:rsidR="00F87777" w:rsidRDefault="00F87777" w:rsidP="00F87777">
      <w:pPr>
        <w:spacing w:line="360" w:lineRule="auto"/>
        <w:ind w:left="360" w:hanging="360"/>
        <w:rPr>
          <w:rFonts w:ascii="Garamond" w:hAnsi="Garamond"/>
        </w:rPr>
      </w:pPr>
      <w:proofErr w:type="spellStart"/>
      <w:r w:rsidRPr="002916F1">
        <w:rPr>
          <w:rFonts w:ascii="Garamond" w:hAnsi="Garamond"/>
        </w:rPr>
        <w:lastRenderedPageBreak/>
        <w:t>Jerrim</w:t>
      </w:r>
      <w:proofErr w:type="spellEnd"/>
      <w:r w:rsidRPr="002916F1">
        <w:rPr>
          <w:rFonts w:ascii="Garamond" w:hAnsi="Garamond"/>
        </w:rPr>
        <w:t xml:space="preserve">, J. and </w:t>
      </w:r>
      <w:proofErr w:type="spellStart"/>
      <w:r w:rsidRPr="002916F1">
        <w:rPr>
          <w:rFonts w:ascii="Garamond" w:hAnsi="Garamond"/>
        </w:rPr>
        <w:t>Vignoles</w:t>
      </w:r>
      <w:proofErr w:type="spellEnd"/>
      <w:r w:rsidRPr="002916F1">
        <w:rPr>
          <w:rFonts w:ascii="Garamond" w:hAnsi="Garamond"/>
        </w:rPr>
        <w:t xml:space="preserve">, A. (2013) ‘Social mobility, regression to the mean and the cognitive development of high ability children from disadvantaged homes’, </w:t>
      </w:r>
      <w:r w:rsidRPr="002916F1">
        <w:rPr>
          <w:rFonts w:ascii="Garamond" w:hAnsi="Garamond"/>
          <w:i/>
          <w:iCs/>
        </w:rPr>
        <w:t>Journal of the Royal Statistical Society Series A</w:t>
      </w:r>
      <w:r>
        <w:rPr>
          <w:rFonts w:ascii="Garamond" w:hAnsi="Garamond"/>
        </w:rPr>
        <w:t>, 176, 3.</w:t>
      </w:r>
    </w:p>
    <w:p w14:paraId="30E85F3A" w14:textId="77777777" w:rsidR="00F87777" w:rsidRPr="002916F1" w:rsidRDefault="00F87777" w:rsidP="00F87777">
      <w:pPr>
        <w:spacing w:line="360" w:lineRule="auto"/>
        <w:ind w:left="360" w:hanging="360"/>
        <w:rPr>
          <w:rFonts w:ascii="Garamond" w:hAnsi="Garamond" w:cs="Times New Roman"/>
        </w:rPr>
      </w:pPr>
      <w:proofErr w:type="spellStart"/>
      <w:r w:rsidRPr="002916F1">
        <w:rPr>
          <w:rFonts w:ascii="Garamond" w:hAnsi="Garamond" w:cs="Times New Roman"/>
        </w:rPr>
        <w:t>Muthén</w:t>
      </w:r>
      <w:proofErr w:type="spellEnd"/>
      <w:r w:rsidRPr="002916F1">
        <w:rPr>
          <w:rFonts w:ascii="Garamond" w:hAnsi="Garamond" w:cs="Times New Roman"/>
        </w:rPr>
        <w:t xml:space="preserve">, B. (2004). Latent variable analysis: growth mixture </w:t>
      </w:r>
      <w:proofErr w:type="spellStart"/>
      <w:r w:rsidRPr="002916F1">
        <w:rPr>
          <w:rFonts w:ascii="Garamond" w:hAnsi="Garamond" w:cs="Times New Roman"/>
        </w:rPr>
        <w:t>modeling</w:t>
      </w:r>
      <w:proofErr w:type="spellEnd"/>
      <w:r w:rsidRPr="002916F1">
        <w:rPr>
          <w:rFonts w:ascii="Garamond" w:hAnsi="Garamond" w:cs="Times New Roman"/>
        </w:rPr>
        <w:t xml:space="preserve"> and related techniques for longitudinal data. In: D. Kaplan (Ed.), </w:t>
      </w:r>
      <w:r w:rsidRPr="002916F1">
        <w:rPr>
          <w:rFonts w:ascii="Garamond" w:hAnsi="Garamond" w:cs="Times New Roman"/>
          <w:i/>
        </w:rPr>
        <w:t>Handbook of Quantitative Methodology for the Social Sciences</w:t>
      </w:r>
      <w:r w:rsidRPr="002916F1">
        <w:rPr>
          <w:rFonts w:ascii="Garamond" w:hAnsi="Garamond" w:cs="Times New Roman"/>
        </w:rPr>
        <w:t>, Sage Publications, CA, 345–368.</w:t>
      </w:r>
    </w:p>
    <w:p w14:paraId="5D9A0EF5" w14:textId="77777777" w:rsidR="00F87777" w:rsidRDefault="00F87777" w:rsidP="00F87777">
      <w:pPr>
        <w:spacing w:line="360" w:lineRule="auto"/>
        <w:ind w:left="360" w:hanging="360"/>
        <w:rPr>
          <w:rFonts w:ascii="Garamond" w:hAnsi="Garamond" w:cs="Times New Roman"/>
        </w:rPr>
      </w:pPr>
      <w:proofErr w:type="spellStart"/>
      <w:r w:rsidRPr="002052B9">
        <w:rPr>
          <w:rFonts w:ascii="Garamond" w:hAnsi="Garamond" w:cs="Times New Roman"/>
        </w:rPr>
        <w:t>Petras</w:t>
      </w:r>
      <w:proofErr w:type="spellEnd"/>
      <w:r w:rsidRPr="002052B9">
        <w:rPr>
          <w:rFonts w:ascii="Garamond" w:hAnsi="Garamond" w:cs="Times New Roman"/>
        </w:rPr>
        <w:t xml:space="preserve">, H. and </w:t>
      </w:r>
      <w:proofErr w:type="spellStart"/>
      <w:r w:rsidRPr="002052B9">
        <w:rPr>
          <w:rFonts w:ascii="Garamond" w:hAnsi="Garamond" w:cs="Times New Roman"/>
        </w:rPr>
        <w:t>Masyn</w:t>
      </w:r>
      <w:proofErr w:type="spellEnd"/>
      <w:r w:rsidRPr="002052B9">
        <w:rPr>
          <w:rFonts w:ascii="Garamond" w:hAnsi="Garamond" w:cs="Times New Roman"/>
        </w:rPr>
        <w:t xml:space="preserve">, K. (2010) General growth mixture analysis with antecedents and consequences of change In </w:t>
      </w:r>
      <w:r w:rsidRPr="002052B9">
        <w:rPr>
          <w:rFonts w:ascii="Garamond" w:hAnsi="Garamond" w:cs="Times New Roman"/>
          <w:i/>
          <w:iCs/>
        </w:rPr>
        <w:t xml:space="preserve">Handbook of Quantitative </w:t>
      </w:r>
      <w:proofErr w:type="gramStart"/>
      <w:r w:rsidRPr="002052B9">
        <w:rPr>
          <w:rFonts w:ascii="Garamond" w:hAnsi="Garamond" w:cs="Times New Roman"/>
          <w:i/>
          <w:iCs/>
        </w:rPr>
        <w:t xml:space="preserve">Criminology </w:t>
      </w:r>
      <w:r w:rsidRPr="002052B9">
        <w:rPr>
          <w:rFonts w:ascii="Garamond" w:hAnsi="Garamond" w:cs="Times New Roman"/>
        </w:rPr>
        <w:t xml:space="preserve"> </w:t>
      </w:r>
      <w:proofErr w:type="spellStart"/>
      <w:r w:rsidRPr="002052B9">
        <w:rPr>
          <w:rFonts w:ascii="Garamond" w:hAnsi="Garamond" w:cs="Times New Roman"/>
        </w:rPr>
        <w:t>eds</w:t>
      </w:r>
      <w:proofErr w:type="spellEnd"/>
      <w:proofErr w:type="gramEnd"/>
      <w:r w:rsidRPr="002052B9">
        <w:rPr>
          <w:rFonts w:ascii="Garamond" w:hAnsi="Garamond" w:cs="Times New Roman"/>
        </w:rPr>
        <w:t xml:space="preserve"> A. </w:t>
      </w:r>
      <w:proofErr w:type="spellStart"/>
      <w:r w:rsidRPr="002052B9">
        <w:rPr>
          <w:rFonts w:ascii="Garamond" w:hAnsi="Garamond" w:cs="Times New Roman"/>
        </w:rPr>
        <w:t>Piquero</w:t>
      </w:r>
      <w:proofErr w:type="spellEnd"/>
      <w:r w:rsidRPr="002052B9">
        <w:rPr>
          <w:rFonts w:ascii="Garamond" w:hAnsi="Garamond" w:cs="Times New Roman"/>
        </w:rPr>
        <w:t xml:space="preserve"> and D. </w:t>
      </w:r>
      <w:proofErr w:type="spellStart"/>
      <w:r w:rsidRPr="002052B9">
        <w:rPr>
          <w:rFonts w:ascii="Garamond" w:hAnsi="Garamond" w:cs="Times New Roman"/>
        </w:rPr>
        <w:t>Weisburd</w:t>
      </w:r>
      <w:proofErr w:type="spellEnd"/>
      <w:r w:rsidRPr="002052B9">
        <w:rPr>
          <w:rFonts w:ascii="Garamond" w:hAnsi="Garamond" w:cs="Times New Roman"/>
        </w:rPr>
        <w:t>), pp. 69-100, New York: Springer.</w:t>
      </w:r>
    </w:p>
    <w:p w14:paraId="7A3CB381" w14:textId="77777777" w:rsidR="00BB5E63" w:rsidRDefault="00BB5E63" w:rsidP="00BB5E63">
      <w:pPr>
        <w:spacing w:line="360" w:lineRule="auto"/>
        <w:ind w:left="360" w:hanging="360"/>
        <w:rPr>
          <w:rFonts w:ascii="Garamond" w:hAnsi="Garamond" w:cs="Times New Roman"/>
        </w:rPr>
      </w:pPr>
      <w:proofErr w:type="spellStart"/>
      <w:r w:rsidRPr="002916F1">
        <w:rPr>
          <w:rFonts w:ascii="Garamond" w:hAnsi="Garamond" w:cs="Times New Roman"/>
        </w:rPr>
        <w:t>Vermunt</w:t>
      </w:r>
      <w:proofErr w:type="spellEnd"/>
      <w:r w:rsidRPr="002916F1">
        <w:rPr>
          <w:rFonts w:ascii="Garamond" w:hAnsi="Garamond" w:cs="Times New Roman"/>
        </w:rPr>
        <w:t xml:space="preserve">, J. K. (2010). Latent class </w:t>
      </w:r>
      <w:proofErr w:type="spellStart"/>
      <w:r w:rsidRPr="002916F1">
        <w:rPr>
          <w:rFonts w:ascii="Garamond" w:hAnsi="Garamond" w:cs="Times New Roman"/>
        </w:rPr>
        <w:t>modeling</w:t>
      </w:r>
      <w:proofErr w:type="spellEnd"/>
      <w:r w:rsidRPr="002916F1">
        <w:rPr>
          <w:rFonts w:ascii="Garamond" w:hAnsi="Garamond" w:cs="Times New Roman"/>
        </w:rPr>
        <w:t xml:space="preserve"> with covariates: two improved three-step approaches. </w:t>
      </w:r>
      <w:r w:rsidRPr="002916F1">
        <w:rPr>
          <w:rFonts w:ascii="Garamond" w:hAnsi="Garamond" w:cs="Times New Roman"/>
          <w:i/>
        </w:rPr>
        <w:t>Political Analysis</w:t>
      </w:r>
      <w:r w:rsidRPr="002916F1">
        <w:rPr>
          <w:rFonts w:ascii="Garamond" w:hAnsi="Garamond" w:cs="Times New Roman"/>
        </w:rPr>
        <w:t>, 18, 450-469.</w:t>
      </w:r>
    </w:p>
    <w:p w14:paraId="1644EC11" w14:textId="77777777" w:rsidR="00BB5E63" w:rsidRPr="002916F1" w:rsidRDefault="00BB5E63" w:rsidP="00BB5E63">
      <w:pPr>
        <w:spacing w:line="360" w:lineRule="auto"/>
        <w:ind w:left="360" w:hanging="360"/>
        <w:rPr>
          <w:rFonts w:ascii="Garamond" w:hAnsi="Garamond" w:cs="Times New Roman"/>
        </w:rPr>
      </w:pPr>
    </w:p>
    <w:p w14:paraId="6D210FF4" w14:textId="77777777" w:rsidR="00BB5E63" w:rsidRDefault="00BB5E63" w:rsidP="00F87777">
      <w:pPr>
        <w:spacing w:line="360" w:lineRule="auto"/>
        <w:ind w:left="360" w:hanging="360"/>
        <w:rPr>
          <w:rFonts w:ascii="Garamond" w:hAnsi="Garamond" w:cs="Times New Roman"/>
        </w:rPr>
      </w:pPr>
    </w:p>
    <w:p w14:paraId="286E044B" w14:textId="77777777" w:rsidR="00F87777" w:rsidRDefault="00F87777" w:rsidP="00F87777">
      <w:pPr>
        <w:spacing w:line="360" w:lineRule="auto"/>
        <w:ind w:left="360" w:hanging="360"/>
        <w:rPr>
          <w:rFonts w:ascii="Garamond" w:hAnsi="Garamond"/>
        </w:rPr>
      </w:pPr>
    </w:p>
    <w:p w14:paraId="1FA78671" w14:textId="77777777" w:rsidR="0030092E" w:rsidRDefault="0030092E" w:rsidP="0030092E">
      <w:pPr>
        <w:rPr>
          <w:rFonts w:ascii="Garamond" w:hAnsi="Garamond"/>
        </w:rPr>
      </w:pPr>
      <w:r>
        <w:rPr>
          <w:rFonts w:ascii="Garamond" w:hAnsi="Garamond"/>
        </w:rPr>
        <w:br w:type="page"/>
      </w:r>
    </w:p>
    <w:p w14:paraId="78DD64AE" w14:textId="2375C0C8" w:rsidR="0030092E" w:rsidRDefault="0030092E" w:rsidP="00AD485F">
      <w:pPr>
        <w:spacing w:line="360" w:lineRule="auto"/>
        <w:rPr>
          <w:rFonts w:ascii="Garamond" w:hAnsi="Garamond" w:cs="Times New Roman"/>
        </w:rPr>
      </w:pPr>
      <w:r w:rsidRPr="00AD485F">
        <w:rPr>
          <w:rFonts w:ascii="Garamond" w:hAnsi="Garamond" w:cs="Times New Roman"/>
        </w:rPr>
        <w:lastRenderedPageBreak/>
        <w:t>Table S1. Results from fitting two-class GMMs to simulated data.  The models assume quadratic growth and random intercepts within classes.</w:t>
      </w:r>
    </w:p>
    <w:p w14:paraId="77717246" w14:textId="77777777" w:rsidR="00AD485F" w:rsidRPr="00AD485F" w:rsidRDefault="00AD485F" w:rsidP="00AD485F">
      <w:pPr>
        <w:spacing w:line="360" w:lineRule="auto"/>
        <w:rPr>
          <w:rFonts w:ascii="Garamond" w:hAnsi="Garamond" w:cs="Times New Roman"/>
        </w:rPr>
      </w:pPr>
    </w:p>
    <w:tbl>
      <w:tblPr>
        <w:tblStyle w:val="TableGrid"/>
        <w:tblW w:w="0" w:type="auto"/>
        <w:tblLook w:val="04A0" w:firstRow="1" w:lastRow="0" w:firstColumn="1" w:lastColumn="0" w:noHBand="0" w:noVBand="1"/>
      </w:tblPr>
      <w:tblGrid>
        <w:gridCol w:w="1268"/>
        <w:gridCol w:w="1263"/>
        <w:gridCol w:w="1401"/>
        <w:gridCol w:w="1553"/>
        <w:gridCol w:w="1084"/>
        <w:gridCol w:w="1250"/>
        <w:gridCol w:w="1197"/>
      </w:tblGrid>
      <w:tr w:rsidR="0030092E" w:rsidRPr="00AD485F" w14:paraId="3A121610" w14:textId="77777777" w:rsidTr="00BA13AF">
        <w:tc>
          <w:tcPr>
            <w:tcW w:w="3932" w:type="dxa"/>
            <w:gridSpan w:val="3"/>
            <w:tcBorders>
              <w:top w:val="single" w:sz="4" w:space="0" w:color="auto"/>
              <w:left w:val="single" w:sz="4" w:space="0" w:color="auto"/>
              <w:bottom w:val="single" w:sz="4" w:space="0" w:color="auto"/>
              <w:right w:val="single" w:sz="4" w:space="0" w:color="auto"/>
            </w:tcBorders>
            <w:hideMark/>
          </w:tcPr>
          <w:p w14:paraId="606C59ED"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Simulation conditions</w:t>
            </w:r>
          </w:p>
        </w:tc>
        <w:tc>
          <w:tcPr>
            <w:tcW w:w="2637" w:type="dxa"/>
            <w:gridSpan w:val="2"/>
            <w:tcBorders>
              <w:top w:val="single" w:sz="4" w:space="0" w:color="auto"/>
              <w:left w:val="single" w:sz="4" w:space="0" w:color="auto"/>
              <w:bottom w:val="single" w:sz="4" w:space="0" w:color="auto"/>
              <w:right w:val="single" w:sz="4" w:space="0" w:color="auto"/>
            </w:tcBorders>
            <w:hideMark/>
          </w:tcPr>
          <w:p w14:paraId="37C2B689"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GMM estimates</w:t>
            </w:r>
          </w:p>
        </w:tc>
        <w:tc>
          <w:tcPr>
            <w:tcW w:w="2447" w:type="dxa"/>
            <w:gridSpan w:val="2"/>
            <w:tcBorders>
              <w:top w:val="single" w:sz="4" w:space="0" w:color="auto"/>
              <w:left w:val="single" w:sz="4" w:space="0" w:color="auto"/>
              <w:bottom w:val="single" w:sz="4" w:space="0" w:color="auto"/>
              <w:right w:val="single" w:sz="4" w:space="0" w:color="auto"/>
            </w:tcBorders>
            <w:hideMark/>
          </w:tcPr>
          <w:p w14:paraId="43E16CA7"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 xml:space="preserve">Effect of </w:t>
            </w:r>
            <m:oMath>
              <m:r>
                <w:rPr>
                  <w:rFonts w:ascii="Cambria Math" w:hAnsi="Cambria Math" w:cs="Times New Roman"/>
                </w:rPr>
                <m:t>x</m:t>
              </m:r>
            </m:oMath>
            <w:r w:rsidRPr="00AD485F">
              <w:rPr>
                <w:rFonts w:ascii="Garamond" w:hAnsi="Garamond" w:cs="Times New Roman"/>
              </w:rPr>
              <w:t xml:space="preserve"> on class membership</w:t>
            </w:r>
          </w:p>
        </w:tc>
      </w:tr>
      <w:tr w:rsidR="00976F96" w:rsidRPr="00AD485F" w14:paraId="337C0F71" w14:textId="77777777" w:rsidTr="00976F96">
        <w:tc>
          <w:tcPr>
            <w:tcW w:w="1268" w:type="dxa"/>
            <w:tcBorders>
              <w:top w:val="single" w:sz="4" w:space="0" w:color="auto"/>
              <w:left w:val="single" w:sz="4" w:space="0" w:color="auto"/>
              <w:bottom w:val="single" w:sz="4" w:space="0" w:color="auto"/>
              <w:right w:val="single" w:sz="4" w:space="0" w:color="auto"/>
            </w:tcBorders>
            <w:hideMark/>
          </w:tcPr>
          <w:p w14:paraId="62E54405" w14:textId="77777777" w:rsidR="0030092E" w:rsidRPr="00AD485F" w:rsidRDefault="00BB5E63" w:rsidP="00AD485F">
            <w:pPr>
              <w:spacing w:line="360" w:lineRule="auto"/>
              <w:jc w:val="center"/>
              <w:rPr>
                <w:rFonts w:ascii="Garamond" w:hAnsi="Garamond" w:cs="Times New Roman"/>
              </w:rPr>
            </w:pPr>
            <w:r w:rsidRPr="00AD485F">
              <w:rPr>
                <w:rFonts w:ascii="Garamond" w:hAnsi="Garamond"/>
              </w:rPr>
              <w:t>Mean group difference</w:t>
            </w:r>
            <w:r w:rsidRPr="00AD485F">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p>
        </w:tc>
        <w:tc>
          <w:tcPr>
            <w:tcW w:w="1263" w:type="dxa"/>
            <w:tcBorders>
              <w:top w:val="single" w:sz="4" w:space="0" w:color="auto"/>
              <w:left w:val="single" w:sz="4" w:space="0" w:color="auto"/>
              <w:bottom w:val="single" w:sz="4" w:space="0" w:color="auto"/>
              <w:right w:val="single" w:sz="4" w:space="0" w:color="auto"/>
            </w:tcBorders>
            <w:hideMark/>
          </w:tcPr>
          <w:p w14:paraId="106F565A" w14:textId="77777777" w:rsidR="0030092E" w:rsidRPr="00AD485F" w:rsidRDefault="00BB5E63" w:rsidP="00AD485F">
            <w:pPr>
              <w:spacing w:line="360" w:lineRule="auto"/>
              <w:jc w:val="center"/>
              <w:rPr>
                <w:rFonts w:ascii="Garamond" w:hAnsi="Garamond" w:cs="Times New Roman"/>
              </w:rPr>
            </w:pPr>
            <w:r w:rsidRPr="00AD485F">
              <w:rPr>
                <w:rFonts w:ascii="Garamond" w:hAnsi="Garamond" w:cs="Times New Roman"/>
              </w:rPr>
              <w:t xml:space="preserve">Reliability </w:t>
            </w:r>
            <m:oMath>
              <m:r>
                <w:rPr>
                  <w:rFonts w:ascii="Cambria Math" w:hAnsi="Cambria Math" w:cs="Times New Roman"/>
                </w:rPr>
                <m:t>r</m:t>
              </m:r>
            </m:oMath>
          </w:p>
        </w:tc>
        <w:tc>
          <w:tcPr>
            <w:tcW w:w="1401" w:type="dxa"/>
            <w:tcBorders>
              <w:top w:val="single" w:sz="4" w:space="0" w:color="auto"/>
              <w:left w:val="single" w:sz="4" w:space="0" w:color="auto"/>
              <w:bottom w:val="single" w:sz="4" w:space="0" w:color="auto"/>
              <w:right w:val="single" w:sz="4" w:space="0" w:color="auto"/>
            </w:tcBorders>
            <w:hideMark/>
          </w:tcPr>
          <w:p w14:paraId="1A5068B4" w14:textId="77777777" w:rsidR="0030092E" w:rsidRPr="00AD485F" w:rsidRDefault="00BB5E63" w:rsidP="00AD485F">
            <w:pPr>
              <w:spacing w:line="360" w:lineRule="auto"/>
              <w:jc w:val="center"/>
              <w:rPr>
                <w:rFonts w:ascii="Garamond" w:hAnsi="Garamond" w:cs="Times New Roman"/>
              </w:rPr>
            </w:pPr>
            <w:r w:rsidRPr="00AD485F">
              <w:rPr>
                <w:rFonts w:ascii="Garamond" w:hAnsi="Garamond" w:cs="Times New Roman"/>
              </w:rPr>
              <w:t xml:space="preserve">Standardised group difference </w:t>
            </w:r>
            <m:oMath>
              <m:sSubSup>
                <m:sSubSupPr>
                  <m:ctrlPr>
                    <w:rPr>
                      <w:rFonts w:ascii="Cambria Math" w:hAnsi="Cambria Math" w:cs="Times New Roman"/>
                      <w:i/>
                    </w:rPr>
                  </m:ctrlPr>
                </m:sSubSupPr>
                <m:e>
                  <m:r>
                    <w:rPr>
                      <w:rFonts w:ascii="Cambria Math" w:hAnsi="Cambria Math" w:cs="Times New Roman"/>
                    </w:rPr>
                    <m:t>θ</m:t>
                  </m:r>
                </m:e>
                <m:sub>
                  <m:r>
                    <w:rPr>
                      <w:rFonts w:ascii="Cambria Math" w:hAnsi="Cambria Math" w:cs="Times New Roman"/>
                    </w:rPr>
                    <m:t>1</m:t>
                  </m:r>
                </m:sub>
                <m:sup>
                  <m:r>
                    <w:rPr>
                      <w:rFonts w:ascii="Cambria Math" w:hAnsi="Cambria Math" w:cs="Times New Roman"/>
                    </w:rPr>
                    <m:t>*</m:t>
                  </m:r>
                </m:sup>
              </m:sSubSup>
            </m:oMath>
          </w:p>
        </w:tc>
        <w:tc>
          <w:tcPr>
            <w:tcW w:w="1553" w:type="dxa"/>
            <w:tcBorders>
              <w:top w:val="single" w:sz="4" w:space="0" w:color="auto"/>
              <w:left w:val="single" w:sz="4" w:space="0" w:color="auto"/>
              <w:bottom w:val="single" w:sz="4" w:space="0" w:color="auto"/>
              <w:right w:val="single" w:sz="4" w:space="0" w:color="auto"/>
            </w:tcBorders>
            <w:hideMark/>
          </w:tcPr>
          <w:p w14:paraId="19CD891A" w14:textId="77777777" w:rsidR="0030092E" w:rsidRPr="00AD485F" w:rsidRDefault="00D23F26" w:rsidP="00AD485F">
            <w:pPr>
              <w:spacing w:line="360" w:lineRule="auto"/>
              <w:jc w:val="center"/>
              <w:rPr>
                <w:rFonts w:ascii="Garamond" w:hAnsi="Garamond" w:cs="Times New Roman"/>
              </w:rPr>
            </w:pPr>
            <m:oMathPara>
              <m:oMath>
                <m:d>
                  <m:dPr>
                    <m:begChr m:val="|"/>
                    <m:endChr m:val="|"/>
                    <m:ctrlPr>
                      <w:rPr>
                        <w:rFonts w:ascii="Cambria Math" w:hAnsi="Cambria Math" w:cs="Times New Roman"/>
                        <w:i/>
                      </w:rPr>
                    </m:ctrlPr>
                  </m:dPr>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0</m:t>
                        </m:r>
                      </m:sub>
                      <m:sup>
                        <m:d>
                          <m:dPr>
                            <m:begChr m:val="["/>
                            <m:endChr m:val="]"/>
                            <m:ctrlPr>
                              <w:rPr>
                                <w:rFonts w:ascii="Cambria Math" w:hAnsi="Cambria Math" w:cs="Times New Roman"/>
                                <w:i/>
                              </w:rPr>
                            </m:ctrlPr>
                          </m:dPr>
                          <m:e>
                            <m:r>
                              <w:rPr>
                                <w:rFonts w:ascii="Cambria Math" w:hAnsi="Cambria Math" w:cs="Times New Roman"/>
                              </w:rPr>
                              <m:t>1</m:t>
                            </m:r>
                          </m:e>
                        </m:d>
                      </m:sup>
                    </m:sSub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0</m:t>
                        </m:r>
                      </m:sub>
                      <m:sup>
                        <m:d>
                          <m:dPr>
                            <m:begChr m:val="["/>
                            <m:endChr m:val="]"/>
                            <m:ctrlPr>
                              <w:rPr>
                                <w:rFonts w:ascii="Cambria Math" w:hAnsi="Cambria Math" w:cs="Times New Roman"/>
                                <w:i/>
                              </w:rPr>
                            </m:ctrlPr>
                          </m:dPr>
                          <m:e>
                            <m:r>
                              <w:rPr>
                                <w:rFonts w:ascii="Cambria Math" w:hAnsi="Cambria Math" w:cs="Times New Roman"/>
                              </w:rPr>
                              <m:t>2</m:t>
                            </m:r>
                          </m:e>
                        </m:d>
                      </m:sup>
                    </m:sSubSup>
                  </m:e>
                </m:d>
              </m:oMath>
            </m:oMathPara>
          </w:p>
        </w:tc>
        <w:tc>
          <w:tcPr>
            <w:tcW w:w="1084" w:type="dxa"/>
            <w:tcBorders>
              <w:top w:val="single" w:sz="4" w:space="0" w:color="auto"/>
              <w:left w:val="single" w:sz="4" w:space="0" w:color="auto"/>
              <w:bottom w:val="single" w:sz="4" w:space="0" w:color="auto"/>
              <w:right w:val="single" w:sz="4" w:space="0" w:color="auto"/>
            </w:tcBorders>
            <w:hideMark/>
          </w:tcPr>
          <w:p w14:paraId="7D115766"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Entropy</w:t>
            </w:r>
          </w:p>
        </w:tc>
        <w:tc>
          <w:tcPr>
            <w:tcW w:w="1250" w:type="dxa"/>
            <w:tcBorders>
              <w:top w:val="single" w:sz="4" w:space="0" w:color="auto"/>
              <w:left w:val="single" w:sz="4" w:space="0" w:color="auto"/>
              <w:bottom w:val="single" w:sz="4" w:space="0" w:color="auto"/>
              <w:right w:val="single" w:sz="4" w:space="0" w:color="auto"/>
            </w:tcBorders>
            <w:hideMark/>
          </w:tcPr>
          <w:p w14:paraId="25A88BB0" w14:textId="77777777" w:rsidR="00976F96" w:rsidRDefault="00976F96" w:rsidP="00AD485F">
            <w:pPr>
              <w:spacing w:line="360" w:lineRule="auto"/>
              <w:jc w:val="center"/>
              <w:rPr>
                <w:rFonts w:ascii="Garamond" w:hAnsi="Garamond" w:cs="Times New Roman"/>
              </w:rPr>
            </w:pPr>
            <w:r>
              <w:rPr>
                <w:rFonts w:ascii="Garamond" w:hAnsi="Garamond" w:cs="Times New Roman"/>
              </w:rPr>
              <w:t>Odds ratio</w:t>
            </w:r>
          </w:p>
          <w:p w14:paraId="1D52E3A9" w14:textId="608CB7D1" w:rsidR="0030092E" w:rsidRPr="00AD485F" w:rsidRDefault="0030092E" w:rsidP="00AD485F">
            <w:pPr>
              <w:spacing w:line="360" w:lineRule="auto"/>
              <w:jc w:val="center"/>
              <w:rPr>
                <w:rFonts w:ascii="Garamond" w:hAnsi="Garamond" w:cs="Times New Roman"/>
              </w:rPr>
            </w:pPr>
            <m:oMathPara>
              <m:oMath>
                <m:r>
                  <m:rPr>
                    <m:sty m:val="p"/>
                  </m:rPr>
                  <w:rPr>
                    <w:rFonts w:ascii="Cambria Math" w:hAnsi="Cambria Math" w:cs="Times New Roman"/>
                  </w:rPr>
                  <m:t>exp</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1</m:t>
                    </m:r>
                  </m:sub>
                </m:sSub>
                <m:r>
                  <w:rPr>
                    <w:rFonts w:ascii="Cambria Math" w:hAnsi="Cambria Math" w:cs="Times New Roman"/>
                  </w:rPr>
                  <m:t>)</m:t>
                </m:r>
              </m:oMath>
            </m:oMathPara>
          </w:p>
        </w:tc>
        <w:tc>
          <w:tcPr>
            <w:tcW w:w="1197" w:type="dxa"/>
            <w:tcBorders>
              <w:top w:val="single" w:sz="4" w:space="0" w:color="auto"/>
              <w:left w:val="single" w:sz="4" w:space="0" w:color="auto"/>
              <w:bottom w:val="single" w:sz="4" w:space="0" w:color="auto"/>
              <w:right w:val="single" w:sz="4" w:space="0" w:color="auto"/>
            </w:tcBorders>
            <w:hideMark/>
          </w:tcPr>
          <w:p w14:paraId="0FF48AC3"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p-value</w:t>
            </w:r>
          </w:p>
        </w:tc>
      </w:tr>
      <w:tr w:rsidR="00976F96" w:rsidRPr="00AD485F" w14:paraId="3377D07C" w14:textId="77777777" w:rsidTr="00976F96">
        <w:tc>
          <w:tcPr>
            <w:tcW w:w="1268" w:type="dxa"/>
            <w:tcBorders>
              <w:top w:val="single" w:sz="4" w:space="0" w:color="auto"/>
              <w:left w:val="single" w:sz="4" w:space="0" w:color="auto"/>
              <w:bottom w:val="nil"/>
              <w:right w:val="single" w:sz="4" w:space="0" w:color="auto"/>
            </w:tcBorders>
            <w:hideMark/>
          </w:tcPr>
          <w:p w14:paraId="39692929"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1.4</w:t>
            </w:r>
          </w:p>
        </w:tc>
        <w:tc>
          <w:tcPr>
            <w:tcW w:w="1263" w:type="dxa"/>
            <w:tcBorders>
              <w:top w:val="single" w:sz="4" w:space="0" w:color="auto"/>
              <w:left w:val="single" w:sz="4" w:space="0" w:color="auto"/>
              <w:bottom w:val="nil"/>
              <w:right w:val="single" w:sz="4" w:space="0" w:color="auto"/>
            </w:tcBorders>
            <w:hideMark/>
          </w:tcPr>
          <w:p w14:paraId="125CCBD6"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0.75</w:t>
            </w:r>
          </w:p>
        </w:tc>
        <w:tc>
          <w:tcPr>
            <w:tcW w:w="1401" w:type="dxa"/>
            <w:tcBorders>
              <w:top w:val="single" w:sz="4" w:space="0" w:color="auto"/>
              <w:left w:val="single" w:sz="4" w:space="0" w:color="auto"/>
              <w:bottom w:val="nil"/>
              <w:right w:val="single" w:sz="4" w:space="0" w:color="auto"/>
            </w:tcBorders>
            <w:hideMark/>
          </w:tcPr>
          <w:p w14:paraId="0D047E3A"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0.932</w:t>
            </w:r>
          </w:p>
        </w:tc>
        <w:tc>
          <w:tcPr>
            <w:tcW w:w="1553" w:type="dxa"/>
            <w:tcBorders>
              <w:top w:val="single" w:sz="4" w:space="0" w:color="auto"/>
              <w:left w:val="single" w:sz="4" w:space="0" w:color="auto"/>
              <w:bottom w:val="nil"/>
              <w:right w:val="single" w:sz="4" w:space="0" w:color="auto"/>
            </w:tcBorders>
            <w:hideMark/>
          </w:tcPr>
          <w:p w14:paraId="006B345E"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0.988</w:t>
            </w:r>
          </w:p>
        </w:tc>
        <w:tc>
          <w:tcPr>
            <w:tcW w:w="1084" w:type="dxa"/>
            <w:tcBorders>
              <w:top w:val="single" w:sz="4" w:space="0" w:color="auto"/>
              <w:left w:val="single" w:sz="4" w:space="0" w:color="auto"/>
              <w:bottom w:val="nil"/>
              <w:right w:val="single" w:sz="4" w:space="0" w:color="auto"/>
            </w:tcBorders>
            <w:hideMark/>
          </w:tcPr>
          <w:p w14:paraId="2BC49D97"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0.275</w:t>
            </w:r>
          </w:p>
        </w:tc>
        <w:tc>
          <w:tcPr>
            <w:tcW w:w="1250" w:type="dxa"/>
            <w:tcBorders>
              <w:top w:val="single" w:sz="4" w:space="0" w:color="auto"/>
              <w:left w:val="single" w:sz="4" w:space="0" w:color="auto"/>
              <w:bottom w:val="nil"/>
              <w:right w:val="single" w:sz="4" w:space="0" w:color="auto"/>
            </w:tcBorders>
            <w:hideMark/>
          </w:tcPr>
          <w:p w14:paraId="30DE807A"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3.66</w:t>
            </w:r>
          </w:p>
        </w:tc>
        <w:tc>
          <w:tcPr>
            <w:tcW w:w="1197" w:type="dxa"/>
            <w:tcBorders>
              <w:top w:val="single" w:sz="4" w:space="0" w:color="auto"/>
              <w:left w:val="single" w:sz="4" w:space="0" w:color="auto"/>
              <w:bottom w:val="nil"/>
              <w:right w:val="single" w:sz="4" w:space="0" w:color="auto"/>
            </w:tcBorders>
            <w:hideMark/>
          </w:tcPr>
          <w:p w14:paraId="62F38666"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&lt;0.001</w:t>
            </w:r>
          </w:p>
        </w:tc>
      </w:tr>
      <w:tr w:rsidR="00976F96" w:rsidRPr="00AD485F" w14:paraId="304969E0" w14:textId="77777777" w:rsidTr="00976F96">
        <w:tc>
          <w:tcPr>
            <w:tcW w:w="1268" w:type="dxa"/>
            <w:tcBorders>
              <w:top w:val="nil"/>
              <w:left w:val="single" w:sz="4" w:space="0" w:color="auto"/>
              <w:bottom w:val="nil"/>
              <w:right w:val="single" w:sz="4" w:space="0" w:color="auto"/>
            </w:tcBorders>
            <w:hideMark/>
          </w:tcPr>
          <w:p w14:paraId="1685E38A"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3</w:t>
            </w:r>
          </w:p>
        </w:tc>
        <w:tc>
          <w:tcPr>
            <w:tcW w:w="1263" w:type="dxa"/>
            <w:tcBorders>
              <w:top w:val="nil"/>
              <w:left w:val="single" w:sz="4" w:space="0" w:color="auto"/>
              <w:bottom w:val="nil"/>
              <w:right w:val="single" w:sz="4" w:space="0" w:color="auto"/>
            </w:tcBorders>
            <w:hideMark/>
          </w:tcPr>
          <w:p w14:paraId="2976EB58"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0.75</w:t>
            </w:r>
          </w:p>
        </w:tc>
        <w:tc>
          <w:tcPr>
            <w:tcW w:w="1401" w:type="dxa"/>
            <w:tcBorders>
              <w:top w:val="nil"/>
              <w:left w:val="single" w:sz="4" w:space="0" w:color="auto"/>
              <w:bottom w:val="nil"/>
              <w:right w:val="single" w:sz="4" w:space="0" w:color="auto"/>
            </w:tcBorders>
            <w:hideMark/>
          </w:tcPr>
          <w:p w14:paraId="522F4A03"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1.494</w:t>
            </w:r>
          </w:p>
        </w:tc>
        <w:tc>
          <w:tcPr>
            <w:tcW w:w="1553" w:type="dxa"/>
            <w:tcBorders>
              <w:top w:val="nil"/>
              <w:left w:val="single" w:sz="4" w:space="0" w:color="auto"/>
              <w:bottom w:val="nil"/>
              <w:right w:val="single" w:sz="4" w:space="0" w:color="auto"/>
            </w:tcBorders>
            <w:hideMark/>
          </w:tcPr>
          <w:p w14:paraId="7B373405"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1.499</w:t>
            </w:r>
          </w:p>
        </w:tc>
        <w:tc>
          <w:tcPr>
            <w:tcW w:w="1084" w:type="dxa"/>
            <w:tcBorders>
              <w:top w:val="nil"/>
              <w:left w:val="single" w:sz="4" w:space="0" w:color="auto"/>
              <w:bottom w:val="nil"/>
              <w:right w:val="single" w:sz="4" w:space="0" w:color="auto"/>
            </w:tcBorders>
            <w:hideMark/>
          </w:tcPr>
          <w:p w14:paraId="0FD3A958"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0.695</w:t>
            </w:r>
          </w:p>
        </w:tc>
        <w:tc>
          <w:tcPr>
            <w:tcW w:w="1250" w:type="dxa"/>
            <w:tcBorders>
              <w:top w:val="nil"/>
              <w:left w:val="single" w:sz="4" w:space="0" w:color="auto"/>
              <w:bottom w:val="nil"/>
              <w:right w:val="single" w:sz="4" w:space="0" w:color="auto"/>
            </w:tcBorders>
            <w:hideMark/>
          </w:tcPr>
          <w:p w14:paraId="46143C75"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44.61</w:t>
            </w:r>
          </w:p>
        </w:tc>
        <w:tc>
          <w:tcPr>
            <w:tcW w:w="1197" w:type="dxa"/>
            <w:tcBorders>
              <w:top w:val="nil"/>
              <w:left w:val="single" w:sz="4" w:space="0" w:color="auto"/>
              <w:bottom w:val="nil"/>
              <w:right w:val="single" w:sz="4" w:space="0" w:color="auto"/>
            </w:tcBorders>
            <w:hideMark/>
          </w:tcPr>
          <w:p w14:paraId="116023C8"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&lt;0.001</w:t>
            </w:r>
          </w:p>
        </w:tc>
      </w:tr>
      <w:tr w:rsidR="00976F96" w:rsidRPr="00AD485F" w14:paraId="5D54767B" w14:textId="77777777" w:rsidTr="00976F96">
        <w:tc>
          <w:tcPr>
            <w:tcW w:w="1268" w:type="dxa"/>
            <w:tcBorders>
              <w:top w:val="nil"/>
              <w:left w:val="single" w:sz="4" w:space="0" w:color="auto"/>
              <w:bottom w:val="single" w:sz="4" w:space="0" w:color="auto"/>
              <w:right w:val="single" w:sz="4" w:space="0" w:color="auto"/>
            </w:tcBorders>
            <w:hideMark/>
          </w:tcPr>
          <w:p w14:paraId="0B6F9563"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3</w:t>
            </w:r>
          </w:p>
        </w:tc>
        <w:tc>
          <w:tcPr>
            <w:tcW w:w="1263" w:type="dxa"/>
            <w:tcBorders>
              <w:top w:val="nil"/>
              <w:left w:val="single" w:sz="4" w:space="0" w:color="auto"/>
              <w:bottom w:val="single" w:sz="4" w:space="0" w:color="auto"/>
              <w:right w:val="single" w:sz="4" w:space="0" w:color="auto"/>
            </w:tcBorders>
            <w:hideMark/>
          </w:tcPr>
          <w:p w14:paraId="52C2B6BA"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0.40</w:t>
            </w:r>
          </w:p>
        </w:tc>
        <w:tc>
          <w:tcPr>
            <w:tcW w:w="1401" w:type="dxa"/>
            <w:tcBorders>
              <w:top w:val="nil"/>
              <w:left w:val="single" w:sz="4" w:space="0" w:color="auto"/>
              <w:bottom w:val="single" w:sz="4" w:space="0" w:color="auto"/>
              <w:right w:val="single" w:sz="4" w:space="0" w:color="auto"/>
            </w:tcBorders>
            <w:hideMark/>
          </w:tcPr>
          <w:p w14:paraId="12E8ED84"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1.059</w:t>
            </w:r>
          </w:p>
        </w:tc>
        <w:tc>
          <w:tcPr>
            <w:tcW w:w="1553" w:type="dxa"/>
            <w:tcBorders>
              <w:top w:val="nil"/>
              <w:left w:val="single" w:sz="4" w:space="0" w:color="auto"/>
              <w:bottom w:val="single" w:sz="4" w:space="0" w:color="auto"/>
              <w:right w:val="single" w:sz="4" w:space="0" w:color="auto"/>
            </w:tcBorders>
            <w:hideMark/>
          </w:tcPr>
          <w:p w14:paraId="0CECA2AB"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1.075</w:t>
            </w:r>
          </w:p>
        </w:tc>
        <w:tc>
          <w:tcPr>
            <w:tcW w:w="1084" w:type="dxa"/>
            <w:tcBorders>
              <w:top w:val="nil"/>
              <w:left w:val="single" w:sz="4" w:space="0" w:color="auto"/>
              <w:bottom w:val="single" w:sz="4" w:space="0" w:color="auto"/>
              <w:right w:val="single" w:sz="4" w:space="0" w:color="auto"/>
            </w:tcBorders>
            <w:hideMark/>
          </w:tcPr>
          <w:p w14:paraId="6D29390F"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0.456</w:t>
            </w:r>
          </w:p>
        </w:tc>
        <w:tc>
          <w:tcPr>
            <w:tcW w:w="1250" w:type="dxa"/>
            <w:tcBorders>
              <w:top w:val="nil"/>
              <w:left w:val="single" w:sz="4" w:space="0" w:color="auto"/>
              <w:bottom w:val="single" w:sz="4" w:space="0" w:color="auto"/>
              <w:right w:val="single" w:sz="4" w:space="0" w:color="auto"/>
            </w:tcBorders>
            <w:hideMark/>
          </w:tcPr>
          <w:p w14:paraId="617EE477"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9.67</w:t>
            </w:r>
          </w:p>
        </w:tc>
        <w:tc>
          <w:tcPr>
            <w:tcW w:w="1197" w:type="dxa"/>
            <w:tcBorders>
              <w:top w:val="nil"/>
              <w:left w:val="single" w:sz="4" w:space="0" w:color="auto"/>
              <w:bottom w:val="single" w:sz="4" w:space="0" w:color="auto"/>
              <w:right w:val="single" w:sz="4" w:space="0" w:color="auto"/>
            </w:tcBorders>
            <w:hideMark/>
          </w:tcPr>
          <w:p w14:paraId="5C0F9859" w14:textId="77777777" w:rsidR="0030092E" w:rsidRPr="00AD485F" w:rsidRDefault="0030092E" w:rsidP="00AD485F">
            <w:pPr>
              <w:spacing w:line="360" w:lineRule="auto"/>
              <w:jc w:val="center"/>
              <w:rPr>
                <w:rFonts w:ascii="Garamond" w:hAnsi="Garamond" w:cs="Times New Roman"/>
              </w:rPr>
            </w:pPr>
            <w:r w:rsidRPr="00AD485F">
              <w:rPr>
                <w:rFonts w:ascii="Garamond" w:hAnsi="Garamond" w:cs="Times New Roman"/>
              </w:rPr>
              <w:t>&lt;0.001</w:t>
            </w:r>
          </w:p>
        </w:tc>
      </w:tr>
    </w:tbl>
    <w:p w14:paraId="0C5238F5" w14:textId="77777777" w:rsidR="0030092E" w:rsidRPr="00AD485F" w:rsidRDefault="0030092E" w:rsidP="00AD485F">
      <w:pPr>
        <w:spacing w:line="360" w:lineRule="auto"/>
        <w:rPr>
          <w:rFonts w:ascii="Garamond" w:hAnsi="Garamond" w:cs="Courier New"/>
          <w:vertAlign w:val="superscript"/>
        </w:rPr>
      </w:pPr>
    </w:p>
    <w:p w14:paraId="495FD48A" w14:textId="77777777" w:rsidR="00F87777" w:rsidRPr="00AD485F" w:rsidRDefault="00BB5E63" w:rsidP="00AD485F">
      <w:pPr>
        <w:spacing w:line="360" w:lineRule="auto"/>
        <w:rPr>
          <w:rFonts w:ascii="Garamond" w:hAnsi="Garamond" w:cs="Times New Roman"/>
          <w:b/>
        </w:rPr>
      </w:pPr>
      <w:r w:rsidRPr="00AD485F">
        <w:rPr>
          <w:rFonts w:ascii="Garamond" w:hAnsi="Garamond" w:cs="Times New Roman"/>
          <w:u w:val="single"/>
        </w:rPr>
        <w:t>Note</w:t>
      </w:r>
      <w:r w:rsidRPr="00AD485F">
        <w:rPr>
          <w:rFonts w:ascii="Garamond" w:hAnsi="Garamond" w:cs="Times New Roman"/>
        </w:rPr>
        <w:t xml:space="preserve">: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0</m:t>
            </m:r>
          </m:sub>
          <m:sup>
            <m:d>
              <m:dPr>
                <m:begChr m:val="["/>
                <m:endChr m:val="]"/>
                <m:ctrlPr>
                  <w:rPr>
                    <w:rFonts w:ascii="Cambria Math" w:hAnsi="Cambria Math" w:cs="Times New Roman"/>
                    <w:i/>
                  </w:rPr>
                </m:ctrlPr>
              </m:dPr>
              <m:e>
                <m:r>
                  <w:rPr>
                    <w:rFonts w:ascii="Cambria Math" w:hAnsi="Cambria Math" w:cs="Times New Roman"/>
                  </w:rPr>
                  <m:t>1</m:t>
                </m:r>
              </m:e>
            </m:d>
          </m:sup>
        </m:sSubSup>
      </m:oMath>
      <w:r w:rsidRPr="00AD485F">
        <w:rPr>
          <w:rFonts w:ascii="Garamond" w:hAnsi="Garamond" w:cs="Times New Roman"/>
        </w:rPr>
        <w:t xml:space="preserve"> and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0</m:t>
            </m:r>
          </m:sub>
          <m:sup>
            <m:d>
              <m:dPr>
                <m:begChr m:val="["/>
                <m:endChr m:val="]"/>
                <m:ctrlPr>
                  <w:rPr>
                    <w:rFonts w:ascii="Cambria Math" w:hAnsi="Cambria Math" w:cs="Times New Roman"/>
                    <w:i/>
                  </w:rPr>
                </m:ctrlPr>
              </m:dPr>
              <m:e>
                <m:r>
                  <w:rPr>
                    <w:rFonts w:ascii="Cambria Math" w:hAnsi="Cambria Math" w:cs="Times New Roman"/>
                  </w:rPr>
                  <m:t>2</m:t>
                </m:r>
              </m:e>
            </m:d>
          </m:sup>
        </m:sSubSup>
      </m:oMath>
      <w:r w:rsidRPr="00AD485F">
        <w:rPr>
          <w:rFonts w:ascii="Garamond" w:hAnsi="Garamond" w:cs="Times New Roman"/>
        </w:rPr>
        <w:t xml:space="preserve"> are estimates of the intercepts for each class in the GMM. </w:t>
      </w:r>
    </w:p>
    <w:p w14:paraId="7C697B2F" w14:textId="77777777" w:rsidR="00BB5E63" w:rsidRPr="00AD485F" w:rsidRDefault="00BB5E63" w:rsidP="00AD485F">
      <w:pPr>
        <w:spacing w:line="360" w:lineRule="auto"/>
        <w:rPr>
          <w:rFonts w:ascii="Garamond" w:hAnsi="Garamond" w:cs="Times New Roman"/>
        </w:rPr>
      </w:pPr>
    </w:p>
    <w:p w14:paraId="75A7BE18" w14:textId="77777777" w:rsidR="00BB5E63" w:rsidRPr="00AD485F" w:rsidRDefault="00BB5E63" w:rsidP="00AD485F">
      <w:pPr>
        <w:spacing w:line="360" w:lineRule="auto"/>
        <w:rPr>
          <w:rFonts w:ascii="Garamond" w:hAnsi="Garamond" w:cs="Times New Roman"/>
        </w:rPr>
      </w:pPr>
    </w:p>
    <w:p w14:paraId="3181D694" w14:textId="77777777" w:rsidR="00AD485F" w:rsidRPr="00AD485F" w:rsidRDefault="00AD485F" w:rsidP="00AD485F">
      <w:pPr>
        <w:spacing w:after="200" w:line="360" w:lineRule="auto"/>
        <w:rPr>
          <w:rFonts w:ascii="Garamond" w:hAnsi="Garamond" w:cs="Times New Roman"/>
        </w:rPr>
      </w:pPr>
      <w:r w:rsidRPr="00AD485F">
        <w:rPr>
          <w:rFonts w:ascii="Garamond" w:hAnsi="Garamond" w:cs="Times New Roman"/>
        </w:rPr>
        <w:br w:type="page"/>
      </w:r>
    </w:p>
    <w:p w14:paraId="3F34A105" w14:textId="21D2DD55" w:rsidR="0030092E" w:rsidRPr="00AD485F" w:rsidRDefault="0030092E" w:rsidP="00AD485F">
      <w:pPr>
        <w:spacing w:line="360" w:lineRule="auto"/>
        <w:rPr>
          <w:rFonts w:ascii="Garamond" w:hAnsi="Garamond" w:cs="Times New Roman"/>
        </w:rPr>
      </w:pPr>
      <w:r w:rsidRPr="00AD485F">
        <w:rPr>
          <w:rFonts w:ascii="Garamond" w:hAnsi="Garamond" w:cs="Times New Roman"/>
        </w:rPr>
        <w:lastRenderedPageBreak/>
        <w:t xml:space="preserve">Table S2. Estimates (and standard errors) of intercept and residual variances from fitting two-class GMMs to simulated data.  The models assume quadratic growth and random intercepts within classes. </w:t>
      </w:r>
    </w:p>
    <w:p w14:paraId="611211DC" w14:textId="77777777" w:rsidR="0030092E" w:rsidRPr="00AD485F" w:rsidRDefault="0030092E" w:rsidP="00AD485F">
      <w:pPr>
        <w:spacing w:line="360" w:lineRule="auto"/>
        <w:rPr>
          <w:rFonts w:ascii="Garamond" w:hAnsi="Garamond" w:cs="Times New Roman"/>
        </w:rPr>
      </w:pPr>
    </w:p>
    <w:tbl>
      <w:tblPr>
        <w:tblStyle w:val="TableGrid"/>
        <w:tblW w:w="5000" w:type="pct"/>
        <w:tblLook w:val="04A0" w:firstRow="1" w:lastRow="0" w:firstColumn="1" w:lastColumn="0" w:noHBand="0" w:noVBand="1"/>
      </w:tblPr>
      <w:tblGrid>
        <w:gridCol w:w="912"/>
        <w:gridCol w:w="996"/>
        <w:gridCol w:w="1031"/>
        <w:gridCol w:w="995"/>
        <w:gridCol w:w="1031"/>
        <w:gridCol w:w="995"/>
        <w:gridCol w:w="1031"/>
        <w:gridCol w:w="995"/>
        <w:gridCol w:w="1030"/>
      </w:tblGrid>
      <w:tr w:rsidR="0030092E" w:rsidRPr="00AD485F" w14:paraId="3917B4C4" w14:textId="77777777" w:rsidTr="00AD485F">
        <w:tc>
          <w:tcPr>
            <w:tcW w:w="505" w:type="pct"/>
            <w:tcBorders>
              <w:top w:val="single" w:sz="4" w:space="0" w:color="auto"/>
              <w:left w:val="single" w:sz="4" w:space="0" w:color="auto"/>
              <w:bottom w:val="single" w:sz="4" w:space="0" w:color="auto"/>
              <w:right w:val="single" w:sz="4" w:space="0" w:color="auto"/>
            </w:tcBorders>
            <w:hideMark/>
          </w:tcPr>
          <w:p w14:paraId="0D4404FC" w14:textId="77777777" w:rsidR="0030092E" w:rsidRPr="00AD485F" w:rsidRDefault="0030092E" w:rsidP="00AD485F">
            <w:pPr>
              <w:spacing w:line="360" w:lineRule="auto"/>
              <w:rPr>
                <w:rFonts w:ascii="Garamond" w:hAnsi="Garamond" w:cs="Times New Roman"/>
              </w:rPr>
            </w:pPr>
            <m:oMathPara>
              <m:oMathParaPr>
                <m:jc m:val="left"/>
              </m:oMathParaPr>
              <m:oMath>
                <m:r>
                  <w:rPr>
                    <w:rFonts w:ascii="Cambria Math" w:hAnsi="Cambria Math" w:cs="Times New Roman"/>
                  </w:rPr>
                  <m:t>k</m:t>
                </m:r>
              </m:oMath>
            </m:oMathPara>
          </w:p>
        </w:tc>
        <w:tc>
          <w:tcPr>
            <w:tcW w:w="1124" w:type="pct"/>
            <w:gridSpan w:val="2"/>
            <w:tcBorders>
              <w:top w:val="single" w:sz="4" w:space="0" w:color="auto"/>
              <w:left w:val="single" w:sz="4" w:space="0" w:color="auto"/>
              <w:bottom w:val="single" w:sz="4" w:space="0" w:color="auto"/>
              <w:right w:val="single" w:sz="4" w:space="0" w:color="auto"/>
            </w:tcBorders>
            <w:hideMark/>
          </w:tcPr>
          <w:p w14:paraId="057FE5C8" w14:textId="77777777" w:rsidR="0030092E" w:rsidRPr="00AD485F" w:rsidRDefault="00D23F26" w:rsidP="00AD485F">
            <w:pPr>
              <w:spacing w:line="360" w:lineRule="auto"/>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2[k]</m:t>
                    </m:r>
                  </m:sup>
                </m:sSubSup>
              </m:oMath>
            </m:oMathPara>
          </w:p>
        </w:tc>
        <w:tc>
          <w:tcPr>
            <w:tcW w:w="1124" w:type="pct"/>
            <w:gridSpan w:val="2"/>
            <w:tcBorders>
              <w:top w:val="single" w:sz="4" w:space="0" w:color="auto"/>
              <w:left w:val="single" w:sz="4" w:space="0" w:color="auto"/>
              <w:bottom w:val="single" w:sz="4" w:space="0" w:color="auto"/>
              <w:right w:val="single" w:sz="4" w:space="0" w:color="auto"/>
            </w:tcBorders>
            <w:hideMark/>
          </w:tcPr>
          <w:p w14:paraId="169EDFE8" w14:textId="77777777" w:rsidR="0030092E" w:rsidRPr="00AD485F" w:rsidRDefault="00D23F26" w:rsidP="00AD485F">
            <w:pPr>
              <w:spacing w:line="360" w:lineRule="auto"/>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e1</m:t>
                    </m:r>
                  </m:sub>
                  <m:sup>
                    <m:r>
                      <w:rPr>
                        <w:rFonts w:ascii="Cambria Math" w:hAnsi="Cambria Math" w:cs="Times New Roman"/>
                      </w:rPr>
                      <m:t>2</m:t>
                    </m:r>
                  </m:sup>
                </m:sSubSup>
              </m:oMath>
            </m:oMathPara>
          </w:p>
        </w:tc>
        <w:tc>
          <w:tcPr>
            <w:tcW w:w="1124" w:type="pct"/>
            <w:gridSpan w:val="2"/>
            <w:tcBorders>
              <w:top w:val="single" w:sz="4" w:space="0" w:color="auto"/>
              <w:left w:val="single" w:sz="4" w:space="0" w:color="auto"/>
              <w:bottom w:val="single" w:sz="4" w:space="0" w:color="auto"/>
              <w:right w:val="single" w:sz="4" w:space="0" w:color="auto"/>
            </w:tcBorders>
            <w:hideMark/>
          </w:tcPr>
          <w:p w14:paraId="68008E3C" w14:textId="77777777" w:rsidR="0030092E" w:rsidRPr="00AD485F" w:rsidRDefault="00D23F26" w:rsidP="00AD485F">
            <w:pPr>
              <w:spacing w:line="360" w:lineRule="auto"/>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e2</m:t>
                    </m:r>
                  </m:sub>
                  <m:sup>
                    <m:r>
                      <w:rPr>
                        <w:rFonts w:ascii="Cambria Math" w:hAnsi="Cambria Math" w:cs="Times New Roman"/>
                      </w:rPr>
                      <m:t>2</m:t>
                    </m:r>
                  </m:sup>
                </m:sSubSup>
              </m:oMath>
            </m:oMathPara>
          </w:p>
        </w:tc>
        <w:tc>
          <w:tcPr>
            <w:tcW w:w="1124" w:type="pct"/>
            <w:gridSpan w:val="2"/>
            <w:tcBorders>
              <w:top w:val="single" w:sz="4" w:space="0" w:color="auto"/>
              <w:left w:val="single" w:sz="4" w:space="0" w:color="auto"/>
              <w:bottom w:val="single" w:sz="4" w:space="0" w:color="auto"/>
              <w:right w:val="single" w:sz="4" w:space="0" w:color="auto"/>
            </w:tcBorders>
            <w:hideMark/>
          </w:tcPr>
          <w:p w14:paraId="785D9485" w14:textId="77777777" w:rsidR="0030092E" w:rsidRPr="00AD485F" w:rsidRDefault="00D23F26" w:rsidP="00AD485F">
            <w:pPr>
              <w:spacing w:line="360" w:lineRule="auto"/>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e3</m:t>
                    </m:r>
                  </m:sub>
                  <m:sup>
                    <m:r>
                      <w:rPr>
                        <w:rFonts w:ascii="Cambria Math" w:hAnsi="Cambria Math" w:cs="Times New Roman"/>
                      </w:rPr>
                      <m:t>2</m:t>
                    </m:r>
                  </m:sup>
                </m:sSubSup>
              </m:oMath>
            </m:oMathPara>
          </w:p>
        </w:tc>
      </w:tr>
      <w:tr w:rsidR="0030092E" w:rsidRPr="00AD485F" w14:paraId="5EBA30E3" w14:textId="77777777" w:rsidTr="00AD485F">
        <w:tc>
          <w:tcPr>
            <w:tcW w:w="5000" w:type="pct"/>
            <w:gridSpan w:val="9"/>
            <w:tcBorders>
              <w:top w:val="single" w:sz="4" w:space="0" w:color="auto"/>
              <w:left w:val="single" w:sz="4" w:space="0" w:color="auto"/>
              <w:bottom w:val="single" w:sz="4" w:space="0" w:color="auto"/>
              <w:right w:val="single" w:sz="4" w:space="0" w:color="auto"/>
            </w:tcBorders>
            <w:hideMark/>
          </w:tcPr>
          <w:p w14:paraId="5D7EA62F" w14:textId="77777777" w:rsidR="0030092E" w:rsidRPr="00AD485F" w:rsidRDefault="00D23F26" w:rsidP="00AD485F">
            <w:pPr>
              <w:spacing w:line="360" w:lineRule="auto"/>
              <w:rPr>
                <w:rFonts w:ascii="Garamond" w:hAnsi="Garamond" w:cs="Times New Roman"/>
              </w:rPr>
            </w:pP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=1.4</m:t>
              </m:r>
            </m:oMath>
            <w:r w:rsidR="0030092E" w:rsidRPr="00AD485F">
              <w:rPr>
                <w:rFonts w:ascii="Garamond" w:hAnsi="Garamond" w:cs="Times New Roman"/>
              </w:rPr>
              <w:t xml:space="preserve">, </w:t>
            </w:r>
            <m:oMath>
              <m:r>
                <w:rPr>
                  <w:rFonts w:ascii="Cambria Math" w:hAnsi="Cambria Math" w:cs="Times New Roman"/>
                </w:rPr>
                <m:t>r=0.75</m:t>
              </m:r>
            </m:oMath>
          </w:p>
        </w:tc>
      </w:tr>
      <w:tr w:rsidR="0030092E" w:rsidRPr="00AD485F" w14:paraId="5A7CBF04" w14:textId="77777777" w:rsidTr="00AD485F">
        <w:tc>
          <w:tcPr>
            <w:tcW w:w="505" w:type="pct"/>
            <w:tcBorders>
              <w:top w:val="single" w:sz="4" w:space="0" w:color="auto"/>
              <w:left w:val="single" w:sz="4" w:space="0" w:color="auto"/>
              <w:bottom w:val="nil"/>
              <w:right w:val="single" w:sz="4" w:space="0" w:color="auto"/>
            </w:tcBorders>
            <w:hideMark/>
          </w:tcPr>
          <w:p w14:paraId="27F2702C"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1</w:t>
            </w:r>
          </w:p>
        </w:tc>
        <w:tc>
          <w:tcPr>
            <w:tcW w:w="552" w:type="pct"/>
            <w:tcBorders>
              <w:top w:val="single" w:sz="4" w:space="0" w:color="auto"/>
              <w:left w:val="single" w:sz="4" w:space="0" w:color="auto"/>
              <w:bottom w:val="nil"/>
              <w:right w:val="nil"/>
            </w:tcBorders>
            <w:hideMark/>
          </w:tcPr>
          <w:p w14:paraId="1AC61D8E"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0.418</w:t>
            </w:r>
          </w:p>
        </w:tc>
        <w:tc>
          <w:tcPr>
            <w:tcW w:w="571" w:type="pct"/>
            <w:tcBorders>
              <w:top w:val="single" w:sz="4" w:space="0" w:color="auto"/>
              <w:left w:val="nil"/>
              <w:bottom w:val="nil"/>
              <w:right w:val="single" w:sz="4" w:space="0" w:color="auto"/>
            </w:tcBorders>
            <w:hideMark/>
          </w:tcPr>
          <w:p w14:paraId="3D6894B2"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(0.058)</w:t>
            </w:r>
          </w:p>
        </w:tc>
        <w:tc>
          <w:tcPr>
            <w:tcW w:w="552" w:type="pct"/>
            <w:vMerge w:val="restart"/>
            <w:tcBorders>
              <w:top w:val="single" w:sz="4" w:space="0" w:color="auto"/>
              <w:left w:val="single" w:sz="4" w:space="0" w:color="auto"/>
              <w:bottom w:val="single" w:sz="4" w:space="0" w:color="auto"/>
              <w:right w:val="nil"/>
            </w:tcBorders>
            <w:vAlign w:val="center"/>
            <w:hideMark/>
          </w:tcPr>
          <w:p w14:paraId="701D4EC5"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0.348</w:t>
            </w:r>
          </w:p>
        </w:tc>
        <w:tc>
          <w:tcPr>
            <w:tcW w:w="571" w:type="pct"/>
            <w:vMerge w:val="restart"/>
            <w:tcBorders>
              <w:top w:val="single" w:sz="4" w:space="0" w:color="auto"/>
              <w:left w:val="nil"/>
              <w:bottom w:val="single" w:sz="4" w:space="0" w:color="auto"/>
              <w:right w:val="single" w:sz="4" w:space="0" w:color="auto"/>
            </w:tcBorders>
            <w:vAlign w:val="center"/>
            <w:hideMark/>
          </w:tcPr>
          <w:p w14:paraId="2F63E12A"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(0.006)</w:t>
            </w:r>
          </w:p>
        </w:tc>
        <w:tc>
          <w:tcPr>
            <w:tcW w:w="552" w:type="pct"/>
            <w:vMerge w:val="restart"/>
            <w:tcBorders>
              <w:top w:val="single" w:sz="4" w:space="0" w:color="auto"/>
              <w:left w:val="single" w:sz="4" w:space="0" w:color="auto"/>
              <w:bottom w:val="single" w:sz="4" w:space="0" w:color="auto"/>
              <w:right w:val="nil"/>
            </w:tcBorders>
            <w:vAlign w:val="center"/>
            <w:hideMark/>
          </w:tcPr>
          <w:p w14:paraId="25C1DD01"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0.343</w:t>
            </w:r>
          </w:p>
        </w:tc>
        <w:tc>
          <w:tcPr>
            <w:tcW w:w="571" w:type="pct"/>
            <w:vMerge w:val="restart"/>
            <w:tcBorders>
              <w:top w:val="single" w:sz="4" w:space="0" w:color="auto"/>
              <w:left w:val="nil"/>
              <w:bottom w:val="single" w:sz="4" w:space="0" w:color="auto"/>
              <w:right w:val="single" w:sz="4" w:space="0" w:color="auto"/>
            </w:tcBorders>
            <w:vAlign w:val="center"/>
            <w:hideMark/>
          </w:tcPr>
          <w:p w14:paraId="1948338D"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(0.006)</w:t>
            </w:r>
          </w:p>
        </w:tc>
        <w:tc>
          <w:tcPr>
            <w:tcW w:w="552" w:type="pct"/>
            <w:vMerge w:val="restart"/>
            <w:tcBorders>
              <w:top w:val="single" w:sz="4" w:space="0" w:color="auto"/>
              <w:left w:val="single" w:sz="4" w:space="0" w:color="auto"/>
              <w:bottom w:val="single" w:sz="4" w:space="0" w:color="auto"/>
              <w:right w:val="nil"/>
            </w:tcBorders>
            <w:vAlign w:val="center"/>
            <w:hideMark/>
          </w:tcPr>
          <w:p w14:paraId="01EE66F1"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0.360</w:t>
            </w:r>
          </w:p>
        </w:tc>
        <w:tc>
          <w:tcPr>
            <w:tcW w:w="571" w:type="pct"/>
            <w:vMerge w:val="restart"/>
            <w:tcBorders>
              <w:top w:val="single" w:sz="4" w:space="0" w:color="auto"/>
              <w:left w:val="nil"/>
              <w:bottom w:val="single" w:sz="4" w:space="0" w:color="auto"/>
              <w:right w:val="single" w:sz="4" w:space="0" w:color="auto"/>
            </w:tcBorders>
            <w:vAlign w:val="center"/>
            <w:hideMark/>
          </w:tcPr>
          <w:p w14:paraId="31EFE04D"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(0.005)</w:t>
            </w:r>
          </w:p>
        </w:tc>
      </w:tr>
      <w:tr w:rsidR="0030092E" w:rsidRPr="00AD485F" w14:paraId="0EEE00B6" w14:textId="77777777" w:rsidTr="00AD485F">
        <w:tc>
          <w:tcPr>
            <w:tcW w:w="505" w:type="pct"/>
            <w:tcBorders>
              <w:top w:val="nil"/>
              <w:left w:val="single" w:sz="4" w:space="0" w:color="auto"/>
              <w:bottom w:val="single" w:sz="4" w:space="0" w:color="auto"/>
              <w:right w:val="single" w:sz="4" w:space="0" w:color="auto"/>
            </w:tcBorders>
            <w:hideMark/>
          </w:tcPr>
          <w:p w14:paraId="7EB8F383"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2</w:t>
            </w:r>
          </w:p>
        </w:tc>
        <w:tc>
          <w:tcPr>
            <w:tcW w:w="552" w:type="pct"/>
            <w:tcBorders>
              <w:top w:val="nil"/>
              <w:left w:val="single" w:sz="4" w:space="0" w:color="auto"/>
              <w:bottom w:val="single" w:sz="4" w:space="0" w:color="auto"/>
              <w:right w:val="nil"/>
            </w:tcBorders>
            <w:hideMark/>
          </w:tcPr>
          <w:p w14:paraId="1862DA7C"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0.396</w:t>
            </w:r>
          </w:p>
        </w:tc>
        <w:tc>
          <w:tcPr>
            <w:tcW w:w="571" w:type="pct"/>
            <w:tcBorders>
              <w:top w:val="nil"/>
              <w:left w:val="nil"/>
              <w:bottom w:val="single" w:sz="4" w:space="0" w:color="auto"/>
              <w:right w:val="single" w:sz="4" w:space="0" w:color="auto"/>
            </w:tcBorders>
            <w:hideMark/>
          </w:tcPr>
          <w:p w14:paraId="23647E1F"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(0.059)</w:t>
            </w:r>
          </w:p>
        </w:tc>
        <w:tc>
          <w:tcPr>
            <w:tcW w:w="552" w:type="pct"/>
            <w:vMerge/>
            <w:tcBorders>
              <w:top w:val="single" w:sz="4" w:space="0" w:color="auto"/>
              <w:left w:val="single" w:sz="4" w:space="0" w:color="auto"/>
              <w:bottom w:val="single" w:sz="4" w:space="0" w:color="auto"/>
              <w:right w:val="nil"/>
            </w:tcBorders>
            <w:vAlign w:val="center"/>
            <w:hideMark/>
          </w:tcPr>
          <w:p w14:paraId="61473224"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035B88D7"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699D59F3"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5490A1CF"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4B9C5691"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47B1E6BF" w14:textId="77777777" w:rsidR="0030092E" w:rsidRPr="00AD485F" w:rsidRDefault="0030092E" w:rsidP="00AD485F">
            <w:pPr>
              <w:spacing w:line="360" w:lineRule="auto"/>
              <w:rPr>
                <w:rFonts w:ascii="Garamond" w:hAnsi="Garamond" w:cs="Times New Roman"/>
              </w:rPr>
            </w:pPr>
          </w:p>
        </w:tc>
      </w:tr>
      <w:tr w:rsidR="0030092E" w:rsidRPr="00AD485F" w14:paraId="56660EED" w14:textId="77777777" w:rsidTr="00AD485F">
        <w:tc>
          <w:tcPr>
            <w:tcW w:w="5000" w:type="pct"/>
            <w:gridSpan w:val="9"/>
            <w:tcBorders>
              <w:top w:val="single" w:sz="4" w:space="0" w:color="auto"/>
              <w:left w:val="single" w:sz="4" w:space="0" w:color="auto"/>
              <w:bottom w:val="single" w:sz="4" w:space="0" w:color="auto"/>
              <w:right w:val="single" w:sz="4" w:space="0" w:color="auto"/>
            </w:tcBorders>
            <w:hideMark/>
          </w:tcPr>
          <w:p w14:paraId="5B9DF8FE" w14:textId="77777777" w:rsidR="0030092E" w:rsidRPr="00AD485F" w:rsidRDefault="00D23F26" w:rsidP="00AD485F">
            <w:pPr>
              <w:spacing w:line="360" w:lineRule="auto"/>
              <w:rPr>
                <w:rFonts w:ascii="Garamond" w:hAnsi="Garamond" w:cs="Times New Roman"/>
              </w:rPr>
            </w:pP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=3</m:t>
              </m:r>
            </m:oMath>
            <w:r w:rsidR="0030092E" w:rsidRPr="00AD485F">
              <w:rPr>
                <w:rFonts w:ascii="Garamond" w:hAnsi="Garamond" w:cs="Times New Roman"/>
              </w:rPr>
              <w:t xml:space="preserve">, </w:t>
            </w:r>
            <m:oMath>
              <m:r>
                <w:rPr>
                  <w:rFonts w:ascii="Cambria Math" w:hAnsi="Cambria Math" w:cs="Times New Roman"/>
                </w:rPr>
                <m:t>r=0.75</m:t>
              </m:r>
            </m:oMath>
          </w:p>
        </w:tc>
      </w:tr>
      <w:tr w:rsidR="0030092E" w:rsidRPr="00AD485F" w14:paraId="4C0023C8" w14:textId="77777777" w:rsidTr="00AD485F">
        <w:tc>
          <w:tcPr>
            <w:tcW w:w="505" w:type="pct"/>
            <w:tcBorders>
              <w:top w:val="single" w:sz="4" w:space="0" w:color="auto"/>
              <w:left w:val="single" w:sz="4" w:space="0" w:color="auto"/>
              <w:bottom w:val="nil"/>
              <w:right w:val="single" w:sz="4" w:space="0" w:color="auto"/>
            </w:tcBorders>
            <w:hideMark/>
          </w:tcPr>
          <w:p w14:paraId="24576E18"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1</w:t>
            </w:r>
          </w:p>
        </w:tc>
        <w:tc>
          <w:tcPr>
            <w:tcW w:w="552" w:type="pct"/>
            <w:tcBorders>
              <w:top w:val="single" w:sz="4" w:space="0" w:color="auto"/>
              <w:left w:val="single" w:sz="4" w:space="0" w:color="auto"/>
              <w:bottom w:val="nil"/>
              <w:right w:val="nil"/>
            </w:tcBorders>
            <w:hideMark/>
          </w:tcPr>
          <w:p w14:paraId="492759F2"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0.237</w:t>
            </w:r>
          </w:p>
        </w:tc>
        <w:tc>
          <w:tcPr>
            <w:tcW w:w="571" w:type="pct"/>
            <w:tcBorders>
              <w:top w:val="single" w:sz="4" w:space="0" w:color="auto"/>
              <w:left w:val="nil"/>
              <w:bottom w:val="nil"/>
              <w:right w:val="single" w:sz="4" w:space="0" w:color="auto"/>
            </w:tcBorders>
            <w:hideMark/>
          </w:tcPr>
          <w:p w14:paraId="05B280D8"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(0.010)</w:t>
            </w:r>
          </w:p>
        </w:tc>
        <w:tc>
          <w:tcPr>
            <w:tcW w:w="552" w:type="pct"/>
            <w:vMerge w:val="restart"/>
            <w:tcBorders>
              <w:top w:val="single" w:sz="4" w:space="0" w:color="auto"/>
              <w:left w:val="single" w:sz="4" w:space="0" w:color="auto"/>
              <w:bottom w:val="single" w:sz="4" w:space="0" w:color="auto"/>
              <w:right w:val="nil"/>
            </w:tcBorders>
            <w:vAlign w:val="center"/>
            <w:hideMark/>
          </w:tcPr>
          <w:p w14:paraId="2C058F79"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0.197</w:t>
            </w:r>
          </w:p>
        </w:tc>
        <w:tc>
          <w:tcPr>
            <w:tcW w:w="571" w:type="pct"/>
            <w:vMerge w:val="restart"/>
            <w:tcBorders>
              <w:top w:val="single" w:sz="4" w:space="0" w:color="auto"/>
              <w:left w:val="nil"/>
              <w:bottom w:val="single" w:sz="4" w:space="0" w:color="auto"/>
              <w:right w:val="single" w:sz="4" w:space="0" w:color="auto"/>
            </w:tcBorders>
            <w:vAlign w:val="center"/>
            <w:hideMark/>
          </w:tcPr>
          <w:p w14:paraId="6C5DE6DA"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(0.003)</w:t>
            </w:r>
          </w:p>
        </w:tc>
        <w:tc>
          <w:tcPr>
            <w:tcW w:w="552" w:type="pct"/>
            <w:vMerge w:val="restart"/>
            <w:tcBorders>
              <w:top w:val="single" w:sz="4" w:space="0" w:color="auto"/>
              <w:left w:val="single" w:sz="4" w:space="0" w:color="auto"/>
              <w:bottom w:val="single" w:sz="4" w:space="0" w:color="auto"/>
              <w:right w:val="nil"/>
            </w:tcBorders>
            <w:vAlign w:val="center"/>
            <w:hideMark/>
          </w:tcPr>
          <w:p w14:paraId="696E277D"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0.194</w:t>
            </w:r>
          </w:p>
        </w:tc>
        <w:tc>
          <w:tcPr>
            <w:tcW w:w="571" w:type="pct"/>
            <w:vMerge w:val="restart"/>
            <w:tcBorders>
              <w:top w:val="single" w:sz="4" w:space="0" w:color="auto"/>
              <w:left w:val="nil"/>
              <w:bottom w:val="single" w:sz="4" w:space="0" w:color="auto"/>
              <w:right w:val="single" w:sz="4" w:space="0" w:color="auto"/>
            </w:tcBorders>
            <w:vAlign w:val="center"/>
            <w:hideMark/>
          </w:tcPr>
          <w:p w14:paraId="41EDCEA3"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(0.003)</w:t>
            </w:r>
          </w:p>
        </w:tc>
        <w:tc>
          <w:tcPr>
            <w:tcW w:w="552" w:type="pct"/>
            <w:vMerge w:val="restart"/>
            <w:tcBorders>
              <w:top w:val="single" w:sz="4" w:space="0" w:color="auto"/>
              <w:left w:val="single" w:sz="4" w:space="0" w:color="auto"/>
              <w:bottom w:val="single" w:sz="4" w:space="0" w:color="auto"/>
              <w:right w:val="nil"/>
            </w:tcBorders>
            <w:vAlign w:val="center"/>
            <w:hideMark/>
          </w:tcPr>
          <w:p w14:paraId="5B1D1017"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0.202</w:t>
            </w:r>
          </w:p>
        </w:tc>
        <w:tc>
          <w:tcPr>
            <w:tcW w:w="571" w:type="pct"/>
            <w:vMerge w:val="restart"/>
            <w:tcBorders>
              <w:top w:val="single" w:sz="4" w:space="0" w:color="auto"/>
              <w:left w:val="nil"/>
              <w:bottom w:val="single" w:sz="4" w:space="0" w:color="auto"/>
              <w:right w:val="single" w:sz="4" w:space="0" w:color="auto"/>
            </w:tcBorders>
            <w:vAlign w:val="center"/>
            <w:hideMark/>
          </w:tcPr>
          <w:p w14:paraId="04FF2A23"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(0.003)</w:t>
            </w:r>
          </w:p>
        </w:tc>
      </w:tr>
      <w:tr w:rsidR="0030092E" w:rsidRPr="00AD485F" w14:paraId="356E1197" w14:textId="77777777" w:rsidTr="00AD485F">
        <w:tc>
          <w:tcPr>
            <w:tcW w:w="505" w:type="pct"/>
            <w:tcBorders>
              <w:top w:val="nil"/>
              <w:left w:val="single" w:sz="4" w:space="0" w:color="auto"/>
              <w:bottom w:val="single" w:sz="4" w:space="0" w:color="auto"/>
              <w:right w:val="single" w:sz="4" w:space="0" w:color="auto"/>
            </w:tcBorders>
            <w:hideMark/>
          </w:tcPr>
          <w:p w14:paraId="3C6989CC"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2</w:t>
            </w:r>
          </w:p>
        </w:tc>
        <w:tc>
          <w:tcPr>
            <w:tcW w:w="552" w:type="pct"/>
            <w:tcBorders>
              <w:top w:val="nil"/>
              <w:left w:val="single" w:sz="4" w:space="0" w:color="auto"/>
              <w:bottom w:val="single" w:sz="4" w:space="0" w:color="auto"/>
              <w:right w:val="nil"/>
            </w:tcBorders>
            <w:hideMark/>
          </w:tcPr>
          <w:p w14:paraId="37D81E4B"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0.240</w:t>
            </w:r>
          </w:p>
        </w:tc>
        <w:tc>
          <w:tcPr>
            <w:tcW w:w="571" w:type="pct"/>
            <w:tcBorders>
              <w:top w:val="nil"/>
              <w:left w:val="nil"/>
              <w:bottom w:val="single" w:sz="4" w:space="0" w:color="auto"/>
              <w:right w:val="single" w:sz="4" w:space="0" w:color="auto"/>
            </w:tcBorders>
            <w:hideMark/>
          </w:tcPr>
          <w:p w14:paraId="790EEC26"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(0.010)</w:t>
            </w:r>
          </w:p>
        </w:tc>
        <w:tc>
          <w:tcPr>
            <w:tcW w:w="552" w:type="pct"/>
            <w:vMerge/>
            <w:tcBorders>
              <w:top w:val="single" w:sz="4" w:space="0" w:color="auto"/>
              <w:left w:val="single" w:sz="4" w:space="0" w:color="auto"/>
              <w:bottom w:val="single" w:sz="4" w:space="0" w:color="auto"/>
              <w:right w:val="nil"/>
            </w:tcBorders>
            <w:vAlign w:val="center"/>
            <w:hideMark/>
          </w:tcPr>
          <w:p w14:paraId="4C8663E4"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5AB305DB"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20F48F35"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6126A644"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22C55985"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0807FC7E" w14:textId="77777777" w:rsidR="0030092E" w:rsidRPr="00AD485F" w:rsidRDefault="0030092E" w:rsidP="00AD485F">
            <w:pPr>
              <w:spacing w:line="360" w:lineRule="auto"/>
              <w:rPr>
                <w:rFonts w:ascii="Garamond" w:hAnsi="Garamond" w:cs="Times New Roman"/>
              </w:rPr>
            </w:pPr>
          </w:p>
        </w:tc>
      </w:tr>
      <w:tr w:rsidR="0030092E" w:rsidRPr="00AD485F" w14:paraId="1F1C74FA" w14:textId="77777777" w:rsidTr="00AD485F">
        <w:tc>
          <w:tcPr>
            <w:tcW w:w="5000" w:type="pct"/>
            <w:gridSpan w:val="9"/>
            <w:tcBorders>
              <w:top w:val="single" w:sz="4" w:space="0" w:color="auto"/>
              <w:left w:val="single" w:sz="4" w:space="0" w:color="auto"/>
              <w:bottom w:val="single" w:sz="4" w:space="0" w:color="auto"/>
              <w:right w:val="single" w:sz="4" w:space="0" w:color="auto"/>
            </w:tcBorders>
            <w:hideMark/>
          </w:tcPr>
          <w:p w14:paraId="5AA5A0F3" w14:textId="77777777" w:rsidR="0030092E" w:rsidRPr="00AD485F" w:rsidRDefault="00D23F26" w:rsidP="00AD485F">
            <w:pPr>
              <w:spacing w:line="360" w:lineRule="auto"/>
              <w:rPr>
                <w:rFonts w:ascii="Garamond" w:hAnsi="Garamond" w:cs="Times New Roman"/>
              </w:rPr>
            </w:pP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=3</m:t>
              </m:r>
            </m:oMath>
            <w:r w:rsidR="0030092E" w:rsidRPr="00AD485F">
              <w:rPr>
                <w:rFonts w:ascii="Garamond" w:hAnsi="Garamond" w:cs="Times New Roman"/>
              </w:rPr>
              <w:t xml:space="preserve">, </w:t>
            </w:r>
            <m:oMath>
              <m:r>
                <w:rPr>
                  <w:rFonts w:ascii="Cambria Math" w:hAnsi="Cambria Math" w:cs="Times New Roman"/>
                </w:rPr>
                <m:t>r=0.4</m:t>
              </m:r>
            </m:oMath>
          </w:p>
        </w:tc>
      </w:tr>
      <w:tr w:rsidR="0030092E" w:rsidRPr="00AD485F" w14:paraId="2DC2D254" w14:textId="77777777" w:rsidTr="00AD485F">
        <w:tc>
          <w:tcPr>
            <w:tcW w:w="505" w:type="pct"/>
            <w:tcBorders>
              <w:top w:val="single" w:sz="4" w:space="0" w:color="auto"/>
              <w:left w:val="single" w:sz="4" w:space="0" w:color="auto"/>
              <w:bottom w:val="nil"/>
              <w:right w:val="single" w:sz="4" w:space="0" w:color="auto"/>
            </w:tcBorders>
            <w:hideMark/>
          </w:tcPr>
          <w:p w14:paraId="21C06779"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1</w:t>
            </w:r>
          </w:p>
        </w:tc>
        <w:tc>
          <w:tcPr>
            <w:tcW w:w="552" w:type="pct"/>
            <w:tcBorders>
              <w:top w:val="single" w:sz="4" w:space="0" w:color="auto"/>
              <w:left w:val="single" w:sz="4" w:space="0" w:color="auto"/>
              <w:bottom w:val="nil"/>
              <w:right w:val="nil"/>
            </w:tcBorders>
            <w:hideMark/>
          </w:tcPr>
          <w:p w14:paraId="6D4E5FD3"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0.128</w:t>
            </w:r>
          </w:p>
        </w:tc>
        <w:tc>
          <w:tcPr>
            <w:tcW w:w="571" w:type="pct"/>
            <w:tcBorders>
              <w:top w:val="single" w:sz="4" w:space="0" w:color="auto"/>
              <w:left w:val="nil"/>
              <w:bottom w:val="nil"/>
              <w:right w:val="single" w:sz="4" w:space="0" w:color="auto"/>
            </w:tcBorders>
            <w:hideMark/>
          </w:tcPr>
          <w:p w14:paraId="72BF1DCE"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(0.019)</w:t>
            </w:r>
          </w:p>
        </w:tc>
        <w:tc>
          <w:tcPr>
            <w:tcW w:w="552" w:type="pct"/>
            <w:vMerge w:val="restart"/>
            <w:tcBorders>
              <w:top w:val="single" w:sz="4" w:space="0" w:color="auto"/>
              <w:left w:val="single" w:sz="4" w:space="0" w:color="auto"/>
              <w:bottom w:val="single" w:sz="4" w:space="0" w:color="auto"/>
              <w:right w:val="nil"/>
            </w:tcBorders>
            <w:vAlign w:val="center"/>
            <w:hideMark/>
          </w:tcPr>
          <w:p w14:paraId="28E7674A"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0.594</w:t>
            </w:r>
          </w:p>
        </w:tc>
        <w:tc>
          <w:tcPr>
            <w:tcW w:w="571" w:type="pct"/>
            <w:vMerge w:val="restart"/>
            <w:tcBorders>
              <w:top w:val="single" w:sz="4" w:space="0" w:color="auto"/>
              <w:left w:val="nil"/>
              <w:bottom w:val="single" w:sz="4" w:space="0" w:color="auto"/>
              <w:right w:val="single" w:sz="4" w:space="0" w:color="auto"/>
            </w:tcBorders>
            <w:vAlign w:val="center"/>
            <w:hideMark/>
          </w:tcPr>
          <w:p w14:paraId="50725AAC"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(0.009)</w:t>
            </w:r>
          </w:p>
        </w:tc>
        <w:tc>
          <w:tcPr>
            <w:tcW w:w="552" w:type="pct"/>
            <w:vMerge w:val="restart"/>
            <w:tcBorders>
              <w:top w:val="single" w:sz="4" w:space="0" w:color="auto"/>
              <w:left w:val="single" w:sz="4" w:space="0" w:color="auto"/>
              <w:bottom w:val="single" w:sz="4" w:space="0" w:color="auto"/>
              <w:right w:val="nil"/>
            </w:tcBorders>
            <w:vAlign w:val="center"/>
            <w:hideMark/>
          </w:tcPr>
          <w:p w14:paraId="4E0D5BB0"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0.585</w:t>
            </w:r>
          </w:p>
        </w:tc>
        <w:tc>
          <w:tcPr>
            <w:tcW w:w="571" w:type="pct"/>
            <w:vMerge w:val="restart"/>
            <w:tcBorders>
              <w:top w:val="single" w:sz="4" w:space="0" w:color="auto"/>
              <w:left w:val="nil"/>
              <w:bottom w:val="single" w:sz="4" w:space="0" w:color="auto"/>
              <w:right w:val="single" w:sz="4" w:space="0" w:color="auto"/>
            </w:tcBorders>
            <w:vAlign w:val="center"/>
            <w:hideMark/>
          </w:tcPr>
          <w:p w14:paraId="71835BA8"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(0.009)</w:t>
            </w:r>
          </w:p>
        </w:tc>
        <w:tc>
          <w:tcPr>
            <w:tcW w:w="552" w:type="pct"/>
            <w:vMerge w:val="restart"/>
            <w:tcBorders>
              <w:top w:val="single" w:sz="4" w:space="0" w:color="auto"/>
              <w:left w:val="single" w:sz="4" w:space="0" w:color="auto"/>
              <w:bottom w:val="single" w:sz="4" w:space="0" w:color="auto"/>
              <w:right w:val="nil"/>
            </w:tcBorders>
            <w:vAlign w:val="center"/>
            <w:hideMark/>
          </w:tcPr>
          <w:p w14:paraId="57602B60"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0.612</w:t>
            </w:r>
          </w:p>
        </w:tc>
        <w:tc>
          <w:tcPr>
            <w:tcW w:w="571" w:type="pct"/>
            <w:vMerge w:val="restart"/>
            <w:tcBorders>
              <w:top w:val="single" w:sz="4" w:space="0" w:color="auto"/>
              <w:left w:val="nil"/>
              <w:bottom w:val="single" w:sz="4" w:space="0" w:color="auto"/>
              <w:right w:val="single" w:sz="4" w:space="0" w:color="auto"/>
            </w:tcBorders>
            <w:vAlign w:val="center"/>
            <w:hideMark/>
          </w:tcPr>
          <w:p w14:paraId="1F6CD8B8"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(0.009)</w:t>
            </w:r>
          </w:p>
        </w:tc>
      </w:tr>
      <w:tr w:rsidR="0030092E" w:rsidRPr="00AD485F" w14:paraId="6BAF6EFF" w14:textId="77777777" w:rsidTr="00AD485F">
        <w:tc>
          <w:tcPr>
            <w:tcW w:w="505" w:type="pct"/>
            <w:tcBorders>
              <w:top w:val="nil"/>
              <w:left w:val="single" w:sz="4" w:space="0" w:color="auto"/>
              <w:bottom w:val="single" w:sz="4" w:space="0" w:color="auto"/>
              <w:right w:val="single" w:sz="4" w:space="0" w:color="auto"/>
            </w:tcBorders>
            <w:hideMark/>
          </w:tcPr>
          <w:p w14:paraId="260B9EEF"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2</w:t>
            </w:r>
          </w:p>
        </w:tc>
        <w:tc>
          <w:tcPr>
            <w:tcW w:w="552" w:type="pct"/>
            <w:tcBorders>
              <w:top w:val="nil"/>
              <w:left w:val="single" w:sz="4" w:space="0" w:color="auto"/>
              <w:bottom w:val="single" w:sz="4" w:space="0" w:color="auto"/>
              <w:right w:val="nil"/>
            </w:tcBorders>
            <w:hideMark/>
          </w:tcPr>
          <w:p w14:paraId="26DCF611"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0.107</w:t>
            </w:r>
          </w:p>
        </w:tc>
        <w:tc>
          <w:tcPr>
            <w:tcW w:w="571" w:type="pct"/>
            <w:tcBorders>
              <w:top w:val="nil"/>
              <w:left w:val="nil"/>
              <w:bottom w:val="single" w:sz="4" w:space="0" w:color="auto"/>
              <w:right w:val="single" w:sz="4" w:space="0" w:color="auto"/>
            </w:tcBorders>
            <w:hideMark/>
          </w:tcPr>
          <w:p w14:paraId="05D8A958" w14:textId="77777777" w:rsidR="0030092E" w:rsidRPr="00AD485F" w:rsidRDefault="0030092E" w:rsidP="00AD485F">
            <w:pPr>
              <w:spacing w:line="360" w:lineRule="auto"/>
              <w:rPr>
                <w:rFonts w:ascii="Garamond" w:hAnsi="Garamond" w:cs="Times New Roman"/>
              </w:rPr>
            </w:pPr>
            <w:r w:rsidRPr="00AD485F">
              <w:rPr>
                <w:rFonts w:ascii="Garamond" w:hAnsi="Garamond" w:cs="Times New Roman"/>
              </w:rPr>
              <w:t>(0.019)</w:t>
            </w:r>
          </w:p>
        </w:tc>
        <w:tc>
          <w:tcPr>
            <w:tcW w:w="552" w:type="pct"/>
            <w:vMerge/>
            <w:tcBorders>
              <w:top w:val="single" w:sz="4" w:space="0" w:color="auto"/>
              <w:left w:val="single" w:sz="4" w:space="0" w:color="auto"/>
              <w:bottom w:val="single" w:sz="4" w:space="0" w:color="auto"/>
              <w:right w:val="nil"/>
            </w:tcBorders>
            <w:vAlign w:val="center"/>
            <w:hideMark/>
          </w:tcPr>
          <w:p w14:paraId="63E54D2A"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6ECE26F0"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75B8A77E"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47FE729A" w14:textId="77777777" w:rsidR="0030092E" w:rsidRPr="00AD485F" w:rsidRDefault="0030092E" w:rsidP="00AD485F">
            <w:pPr>
              <w:spacing w:line="360" w:lineRule="auto"/>
              <w:rPr>
                <w:rFonts w:ascii="Garamond" w:hAnsi="Garamond" w:cs="Times New Roman"/>
              </w:rPr>
            </w:pPr>
          </w:p>
        </w:tc>
        <w:tc>
          <w:tcPr>
            <w:tcW w:w="552" w:type="pct"/>
            <w:vMerge/>
            <w:tcBorders>
              <w:top w:val="single" w:sz="4" w:space="0" w:color="auto"/>
              <w:left w:val="single" w:sz="4" w:space="0" w:color="auto"/>
              <w:bottom w:val="single" w:sz="4" w:space="0" w:color="auto"/>
              <w:right w:val="nil"/>
            </w:tcBorders>
            <w:vAlign w:val="center"/>
            <w:hideMark/>
          </w:tcPr>
          <w:p w14:paraId="077F5218" w14:textId="77777777" w:rsidR="0030092E" w:rsidRPr="00AD485F" w:rsidRDefault="0030092E" w:rsidP="00AD485F">
            <w:pPr>
              <w:spacing w:line="360" w:lineRule="auto"/>
              <w:rPr>
                <w:rFonts w:ascii="Garamond" w:hAnsi="Garamond" w:cs="Times New Roman"/>
              </w:rPr>
            </w:pPr>
          </w:p>
        </w:tc>
        <w:tc>
          <w:tcPr>
            <w:tcW w:w="571" w:type="pct"/>
            <w:vMerge/>
            <w:tcBorders>
              <w:top w:val="single" w:sz="4" w:space="0" w:color="auto"/>
              <w:left w:val="nil"/>
              <w:bottom w:val="single" w:sz="4" w:space="0" w:color="auto"/>
              <w:right w:val="single" w:sz="4" w:space="0" w:color="auto"/>
            </w:tcBorders>
            <w:vAlign w:val="center"/>
            <w:hideMark/>
          </w:tcPr>
          <w:p w14:paraId="3A7D1585" w14:textId="77777777" w:rsidR="0030092E" w:rsidRPr="00AD485F" w:rsidRDefault="0030092E" w:rsidP="00AD485F">
            <w:pPr>
              <w:spacing w:line="360" w:lineRule="auto"/>
              <w:rPr>
                <w:rFonts w:ascii="Garamond" w:hAnsi="Garamond" w:cs="Times New Roman"/>
              </w:rPr>
            </w:pPr>
          </w:p>
        </w:tc>
      </w:tr>
    </w:tbl>
    <w:p w14:paraId="44422B1E" w14:textId="77777777" w:rsidR="0030092E" w:rsidRPr="00AD485F" w:rsidRDefault="0030092E" w:rsidP="00AD485F">
      <w:pPr>
        <w:spacing w:line="360" w:lineRule="auto"/>
        <w:rPr>
          <w:rFonts w:ascii="Garamond" w:hAnsi="Garamond" w:cs="Times New Roman"/>
          <w:b/>
        </w:rPr>
      </w:pPr>
    </w:p>
    <w:p w14:paraId="397CE8C1" w14:textId="77777777" w:rsidR="0030092E" w:rsidRPr="00D50B42" w:rsidRDefault="0030092E" w:rsidP="00AD485F">
      <w:pPr>
        <w:spacing w:line="360" w:lineRule="auto"/>
        <w:rPr>
          <w:rFonts w:ascii="Garamond" w:hAnsi="Garamond"/>
          <w:sz w:val="22"/>
          <w:szCs w:val="22"/>
        </w:rPr>
      </w:pPr>
      <w:r w:rsidRPr="00AD485F">
        <w:rPr>
          <w:rFonts w:ascii="Garamond" w:hAnsi="Garamond"/>
          <w:u w:val="single"/>
        </w:rPr>
        <w:t>Note</w:t>
      </w:r>
      <w:r w:rsidRPr="00AD485F">
        <w:rPr>
          <w:rFonts w:ascii="Garamond" w:hAnsi="Garamond"/>
        </w:rPr>
        <w:t xml:space="preserve">: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00BB5E63" w:rsidRPr="00AD485F">
        <w:rPr>
          <w:rFonts w:ascii="Garamond" w:hAnsi="Garamond"/>
        </w:rPr>
        <w:t xml:space="preserve"> is the group mean difference and </w:t>
      </w:r>
      <m:oMath>
        <m:r>
          <w:rPr>
            <w:rFonts w:ascii="Cambria Math" w:hAnsi="Cambria Math"/>
          </w:rPr>
          <m:t>r</m:t>
        </m:r>
      </m:oMath>
      <w:r w:rsidR="00BB5E63" w:rsidRPr="00AD485F">
        <w:rPr>
          <w:rFonts w:ascii="Garamond" w:hAnsi="Garamond"/>
        </w:rPr>
        <w:t xml:space="preserve"> is the reliability assumed in the data generation model. </w:t>
      </w:r>
      <w:r w:rsidRPr="00AD485F">
        <w:rPr>
          <w:rFonts w:ascii="Garamond" w:hAnsi="Garamond"/>
        </w:rPr>
        <w:t>Tables S1 and S2 present parameter estimates from the same models.</w:t>
      </w:r>
      <w:r w:rsidRPr="00AD485F">
        <w:rPr>
          <w:rFonts w:ascii="Garamond" w:hAnsi="Garamond"/>
        </w:rPr>
        <w:br w:type="page"/>
      </w:r>
    </w:p>
    <w:p w14:paraId="07F9F933" w14:textId="7B019921" w:rsidR="0030092E" w:rsidRDefault="0030092E" w:rsidP="0030092E">
      <w:pPr>
        <w:spacing w:line="360" w:lineRule="auto"/>
        <w:rPr>
          <w:rFonts w:ascii="Garamond" w:hAnsi="Garamond" w:cs="Times New Roman"/>
        </w:rPr>
      </w:pPr>
      <w:r>
        <w:rPr>
          <w:rFonts w:ascii="Garamond" w:hAnsi="Garamond" w:cs="Times New Roman"/>
        </w:rPr>
        <w:lastRenderedPageBreak/>
        <w:t>Table S3</w:t>
      </w:r>
      <w:r w:rsidRPr="002916F1">
        <w:rPr>
          <w:rFonts w:ascii="Garamond" w:hAnsi="Garamond" w:cs="Times New Roman"/>
        </w:rPr>
        <w:t xml:space="preserve">. Comparison of estimates of the within-class variance from the GMM with the conditional variance of the standardised response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ij</m:t>
            </m:r>
          </m:sub>
          <m:sup>
            <m:r>
              <w:rPr>
                <w:rFonts w:ascii="Cambria Math" w:hAnsi="Cambria Math" w:cs="Times New Roman"/>
              </w:rPr>
              <m:t>*</m:t>
            </m:r>
          </m:sup>
        </m:sSubSup>
      </m:oMath>
      <w:r>
        <w:rPr>
          <w:rFonts w:ascii="Garamond" w:hAnsi="Garamond" w:cs="Times New Roman"/>
        </w:rPr>
        <w:t xml:space="preserve"> </w:t>
      </w:r>
      <w:r w:rsidRPr="002916F1">
        <w:rPr>
          <w:rFonts w:ascii="Garamond" w:hAnsi="Garamond" w:cs="Times New Roman"/>
        </w:rPr>
        <w:t xml:space="preserve">given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under the data generating model.</w:t>
      </w:r>
    </w:p>
    <w:p w14:paraId="075C7A3B" w14:textId="77777777" w:rsidR="00AD485F" w:rsidRPr="002916F1" w:rsidRDefault="00AD485F" w:rsidP="0030092E">
      <w:pPr>
        <w:spacing w:line="360" w:lineRule="auto"/>
        <w:rPr>
          <w:rFonts w:ascii="Garamond" w:hAnsi="Garamond" w:cs="Times New Roman"/>
        </w:rPr>
      </w:pPr>
    </w:p>
    <w:tbl>
      <w:tblPr>
        <w:tblStyle w:val="TableGrid"/>
        <w:tblW w:w="0" w:type="auto"/>
        <w:tblLook w:val="04A0" w:firstRow="1" w:lastRow="0" w:firstColumn="1" w:lastColumn="0" w:noHBand="0" w:noVBand="1"/>
      </w:tblPr>
      <w:tblGrid>
        <w:gridCol w:w="1812"/>
        <w:gridCol w:w="1811"/>
        <w:gridCol w:w="1821"/>
        <w:gridCol w:w="1786"/>
        <w:gridCol w:w="1786"/>
      </w:tblGrid>
      <w:tr w:rsidR="00976F96" w:rsidRPr="002916F1" w14:paraId="7B4BAACF" w14:textId="77777777" w:rsidTr="00BA13AF">
        <w:tc>
          <w:tcPr>
            <w:tcW w:w="5444" w:type="dxa"/>
            <w:gridSpan w:val="3"/>
            <w:tcBorders>
              <w:top w:val="single" w:sz="4" w:space="0" w:color="auto"/>
              <w:left w:val="single" w:sz="4" w:space="0" w:color="auto"/>
              <w:bottom w:val="single" w:sz="4" w:space="0" w:color="auto"/>
              <w:right w:val="single" w:sz="4" w:space="0" w:color="auto"/>
            </w:tcBorders>
          </w:tcPr>
          <w:p w14:paraId="377F5933" w14:textId="7C331AED" w:rsidR="00976F96" w:rsidRPr="002916F1" w:rsidRDefault="00976F96" w:rsidP="00BA13AF">
            <w:pPr>
              <w:spacing w:line="360" w:lineRule="auto"/>
              <w:jc w:val="center"/>
              <w:rPr>
                <w:rFonts w:ascii="Garamond" w:hAnsi="Garamond" w:cs="Times New Roman"/>
              </w:rPr>
            </w:pPr>
            <w:r>
              <w:rPr>
                <w:rFonts w:ascii="Garamond" w:hAnsi="Garamond" w:cs="Times New Roman"/>
              </w:rPr>
              <w:t>Simulation conditions</w:t>
            </w:r>
          </w:p>
        </w:tc>
        <w:tc>
          <w:tcPr>
            <w:tcW w:w="3572" w:type="dxa"/>
            <w:gridSpan w:val="2"/>
            <w:tcBorders>
              <w:top w:val="single" w:sz="4" w:space="0" w:color="auto"/>
              <w:left w:val="single" w:sz="4" w:space="0" w:color="auto"/>
              <w:bottom w:val="single" w:sz="4" w:space="0" w:color="auto"/>
              <w:right w:val="single" w:sz="4" w:space="0" w:color="auto"/>
            </w:tcBorders>
            <w:hideMark/>
          </w:tcPr>
          <w:p w14:paraId="110B17B2" w14:textId="1174B9A6" w:rsidR="00976F96" w:rsidRDefault="00976F96" w:rsidP="00BA13AF">
            <w:pPr>
              <w:spacing w:line="360" w:lineRule="auto"/>
              <w:jc w:val="center"/>
              <w:rPr>
                <w:rFonts w:ascii="Garamond" w:hAnsi="Garamond" w:cs="Times New Roman"/>
              </w:rPr>
            </w:pPr>
            <w:r>
              <w:rPr>
                <w:rFonts w:ascii="Garamond" w:hAnsi="Garamond" w:cs="Times New Roman"/>
              </w:rPr>
              <w:t>Total within-class variance</w:t>
            </w:r>
          </w:p>
          <w:p w14:paraId="2B8DD5B1" w14:textId="51ADBBD1" w:rsidR="00976F96" w:rsidRPr="002916F1" w:rsidRDefault="00976F96" w:rsidP="00BA13AF">
            <w:pPr>
              <w:spacing w:line="360" w:lineRule="auto"/>
              <w:jc w:val="center"/>
              <w:rPr>
                <w:rFonts w:ascii="Garamond" w:hAnsi="Garamond" w:cs="Times New Roman"/>
              </w:rPr>
            </w:pPr>
            <w:r>
              <w:rPr>
                <w:rFonts w:ascii="Garamond" w:hAnsi="Garamond" w:cs="Times New Roman"/>
              </w:rPr>
              <w:t xml:space="preserv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2[k]</m:t>
                  </m:r>
                </m:sup>
              </m:sSubSup>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e</m:t>
                  </m:r>
                </m:sub>
                <m:sup>
                  <m:r>
                    <w:rPr>
                      <w:rFonts w:ascii="Cambria Math" w:hAnsi="Cambria Math" w:cs="Times New Roman"/>
                    </w:rPr>
                    <m:t>2</m:t>
                  </m:r>
                </m:sup>
              </m:sSubSup>
            </m:oMath>
          </w:p>
        </w:tc>
      </w:tr>
      <w:tr w:rsidR="0030092E" w:rsidRPr="002916F1" w14:paraId="0824EF09" w14:textId="77777777" w:rsidTr="00BA13AF">
        <w:tc>
          <w:tcPr>
            <w:tcW w:w="1812" w:type="dxa"/>
            <w:tcBorders>
              <w:top w:val="single" w:sz="4" w:space="0" w:color="auto"/>
              <w:left w:val="single" w:sz="4" w:space="0" w:color="auto"/>
              <w:bottom w:val="single" w:sz="4" w:space="0" w:color="auto"/>
              <w:right w:val="single" w:sz="4" w:space="0" w:color="auto"/>
            </w:tcBorders>
            <w:hideMark/>
          </w:tcPr>
          <w:p w14:paraId="20E4BA4B" w14:textId="77777777" w:rsidR="0030092E" w:rsidRPr="002916F1" w:rsidRDefault="00BB5E63" w:rsidP="00BA13AF">
            <w:pPr>
              <w:spacing w:line="360" w:lineRule="auto"/>
              <w:jc w:val="center"/>
              <w:rPr>
                <w:rFonts w:ascii="Garamond" w:eastAsia="Calibri" w:hAnsi="Garamond" w:cs="Times New Roman"/>
              </w:rPr>
            </w:pPr>
            <w:r w:rsidRPr="00BB5E63">
              <w:rPr>
                <w:rFonts w:ascii="Garamond" w:hAnsi="Garamond"/>
              </w:rPr>
              <w:t xml:space="preserve">Mean </w:t>
            </w:r>
            <w:r>
              <w:rPr>
                <w:rFonts w:ascii="Garamond" w:hAnsi="Garamond"/>
              </w:rPr>
              <w:t>group</w:t>
            </w:r>
            <w:r w:rsidRPr="00BB5E63">
              <w:rPr>
                <w:rFonts w:ascii="Garamond" w:hAnsi="Garamond"/>
              </w:rPr>
              <w:t xml:space="preserve"> difference</w:t>
            </w:r>
            <w: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p>
        </w:tc>
        <w:tc>
          <w:tcPr>
            <w:tcW w:w="1811" w:type="dxa"/>
            <w:tcBorders>
              <w:top w:val="single" w:sz="4" w:space="0" w:color="auto"/>
              <w:left w:val="single" w:sz="4" w:space="0" w:color="auto"/>
              <w:bottom w:val="single" w:sz="4" w:space="0" w:color="auto"/>
              <w:right w:val="single" w:sz="4" w:space="0" w:color="auto"/>
            </w:tcBorders>
            <w:hideMark/>
          </w:tcPr>
          <w:p w14:paraId="01CB82BA" w14:textId="77777777" w:rsidR="0030092E" w:rsidRPr="002916F1" w:rsidRDefault="00BB5E63" w:rsidP="00BA13AF">
            <w:pPr>
              <w:spacing w:line="360" w:lineRule="auto"/>
              <w:jc w:val="center"/>
              <w:rPr>
                <w:rFonts w:ascii="Garamond" w:eastAsia="Calibri" w:hAnsi="Garamond" w:cs="Times New Roman"/>
              </w:rPr>
            </w:pPr>
            <w:r>
              <w:rPr>
                <w:rFonts w:ascii="Garamond" w:eastAsia="Calibri" w:hAnsi="Garamond" w:cs="Times New Roman"/>
              </w:rPr>
              <w:t xml:space="preserve">Reliability </w:t>
            </w:r>
            <m:oMath>
              <m:r>
                <w:rPr>
                  <w:rFonts w:ascii="Cambria Math" w:hAnsi="Cambria Math" w:cs="Times New Roman"/>
                </w:rPr>
                <m:t>r</m:t>
              </m:r>
            </m:oMath>
          </w:p>
        </w:tc>
        <w:tc>
          <w:tcPr>
            <w:tcW w:w="1821" w:type="dxa"/>
            <w:tcBorders>
              <w:top w:val="single" w:sz="4" w:space="0" w:color="auto"/>
              <w:left w:val="single" w:sz="4" w:space="0" w:color="auto"/>
              <w:bottom w:val="single" w:sz="4" w:space="0" w:color="auto"/>
              <w:right w:val="single" w:sz="4" w:space="0" w:color="auto"/>
            </w:tcBorders>
            <w:hideMark/>
          </w:tcPr>
          <w:p w14:paraId="7762C4E0" w14:textId="77777777" w:rsidR="0030092E" w:rsidRPr="002916F1" w:rsidRDefault="0030092E" w:rsidP="00BA13AF">
            <w:pPr>
              <w:spacing w:line="360" w:lineRule="auto"/>
              <w:jc w:val="center"/>
              <w:rPr>
                <w:rFonts w:ascii="Garamond" w:eastAsia="Calibri" w:hAnsi="Garamond" w:cs="Times New Roman"/>
              </w:rPr>
            </w:pPr>
            <m:oMathPara>
              <m:oMath>
                <m:r>
                  <m:rPr>
                    <m:sty m:val="p"/>
                  </m:rPr>
                  <w:rPr>
                    <w:rFonts w:ascii="Cambria Math" w:hAnsi="Cambria Math" w:cs="Times New Roman"/>
                  </w:rPr>
                  <m:t>var</m:t>
                </m:r>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ij</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oMath>
            </m:oMathPara>
          </w:p>
        </w:tc>
        <w:tc>
          <w:tcPr>
            <w:tcW w:w="1786" w:type="dxa"/>
            <w:tcBorders>
              <w:top w:val="single" w:sz="4" w:space="0" w:color="auto"/>
              <w:left w:val="single" w:sz="4" w:space="0" w:color="auto"/>
              <w:bottom w:val="single" w:sz="4" w:space="0" w:color="auto"/>
              <w:right w:val="single" w:sz="4" w:space="0" w:color="auto"/>
            </w:tcBorders>
            <w:hideMark/>
          </w:tcPr>
          <w:p w14:paraId="2327C522" w14:textId="77777777" w:rsidR="0030092E" w:rsidRPr="002916F1" w:rsidRDefault="0030092E" w:rsidP="0030092E">
            <w:pPr>
              <w:spacing w:line="360" w:lineRule="auto"/>
              <w:rPr>
                <w:rFonts w:ascii="Garamond" w:eastAsia="Calibri" w:hAnsi="Garamond" w:cs="Times New Roman"/>
              </w:rPr>
            </w:pPr>
            <m:oMathPara>
              <m:oMath>
                <m:r>
                  <w:rPr>
                    <w:rFonts w:ascii="Cambria Math" w:eastAsia="Calibri" w:hAnsi="Cambria Math" w:cs="Times New Roman"/>
                  </w:rPr>
                  <m:t>k=1</m:t>
                </m:r>
              </m:oMath>
            </m:oMathPara>
          </w:p>
        </w:tc>
        <w:tc>
          <w:tcPr>
            <w:tcW w:w="1786" w:type="dxa"/>
            <w:tcBorders>
              <w:top w:val="single" w:sz="4" w:space="0" w:color="auto"/>
              <w:left w:val="single" w:sz="4" w:space="0" w:color="auto"/>
              <w:bottom w:val="single" w:sz="4" w:space="0" w:color="auto"/>
              <w:right w:val="single" w:sz="4" w:space="0" w:color="auto"/>
            </w:tcBorders>
            <w:hideMark/>
          </w:tcPr>
          <w:p w14:paraId="47C26837" w14:textId="77777777" w:rsidR="0030092E" w:rsidRPr="002916F1" w:rsidRDefault="0030092E" w:rsidP="0030092E">
            <w:pPr>
              <w:spacing w:line="360" w:lineRule="auto"/>
              <w:rPr>
                <w:rFonts w:ascii="Garamond" w:eastAsia="Calibri" w:hAnsi="Garamond" w:cs="Times New Roman"/>
              </w:rPr>
            </w:pPr>
            <m:oMathPara>
              <m:oMath>
                <m:r>
                  <w:rPr>
                    <w:rFonts w:ascii="Cambria Math" w:eastAsia="Calibri" w:hAnsi="Cambria Math" w:cs="Times New Roman"/>
                  </w:rPr>
                  <m:t>k=2</m:t>
                </m:r>
              </m:oMath>
            </m:oMathPara>
          </w:p>
        </w:tc>
      </w:tr>
      <w:tr w:rsidR="0030092E" w:rsidRPr="002916F1" w14:paraId="151C4D27" w14:textId="77777777" w:rsidTr="00976F96">
        <w:tc>
          <w:tcPr>
            <w:tcW w:w="1812" w:type="dxa"/>
            <w:tcBorders>
              <w:top w:val="single" w:sz="4" w:space="0" w:color="auto"/>
              <w:left w:val="single" w:sz="4" w:space="0" w:color="auto"/>
              <w:bottom w:val="nil"/>
              <w:right w:val="single" w:sz="4" w:space="0" w:color="auto"/>
            </w:tcBorders>
            <w:hideMark/>
          </w:tcPr>
          <w:p w14:paraId="0BF2D2B6"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1.4</w:t>
            </w:r>
          </w:p>
        </w:tc>
        <w:tc>
          <w:tcPr>
            <w:tcW w:w="1811" w:type="dxa"/>
            <w:tcBorders>
              <w:top w:val="single" w:sz="4" w:space="0" w:color="auto"/>
              <w:left w:val="single" w:sz="4" w:space="0" w:color="auto"/>
              <w:bottom w:val="nil"/>
              <w:right w:val="single" w:sz="4" w:space="0" w:color="auto"/>
            </w:tcBorders>
            <w:hideMark/>
          </w:tcPr>
          <w:p w14:paraId="7D8A4A8F"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0.75</w:t>
            </w:r>
          </w:p>
        </w:tc>
        <w:tc>
          <w:tcPr>
            <w:tcW w:w="1821" w:type="dxa"/>
            <w:tcBorders>
              <w:top w:val="single" w:sz="4" w:space="0" w:color="auto"/>
              <w:left w:val="single" w:sz="4" w:space="0" w:color="auto"/>
              <w:bottom w:val="nil"/>
              <w:right w:val="single" w:sz="4" w:space="0" w:color="auto"/>
            </w:tcBorders>
            <w:hideMark/>
          </w:tcPr>
          <w:p w14:paraId="3D5B43DD"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0.78</w:t>
            </w:r>
          </w:p>
        </w:tc>
        <w:tc>
          <w:tcPr>
            <w:tcW w:w="1786" w:type="dxa"/>
            <w:tcBorders>
              <w:top w:val="single" w:sz="4" w:space="0" w:color="auto"/>
              <w:left w:val="single" w:sz="4" w:space="0" w:color="auto"/>
              <w:bottom w:val="nil"/>
              <w:right w:val="single" w:sz="4" w:space="0" w:color="auto"/>
            </w:tcBorders>
            <w:hideMark/>
          </w:tcPr>
          <w:p w14:paraId="71474F1F"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0.75</w:t>
            </w:r>
          </w:p>
        </w:tc>
        <w:tc>
          <w:tcPr>
            <w:tcW w:w="1786" w:type="dxa"/>
            <w:tcBorders>
              <w:top w:val="single" w:sz="4" w:space="0" w:color="auto"/>
              <w:left w:val="single" w:sz="4" w:space="0" w:color="auto"/>
              <w:bottom w:val="nil"/>
              <w:right w:val="single" w:sz="4" w:space="0" w:color="auto"/>
            </w:tcBorders>
            <w:hideMark/>
          </w:tcPr>
          <w:p w14:paraId="57B3504C"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0.77</w:t>
            </w:r>
          </w:p>
        </w:tc>
      </w:tr>
      <w:tr w:rsidR="0030092E" w:rsidRPr="002916F1" w14:paraId="323C5810" w14:textId="77777777" w:rsidTr="00976F96">
        <w:tc>
          <w:tcPr>
            <w:tcW w:w="1812" w:type="dxa"/>
            <w:tcBorders>
              <w:top w:val="nil"/>
              <w:left w:val="single" w:sz="4" w:space="0" w:color="auto"/>
              <w:bottom w:val="nil"/>
              <w:right w:val="single" w:sz="4" w:space="0" w:color="auto"/>
            </w:tcBorders>
            <w:hideMark/>
          </w:tcPr>
          <w:p w14:paraId="79C886F7"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3</w:t>
            </w:r>
          </w:p>
        </w:tc>
        <w:tc>
          <w:tcPr>
            <w:tcW w:w="1811" w:type="dxa"/>
            <w:tcBorders>
              <w:top w:val="nil"/>
              <w:left w:val="single" w:sz="4" w:space="0" w:color="auto"/>
              <w:bottom w:val="nil"/>
              <w:right w:val="single" w:sz="4" w:space="0" w:color="auto"/>
            </w:tcBorders>
            <w:hideMark/>
          </w:tcPr>
          <w:p w14:paraId="1CEE9B9B"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0.75</w:t>
            </w:r>
          </w:p>
        </w:tc>
        <w:tc>
          <w:tcPr>
            <w:tcW w:w="1821" w:type="dxa"/>
            <w:tcBorders>
              <w:top w:val="nil"/>
              <w:left w:val="single" w:sz="4" w:space="0" w:color="auto"/>
              <w:bottom w:val="nil"/>
              <w:right w:val="single" w:sz="4" w:space="0" w:color="auto"/>
            </w:tcBorders>
            <w:hideMark/>
          </w:tcPr>
          <w:p w14:paraId="08D4561D"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0.44</w:t>
            </w:r>
          </w:p>
        </w:tc>
        <w:tc>
          <w:tcPr>
            <w:tcW w:w="1786" w:type="dxa"/>
            <w:tcBorders>
              <w:top w:val="nil"/>
              <w:left w:val="single" w:sz="4" w:space="0" w:color="auto"/>
              <w:bottom w:val="nil"/>
              <w:right w:val="single" w:sz="4" w:space="0" w:color="auto"/>
            </w:tcBorders>
            <w:hideMark/>
          </w:tcPr>
          <w:p w14:paraId="54F850FA"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0.44</w:t>
            </w:r>
          </w:p>
        </w:tc>
        <w:tc>
          <w:tcPr>
            <w:tcW w:w="1786" w:type="dxa"/>
            <w:tcBorders>
              <w:top w:val="nil"/>
              <w:left w:val="single" w:sz="4" w:space="0" w:color="auto"/>
              <w:bottom w:val="nil"/>
              <w:right w:val="single" w:sz="4" w:space="0" w:color="auto"/>
            </w:tcBorders>
            <w:hideMark/>
          </w:tcPr>
          <w:p w14:paraId="55477ABC"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0.44</w:t>
            </w:r>
          </w:p>
        </w:tc>
      </w:tr>
      <w:tr w:rsidR="0030092E" w:rsidRPr="002916F1" w14:paraId="4E6E5382" w14:textId="77777777" w:rsidTr="00976F96">
        <w:tc>
          <w:tcPr>
            <w:tcW w:w="1812" w:type="dxa"/>
            <w:tcBorders>
              <w:top w:val="nil"/>
              <w:left w:val="single" w:sz="4" w:space="0" w:color="auto"/>
              <w:bottom w:val="single" w:sz="4" w:space="0" w:color="auto"/>
              <w:right w:val="single" w:sz="4" w:space="0" w:color="auto"/>
            </w:tcBorders>
            <w:hideMark/>
          </w:tcPr>
          <w:p w14:paraId="500B2884"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3</w:t>
            </w:r>
          </w:p>
        </w:tc>
        <w:tc>
          <w:tcPr>
            <w:tcW w:w="1811" w:type="dxa"/>
            <w:tcBorders>
              <w:top w:val="nil"/>
              <w:left w:val="single" w:sz="4" w:space="0" w:color="auto"/>
              <w:bottom w:val="single" w:sz="4" w:space="0" w:color="auto"/>
              <w:right w:val="single" w:sz="4" w:space="0" w:color="auto"/>
            </w:tcBorders>
            <w:hideMark/>
          </w:tcPr>
          <w:p w14:paraId="571E2D76"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0.40</w:t>
            </w:r>
          </w:p>
        </w:tc>
        <w:tc>
          <w:tcPr>
            <w:tcW w:w="1821" w:type="dxa"/>
            <w:tcBorders>
              <w:top w:val="nil"/>
              <w:left w:val="single" w:sz="4" w:space="0" w:color="auto"/>
              <w:bottom w:val="single" w:sz="4" w:space="0" w:color="auto"/>
              <w:right w:val="single" w:sz="4" w:space="0" w:color="auto"/>
            </w:tcBorders>
            <w:hideMark/>
          </w:tcPr>
          <w:p w14:paraId="3BC2FC15"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0.74</w:t>
            </w:r>
          </w:p>
        </w:tc>
        <w:tc>
          <w:tcPr>
            <w:tcW w:w="1786" w:type="dxa"/>
            <w:tcBorders>
              <w:top w:val="nil"/>
              <w:left w:val="single" w:sz="4" w:space="0" w:color="auto"/>
              <w:bottom w:val="single" w:sz="4" w:space="0" w:color="auto"/>
              <w:right w:val="single" w:sz="4" w:space="0" w:color="auto"/>
            </w:tcBorders>
            <w:hideMark/>
          </w:tcPr>
          <w:p w14:paraId="424D80E7"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0.72</w:t>
            </w:r>
          </w:p>
        </w:tc>
        <w:tc>
          <w:tcPr>
            <w:tcW w:w="1786" w:type="dxa"/>
            <w:tcBorders>
              <w:top w:val="nil"/>
              <w:left w:val="single" w:sz="4" w:space="0" w:color="auto"/>
              <w:bottom w:val="single" w:sz="4" w:space="0" w:color="auto"/>
              <w:right w:val="single" w:sz="4" w:space="0" w:color="auto"/>
            </w:tcBorders>
            <w:hideMark/>
          </w:tcPr>
          <w:p w14:paraId="3256FE80" w14:textId="77777777" w:rsidR="0030092E" w:rsidRPr="002916F1" w:rsidRDefault="0030092E" w:rsidP="0030092E">
            <w:pPr>
              <w:spacing w:line="360" w:lineRule="auto"/>
              <w:jc w:val="center"/>
              <w:rPr>
                <w:rFonts w:ascii="Garamond" w:hAnsi="Garamond" w:cs="Times New Roman"/>
              </w:rPr>
            </w:pPr>
            <w:r w:rsidRPr="002916F1">
              <w:rPr>
                <w:rFonts w:ascii="Garamond" w:hAnsi="Garamond" w:cs="Times New Roman"/>
              </w:rPr>
              <w:t>0.70</w:t>
            </w:r>
          </w:p>
        </w:tc>
      </w:tr>
    </w:tbl>
    <w:p w14:paraId="7986885A" w14:textId="77777777" w:rsidR="0030092E" w:rsidRPr="002916F1" w:rsidRDefault="0030092E" w:rsidP="0030092E">
      <w:pPr>
        <w:spacing w:line="360" w:lineRule="auto"/>
        <w:rPr>
          <w:rFonts w:ascii="Garamond" w:hAnsi="Garamond" w:cs="Times New Roman"/>
        </w:rPr>
      </w:pPr>
    </w:p>
    <w:p w14:paraId="3929D4A4" w14:textId="580EC0C6" w:rsidR="001C4454" w:rsidRDefault="0030092E" w:rsidP="0030092E">
      <w:pPr>
        <w:spacing w:line="360" w:lineRule="auto"/>
        <w:rPr>
          <w:rFonts w:ascii="Garamond" w:hAnsi="Garamond" w:cs="Times New Roman"/>
        </w:rPr>
      </w:pPr>
      <w:r w:rsidRPr="00D50B42">
        <w:rPr>
          <w:rFonts w:ascii="Garamond" w:hAnsi="Garamond" w:cs="Times New Roman"/>
          <w:u w:val="single"/>
        </w:rPr>
        <w:t>Notes</w:t>
      </w:r>
      <w:r w:rsidRPr="002916F1">
        <w:rPr>
          <w:rFonts w:ascii="Garamond" w:hAnsi="Garamond" w:cs="Times New Roman"/>
        </w:rPr>
        <w:t xml:space="preserve">: Under the data generating model, the conditional variance of the standardised response given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oMath>
      <w:r w:rsidRPr="002916F1">
        <w:rPr>
          <w:rFonts w:ascii="Garamond" w:hAnsi="Garamond" w:cs="Times New Roman"/>
        </w:rPr>
        <w:t xml:space="preserve"> </w:t>
      </w:r>
      <w:proofErr w:type="gramStart"/>
      <w:r w:rsidRPr="002916F1">
        <w:rPr>
          <w:rFonts w:ascii="Garamond" w:hAnsi="Garamond" w:cs="Times New Roman"/>
        </w:rPr>
        <w:t xml:space="preserve">is </w:t>
      </w:r>
      <w:proofErr w:type="gramEnd"/>
      <m:oMath>
        <m:r>
          <m:rPr>
            <m:sty m:val="p"/>
          </m:rPr>
          <w:rPr>
            <w:rFonts w:ascii="Cambria Math" w:hAnsi="Cambria Math" w:cs="Times New Roman"/>
          </w:rPr>
          <m:t>var</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ij</m:t>
                </m:r>
              </m:sub>
              <m:sup>
                <m:r>
                  <w:rPr>
                    <w:rFonts w:ascii="Cambria Math" w:hAnsi="Cambria Math" w:cs="Times New Roman"/>
                  </w:rPr>
                  <m:t>*</m:t>
                </m:r>
              </m:sup>
            </m:sSubSup>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r>
          <w:rPr>
            <w:rFonts w:ascii="Cambria Math" w:hAnsi="Cambria Math" w:cs="Times New Roman"/>
          </w:rPr>
          <m:t>=</m:t>
        </m:r>
        <m:r>
          <m:rPr>
            <m:sty m:val="p"/>
          </m:rPr>
          <w:rPr>
            <w:rFonts w:ascii="Cambria Math" w:hAnsi="Cambria Math" w:cs="Times New Roman"/>
          </w:rPr>
          <m:t>var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r>
          <w:rPr>
            <w:rFonts w:ascii="Cambria Math" w:hAnsi="Cambria Math" w:cs="Times New Roman"/>
          </w:rPr>
          <m:t>/</m:t>
        </m:r>
        <m:r>
          <m:rPr>
            <m:sty m:val="p"/>
          </m:rPr>
          <w:rPr>
            <w:rFonts w:ascii="Cambria Math" w:hAnsi="Cambria Math" w:cs="Times New Roman"/>
          </w:rPr>
          <m:t>var</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 xml:space="preserve">)=(1+γ)/(0.25 </m:t>
        </m:r>
        <m:sSubSup>
          <m:sSubSupPr>
            <m:ctrlPr>
              <w:rPr>
                <w:rFonts w:ascii="Cambria Math" w:hAnsi="Cambria Math" w:cs="Times New Roman"/>
                <w:i/>
              </w:rPr>
            </m:ctrlPr>
          </m:sSubSupPr>
          <m:e>
            <m:r>
              <w:rPr>
                <w:rFonts w:ascii="Cambria Math" w:hAnsi="Cambria Math" w:cs="Times New Roman"/>
              </w:rPr>
              <m:t>θ</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 xml:space="preserve">+1+γ) </m:t>
        </m:r>
      </m:oMath>
      <w:r w:rsidR="00F87777">
        <w:rPr>
          <w:rFonts w:ascii="Garamond" w:hAnsi="Garamond" w:cs="Times New Roman"/>
        </w:rPr>
        <w:t>, from equation (S2</w:t>
      </w:r>
      <w:r w:rsidRPr="002916F1">
        <w:rPr>
          <w:rFonts w:ascii="Garamond" w:hAnsi="Garamond" w:cs="Times New Roman"/>
        </w:rPr>
        <w:t xml:space="preserve">).  The calculation of the within-class variance uses the mean of the </w:t>
      </w:r>
      <w:r>
        <w:rPr>
          <w:rFonts w:ascii="Garamond" w:hAnsi="Garamond" w:cs="Times New Roman"/>
        </w:rPr>
        <w:t>residual</w:t>
      </w:r>
      <w:r w:rsidRPr="002916F1">
        <w:rPr>
          <w:rFonts w:ascii="Garamond" w:hAnsi="Garamond" w:cs="Times New Roman"/>
        </w:rPr>
        <w:t xml:space="preserve"> variances </w:t>
      </w:r>
      <w:r>
        <w:rPr>
          <w:rFonts w:ascii="Garamond" w:hAnsi="Garamond" w:cs="Times New Roman"/>
        </w:rPr>
        <w:t>across occasions</w:t>
      </w:r>
      <w:proofErr w:type="gramStart"/>
      <w:r w:rsidRPr="002916F1">
        <w:rPr>
          <w:rFonts w:ascii="Garamond" w:hAnsi="Garamond" w:cs="Times New Roman"/>
        </w:rPr>
        <w:t xml:space="preserve">, </w:t>
      </w:r>
      <w:proofErr w:type="gramEnd"/>
      <m:oMath>
        <m:sSubSup>
          <m:sSubSupPr>
            <m:ctrlPr>
              <w:rPr>
                <w:rFonts w:ascii="Cambria Math" w:hAnsi="Cambria Math" w:cs="Times New Roman"/>
                <w:i/>
                <w:sz w:val="22"/>
                <w:szCs w:val="22"/>
              </w:rPr>
            </m:ctrlPr>
          </m:sSubSupPr>
          <m:e>
            <m:acc>
              <m:accPr>
                <m:chr m:val="̅"/>
                <m:ctrlPr>
                  <w:rPr>
                    <w:rFonts w:ascii="Cambria Math" w:hAnsi="Cambria Math" w:cs="Times New Roman"/>
                    <w:i/>
                    <w:sz w:val="22"/>
                    <w:szCs w:val="22"/>
                  </w:rPr>
                </m:ctrlPr>
              </m:accPr>
              <m:e>
                <m:r>
                  <w:rPr>
                    <w:rFonts w:ascii="Cambria Math" w:hAnsi="Cambria Math" w:cs="Times New Roman"/>
                  </w:rPr>
                  <m:t>σ</m:t>
                </m:r>
              </m:e>
            </m:acc>
          </m:e>
          <m:sub>
            <m:r>
              <w:rPr>
                <w:rFonts w:ascii="Cambria Math" w:hAnsi="Cambria Math" w:cs="Times New Roman"/>
              </w:rPr>
              <m:t>e</m:t>
            </m:r>
          </m:sub>
          <m:sup>
            <m:r>
              <w:rPr>
                <w:rFonts w:ascii="Cambria Math" w:hAnsi="Cambria Math" w:cs="Times New Roman"/>
              </w:rPr>
              <m:t>2</m:t>
            </m:r>
          </m:sup>
        </m:sSubSup>
      </m:oMath>
      <w:r w:rsidRPr="002916F1">
        <w:rPr>
          <w:rFonts w:ascii="Garamond" w:hAnsi="Garamond" w:cs="Times New Roman"/>
        </w:rPr>
        <w:t>.</w:t>
      </w:r>
    </w:p>
    <w:p w14:paraId="49065581" w14:textId="77777777" w:rsidR="001C4454" w:rsidRDefault="001C4454">
      <w:pPr>
        <w:spacing w:after="200" w:line="276" w:lineRule="auto"/>
        <w:rPr>
          <w:rFonts w:ascii="Garamond" w:hAnsi="Garamond" w:cs="Times New Roman"/>
        </w:rPr>
      </w:pPr>
      <w:r>
        <w:rPr>
          <w:rFonts w:ascii="Garamond" w:hAnsi="Garamond" w:cs="Times New Roman"/>
        </w:rPr>
        <w:br w:type="page"/>
      </w:r>
    </w:p>
    <w:p w14:paraId="593A9D51" w14:textId="6F2AC711" w:rsidR="001C4454" w:rsidRDefault="001C4454" w:rsidP="001C4454">
      <w:pPr>
        <w:spacing w:line="360" w:lineRule="auto"/>
        <w:rPr>
          <w:rFonts w:ascii="Garamond" w:hAnsi="Garamond"/>
        </w:rPr>
      </w:pPr>
      <w:r>
        <w:rPr>
          <w:rFonts w:ascii="Garamond" w:hAnsi="Garamond"/>
        </w:rPr>
        <w:lastRenderedPageBreak/>
        <w:t>Figure S1. Predicted trajectories and latent group membership probabilities from 2-class GMM models fitted to simulated data.  Fitted models assume quadratic mean growth and random intercepts within latent classes.</w:t>
      </w:r>
    </w:p>
    <w:p w14:paraId="38B2049E" w14:textId="77777777" w:rsidR="001C4454" w:rsidRDefault="001C4454" w:rsidP="001C4454">
      <w:pPr>
        <w:spacing w:line="360" w:lineRule="auto"/>
        <w:rPr>
          <w:rFonts w:ascii="Garamond" w:hAnsi="Garamond"/>
        </w:rPr>
      </w:pPr>
    </w:p>
    <w:p w14:paraId="2067F339" w14:textId="77777777" w:rsidR="001C4454" w:rsidRDefault="00D23F26" w:rsidP="001C4454">
      <w:pPr>
        <w:pStyle w:val="ListParagraph"/>
        <w:numPr>
          <w:ilvl w:val="0"/>
          <w:numId w:val="16"/>
        </w:numPr>
        <w:spacing w:after="200" w:line="360" w:lineRule="auto"/>
        <w:rPr>
          <w:rFonts w:ascii="Garamond" w:hAnsi="Garamond"/>
          <w:sz w:val="22"/>
          <w:szCs w:val="22"/>
        </w:rPr>
      </w:pPr>
      <m:oMath>
        <m:sSub>
          <m:sSubPr>
            <m:ctrlPr>
              <w:rPr>
                <w:rFonts w:ascii="Cambria Math" w:hAnsi="Cambria Math"/>
                <w:i/>
                <w:sz w:val="22"/>
                <w:szCs w:val="22"/>
              </w:rPr>
            </m:ctrlPr>
          </m:sSubPr>
          <m:e>
            <m:r>
              <w:rPr>
                <w:rFonts w:ascii="Cambria Math" w:hAnsi="Cambria Math"/>
              </w:rPr>
              <m:t>θ</m:t>
            </m:r>
          </m:e>
          <m:sub>
            <m:r>
              <w:rPr>
                <w:rFonts w:ascii="Cambria Math" w:hAnsi="Cambria Math"/>
              </w:rPr>
              <m:t>1</m:t>
            </m:r>
          </m:sub>
        </m:sSub>
        <m:r>
          <w:rPr>
            <w:rFonts w:ascii="Cambria Math" w:hAnsi="Cambria Math"/>
          </w:rPr>
          <m:t>=1.4, r=0.75</m:t>
        </m:r>
      </m:oMath>
      <w:r w:rsidR="001C4454">
        <w:rPr>
          <w:rFonts w:ascii="Garamond" w:hAnsi="Garamond"/>
        </w:rPr>
        <w:tab/>
        <w:t xml:space="preserve">(b) </w:t>
      </w:r>
      <m:oMath>
        <m:sSub>
          <m:sSubPr>
            <m:ctrlPr>
              <w:rPr>
                <w:rFonts w:ascii="Cambria Math" w:hAnsi="Cambria Math"/>
                <w:i/>
                <w:sz w:val="22"/>
                <w:szCs w:val="22"/>
              </w:rPr>
            </m:ctrlPr>
          </m:sSubPr>
          <m:e>
            <m:r>
              <w:rPr>
                <w:rFonts w:ascii="Cambria Math" w:hAnsi="Cambria Math"/>
              </w:rPr>
              <m:t>θ</m:t>
            </m:r>
          </m:e>
          <m:sub>
            <m:r>
              <w:rPr>
                <w:rFonts w:ascii="Cambria Math" w:hAnsi="Cambria Math"/>
              </w:rPr>
              <m:t>1</m:t>
            </m:r>
          </m:sub>
        </m:sSub>
        <m:r>
          <w:rPr>
            <w:rFonts w:ascii="Cambria Math" w:hAnsi="Cambria Math"/>
          </w:rPr>
          <m:t>=3, r=0.75</m:t>
        </m:r>
      </m:oMath>
      <w:r w:rsidR="001C4454">
        <w:rPr>
          <w:rFonts w:ascii="Garamond" w:hAnsi="Garamond"/>
        </w:rPr>
        <w:tab/>
      </w:r>
      <w:r w:rsidR="001C4454">
        <w:rPr>
          <w:rFonts w:ascii="Garamond" w:hAnsi="Garamond"/>
        </w:rPr>
        <w:tab/>
        <w:t xml:space="preserve">(c) </w:t>
      </w:r>
      <m:oMath>
        <m:sSub>
          <m:sSubPr>
            <m:ctrlPr>
              <w:rPr>
                <w:rFonts w:ascii="Cambria Math" w:hAnsi="Cambria Math"/>
                <w:i/>
                <w:sz w:val="22"/>
                <w:szCs w:val="22"/>
              </w:rPr>
            </m:ctrlPr>
          </m:sSubPr>
          <m:e>
            <m:r>
              <w:rPr>
                <w:rFonts w:ascii="Cambria Math" w:hAnsi="Cambria Math"/>
              </w:rPr>
              <m:t>θ</m:t>
            </m:r>
          </m:e>
          <m:sub>
            <m:r>
              <w:rPr>
                <w:rFonts w:ascii="Cambria Math" w:hAnsi="Cambria Math"/>
              </w:rPr>
              <m:t>1</m:t>
            </m:r>
          </m:sub>
        </m:sSub>
        <m:r>
          <w:rPr>
            <w:rFonts w:ascii="Cambria Math" w:hAnsi="Cambria Math"/>
          </w:rPr>
          <m:t>=3, r=0.40</m:t>
        </m:r>
      </m:oMath>
    </w:p>
    <w:p w14:paraId="4EEA92AB" w14:textId="77777777" w:rsidR="001C4454" w:rsidRDefault="001C4454" w:rsidP="001C4454">
      <w:pPr>
        <w:spacing w:line="360" w:lineRule="auto"/>
        <w:ind w:right="-64"/>
        <w:rPr>
          <w:noProof/>
          <w:lang w:eastAsia="zh-CN"/>
        </w:rPr>
      </w:pPr>
      <w:r>
        <w:rPr>
          <w:noProof/>
          <w:lang w:eastAsia="zh-CN"/>
        </w:rPr>
        <w:t xml:space="preserve"> </w:t>
      </w:r>
      <w:r>
        <w:rPr>
          <w:noProof/>
          <w:lang w:eastAsia="en-GB"/>
        </w:rPr>
        <w:drawing>
          <wp:inline distT="0" distB="0" distL="0" distR="0" wp14:anchorId="37D8617D" wp14:editId="0320D0AE">
            <wp:extent cx="1581150" cy="1114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114425"/>
                    </a:xfrm>
                    <a:prstGeom prst="rect">
                      <a:avLst/>
                    </a:prstGeom>
                    <a:noFill/>
                    <a:ln>
                      <a:noFill/>
                    </a:ln>
                  </pic:spPr>
                </pic:pic>
              </a:graphicData>
            </a:graphic>
          </wp:inline>
        </w:drawing>
      </w:r>
      <w:r>
        <w:rPr>
          <w:rFonts w:ascii="Garamond" w:hAnsi="Garamond"/>
        </w:rPr>
        <w:tab/>
      </w:r>
      <w:r>
        <w:rPr>
          <w:noProof/>
          <w:lang w:eastAsia="en-GB"/>
        </w:rPr>
        <w:drawing>
          <wp:inline distT="0" distB="0" distL="0" distR="0" wp14:anchorId="1CF255A4" wp14:editId="17CC316D">
            <wp:extent cx="1581150" cy="1123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r>
        <w:rPr>
          <w:rFonts w:ascii="Garamond" w:hAnsi="Garamond"/>
        </w:rPr>
        <w:tab/>
      </w:r>
      <w:r>
        <w:rPr>
          <w:noProof/>
          <w:lang w:eastAsia="en-GB"/>
        </w:rPr>
        <w:drawing>
          <wp:inline distT="0" distB="0" distL="0" distR="0" wp14:anchorId="0F90D999" wp14:editId="42F8827F">
            <wp:extent cx="1619250"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143000"/>
                    </a:xfrm>
                    <a:prstGeom prst="rect">
                      <a:avLst/>
                    </a:prstGeom>
                    <a:noFill/>
                    <a:ln>
                      <a:noFill/>
                    </a:ln>
                  </pic:spPr>
                </pic:pic>
              </a:graphicData>
            </a:graphic>
          </wp:inline>
        </w:drawing>
      </w:r>
    </w:p>
    <w:p w14:paraId="18099678" w14:textId="77777777" w:rsidR="001C4454" w:rsidRDefault="001C4454" w:rsidP="001C4454">
      <w:pPr>
        <w:spacing w:line="360" w:lineRule="auto"/>
        <w:rPr>
          <w:rFonts w:ascii="Garamond" w:hAnsi="Garamond"/>
        </w:rPr>
      </w:pPr>
      <w:r>
        <w:rPr>
          <w:rFonts w:ascii="Garamond" w:hAnsi="Garamond"/>
        </w:rPr>
        <w:tab/>
      </w:r>
      <w:r>
        <w:rPr>
          <w:noProof/>
          <w:lang w:eastAsia="en-GB"/>
        </w:rPr>
        <w:drawing>
          <wp:inline distT="0" distB="0" distL="0" distR="0" wp14:anchorId="52B319A7" wp14:editId="3BEBFB80">
            <wp:extent cx="99060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361950"/>
                    </a:xfrm>
                    <a:prstGeom prst="rect">
                      <a:avLst/>
                    </a:prstGeom>
                    <a:noFill/>
                    <a:ln>
                      <a:noFill/>
                    </a:ln>
                  </pic:spPr>
                </pic:pic>
              </a:graphicData>
            </a:graphic>
          </wp:inline>
        </w:drawing>
      </w:r>
      <w:r>
        <w:rPr>
          <w:rFonts w:ascii="Garamond" w:hAnsi="Garamond"/>
        </w:rPr>
        <w:tab/>
      </w:r>
      <w:r>
        <w:rPr>
          <w:rFonts w:ascii="Garamond" w:hAnsi="Garamond"/>
        </w:rPr>
        <w:tab/>
      </w:r>
      <w:r>
        <w:rPr>
          <w:noProof/>
          <w:lang w:eastAsia="en-GB"/>
        </w:rPr>
        <w:drawing>
          <wp:inline distT="0" distB="0" distL="0" distR="0" wp14:anchorId="671C438D" wp14:editId="42586133">
            <wp:extent cx="990600"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61950"/>
                    </a:xfrm>
                    <a:prstGeom prst="rect">
                      <a:avLst/>
                    </a:prstGeom>
                    <a:noFill/>
                    <a:ln>
                      <a:noFill/>
                    </a:ln>
                  </pic:spPr>
                </pic:pic>
              </a:graphicData>
            </a:graphic>
          </wp:inline>
        </w:drawing>
      </w:r>
      <w:r>
        <w:rPr>
          <w:rFonts w:ascii="Garamond" w:hAnsi="Garamond"/>
        </w:rPr>
        <w:tab/>
      </w:r>
      <w:r>
        <w:rPr>
          <w:rFonts w:ascii="Garamond" w:hAnsi="Garamond"/>
        </w:rPr>
        <w:tab/>
      </w:r>
      <w:r>
        <w:rPr>
          <w:noProof/>
          <w:lang w:eastAsia="en-GB"/>
        </w:rPr>
        <w:drawing>
          <wp:inline distT="0" distB="0" distL="0" distR="0" wp14:anchorId="5395A75C" wp14:editId="2F42595A">
            <wp:extent cx="10001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p w14:paraId="42DE4618" w14:textId="77777777" w:rsidR="001C4454" w:rsidRDefault="001C4454" w:rsidP="001C4454">
      <w:pPr>
        <w:spacing w:line="360" w:lineRule="auto"/>
        <w:rPr>
          <w:rFonts w:ascii="Garamond" w:hAnsi="Garamond"/>
        </w:rPr>
      </w:pPr>
    </w:p>
    <w:p w14:paraId="4D808F85" w14:textId="77777777" w:rsidR="00AF7FF1" w:rsidRDefault="00AF7FF1" w:rsidP="0030092E">
      <w:pPr>
        <w:spacing w:line="360" w:lineRule="auto"/>
      </w:pPr>
    </w:p>
    <w:p w14:paraId="6CC8036F" w14:textId="77777777" w:rsidR="0098768D" w:rsidRDefault="0098768D">
      <w:pPr>
        <w:spacing w:after="200" w:line="276" w:lineRule="auto"/>
        <w:rPr>
          <w:noProof/>
        </w:rPr>
      </w:pPr>
      <w:r>
        <w:rPr>
          <w:noProof/>
        </w:rPr>
        <w:br w:type="page"/>
      </w:r>
    </w:p>
    <w:p w14:paraId="5FC0F2FB" w14:textId="17211FA7" w:rsidR="0098768D" w:rsidRDefault="0098768D" w:rsidP="0098768D">
      <w:pPr>
        <w:rPr>
          <w:noProof/>
        </w:rPr>
      </w:pPr>
      <w:r>
        <w:rPr>
          <w:noProof/>
        </w:rPr>
        <w:lastRenderedPageBreak/>
        <w:t>Figure S2. Line plot of the predicted probability of class membership against standardised income holding all other covariates at their mean values. The percentages reported in the legend state the overall percentage of individuals in each class.</w:t>
      </w:r>
    </w:p>
    <w:p w14:paraId="08367D0D" w14:textId="77777777" w:rsidR="0098768D" w:rsidRDefault="0098768D" w:rsidP="0098768D">
      <w:pPr>
        <w:rPr>
          <w:noProof/>
        </w:rPr>
      </w:pPr>
    </w:p>
    <w:p w14:paraId="2D68047C" w14:textId="77777777" w:rsidR="0098768D" w:rsidRDefault="0098768D" w:rsidP="0098768D">
      <w:r>
        <w:rPr>
          <w:noProof/>
          <w:lang w:eastAsia="en-GB"/>
        </w:rPr>
        <w:drawing>
          <wp:inline distT="0" distB="0" distL="0" distR="0" wp14:anchorId="15450320" wp14:editId="13959667">
            <wp:extent cx="5731510" cy="4166870"/>
            <wp:effectExtent l="0" t="0" r="254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0A80DBB2" w14:textId="77777777" w:rsidR="0098768D" w:rsidRDefault="0098768D" w:rsidP="0098768D"/>
    <w:p w14:paraId="0C78FC8E" w14:textId="77777777" w:rsidR="0098768D" w:rsidRDefault="0098768D" w:rsidP="0098768D"/>
    <w:p w14:paraId="06EA1806" w14:textId="77777777" w:rsidR="0098768D" w:rsidRDefault="0098768D">
      <w:pPr>
        <w:spacing w:after="200" w:line="276" w:lineRule="auto"/>
        <w:rPr>
          <w:noProof/>
        </w:rPr>
      </w:pPr>
      <w:r>
        <w:rPr>
          <w:noProof/>
        </w:rPr>
        <w:br w:type="page"/>
      </w:r>
    </w:p>
    <w:p w14:paraId="246DEE92" w14:textId="2EE79FCC" w:rsidR="0098768D" w:rsidRDefault="0098768D" w:rsidP="0098768D">
      <w:pPr>
        <w:rPr>
          <w:noProof/>
        </w:rPr>
      </w:pPr>
      <w:r>
        <w:rPr>
          <w:noProof/>
        </w:rPr>
        <w:lastRenderedPageBreak/>
        <w:t>Figure S3. Bar chart of the predicted probability of class membership against benefit payments holding all other covariates at their mean values. The percentages reported in the legend state the overall percentage of individuals in each class.</w:t>
      </w:r>
    </w:p>
    <w:p w14:paraId="28661B9A" w14:textId="77777777" w:rsidR="0098768D" w:rsidRDefault="0098768D" w:rsidP="0098768D"/>
    <w:p w14:paraId="703D9E23" w14:textId="77777777" w:rsidR="0098768D" w:rsidRDefault="0098768D" w:rsidP="0098768D">
      <w:r>
        <w:rPr>
          <w:noProof/>
          <w:lang w:eastAsia="en-GB"/>
        </w:rPr>
        <w:drawing>
          <wp:inline distT="0" distB="0" distL="0" distR="0" wp14:anchorId="6CB7B499" wp14:editId="5E9840D9">
            <wp:extent cx="5731510" cy="41668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06E89197" w14:textId="77777777" w:rsidR="0098768D" w:rsidRDefault="0098768D" w:rsidP="0098768D"/>
    <w:p w14:paraId="2325FE7C" w14:textId="77777777" w:rsidR="0098768D" w:rsidRDefault="0098768D" w:rsidP="0098768D"/>
    <w:p w14:paraId="03A0B078" w14:textId="77777777" w:rsidR="0098768D" w:rsidRDefault="0098768D" w:rsidP="0098768D"/>
    <w:p w14:paraId="469EA1C4" w14:textId="77777777" w:rsidR="0098768D" w:rsidRDefault="0098768D" w:rsidP="0098768D"/>
    <w:p w14:paraId="4EB0C28E" w14:textId="77777777" w:rsidR="0098768D" w:rsidRDefault="0098768D" w:rsidP="0098768D"/>
    <w:p w14:paraId="6E24A011" w14:textId="77777777" w:rsidR="0098768D" w:rsidRDefault="0098768D" w:rsidP="0098768D"/>
    <w:p w14:paraId="0E1DAE41" w14:textId="77777777" w:rsidR="0098768D" w:rsidRDefault="0098768D" w:rsidP="0098768D"/>
    <w:p w14:paraId="23B2B3AE" w14:textId="77777777" w:rsidR="0098768D" w:rsidRDefault="0098768D" w:rsidP="0098768D"/>
    <w:p w14:paraId="19A3D94E" w14:textId="77777777" w:rsidR="0098768D" w:rsidRDefault="0098768D" w:rsidP="0098768D"/>
    <w:p w14:paraId="3DD43690" w14:textId="77777777" w:rsidR="0098768D" w:rsidRDefault="0098768D" w:rsidP="0098768D"/>
    <w:p w14:paraId="113E191E" w14:textId="77777777" w:rsidR="0098768D" w:rsidRDefault="0098768D" w:rsidP="0098768D"/>
    <w:p w14:paraId="16564F78" w14:textId="77777777" w:rsidR="0098768D" w:rsidRDefault="0098768D" w:rsidP="0098768D"/>
    <w:p w14:paraId="08337195" w14:textId="77777777" w:rsidR="0098768D" w:rsidRDefault="0098768D" w:rsidP="0098768D"/>
    <w:p w14:paraId="1E7F3E20" w14:textId="77777777" w:rsidR="0098768D" w:rsidRDefault="0098768D">
      <w:pPr>
        <w:spacing w:after="200" w:line="276" w:lineRule="auto"/>
        <w:rPr>
          <w:noProof/>
        </w:rPr>
      </w:pPr>
      <w:r>
        <w:rPr>
          <w:noProof/>
        </w:rPr>
        <w:br w:type="page"/>
      </w:r>
    </w:p>
    <w:p w14:paraId="38992371" w14:textId="5DA85985" w:rsidR="0098768D" w:rsidRDefault="0098768D" w:rsidP="0098768D">
      <w:pPr>
        <w:rPr>
          <w:noProof/>
        </w:rPr>
      </w:pPr>
      <w:r>
        <w:rPr>
          <w:noProof/>
        </w:rPr>
        <w:lastRenderedPageBreak/>
        <w:t>Figure S4. Bar chart of the predicted probability of class membership against NS-SEC holding all other covariates at their mean values. The percentages reported in the legend state the overall percentage of individuals in each class.</w:t>
      </w:r>
    </w:p>
    <w:p w14:paraId="65F1765F" w14:textId="77777777" w:rsidR="0098768D" w:rsidRDefault="0098768D" w:rsidP="0098768D"/>
    <w:p w14:paraId="7B570FEC" w14:textId="77777777" w:rsidR="0098768D" w:rsidRDefault="0098768D" w:rsidP="0098768D">
      <w:r>
        <w:rPr>
          <w:noProof/>
          <w:lang w:eastAsia="en-GB"/>
        </w:rPr>
        <w:drawing>
          <wp:inline distT="0" distB="0" distL="0" distR="0" wp14:anchorId="11FCBAFF" wp14:editId="279E8D46">
            <wp:extent cx="5731510" cy="41668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560AC2C6" w14:textId="77777777" w:rsidR="0098768D" w:rsidRDefault="0098768D" w:rsidP="0098768D"/>
    <w:p w14:paraId="75DF1173" w14:textId="77777777" w:rsidR="0098768D" w:rsidRDefault="0098768D" w:rsidP="0098768D"/>
    <w:p w14:paraId="09AD5BB9" w14:textId="77777777" w:rsidR="0098768D" w:rsidRDefault="0098768D" w:rsidP="0098768D"/>
    <w:p w14:paraId="5AA46DE5" w14:textId="77777777" w:rsidR="0098768D" w:rsidRDefault="0098768D" w:rsidP="0098768D"/>
    <w:p w14:paraId="7118D20A" w14:textId="77777777" w:rsidR="0098768D" w:rsidRDefault="0098768D" w:rsidP="0098768D"/>
    <w:p w14:paraId="603EC064" w14:textId="77777777" w:rsidR="0098768D" w:rsidRDefault="0098768D" w:rsidP="0098768D"/>
    <w:p w14:paraId="6267B8C8" w14:textId="77777777" w:rsidR="0098768D" w:rsidRDefault="0098768D" w:rsidP="0098768D"/>
    <w:p w14:paraId="4028C58B" w14:textId="77777777" w:rsidR="0098768D" w:rsidRDefault="0098768D" w:rsidP="0098768D"/>
    <w:p w14:paraId="772F4D1E" w14:textId="77777777" w:rsidR="0098768D" w:rsidRDefault="0098768D" w:rsidP="0098768D"/>
    <w:p w14:paraId="6CAE801E" w14:textId="77777777" w:rsidR="0098768D" w:rsidRDefault="0098768D" w:rsidP="0098768D"/>
    <w:p w14:paraId="7D75E16D" w14:textId="77777777" w:rsidR="0098768D" w:rsidRDefault="0098768D" w:rsidP="0098768D"/>
    <w:p w14:paraId="2E560D68" w14:textId="77777777" w:rsidR="0098768D" w:rsidRDefault="0098768D" w:rsidP="0098768D"/>
    <w:p w14:paraId="364D1D88" w14:textId="77777777" w:rsidR="0098768D" w:rsidRDefault="0098768D" w:rsidP="0098768D"/>
    <w:p w14:paraId="3206F92C" w14:textId="77777777" w:rsidR="0098768D" w:rsidRDefault="0098768D">
      <w:pPr>
        <w:spacing w:after="200" w:line="276" w:lineRule="auto"/>
        <w:rPr>
          <w:noProof/>
        </w:rPr>
      </w:pPr>
      <w:r>
        <w:rPr>
          <w:noProof/>
        </w:rPr>
        <w:br w:type="page"/>
      </w:r>
    </w:p>
    <w:p w14:paraId="4772C093" w14:textId="127F204E" w:rsidR="0098768D" w:rsidRDefault="0098768D" w:rsidP="0098768D">
      <w:pPr>
        <w:rPr>
          <w:noProof/>
        </w:rPr>
      </w:pPr>
      <w:r>
        <w:rPr>
          <w:noProof/>
        </w:rPr>
        <w:lastRenderedPageBreak/>
        <w:t>Figure S5. Bar chart of the predicted probability of class membership against marital status holding all other covariates at their mean values. The percentages reported in the legend state the overall percentage of individuals in each class.</w:t>
      </w:r>
    </w:p>
    <w:p w14:paraId="18529CE6" w14:textId="77777777" w:rsidR="0098768D" w:rsidRDefault="0098768D" w:rsidP="0098768D"/>
    <w:p w14:paraId="3459E0B2" w14:textId="77777777" w:rsidR="0098768D" w:rsidRDefault="0098768D" w:rsidP="0098768D">
      <w:r>
        <w:rPr>
          <w:noProof/>
          <w:lang w:eastAsia="en-GB"/>
        </w:rPr>
        <w:drawing>
          <wp:inline distT="0" distB="0" distL="0" distR="0" wp14:anchorId="089E7898" wp14:editId="4285219B">
            <wp:extent cx="5731510" cy="41668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770DEEE4" w14:textId="77777777" w:rsidR="0098768D" w:rsidRDefault="0098768D" w:rsidP="0098768D"/>
    <w:p w14:paraId="6C92A60C" w14:textId="77777777" w:rsidR="0098768D" w:rsidRDefault="0098768D" w:rsidP="0098768D"/>
    <w:p w14:paraId="50F91910" w14:textId="77777777" w:rsidR="0098768D" w:rsidRDefault="0098768D" w:rsidP="0098768D"/>
    <w:p w14:paraId="7F435AA4" w14:textId="77777777" w:rsidR="0098768D" w:rsidRDefault="0098768D" w:rsidP="0098768D"/>
    <w:p w14:paraId="55F951FE" w14:textId="77777777" w:rsidR="0098768D" w:rsidRDefault="0098768D" w:rsidP="0098768D"/>
    <w:p w14:paraId="58CB6666" w14:textId="77777777" w:rsidR="0098768D" w:rsidRDefault="0098768D" w:rsidP="0098768D"/>
    <w:p w14:paraId="0E242AD4" w14:textId="77777777" w:rsidR="0098768D" w:rsidRDefault="0098768D" w:rsidP="0098768D"/>
    <w:p w14:paraId="1C8BBD57" w14:textId="77777777" w:rsidR="0098768D" w:rsidRDefault="0098768D" w:rsidP="0098768D"/>
    <w:p w14:paraId="37EB8088" w14:textId="77777777" w:rsidR="0098768D" w:rsidRDefault="0098768D" w:rsidP="0098768D"/>
    <w:p w14:paraId="60AEB7A6" w14:textId="77777777" w:rsidR="0098768D" w:rsidRDefault="0098768D" w:rsidP="0098768D"/>
    <w:p w14:paraId="29C837C5" w14:textId="77777777" w:rsidR="0098768D" w:rsidRDefault="0098768D" w:rsidP="0098768D"/>
    <w:p w14:paraId="01103997" w14:textId="77777777" w:rsidR="0098768D" w:rsidRDefault="0098768D" w:rsidP="0098768D"/>
    <w:p w14:paraId="667E1219" w14:textId="77777777" w:rsidR="0098768D" w:rsidRDefault="0098768D" w:rsidP="0098768D"/>
    <w:p w14:paraId="08485EB7" w14:textId="77777777" w:rsidR="0098768D" w:rsidRDefault="0098768D">
      <w:pPr>
        <w:spacing w:after="200" w:line="276" w:lineRule="auto"/>
        <w:rPr>
          <w:noProof/>
        </w:rPr>
      </w:pPr>
      <w:r>
        <w:rPr>
          <w:noProof/>
        </w:rPr>
        <w:br w:type="page"/>
      </w:r>
    </w:p>
    <w:p w14:paraId="0D89246D" w14:textId="5091E699" w:rsidR="0098768D" w:rsidRDefault="0098768D" w:rsidP="0098768D">
      <w:pPr>
        <w:rPr>
          <w:noProof/>
        </w:rPr>
      </w:pPr>
      <w:r>
        <w:rPr>
          <w:noProof/>
        </w:rPr>
        <w:lastRenderedPageBreak/>
        <w:t>Figure S6. Bar chart of the predicted probability of class membership against parent long term illness holding all other covariates at their mean values. The percentages reported in the legend state the overall percentage of individuals in each class.</w:t>
      </w:r>
    </w:p>
    <w:p w14:paraId="61471248" w14:textId="77777777" w:rsidR="0098768D" w:rsidRDefault="0098768D" w:rsidP="0098768D"/>
    <w:p w14:paraId="7E954632" w14:textId="77777777" w:rsidR="0098768D" w:rsidRDefault="0098768D" w:rsidP="0098768D">
      <w:r>
        <w:rPr>
          <w:noProof/>
          <w:lang w:eastAsia="en-GB"/>
        </w:rPr>
        <w:drawing>
          <wp:inline distT="0" distB="0" distL="0" distR="0" wp14:anchorId="08670E9B" wp14:editId="74A7F4DF">
            <wp:extent cx="5731510" cy="416687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3FB2D789" w14:textId="77777777" w:rsidR="0098768D" w:rsidRDefault="0098768D" w:rsidP="0098768D"/>
    <w:p w14:paraId="4B0387D9" w14:textId="77777777" w:rsidR="0098768D" w:rsidRDefault="0098768D" w:rsidP="0098768D"/>
    <w:p w14:paraId="617F6AF1" w14:textId="77777777" w:rsidR="0098768D" w:rsidRDefault="0098768D" w:rsidP="0098768D"/>
    <w:p w14:paraId="70369AF4" w14:textId="77777777" w:rsidR="0098768D" w:rsidRDefault="0098768D" w:rsidP="0098768D"/>
    <w:p w14:paraId="79E3890F" w14:textId="77777777" w:rsidR="0098768D" w:rsidRDefault="0098768D" w:rsidP="0098768D"/>
    <w:p w14:paraId="290DFF8F" w14:textId="77777777" w:rsidR="0098768D" w:rsidRDefault="0098768D" w:rsidP="0098768D"/>
    <w:p w14:paraId="1911D536" w14:textId="77777777" w:rsidR="0098768D" w:rsidRDefault="0098768D" w:rsidP="0098768D"/>
    <w:p w14:paraId="5C2D3E4D" w14:textId="77777777" w:rsidR="0098768D" w:rsidRDefault="0098768D" w:rsidP="0098768D"/>
    <w:p w14:paraId="4EBBE6F7" w14:textId="77777777" w:rsidR="0098768D" w:rsidRDefault="0098768D" w:rsidP="0098768D"/>
    <w:p w14:paraId="19986727" w14:textId="77777777" w:rsidR="0098768D" w:rsidRDefault="0098768D" w:rsidP="0098768D"/>
    <w:p w14:paraId="06B9F958" w14:textId="77777777" w:rsidR="0098768D" w:rsidRDefault="0098768D" w:rsidP="0098768D"/>
    <w:p w14:paraId="279F64F6" w14:textId="77777777" w:rsidR="0098768D" w:rsidRDefault="0098768D" w:rsidP="0098768D"/>
    <w:p w14:paraId="28F0E97D" w14:textId="77777777" w:rsidR="0098768D" w:rsidRDefault="0098768D" w:rsidP="0098768D"/>
    <w:p w14:paraId="3D3A3C1F" w14:textId="77777777" w:rsidR="0098768D" w:rsidRDefault="0098768D" w:rsidP="0098768D"/>
    <w:p w14:paraId="7F5FA51C" w14:textId="77777777" w:rsidR="0098768D" w:rsidRDefault="0098768D">
      <w:pPr>
        <w:spacing w:after="200" w:line="276" w:lineRule="auto"/>
        <w:rPr>
          <w:noProof/>
        </w:rPr>
      </w:pPr>
      <w:r>
        <w:rPr>
          <w:noProof/>
        </w:rPr>
        <w:br w:type="page"/>
      </w:r>
    </w:p>
    <w:p w14:paraId="7E2157AF" w14:textId="5B6651DE" w:rsidR="0098768D" w:rsidRDefault="0098768D" w:rsidP="0098768D">
      <w:pPr>
        <w:rPr>
          <w:noProof/>
        </w:rPr>
      </w:pPr>
      <w:r>
        <w:rPr>
          <w:noProof/>
        </w:rPr>
        <w:lastRenderedPageBreak/>
        <w:t>Figure S7. Bar chart of the predicted probability of class membership against parent’s age at birth holding all other covariates at their mean values. The percentages reported in the legend state the overall percentage of individuals in each class.</w:t>
      </w:r>
    </w:p>
    <w:p w14:paraId="602DE064" w14:textId="77777777" w:rsidR="0098768D" w:rsidRDefault="0098768D" w:rsidP="0098768D"/>
    <w:p w14:paraId="5B063411" w14:textId="77777777" w:rsidR="0098768D" w:rsidRDefault="0098768D" w:rsidP="0098768D">
      <w:r>
        <w:rPr>
          <w:noProof/>
          <w:lang w:eastAsia="en-GB"/>
        </w:rPr>
        <w:drawing>
          <wp:inline distT="0" distB="0" distL="0" distR="0" wp14:anchorId="6A6A016D" wp14:editId="7FC59A85">
            <wp:extent cx="5731510" cy="41668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180864EB" w14:textId="77777777" w:rsidR="0098768D" w:rsidRDefault="0098768D" w:rsidP="0098768D"/>
    <w:p w14:paraId="15143EB3" w14:textId="77777777" w:rsidR="0098768D" w:rsidRDefault="0098768D" w:rsidP="0098768D"/>
    <w:p w14:paraId="44B61CC3" w14:textId="77777777" w:rsidR="0098768D" w:rsidRDefault="0098768D" w:rsidP="0098768D"/>
    <w:p w14:paraId="197A4679" w14:textId="77777777" w:rsidR="0098768D" w:rsidRDefault="0098768D" w:rsidP="0098768D"/>
    <w:p w14:paraId="02EE5D70" w14:textId="77777777" w:rsidR="0098768D" w:rsidRDefault="0098768D" w:rsidP="0098768D"/>
    <w:p w14:paraId="0D833E20" w14:textId="77777777" w:rsidR="0098768D" w:rsidRDefault="0098768D" w:rsidP="0098768D"/>
    <w:p w14:paraId="7EF2FA16" w14:textId="77777777" w:rsidR="0098768D" w:rsidRDefault="0098768D" w:rsidP="0098768D"/>
    <w:p w14:paraId="4A711221" w14:textId="77777777" w:rsidR="0098768D" w:rsidRDefault="0098768D" w:rsidP="0098768D"/>
    <w:p w14:paraId="6ED16ACE" w14:textId="77777777" w:rsidR="0098768D" w:rsidRDefault="0098768D" w:rsidP="0098768D"/>
    <w:p w14:paraId="72FB5379" w14:textId="77777777" w:rsidR="0098768D" w:rsidRDefault="0098768D" w:rsidP="0098768D"/>
    <w:p w14:paraId="2EBE45DD" w14:textId="77777777" w:rsidR="0098768D" w:rsidRDefault="0098768D" w:rsidP="0098768D"/>
    <w:p w14:paraId="548B0155" w14:textId="77777777" w:rsidR="0098768D" w:rsidRDefault="0098768D" w:rsidP="0098768D"/>
    <w:p w14:paraId="3728D1A0" w14:textId="77777777" w:rsidR="0098768D" w:rsidRDefault="0098768D">
      <w:pPr>
        <w:spacing w:after="200" w:line="276" w:lineRule="auto"/>
        <w:rPr>
          <w:noProof/>
        </w:rPr>
      </w:pPr>
      <w:r>
        <w:rPr>
          <w:noProof/>
        </w:rPr>
        <w:br w:type="page"/>
      </w:r>
    </w:p>
    <w:p w14:paraId="73BEEFBE" w14:textId="134E1FDB" w:rsidR="0098768D" w:rsidRDefault="0098768D" w:rsidP="0098768D">
      <w:pPr>
        <w:rPr>
          <w:noProof/>
        </w:rPr>
      </w:pPr>
      <w:r>
        <w:rPr>
          <w:noProof/>
        </w:rPr>
        <w:lastRenderedPageBreak/>
        <w:t>Figure S8. Bar chart of the predicted probability of class membership against child’s gender holding all other covariates at their mean values. The percentages reported in the legend state the overall percentage of individuals in each class.</w:t>
      </w:r>
    </w:p>
    <w:p w14:paraId="7F00525E" w14:textId="77777777" w:rsidR="0098768D" w:rsidRDefault="0098768D" w:rsidP="0098768D"/>
    <w:p w14:paraId="4A64D436" w14:textId="77777777" w:rsidR="0098768D" w:rsidRDefault="0098768D" w:rsidP="0098768D">
      <w:r>
        <w:rPr>
          <w:noProof/>
          <w:lang w:eastAsia="en-GB"/>
        </w:rPr>
        <w:drawing>
          <wp:inline distT="0" distB="0" distL="0" distR="0" wp14:anchorId="5AC5DE0B" wp14:editId="73E44467">
            <wp:extent cx="5731510" cy="416687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166870"/>
                    </a:xfrm>
                    <a:prstGeom prst="rect">
                      <a:avLst/>
                    </a:prstGeom>
                    <a:noFill/>
                    <a:ln>
                      <a:noFill/>
                    </a:ln>
                  </pic:spPr>
                </pic:pic>
              </a:graphicData>
            </a:graphic>
          </wp:inline>
        </w:drawing>
      </w:r>
    </w:p>
    <w:p w14:paraId="192E0365" w14:textId="77777777" w:rsidR="0098768D" w:rsidRPr="00DE017D" w:rsidRDefault="0098768D" w:rsidP="0098768D"/>
    <w:p w14:paraId="56D5B656" w14:textId="77777777" w:rsidR="0098768D" w:rsidRDefault="0098768D" w:rsidP="0030092E">
      <w:pPr>
        <w:spacing w:line="360" w:lineRule="auto"/>
      </w:pPr>
    </w:p>
    <w:sectPr w:rsidR="0098768D">
      <w:footerReference w:type="even" r:id="rId21"/>
      <w:footerReference w:type="default" r:id="rId2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A710ED" w16cid:durableId="1D413873"/>
  <w16cid:commentId w16cid:paraId="2DDD547D" w16cid:durableId="1D413E49"/>
  <w16cid:commentId w16cid:paraId="31413BE0" w16cid:durableId="1D41398D"/>
  <w16cid:commentId w16cid:paraId="4CEE597A" w16cid:durableId="1D413ABF"/>
  <w16cid:commentId w16cid:paraId="56FD944C" w16cid:durableId="1D413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AE46" w14:textId="77777777" w:rsidR="00D23F26" w:rsidRDefault="00D23F26">
      <w:r>
        <w:separator/>
      </w:r>
    </w:p>
  </w:endnote>
  <w:endnote w:type="continuationSeparator" w:id="0">
    <w:p w14:paraId="42BDE885" w14:textId="77777777" w:rsidR="00D23F26" w:rsidRDefault="00D2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29B5" w14:textId="77777777" w:rsidR="00D23F26" w:rsidRDefault="00D23F26" w:rsidP="00300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EE8C8" w14:textId="77777777" w:rsidR="00D23F26" w:rsidRDefault="00D23F26" w:rsidP="003009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CB80" w14:textId="10E5C72B" w:rsidR="00D23F26" w:rsidRPr="00E46D31" w:rsidRDefault="00D23F26" w:rsidP="0030092E">
    <w:pPr>
      <w:pStyle w:val="Footer"/>
      <w:framePr w:wrap="around" w:vAnchor="text" w:hAnchor="margin" w:xAlign="right" w:y="1"/>
      <w:rPr>
        <w:rStyle w:val="PageNumber"/>
        <w:rFonts w:ascii="Garamond" w:hAnsi="Garamond"/>
      </w:rPr>
    </w:pPr>
    <w:r w:rsidRPr="00E46D31">
      <w:rPr>
        <w:rStyle w:val="PageNumber"/>
        <w:rFonts w:ascii="Garamond" w:hAnsi="Garamond"/>
      </w:rPr>
      <w:fldChar w:fldCharType="begin"/>
    </w:r>
    <w:r w:rsidRPr="00E46D31">
      <w:rPr>
        <w:rStyle w:val="PageNumber"/>
        <w:rFonts w:ascii="Garamond" w:hAnsi="Garamond"/>
      </w:rPr>
      <w:instrText xml:space="preserve">PAGE  </w:instrText>
    </w:r>
    <w:r w:rsidRPr="00E46D31">
      <w:rPr>
        <w:rStyle w:val="PageNumber"/>
        <w:rFonts w:ascii="Garamond" w:hAnsi="Garamond"/>
      </w:rPr>
      <w:fldChar w:fldCharType="separate"/>
    </w:r>
    <w:r w:rsidR="00F84713">
      <w:rPr>
        <w:rStyle w:val="PageNumber"/>
        <w:rFonts w:ascii="Garamond" w:hAnsi="Garamond"/>
        <w:noProof/>
      </w:rPr>
      <w:t>10</w:t>
    </w:r>
    <w:r w:rsidRPr="00E46D31">
      <w:rPr>
        <w:rStyle w:val="PageNumber"/>
        <w:rFonts w:ascii="Garamond" w:hAnsi="Garamond"/>
      </w:rPr>
      <w:fldChar w:fldCharType="end"/>
    </w:r>
  </w:p>
  <w:p w14:paraId="7736AFE2" w14:textId="77777777" w:rsidR="00D23F26" w:rsidRDefault="00D23F26" w:rsidP="003009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04466" w14:textId="77777777" w:rsidR="00D23F26" w:rsidRDefault="00D23F26">
      <w:r>
        <w:separator/>
      </w:r>
    </w:p>
  </w:footnote>
  <w:footnote w:type="continuationSeparator" w:id="0">
    <w:p w14:paraId="6EC038DC" w14:textId="77777777" w:rsidR="00D23F26" w:rsidRDefault="00D23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A4765"/>
    <w:multiLevelType w:val="hybridMultilevel"/>
    <w:tmpl w:val="2606274E"/>
    <w:lvl w:ilvl="0" w:tplc="773A5CD8">
      <w:start w:val="3"/>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1B6B182D"/>
    <w:multiLevelType w:val="hybridMultilevel"/>
    <w:tmpl w:val="7DB62BD4"/>
    <w:lvl w:ilvl="0" w:tplc="33722B18">
      <w:start w:val="1"/>
      <w:numFmt w:val="decimal"/>
      <w:lvlText w:val="%1"/>
      <w:lvlJc w:val="left"/>
      <w:pPr>
        <w:ind w:left="252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21700"/>
    <w:multiLevelType w:val="hybridMultilevel"/>
    <w:tmpl w:val="83026906"/>
    <w:lvl w:ilvl="0" w:tplc="047A2AA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91D73"/>
    <w:multiLevelType w:val="hybridMultilevel"/>
    <w:tmpl w:val="11AA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60FF2"/>
    <w:multiLevelType w:val="hybridMultilevel"/>
    <w:tmpl w:val="ED50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4770A"/>
    <w:multiLevelType w:val="hybridMultilevel"/>
    <w:tmpl w:val="09B6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80D39"/>
    <w:multiLevelType w:val="hybridMultilevel"/>
    <w:tmpl w:val="D72AFE24"/>
    <w:lvl w:ilvl="0" w:tplc="5B94C398">
      <w:start w:val="1"/>
      <w:numFmt w:val="bullet"/>
      <w:lvlText w:val="•"/>
      <w:lvlJc w:val="left"/>
      <w:pPr>
        <w:tabs>
          <w:tab w:val="num" w:pos="720"/>
        </w:tabs>
        <w:ind w:left="720" w:hanging="360"/>
      </w:pPr>
      <w:rPr>
        <w:rFonts w:ascii="Arial" w:hAnsi="Arial" w:hint="default"/>
      </w:rPr>
    </w:lvl>
    <w:lvl w:ilvl="1" w:tplc="17B82E76" w:tentative="1">
      <w:start w:val="1"/>
      <w:numFmt w:val="bullet"/>
      <w:lvlText w:val="•"/>
      <w:lvlJc w:val="left"/>
      <w:pPr>
        <w:tabs>
          <w:tab w:val="num" w:pos="1440"/>
        </w:tabs>
        <w:ind w:left="1440" w:hanging="360"/>
      </w:pPr>
      <w:rPr>
        <w:rFonts w:ascii="Arial" w:hAnsi="Arial" w:hint="default"/>
      </w:rPr>
    </w:lvl>
    <w:lvl w:ilvl="2" w:tplc="C834EE74" w:tentative="1">
      <w:start w:val="1"/>
      <w:numFmt w:val="bullet"/>
      <w:lvlText w:val="•"/>
      <w:lvlJc w:val="left"/>
      <w:pPr>
        <w:tabs>
          <w:tab w:val="num" w:pos="2160"/>
        </w:tabs>
        <w:ind w:left="2160" w:hanging="360"/>
      </w:pPr>
      <w:rPr>
        <w:rFonts w:ascii="Arial" w:hAnsi="Arial" w:hint="default"/>
      </w:rPr>
    </w:lvl>
    <w:lvl w:ilvl="3" w:tplc="8DC4280A" w:tentative="1">
      <w:start w:val="1"/>
      <w:numFmt w:val="bullet"/>
      <w:lvlText w:val="•"/>
      <w:lvlJc w:val="left"/>
      <w:pPr>
        <w:tabs>
          <w:tab w:val="num" w:pos="2880"/>
        </w:tabs>
        <w:ind w:left="2880" w:hanging="360"/>
      </w:pPr>
      <w:rPr>
        <w:rFonts w:ascii="Arial" w:hAnsi="Arial" w:hint="default"/>
      </w:rPr>
    </w:lvl>
    <w:lvl w:ilvl="4" w:tplc="8E1A0002" w:tentative="1">
      <w:start w:val="1"/>
      <w:numFmt w:val="bullet"/>
      <w:lvlText w:val="•"/>
      <w:lvlJc w:val="left"/>
      <w:pPr>
        <w:tabs>
          <w:tab w:val="num" w:pos="3600"/>
        </w:tabs>
        <w:ind w:left="3600" w:hanging="360"/>
      </w:pPr>
      <w:rPr>
        <w:rFonts w:ascii="Arial" w:hAnsi="Arial" w:hint="default"/>
      </w:rPr>
    </w:lvl>
    <w:lvl w:ilvl="5" w:tplc="8F0655AA" w:tentative="1">
      <w:start w:val="1"/>
      <w:numFmt w:val="bullet"/>
      <w:lvlText w:val="•"/>
      <w:lvlJc w:val="left"/>
      <w:pPr>
        <w:tabs>
          <w:tab w:val="num" w:pos="4320"/>
        </w:tabs>
        <w:ind w:left="4320" w:hanging="360"/>
      </w:pPr>
      <w:rPr>
        <w:rFonts w:ascii="Arial" w:hAnsi="Arial" w:hint="default"/>
      </w:rPr>
    </w:lvl>
    <w:lvl w:ilvl="6" w:tplc="E7380A5A" w:tentative="1">
      <w:start w:val="1"/>
      <w:numFmt w:val="bullet"/>
      <w:lvlText w:val="•"/>
      <w:lvlJc w:val="left"/>
      <w:pPr>
        <w:tabs>
          <w:tab w:val="num" w:pos="5040"/>
        </w:tabs>
        <w:ind w:left="5040" w:hanging="360"/>
      </w:pPr>
      <w:rPr>
        <w:rFonts w:ascii="Arial" w:hAnsi="Arial" w:hint="default"/>
      </w:rPr>
    </w:lvl>
    <w:lvl w:ilvl="7" w:tplc="78EA1BFE" w:tentative="1">
      <w:start w:val="1"/>
      <w:numFmt w:val="bullet"/>
      <w:lvlText w:val="•"/>
      <w:lvlJc w:val="left"/>
      <w:pPr>
        <w:tabs>
          <w:tab w:val="num" w:pos="5760"/>
        </w:tabs>
        <w:ind w:left="5760" w:hanging="360"/>
      </w:pPr>
      <w:rPr>
        <w:rFonts w:ascii="Arial" w:hAnsi="Arial" w:hint="default"/>
      </w:rPr>
    </w:lvl>
    <w:lvl w:ilvl="8" w:tplc="39327C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E52072"/>
    <w:multiLevelType w:val="hybridMultilevel"/>
    <w:tmpl w:val="C0A0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34C27"/>
    <w:multiLevelType w:val="hybridMultilevel"/>
    <w:tmpl w:val="7908C9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B400C"/>
    <w:multiLevelType w:val="hybridMultilevel"/>
    <w:tmpl w:val="373C731A"/>
    <w:lvl w:ilvl="0" w:tplc="F6E2CCB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AC04702"/>
    <w:multiLevelType w:val="hybridMultilevel"/>
    <w:tmpl w:val="A2EC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97430"/>
    <w:multiLevelType w:val="hybridMultilevel"/>
    <w:tmpl w:val="7E948D66"/>
    <w:lvl w:ilvl="0" w:tplc="FA6823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6914"/>
    <w:multiLevelType w:val="hybridMultilevel"/>
    <w:tmpl w:val="B78AB7A6"/>
    <w:lvl w:ilvl="0" w:tplc="C48239F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3350"/>
    <w:multiLevelType w:val="hybridMultilevel"/>
    <w:tmpl w:val="68969FC4"/>
    <w:lvl w:ilvl="0" w:tplc="28549E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074F88"/>
    <w:multiLevelType w:val="hybridMultilevel"/>
    <w:tmpl w:val="C19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77982"/>
    <w:multiLevelType w:val="hybridMultilevel"/>
    <w:tmpl w:val="19B82B36"/>
    <w:lvl w:ilvl="0" w:tplc="EA2A0A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0"/>
  </w:num>
  <w:num w:numId="3">
    <w:abstractNumId w:val="14"/>
  </w:num>
  <w:num w:numId="4">
    <w:abstractNumId w:val="3"/>
  </w:num>
  <w:num w:numId="5">
    <w:abstractNumId w:val="4"/>
  </w:num>
  <w:num w:numId="6">
    <w:abstractNumId w:val="5"/>
  </w:num>
  <w:num w:numId="7">
    <w:abstractNumId w:val="7"/>
  </w:num>
  <w:num w:numId="8">
    <w:abstractNumId w:val="8"/>
  </w:num>
  <w:num w:numId="9">
    <w:abstractNumId w:val="2"/>
  </w:num>
  <w:num w:numId="10">
    <w:abstractNumId w:val="12"/>
  </w:num>
  <w:num w:numId="11">
    <w:abstractNumId w:val="15"/>
  </w:num>
  <w:num w:numId="12">
    <w:abstractNumId w:val="13"/>
  </w:num>
  <w:num w:numId="13">
    <w:abstractNumId w:val="1"/>
  </w:num>
  <w:num w:numId="14">
    <w:abstractNumId w:val="0"/>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2E"/>
    <w:rsid w:val="00081C96"/>
    <w:rsid w:val="000F30AD"/>
    <w:rsid w:val="001C4454"/>
    <w:rsid w:val="001F79D0"/>
    <w:rsid w:val="002E6279"/>
    <w:rsid w:val="0030092E"/>
    <w:rsid w:val="003B6D2A"/>
    <w:rsid w:val="004942C5"/>
    <w:rsid w:val="00505980"/>
    <w:rsid w:val="005D658B"/>
    <w:rsid w:val="006453F9"/>
    <w:rsid w:val="007600F7"/>
    <w:rsid w:val="0084244C"/>
    <w:rsid w:val="00976F96"/>
    <w:rsid w:val="0098768D"/>
    <w:rsid w:val="009B1AA3"/>
    <w:rsid w:val="00AD485F"/>
    <w:rsid w:val="00AF7FF1"/>
    <w:rsid w:val="00B12284"/>
    <w:rsid w:val="00BA13AF"/>
    <w:rsid w:val="00BB5E63"/>
    <w:rsid w:val="00C00727"/>
    <w:rsid w:val="00D23F26"/>
    <w:rsid w:val="00D563A6"/>
    <w:rsid w:val="00E25DEF"/>
    <w:rsid w:val="00EF153D"/>
    <w:rsid w:val="00F84713"/>
    <w:rsid w:val="00F87777"/>
    <w:rsid w:val="00F95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2520"/>
  <w15:docId w15:val="{34E92695-9527-4B91-BAFE-410A960A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2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2E"/>
    <w:pPr>
      <w:ind w:left="720"/>
      <w:contextualSpacing/>
    </w:pPr>
  </w:style>
  <w:style w:type="paragraph" w:styleId="FootnoteText">
    <w:name w:val="footnote text"/>
    <w:basedOn w:val="Normal"/>
    <w:link w:val="FootnoteTextChar"/>
    <w:uiPriority w:val="99"/>
    <w:unhideWhenUsed/>
    <w:rsid w:val="0030092E"/>
  </w:style>
  <w:style w:type="character" w:customStyle="1" w:styleId="FootnoteTextChar">
    <w:name w:val="Footnote Text Char"/>
    <w:basedOn w:val="DefaultParagraphFont"/>
    <w:link w:val="FootnoteText"/>
    <w:uiPriority w:val="99"/>
    <w:rsid w:val="0030092E"/>
    <w:rPr>
      <w:rFonts w:eastAsiaTheme="minorEastAsia"/>
      <w:sz w:val="24"/>
      <w:szCs w:val="24"/>
    </w:rPr>
  </w:style>
  <w:style w:type="character" w:styleId="FootnoteReference">
    <w:name w:val="footnote reference"/>
    <w:basedOn w:val="DefaultParagraphFont"/>
    <w:unhideWhenUsed/>
    <w:rsid w:val="0030092E"/>
    <w:rPr>
      <w:vertAlign w:val="superscript"/>
    </w:rPr>
  </w:style>
  <w:style w:type="paragraph" w:styleId="BalloonText">
    <w:name w:val="Balloon Text"/>
    <w:basedOn w:val="Normal"/>
    <w:link w:val="BalloonTextChar"/>
    <w:uiPriority w:val="99"/>
    <w:semiHidden/>
    <w:unhideWhenUsed/>
    <w:rsid w:val="003009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92E"/>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30092E"/>
    <w:rPr>
      <w:sz w:val="16"/>
      <w:szCs w:val="16"/>
    </w:rPr>
  </w:style>
  <w:style w:type="paragraph" w:styleId="CommentText">
    <w:name w:val="annotation text"/>
    <w:basedOn w:val="Normal"/>
    <w:link w:val="CommentTextChar"/>
    <w:uiPriority w:val="99"/>
    <w:semiHidden/>
    <w:unhideWhenUsed/>
    <w:rsid w:val="0030092E"/>
    <w:rPr>
      <w:sz w:val="20"/>
      <w:szCs w:val="20"/>
    </w:rPr>
  </w:style>
  <w:style w:type="character" w:customStyle="1" w:styleId="CommentTextChar">
    <w:name w:val="Comment Text Char"/>
    <w:basedOn w:val="DefaultParagraphFont"/>
    <w:link w:val="CommentText"/>
    <w:uiPriority w:val="99"/>
    <w:semiHidden/>
    <w:rsid w:val="0030092E"/>
    <w:rPr>
      <w:rFonts w:eastAsiaTheme="minorEastAsia"/>
      <w:sz w:val="20"/>
      <w:szCs w:val="20"/>
    </w:rPr>
  </w:style>
  <w:style w:type="paragraph" w:styleId="Footer">
    <w:name w:val="footer"/>
    <w:basedOn w:val="Normal"/>
    <w:link w:val="FooterChar"/>
    <w:uiPriority w:val="99"/>
    <w:unhideWhenUsed/>
    <w:rsid w:val="0030092E"/>
    <w:pPr>
      <w:tabs>
        <w:tab w:val="center" w:pos="4320"/>
        <w:tab w:val="right" w:pos="8640"/>
      </w:tabs>
    </w:pPr>
  </w:style>
  <w:style w:type="character" w:customStyle="1" w:styleId="FooterChar">
    <w:name w:val="Footer Char"/>
    <w:basedOn w:val="DefaultParagraphFont"/>
    <w:link w:val="Footer"/>
    <w:uiPriority w:val="99"/>
    <w:rsid w:val="0030092E"/>
    <w:rPr>
      <w:rFonts w:eastAsiaTheme="minorEastAsia"/>
      <w:sz w:val="24"/>
      <w:szCs w:val="24"/>
    </w:rPr>
  </w:style>
  <w:style w:type="character" w:styleId="PageNumber">
    <w:name w:val="page number"/>
    <w:basedOn w:val="DefaultParagraphFont"/>
    <w:uiPriority w:val="99"/>
    <w:semiHidden/>
    <w:unhideWhenUsed/>
    <w:rsid w:val="0030092E"/>
  </w:style>
  <w:style w:type="table" w:styleId="TableGrid">
    <w:name w:val="Table Grid"/>
    <w:basedOn w:val="TableNormal"/>
    <w:uiPriority w:val="59"/>
    <w:rsid w:val="0030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92E"/>
    <w:pPr>
      <w:tabs>
        <w:tab w:val="center" w:pos="4320"/>
        <w:tab w:val="right" w:pos="8640"/>
      </w:tabs>
    </w:pPr>
  </w:style>
  <w:style w:type="character" w:customStyle="1" w:styleId="HeaderChar">
    <w:name w:val="Header Char"/>
    <w:basedOn w:val="DefaultParagraphFont"/>
    <w:link w:val="Header"/>
    <w:uiPriority w:val="99"/>
    <w:rsid w:val="0030092E"/>
    <w:rPr>
      <w:rFonts w:eastAsiaTheme="minorEastAsia"/>
      <w:sz w:val="24"/>
      <w:szCs w:val="24"/>
    </w:rPr>
  </w:style>
  <w:style w:type="character" w:customStyle="1" w:styleId="CommentSubjectChar">
    <w:name w:val="Comment Subject Char"/>
    <w:basedOn w:val="CommentTextChar"/>
    <w:link w:val="CommentSubject"/>
    <w:uiPriority w:val="99"/>
    <w:semiHidden/>
    <w:rsid w:val="0030092E"/>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0092E"/>
    <w:rPr>
      <w:b/>
      <w:bCs/>
    </w:rPr>
  </w:style>
  <w:style w:type="character" w:styleId="Hyperlink">
    <w:name w:val="Hyperlink"/>
    <w:basedOn w:val="DefaultParagraphFont"/>
    <w:uiPriority w:val="99"/>
    <w:unhideWhenUsed/>
    <w:rsid w:val="0030092E"/>
    <w:rPr>
      <w:color w:val="0000FF"/>
      <w:u w:val="single"/>
    </w:rPr>
  </w:style>
  <w:style w:type="character" w:styleId="PlaceholderText">
    <w:name w:val="Placeholder Text"/>
    <w:basedOn w:val="DefaultParagraphFont"/>
    <w:uiPriority w:val="99"/>
    <w:semiHidden/>
    <w:rsid w:val="00BB5E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9331-7AB6-4F16-8ABF-E3145D1C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Steele2</dc:creator>
  <cp:lastModifiedBy>Sindall K.S.</cp:lastModifiedBy>
  <cp:revision>4</cp:revision>
  <dcterms:created xsi:type="dcterms:W3CDTF">2018-11-21T12:46:00Z</dcterms:created>
  <dcterms:modified xsi:type="dcterms:W3CDTF">2018-11-21T17:32:00Z</dcterms:modified>
</cp:coreProperties>
</file>