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4905C" w14:textId="77777777" w:rsidR="000C2B10" w:rsidRPr="001B2299" w:rsidRDefault="000C2B10" w:rsidP="000C2B10">
      <w:pPr>
        <w:rPr>
          <w:rFonts w:ascii="Calibri" w:eastAsia="Calibri" w:hAnsi="Calibri" w:cs="Arial"/>
          <w:b/>
        </w:rPr>
      </w:pPr>
      <w:r w:rsidRPr="001B2299">
        <w:rPr>
          <w:rFonts w:ascii="Calibri" w:eastAsia="Calibri" w:hAnsi="Calibri" w:cs="Arial"/>
          <w:b/>
        </w:rPr>
        <w:t>Title: Priorities for research in multiple conditions in later life (multi-morbidity): findings from a James Lind Alliance Priority Setting Partnership</w:t>
      </w:r>
    </w:p>
    <w:p w14:paraId="28B2F0A4" w14:textId="77777777" w:rsidR="000C2B10" w:rsidRDefault="000C2B10" w:rsidP="000C2B10">
      <w:pPr>
        <w:rPr>
          <w:rFonts w:ascii="Calibri" w:eastAsia="Calibri" w:hAnsi="Calibri" w:cs="Arial"/>
          <w:b/>
        </w:rPr>
      </w:pPr>
      <w:r w:rsidRPr="001B2299">
        <w:rPr>
          <w:rFonts w:ascii="Calibri" w:eastAsia="Calibri" w:hAnsi="Calibri" w:cs="Arial"/>
          <w:b/>
        </w:rPr>
        <w:t>S G Parker</w:t>
      </w:r>
      <w:r>
        <w:rPr>
          <w:rFonts w:ascii="Calibri" w:eastAsia="Calibri" w:hAnsi="Calibri" w:cs="Arial"/>
          <w:b/>
          <w:vertAlign w:val="superscript"/>
        </w:rPr>
        <w:t>1</w:t>
      </w:r>
      <w:proofErr w:type="gramStart"/>
      <w:r>
        <w:rPr>
          <w:rFonts w:ascii="Calibri" w:eastAsia="Calibri" w:hAnsi="Calibri" w:cs="Arial"/>
          <w:b/>
          <w:vertAlign w:val="superscript"/>
        </w:rPr>
        <w:t>,7</w:t>
      </w:r>
      <w:proofErr w:type="gramEnd"/>
      <w:r w:rsidRPr="001B2299">
        <w:rPr>
          <w:rFonts w:ascii="Calibri" w:eastAsia="Calibri" w:hAnsi="Calibri" w:cs="Arial"/>
          <w:b/>
        </w:rPr>
        <w:t>, L Corner</w:t>
      </w:r>
      <w:r>
        <w:rPr>
          <w:rFonts w:ascii="Calibri" w:eastAsia="Calibri" w:hAnsi="Calibri" w:cs="Arial"/>
          <w:b/>
          <w:vertAlign w:val="superscript"/>
        </w:rPr>
        <w:t>2</w:t>
      </w:r>
      <w:r w:rsidRPr="001B2299">
        <w:rPr>
          <w:rFonts w:ascii="Calibri" w:eastAsia="Calibri" w:hAnsi="Calibri" w:cs="Arial"/>
          <w:b/>
        </w:rPr>
        <w:t>, K Laing</w:t>
      </w:r>
      <w:r>
        <w:rPr>
          <w:rFonts w:ascii="Calibri" w:eastAsia="Calibri" w:hAnsi="Calibri" w:cs="Arial"/>
          <w:b/>
          <w:vertAlign w:val="superscript"/>
        </w:rPr>
        <w:t>1</w:t>
      </w:r>
      <w:r w:rsidRPr="001B2299">
        <w:rPr>
          <w:rFonts w:ascii="Calibri" w:eastAsia="Calibri" w:hAnsi="Calibri" w:cs="Arial"/>
          <w:b/>
        </w:rPr>
        <w:t xml:space="preserve">, </w:t>
      </w:r>
      <w:r>
        <w:rPr>
          <w:rFonts w:ascii="Calibri" w:eastAsia="Calibri" w:hAnsi="Calibri" w:cs="Arial"/>
          <w:b/>
        </w:rPr>
        <w:t xml:space="preserve">G </w:t>
      </w:r>
      <w:r w:rsidRPr="001B2299">
        <w:rPr>
          <w:rFonts w:ascii="Calibri" w:eastAsia="Calibri" w:hAnsi="Calibri" w:cs="Arial"/>
          <w:b/>
        </w:rPr>
        <w:t>Nestor</w:t>
      </w:r>
      <w:r>
        <w:rPr>
          <w:rFonts w:ascii="Calibri" w:eastAsia="Calibri" w:hAnsi="Calibri" w:cs="Arial"/>
          <w:b/>
          <w:vertAlign w:val="superscript"/>
        </w:rPr>
        <w:t>3</w:t>
      </w:r>
      <w:r w:rsidRPr="001B2299">
        <w:rPr>
          <w:rFonts w:ascii="Calibri" w:eastAsia="Calibri" w:hAnsi="Calibri" w:cs="Arial"/>
          <w:b/>
        </w:rPr>
        <w:t>. D Craig</w:t>
      </w:r>
      <w:r>
        <w:rPr>
          <w:rFonts w:ascii="Calibri" w:eastAsia="Calibri" w:hAnsi="Calibri" w:cs="Arial"/>
          <w:b/>
          <w:vertAlign w:val="superscript"/>
        </w:rPr>
        <w:t>1</w:t>
      </w:r>
      <w:r w:rsidRPr="001B2299">
        <w:rPr>
          <w:rFonts w:ascii="Calibri" w:eastAsia="Calibri" w:hAnsi="Calibri" w:cs="Arial"/>
          <w:b/>
        </w:rPr>
        <w:t>, J Collerton</w:t>
      </w:r>
      <w:r>
        <w:rPr>
          <w:rFonts w:ascii="Calibri" w:eastAsia="Calibri" w:hAnsi="Calibri" w:cs="Arial"/>
          <w:b/>
          <w:vertAlign w:val="superscript"/>
        </w:rPr>
        <w:t>4</w:t>
      </w:r>
      <w:r w:rsidRPr="001B2299">
        <w:rPr>
          <w:rFonts w:ascii="Calibri" w:eastAsia="Calibri" w:hAnsi="Calibri" w:cs="Arial"/>
          <w:b/>
        </w:rPr>
        <w:t>, J Frith</w:t>
      </w:r>
      <w:r>
        <w:rPr>
          <w:rFonts w:ascii="Calibri" w:eastAsia="Calibri" w:hAnsi="Calibri" w:cs="Arial"/>
          <w:b/>
          <w:vertAlign w:val="superscript"/>
        </w:rPr>
        <w:t>5</w:t>
      </w:r>
      <w:r w:rsidRPr="001B2299">
        <w:rPr>
          <w:rFonts w:ascii="Calibri" w:eastAsia="Calibri" w:hAnsi="Calibri" w:cs="Arial"/>
          <w:b/>
        </w:rPr>
        <w:t>, H C Roberts</w:t>
      </w:r>
      <w:r>
        <w:rPr>
          <w:rFonts w:ascii="Calibri" w:eastAsia="Calibri" w:hAnsi="Calibri" w:cs="Arial"/>
          <w:b/>
          <w:vertAlign w:val="superscript"/>
        </w:rPr>
        <w:t>6</w:t>
      </w:r>
      <w:r w:rsidRPr="001B2299">
        <w:rPr>
          <w:rFonts w:ascii="Calibri" w:eastAsia="Calibri" w:hAnsi="Calibri" w:cs="Arial"/>
          <w:b/>
        </w:rPr>
        <w:t xml:space="preserve">, A </w:t>
      </w:r>
      <w:proofErr w:type="spellStart"/>
      <w:r w:rsidRPr="001B2299">
        <w:rPr>
          <w:rFonts w:ascii="Calibri" w:eastAsia="Calibri" w:hAnsi="Calibri" w:cs="Arial"/>
          <w:b/>
        </w:rPr>
        <w:t>A</w:t>
      </w:r>
      <w:proofErr w:type="spellEnd"/>
      <w:r w:rsidRPr="001B2299">
        <w:rPr>
          <w:rFonts w:ascii="Calibri" w:eastAsia="Calibri" w:hAnsi="Calibri" w:cs="Arial"/>
          <w:b/>
        </w:rPr>
        <w:t xml:space="preserve"> Sayer</w:t>
      </w:r>
      <w:r>
        <w:rPr>
          <w:rFonts w:ascii="Calibri" w:eastAsia="Calibri" w:hAnsi="Calibri" w:cs="Arial"/>
          <w:b/>
          <w:vertAlign w:val="superscript"/>
        </w:rPr>
        <w:t>7,8,9</w:t>
      </w:r>
      <w:r w:rsidRPr="001B2299">
        <w:rPr>
          <w:rFonts w:ascii="Calibri" w:eastAsia="Calibri" w:hAnsi="Calibri" w:cs="Arial"/>
          <w:b/>
        </w:rPr>
        <w:t>, L M Allan</w:t>
      </w:r>
      <w:r>
        <w:rPr>
          <w:rFonts w:ascii="Calibri" w:eastAsia="Calibri" w:hAnsi="Calibri" w:cs="Arial"/>
          <w:b/>
          <w:vertAlign w:val="superscript"/>
        </w:rPr>
        <w:t>10</w:t>
      </w:r>
      <w:r w:rsidRPr="001B2299">
        <w:rPr>
          <w:rFonts w:ascii="Calibri" w:eastAsia="Calibri" w:hAnsi="Calibri" w:cs="Arial"/>
          <w:b/>
        </w:rPr>
        <w:t>, L Robinson</w:t>
      </w:r>
      <w:r>
        <w:rPr>
          <w:rFonts w:ascii="Calibri" w:eastAsia="Calibri" w:hAnsi="Calibri" w:cs="Arial"/>
          <w:b/>
          <w:vertAlign w:val="superscript"/>
        </w:rPr>
        <w:t>1,7</w:t>
      </w:r>
      <w:r w:rsidRPr="001B2299">
        <w:rPr>
          <w:rFonts w:ascii="Calibri" w:eastAsia="Calibri" w:hAnsi="Calibri" w:cs="Arial"/>
          <w:b/>
        </w:rPr>
        <w:t>, K Cowan</w:t>
      </w:r>
      <w:r>
        <w:rPr>
          <w:rFonts w:ascii="Calibri" w:eastAsia="Calibri" w:hAnsi="Calibri" w:cs="Arial"/>
          <w:b/>
          <w:vertAlign w:val="superscript"/>
        </w:rPr>
        <w:t>11</w:t>
      </w:r>
      <w:r>
        <w:rPr>
          <w:rFonts w:ascii="Calibri" w:eastAsia="Calibri" w:hAnsi="Calibri" w:cs="Arial"/>
          <w:b/>
        </w:rPr>
        <w:t>, on behalf of the multiple conditions in later life priority setting partnership.</w:t>
      </w:r>
    </w:p>
    <w:p w14:paraId="73C68789"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Institute for Health and Society, Newcastle University</w:t>
      </w:r>
    </w:p>
    <w:p w14:paraId="224A894F"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National Innovation Centre for Ageing, Newcastle University</w:t>
      </w:r>
    </w:p>
    <w:p w14:paraId="20825CD0"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NIHR Clinical Research Network, Faculty of Medical Sciences, Newcastle University</w:t>
      </w:r>
    </w:p>
    <w:p w14:paraId="442F6B7B"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Academic Health Science Network for the North East and North Cumbria</w:t>
      </w:r>
    </w:p>
    <w:p w14:paraId="6A3B384E"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Institute of Cellular Medicine, Newcastle University</w:t>
      </w:r>
    </w:p>
    <w:p w14:paraId="7CEBF461"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Academic Geriatric Medicine, University of Southampton</w:t>
      </w:r>
    </w:p>
    <w:p w14:paraId="030B2A99"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Newcastle University Institute for Ageing, Newcastle University</w:t>
      </w:r>
    </w:p>
    <w:p w14:paraId="5E6DDEB6"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NIHR Biomedical Research Centre, Faculty of Medical Sciences, Newcastle University</w:t>
      </w:r>
    </w:p>
    <w:p w14:paraId="3805CFA0"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Age Research Group, Newcastle University</w:t>
      </w:r>
    </w:p>
    <w:p w14:paraId="51FAFFFF"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Centre for Research in Ageing and Cognitive Health, Medical School, University of Exeter</w:t>
      </w:r>
    </w:p>
    <w:p w14:paraId="253BAF6E" w14:textId="77777777" w:rsidR="000C2B10" w:rsidRPr="00574413" w:rsidRDefault="000C2B10" w:rsidP="000C2B10">
      <w:pPr>
        <w:pStyle w:val="ListParagraph"/>
        <w:numPr>
          <w:ilvl w:val="0"/>
          <w:numId w:val="10"/>
        </w:numPr>
        <w:rPr>
          <w:rFonts w:ascii="Calibri" w:eastAsia="Calibri" w:hAnsi="Calibri" w:cs="Arial"/>
        </w:rPr>
      </w:pPr>
      <w:r w:rsidRPr="00574413">
        <w:rPr>
          <w:rFonts w:ascii="Calibri" w:eastAsia="Calibri" w:hAnsi="Calibri" w:cs="Arial"/>
        </w:rPr>
        <w:t>James Lind Alliance, University of Southampton</w:t>
      </w:r>
    </w:p>
    <w:p w14:paraId="1FB7235E" w14:textId="77777777" w:rsidR="000C2B10" w:rsidRDefault="000C2B10">
      <w:pPr>
        <w:rPr>
          <w:rFonts w:ascii="Calibri Light" w:eastAsia="SimSun" w:hAnsi="Calibri Light" w:cs="Times New Roman"/>
          <w:color w:val="2E74B5"/>
          <w:sz w:val="26"/>
          <w:szCs w:val="26"/>
        </w:rPr>
      </w:pPr>
      <w:r>
        <w:rPr>
          <w:rFonts w:ascii="Calibri Light" w:eastAsia="SimSun" w:hAnsi="Calibri Light" w:cs="Times New Roman"/>
          <w:color w:val="2E74B5"/>
          <w:sz w:val="26"/>
          <w:szCs w:val="26"/>
        </w:rPr>
        <w:br w:type="page"/>
      </w:r>
    </w:p>
    <w:p w14:paraId="1A59FFFA" w14:textId="5A7A4508" w:rsidR="00F42679" w:rsidRPr="001B2299" w:rsidRDefault="00F42679" w:rsidP="00DC3496">
      <w:pPr>
        <w:rPr>
          <w:rFonts w:ascii="Calibri Light" w:eastAsia="SimSun" w:hAnsi="Calibri Light" w:cs="Times New Roman"/>
          <w:color w:val="2E74B5"/>
          <w:sz w:val="26"/>
          <w:szCs w:val="26"/>
        </w:rPr>
      </w:pPr>
      <w:r w:rsidRPr="001B2299">
        <w:rPr>
          <w:rFonts w:ascii="Calibri Light" w:eastAsia="SimSun" w:hAnsi="Calibri Light" w:cs="Times New Roman"/>
          <w:color w:val="2E74B5"/>
          <w:sz w:val="26"/>
          <w:szCs w:val="26"/>
        </w:rPr>
        <w:lastRenderedPageBreak/>
        <w:t>Introduction</w:t>
      </w:r>
    </w:p>
    <w:p w14:paraId="62CB00CD" w14:textId="62B81068" w:rsidR="002529F1" w:rsidRDefault="002529F1" w:rsidP="00F42679">
      <w:pPr>
        <w:rPr>
          <w:rFonts w:ascii="Calibri" w:eastAsia="Calibri" w:hAnsi="Calibri" w:cs="Arial"/>
        </w:rPr>
      </w:pPr>
      <w:r w:rsidRPr="00EA65BB">
        <w:rPr>
          <w:rFonts w:ascii="Calibri" w:eastAsia="Calibri" w:hAnsi="Calibri" w:cs="Arial"/>
        </w:rPr>
        <w:t>Multi-morbidity is a major challenge for health a</w:t>
      </w:r>
      <w:r w:rsidR="00C70D34">
        <w:rPr>
          <w:rFonts w:ascii="Calibri" w:eastAsia="Calibri" w:hAnsi="Calibri" w:cs="Arial"/>
        </w:rPr>
        <w:t xml:space="preserve">nd care systems worldwide and </w:t>
      </w:r>
      <w:r w:rsidRPr="00EA65BB">
        <w:rPr>
          <w:rFonts w:ascii="Calibri" w:eastAsia="Calibri" w:hAnsi="Calibri" w:cs="Arial"/>
        </w:rPr>
        <w:t>of particular relevance for older people.  In the UK, two thirds of those aged over 65 have 2 or more long term conditions.</w:t>
      </w:r>
      <w:r>
        <w:rPr>
          <w:rFonts w:ascii="Calibri" w:eastAsia="Calibri" w:hAnsi="Calibri" w:cs="Arial"/>
        </w:rPr>
        <w:t xml:space="preserve"> [</w:t>
      </w:r>
      <w:r>
        <w:rPr>
          <w:rStyle w:val="EndnoteReference"/>
          <w:rFonts w:ascii="Calibri" w:eastAsia="Calibri" w:hAnsi="Calibri" w:cs="Arial"/>
        </w:rPr>
        <w:endnoteReference w:id="2"/>
      </w:r>
      <w:proofErr w:type="gramStart"/>
      <w:r>
        <w:rPr>
          <w:rFonts w:ascii="Calibri" w:eastAsia="Calibri" w:hAnsi="Calibri" w:cs="Arial"/>
        </w:rPr>
        <w:t>]  I</w:t>
      </w:r>
      <w:r w:rsidR="00C70D34">
        <w:rPr>
          <w:rFonts w:ascii="Calibri" w:eastAsia="Calibri" w:hAnsi="Calibri" w:cs="Arial"/>
        </w:rPr>
        <w:t>n</w:t>
      </w:r>
      <w:proofErr w:type="gramEnd"/>
      <w:r w:rsidR="00C70D34">
        <w:rPr>
          <w:rFonts w:ascii="Calibri" w:eastAsia="Calibri" w:hAnsi="Calibri" w:cs="Arial"/>
        </w:rPr>
        <w:t xml:space="preserve"> the oldest old (</w:t>
      </w:r>
      <w:r w:rsidRPr="00EA65BB">
        <w:rPr>
          <w:rFonts w:ascii="Calibri" w:eastAsia="Calibri" w:hAnsi="Calibri" w:cs="Arial"/>
        </w:rPr>
        <w:t>over 85 years of age)</w:t>
      </w:r>
      <w:r w:rsidR="00C70D34">
        <w:rPr>
          <w:rFonts w:ascii="Calibri" w:eastAsia="Calibri" w:hAnsi="Calibri" w:cs="Arial"/>
        </w:rPr>
        <w:t>,</w:t>
      </w:r>
      <w:r w:rsidRPr="00EA65BB">
        <w:rPr>
          <w:rFonts w:ascii="Calibri" w:eastAsia="Calibri" w:hAnsi="Calibri" w:cs="Arial"/>
        </w:rPr>
        <w:t xml:space="preserve"> living with multiple conditions is inevitable</w:t>
      </w:r>
      <w:r>
        <w:rPr>
          <w:rFonts w:ascii="Calibri" w:eastAsia="Calibri" w:hAnsi="Calibri" w:cs="Arial"/>
        </w:rPr>
        <w:t xml:space="preserve"> [</w:t>
      </w:r>
      <w:r>
        <w:rPr>
          <w:rStyle w:val="EndnoteReference"/>
          <w:rFonts w:ascii="Calibri" w:eastAsia="Calibri" w:hAnsi="Calibri" w:cs="Arial"/>
        </w:rPr>
        <w:endnoteReference w:id="3"/>
      </w:r>
      <w:r>
        <w:rPr>
          <w:rFonts w:ascii="Calibri" w:eastAsia="Calibri" w:hAnsi="Calibri" w:cs="Arial"/>
        </w:rPr>
        <w:t xml:space="preserve">] </w:t>
      </w:r>
      <w:r w:rsidR="00C70D34">
        <w:rPr>
          <w:rFonts w:ascii="Calibri" w:eastAsia="Calibri" w:hAnsi="Calibri" w:cs="Arial"/>
        </w:rPr>
        <w:t>and carries</w:t>
      </w:r>
      <w:r w:rsidRPr="002529F1">
        <w:rPr>
          <w:rFonts w:ascii="Calibri" w:eastAsia="Calibri" w:hAnsi="Calibri" w:cs="Arial"/>
        </w:rPr>
        <w:t xml:space="preserve"> increased risk of adverse consequences for health related quality and duration of life</w:t>
      </w:r>
      <w:r>
        <w:rPr>
          <w:rFonts w:ascii="Calibri" w:eastAsia="Calibri" w:hAnsi="Calibri" w:cs="Arial"/>
        </w:rPr>
        <w:t>. [</w:t>
      </w:r>
      <w:bookmarkStart w:id="0" w:name="_Ref520203697"/>
      <w:r>
        <w:rPr>
          <w:rStyle w:val="EndnoteReference"/>
          <w:rFonts w:ascii="Calibri" w:eastAsia="Calibri" w:hAnsi="Calibri" w:cs="Arial"/>
        </w:rPr>
        <w:endnoteReference w:id="4"/>
      </w:r>
      <w:bookmarkEnd w:id="0"/>
      <w:r>
        <w:rPr>
          <w:rFonts w:ascii="Calibri" w:eastAsia="Calibri" w:hAnsi="Calibri" w:cs="Arial"/>
        </w:rPr>
        <w:t>]</w:t>
      </w:r>
    </w:p>
    <w:p w14:paraId="53459997" w14:textId="076C38B7" w:rsidR="00F42679" w:rsidRDefault="00F42679" w:rsidP="00F42679">
      <w:pPr>
        <w:rPr>
          <w:rFonts w:ascii="Calibri" w:eastAsia="Calibri" w:hAnsi="Calibri" w:cs="Arial"/>
        </w:rPr>
      </w:pPr>
      <w:r w:rsidRPr="001B2299">
        <w:rPr>
          <w:rFonts w:ascii="Calibri" w:eastAsia="Calibri" w:hAnsi="Calibri" w:cs="Arial"/>
        </w:rPr>
        <w:t xml:space="preserve">The implications of high and increasing prevalence of multi-morbidity </w:t>
      </w:r>
      <w:r w:rsidR="004111E0">
        <w:rPr>
          <w:rFonts w:ascii="Calibri" w:eastAsia="Calibri" w:hAnsi="Calibri" w:cs="Arial"/>
        </w:rPr>
        <w:t>challenge</w:t>
      </w:r>
      <w:r w:rsidRPr="001B2299">
        <w:rPr>
          <w:rFonts w:ascii="Calibri" w:eastAsia="Calibri" w:hAnsi="Calibri" w:cs="Arial"/>
        </w:rPr>
        <w:t xml:space="preserve"> researchers, clin</w:t>
      </w:r>
      <w:r w:rsidR="004111E0">
        <w:rPr>
          <w:rFonts w:ascii="Calibri" w:eastAsia="Calibri" w:hAnsi="Calibri" w:cs="Arial"/>
        </w:rPr>
        <w:t>icians and policymakers and have</w:t>
      </w:r>
      <w:r w:rsidRPr="001B2299">
        <w:rPr>
          <w:rFonts w:ascii="Calibri" w:eastAsia="Calibri" w:hAnsi="Calibri" w:cs="Arial"/>
        </w:rPr>
        <w:t xml:space="preserve"> stimulated considerable debate.  This has emphasised conceptual and practical issues such as, complexity [</w:t>
      </w:r>
      <w:bookmarkStart w:id="1" w:name="_Ref520195947"/>
      <w:r w:rsidRPr="001B2299">
        <w:rPr>
          <w:rFonts w:ascii="Calibri" w:eastAsia="Calibri" w:hAnsi="Calibri" w:cs="Arial"/>
        </w:rPr>
        <w:endnoteReference w:id="5"/>
      </w:r>
      <w:bookmarkEnd w:id="1"/>
      <w:r w:rsidRPr="001B2299">
        <w:rPr>
          <w:rFonts w:ascii="Calibri" w:eastAsia="Calibri" w:hAnsi="Calibri" w:cs="Arial"/>
        </w:rPr>
        <w:t>,</w:t>
      </w:r>
      <w:r w:rsidRPr="001B2299">
        <w:rPr>
          <w:rFonts w:ascii="Calibri" w:eastAsia="Calibri" w:hAnsi="Calibri" w:cs="Arial"/>
        </w:rPr>
        <w:endnoteReference w:id="6"/>
      </w:r>
      <w:r w:rsidR="004111E0">
        <w:rPr>
          <w:rFonts w:ascii="Calibri" w:eastAsia="Calibri" w:hAnsi="Calibri" w:cs="Arial"/>
        </w:rPr>
        <w:t xml:space="preserve">], evidence gaps, </w:t>
      </w:r>
      <w:r w:rsidRPr="001B2299">
        <w:rPr>
          <w:rFonts w:ascii="Calibri" w:eastAsia="Calibri" w:hAnsi="Calibri" w:cs="Arial"/>
        </w:rPr>
        <w:t>challenges of obtaining robust evidence [</w:t>
      </w:r>
      <w:r w:rsidRPr="001B2299">
        <w:rPr>
          <w:rFonts w:ascii="Calibri" w:eastAsia="Calibri" w:hAnsi="Calibri" w:cs="Arial"/>
        </w:rPr>
        <w:fldChar w:fldCharType="begin"/>
      </w:r>
      <w:r w:rsidRPr="001B2299">
        <w:rPr>
          <w:rFonts w:ascii="Calibri" w:eastAsia="Calibri" w:hAnsi="Calibri" w:cs="Arial"/>
        </w:rPr>
        <w:instrText xml:space="preserve"> NOTEREF _Ref520195947 \h </w:instrText>
      </w:r>
      <w:r w:rsidRPr="001B2299">
        <w:rPr>
          <w:rFonts w:ascii="Calibri" w:eastAsia="Calibri" w:hAnsi="Calibri" w:cs="Arial"/>
        </w:rPr>
      </w:r>
      <w:r w:rsidRPr="001B2299">
        <w:rPr>
          <w:rFonts w:ascii="Calibri" w:eastAsia="Calibri" w:hAnsi="Calibri" w:cs="Arial"/>
        </w:rPr>
        <w:fldChar w:fldCharType="separate"/>
      </w:r>
      <w:r w:rsidR="00E07391">
        <w:rPr>
          <w:rFonts w:ascii="Calibri" w:eastAsia="Calibri" w:hAnsi="Calibri" w:cs="Arial"/>
        </w:rPr>
        <w:t>4</w:t>
      </w:r>
      <w:r w:rsidRPr="001B2299">
        <w:rPr>
          <w:rFonts w:ascii="Calibri" w:eastAsia="Calibri" w:hAnsi="Calibri" w:cs="Arial"/>
        </w:rPr>
        <w:fldChar w:fldCharType="end"/>
      </w:r>
      <w:r w:rsidRPr="001B2299">
        <w:rPr>
          <w:rFonts w:ascii="Calibri" w:eastAsia="Calibri" w:hAnsi="Calibri" w:cs="Arial"/>
        </w:rPr>
        <w:t>], impact and relationship with specific conditions</w:t>
      </w:r>
      <w:bookmarkStart w:id="2" w:name="_Ref519175474"/>
      <w:r w:rsidR="00AE3958">
        <w:rPr>
          <w:rFonts w:ascii="Calibri" w:eastAsia="Calibri" w:hAnsi="Calibri" w:cs="Arial"/>
        </w:rPr>
        <w:t xml:space="preserve"> [</w:t>
      </w:r>
      <w:r w:rsidR="00AE3958">
        <w:rPr>
          <w:rFonts w:ascii="Calibri" w:eastAsia="Calibri" w:hAnsi="Calibri" w:cs="Arial"/>
        </w:rPr>
        <w:fldChar w:fldCharType="begin"/>
      </w:r>
      <w:r w:rsidR="00AE3958">
        <w:rPr>
          <w:rFonts w:ascii="Calibri" w:eastAsia="Calibri" w:hAnsi="Calibri" w:cs="Arial"/>
        </w:rPr>
        <w:instrText xml:space="preserve"> NOTEREF _Ref520203697 \h </w:instrText>
      </w:r>
      <w:r w:rsidR="00AE3958">
        <w:rPr>
          <w:rFonts w:ascii="Calibri" w:eastAsia="Calibri" w:hAnsi="Calibri" w:cs="Arial"/>
        </w:rPr>
      </w:r>
      <w:r w:rsidR="00AE3958">
        <w:rPr>
          <w:rFonts w:ascii="Calibri" w:eastAsia="Calibri" w:hAnsi="Calibri" w:cs="Arial"/>
        </w:rPr>
        <w:fldChar w:fldCharType="separate"/>
      </w:r>
      <w:r w:rsidR="00E07391">
        <w:rPr>
          <w:rFonts w:ascii="Calibri" w:eastAsia="Calibri" w:hAnsi="Calibri" w:cs="Arial"/>
        </w:rPr>
        <w:t>3</w:t>
      </w:r>
      <w:r w:rsidR="00AE3958">
        <w:rPr>
          <w:rFonts w:ascii="Calibri" w:eastAsia="Calibri" w:hAnsi="Calibri" w:cs="Arial"/>
        </w:rPr>
        <w:fldChar w:fldCharType="end"/>
      </w:r>
      <w:r w:rsidR="00AE3958">
        <w:rPr>
          <w:rFonts w:ascii="Calibri" w:eastAsia="Calibri" w:hAnsi="Calibri" w:cs="Arial"/>
        </w:rPr>
        <w:t>,</w:t>
      </w:r>
      <w:r w:rsidRPr="001B2299">
        <w:rPr>
          <w:rFonts w:ascii="Calibri" w:eastAsia="Calibri" w:hAnsi="Calibri" w:cs="Arial"/>
        </w:rPr>
        <w:endnoteReference w:id="7"/>
      </w:r>
      <w:bookmarkEnd w:id="2"/>
      <w:r w:rsidRPr="001B2299">
        <w:rPr>
          <w:rFonts w:ascii="Calibri" w:eastAsia="Calibri" w:hAnsi="Calibri" w:cs="Arial"/>
        </w:rPr>
        <w:t>,</w:t>
      </w:r>
      <w:r w:rsidRPr="001B2299">
        <w:rPr>
          <w:rFonts w:ascii="Calibri" w:eastAsia="Calibri" w:hAnsi="Calibri" w:cs="Arial"/>
        </w:rPr>
        <w:endnoteReference w:id="8"/>
      </w:r>
      <w:r w:rsidRPr="001B2299">
        <w:rPr>
          <w:rFonts w:ascii="Calibri" w:eastAsia="Calibri" w:hAnsi="Calibri" w:cs="Arial"/>
        </w:rPr>
        <w:t xml:space="preserve"> </w:t>
      </w:r>
      <w:r>
        <w:rPr>
          <w:rFonts w:ascii="Calibri" w:eastAsia="Calibri" w:hAnsi="Calibri" w:cs="Arial"/>
        </w:rPr>
        <w:t>,</w:t>
      </w:r>
      <w:r>
        <w:rPr>
          <w:rStyle w:val="EndnoteReference"/>
          <w:rFonts w:ascii="Calibri" w:eastAsia="Calibri" w:hAnsi="Calibri" w:cs="Arial"/>
        </w:rPr>
        <w:endnoteReference w:id="9"/>
      </w:r>
      <w:r w:rsidRPr="001B2299">
        <w:rPr>
          <w:rFonts w:ascii="Calibri" w:eastAsia="Calibri" w:hAnsi="Calibri" w:cs="Arial"/>
        </w:rPr>
        <w:t>] and implications for service delivery. [</w:t>
      </w:r>
      <w:bookmarkStart w:id="3" w:name="_Ref523399688"/>
      <w:r>
        <w:rPr>
          <w:rStyle w:val="EndnoteReference"/>
          <w:rFonts w:ascii="Calibri" w:eastAsia="Calibri" w:hAnsi="Calibri" w:cs="Arial"/>
        </w:rPr>
        <w:endnoteReference w:id="10"/>
      </w:r>
      <w:bookmarkEnd w:id="3"/>
      <w:r w:rsidRPr="001B2299">
        <w:rPr>
          <w:rFonts w:ascii="Calibri" w:eastAsia="Calibri" w:hAnsi="Calibri" w:cs="Arial"/>
        </w:rPr>
        <w:t>] Therefore the mechanisms and consequences of multi-morbidity are key issues for research in an ageing population [</w:t>
      </w:r>
      <w:r w:rsidRPr="001B2299">
        <w:rPr>
          <w:rFonts w:ascii="Calibri" w:eastAsia="Calibri" w:hAnsi="Calibri" w:cs="Arial"/>
        </w:rPr>
        <w:fldChar w:fldCharType="begin"/>
      </w:r>
      <w:r w:rsidRPr="001B2299">
        <w:rPr>
          <w:rFonts w:ascii="Calibri" w:eastAsia="Calibri" w:hAnsi="Calibri" w:cs="Arial"/>
        </w:rPr>
        <w:instrText xml:space="preserve"> NOTEREF _Ref520195947 \h </w:instrText>
      </w:r>
      <w:r w:rsidRPr="001B2299">
        <w:rPr>
          <w:rFonts w:ascii="Calibri" w:eastAsia="Calibri" w:hAnsi="Calibri" w:cs="Arial"/>
        </w:rPr>
      </w:r>
      <w:r w:rsidRPr="001B2299">
        <w:rPr>
          <w:rFonts w:ascii="Calibri" w:eastAsia="Calibri" w:hAnsi="Calibri" w:cs="Arial"/>
        </w:rPr>
        <w:fldChar w:fldCharType="separate"/>
      </w:r>
      <w:r w:rsidR="00E07391">
        <w:rPr>
          <w:rFonts w:ascii="Calibri" w:eastAsia="Calibri" w:hAnsi="Calibri" w:cs="Arial"/>
        </w:rPr>
        <w:t>4</w:t>
      </w:r>
      <w:r w:rsidRPr="001B2299">
        <w:rPr>
          <w:rFonts w:ascii="Calibri" w:eastAsia="Calibri" w:hAnsi="Calibri" w:cs="Arial"/>
        </w:rPr>
        <w:fldChar w:fldCharType="end"/>
      </w:r>
      <w:r w:rsidRPr="001B2299">
        <w:rPr>
          <w:rFonts w:ascii="Calibri" w:eastAsia="Calibri" w:hAnsi="Calibri" w:cs="Arial"/>
        </w:rPr>
        <w:t>]</w:t>
      </w:r>
      <w:r w:rsidR="00C70D34">
        <w:rPr>
          <w:rFonts w:ascii="Calibri" w:eastAsia="Calibri" w:hAnsi="Calibri" w:cs="Arial"/>
        </w:rPr>
        <w:t>,</w:t>
      </w:r>
      <w:r w:rsidRPr="001B2299">
        <w:rPr>
          <w:rFonts w:ascii="Calibri" w:eastAsia="Calibri" w:hAnsi="Calibri" w:cs="Arial"/>
        </w:rPr>
        <w:t xml:space="preserve"> for older people and their </w:t>
      </w:r>
      <w:proofErr w:type="spellStart"/>
      <w:r w:rsidRPr="001B2299">
        <w:rPr>
          <w:rFonts w:ascii="Calibri" w:eastAsia="Calibri" w:hAnsi="Calibri" w:cs="Arial"/>
        </w:rPr>
        <w:t>carers</w:t>
      </w:r>
      <w:proofErr w:type="spellEnd"/>
      <w:r w:rsidRPr="001B2299">
        <w:rPr>
          <w:rFonts w:ascii="Calibri" w:eastAsia="Calibri" w:hAnsi="Calibri" w:cs="Arial"/>
        </w:rPr>
        <w:t xml:space="preserve">. </w:t>
      </w:r>
    </w:p>
    <w:p w14:paraId="3022080E" w14:textId="4A2063A2" w:rsidR="00F42679" w:rsidRDefault="00C70D34" w:rsidP="00F42679">
      <w:pPr>
        <w:rPr>
          <w:rFonts w:ascii="Calibri" w:eastAsia="Calibri" w:hAnsi="Calibri" w:cs="Arial"/>
        </w:rPr>
      </w:pPr>
      <w:r>
        <w:rPr>
          <w:rFonts w:ascii="Calibri" w:eastAsia="Calibri" w:hAnsi="Calibri" w:cs="Arial"/>
        </w:rPr>
        <w:t xml:space="preserve">Although evidence regarding </w:t>
      </w:r>
      <w:r w:rsidR="00F42679" w:rsidRPr="001B2299">
        <w:rPr>
          <w:rFonts w:ascii="Calibri" w:eastAsia="Calibri" w:hAnsi="Calibri" w:cs="Arial"/>
        </w:rPr>
        <w:t>clinical management of multi-morbidity is increasing, considerable uncertainty exists regarding which interventions are most effective</w:t>
      </w:r>
      <w:r w:rsidR="00F42679">
        <w:rPr>
          <w:rFonts w:ascii="Calibri" w:eastAsia="Calibri" w:hAnsi="Calibri" w:cs="Arial"/>
        </w:rPr>
        <w:t xml:space="preserve"> [</w:t>
      </w:r>
      <w:bookmarkStart w:id="4" w:name="_Ref520199308"/>
      <w:r w:rsidR="00F42679">
        <w:rPr>
          <w:rStyle w:val="EndnoteReference"/>
          <w:rFonts w:ascii="Calibri" w:eastAsia="Calibri" w:hAnsi="Calibri" w:cs="Arial"/>
        </w:rPr>
        <w:endnoteReference w:id="11"/>
      </w:r>
      <w:bookmarkEnd w:id="4"/>
      <w:r w:rsidR="00F42679">
        <w:rPr>
          <w:rFonts w:ascii="Calibri" w:eastAsia="Calibri" w:hAnsi="Calibri" w:cs="Arial"/>
        </w:rPr>
        <w:t xml:space="preserve">] </w:t>
      </w:r>
      <w:r>
        <w:rPr>
          <w:rFonts w:ascii="Calibri" w:eastAsia="Calibri" w:hAnsi="Calibri" w:cs="Arial"/>
        </w:rPr>
        <w:t xml:space="preserve">particularly in primary </w:t>
      </w:r>
      <w:r w:rsidR="00F42679" w:rsidRPr="001B2299">
        <w:rPr>
          <w:rFonts w:ascii="Calibri" w:eastAsia="Calibri" w:hAnsi="Calibri" w:cs="Arial"/>
        </w:rPr>
        <w:t xml:space="preserve">and community </w:t>
      </w:r>
      <w:r>
        <w:rPr>
          <w:rFonts w:ascii="Calibri" w:eastAsia="Calibri" w:hAnsi="Calibri" w:cs="Arial"/>
        </w:rPr>
        <w:t xml:space="preserve">care </w:t>
      </w:r>
      <w:r w:rsidR="00F42679" w:rsidRPr="001B2299">
        <w:rPr>
          <w:rFonts w:ascii="Calibri" w:eastAsia="Calibri" w:hAnsi="Calibri" w:cs="Arial"/>
        </w:rPr>
        <w:t>settings where most of the care is delivered</w:t>
      </w:r>
      <w:r w:rsidR="00B1005A">
        <w:rPr>
          <w:rFonts w:ascii="Calibri" w:eastAsia="Calibri" w:hAnsi="Calibri" w:cs="Arial"/>
        </w:rPr>
        <w:t xml:space="preserve">. </w:t>
      </w:r>
      <w:r w:rsidR="00F42679">
        <w:rPr>
          <w:rFonts w:ascii="Calibri" w:eastAsia="Calibri" w:hAnsi="Calibri" w:cs="Arial"/>
        </w:rPr>
        <w:t>[</w:t>
      </w:r>
      <w:bookmarkStart w:id="5" w:name="_Ref520199277"/>
      <w:r w:rsidR="00F42679">
        <w:rPr>
          <w:rStyle w:val="EndnoteReference"/>
          <w:rFonts w:ascii="Calibri" w:eastAsia="Calibri" w:hAnsi="Calibri" w:cs="Arial"/>
        </w:rPr>
        <w:endnoteReference w:id="12"/>
      </w:r>
      <w:bookmarkEnd w:id="5"/>
      <w:r>
        <w:rPr>
          <w:rFonts w:ascii="Calibri" w:eastAsia="Calibri" w:hAnsi="Calibri" w:cs="Arial"/>
        </w:rPr>
        <w:t xml:space="preserve">] </w:t>
      </w:r>
      <w:r w:rsidR="00F42679" w:rsidRPr="001B2299">
        <w:rPr>
          <w:rFonts w:ascii="Calibri" w:eastAsia="Calibri" w:hAnsi="Calibri" w:cs="Arial"/>
        </w:rPr>
        <w:t xml:space="preserve">  </w:t>
      </w:r>
    </w:p>
    <w:p w14:paraId="735599B5" w14:textId="77777777" w:rsidR="00C70D34" w:rsidRDefault="00F42679" w:rsidP="00F42679">
      <w:pPr>
        <w:rPr>
          <w:rFonts w:ascii="Calibri" w:eastAsia="Calibri" w:hAnsi="Calibri" w:cs="Arial"/>
        </w:rPr>
      </w:pPr>
      <w:r w:rsidRPr="001B2299">
        <w:rPr>
          <w:rFonts w:ascii="Calibri" w:eastAsia="Calibri" w:hAnsi="Calibri" w:cs="Arial"/>
        </w:rPr>
        <w:t>The UK National Institute for Health Research (NIHR) has prioritised the complex health needs associated with multi-morbidity in its calls for funding</w:t>
      </w:r>
      <w:r>
        <w:rPr>
          <w:rFonts w:ascii="Calibri" w:eastAsia="Calibri" w:hAnsi="Calibri" w:cs="Arial"/>
        </w:rPr>
        <w:t xml:space="preserve"> [</w:t>
      </w:r>
      <w:r>
        <w:rPr>
          <w:rStyle w:val="EndnoteReference"/>
          <w:rFonts w:ascii="Calibri" w:eastAsia="Calibri" w:hAnsi="Calibri" w:cs="Arial"/>
        </w:rPr>
        <w:endnoteReference w:id="13"/>
      </w:r>
      <w:r>
        <w:rPr>
          <w:rFonts w:ascii="Calibri" w:eastAsia="Calibri" w:hAnsi="Calibri" w:cs="Arial"/>
        </w:rPr>
        <w:t xml:space="preserve">], </w:t>
      </w:r>
      <w:r w:rsidR="00C70D34">
        <w:rPr>
          <w:rFonts w:ascii="Calibri" w:eastAsia="Calibri" w:hAnsi="Calibri" w:cs="Arial"/>
        </w:rPr>
        <w:t>and associated</w:t>
      </w:r>
      <w:r w:rsidRPr="001B2299">
        <w:rPr>
          <w:rFonts w:ascii="Calibri" w:eastAsia="Calibri" w:hAnsi="Calibri" w:cs="Arial"/>
        </w:rPr>
        <w:t xml:space="preserve"> research topics</w:t>
      </w:r>
      <w:r w:rsidR="00C70D34">
        <w:rPr>
          <w:rFonts w:ascii="Calibri" w:eastAsia="Calibri" w:hAnsi="Calibri" w:cs="Arial"/>
        </w:rPr>
        <w:t xml:space="preserve"> have been prioritised from a </w:t>
      </w:r>
      <w:r w:rsidR="003C2D7B">
        <w:rPr>
          <w:rFonts w:ascii="Calibri" w:eastAsia="Calibri" w:hAnsi="Calibri" w:cs="Arial"/>
        </w:rPr>
        <w:t xml:space="preserve">range of </w:t>
      </w:r>
      <w:r w:rsidR="004111E0">
        <w:rPr>
          <w:rFonts w:ascii="Calibri" w:eastAsia="Calibri" w:hAnsi="Calibri" w:cs="Arial"/>
        </w:rPr>
        <w:t>national and international perspectives</w:t>
      </w:r>
      <w:r w:rsidR="003C2D7B">
        <w:rPr>
          <w:rFonts w:ascii="Calibri" w:eastAsia="Calibri" w:hAnsi="Calibri" w:cs="Arial"/>
        </w:rPr>
        <w:t>,</w:t>
      </w:r>
      <w:r w:rsidR="004111E0">
        <w:rPr>
          <w:rFonts w:ascii="Calibri" w:eastAsia="Calibri" w:hAnsi="Calibri" w:cs="Arial"/>
        </w:rPr>
        <w:t xml:space="preserve"> [</w:t>
      </w:r>
      <w:r w:rsidR="00486D52">
        <w:rPr>
          <w:rFonts w:ascii="Calibri" w:eastAsia="Calibri" w:hAnsi="Calibri" w:cs="Arial"/>
        </w:rPr>
        <w:fldChar w:fldCharType="begin"/>
      </w:r>
      <w:r w:rsidR="00486D52">
        <w:rPr>
          <w:rFonts w:ascii="Calibri" w:eastAsia="Calibri" w:hAnsi="Calibri" w:cs="Arial"/>
        </w:rPr>
        <w:instrText xml:space="preserve"> NOTEREF _Ref520195947 \h </w:instrText>
      </w:r>
      <w:r w:rsidR="00486D52">
        <w:rPr>
          <w:rFonts w:ascii="Calibri" w:eastAsia="Calibri" w:hAnsi="Calibri" w:cs="Arial"/>
        </w:rPr>
      </w:r>
      <w:r w:rsidR="00486D52">
        <w:rPr>
          <w:rFonts w:ascii="Calibri" w:eastAsia="Calibri" w:hAnsi="Calibri" w:cs="Arial"/>
        </w:rPr>
        <w:fldChar w:fldCharType="separate"/>
      </w:r>
      <w:r w:rsidR="00E07391">
        <w:rPr>
          <w:rFonts w:ascii="Calibri" w:eastAsia="Calibri" w:hAnsi="Calibri" w:cs="Arial"/>
        </w:rPr>
        <w:t>4</w:t>
      </w:r>
      <w:r w:rsidR="00486D52">
        <w:rPr>
          <w:rFonts w:ascii="Calibri" w:eastAsia="Calibri" w:hAnsi="Calibri" w:cs="Arial"/>
        </w:rPr>
        <w:fldChar w:fldCharType="end"/>
      </w:r>
      <w:r w:rsidR="00486D52">
        <w:rPr>
          <w:rFonts w:ascii="Calibri" w:eastAsia="Calibri" w:hAnsi="Calibri" w:cs="Arial"/>
        </w:rPr>
        <w:t xml:space="preserve">, </w:t>
      </w:r>
      <w:bookmarkStart w:id="6" w:name="_Ref523398052"/>
      <w:r w:rsidR="004111E0">
        <w:rPr>
          <w:rStyle w:val="EndnoteReference"/>
          <w:rFonts w:ascii="Calibri" w:eastAsia="Calibri" w:hAnsi="Calibri" w:cs="Arial"/>
        </w:rPr>
        <w:endnoteReference w:id="14"/>
      </w:r>
      <w:bookmarkEnd w:id="6"/>
      <w:r w:rsidR="00486D52">
        <w:rPr>
          <w:rFonts w:ascii="Calibri" w:eastAsia="Calibri" w:hAnsi="Calibri" w:cs="Arial"/>
        </w:rPr>
        <w:t xml:space="preserve">, </w:t>
      </w:r>
      <w:bookmarkStart w:id="7" w:name="_Ref523398086"/>
      <w:r w:rsidR="00486D52">
        <w:rPr>
          <w:rStyle w:val="EndnoteReference"/>
          <w:rFonts w:ascii="Calibri" w:eastAsia="Calibri" w:hAnsi="Calibri" w:cs="Arial"/>
        </w:rPr>
        <w:endnoteReference w:id="15"/>
      </w:r>
      <w:bookmarkEnd w:id="7"/>
      <w:r w:rsidR="00486D52">
        <w:rPr>
          <w:rFonts w:ascii="Calibri" w:eastAsia="Calibri" w:hAnsi="Calibri" w:cs="Arial"/>
        </w:rPr>
        <w:t xml:space="preserve">, </w:t>
      </w:r>
      <w:r>
        <w:rPr>
          <w:rStyle w:val="EndnoteReference"/>
          <w:rFonts w:ascii="Calibri" w:eastAsia="Calibri" w:hAnsi="Calibri" w:cs="Arial"/>
        </w:rPr>
        <w:endnoteReference w:id="16"/>
      </w:r>
      <w:r w:rsidR="00AE3958">
        <w:rPr>
          <w:rFonts w:ascii="Calibri" w:eastAsia="Calibri" w:hAnsi="Calibri" w:cs="Arial"/>
        </w:rPr>
        <w:t>]</w:t>
      </w:r>
      <w:r w:rsidR="003C2D7B">
        <w:rPr>
          <w:rFonts w:ascii="Calibri" w:eastAsia="Calibri" w:hAnsi="Calibri" w:cs="Arial"/>
        </w:rPr>
        <w:t xml:space="preserve">.  </w:t>
      </w:r>
    </w:p>
    <w:p w14:paraId="249BBE87" w14:textId="35F69CE8" w:rsidR="00F42679" w:rsidRDefault="00D60A1F" w:rsidP="00F42679">
      <w:pPr>
        <w:rPr>
          <w:rFonts w:ascii="Calibri" w:eastAsia="Calibri" w:hAnsi="Calibri" w:cs="Arial"/>
        </w:rPr>
      </w:pPr>
      <w:r>
        <w:rPr>
          <w:rFonts w:ascii="Calibri" w:eastAsia="Calibri" w:hAnsi="Calibri" w:cs="Arial"/>
        </w:rPr>
        <w:t>Here we report</w:t>
      </w:r>
      <w:r w:rsidR="003C2D7B">
        <w:rPr>
          <w:rFonts w:ascii="Calibri" w:eastAsia="Calibri" w:hAnsi="Calibri" w:cs="Arial"/>
        </w:rPr>
        <w:t xml:space="preserve"> a </w:t>
      </w:r>
      <w:r w:rsidR="00F42679" w:rsidRPr="001B3738">
        <w:rPr>
          <w:rFonts w:ascii="Calibri" w:eastAsia="Calibri" w:hAnsi="Calibri" w:cs="Arial"/>
        </w:rPr>
        <w:t>James Lind Alliance (JLA) Priority Setting Partnership on multiple conditions in later life</w:t>
      </w:r>
      <w:r w:rsidR="003C2D7B">
        <w:rPr>
          <w:rFonts w:ascii="Calibri" w:eastAsia="Calibri" w:hAnsi="Calibri" w:cs="Arial"/>
        </w:rPr>
        <w:t xml:space="preserve"> </w:t>
      </w:r>
      <w:r>
        <w:rPr>
          <w:rFonts w:ascii="Calibri" w:eastAsia="Calibri" w:hAnsi="Calibri" w:cs="Arial"/>
        </w:rPr>
        <w:t xml:space="preserve">which identifies the top ten research priorities </w:t>
      </w:r>
      <w:r w:rsidR="003C2D7B">
        <w:rPr>
          <w:rFonts w:ascii="Calibri" w:eastAsia="Calibri" w:hAnsi="Calibri" w:cs="Arial"/>
        </w:rPr>
        <w:t>from the perspectives of</w:t>
      </w:r>
      <w:r w:rsidRPr="001B3738">
        <w:rPr>
          <w:rFonts w:ascii="Calibri" w:eastAsia="Calibri" w:hAnsi="Calibri" w:cs="Arial"/>
        </w:rPr>
        <w:t xml:space="preserve"> older people, their </w:t>
      </w:r>
      <w:proofErr w:type="spellStart"/>
      <w:r w:rsidRPr="001B3738">
        <w:rPr>
          <w:rFonts w:ascii="Calibri" w:eastAsia="Calibri" w:hAnsi="Calibri" w:cs="Arial"/>
        </w:rPr>
        <w:t>carers</w:t>
      </w:r>
      <w:proofErr w:type="spellEnd"/>
      <w:r w:rsidRPr="001B3738">
        <w:rPr>
          <w:rFonts w:ascii="Calibri" w:eastAsia="Calibri" w:hAnsi="Calibri" w:cs="Arial"/>
        </w:rPr>
        <w:t>, and health and social care professionals</w:t>
      </w:r>
      <w:r>
        <w:rPr>
          <w:rFonts w:ascii="Calibri" w:eastAsia="Calibri" w:hAnsi="Calibri" w:cs="Arial"/>
        </w:rPr>
        <w:t>.</w:t>
      </w:r>
    </w:p>
    <w:p w14:paraId="32A5E684" w14:textId="77777777" w:rsidR="00D60A1F" w:rsidRDefault="00D60A1F" w:rsidP="00BD6E79">
      <w:pPr>
        <w:pStyle w:val="Heading2"/>
      </w:pPr>
    </w:p>
    <w:p w14:paraId="4D3DD0D5" w14:textId="77777777" w:rsidR="00D60A1F" w:rsidRDefault="00D60A1F" w:rsidP="00BD6E79">
      <w:pPr>
        <w:pStyle w:val="Heading2"/>
      </w:pPr>
    </w:p>
    <w:p w14:paraId="5982A89F" w14:textId="77777777" w:rsidR="00D60A1F" w:rsidRDefault="00D60A1F" w:rsidP="00BD6E79">
      <w:pPr>
        <w:pStyle w:val="Heading2"/>
      </w:pPr>
    </w:p>
    <w:p w14:paraId="6A35A2C9" w14:textId="77777777" w:rsidR="00D60A1F" w:rsidRDefault="00D60A1F">
      <w:pPr>
        <w:rPr>
          <w:rFonts w:asciiTheme="majorHAnsi" w:eastAsiaTheme="majorEastAsia" w:hAnsiTheme="majorHAnsi" w:cstheme="majorBidi"/>
          <w:color w:val="2E74B5" w:themeColor="accent1" w:themeShade="BF"/>
          <w:sz w:val="26"/>
          <w:szCs w:val="26"/>
        </w:rPr>
      </w:pPr>
      <w:r>
        <w:br w:type="page"/>
      </w:r>
    </w:p>
    <w:p w14:paraId="75A7FD41" w14:textId="6C2F35F3" w:rsidR="00222CDF" w:rsidRPr="00460A6B" w:rsidRDefault="00222CDF" w:rsidP="00BD6E79">
      <w:pPr>
        <w:pStyle w:val="Heading2"/>
      </w:pPr>
      <w:r w:rsidRPr="00460A6B">
        <w:lastRenderedPageBreak/>
        <w:t>Method</w:t>
      </w:r>
    </w:p>
    <w:p w14:paraId="0A532F08" w14:textId="4196EAD2" w:rsidR="00E911F0" w:rsidRDefault="00E911F0" w:rsidP="002B62A6">
      <w:pPr>
        <w:spacing w:line="276" w:lineRule="auto"/>
        <w:rPr>
          <w:lang w:eastAsia="en-GB"/>
        </w:rPr>
      </w:pPr>
      <w:r>
        <w:rPr>
          <w:lang w:eastAsia="en-GB"/>
        </w:rPr>
        <w:t xml:space="preserve">A multi-stakeholder steering group (n=24) oversaw this </w:t>
      </w:r>
      <w:r w:rsidR="00E07391">
        <w:rPr>
          <w:lang w:eastAsia="en-GB"/>
        </w:rPr>
        <w:t xml:space="preserve">Priority Setting </w:t>
      </w:r>
      <w:proofErr w:type="gramStart"/>
      <w:r w:rsidR="00E07391">
        <w:rPr>
          <w:lang w:eastAsia="en-GB"/>
        </w:rPr>
        <w:t xml:space="preserve">Partnership </w:t>
      </w:r>
      <w:r>
        <w:rPr>
          <w:lang w:eastAsia="en-GB"/>
        </w:rPr>
        <w:t>,</w:t>
      </w:r>
      <w:proofErr w:type="gramEnd"/>
      <w:r>
        <w:rPr>
          <w:lang w:eastAsia="en-GB"/>
        </w:rPr>
        <w:t xml:space="preserve"> which followed standard JLA methodology</w:t>
      </w:r>
      <w:r w:rsidR="00F27513">
        <w:rPr>
          <w:lang w:eastAsia="en-GB"/>
        </w:rPr>
        <w:t xml:space="preserve"> </w:t>
      </w:r>
      <w:r w:rsidR="00283996">
        <w:rPr>
          <w:lang w:eastAsia="en-GB"/>
        </w:rPr>
        <w:t>(published in detail elsewhere</w:t>
      </w:r>
      <w:r w:rsidR="004111E0">
        <w:rPr>
          <w:lang w:eastAsia="en-GB"/>
        </w:rPr>
        <w:t xml:space="preserve"> </w:t>
      </w:r>
      <w:r w:rsidR="00A43373">
        <w:rPr>
          <w:lang w:eastAsia="en-GB"/>
        </w:rPr>
        <w:t>[</w:t>
      </w:r>
      <w:bookmarkStart w:id="8" w:name="_Ref523400860"/>
      <w:r w:rsidR="00B120BE">
        <w:rPr>
          <w:rStyle w:val="EndnoteReference"/>
        </w:rPr>
        <w:endnoteReference w:id="17"/>
      </w:r>
      <w:bookmarkEnd w:id="8"/>
      <w:r w:rsidR="00A43373">
        <w:rPr>
          <w:lang w:eastAsia="en-GB"/>
        </w:rPr>
        <w:t xml:space="preserve">, </w:t>
      </w:r>
      <w:bookmarkStart w:id="9" w:name="_Ref523400872"/>
      <w:r w:rsidR="00B120BE">
        <w:rPr>
          <w:rStyle w:val="EndnoteReference"/>
        </w:rPr>
        <w:endnoteReference w:id="18"/>
      </w:r>
      <w:bookmarkEnd w:id="9"/>
      <w:r w:rsidR="00A43373">
        <w:t>]</w:t>
      </w:r>
      <w:r w:rsidR="00283996">
        <w:t>),</w:t>
      </w:r>
      <w:r>
        <w:rPr>
          <w:lang w:eastAsia="en-GB"/>
        </w:rPr>
        <w:t xml:space="preserve"> </w:t>
      </w:r>
      <w:r w:rsidR="00D05E6C" w:rsidRPr="00D05E6C">
        <w:rPr>
          <w:lang w:eastAsia="en-GB"/>
        </w:rPr>
        <w:t>modified  to meet the needs of older people with multiple conditions</w:t>
      </w:r>
      <w:r w:rsidR="00D05E6C">
        <w:rPr>
          <w:lang w:eastAsia="en-GB"/>
        </w:rPr>
        <w:t>.</w:t>
      </w:r>
    </w:p>
    <w:p w14:paraId="56327241" w14:textId="043EC2BB" w:rsidR="00591C5D" w:rsidRDefault="00486D52" w:rsidP="00681758">
      <w:pPr>
        <w:spacing w:line="276" w:lineRule="auto"/>
        <w:rPr>
          <w:lang w:eastAsia="en-GB"/>
        </w:rPr>
      </w:pPr>
      <w:r>
        <w:rPr>
          <w:lang w:eastAsia="en-GB"/>
        </w:rPr>
        <w:t>For a</w:t>
      </w:r>
      <w:r w:rsidR="00591C5D" w:rsidRPr="00591C5D">
        <w:rPr>
          <w:lang w:eastAsia="en-GB"/>
        </w:rPr>
        <w:t xml:space="preserve"> diagram of the process</w:t>
      </w:r>
      <w:r>
        <w:rPr>
          <w:lang w:eastAsia="en-GB"/>
        </w:rPr>
        <w:t xml:space="preserve"> see</w:t>
      </w:r>
      <w:r w:rsidR="00591C5D" w:rsidRPr="00591C5D">
        <w:rPr>
          <w:lang w:eastAsia="en-GB"/>
        </w:rPr>
        <w:t xml:space="preserve"> supplementary materials.  </w:t>
      </w:r>
      <w:r w:rsidR="00283996">
        <w:rPr>
          <w:lang w:eastAsia="en-GB"/>
        </w:rPr>
        <w:t xml:space="preserve">Briefly, </w:t>
      </w:r>
      <w:r w:rsidR="00591C5D">
        <w:rPr>
          <w:lang w:eastAsia="en-GB"/>
        </w:rPr>
        <w:t>a</w:t>
      </w:r>
      <w:r w:rsidR="00591C5D" w:rsidRPr="00591C5D">
        <w:rPr>
          <w:lang w:eastAsia="en-GB"/>
        </w:rPr>
        <w:t>n initial survey was disseminated to health and social care professionals, carers and older people. The survey result</w:t>
      </w:r>
      <w:r w:rsidR="004111E0">
        <w:rPr>
          <w:lang w:eastAsia="en-GB"/>
        </w:rPr>
        <w:t>s</w:t>
      </w:r>
      <w:r w:rsidR="00591C5D" w:rsidRPr="00591C5D">
        <w:rPr>
          <w:lang w:eastAsia="en-GB"/>
        </w:rPr>
        <w:t xml:space="preserve"> were analysed to identify treatment uncertainties, in the form of researchable questions.  A second survey (known as Interim Priority Setting) was then disseminated, to health and social care professionals, carers and older people. This survey detailed the long list of researchable questions and asked participants to list their top ten. The most popular questions were then taken to a final priority setting workshop to decide upon the top 10.</w:t>
      </w:r>
    </w:p>
    <w:p w14:paraId="343FF9E8" w14:textId="70DAFE09" w:rsidR="00E911F0" w:rsidRDefault="001325F9" w:rsidP="00E911F0">
      <w:pPr>
        <w:spacing w:line="276" w:lineRule="auto"/>
        <w:rPr>
          <w:lang w:eastAsia="en-GB"/>
        </w:rPr>
      </w:pPr>
      <w:r>
        <w:rPr>
          <w:lang w:eastAsia="en-GB"/>
        </w:rPr>
        <w:t xml:space="preserve">The adaptions to established methodology </w:t>
      </w:r>
      <w:r w:rsidR="00E911F0">
        <w:rPr>
          <w:lang w:eastAsia="en-GB"/>
        </w:rPr>
        <w:t xml:space="preserve">are described </w:t>
      </w:r>
      <w:r w:rsidR="00790B04">
        <w:rPr>
          <w:lang w:eastAsia="en-GB"/>
        </w:rPr>
        <w:t>in detail</w:t>
      </w:r>
      <w:r w:rsidR="00E911F0">
        <w:rPr>
          <w:lang w:eastAsia="en-GB"/>
        </w:rPr>
        <w:t xml:space="preserve"> below</w:t>
      </w:r>
      <w:r w:rsidR="004111E0">
        <w:rPr>
          <w:lang w:eastAsia="en-GB"/>
        </w:rPr>
        <w:t xml:space="preserve">, and a </w:t>
      </w:r>
      <w:r w:rsidR="00F12572">
        <w:rPr>
          <w:lang w:eastAsia="en-GB"/>
        </w:rPr>
        <w:t>protocol</w:t>
      </w:r>
      <w:r w:rsidR="000A09B0">
        <w:rPr>
          <w:lang w:eastAsia="en-GB"/>
        </w:rPr>
        <w:t>, [</w:t>
      </w:r>
      <w:r w:rsidR="000A09B0">
        <w:rPr>
          <w:rStyle w:val="EndnoteReference"/>
          <w:lang w:eastAsia="en-GB"/>
        </w:rPr>
        <w:endnoteReference w:id="19"/>
      </w:r>
      <w:r w:rsidR="000A09B0">
        <w:rPr>
          <w:lang w:eastAsia="en-GB"/>
        </w:rPr>
        <w:t>]</w:t>
      </w:r>
      <w:r w:rsidR="00F12572">
        <w:rPr>
          <w:lang w:eastAsia="en-GB"/>
        </w:rPr>
        <w:t xml:space="preserve"> including the composition, membership and terms of reference</w:t>
      </w:r>
      <w:r w:rsidR="000A09B0">
        <w:rPr>
          <w:lang w:eastAsia="en-GB"/>
        </w:rPr>
        <w:t xml:space="preserve"> [</w:t>
      </w:r>
      <w:r w:rsidR="000A09B0">
        <w:rPr>
          <w:rStyle w:val="EndnoteReference"/>
          <w:lang w:eastAsia="en-GB"/>
        </w:rPr>
        <w:endnoteReference w:id="20"/>
      </w:r>
      <w:r w:rsidR="000A09B0">
        <w:rPr>
          <w:lang w:eastAsia="en-GB"/>
        </w:rPr>
        <w:t>]</w:t>
      </w:r>
      <w:r w:rsidR="009B18A6">
        <w:rPr>
          <w:lang w:eastAsia="en-GB"/>
        </w:rPr>
        <w:t xml:space="preserve"> </w:t>
      </w:r>
      <w:r w:rsidR="00F12572">
        <w:rPr>
          <w:lang w:eastAsia="en-GB"/>
        </w:rPr>
        <w:t>can be found on the project</w:t>
      </w:r>
      <w:r w:rsidR="00E07391">
        <w:rPr>
          <w:lang w:eastAsia="en-GB"/>
        </w:rPr>
        <w:t>’</w:t>
      </w:r>
      <w:r w:rsidR="00F12572">
        <w:rPr>
          <w:lang w:eastAsia="en-GB"/>
        </w:rPr>
        <w:t>s web pages [</w:t>
      </w:r>
      <w:bookmarkStart w:id="10" w:name="_Ref523236701"/>
      <w:r w:rsidR="00F12572">
        <w:rPr>
          <w:rStyle w:val="EndnoteReference"/>
          <w:lang w:eastAsia="en-GB"/>
        </w:rPr>
        <w:endnoteReference w:id="21"/>
      </w:r>
      <w:bookmarkEnd w:id="10"/>
      <w:r w:rsidR="00F12572">
        <w:rPr>
          <w:lang w:eastAsia="en-GB"/>
        </w:rPr>
        <w:t>]</w:t>
      </w:r>
    </w:p>
    <w:p w14:paraId="410B5850" w14:textId="3A162568" w:rsidR="00CE6C4D" w:rsidRDefault="00CE6C4D" w:rsidP="003C2D7B">
      <w:pPr>
        <w:pStyle w:val="Heading3"/>
        <w:rPr>
          <w:lang w:eastAsia="en-GB"/>
        </w:rPr>
      </w:pPr>
      <w:r>
        <w:rPr>
          <w:lang w:eastAsia="en-GB"/>
        </w:rPr>
        <w:t>Ethical considerations</w:t>
      </w:r>
    </w:p>
    <w:p w14:paraId="6B47BC78" w14:textId="3E543519" w:rsidR="00CE6C4D" w:rsidRDefault="00CE6C4D" w:rsidP="002B62A6">
      <w:pPr>
        <w:spacing w:line="276" w:lineRule="auto"/>
        <w:rPr>
          <w:lang w:eastAsia="en-GB"/>
        </w:rPr>
      </w:pPr>
      <w:r w:rsidRPr="00CE6C4D">
        <w:rPr>
          <w:lang w:eastAsia="en-GB"/>
        </w:rPr>
        <w:t xml:space="preserve">Although it is important to choose and apply priority setting methods ethically, </w:t>
      </w:r>
      <w:r w:rsidR="002B62A6">
        <w:rPr>
          <w:lang w:eastAsia="en-GB"/>
        </w:rPr>
        <w:t>Priority Setting Partnership s</w:t>
      </w:r>
      <w:r w:rsidRPr="00CE6C4D">
        <w:rPr>
          <w:lang w:eastAsia="en-GB"/>
        </w:rPr>
        <w:t xml:space="preserve"> do not normally come under the remit of the NHS Research Ethics Service (NRES), where research priority setting has been seen as service evaluation and development.</w:t>
      </w:r>
      <w:r>
        <w:rPr>
          <w:lang w:eastAsia="en-GB"/>
        </w:rPr>
        <w:t xml:space="preserve">  [</w:t>
      </w:r>
      <w:r>
        <w:rPr>
          <w:rStyle w:val="EndnoteReference"/>
          <w:lang w:eastAsia="en-GB"/>
        </w:rPr>
        <w:endnoteReference w:id="22"/>
      </w:r>
      <w:r>
        <w:rPr>
          <w:lang w:eastAsia="en-GB"/>
        </w:rPr>
        <w:t>]</w:t>
      </w:r>
      <w:r w:rsidRPr="00CE6C4D">
        <w:rPr>
          <w:lang w:eastAsia="en-GB"/>
        </w:rPr>
        <w:t xml:space="preserve"> </w:t>
      </w:r>
      <w:r>
        <w:rPr>
          <w:lang w:eastAsia="en-GB"/>
        </w:rPr>
        <w:t xml:space="preserve"> </w:t>
      </w:r>
    </w:p>
    <w:p w14:paraId="15379A0F" w14:textId="77777777" w:rsidR="00E911F0" w:rsidRDefault="00E911F0" w:rsidP="00BD6E79">
      <w:pPr>
        <w:pStyle w:val="Heading3"/>
        <w:rPr>
          <w:lang w:eastAsia="en-GB"/>
        </w:rPr>
      </w:pPr>
      <w:r>
        <w:rPr>
          <w:lang w:eastAsia="en-GB"/>
        </w:rPr>
        <w:t xml:space="preserve">Initial Data Collection </w:t>
      </w:r>
    </w:p>
    <w:p w14:paraId="2284411A" w14:textId="1D4C99A7" w:rsidR="00486D52" w:rsidRPr="00486D52" w:rsidRDefault="00486D52" w:rsidP="00486D52">
      <w:pPr>
        <w:spacing w:line="276" w:lineRule="auto"/>
        <w:rPr>
          <w:rFonts w:cs="Arial"/>
          <w:lang w:eastAsia="en-GB"/>
        </w:rPr>
      </w:pPr>
      <w:r w:rsidRPr="00486D52">
        <w:rPr>
          <w:rFonts w:ascii="Calibri" w:hAnsi="Calibri" w:cs="Calibri"/>
        </w:rPr>
        <w:t>The survey was developed and piloted in conjunction with</w:t>
      </w:r>
      <w:r w:rsidRPr="00486D52">
        <w:rPr>
          <w:rFonts w:cs="Arial"/>
          <w:lang w:eastAsia="en-GB"/>
        </w:rPr>
        <w:t xml:space="preserve"> lay members of Voice North (a local public involvement group), many of whom were aged over 80 with multiple conditions. </w:t>
      </w:r>
      <w:r w:rsidRPr="00486D52">
        <w:rPr>
          <w:rFonts w:ascii="Calibri" w:hAnsi="Calibri" w:cs="Calibri"/>
        </w:rPr>
        <w:t xml:space="preserve"> This </w:t>
      </w:r>
      <w:r w:rsidRPr="00486D52">
        <w:rPr>
          <w:rFonts w:cs="Arial"/>
          <w:lang w:eastAsia="en-GB"/>
        </w:rPr>
        <w:t>resulted in changing the wording of the survey. For example, terms such as “</w:t>
      </w:r>
      <w:proofErr w:type="spellStart"/>
      <w:r w:rsidRPr="00486D52">
        <w:rPr>
          <w:rFonts w:cs="Arial"/>
          <w:lang w:eastAsia="en-GB"/>
        </w:rPr>
        <w:t>multimorbidity</w:t>
      </w:r>
      <w:proofErr w:type="spellEnd"/>
      <w:r w:rsidRPr="00486D52">
        <w:rPr>
          <w:rFonts w:cs="Arial"/>
          <w:lang w:eastAsia="en-GB"/>
        </w:rPr>
        <w:t>”</w:t>
      </w:r>
      <w:r w:rsidRPr="00486D52">
        <w:rPr>
          <w:rFonts w:ascii="Calibri" w:hAnsi="Calibri" w:cs="Calibri"/>
        </w:rPr>
        <w:t xml:space="preserve"> </w:t>
      </w:r>
      <w:proofErr w:type="gramStart"/>
      <w:r w:rsidRPr="00486D52">
        <w:rPr>
          <w:rFonts w:ascii="Calibri" w:hAnsi="Calibri" w:cs="Calibri"/>
        </w:rPr>
        <w:t>were</w:t>
      </w:r>
      <w:proofErr w:type="gramEnd"/>
      <w:r w:rsidRPr="00486D52">
        <w:rPr>
          <w:rFonts w:ascii="Calibri" w:hAnsi="Calibri" w:cs="Calibri"/>
        </w:rPr>
        <w:t xml:space="preserve"> felt to be incomprehensible by a lay audience and so “multiple conditions” was </w:t>
      </w:r>
      <w:r w:rsidR="00017441">
        <w:rPr>
          <w:rFonts w:ascii="Calibri" w:hAnsi="Calibri" w:cs="Calibri"/>
        </w:rPr>
        <w:t>used</w:t>
      </w:r>
      <w:r w:rsidRPr="00486D52">
        <w:rPr>
          <w:rFonts w:ascii="Calibri" w:hAnsi="Calibri" w:cs="Calibri"/>
        </w:rPr>
        <w:t xml:space="preserve">. Also, it was suggested that the survey should attempt to portray a positive image of ageing and so the imagery on the survey was changed and phrases such as ‘ageing well’ were employed. </w:t>
      </w:r>
      <w:r w:rsidRPr="00486D52">
        <w:rPr>
          <w:rFonts w:cs="Arial"/>
          <w:lang w:eastAsia="en-GB"/>
        </w:rPr>
        <w:t xml:space="preserve"> </w:t>
      </w:r>
    </w:p>
    <w:p w14:paraId="17AA2F82" w14:textId="77777777" w:rsidR="000A09B0" w:rsidRPr="00486D52" w:rsidRDefault="002609E1" w:rsidP="001C037C">
      <w:pPr>
        <w:spacing w:line="276" w:lineRule="auto"/>
        <w:rPr>
          <w:rFonts w:cs="Arial"/>
          <w:lang w:eastAsia="en-GB"/>
        </w:rPr>
      </w:pPr>
      <w:r w:rsidRPr="00486D52">
        <w:rPr>
          <w:rFonts w:cs="Arial"/>
          <w:lang w:eastAsia="en-GB"/>
        </w:rPr>
        <w:t>The purpose of the survey questions was to gather free text responses about treatment uncertainties in respect of symptoms, day to day life, medication and other aspects of treatment and support.  A final question asked about questions which did not fit into this framework.</w:t>
      </w:r>
    </w:p>
    <w:p w14:paraId="418B394A" w14:textId="3F85D3ED" w:rsidR="00E911F0" w:rsidRPr="00486D52" w:rsidRDefault="00E911F0" w:rsidP="00E07391">
      <w:pPr>
        <w:spacing w:line="276" w:lineRule="auto"/>
        <w:rPr>
          <w:rFonts w:cs="Arial"/>
          <w:lang w:eastAsia="en-GB"/>
        </w:rPr>
      </w:pPr>
      <w:r w:rsidRPr="00486D52">
        <w:rPr>
          <w:rFonts w:cs="Arial"/>
          <w:lang w:eastAsia="en-GB"/>
        </w:rPr>
        <w:t xml:space="preserve">In order to reach a diverse and maximal population of health and social care professionals, older </w:t>
      </w:r>
      <w:proofErr w:type="gramStart"/>
      <w:r w:rsidRPr="00486D52">
        <w:rPr>
          <w:rFonts w:cs="Arial"/>
          <w:lang w:eastAsia="en-GB"/>
        </w:rPr>
        <w:t>people</w:t>
      </w:r>
      <w:proofErr w:type="gramEnd"/>
      <w:r w:rsidRPr="00486D52">
        <w:rPr>
          <w:rFonts w:cs="Arial"/>
          <w:lang w:eastAsia="en-GB"/>
        </w:rPr>
        <w:t xml:space="preserve"> and carers the survey was advertised wide</w:t>
      </w:r>
      <w:r w:rsidR="00017441">
        <w:rPr>
          <w:rFonts w:cs="Arial"/>
          <w:lang w:eastAsia="en-GB"/>
        </w:rPr>
        <w:t xml:space="preserve">ly on-line through social media, </w:t>
      </w:r>
      <w:r w:rsidRPr="00486D52">
        <w:rPr>
          <w:rFonts w:cs="Arial"/>
          <w:lang w:eastAsia="en-GB"/>
        </w:rPr>
        <w:t xml:space="preserve">academic, professional and charity networks. Participants could </w:t>
      </w:r>
      <w:r w:rsidR="001C037C" w:rsidRPr="00486D52">
        <w:rPr>
          <w:rFonts w:cs="Arial"/>
          <w:lang w:eastAsia="en-GB"/>
        </w:rPr>
        <w:t>complete</w:t>
      </w:r>
      <w:r w:rsidR="004843C4" w:rsidRPr="00486D52">
        <w:rPr>
          <w:rFonts w:cs="Arial"/>
          <w:lang w:eastAsia="en-GB"/>
        </w:rPr>
        <w:t xml:space="preserve"> the survey </w:t>
      </w:r>
      <w:r w:rsidRPr="00486D52">
        <w:rPr>
          <w:rFonts w:cs="Arial"/>
          <w:lang w:eastAsia="en-GB"/>
        </w:rPr>
        <w:t>on-line or request a paper copy.</w:t>
      </w:r>
      <w:r w:rsidR="000A09B0" w:rsidRPr="00486D52">
        <w:rPr>
          <w:rFonts w:cs="Arial"/>
          <w:lang w:eastAsia="en-GB"/>
        </w:rPr>
        <w:t xml:space="preserve">  A copy of the survey, formatted for people aged 80+ and their </w:t>
      </w:r>
      <w:proofErr w:type="spellStart"/>
      <w:r w:rsidR="000A09B0" w:rsidRPr="00486D52">
        <w:rPr>
          <w:rFonts w:cs="Arial"/>
          <w:lang w:eastAsia="en-GB"/>
        </w:rPr>
        <w:t>carers</w:t>
      </w:r>
      <w:proofErr w:type="spellEnd"/>
      <w:r w:rsidR="000A09B0" w:rsidRPr="00486D52">
        <w:rPr>
          <w:rFonts w:cs="Arial"/>
          <w:lang w:eastAsia="en-GB"/>
        </w:rPr>
        <w:t>, and guidance notes are</w:t>
      </w:r>
      <w:r w:rsidRPr="00486D52">
        <w:rPr>
          <w:rFonts w:cs="Arial"/>
          <w:lang w:eastAsia="en-GB"/>
        </w:rPr>
        <w:t xml:space="preserve"> </w:t>
      </w:r>
      <w:r w:rsidR="000A09B0" w:rsidRPr="00486D52">
        <w:rPr>
          <w:rFonts w:cs="Arial"/>
          <w:lang w:eastAsia="en-GB"/>
        </w:rPr>
        <w:t>provided in the supplementary materials</w:t>
      </w:r>
      <w:r w:rsidR="00E07391">
        <w:rPr>
          <w:rFonts w:cs="Arial"/>
          <w:lang w:eastAsia="en-GB"/>
        </w:rPr>
        <w:t>;</w:t>
      </w:r>
      <w:r w:rsidR="0060200B" w:rsidRPr="00486D52">
        <w:rPr>
          <w:rFonts w:cs="Arial"/>
          <w:lang w:eastAsia="en-GB"/>
        </w:rPr>
        <w:t xml:space="preserve"> other relevant materials can be found on the project’s web site. [</w:t>
      </w:r>
      <w:r w:rsidR="0060200B" w:rsidRPr="00486D52">
        <w:rPr>
          <w:rFonts w:cs="Arial"/>
          <w:lang w:eastAsia="en-GB"/>
        </w:rPr>
        <w:fldChar w:fldCharType="begin"/>
      </w:r>
      <w:r w:rsidR="0060200B" w:rsidRPr="00486D52">
        <w:rPr>
          <w:rFonts w:cs="Arial"/>
          <w:lang w:eastAsia="en-GB"/>
        </w:rPr>
        <w:instrText xml:space="preserve"> NOTEREF _Ref523236701 \h </w:instrText>
      </w:r>
      <w:r w:rsidR="00486D52">
        <w:rPr>
          <w:rFonts w:cs="Arial"/>
          <w:lang w:eastAsia="en-GB"/>
        </w:rPr>
        <w:instrText xml:space="preserve"> \* MERGEFORMAT </w:instrText>
      </w:r>
      <w:r w:rsidR="0060200B" w:rsidRPr="00486D52">
        <w:rPr>
          <w:rFonts w:cs="Arial"/>
          <w:lang w:eastAsia="en-GB"/>
        </w:rPr>
      </w:r>
      <w:r w:rsidR="0060200B" w:rsidRPr="00486D52">
        <w:rPr>
          <w:rFonts w:cs="Arial"/>
          <w:lang w:eastAsia="en-GB"/>
        </w:rPr>
        <w:fldChar w:fldCharType="separate"/>
      </w:r>
      <w:r w:rsidR="00E07391">
        <w:rPr>
          <w:rFonts w:cs="Arial"/>
          <w:lang w:eastAsia="en-GB"/>
        </w:rPr>
        <w:t>20</w:t>
      </w:r>
      <w:r w:rsidR="0060200B" w:rsidRPr="00486D52">
        <w:rPr>
          <w:rFonts w:cs="Arial"/>
          <w:lang w:eastAsia="en-GB"/>
        </w:rPr>
        <w:fldChar w:fldCharType="end"/>
      </w:r>
      <w:r w:rsidR="0060200B" w:rsidRPr="00486D52">
        <w:rPr>
          <w:rFonts w:cs="Arial"/>
          <w:lang w:eastAsia="en-GB"/>
        </w:rPr>
        <w:t>]</w:t>
      </w:r>
    </w:p>
    <w:p w14:paraId="42EBD1DA" w14:textId="44E2CBEB" w:rsidR="00816DBB" w:rsidRPr="00486D52" w:rsidRDefault="002609E1" w:rsidP="002B62A6">
      <w:pPr>
        <w:spacing w:after="200" w:line="276" w:lineRule="auto"/>
        <w:rPr>
          <w:rFonts w:cs="Arial"/>
          <w:lang w:eastAsia="en-GB"/>
        </w:rPr>
      </w:pPr>
      <w:r w:rsidRPr="00486D52">
        <w:rPr>
          <w:rFonts w:cs="Arial"/>
          <w:lang w:eastAsia="en-GB"/>
        </w:rPr>
        <w:t xml:space="preserve">Interviews were also conducted to ensure that digitally excluded older people and carers </w:t>
      </w:r>
      <w:r w:rsidR="00017441">
        <w:rPr>
          <w:rFonts w:cs="Arial"/>
          <w:lang w:eastAsia="en-GB"/>
        </w:rPr>
        <w:t>could</w:t>
      </w:r>
      <w:r w:rsidR="005002D1" w:rsidRPr="00486D52">
        <w:rPr>
          <w:rFonts w:cs="Arial"/>
          <w:lang w:eastAsia="en-GB"/>
        </w:rPr>
        <w:t xml:space="preserve"> participate in the</w:t>
      </w:r>
      <w:r w:rsidRPr="00486D52">
        <w:rPr>
          <w:rFonts w:cs="Arial"/>
          <w:lang w:eastAsia="en-GB"/>
        </w:rPr>
        <w:t xml:space="preserve"> </w:t>
      </w:r>
      <w:r w:rsidR="002B62A6">
        <w:rPr>
          <w:lang w:eastAsia="en-GB"/>
        </w:rPr>
        <w:t xml:space="preserve">Priority Setting </w:t>
      </w:r>
      <w:proofErr w:type="gramStart"/>
      <w:r w:rsidR="002B62A6">
        <w:rPr>
          <w:lang w:eastAsia="en-GB"/>
        </w:rPr>
        <w:t xml:space="preserve">Partnership </w:t>
      </w:r>
      <w:r w:rsidRPr="00486D52">
        <w:rPr>
          <w:rFonts w:cs="Arial"/>
          <w:lang w:eastAsia="en-GB"/>
        </w:rPr>
        <w:t>.</w:t>
      </w:r>
      <w:proofErr w:type="gramEnd"/>
      <w:r w:rsidRPr="00486D52">
        <w:rPr>
          <w:rFonts w:cs="Arial"/>
          <w:lang w:eastAsia="en-GB"/>
        </w:rPr>
        <w:t xml:space="preserve"> </w:t>
      </w:r>
      <w:r w:rsidR="00170101">
        <w:rPr>
          <w:rFonts w:cs="Arial"/>
          <w:lang w:eastAsia="en-GB"/>
        </w:rPr>
        <w:t>This face-</w:t>
      </w:r>
      <w:r w:rsidR="001558C6" w:rsidRPr="00486D52">
        <w:rPr>
          <w:rFonts w:cs="Arial"/>
          <w:lang w:eastAsia="en-GB"/>
        </w:rPr>
        <w:t>to</w:t>
      </w:r>
      <w:r w:rsidR="00170101">
        <w:rPr>
          <w:rFonts w:cs="Arial"/>
          <w:lang w:eastAsia="en-GB"/>
        </w:rPr>
        <w:t>-</w:t>
      </w:r>
      <w:r w:rsidR="001558C6" w:rsidRPr="00486D52">
        <w:rPr>
          <w:rFonts w:cs="Arial"/>
          <w:lang w:eastAsia="en-GB"/>
        </w:rPr>
        <w:t>face work was carried out with o</w:t>
      </w:r>
      <w:r w:rsidRPr="00486D52">
        <w:rPr>
          <w:rFonts w:cs="Arial"/>
          <w:lang w:eastAsia="en-GB"/>
        </w:rPr>
        <w:t xml:space="preserve">lder </w:t>
      </w:r>
      <w:r w:rsidRPr="00486D52">
        <w:rPr>
          <w:rFonts w:cs="Arial"/>
          <w:lang w:eastAsia="en-GB"/>
        </w:rPr>
        <w:lastRenderedPageBreak/>
        <w:t xml:space="preserve">people and carers </w:t>
      </w:r>
      <w:r w:rsidR="001558C6" w:rsidRPr="00486D52">
        <w:rPr>
          <w:rFonts w:cs="Arial"/>
          <w:lang w:eastAsia="en-GB"/>
        </w:rPr>
        <w:t xml:space="preserve">who </w:t>
      </w:r>
      <w:r w:rsidRPr="00486D52">
        <w:rPr>
          <w:rFonts w:cs="Arial"/>
          <w:lang w:eastAsia="en-GB"/>
        </w:rPr>
        <w:t>either attended community services or were resident in care homes in northeast England</w:t>
      </w:r>
      <w:r w:rsidR="001558C6" w:rsidRPr="00486D52">
        <w:rPr>
          <w:rFonts w:cs="Arial"/>
          <w:lang w:eastAsia="en-GB"/>
        </w:rPr>
        <w:t xml:space="preserve">.  The </w:t>
      </w:r>
      <w:proofErr w:type="gramStart"/>
      <w:r w:rsidR="00F27513" w:rsidRPr="00486D52">
        <w:rPr>
          <w:rFonts w:cs="Arial"/>
          <w:lang w:eastAsia="en-GB"/>
        </w:rPr>
        <w:t xml:space="preserve">Interviews </w:t>
      </w:r>
      <w:r w:rsidR="001558C6" w:rsidRPr="00486D52">
        <w:rPr>
          <w:rFonts w:cs="Arial"/>
          <w:lang w:eastAsia="en-GB"/>
        </w:rPr>
        <w:t xml:space="preserve"> were</w:t>
      </w:r>
      <w:proofErr w:type="gramEnd"/>
      <w:r w:rsidR="001558C6" w:rsidRPr="00486D52">
        <w:rPr>
          <w:rFonts w:cs="Arial"/>
          <w:lang w:eastAsia="en-GB"/>
        </w:rPr>
        <w:t xml:space="preserve"> structured to obtain responses to the survey questions and carried out by an experienced qualitative researcher (KL)</w:t>
      </w:r>
      <w:r w:rsidR="00816DBB" w:rsidRPr="00486D52">
        <w:rPr>
          <w:rFonts w:cs="Arial"/>
          <w:lang w:eastAsia="en-GB"/>
        </w:rPr>
        <w:t xml:space="preserve">.  Potentially eligible participants were identified with the help of community staff with responsibility for their care.  They were then approached and the purpose of the proposed interview explained and verbal consent obtained, prior to a conversation structured around the questions asked in the paper survey.   Identifiable information was only gathered when interviewees stated that they would like to be kept informed of the </w:t>
      </w:r>
      <w:r w:rsidR="002B62A6">
        <w:rPr>
          <w:lang w:eastAsia="en-GB"/>
        </w:rPr>
        <w:t xml:space="preserve">Priority Setting </w:t>
      </w:r>
      <w:proofErr w:type="gramStart"/>
      <w:r w:rsidR="002B62A6">
        <w:rPr>
          <w:lang w:eastAsia="en-GB"/>
        </w:rPr>
        <w:t xml:space="preserve">Partnership </w:t>
      </w:r>
      <w:r w:rsidR="00816DBB" w:rsidRPr="00486D52">
        <w:rPr>
          <w:rFonts w:cs="Arial"/>
          <w:lang w:eastAsia="en-GB"/>
        </w:rPr>
        <w:t xml:space="preserve"> outcome</w:t>
      </w:r>
      <w:proofErr w:type="gramEnd"/>
      <w:r w:rsidR="00816DBB" w:rsidRPr="00486D52">
        <w:rPr>
          <w:rFonts w:cs="Arial"/>
          <w:lang w:eastAsia="en-GB"/>
        </w:rPr>
        <w:t xml:space="preserve"> </w:t>
      </w:r>
    </w:p>
    <w:p w14:paraId="46B82EF8" w14:textId="3098F872" w:rsidR="00730C18" w:rsidRPr="00486D52" w:rsidRDefault="00730C18" w:rsidP="00730C18">
      <w:pPr>
        <w:spacing w:after="200" w:line="276" w:lineRule="auto"/>
        <w:rPr>
          <w:rFonts w:cs="Arial"/>
          <w:lang w:eastAsia="en-GB"/>
        </w:rPr>
      </w:pPr>
      <w:r w:rsidRPr="00486D52">
        <w:rPr>
          <w:rFonts w:cs="Arial"/>
          <w:lang w:eastAsia="en-GB"/>
        </w:rPr>
        <w:t xml:space="preserve">Relevant submissions were those which related to the survey questions. </w:t>
      </w:r>
      <w:r w:rsidR="00017441">
        <w:rPr>
          <w:rFonts w:cs="Arial"/>
          <w:lang w:eastAsia="en-GB"/>
        </w:rPr>
        <w:t>Sometimes</w:t>
      </w:r>
      <w:r w:rsidRPr="00486D52">
        <w:rPr>
          <w:rFonts w:cs="Arial"/>
          <w:lang w:eastAsia="en-GB"/>
        </w:rPr>
        <w:t xml:space="preserve"> people did not answer the question in a manner in that could be analysed. For example, when asked about treatment uncertainties some answered with advice </w:t>
      </w:r>
      <w:r w:rsidR="00017441">
        <w:rPr>
          <w:rFonts w:cs="Arial"/>
          <w:lang w:eastAsia="en-GB"/>
        </w:rPr>
        <w:t>about</w:t>
      </w:r>
      <w:r w:rsidRPr="00486D52">
        <w:rPr>
          <w:rFonts w:cs="Arial"/>
          <w:lang w:eastAsia="en-GB"/>
        </w:rPr>
        <w:t xml:space="preserve"> fac</w:t>
      </w:r>
      <w:r w:rsidR="00017441">
        <w:rPr>
          <w:rFonts w:cs="Arial"/>
          <w:lang w:eastAsia="en-GB"/>
        </w:rPr>
        <w:t>ing</w:t>
      </w:r>
      <w:r w:rsidRPr="00486D52">
        <w:rPr>
          <w:rFonts w:cs="Arial"/>
          <w:lang w:eastAsia="en-GB"/>
        </w:rPr>
        <w:t xml:space="preserve"> the challenges of ageing, rather than questions about their own </w:t>
      </w:r>
      <w:r w:rsidR="00B1005A">
        <w:rPr>
          <w:rFonts w:cs="Arial"/>
          <w:lang w:eastAsia="en-GB"/>
        </w:rPr>
        <w:t xml:space="preserve">multiple </w:t>
      </w:r>
      <w:r w:rsidRPr="00486D52">
        <w:rPr>
          <w:rFonts w:cs="Arial"/>
          <w:lang w:eastAsia="en-GB"/>
        </w:rPr>
        <w:t>conditions.</w:t>
      </w:r>
    </w:p>
    <w:p w14:paraId="462D43E6" w14:textId="77777777" w:rsidR="00E911F0" w:rsidRDefault="00E911F0" w:rsidP="00B33B48">
      <w:pPr>
        <w:pStyle w:val="Heading3"/>
        <w:rPr>
          <w:lang w:eastAsia="en-GB"/>
        </w:rPr>
      </w:pPr>
      <w:r>
        <w:rPr>
          <w:lang w:eastAsia="en-GB"/>
        </w:rPr>
        <w:t>Generating Uncertainties</w:t>
      </w:r>
    </w:p>
    <w:p w14:paraId="004D93A5" w14:textId="4D9C1D70" w:rsidR="00E911F0" w:rsidRDefault="00BA5F70" w:rsidP="001C037C">
      <w:pPr>
        <w:spacing w:line="276" w:lineRule="auto"/>
        <w:rPr>
          <w:lang w:eastAsia="en-GB"/>
        </w:rPr>
      </w:pPr>
      <w:r>
        <w:rPr>
          <w:lang w:eastAsia="en-GB"/>
        </w:rPr>
        <w:t xml:space="preserve">Data </w:t>
      </w:r>
      <w:r w:rsidR="00E911F0">
        <w:rPr>
          <w:lang w:eastAsia="en-GB"/>
        </w:rPr>
        <w:t>were entered in Microsoft Excel</w:t>
      </w:r>
      <w:r w:rsidR="00F33AD4">
        <w:rPr>
          <w:lang w:eastAsia="en-GB"/>
        </w:rPr>
        <w:t xml:space="preserve"> </w:t>
      </w:r>
      <w:r w:rsidR="00F27513">
        <w:rPr>
          <w:lang w:eastAsia="en-GB"/>
        </w:rPr>
        <w:t>where</w:t>
      </w:r>
      <w:r w:rsidR="00F33AD4">
        <w:rPr>
          <w:lang w:eastAsia="en-GB"/>
        </w:rPr>
        <w:t xml:space="preserve"> </w:t>
      </w:r>
      <w:r w:rsidR="00F27513">
        <w:rPr>
          <w:lang w:eastAsia="en-GB"/>
        </w:rPr>
        <w:t>t</w:t>
      </w:r>
      <w:r w:rsidR="00E911F0">
        <w:rPr>
          <w:lang w:eastAsia="en-GB"/>
        </w:rPr>
        <w:t xml:space="preserve">hematic analysis was performed on all </w:t>
      </w:r>
      <w:r w:rsidR="00F33AD4">
        <w:rPr>
          <w:lang w:eastAsia="en-GB"/>
        </w:rPr>
        <w:t xml:space="preserve">relevant </w:t>
      </w:r>
      <w:r w:rsidR="00E911F0">
        <w:rPr>
          <w:lang w:eastAsia="en-GB"/>
        </w:rPr>
        <w:t>submissions</w:t>
      </w:r>
      <w:r w:rsidR="00730C18" w:rsidRPr="00730C18">
        <w:rPr>
          <w:lang w:eastAsia="en-GB"/>
        </w:rPr>
        <w:t xml:space="preserve"> to bring together submissions that had similar meaning</w:t>
      </w:r>
      <w:r w:rsidR="00E911F0">
        <w:rPr>
          <w:lang w:eastAsia="en-GB"/>
        </w:rPr>
        <w:t xml:space="preserve">. </w:t>
      </w:r>
      <w:r w:rsidR="00980C0E">
        <w:rPr>
          <w:lang w:eastAsia="en-GB"/>
        </w:rPr>
        <w:t>Common i</w:t>
      </w:r>
      <w:r w:rsidR="00E911F0">
        <w:rPr>
          <w:lang w:eastAsia="en-GB"/>
        </w:rPr>
        <w:t xml:space="preserve">ssues were grouped into codes. </w:t>
      </w:r>
      <w:r w:rsidR="00730C18">
        <w:rPr>
          <w:lang w:eastAsia="en-GB"/>
        </w:rPr>
        <w:t xml:space="preserve"> </w:t>
      </w:r>
      <w:r w:rsidR="00730C18" w:rsidRPr="00730C18">
        <w:rPr>
          <w:lang w:eastAsia="en-GB"/>
        </w:rPr>
        <w:t xml:space="preserve">For example, </w:t>
      </w:r>
      <w:r w:rsidR="00017441">
        <w:rPr>
          <w:lang w:eastAsia="en-GB"/>
        </w:rPr>
        <w:t>submissions</w:t>
      </w:r>
      <w:r w:rsidR="00730C18" w:rsidRPr="00730C18">
        <w:rPr>
          <w:lang w:eastAsia="en-GB"/>
        </w:rPr>
        <w:t xml:space="preserve"> that discussed falling were brought together into the theme ‘falls’. The different ways in which falls were discussed were the</w:t>
      </w:r>
      <w:r w:rsidR="00017441">
        <w:rPr>
          <w:lang w:eastAsia="en-GB"/>
        </w:rPr>
        <w:t>n</w:t>
      </w:r>
      <w:r w:rsidR="00730C18" w:rsidRPr="00730C18">
        <w:rPr>
          <w:lang w:eastAsia="en-GB"/>
        </w:rPr>
        <w:t xml:space="preserve"> further analysed, all submissions discussing </w:t>
      </w:r>
      <w:r w:rsidR="00017441">
        <w:rPr>
          <w:lang w:eastAsia="en-GB"/>
        </w:rPr>
        <w:t>falls prevention</w:t>
      </w:r>
      <w:r w:rsidR="00730C18" w:rsidRPr="00730C18">
        <w:rPr>
          <w:lang w:eastAsia="en-GB"/>
        </w:rPr>
        <w:t xml:space="preserve"> were coded into ‘prevention of falls’ </w:t>
      </w:r>
      <w:r w:rsidR="00017441">
        <w:rPr>
          <w:lang w:eastAsia="en-GB"/>
        </w:rPr>
        <w:t>and all those that discussed</w:t>
      </w:r>
      <w:r w:rsidR="00730C18" w:rsidRPr="00730C18">
        <w:rPr>
          <w:lang w:eastAsia="en-GB"/>
        </w:rPr>
        <w:t xml:space="preserve"> fear of falls were organised into ‘fear of falling’. These led to questions </w:t>
      </w:r>
      <w:r w:rsidR="00B1005A">
        <w:rPr>
          <w:lang w:eastAsia="en-GB"/>
        </w:rPr>
        <w:t>on falls prevention</w:t>
      </w:r>
      <w:r w:rsidR="00730C18" w:rsidRPr="00730C18">
        <w:rPr>
          <w:lang w:eastAsia="en-GB"/>
        </w:rPr>
        <w:t xml:space="preserve"> and a question r</w:t>
      </w:r>
      <w:r w:rsidR="00170101">
        <w:rPr>
          <w:lang w:eastAsia="en-GB"/>
        </w:rPr>
        <w:t xml:space="preserve">egarding how best to address </w:t>
      </w:r>
      <w:r w:rsidR="00730C18" w:rsidRPr="00730C18">
        <w:rPr>
          <w:lang w:eastAsia="en-GB"/>
        </w:rPr>
        <w:t>fear of falling.</w:t>
      </w:r>
      <w:r w:rsidR="00730C18">
        <w:rPr>
          <w:lang w:eastAsia="en-GB"/>
        </w:rPr>
        <w:t xml:space="preserve"> </w:t>
      </w:r>
      <w:r w:rsidR="00980C0E">
        <w:rPr>
          <w:lang w:eastAsia="en-GB"/>
        </w:rPr>
        <w:t>S</w:t>
      </w:r>
      <w:r w:rsidR="00E911F0">
        <w:rPr>
          <w:lang w:eastAsia="en-GB"/>
        </w:rPr>
        <w:t xml:space="preserve">ubmissions within each code were then further analysed to identify similar issues relating to the primary area of concern, i.e. fall prevention or treatment. These were </w:t>
      </w:r>
      <w:r w:rsidR="00980C0E">
        <w:rPr>
          <w:lang w:eastAsia="en-GB"/>
        </w:rPr>
        <w:t xml:space="preserve">then </w:t>
      </w:r>
      <w:r w:rsidR="00E911F0">
        <w:rPr>
          <w:lang w:eastAsia="en-GB"/>
        </w:rPr>
        <w:t>grouped together into code</w:t>
      </w:r>
      <w:r w:rsidR="001325F9">
        <w:rPr>
          <w:lang w:eastAsia="en-GB"/>
        </w:rPr>
        <w:t>d</w:t>
      </w:r>
      <w:r w:rsidR="00E911F0">
        <w:rPr>
          <w:lang w:eastAsia="en-GB"/>
        </w:rPr>
        <w:t xml:space="preserve"> sub-groups. When the researcher (KL) felt that the sub-groups were uniform in context and meaning</w:t>
      </w:r>
      <w:r w:rsidR="001325F9">
        <w:rPr>
          <w:lang w:eastAsia="en-GB"/>
        </w:rPr>
        <w:t>,</w:t>
      </w:r>
      <w:r w:rsidR="00E911F0">
        <w:rPr>
          <w:lang w:eastAsia="en-GB"/>
        </w:rPr>
        <w:t xml:space="preserve"> sub-groups were </w:t>
      </w:r>
      <w:r w:rsidR="001325F9">
        <w:rPr>
          <w:lang w:eastAsia="en-GB"/>
        </w:rPr>
        <w:t xml:space="preserve">synthesised </w:t>
      </w:r>
      <w:r w:rsidR="00E911F0">
        <w:rPr>
          <w:lang w:eastAsia="en-GB"/>
        </w:rPr>
        <w:t xml:space="preserve">to form researchable questions. </w:t>
      </w:r>
    </w:p>
    <w:p w14:paraId="3B25E0DB" w14:textId="4BB5CCFD" w:rsidR="00E911F0" w:rsidRDefault="00E911F0" w:rsidP="002B62A6">
      <w:pPr>
        <w:spacing w:line="276" w:lineRule="auto"/>
        <w:rPr>
          <w:lang w:eastAsia="en-GB"/>
        </w:rPr>
      </w:pPr>
      <w:r>
        <w:rPr>
          <w:lang w:eastAsia="en-GB"/>
        </w:rPr>
        <w:t xml:space="preserve">In order to challenge the process of analysis, a data sub-group of the </w:t>
      </w:r>
      <w:r w:rsidR="002B62A6">
        <w:rPr>
          <w:lang w:eastAsia="en-GB"/>
        </w:rPr>
        <w:t xml:space="preserve">Priority Setting </w:t>
      </w:r>
      <w:proofErr w:type="gramStart"/>
      <w:r w:rsidR="002B62A6">
        <w:rPr>
          <w:lang w:eastAsia="en-GB"/>
        </w:rPr>
        <w:t xml:space="preserve">Partnership </w:t>
      </w:r>
      <w:r>
        <w:rPr>
          <w:lang w:eastAsia="en-GB"/>
        </w:rPr>
        <w:t xml:space="preserve"> Steering</w:t>
      </w:r>
      <w:proofErr w:type="gramEnd"/>
      <w:r>
        <w:rPr>
          <w:lang w:eastAsia="en-GB"/>
        </w:rPr>
        <w:t xml:space="preserve"> group</w:t>
      </w:r>
      <w:r w:rsidR="009956DC">
        <w:rPr>
          <w:lang w:eastAsia="en-GB"/>
        </w:rPr>
        <w:t xml:space="preserve"> including</w:t>
      </w:r>
      <w:r>
        <w:rPr>
          <w:lang w:eastAsia="en-GB"/>
        </w:rPr>
        <w:t xml:space="preserve"> two lay members, discussed emergent codes and the context and meaning of the researchable questions. </w:t>
      </w:r>
    </w:p>
    <w:p w14:paraId="48D90C1F" w14:textId="77777777" w:rsidR="00E911F0" w:rsidRDefault="00E911F0" w:rsidP="00B33B48">
      <w:pPr>
        <w:pStyle w:val="Heading3"/>
        <w:rPr>
          <w:lang w:eastAsia="en-GB"/>
        </w:rPr>
      </w:pPr>
      <w:r>
        <w:rPr>
          <w:lang w:eastAsia="en-GB"/>
        </w:rPr>
        <w:t>Interim Priority Setting</w:t>
      </w:r>
    </w:p>
    <w:p w14:paraId="49B2E285" w14:textId="1468F135" w:rsidR="00E911F0" w:rsidRDefault="00E911F0" w:rsidP="00134E41">
      <w:pPr>
        <w:spacing w:line="276" w:lineRule="auto"/>
        <w:rPr>
          <w:lang w:eastAsia="en-GB"/>
        </w:rPr>
      </w:pPr>
      <w:r>
        <w:rPr>
          <w:lang w:eastAsia="en-GB"/>
        </w:rPr>
        <w:t xml:space="preserve">The list of researchable questions was further refined </w:t>
      </w:r>
      <w:r w:rsidR="009956DC">
        <w:rPr>
          <w:lang w:eastAsia="en-GB"/>
        </w:rPr>
        <w:t>by</w:t>
      </w:r>
      <w:r>
        <w:rPr>
          <w:lang w:eastAsia="en-GB"/>
        </w:rPr>
        <w:t xml:space="preserve"> asking participants</w:t>
      </w:r>
      <w:r w:rsidR="000241A2">
        <w:rPr>
          <w:lang w:eastAsia="en-GB"/>
        </w:rPr>
        <w:t xml:space="preserve"> (see below)</w:t>
      </w:r>
      <w:r>
        <w:rPr>
          <w:lang w:eastAsia="en-GB"/>
        </w:rPr>
        <w:t xml:space="preserve"> to list </w:t>
      </w:r>
      <w:r w:rsidR="00980C0E">
        <w:rPr>
          <w:lang w:eastAsia="en-GB"/>
        </w:rPr>
        <w:t>(but not rank)</w:t>
      </w:r>
      <w:r>
        <w:rPr>
          <w:lang w:eastAsia="en-GB"/>
        </w:rPr>
        <w:t xml:space="preserve"> the ten</w:t>
      </w:r>
      <w:r w:rsidR="00980C0E">
        <w:rPr>
          <w:lang w:eastAsia="en-GB"/>
        </w:rPr>
        <w:t xml:space="preserve"> questions</w:t>
      </w:r>
      <w:r>
        <w:rPr>
          <w:lang w:eastAsia="en-GB"/>
        </w:rPr>
        <w:t xml:space="preserve"> they thought </w:t>
      </w:r>
      <w:r w:rsidR="00980C0E">
        <w:rPr>
          <w:lang w:eastAsia="en-GB"/>
        </w:rPr>
        <w:t>were</w:t>
      </w:r>
      <w:r>
        <w:rPr>
          <w:lang w:eastAsia="en-GB"/>
        </w:rPr>
        <w:t xml:space="preserve"> the most important. </w:t>
      </w:r>
    </w:p>
    <w:p w14:paraId="6EA8D950" w14:textId="04977387" w:rsidR="00E911F0" w:rsidRDefault="00E911F0" w:rsidP="00E911F0">
      <w:pPr>
        <w:spacing w:line="276" w:lineRule="auto"/>
        <w:rPr>
          <w:lang w:eastAsia="en-GB"/>
        </w:rPr>
      </w:pPr>
      <w:r>
        <w:rPr>
          <w:lang w:eastAsia="en-GB"/>
        </w:rPr>
        <w:t xml:space="preserve">The Interim Priority Setting exercise was disseminated in the same way as the initial survey. Participation was not limited to individuals that had taken part in the initial survey. </w:t>
      </w:r>
    </w:p>
    <w:p w14:paraId="5EA5B976" w14:textId="1885DEDA" w:rsidR="00E911F0" w:rsidRDefault="000241A2" w:rsidP="002B62A6">
      <w:pPr>
        <w:spacing w:line="276" w:lineRule="auto"/>
      </w:pPr>
      <w:r>
        <w:rPr>
          <w:lang w:eastAsia="en-GB"/>
        </w:rPr>
        <w:t>T</w:t>
      </w:r>
      <w:r w:rsidRPr="000241A2">
        <w:rPr>
          <w:lang w:eastAsia="en-GB"/>
        </w:rPr>
        <w:t xml:space="preserve">o ensure that digitally excluded older people and carers were also represented within the </w:t>
      </w:r>
      <w:r w:rsidR="002B62A6">
        <w:rPr>
          <w:lang w:eastAsia="en-GB"/>
        </w:rPr>
        <w:t xml:space="preserve">Priority Setting </w:t>
      </w:r>
      <w:proofErr w:type="gramStart"/>
      <w:r w:rsidR="002B62A6">
        <w:rPr>
          <w:lang w:eastAsia="en-GB"/>
        </w:rPr>
        <w:t xml:space="preserve">Partnership </w:t>
      </w:r>
      <w:r w:rsidR="00E600DE">
        <w:rPr>
          <w:lang w:eastAsia="en-GB"/>
        </w:rPr>
        <w:t xml:space="preserve"> f</w:t>
      </w:r>
      <w:r w:rsidR="00E911F0">
        <w:rPr>
          <w:lang w:eastAsia="en-GB"/>
        </w:rPr>
        <w:t>ace</w:t>
      </w:r>
      <w:proofErr w:type="gramEnd"/>
      <w:r w:rsidR="00E911F0">
        <w:rPr>
          <w:lang w:eastAsia="en-GB"/>
        </w:rPr>
        <w:t xml:space="preserve">-to-face work was performed with older people and carers attending </w:t>
      </w:r>
      <w:r w:rsidR="00790B04">
        <w:rPr>
          <w:lang w:eastAsia="en-GB"/>
        </w:rPr>
        <w:t xml:space="preserve">AGE UK </w:t>
      </w:r>
      <w:r w:rsidR="00E911F0">
        <w:rPr>
          <w:lang w:eastAsia="en-GB"/>
        </w:rPr>
        <w:t xml:space="preserve">community </w:t>
      </w:r>
      <w:r w:rsidR="00790B04">
        <w:rPr>
          <w:lang w:eastAsia="en-GB"/>
        </w:rPr>
        <w:t>services in Sund</w:t>
      </w:r>
      <w:r w:rsidR="00E911F0">
        <w:rPr>
          <w:lang w:eastAsia="en-GB"/>
        </w:rPr>
        <w:t>erland</w:t>
      </w:r>
      <w:r w:rsidR="00B1005A">
        <w:rPr>
          <w:lang w:eastAsia="en-GB"/>
        </w:rPr>
        <w:t xml:space="preserve"> who had not</w:t>
      </w:r>
      <w:r w:rsidR="00755F3B">
        <w:rPr>
          <w:lang w:eastAsia="en-GB"/>
        </w:rPr>
        <w:t xml:space="preserve"> participated in the initial survey</w:t>
      </w:r>
      <w:r w:rsidR="00E911F0">
        <w:rPr>
          <w:lang w:eastAsia="en-GB"/>
        </w:rPr>
        <w:t xml:space="preserve">. </w:t>
      </w:r>
      <w:r w:rsidR="00790B04">
        <w:rPr>
          <w:lang w:eastAsia="en-GB"/>
        </w:rPr>
        <w:t xml:space="preserve">  To avoid </w:t>
      </w:r>
      <w:r w:rsidR="00E911F0">
        <w:rPr>
          <w:lang w:eastAsia="en-GB"/>
        </w:rPr>
        <w:t xml:space="preserve">overwhelming </w:t>
      </w:r>
      <w:r w:rsidR="00790B04">
        <w:rPr>
          <w:lang w:eastAsia="en-GB"/>
        </w:rPr>
        <w:t xml:space="preserve">participants with </w:t>
      </w:r>
      <w:r>
        <w:rPr>
          <w:lang w:eastAsia="en-GB"/>
        </w:rPr>
        <w:t>all the</w:t>
      </w:r>
      <w:r w:rsidR="00790B04">
        <w:rPr>
          <w:lang w:eastAsia="en-GB"/>
        </w:rPr>
        <w:t xml:space="preserve"> questions</w:t>
      </w:r>
      <w:r w:rsidR="00B870BF">
        <w:rPr>
          <w:lang w:eastAsia="en-GB"/>
        </w:rPr>
        <w:t>,</w:t>
      </w:r>
      <w:r w:rsidR="00E911F0">
        <w:rPr>
          <w:lang w:eastAsia="en-GB"/>
        </w:rPr>
        <w:t xml:space="preserve"> the interviews </w:t>
      </w:r>
      <w:r w:rsidR="00980C0E">
        <w:rPr>
          <w:lang w:eastAsia="en-GB"/>
        </w:rPr>
        <w:t>focused on</w:t>
      </w:r>
      <w:r w:rsidR="00E911F0">
        <w:rPr>
          <w:lang w:eastAsia="en-GB"/>
        </w:rPr>
        <w:t xml:space="preserve"> the themes that questions were categorised into.</w:t>
      </w:r>
      <w:r w:rsidR="00B870BF">
        <w:rPr>
          <w:lang w:eastAsia="en-GB"/>
        </w:rPr>
        <w:t xml:space="preserve"> </w:t>
      </w:r>
      <w:r w:rsidR="00E911F0">
        <w:rPr>
          <w:lang w:eastAsia="en-GB"/>
        </w:rPr>
        <w:t xml:space="preserve"> </w:t>
      </w:r>
      <w:r w:rsidR="00E911F0">
        <w:t xml:space="preserve">Participants were asked to discuss which of these areas </w:t>
      </w:r>
      <w:r w:rsidR="00134E41">
        <w:t>were</w:t>
      </w:r>
      <w:r w:rsidR="00E911F0">
        <w:t xml:space="preserve"> important to them and why. The researcher linked the participant narrative to the relevant questions and asked the participant if they thought that this was appropriate. </w:t>
      </w:r>
    </w:p>
    <w:p w14:paraId="4401C3CA" w14:textId="354213CC" w:rsidR="00755F3B" w:rsidRDefault="00017441" w:rsidP="00134E41">
      <w:pPr>
        <w:spacing w:line="276" w:lineRule="auto"/>
      </w:pPr>
      <w:r>
        <w:lastRenderedPageBreak/>
        <w:t>Data from the</w:t>
      </w:r>
      <w:r w:rsidR="00755F3B" w:rsidRPr="00755F3B">
        <w:t xml:space="preserve"> initial survey</w:t>
      </w:r>
      <w:r w:rsidR="00B1005A">
        <w:t>,</w:t>
      </w:r>
      <w:r w:rsidR="00486D52">
        <w:t xml:space="preserve"> interim priority setting</w:t>
      </w:r>
      <w:r w:rsidR="00755F3B" w:rsidRPr="00755F3B">
        <w:t xml:space="preserve"> survey and interviews were treated in the same way. The interviews </w:t>
      </w:r>
      <w:r w:rsidR="00892472">
        <w:t xml:space="preserve">used </w:t>
      </w:r>
      <w:r w:rsidR="00755F3B" w:rsidRPr="00755F3B">
        <w:t xml:space="preserve">the same questions as the survey and responses were </w:t>
      </w:r>
      <w:r w:rsidR="00892472">
        <w:t>entered and</w:t>
      </w:r>
      <w:r w:rsidR="00755F3B" w:rsidRPr="00755F3B">
        <w:t xml:space="preserve"> analysed in the same manner.</w:t>
      </w:r>
    </w:p>
    <w:p w14:paraId="16C8D72F" w14:textId="74753E47" w:rsidR="00E911F0" w:rsidRDefault="00E911F0" w:rsidP="00E911F0">
      <w:pPr>
        <w:spacing w:line="276" w:lineRule="auto"/>
      </w:pPr>
      <w:r>
        <w:t xml:space="preserve">The results of the Interim Priority Survey were analysed </w:t>
      </w:r>
      <w:r w:rsidR="00B1005A">
        <w:t>by</w:t>
      </w:r>
      <w:r>
        <w:t xml:space="preserve"> vote counting</w:t>
      </w:r>
      <w:r w:rsidR="00B1005A">
        <w:t xml:space="preserve">. </w:t>
      </w:r>
      <w:r>
        <w:t xml:space="preserve"> Each time a question was chosen by a participant it received one vote. </w:t>
      </w:r>
      <w:r w:rsidR="00170101">
        <w:t>To</w:t>
      </w:r>
      <w:r>
        <w:t xml:space="preserve"> ensure that the differing priorities of health and social care professionals, carers and older people were represented, the top 10 questions from each group were merged </w:t>
      </w:r>
      <w:r w:rsidR="00170101">
        <w:t>into</w:t>
      </w:r>
      <w:r>
        <w:t xml:space="preserve"> the final list of questions that were taken through to the Final Priority Setting workshop.  </w:t>
      </w:r>
    </w:p>
    <w:p w14:paraId="760FC3CF" w14:textId="164DCBA6" w:rsidR="00E911F0" w:rsidRDefault="00E911F0" w:rsidP="00B33B48">
      <w:pPr>
        <w:pStyle w:val="Heading3"/>
        <w:rPr>
          <w:lang w:eastAsia="en-GB"/>
        </w:rPr>
      </w:pPr>
      <w:r>
        <w:rPr>
          <w:lang w:eastAsia="en-GB"/>
        </w:rPr>
        <w:t xml:space="preserve">Final Workshop </w:t>
      </w:r>
    </w:p>
    <w:p w14:paraId="55D7DD13" w14:textId="7A9B6762" w:rsidR="00E911F0" w:rsidRDefault="00E911F0" w:rsidP="00134E41">
      <w:pPr>
        <w:spacing w:line="276" w:lineRule="auto"/>
        <w:rPr>
          <w:lang w:eastAsia="en-GB"/>
        </w:rPr>
      </w:pPr>
      <w:r>
        <w:rPr>
          <w:lang w:eastAsia="en-GB"/>
        </w:rPr>
        <w:t>The final Priority Setting Workshop followed standard JLA methodology</w:t>
      </w:r>
      <w:r w:rsidR="00170101">
        <w:rPr>
          <w:lang w:eastAsia="en-GB"/>
        </w:rPr>
        <w:t>,</w:t>
      </w:r>
      <w:r w:rsidR="00B6673A">
        <w:rPr>
          <w:lang w:eastAsia="en-GB"/>
        </w:rPr>
        <w:t xml:space="preserve"> conducted over a full day. </w:t>
      </w:r>
      <w:r w:rsidR="00DF7DAD" w:rsidRPr="00DF7DAD">
        <w:rPr>
          <w:lang w:eastAsia="en-GB"/>
        </w:rPr>
        <w:t>Drawing on Nominal Group Technique, this involved three rounds of facilitated discussion and prioritisation. The first round involved three small groups comprising a mix of older people, carers and clinicians. The second round was also in three small groups with participants reallocated to create new groups. The final one was a plenary with all participants.  While all 21 questions were ranked and re-ranked throughout the day, the end focus was on agreeing the top ten questions that participants agreed were the most important priorities for research</w:t>
      </w:r>
      <w:proofErr w:type="gramStart"/>
      <w:r w:rsidR="00017441">
        <w:rPr>
          <w:lang w:eastAsia="en-GB"/>
        </w:rPr>
        <w:t>.[</w:t>
      </w:r>
      <w:proofErr w:type="gramEnd"/>
      <w:r w:rsidR="00017441">
        <w:rPr>
          <w:lang w:eastAsia="en-GB"/>
        </w:rPr>
        <w:fldChar w:fldCharType="begin"/>
      </w:r>
      <w:r w:rsidR="00017441">
        <w:rPr>
          <w:lang w:eastAsia="en-GB"/>
        </w:rPr>
        <w:instrText xml:space="preserve"> NOTEREF _Ref523400860 \h </w:instrText>
      </w:r>
      <w:r w:rsidR="00017441">
        <w:rPr>
          <w:lang w:eastAsia="en-GB"/>
        </w:rPr>
      </w:r>
      <w:r w:rsidR="00017441">
        <w:rPr>
          <w:lang w:eastAsia="en-GB"/>
        </w:rPr>
        <w:fldChar w:fldCharType="separate"/>
      </w:r>
      <w:r w:rsidR="00E07391">
        <w:rPr>
          <w:lang w:eastAsia="en-GB"/>
        </w:rPr>
        <w:t>16</w:t>
      </w:r>
      <w:r w:rsidR="00017441">
        <w:rPr>
          <w:lang w:eastAsia="en-GB"/>
        </w:rPr>
        <w:fldChar w:fldCharType="end"/>
      </w:r>
      <w:r w:rsidR="00017441">
        <w:rPr>
          <w:lang w:eastAsia="en-GB"/>
        </w:rPr>
        <w:t>,</w:t>
      </w:r>
      <w:r w:rsidR="00017441">
        <w:rPr>
          <w:lang w:eastAsia="en-GB"/>
        </w:rPr>
        <w:fldChar w:fldCharType="begin"/>
      </w:r>
      <w:r w:rsidR="00017441">
        <w:rPr>
          <w:lang w:eastAsia="en-GB"/>
        </w:rPr>
        <w:instrText xml:space="preserve"> NOTEREF _Ref523400872 \h </w:instrText>
      </w:r>
      <w:r w:rsidR="00017441">
        <w:rPr>
          <w:lang w:eastAsia="en-GB"/>
        </w:rPr>
      </w:r>
      <w:r w:rsidR="00017441">
        <w:rPr>
          <w:lang w:eastAsia="en-GB"/>
        </w:rPr>
        <w:fldChar w:fldCharType="separate"/>
      </w:r>
      <w:r w:rsidR="00E07391">
        <w:rPr>
          <w:lang w:eastAsia="en-GB"/>
        </w:rPr>
        <w:t>17</w:t>
      </w:r>
      <w:r w:rsidR="00017441">
        <w:rPr>
          <w:lang w:eastAsia="en-GB"/>
        </w:rPr>
        <w:fldChar w:fldCharType="end"/>
      </w:r>
      <w:r w:rsidR="00017441">
        <w:rPr>
          <w:lang w:eastAsia="en-GB"/>
        </w:rPr>
        <w:t>]</w:t>
      </w:r>
      <w:r w:rsidR="00DF7DAD" w:rsidRPr="00DF7DAD">
        <w:rPr>
          <w:lang w:eastAsia="en-GB"/>
        </w:rPr>
        <w:t>.</w:t>
      </w:r>
      <w:r>
        <w:rPr>
          <w:lang w:eastAsia="en-GB"/>
        </w:rPr>
        <w:t xml:space="preserve"> </w:t>
      </w:r>
      <w:r w:rsidR="00B6673A">
        <w:rPr>
          <w:lang w:eastAsia="en-GB"/>
        </w:rPr>
        <w:t xml:space="preserve"> </w:t>
      </w:r>
      <w:r>
        <w:rPr>
          <w:lang w:eastAsia="en-GB"/>
        </w:rPr>
        <w:t>However, it was felt that a full day of discussions may be difficult for older people</w:t>
      </w:r>
      <w:r w:rsidR="005A4D8F">
        <w:rPr>
          <w:lang w:eastAsia="en-GB"/>
        </w:rPr>
        <w:t xml:space="preserve"> living with multiple conditions</w:t>
      </w:r>
      <w:r>
        <w:rPr>
          <w:lang w:eastAsia="en-GB"/>
        </w:rPr>
        <w:t xml:space="preserve"> to attend. </w:t>
      </w:r>
      <w:r w:rsidR="005A4D8F">
        <w:rPr>
          <w:lang w:eastAsia="en-GB"/>
        </w:rPr>
        <w:t xml:space="preserve"> </w:t>
      </w:r>
      <w:r>
        <w:rPr>
          <w:lang w:eastAsia="en-GB"/>
        </w:rPr>
        <w:t>Therefore, advocates for older people were also invited to attend</w:t>
      </w:r>
      <w:r w:rsidR="00134E41">
        <w:rPr>
          <w:lang w:eastAsia="en-GB"/>
        </w:rPr>
        <w:t>,</w:t>
      </w:r>
      <w:r>
        <w:rPr>
          <w:lang w:eastAsia="en-GB"/>
        </w:rPr>
        <w:t xml:space="preserve"> defined as individuals who know the issues that older people face </w:t>
      </w:r>
      <w:r w:rsidR="00134E41">
        <w:rPr>
          <w:lang w:eastAsia="en-GB"/>
        </w:rPr>
        <w:t>every day</w:t>
      </w:r>
      <w:r>
        <w:rPr>
          <w:lang w:eastAsia="en-GB"/>
        </w:rPr>
        <w:t xml:space="preserve"> from personal or professional experience. </w:t>
      </w:r>
    </w:p>
    <w:p w14:paraId="5BD75B0C" w14:textId="62C31BF9" w:rsidR="00A60E0F" w:rsidRDefault="00A60E0F" w:rsidP="00E07391">
      <w:r>
        <w:t xml:space="preserve">Finally, </w:t>
      </w:r>
      <w:r w:rsidR="00B120BE">
        <w:t>the</w:t>
      </w:r>
      <w:r>
        <w:t xml:space="preserve"> research priorities of </w:t>
      </w:r>
      <w:r w:rsidR="003E7635">
        <w:t xml:space="preserve">the </w:t>
      </w:r>
      <w:r w:rsidR="003E7635" w:rsidRPr="003E7635">
        <w:t>National Institute for Health and Care Excellence (</w:t>
      </w:r>
      <w:r>
        <w:t>NICE</w:t>
      </w:r>
      <w:r w:rsidR="003E7635">
        <w:t>)</w:t>
      </w:r>
      <w:r>
        <w:t xml:space="preserve">, and the Academy of Medical </w:t>
      </w:r>
      <w:proofErr w:type="gramStart"/>
      <w:r>
        <w:t>Sciences</w:t>
      </w:r>
      <w:r w:rsidR="003E7635">
        <w:t xml:space="preserve"> </w:t>
      </w:r>
      <w:r>
        <w:t xml:space="preserve"> </w:t>
      </w:r>
      <w:r w:rsidR="00B120BE">
        <w:t>were</w:t>
      </w:r>
      <w:proofErr w:type="gramEnd"/>
      <w:r w:rsidR="00B120BE">
        <w:t xml:space="preserve"> extracted from </w:t>
      </w:r>
      <w:r>
        <w:t>published reports</w:t>
      </w:r>
      <w:r w:rsidR="00170101">
        <w:t xml:space="preserve"> </w:t>
      </w:r>
      <w:r w:rsidR="00A43373">
        <w:t>[</w:t>
      </w:r>
      <w:r w:rsidR="00937980">
        <w:fldChar w:fldCharType="begin"/>
      </w:r>
      <w:r w:rsidR="00937980">
        <w:instrText xml:space="preserve"> NOTEREF _Ref520195947 \h </w:instrText>
      </w:r>
      <w:r w:rsidR="00937980">
        <w:fldChar w:fldCharType="separate"/>
      </w:r>
      <w:r w:rsidR="00E07391">
        <w:t>4</w:t>
      </w:r>
      <w:r w:rsidR="00937980">
        <w:fldChar w:fldCharType="end"/>
      </w:r>
      <w:r w:rsidR="00170101">
        <w:t>,</w:t>
      </w:r>
      <w:r w:rsidR="00170101">
        <w:fldChar w:fldCharType="begin"/>
      </w:r>
      <w:r w:rsidR="00170101">
        <w:instrText xml:space="preserve"> NOTEREF _Ref523399688 \h </w:instrText>
      </w:r>
      <w:r w:rsidR="00170101">
        <w:fldChar w:fldCharType="separate"/>
      </w:r>
      <w:r w:rsidR="00E07391">
        <w:t>9</w:t>
      </w:r>
      <w:r w:rsidR="00170101">
        <w:fldChar w:fldCharType="end"/>
      </w:r>
      <w:r w:rsidR="00A43373">
        <w:t>]</w:t>
      </w:r>
      <w:r w:rsidR="00937980">
        <w:t xml:space="preserve">  </w:t>
      </w:r>
      <w:r w:rsidR="005C3D82">
        <w:t>T</w:t>
      </w:r>
      <w:r>
        <w:t>he priorities of all 3 organisations</w:t>
      </w:r>
      <w:r w:rsidR="00B120BE">
        <w:t xml:space="preserve"> were categorised and tabulated</w:t>
      </w:r>
      <w:r w:rsidR="00170101">
        <w:t>,</w:t>
      </w:r>
      <w:r>
        <w:t xml:space="preserve"> to help in the identification of key (shared) priorities and domains.</w:t>
      </w:r>
    </w:p>
    <w:p w14:paraId="49714FEB" w14:textId="77777777" w:rsidR="00A60E0F" w:rsidRDefault="00A60E0F" w:rsidP="00E911F0">
      <w:pPr>
        <w:spacing w:line="276" w:lineRule="auto"/>
        <w:rPr>
          <w:lang w:eastAsia="en-GB"/>
        </w:rPr>
      </w:pPr>
    </w:p>
    <w:p w14:paraId="3ED3ADD6" w14:textId="1523EAB0" w:rsidR="00222CDF" w:rsidRPr="000F4F50" w:rsidRDefault="00F33AD4" w:rsidP="000F4F50">
      <w:pPr>
        <w:keepNext/>
        <w:keepLines/>
        <w:spacing w:before="40" w:after="0"/>
        <w:outlineLvl w:val="1"/>
        <w:rPr>
          <w:rFonts w:ascii="Calibri Light" w:eastAsia="SimSun" w:hAnsi="Calibri Light" w:cs="Times New Roman"/>
          <w:color w:val="2E74B5"/>
          <w:sz w:val="26"/>
          <w:szCs w:val="26"/>
        </w:rPr>
      </w:pPr>
      <w:r>
        <w:rPr>
          <w:b/>
        </w:rPr>
        <w:br w:type="page"/>
      </w:r>
      <w:r w:rsidR="00222CDF" w:rsidRPr="000F4F50">
        <w:rPr>
          <w:rFonts w:ascii="Calibri Light" w:eastAsia="SimSun" w:hAnsi="Calibri Light" w:cs="Times New Roman"/>
          <w:color w:val="2E74B5"/>
          <w:sz w:val="26"/>
          <w:szCs w:val="26"/>
        </w:rPr>
        <w:lastRenderedPageBreak/>
        <w:t>Results</w:t>
      </w:r>
    </w:p>
    <w:p w14:paraId="763DE0D7" w14:textId="77777777" w:rsidR="000F4F50" w:rsidRDefault="000F4F50" w:rsidP="00BD6E79">
      <w:pPr>
        <w:pStyle w:val="Heading3"/>
        <w:rPr>
          <w:lang w:eastAsia="en-GB"/>
        </w:rPr>
      </w:pPr>
    </w:p>
    <w:p w14:paraId="72129F28" w14:textId="05BE7291" w:rsidR="00FB377D" w:rsidRDefault="00FB377D" w:rsidP="00BD6E79">
      <w:pPr>
        <w:pStyle w:val="Heading3"/>
        <w:rPr>
          <w:lang w:eastAsia="en-GB"/>
        </w:rPr>
      </w:pPr>
      <w:r>
        <w:rPr>
          <w:lang w:eastAsia="en-GB"/>
        </w:rPr>
        <w:t xml:space="preserve">Initial Data Collection </w:t>
      </w:r>
    </w:p>
    <w:p w14:paraId="4F70C302" w14:textId="5109137C" w:rsidR="00FB377D" w:rsidRDefault="00FB377D" w:rsidP="00134E41">
      <w:pPr>
        <w:spacing w:line="276" w:lineRule="auto"/>
      </w:pPr>
      <w:r>
        <w:t xml:space="preserve">Data </w:t>
      </w:r>
      <w:r w:rsidR="00170101">
        <w:t>was collected</w:t>
      </w:r>
      <w:r>
        <w:t xml:space="preserve"> during August and September 2017. In total, 354 people completed</w:t>
      </w:r>
      <w:r w:rsidR="00790B04">
        <w:t xml:space="preserve"> </w:t>
      </w:r>
      <w:r w:rsidR="00170101">
        <w:t xml:space="preserve">the initial survey </w:t>
      </w:r>
      <w:r w:rsidR="00790B04">
        <w:t>(answered at least one question).</w:t>
      </w:r>
      <w:r w:rsidR="00B870BF">
        <w:t xml:space="preserve">  </w:t>
      </w:r>
      <w:r>
        <w:t>O</w:t>
      </w:r>
      <w:r w:rsidR="00766348">
        <w:t>f these 162</w:t>
      </w:r>
      <w:r>
        <w:t xml:space="preserve"> were older people and carers</w:t>
      </w:r>
      <w:r w:rsidR="00766348">
        <w:t xml:space="preserve"> and</w:t>
      </w:r>
      <w:r w:rsidR="000F4F50">
        <w:t xml:space="preserve"> </w:t>
      </w:r>
      <w:r>
        <w:t>192 were health professionals</w:t>
      </w:r>
      <w:r w:rsidR="003356A0">
        <w:t xml:space="preserve"> (table 1)</w:t>
      </w:r>
      <w:r>
        <w:t xml:space="preserve">. </w:t>
      </w:r>
      <w:r w:rsidR="00134E41">
        <w:t>Among</w:t>
      </w:r>
      <w:r>
        <w:t xml:space="preserve"> older people and carers, 15 were interviewed face</w:t>
      </w:r>
      <w:r w:rsidR="00170101">
        <w:t>-</w:t>
      </w:r>
      <w:r>
        <w:t>to</w:t>
      </w:r>
      <w:r w:rsidR="00170101">
        <w:t>-</w:t>
      </w:r>
      <w:r>
        <w:t xml:space="preserve">face. </w:t>
      </w:r>
    </w:p>
    <w:p w14:paraId="557C1DDE" w14:textId="32090D6A" w:rsidR="00FB377D" w:rsidRDefault="00FB377D" w:rsidP="00FB377D">
      <w:pPr>
        <w:spacing w:line="276" w:lineRule="auto"/>
      </w:pPr>
      <w:r>
        <w:rPr>
          <w:lang w:eastAsia="en-GB"/>
        </w:rPr>
        <w:t xml:space="preserve">The analysis of survey responses resulted in 96 researchable questions. These were organised into the following themes: </w:t>
      </w:r>
      <w:r w:rsidR="00755F3B" w:rsidRPr="00755F3B">
        <w:t>Care provided to older people (n=38); Carers – how to best look after the carers of older people (n=3); Diet &amp; Exercise for older people (n=9); Falls in older people (n=2); Oral health in older people (n=6); Pain in older people (n=1); What the public think of older people (Perceptions of old age) (n=3); How to stay well for longer (Prevention of multiple conditions) (n=1); The emotional and mental health of older people (Psychological wellbeing) (n=4); Sleep (n=1); Loneliness in older people (Social isolation) (n=2), the medicines given to older people (Pharmacy) (n=10) and a miscellaneous category (n=17).</w:t>
      </w:r>
    </w:p>
    <w:p w14:paraId="350265AA" w14:textId="77777777" w:rsidR="00FB377D" w:rsidRDefault="00FB377D" w:rsidP="00FB377D">
      <w:pPr>
        <w:pStyle w:val="Heading3"/>
        <w:rPr>
          <w:lang w:eastAsia="en-GB"/>
        </w:rPr>
      </w:pPr>
      <w:r>
        <w:rPr>
          <w:lang w:eastAsia="en-GB"/>
        </w:rPr>
        <w:t>Interim Priority Setting</w:t>
      </w:r>
    </w:p>
    <w:p w14:paraId="3802E880" w14:textId="31C381D9" w:rsidR="00FB377D" w:rsidRDefault="00FB377D" w:rsidP="00134E41">
      <w:pPr>
        <w:spacing w:line="276" w:lineRule="auto"/>
      </w:pPr>
      <w:r>
        <w:t>Th</w:t>
      </w:r>
      <w:r w:rsidR="00134E41">
        <w:t>is</w:t>
      </w:r>
      <w:r>
        <w:t xml:space="preserve"> took place in March and April 2018</w:t>
      </w:r>
      <w:r w:rsidR="00766348">
        <w:t xml:space="preserve"> and</w:t>
      </w:r>
      <w:r>
        <w:t xml:space="preserve"> was completed by 138 participants; 27 older people, 29 carers and 82 health and social care professionals. Of these, 16 older people and</w:t>
      </w:r>
      <w:r w:rsidR="00170101">
        <w:t xml:space="preserve"> 2 carers were interviewed face-</w:t>
      </w:r>
      <w:r>
        <w:t>to</w:t>
      </w:r>
      <w:r w:rsidR="00170101">
        <w:t>-</w:t>
      </w:r>
      <w:r>
        <w:t xml:space="preserve">face. </w:t>
      </w:r>
      <w:r w:rsidR="00755F3B">
        <w:t xml:space="preserve"> </w:t>
      </w:r>
      <w:r w:rsidR="00755F3B" w:rsidRPr="00755F3B">
        <w:t>Interviews lasted in the range of 45 minutes to 2 hours.</w:t>
      </w:r>
    </w:p>
    <w:p w14:paraId="629E43C0" w14:textId="2008696A" w:rsidR="00FB377D" w:rsidRDefault="00FB377D" w:rsidP="00FB377D">
      <w:pPr>
        <w:spacing w:line="276" w:lineRule="auto"/>
      </w:pPr>
      <w:r>
        <w:t xml:space="preserve">The amalgamation of the top 10 questions from the differing respondent </w:t>
      </w:r>
      <w:r w:rsidR="00A43373">
        <w:t>groups resulted</w:t>
      </w:r>
      <w:r>
        <w:t xml:space="preserve"> in a list of 21 questions</w:t>
      </w:r>
      <w:r w:rsidR="00024E65">
        <w:t xml:space="preserve"> t</w:t>
      </w:r>
      <w:r>
        <w:t>hat were t</w:t>
      </w:r>
      <w:r w:rsidR="00024E65">
        <w:t>hen discussed and prioritised in the</w:t>
      </w:r>
      <w:r>
        <w:t xml:space="preserve"> Final Prioritisation </w:t>
      </w:r>
      <w:r w:rsidR="00024E65">
        <w:t>Workshop</w:t>
      </w:r>
      <w:r w:rsidR="00790B04">
        <w:t xml:space="preserve"> (see</w:t>
      </w:r>
      <w:r w:rsidR="00B120BE">
        <w:t xml:space="preserve"> supplementary material</w:t>
      </w:r>
      <w:r w:rsidR="00790B04">
        <w:t>).</w:t>
      </w:r>
    </w:p>
    <w:p w14:paraId="6426E754" w14:textId="6E0BA3DB" w:rsidR="00B33DD5" w:rsidRDefault="00B33DD5" w:rsidP="00B33DD5">
      <w:pPr>
        <w:pStyle w:val="Heading3"/>
        <w:rPr>
          <w:lang w:eastAsia="en-GB"/>
        </w:rPr>
      </w:pPr>
      <w:r>
        <w:rPr>
          <w:lang w:eastAsia="en-GB"/>
        </w:rPr>
        <w:t>Final Prioritisation</w:t>
      </w:r>
    </w:p>
    <w:p w14:paraId="30922B06" w14:textId="54B2D2F8" w:rsidR="005A4D8F" w:rsidRDefault="005A4D8F" w:rsidP="00B33DD5">
      <w:r>
        <w:t xml:space="preserve">The final </w:t>
      </w:r>
      <w:r w:rsidR="00770E63">
        <w:t>prioritisation</w:t>
      </w:r>
      <w:r>
        <w:t xml:space="preserve"> workshop was attended by </w:t>
      </w:r>
      <w:r w:rsidR="00770E63">
        <w:t xml:space="preserve">4 people aged over 80, 5 carers, and </w:t>
      </w:r>
      <w:r>
        <w:t>10 health professionals (2 GPs, 2 geriatricians, a Dentist, a Dietician, a Nurse, and Occupational Therapist and a Physiotherapist</w:t>
      </w:r>
      <w:r w:rsidR="00770E63">
        <w:t>).</w:t>
      </w:r>
    </w:p>
    <w:p w14:paraId="1B0DE935" w14:textId="012E8E56" w:rsidR="00770E63" w:rsidRDefault="00C727AC" w:rsidP="00B33DD5">
      <w:r>
        <w:t>The</w:t>
      </w:r>
      <w:r w:rsidR="00B120BE">
        <w:t xml:space="preserve"> top ten priorities</w:t>
      </w:r>
      <w:r w:rsidR="00770E63">
        <w:t xml:space="preserve"> identified in the workshop are </w:t>
      </w:r>
      <w:r w:rsidR="00B33B48">
        <w:t>shown in table 2.  They</w:t>
      </w:r>
      <w:r w:rsidR="00B120BE">
        <w:t xml:space="preserve"> included the </w:t>
      </w:r>
      <w:r w:rsidR="00B33DD5">
        <w:t xml:space="preserve">organisation and delivery of health and social care and the reduction of social isolation as the top priorities for research.  </w:t>
      </w:r>
    </w:p>
    <w:p w14:paraId="69D3FE94" w14:textId="721503EF" w:rsidR="00B33DD5" w:rsidRDefault="00C727AC" w:rsidP="00E07391">
      <w:r>
        <w:t>The</w:t>
      </w:r>
      <w:r w:rsidR="00B33B48">
        <w:t>se</w:t>
      </w:r>
      <w:r>
        <w:t xml:space="preserve"> statements of prioritised research topics are shown </w:t>
      </w:r>
      <w:r w:rsidR="00B33B48">
        <w:t>also in table 3</w:t>
      </w:r>
      <w:r>
        <w:t xml:space="preserve">, alongside the (un-ranked) priorities from NICE and </w:t>
      </w:r>
      <w:r w:rsidR="00E07391">
        <w:t xml:space="preserve">Academy of Medical </w:t>
      </w:r>
      <w:proofErr w:type="gramStart"/>
      <w:r w:rsidR="00E07391">
        <w:t xml:space="preserve">Sciences </w:t>
      </w:r>
      <w:r>
        <w:t>,</w:t>
      </w:r>
      <w:proofErr w:type="gramEnd"/>
      <w:r>
        <w:t xml:space="preserve"> each of which has been classified (broadly) into Organisational, </w:t>
      </w:r>
      <w:r w:rsidRPr="007F60A7">
        <w:t>Psycho-Social</w:t>
      </w:r>
      <w:r>
        <w:t xml:space="preserve">, </w:t>
      </w:r>
      <w:r w:rsidRPr="007F60A7">
        <w:t>Clinical</w:t>
      </w:r>
      <w:r>
        <w:t xml:space="preserve"> and </w:t>
      </w:r>
      <w:r w:rsidRPr="007F60A7">
        <w:t>Biomedical</w:t>
      </w:r>
      <w:r>
        <w:t xml:space="preserve"> domains</w:t>
      </w:r>
      <w:r w:rsidR="00B33B48">
        <w:t>.</w:t>
      </w:r>
    </w:p>
    <w:p w14:paraId="36432546" w14:textId="2B44D7EB" w:rsidR="004111E0" w:rsidRDefault="007771E9" w:rsidP="001341D0">
      <w:pPr>
        <w:rPr>
          <w:rFonts w:asciiTheme="majorHAnsi" w:eastAsiaTheme="majorEastAsia" w:hAnsiTheme="majorHAnsi" w:cstheme="majorBidi"/>
          <w:iCs/>
          <w:color w:val="1F4D78" w:themeColor="accent1" w:themeShade="7F"/>
          <w:sz w:val="24"/>
          <w:szCs w:val="24"/>
          <w:lang w:eastAsia="en-GB"/>
        </w:rPr>
      </w:pPr>
      <w:r>
        <w:rPr>
          <w:b/>
        </w:rPr>
        <w:br w:type="page"/>
      </w:r>
      <w:r w:rsidR="004111E0" w:rsidRPr="001341D0">
        <w:rPr>
          <w:rFonts w:asciiTheme="majorHAnsi" w:eastAsiaTheme="majorEastAsia" w:hAnsiTheme="majorHAnsi" w:cstheme="majorBidi"/>
          <w:iCs/>
          <w:color w:val="1F4D78" w:themeColor="accent1" w:themeShade="7F"/>
          <w:sz w:val="24"/>
          <w:szCs w:val="24"/>
          <w:lang w:eastAsia="en-GB"/>
        </w:rPr>
        <w:lastRenderedPageBreak/>
        <w:t>Discussion</w:t>
      </w:r>
    </w:p>
    <w:p w14:paraId="5E80ED4C" w14:textId="77777777" w:rsidR="001341D0" w:rsidRPr="004111E0" w:rsidRDefault="001341D0" w:rsidP="001341D0">
      <w:pPr>
        <w:spacing w:after="120"/>
      </w:pPr>
      <w:r w:rsidRPr="004111E0">
        <w:t xml:space="preserve">Using the methodologically rigorous </w:t>
      </w:r>
      <w:r>
        <w:t>JLA</w:t>
      </w:r>
      <w:r w:rsidRPr="004111E0">
        <w:t xml:space="preserve"> process, older people, their </w:t>
      </w:r>
      <w:proofErr w:type="spellStart"/>
      <w:r w:rsidRPr="004111E0">
        <w:t>carers</w:t>
      </w:r>
      <w:proofErr w:type="spellEnd"/>
      <w:r w:rsidRPr="004111E0">
        <w:t xml:space="preserve"> and health care professionals identified and prioritised key research topics for older people with multiple conditions.  Importantly, this exercise highlighted the psychosocial domain, resulting in key priorities about the prevention of social isolation, the promotion of independence and physical and emotional well-being.  </w:t>
      </w:r>
      <w:r>
        <w:t>C</w:t>
      </w:r>
      <w:r w:rsidRPr="004111E0">
        <w:t>linical priorities of specific importance to older people with long term conditions</w:t>
      </w:r>
      <w:r>
        <w:t xml:space="preserve"> were also identified</w:t>
      </w:r>
      <w:r w:rsidRPr="004111E0">
        <w:t xml:space="preserve">, namely exercise therapy, falls (particularly fear of falling), Comprehensive Geriatric Assessment and the recognition and management of frailty. </w:t>
      </w:r>
    </w:p>
    <w:p w14:paraId="131C7399" w14:textId="77777777" w:rsidR="001341D0" w:rsidRPr="004111E0" w:rsidRDefault="001341D0" w:rsidP="001341D0">
      <w:pPr>
        <w:spacing w:after="120"/>
      </w:pPr>
      <w:r>
        <w:t xml:space="preserve">The findings reported here echo those of several recent research </w:t>
      </w:r>
      <w:r w:rsidRPr="004111E0">
        <w:t>prioritisations in this field</w:t>
      </w:r>
      <w:r>
        <w:t xml:space="preserve">. In the UK, NICE and the Academy of Medical </w:t>
      </w:r>
      <w:proofErr w:type="gramStart"/>
      <w:r>
        <w:t xml:space="preserve">Sciences </w:t>
      </w:r>
      <w:r w:rsidRPr="004111E0">
        <w:t xml:space="preserve"> [</w:t>
      </w:r>
      <w:proofErr w:type="gramEnd"/>
      <w:r>
        <w:fldChar w:fldCharType="begin"/>
      </w:r>
      <w:r>
        <w:instrText xml:space="preserve"> NOTEREF _Ref520195947 \h </w:instrText>
      </w:r>
      <w:r>
        <w:fldChar w:fldCharType="separate"/>
      </w:r>
      <w:r>
        <w:t>4</w:t>
      </w:r>
      <w:r>
        <w:fldChar w:fldCharType="end"/>
      </w:r>
      <w:r>
        <w:t xml:space="preserve">, </w:t>
      </w:r>
      <w:r>
        <w:fldChar w:fldCharType="begin"/>
      </w:r>
      <w:r>
        <w:instrText xml:space="preserve"> NOTEREF _Ref523399688 \h </w:instrText>
      </w:r>
      <w:r>
        <w:fldChar w:fldCharType="separate"/>
      </w:r>
      <w:r>
        <w:t>9</w:t>
      </w:r>
      <w:r>
        <w:fldChar w:fldCharType="end"/>
      </w:r>
      <w:r w:rsidRPr="004111E0">
        <w:t xml:space="preserve">] </w:t>
      </w:r>
      <w:r>
        <w:t xml:space="preserve">have emphasised </w:t>
      </w:r>
      <w:r w:rsidRPr="004111E0">
        <w:t xml:space="preserve">optimisation of health and social care systems for the organisation and delivery of essential holistic </w:t>
      </w:r>
      <w:r>
        <w:t xml:space="preserve">models of care </w:t>
      </w:r>
      <w:r w:rsidRPr="004111E0">
        <w:t xml:space="preserve">and prevention and treatment of multiple co-existing conditions.  </w:t>
      </w:r>
      <w:proofErr w:type="gramStart"/>
      <w:r w:rsidRPr="004111E0">
        <w:t>An international consensus exercise with broad stakeholder involvement on research priorities on Ageing in Europe [</w:t>
      </w:r>
      <w:r>
        <w:fldChar w:fldCharType="begin"/>
      </w:r>
      <w:r>
        <w:instrText xml:space="preserve"> NOTEREF _Ref523398052 \h </w:instrText>
      </w:r>
      <w:r>
        <w:fldChar w:fldCharType="separate"/>
      </w:r>
      <w:r>
        <w:t>13</w:t>
      </w:r>
      <w:r>
        <w:fldChar w:fldCharType="end"/>
      </w:r>
      <w:r w:rsidRPr="004111E0">
        <w:t>], considered multi-morbidity in the context of healthy ageing</w:t>
      </w:r>
      <w:r>
        <w:t>.</w:t>
      </w:r>
      <w:proofErr w:type="gramEnd"/>
      <w:r w:rsidRPr="004111E0">
        <w:t xml:space="preserve">  Key issues included </w:t>
      </w:r>
      <w:r w:rsidRPr="00170101">
        <w:t xml:space="preserve">frailty, </w:t>
      </w:r>
      <w:r w:rsidRPr="004111E0">
        <w:t>organisation and delivery of services, early markers of ill health, disease and function over the life course and effectiveness and efficiency of clinical and social care.</w:t>
      </w:r>
      <w:r>
        <w:t xml:space="preserve"> </w:t>
      </w:r>
      <w:r w:rsidRPr="004111E0">
        <w:t xml:space="preserve">A recent American </w:t>
      </w:r>
      <w:r>
        <w:t>prioritisation</w:t>
      </w:r>
      <w:r w:rsidRPr="004111E0">
        <w:t xml:space="preserve"> for older adults with multiple conditions took the perspective of professional researchers </w:t>
      </w:r>
      <w:r>
        <w:t xml:space="preserve">alone </w:t>
      </w:r>
      <w:r w:rsidRPr="004111E0">
        <w:t>and prioritised Health related Quality of Life and its measurement; interactions between medications diseases and outcomes; disability; new models of care; clusters of chronic conditions and the role of caregivers [</w:t>
      </w:r>
      <w:r>
        <w:fldChar w:fldCharType="begin"/>
      </w:r>
      <w:r>
        <w:instrText xml:space="preserve"> NOTEREF _Ref523398086 \h </w:instrText>
      </w:r>
      <w:r>
        <w:fldChar w:fldCharType="separate"/>
      </w:r>
      <w:r>
        <w:t>14</w:t>
      </w:r>
      <w:r>
        <w:fldChar w:fldCharType="end"/>
      </w:r>
      <w:r w:rsidRPr="004111E0">
        <w:t>].</w:t>
      </w:r>
      <w:r>
        <w:t xml:space="preserve"> Many of these research prioritisations focussed on the perspectives of health care professionals. However the JLA process reported in this paper, with its focus on including patients and carers, has additionally highlighted psycho social research priorities important to people living with multi-morbidity and has the person rather than the service as the focus of future research.</w:t>
      </w:r>
    </w:p>
    <w:p w14:paraId="458B7924" w14:textId="77777777" w:rsidR="001341D0" w:rsidRPr="004111E0" w:rsidRDefault="001341D0" w:rsidP="001341D0">
      <w:pPr>
        <w:spacing w:after="120"/>
      </w:pPr>
      <w:r w:rsidRPr="004111E0">
        <w:t xml:space="preserve">A particular strength of the process we used </w:t>
      </w:r>
      <w:proofErr w:type="gramStart"/>
      <w:r w:rsidRPr="004111E0">
        <w:t>are</w:t>
      </w:r>
      <w:proofErr w:type="gramEnd"/>
      <w:r w:rsidRPr="004111E0">
        <w:t xml:space="preserve"> </w:t>
      </w:r>
      <w:r>
        <w:t>the</w:t>
      </w:r>
      <w:r w:rsidRPr="004111E0">
        <w:t xml:space="preserve"> adaptions to the standard </w:t>
      </w:r>
      <w:r>
        <w:t xml:space="preserve">JLA </w:t>
      </w:r>
      <w:r w:rsidRPr="004111E0">
        <w:t>process to ensure that older peo</w:t>
      </w:r>
      <w:r>
        <w:t>ple themselves could contribute</w:t>
      </w:r>
      <w:r w:rsidRPr="004111E0">
        <w:t>.  This process could be used with potentially hard to reach groups in the future.</w:t>
      </w:r>
    </w:p>
    <w:p w14:paraId="12B33BA3" w14:textId="77777777" w:rsidR="001341D0" w:rsidRPr="004111E0" w:rsidRDefault="001341D0" w:rsidP="001341D0">
      <w:pPr>
        <w:spacing w:after="120"/>
      </w:pPr>
      <w:r w:rsidRPr="004111E0">
        <w:t xml:space="preserve">Weaknesses of our approach include the issue that for these priorities to be developed further, they will need to be incorporated by research funders in calls for proposals: they are not presented as finalised research questions, and need further development including the most appropriate and preferred research methods and approaches. –Further, while great care was taken to include and ascertain the views of participants in the relevant age group with multiple conditions, we cannot claim that our participants were in other ways representative of the older population in respect of other characteristics (social status and income, ethnicity, education </w:t>
      </w:r>
      <w:proofErr w:type="spellStart"/>
      <w:r w:rsidRPr="004111E0">
        <w:t>etc</w:t>
      </w:r>
      <w:proofErr w:type="spellEnd"/>
      <w:r w:rsidRPr="004111E0">
        <w:t>)</w:t>
      </w:r>
    </w:p>
    <w:p w14:paraId="3D35DB5F" w14:textId="77777777" w:rsidR="004111E0" w:rsidRPr="004111E0" w:rsidRDefault="004111E0" w:rsidP="004111E0">
      <w:pPr>
        <w:contextualSpacing/>
      </w:pPr>
    </w:p>
    <w:p w14:paraId="05222185" w14:textId="77777777" w:rsidR="001341D0" w:rsidRDefault="001341D0" w:rsidP="004111E0">
      <w:pPr>
        <w:rPr>
          <w:rFonts w:ascii="Calibri Light" w:eastAsia="SimSun" w:hAnsi="Calibri Light" w:cs="Times New Roman"/>
          <w:color w:val="2E74B5"/>
          <w:sz w:val="26"/>
          <w:szCs w:val="26"/>
        </w:rPr>
      </w:pPr>
      <w:r>
        <w:rPr>
          <w:rFonts w:ascii="Calibri Light" w:eastAsia="SimSun" w:hAnsi="Calibri Light" w:cs="Times New Roman"/>
          <w:color w:val="2E74B5"/>
          <w:sz w:val="26"/>
          <w:szCs w:val="26"/>
        </w:rPr>
        <w:t>Conclusion</w:t>
      </w:r>
    </w:p>
    <w:p w14:paraId="241BF110" w14:textId="77777777" w:rsidR="001341D0" w:rsidRPr="004111E0" w:rsidRDefault="001341D0" w:rsidP="001341D0">
      <w:pPr>
        <w:spacing w:after="120"/>
      </w:pPr>
      <w:r>
        <w:t>This paper reports a rigorous JLA process which i</w:t>
      </w:r>
      <w:r w:rsidRPr="004111E0">
        <w:t>nclud</w:t>
      </w:r>
      <w:r>
        <w:t>ed</w:t>
      </w:r>
      <w:r w:rsidRPr="004111E0">
        <w:t xml:space="preserve"> older people with multiple conditions as key stakeholders and participants in </w:t>
      </w:r>
      <w:r>
        <w:t>the identification</w:t>
      </w:r>
      <w:r w:rsidRPr="004111E0">
        <w:t xml:space="preserve"> of </w:t>
      </w:r>
      <w:r>
        <w:t xml:space="preserve">research </w:t>
      </w:r>
      <w:r w:rsidRPr="004111E0">
        <w:t>prioriti</w:t>
      </w:r>
      <w:r>
        <w:t>es for</w:t>
      </w:r>
      <w:r w:rsidRPr="004111E0">
        <w:t xml:space="preserve"> multi</w:t>
      </w:r>
      <w:r>
        <w:t>-morbidity</w:t>
      </w:r>
      <w:r w:rsidRPr="004111E0">
        <w:t xml:space="preserve"> in later life</w:t>
      </w:r>
      <w:r>
        <w:t>. Importantly this process highlighted that psycho-social aspects of living with multi-morbidity, such as prevention of social isolation and promotion of well-being, were key research priorities to older people alongside optimisation of service delivery. It clearly emphasises the benefits of involving older people and their families in setting the research agenda. Future challenges include d</w:t>
      </w:r>
      <w:r w:rsidRPr="004111E0">
        <w:t xml:space="preserve">eveloping and refining a research agenda that cuts across specialties and </w:t>
      </w:r>
      <w:r>
        <w:t xml:space="preserve">agencies and </w:t>
      </w:r>
      <w:r w:rsidRPr="004111E0">
        <w:t xml:space="preserve">addresses generalist concerns. </w:t>
      </w:r>
    </w:p>
    <w:p w14:paraId="273F8BA2" w14:textId="096C9B93" w:rsidR="00045875" w:rsidRPr="0075270F" w:rsidRDefault="0075270F" w:rsidP="004111E0">
      <w:pPr>
        <w:rPr>
          <w:rFonts w:ascii="Calibri Light" w:eastAsia="SimSun" w:hAnsi="Calibri Light" w:cs="Times New Roman"/>
          <w:color w:val="2E74B5"/>
          <w:sz w:val="26"/>
          <w:szCs w:val="26"/>
        </w:rPr>
      </w:pPr>
      <w:bookmarkStart w:id="11" w:name="_GoBack"/>
      <w:bookmarkEnd w:id="11"/>
      <w:r w:rsidRPr="0075270F">
        <w:rPr>
          <w:rFonts w:ascii="Calibri Light" w:eastAsia="SimSun" w:hAnsi="Calibri Light" w:cs="Times New Roman"/>
          <w:color w:val="2E74B5"/>
          <w:sz w:val="26"/>
          <w:szCs w:val="26"/>
        </w:rPr>
        <w:lastRenderedPageBreak/>
        <w:t>Acknowledgements:</w:t>
      </w:r>
    </w:p>
    <w:p w14:paraId="35F56A96" w14:textId="7520497B" w:rsidR="0075270F" w:rsidRDefault="0075270F" w:rsidP="0075270F">
      <w:r>
        <w:t xml:space="preserve">We thank all the individuals and the partner organisations and networks that helped disseminate, collect and prioritise the questions, and all those who took the time to complete and return the survey, participated in the interim priority </w:t>
      </w:r>
      <w:r w:rsidR="004843C4">
        <w:t>setting,</w:t>
      </w:r>
      <w:r>
        <w:t xml:space="preserve"> interviewees and attendees at the final priority setting workshop.</w:t>
      </w:r>
    </w:p>
    <w:p w14:paraId="07D688B4" w14:textId="6316C655" w:rsidR="00DD6D1F" w:rsidRDefault="00DD6D1F">
      <w:r>
        <w:br w:type="page"/>
      </w:r>
    </w:p>
    <w:p w14:paraId="5C988D00" w14:textId="77777777" w:rsidR="00403B02" w:rsidRDefault="00403B02"/>
    <w:p w14:paraId="0A791D24" w14:textId="77777777" w:rsidR="00F513E8" w:rsidRDefault="00F513E8">
      <w:pPr>
        <w:sectPr w:rsidR="00F513E8">
          <w:footerReference w:type="default" r:id="rId9"/>
          <w:endnotePr>
            <w:numFmt w:val="decimal"/>
          </w:endnotePr>
          <w:pgSz w:w="11906" w:h="16838"/>
          <w:pgMar w:top="1440" w:right="1440" w:bottom="1440" w:left="1440" w:header="708" w:footer="708" w:gutter="0"/>
          <w:cols w:space="708"/>
          <w:docGrid w:linePitch="360"/>
        </w:sect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520"/>
      </w:tblGrid>
      <w:tr w:rsidR="00D11A31" w:rsidRPr="00D11A31" w14:paraId="2EDA2CD7" w14:textId="77777777" w:rsidTr="006518B5">
        <w:tc>
          <w:tcPr>
            <w:tcW w:w="7195" w:type="dxa"/>
            <w:gridSpan w:val="2"/>
            <w:tcBorders>
              <w:top w:val="single" w:sz="4" w:space="0" w:color="auto"/>
              <w:bottom w:val="single" w:sz="4" w:space="0" w:color="auto"/>
            </w:tcBorders>
          </w:tcPr>
          <w:p w14:paraId="0E1DF8B0" w14:textId="2B1B53FB" w:rsidR="00D11A31" w:rsidRPr="00D11A31" w:rsidRDefault="00E600DE" w:rsidP="003C2D7B">
            <w:pPr>
              <w:pStyle w:val="Caption"/>
              <w:keepNext/>
              <w:rPr>
                <w:b/>
                <w:sz w:val="20"/>
                <w:szCs w:val="20"/>
              </w:rPr>
            </w:pPr>
            <w:r>
              <w:lastRenderedPageBreak/>
              <w:t xml:space="preserve">Table </w:t>
            </w:r>
            <w:r w:rsidR="00E33FE3">
              <w:rPr>
                <w:noProof/>
              </w:rPr>
              <w:fldChar w:fldCharType="begin"/>
            </w:r>
            <w:r w:rsidR="00E33FE3">
              <w:rPr>
                <w:noProof/>
              </w:rPr>
              <w:instrText xml:space="preserve"> SEQ Table \* ARABIC </w:instrText>
            </w:r>
            <w:r w:rsidR="00E33FE3">
              <w:rPr>
                <w:noProof/>
              </w:rPr>
              <w:fldChar w:fldCharType="separate"/>
            </w:r>
            <w:r w:rsidR="00E07391">
              <w:rPr>
                <w:noProof/>
              </w:rPr>
              <w:t>1</w:t>
            </w:r>
            <w:r w:rsidR="00E33FE3">
              <w:rPr>
                <w:noProof/>
              </w:rPr>
              <w:fldChar w:fldCharType="end"/>
            </w:r>
            <w:r>
              <w:t xml:space="preserve">.  </w:t>
            </w:r>
            <w:r w:rsidR="00D11A31" w:rsidRPr="00D11A31">
              <w:rPr>
                <w:b/>
                <w:sz w:val="20"/>
                <w:szCs w:val="20"/>
              </w:rPr>
              <w:t xml:space="preserve"> Type of respondent completing the initial survey </w:t>
            </w:r>
          </w:p>
        </w:tc>
      </w:tr>
      <w:tr w:rsidR="00D11A31" w:rsidRPr="00D11A31" w14:paraId="16B23438" w14:textId="77777777" w:rsidTr="006518B5">
        <w:tc>
          <w:tcPr>
            <w:tcW w:w="4675" w:type="dxa"/>
            <w:tcBorders>
              <w:top w:val="single" w:sz="4" w:space="0" w:color="auto"/>
            </w:tcBorders>
            <w:hideMark/>
          </w:tcPr>
          <w:p w14:paraId="40CEC6F4" w14:textId="77777777" w:rsidR="00D11A31" w:rsidRPr="00D11A31" w:rsidRDefault="00D11A31" w:rsidP="00D11A31">
            <w:pPr>
              <w:spacing w:before="120" w:afterLines="60" w:after="144"/>
              <w:rPr>
                <w:b/>
                <w:sz w:val="20"/>
                <w:szCs w:val="20"/>
              </w:rPr>
            </w:pPr>
            <w:r w:rsidRPr="00D11A31">
              <w:rPr>
                <w:b/>
                <w:sz w:val="20"/>
                <w:szCs w:val="20"/>
              </w:rPr>
              <w:t>Respondent</w:t>
            </w:r>
          </w:p>
        </w:tc>
        <w:tc>
          <w:tcPr>
            <w:tcW w:w="2520" w:type="dxa"/>
            <w:tcBorders>
              <w:top w:val="single" w:sz="4" w:space="0" w:color="auto"/>
            </w:tcBorders>
            <w:hideMark/>
          </w:tcPr>
          <w:p w14:paraId="57B35AE0" w14:textId="77777777" w:rsidR="00D11A31" w:rsidRPr="00D11A31" w:rsidRDefault="00D11A31" w:rsidP="00D11A31">
            <w:pPr>
              <w:spacing w:before="120" w:afterLines="60" w:after="144"/>
              <w:rPr>
                <w:b/>
                <w:sz w:val="20"/>
                <w:szCs w:val="20"/>
              </w:rPr>
            </w:pPr>
            <w:r w:rsidRPr="00D11A31">
              <w:rPr>
                <w:b/>
                <w:sz w:val="20"/>
                <w:szCs w:val="20"/>
              </w:rPr>
              <w:t>Number of responses</w:t>
            </w:r>
          </w:p>
        </w:tc>
      </w:tr>
      <w:tr w:rsidR="00D11A31" w:rsidRPr="00D11A31" w14:paraId="0B53F3ED" w14:textId="77777777" w:rsidTr="006518B5">
        <w:tc>
          <w:tcPr>
            <w:tcW w:w="4675" w:type="dxa"/>
            <w:hideMark/>
          </w:tcPr>
          <w:p w14:paraId="4D8A10F3" w14:textId="77777777" w:rsidR="00D11A31" w:rsidRPr="00D11A31" w:rsidRDefault="00D11A31" w:rsidP="00D11A31">
            <w:pPr>
              <w:spacing w:afterLines="60" w:after="144"/>
              <w:rPr>
                <w:sz w:val="20"/>
                <w:szCs w:val="20"/>
              </w:rPr>
            </w:pPr>
            <w:r w:rsidRPr="00D11A31">
              <w:rPr>
                <w:sz w:val="20"/>
                <w:szCs w:val="20"/>
              </w:rPr>
              <w:t xml:space="preserve">People aged 80+ </w:t>
            </w:r>
          </w:p>
        </w:tc>
        <w:tc>
          <w:tcPr>
            <w:tcW w:w="2520" w:type="dxa"/>
            <w:hideMark/>
          </w:tcPr>
          <w:p w14:paraId="44B9147E" w14:textId="77777777" w:rsidR="00D11A31" w:rsidRPr="00D11A31" w:rsidRDefault="00D11A31" w:rsidP="00D11A31">
            <w:pPr>
              <w:spacing w:afterLines="60" w:after="144"/>
              <w:jc w:val="center"/>
              <w:rPr>
                <w:sz w:val="20"/>
                <w:szCs w:val="20"/>
              </w:rPr>
            </w:pPr>
            <w:r w:rsidRPr="00D11A31">
              <w:rPr>
                <w:sz w:val="20"/>
                <w:szCs w:val="20"/>
              </w:rPr>
              <w:t>77</w:t>
            </w:r>
          </w:p>
        </w:tc>
      </w:tr>
      <w:tr w:rsidR="00D11A31" w:rsidRPr="00D11A31" w14:paraId="366A0209" w14:textId="77777777" w:rsidTr="006518B5">
        <w:tc>
          <w:tcPr>
            <w:tcW w:w="4675" w:type="dxa"/>
            <w:hideMark/>
          </w:tcPr>
          <w:p w14:paraId="2EC18FE2" w14:textId="77777777" w:rsidR="00D11A31" w:rsidRPr="00D11A31" w:rsidRDefault="00D11A31" w:rsidP="00D11A31">
            <w:pPr>
              <w:spacing w:afterLines="60" w:after="144"/>
              <w:rPr>
                <w:sz w:val="20"/>
                <w:szCs w:val="20"/>
              </w:rPr>
            </w:pPr>
            <w:r w:rsidRPr="00D11A31">
              <w:rPr>
                <w:sz w:val="20"/>
                <w:szCs w:val="20"/>
              </w:rPr>
              <w:t xml:space="preserve">Friend / family member of someone aged 80+ </w:t>
            </w:r>
          </w:p>
        </w:tc>
        <w:tc>
          <w:tcPr>
            <w:tcW w:w="2520" w:type="dxa"/>
            <w:hideMark/>
          </w:tcPr>
          <w:p w14:paraId="52B9A133" w14:textId="77777777" w:rsidR="00D11A31" w:rsidRPr="00D11A31" w:rsidRDefault="00D11A31" w:rsidP="00D11A31">
            <w:pPr>
              <w:spacing w:afterLines="60" w:after="144"/>
              <w:jc w:val="center"/>
              <w:rPr>
                <w:sz w:val="20"/>
                <w:szCs w:val="20"/>
              </w:rPr>
            </w:pPr>
            <w:r w:rsidRPr="00D11A31">
              <w:rPr>
                <w:sz w:val="20"/>
                <w:szCs w:val="20"/>
              </w:rPr>
              <w:t>68</w:t>
            </w:r>
          </w:p>
        </w:tc>
      </w:tr>
      <w:tr w:rsidR="00D11A31" w:rsidRPr="00D11A31" w14:paraId="6EA2767B" w14:textId="77777777" w:rsidTr="006518B5">
        <w:tc>
          <w:tcPr>
            <w:tcW w:w="4675" w:type="dxa"/>
            <w:hideMark/>
          </w:tcPr>
          <w:p w14:paraId="1BDCEB50" w14:textId="77777777" w:rsidR="00D11A31" w:rsidRPr="00D11A31" w:rsidRDefault="00D11A31" w:rsidP="00D11A31">
            <w:pPr>
              <w:spacing w:afterLines="60" w:after="144"/>
              <w:rPr>
                <w:sz w:val="20"/>
                <w:szCs w:val="20"/>
              </w:rPr>
            </w:pPr>
            <w:r w:rsidRPr="00D11A31">
              <w:rPr>
                <w:sz w:val="20"/>
                <w:szCs w:val="20"/>
              </w:rPr>
              <w:t xml:space="preserve">Other informal carer </w:t>
            </w:r>
          </w:p>
        </w:tc>
        <w:tc>
          <w:tcPr>
            <w:tcW w:w="2520" w:type="dxa"/>
            <w:hideMark/>
          </w:tcPr>
          <w:p w14:paraId="053C1FF4" w14:textId="0C3801A9" w:rsidR="00D11A31" w:rsidRPr="00D11A31" w:rsidRDefault="00D11A31" w:rsidP="00D11A31">
            <w:pPr>
              <w:spacing w:afterLines="60" w:after="144"/>
              <w:jc w:val="center"/>
              <w:rPr>
                <w:sz w:val="20"/>
                <w:szCs w:val="20"/>
              </w:rPr>
            </w:pPr>
            <w:r w:rsidRPr="00D11A31">
              <w:rPr>
                <w:sz w:val="20"/>
                <w:szCs w:val="20"/>
              </w:rPr>
              <w:t>2</w:t>
            </w:r>
          </w:p>
        </w:tc>
      </w:tr>
      <w:tr w:rsidR="00D11A31" w:rsidRPr="00D11A31" w14:paraId="6275C22C" w14:textId="77777777" w:rsidTr="006518B5">
        <w:tc>
          <w:tcPr>
            <w:tcW w:w="4675" w:type="dxa"/>
            <w:hideMark/>
          </w:tcPr>
          <w:p w14:paraId="69A83847" w14:textId="77777777" w:rsidR="00D11A31" w:rsidRPr="00D11A31" w:rsidRDefault="00D11A31" w:rsidP="00D11A31">
            <w:pPr>
              <w:spacing w:afterLines="60" w:after="144"/>
              <w:rPr>
                <w:sz w:val="20"/>
                <w:szCs w:val="20"/>
              </w:rPr>
            </w:pPr>
            <w:r w:rsidRPr="00D11A31">
              <w:rPr>
                <w:sz w:val="20"/>
                <w:szCs w:val="20"/>
              </w:rPr>
              <w:t>Former carer</w:t>
            </w:r>
          </w:p>
        </w:tc>
        <w:tc>
          <w:tcPr>
            <w:tcW w:w="2520" w:type="dxa"/>
            <w:hideMark/>
          </w:tcPr>
          <w:p w14:paraId="7583F5B3" w14:textId="5BA46A03" w:rsidR="00D11A31" w:rsidRPr="00D11A31" w:rsidRDefault="00D11A31" w:rsidP="00D11A31">
            <w:pPr>
              <w:spacing w:afterLines="60" w:after="144"/>
              <w:jc w:val="center"/>
              <w:rPr>
                <w:sz w:val="20"/>
                <w:szCs w:val="20"/>
              </w:rPr>
            </w:pPr>
            <w:r w:rsidRPr="00D11A31">
              <w:rPr>
                <w:sz w:val="20"/>
                <w:szCs w:val="20"/>
              </w:rPr>
              <w:t>4</w:t>
            </w:r>
          </w:p>
        </w:tc>
      </w:tr>
      <w:tr w:rsidR="00D11A31" w:rsidRPr="00D11A31" w14:paraId="429ECBAB" w14:textId="77777777" w:rsidTr="006518B5">
        <w:tc>
          <w:tcPr>
            <w:tcW w:w="4675" w:type="dxa"/>
            <w:hideMark/>
          </w:tcPr>
          <w:p w14:paraId="5AA6EC6C" w14:textId="77777777" w:rsidR="00D11A31" w:rsidRPr="00D11A31" w:rsidRDefault="00D11A31" w:rsidP="00D11A31">
            <w:pPr>
              <w:spacing w:afterLines="60" w:after="144"/>
              <w:rPr>
                <w:sz w:val="20"/>
                <w:szCs w:val="20"/>
              </w:rPr>
            </w:pPr>
            <w:r w:rsidRPr="00D11A31">
              <w:rPr>
                <w:sz w:val="20"/>
                <w:szCs w:val="20"/>
              </w:rPr>
              <w:t>Someone aged 80+ that is also a carer</w:t>
            </w:r>
          </w:p>
        </w:tc>
        <w:tc>
          <w:tcPr>
            <w:tcW w:w="2520" w:type="dxa"/>
            <w:hideMark/>
          </w:tcPr>
          <w:p w14:paraId="50C8CE4A" w14:textId="4D83E914" w:rsidR="00D11A31" w:rsidRPr="00D11A31" w:rsidRDefault="00D11A31" w:rsidP="00D11A31">
            <w:pPr>
              <w:spacing w:afterLines="60" w:after="144"/>
              <w:jc w:val="center"/>
              <w:rPr>
                <w:sz w:val="20"/>
                <w:szCs w:val="20"/>
              </w:rPr>
            </w:pPr>
            <w:r w:rsidRPr="00D11A31">
              <w:rPr>
                <w:sz w:val="20"/>
                <w:szCs w:val="20"/>
              </w:rPr>
              <w:t>5</w:t>
            </w:r>
          </w:p>
        </w:tc>
      </w:tr>
      <w:tr w:rsidR="00D11A31" w:rsidRPr="00D11A31" w14:paraId="7EAF5298" w14:textId="77777777" w:rsidTr="006518B5">
        <w:tc>
          <w:tcPr>
            <w:tcW w:w="4675" w:type="dxa"/>
            <w:hideMark/>
          </w:tcPr>
          <w:p w14:paraId="60F83057" w14:textId="77777777" w:rsidR="00D11A31" w:rsidRPr="00D11A31" w:rsidRDefault="00D11A31" w:rsidP="00D11A31">
            <w:pPr>
              <w:spacing w:afterLines="60" w:after="144"/>
              <w:rPr>
                <w:sz w:val="20"/>
                <w:szCs w:val="20"/>
              </w:rPr>
            </w:pPr>
            <w:r w:rsidRPr="00D11A31">
              <w:rPr>
                <w:sz w:val="20"/>
                <w:szCs w:val="20"/>
              </w:rPr>
              <w:t xml:space="preserve">Someone that is a ‘multiple form of carer’ </w:t>
            </w:r>
          </w:p>
        </w:tc>
        <w:tc>
          <w:tcPr>
            <w:tcW w:w="2520" w:type="dxa"/>
            <w:hideMark/>
          </w:tcPr>
          <w:p w14:paraId="2C6375EA" w14:textId="589184FF" w:rsidR="00D11A31" w:rsidRPr="00D11A31" w:rsidRDefault="00D11A31" w:rsidP="00D11A31">
            <w:pPr>
              <w:spacing w:afterLines="60" w:after="144"/>
              <w:jc w:val="center"/>
              <w:rPr>
                <w:sz w:val="20"/>
                <w:szCs w:val="20"/>
              </w:rPr>
            </w:pPr>
            <w:r w:rsidRPr="00D11A31">
              <w:rPr>
                <w:sz w:val="20"/>
                <w:szCs w:val="20"/>
              </w:rPr>
              <w:t>5</w:t>
            </w:r>
          </w:p>
        </w:tc>
      </w:tr>
      <w:tr w:rsidR="00D11A31" w:rsidRPr="00D11A31" w14:paraId="14442A61" w14:textId="77777777" w:rsidTr="006518B5">
        <w:tc>
          <w:tcPr>
            <w:tcW w:w="4675" w:type="dxa"/>
            <w:hideMark/>
          </w:tcPr>
          <w:p w14:paraId="27008117" w14:textId="77777777" w:rsidR="00D11A31" w:rsidRPr="00D11A31" w:rsidRDefault="00D11A31" w:rsidP="00D11A31">
            <w:pPr>
              <w:spacing w:afterLines="60" w:after="144"/>
              <w:rPr>
                <w:sz w:val="20"/>
                <w:szCs w:val="20"/>
              </w:rPr>
            </w:pPr>
            <w:r w:rsidRPr="00D11A31">
              <w:rPr>
                <w:sz w:val="20"/>
                <w:szCs w:val="20"/>
              </w:rPr>
              <w:t xml:space="preserve">Doctor: specialist in older people’s medicine </w:t>
            </w:r>
          </w:p>
        </w:tc>
        <w:tc>
          <w:tcPr>
            <w:tcW w:w="2520" w:type="dxa"/>
            <w:hideMark/>
          </w:tcPr>
          <w:p w14:paraId="59650A2C" w14:textId="61A81795" w:rsidR="00D11A31" w:rsidRPr="00D11A31" w:rsidRDefault="00D11A31" w:rsidP="00D11A31">
            <w:pPr>
              <w:spacing w:afterLines="60" w:after="144"/>
              <w:jc w:val="center"/>
              <w:rPr>
                <w:sz w:val="20"/>
                <w:szCs w:val="20"/>
              </w:rPr>
            </w:pPr>
            <w:r w:rsidRPr="00D11A31">
              <w:rPr>
                <w:sz w:val="20"/>
                <w:szCs w:val="20"/>
              </w:rPr>
              <w:t>27</w:t>
            </w:r>
          </w:p>
        </w:tc>
      </w:tr>
      <w:tr w:rsidR="00D11A31" w:rsidRPr="00D11A31" w14:paraId="06A1C3C2" w14:textId="77777777" w:rsidTr="006518B5">
        <w:tc>
          <w:tcPr>
            <w:tcW w:w="4675" w:type="dxa"/>
            <w:hideMark/>
          </w:tcPr>
          <w:p w14:paraId="161A9066" w14:textId="77777777" w:rsidR="00D11A31" w:rsidRPr="00D11A31" w:rsidRDefault="00D11A31" w:rsidP="00D11A31">
            <w:pPr>
              <w:spacing w:afterLines="60" w:after="144"/>
              <w:rPr>
                <w:sz w:val="20"/>
                <w:szCs w:val="20"/>
              </w:rPr>
            </w:pPr>
            <w:r w:rsidRPr="00D11A31">
              <w:rPr>
                <w:sz w:val="20"/>
                <w:szCs w:val="20"/>
              </w:rPr>
              <w:t>Doctor: GP</w:t>
            </w:r>
          </w:p>
        </w:tc>
        <w:tc>
          <w:tcPr>
            <w:tcW w:w="2520" w:type="dxa"/>
            <w:hideMark/>
          </w:tcPr>
          <w:p w14:paraId="142265A2" w14:textId="089D8D05" w:rsidR="00D11A31" w:rsidRPr="00D11A31" w:rsidRDefault="00D11A31" w:rsidP="00D11A31">
            <w:pPr>
              <w:spacing w:afterLines="60" w:after="144"/>
              <w:jc w:val="center"/>
              <w:rPr>
                <w:sz w:val="20"/>
                <w:szCs w:val="20"/>
              </w:rPr>
            </w:pPr>
            <w:r w:rsidRPr="00D11A31">
              <w:rPr>
                <w:sz w:val="20"/>
                <w:szCs w:val="20"/>
              </w:rPr>
              <w:t>13</w:t>
            </w:r>
          </w:p>
        </w:tc>
      </w:tr>
      <w:tr w:rsidR="00D11A31" w:rsidRPr="00D11A31" w14:paraId="1E995658" w14:textId="77777777" w:rsidTr="006518B5">
        <w:tc>
          <w:tcPr>
            <w:tcW w:w="4675" w:type="dxa"/>
            <w:hideMark/>
          </w:tcPr>
          <w:p w14:paraId="06DF9D08" w14:textId="77777777" w:rsidR="00D11A31" w:rsidRPr="00D11A31" w:rsidRDefault="00D11A31" w:rsidP="00D11A31">
            <w:pPr>
              <w:spacing w:afterLines="60" w:after="144"/>
              <w:rPr>
                <w:sz w:val="20"/>
                <w:szCs w:val="20"/>
              </w:rPr>
            </w:pPr>
            <w:r w:rsidRPr="00D11A31">
              <w:rPr>
                <w:sz w:val="20"/>
                <w:szCs w:val="20"/>
              </w:rPr>
              <w:t>Nurse</w:t>
            </w:r>
          </w:p>
        </w:tc>
        <w:tc>
          <w:tcPr>
            <w:tcW w:w="2520" w:type="dxa"/>
            <w:hideMark/>
          </w:tcPr>
          <w:p w14:paraId="4B97EE2F" w14:textId="1F379CC9" w:rsidR="00D11A31" w:rsidRPr="00D11A31" w:rsidRDefault="00D11A31" w:rsidP="00D11A31">
            <w:pPr>
              <w:spacing w:afterLines="60" w:after="144"/>
              <w:jc w:val="center"/>
              <w:rPr>
                <w:sz w:val="20"/>
                <w:szCs w:val="20"/>
              </w:rPr>
            </w:pPr>
            <w:r w:rsidRPr="00D11A31">
              <w:rPr>
                <w:sz w:val="20"/>
                <w:szCs w:val="20"/>
              </w:rPr>
              <w:t>15</w:t>
            </w:r>
          </w:p>
        </w:tc>
      </w:tr>
      <w:tr w:rsidR="00D11A31" w:rsidRPr="00D11A31" w14:paraId="5BE1B5CD" w14:textId="77777777" w:rsidTr="006518B5">
        <w:tc>
          <w:tcPr>
            <w:tcW w:w="4675" w:type="dxa"/>
            <w:hideMark/>
          </w:tcPr>
          <w:p w14:paraId="7B923C91" w14:textId="77777777" w:rsidR="00D11A31" w:rsidRPr="00D11A31" w:rsidRDefault="00D11A31" w:rsidP="00D11A31">
            <w:pPr>
              <w:spacing w:afterLines="60" w:after="144"/>
              <w:rPr>
                <w:sz w:val="20"/>
                <w:szCs w:val="20"/>
              </w:rPr>
            </w:pPr>
            <w:r w:rsidRPr="00D11A31">
              <w:rPr>
                <w:sz w:val="20"/>
                <w:szCs w:val="20"/>
              </w:rPr>
              <w:t>Physiotherapist</w:t>
            </w:r>
          </w:p>
        </w:tc>
        <w:tc>
          <w:tcPr>
            <w:tcW w:w="2520" w:type="dxa"/>
            <w:hideMark/>
          </w:tcPr>
          <w:p w14:paraId="342A7545" w14:textId="338685B1" w:rsidR="00D11A31" w:rsidRPr="00D11A31" w:rsidRDefault="00D11A31" w:rsidP="00D11A31">
            <w:pPr>
              <w:spacing w:afterLines="60" w:after="144"/>
              <w:jc w:val="center"/>
              <w:rPr>
                <w:sz w:val="20"/>
                <w:szCs w:val="20"/>
              </w:rPr>
            </w:pPr>
            <w:r w:rsidRPr="00D11A31">
              <w:rPr>
                <w:sz w:val="20"/>
                <w:szCs w:val="20"/>
              </w:rPr>
              <w:t>40</w:t>
            </w:r>
          </w:p>
        </w:tc>
      </w:tr>
      <w:tr w:rsidR="00D11A31" w:rsidRPr="00D11A31" w14:paraId="224B3FC1" w14:textId="77777777" w:rsidTr="006518B5">
        <w:tc>
          <w:tcPr>
            <w:tcW w:w="4675" w:type="dxa"/>
            <w:hideMark/>
          </w:tcPr>
          <w:p w14:paraId="7D085C3A" w14:textId="77777777" w:rsidR="00D11A31" w:rsidRPr="00D11A31" w:rsidRDefault="00D11A31" w:rsidP="00D11A31">
            <w:pPr>
              <w:spacing w:afterLines="60" w:after="144"/>
              <w:rPr>
                <w:sz w:val="20"/>
                <w:szCs w:val="20"/>
              </w:rPr>
            </w:pPr>
            <w:r w:rsidRPr="00D11A31">
              <w:rPr>
                <w:sz w:val="20"/>
                <w:szCs w:val="20"/>
              </w:rPr>
              <w:t>Dentist</w:t>
            </w:r>
          </w:p>
        </w:tc>
        <w:tc>
          <w:tcPr>
            <w:tcW w:w="2520" w:type="dxa"/>
            <w:hideMark/>
          </w:tcPr>
          <w:p w14:paraId="44C70658" w14:textId="4AC39365" w:rsidR="00D11A31" w:rsidRPr="00D11A31" w:rsidRDefault="00D11A31" w:rsidP="00D11A31">
            <w:pPr>
              <w:spacing w:afterLines="60" w:after="144"/>
              <w:jc w:val="center"/>
              <w:rPr>
                <w:sz w:val="20"/>
                <w:szCs w:val="20"/>
              </w:rPr>
            </w:pPr>
            <w:r w:rsidRPr="00D11A31">
              <w:rPr>
                <w:sz w:val="20"/>
                <w:szCs w:val="20"/>
              </w:rPr>
              <w:t>11</w:t>
            </w:r>
          </w:p>
        </w:tc>
      </w:tr>
      <w:tr w:rsidR="00D11A31" w:rsidRPr="00D11A31" w14:paraId="56754023" w14:textId="77777777" w:rsidTr="006518B5">
        <w:tc>
          <w:tcPr>
            <w:tcW w:w="4675" w:type="dxa"/>
            <w:hideMark/>
          </w:tcPr>
          <w:p w14:paraId="3BD9842A" w14:textId="77777777" w:rsidR="00D11A31" w:rsidRPr="00D11A31" w:rsidRDefault="00D11A31" w:rsidP="00D11A31">
            <w:pPr>
              <w:spacing w:afterLines="60" w:after="144"/>
              <w:rPr>
                <w:sz w:val="20"/>
                <w:szCs w:val="20"/>
              </w:rPr>
            </w:pPr>
            <w:r w:rsidRPr="00D11A31">
              <w:rPr>
                <w:sz w:val="20"/>
                <w:szCs w:val="20"/>
              </w:rPr>
              <w:t>Dietitian</w:t>
            </w:r>
          </w:p>
        </w:tc>
        <w:tc>
          <w:tcPr>
            <w:tcW w:w="2520" w:type="dxa"/>
            <w:hideMark/>
          </w:tcPr>
          <w:p w14:paraId="22B009D0" w14:textId="4BFA5718" w:rsidR="00D11A31" w:rsidRPr="00D11A31" w:rsidRDefault="00D11A31" w:rsidP="00D11A31">
            <w:pPr>
              <w:spacing w:afterLines="60" w:after="144"/>
              <w:jc w:val="center"/>
              <w:rPr>
                <w:sz w:val="20"/>
                <w:szCs w:val="20"/>
              </w:rPr>
            </w:pPr>
            <w:r w:rsidRPr="00D11A31">
              <w:rPr>
                <w:sz w:val="20"/>
                <w:szCs w:val="20"/>
              </w:rPr>
              <w:t>15</w:t>
            </w:r>
          </w:p>
        </w:tc>
      </w:tr>
      <w:tr w:rsidR="00D11A31" w:rsidRPr="00D11A31" w14:paraId="0BA63BD6" w14:textId="77777777" w:rsidTr="006518B5">
        <w:tc>
          <w:tcPr>
            <w:tcW w:w="4675" w:type="dxa"/>
            <w:hideMark/>
          </w:tcPr>
          <w:p w14:paraId="6B2A54CE" w14:textId="77777777" w:rsidR="00D11A31" w:rsidRPr="00D11A31" w:rsidRDefault="00D11A31" w:rsidP="00D11A31">
            <w:pPr>
              <w:spacing w:afterLines="60" w:after="144"/>
              <w:rPr>
                <w:sz w:val="20"/>
                <w:szCs w:val="20"/>
              </w:rPr>
            </w:pPr>
            <w:r w:rsidRPr="00D11A31">
              <w:rPr>
                <w:sz w:val="20"/>
                <w:szCs w:val="20"/>
              </w:rPr>
              <w:t>Social Worker</w:t>
            </w:r>
          </w:p>
        </w:tc>
        <w:tc>
          <w:tcPr>
            <w:tcW w:w="2520" w:type="dxa"/>
            <w:hideMark/>
          </w:tcPr>
          <w:p w14:paraId="520457B9" w14:textId="77777777" w:rsidR="00D11A31" w:rsidRPr="00D11A31" w:rsidRDefault="00D11A31" w:rsidP="00D11A31">
            <w:pPr>
              <w:spacing w:afterLines="60" w:after="144"/>
              <w:jc w:val="center"/>
              <w:rPr>
                <w:sz w:val="20"/>
                <w:szCs w:val="20"/>
              </w:rPr>
            </w:pPr>
            <w:r w:rsidRPr="00D11A31">
              <w:rPr>
                <w:sz w:val="20"/>
                <w:szCs w:val="20"/>
              </w:rPr>
              <w:t>32</w:t>
            </w:r>
          </w:p>
        </w:tc>
      </w:tr>
      <w:tr w:rsidR="00D11A31" w:rsidRPr="00D11A31" w14:paraId="47232725" w14:textId="77777777" w:rsidTr="006518B5">
        <w:tc>
          <w:tcPr>
            <w:tcW w:w="4675" w:type="dxa"/>
            <w:hideMark/>
          </w:tcPr>
          <w:p w14:paraId="03523C3D" w14:textId="77777777" w:rsidR="00D11A31" w:rsidRPr="00D11A31" w:rsidRDefault="00D11A31" w:rsidP="00D11A31">
            <w:pPr>
              <w:spacing w:afterLines="60" w:after="144"/>
              <w:rPr>
                <w:sz w:val="20"/>
                <w:szCs w:val="20"/>
              </w:rPr>
            </w:pPr>
            <w:r w:rsidRPr="00D11A31">
              <w:rPr>
                <w:sz w:val="20"/>
                <w:szCs w:val="20"/>
              </w:rPr>
              <w:t xml:space="preserve">Occupational Therapist </w:t>
            </w:r>
          </w:p>
        </w:tc>
        <w:tc>
          <w:tcPr>
            <w:tcW w:w="2520" w:type="dxa"/>
            <w:hideMark/>
          </w:tcPr>
          <w:p w14:paraId="04DDAC2F" w14:textId="5DEBFF8B" w:rsidR="00D11A31" w:rsidRPr="00D11A31" w:rsidRDefault="00D11A31" w:rsidP="00D11A31">
            <w:pPr>
              <w:spacing w:afterLines="60" w:after="144"/>
              <w:jc w:val="center"/>
              <w:rPr>
                <w:sz w:val="20"/>
                <w:szCs w:val="20"/>
              </w:rPr>
            </w:pPr>
            <w:r w:rsidRPr="00D11A31">
              <w:rPr>
                <w:sz w:val="20"/>
                <w:szCs w:val="20"/>
              </w:rPr>
              <w:t>9</w:t>
            </w:r>
          </w:p>
        </w:tc>
      </w:tr>
      <w:tr w:rsidR="00D11A31" w:rsidRPr="00D11A31" w14:paraId="78447F15" w14:textId="77777777" w:rsidTr="006518B5">
        <w:tc>
          <w:tcPr>
            <w:tcW w:w="4675" w:type="dxa"/>
            <w:hideMark/>
          </w:tcPr>
          <w:p w14:paraId="2AA19D63" w14:textId="77777777" w:rsidR="00D11A31" w:rsidRPr="00D11A31" w:rsidRDefault="00D11A31" w:rsidP="00D11A31">
            <w:pPr>
              <w:spacing w:afterLines="60" w:after="144"/>
              <w:rPr>
                <w:sz w:val="20"/>
                <w:szCs w:val="20"/>
              </w:rPr>
            </w:pPr>
            <w:r w:rsidRPr="00D11A31">
              <w:rPr>
                <w:sz w:val="20"/>
                <w:szCs w:val="20"/>
              </w:rPr>
              <w:t>Pharmacist</w:t>
            </w:r>
          </w:p>
        </w:tc>
        <w:tc>
          <w:tcPr>
            <w:tcW w:w="2520" w:type="dxa"/>
            <w:hideMark/>
          </w:tcPr>
          <w:p w14:paraId="151F9930" w14:textId="41B770CE" w:rsidR="00D11A31" w:rsidRPr="00D11A31" w:rsidRDefault="00D11A31" w:rsidP="00D11A31">
            <w:pPr>
              <w:spacing w:afterLines="60" w:after="144"/>
              <w:jc w:val="center"/>
              <w:rPr>
                <w:sz w:val="20"/>
                <w:szCs w:val="20"/>
              </w:rPr>
            </w:pPr>
            <w:r w:rsidRPr="00D11A31">
              <w:rPr>
                <w:sz w:val="20"/>
                <w:szCs w:val="20"/>
              </w:rPr>
              <w:t>9</w:t>
            </w:r>
          </w:p>
        </w:tc>
      </w:tr>
      <w:tr w:rsidR="00D11A31" w:rsidRPr="00D11A31" w14:paraId="0634EB1C" w14:textId="77777777" w:rsidTr="006518B5">
        <w:tc>
          <w:tcPr>
            <w:tcW w:w="4675" w:type="dxa"/>
            <w:hideMark/>
          </w:tcPr>
          <w:p w14:paraId="76CC2EC1" w14:textId="77777777" w:rsidR="00D11A31" w:rsidRPr="00D11A31" w:rsidRDefault="00D11A31" w:rsidP="00D11A31">
            <w:pPr>
              <w:spacing w:afterLines="60" w:after="144"/>
              <w:rPr>
                <w:sz w:val="20"/>
                <w:szCs w:val="20"/>
              </w:rPr>
            </w:pPr>
            <w:r w:rsidRPr="00D11A31">
              <w:rPr>
                <w:sz w:val="20"/>
                <w:szCs w:val="20"/>
              </w:rPr>
              <w:t xml:space="preserve">Doctor: other hospital practitioner </w:t>
            </w:r>
          </w:p>
        </w:tc>
        <w:tc>
          <w:tcPr>
            <w:tcW w:w="2520" w:type="dxa"/>
            <w:hideMark/>
          </w:tcPr>
          <w:p w14:paraId="122A9222" w14:textId="356F6B99" w:rsidR="00D11A31" w:rsidRPr="00D11A31" w:rsidRDefault="00D11A31" w:rsidP="00D11A31">
            <w:pPr>
              <w:spacing w:afterLines="60" w:after="144"/>
              <w:jc w:val="center"/>
              <w:rPr>
                <w:sz w:val="20"/>
                <w:szCs w:val="20"/>
              </w:rPr>
            </w:pPr>
            <w:r w:rsidRPr="00D11A31">
              <w:rPr>
                <w:sz w:val="20"/>
                <w:szCs w:val="20"/>
              </w:rPr>
              <w:t>7</w:t>
            </w:r>
          </w:p>
        </w:tc>
      </w:tr>
      <w:tr w:rsidR="00D11A31" w:rsidRPr="00D11A31" w14:paraId="12A80254" w14:textId="77777777" w:rsidTr="006518B5">
        <w:tc>
          <w:tcPr>
            <w:tcW w:w="4675" w:type="dxa"/>
            <w:tcBorders>
              <w:bottom w:val="single" w:sz="4" w:space="0" w:color="auto"/>
            </w:tcBorders>
            <w:hideMark/>
          </w:tcPr>
          <w:p w14:paraId="372C52F6" w14:textId="77777777" w:rsidR="00D11A31" w:rsidRPr="00D11A31" w:rsidRDefault="00D11A31" w:rsidP="00D11A31">
            <w:pPr>
              <w:spacing w:afterLines="60" w:after="144"/>
              <w:rPr>
                <w:sz w:val="20"/>
                <w:szCs w:val="20"/>
              </w:rPr>
            </w:pPr>
            <w:r w:rsidRPr="00D11A31">
              <w:rPr>
                <w:sz w:val="20"/>
                <w:szCs w:val="20"/>
              </w:rPr>
              <w:t xml:space="preserve">Other* </w:t>
            </w:r>
          </w:p>
        </w:tc>
        <w:tc>
          <w:tcPr>
            <w:tcW w:w="2520" w:type="dxa"/>
            <w:tcBorders>
              <w:bottom w:val="single" w:sz="4" w:space="0" w:color="auto"/>
            </w:tcBorders>
            <w:hideMark/>
          </w:tcPr>
          <w:p w14:paraId="3A776D47" w14:textId="0E7FA17B" w:rsidR="00D11A31" w:rsidRPr="00D11A31" w:rsidRDefault="00D11A31" w:rsidP="00D11A31">
            <w:pPr>
              <w:spacing w:afterLines="60" w:after="144"/>
              <w:jc w:val="center"/>
              <w:rPr>
                <w:sz w:val="20"/>
                <w:szCs w:val="20"/>
              </w:rPr>
            </w:pPr>
            <w:r w:rsidRPr="00D11A31">
              <w:rPr>
                <w:sz w:val="20"/>
                <w:szCs w:val="20"/>
              </w:rPr>
              <w:t>20</w:t>
            </w:r>
          </w:p>
        </w:tc>
      </w:tr>
    </w:tbl>
    <w:p w14:paraId="526E1992" w14:textId="77777777" w:rsidR="00D11A31" w:rsidRDefault="00D11A31" w:rsidP="00D11A31">
      <w:pPr>
        <w:ind w:right="1556"/>
        <w:rPr>
          <w:rFonts w:eastAsia="Times New Roman"/>
          <w:i/>
        </w:rPr>
      </w:pPr>
      <w:r>
        <w:rPr>
          <w:i/>
        </w:rPr>
        <w:t xml:space="preserve">* </w:t>
      </w:r>
      <w:r>
        <w:rPr>
          <w:i/>
          <w:sz w:val="20"/>
          <w:szCs w:val="20"/>
        </w:rPr>
        <w:t>Other includes the following: unknown (n=4); audiologist (n=4); Activity and wellbeing service worker (n=1), care home worker (n=2), deafness charity (n=1), pharmacy technician (n=1); population health and hearing care professional (n=1); retired physiotherapist and carer (n=1); psychotherapist (n=1); rehabilitation officer for hearing (n=1); sheltered / retirement housing worker (n=1); speech and language therapist (n=1).</w:t>
      </w:r>
      <w:r>
        <w:rPr>
          <w:i/>
        </w:rPr>
        <w:t xml:space="preserve"> </w:t>
      </w:r>
    </w:p>
    <w:p w14:paraId="64D7D3B3" w14:textId="70CEA37C" w:rsidR="00D11A31" w:rsidRDefault="00D11A31">
      <w:pPr>
        <w:rPr>
          <w:lang w:eastAsia="en-GB"/>
        </w:rPr>
      </w:pPr>
      <w:r>
        <w:rPr>
          <w:lang w:eastAsia="en-GB"/>
        </w:rPr>
        <w:br w:type="page"/>
      </w:r>
    </w:p>
    <w:tbl>
      <w:tblPr>
        <w:tblStyle w:val="ListTable6Colorful1"/>
        <w:tblW w:w="0" w:type="auto"/>
        <w:tblLook w:val="04A0" w:firstRow="1" w:lastRow="0" w:firstColumn="1" w:lastColumn="0" w:noHBand="0" w:noVBand="1"/>
      </w:tblPr>
      <w:tblGrid>
        <w:gridCol w:w="9242"/>
      </w:tblGrid>
      <w:tr w:rsidR="00F77C83" w:rsidRPr="007D47DB" w14:paraId="579CDC94" w14:textId="77777777" w:rsidTr="00651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nil"/>
              <w:bottom w:val="nil"/>
              <w:right w:val="nil"/>
            </w:tcBorders>
            <w:shd w:val="clear" w:color="auto" w:fill="FFFFFF" w:themeFill="background1"/>
          </w:tcPr>
          <w:p w14:paraId="35213FE4" w14:textId="5D1A4AF9" w:rsidR="00F77C83" w:rsidRPr="003C2D7B" w:rsidRDefault="00E600DE" w:rsidP="003E7635">
            <w:pPr>
              <w:spacing w:before="120" w:after="120"/>
            </w:pPr>
            <w:r>
              <w:lastRenderedPageBreak/>
              <w:t xml:space="preserve">Table </w:t>
            </w:r>
            <w:r w:rsidR="00E33FE3">
              <w:rPr>
                <w:noProof/>
              </w:rPr>
              <w:fldChar w:fldCharType="begin"/>
            </w:r>
            <w:r w:rsidR="00E33FE3">
              <w:rPr>
                <w:b w:val="0"/>
                <w:bCs w:val="0"/>
                <w:noProof/>
                <w:color w:val="auto"/>
              </w:rPr>
              <w:instrText xml:space="preserve"> SEQ Table \* ARABIC </w:instrText>
            </w:r>
            <w:r w:rsidR="00E33FE3">
              <w:rPr>
                <w:noProof/>
              </w:rPr>
              <w:fldChar w:fldCharType="separate"/>
            </w:r>
            <w:r w:rsidR="00E07391">
              <w:rPr>
                <w:b w:val="0"/>
                <w:bCs w:val="0"/>
                <w:noProof/>
                <w:color w:val="auto"/>
              </w:rPr>
              <w:t>2</w:t>
            </w:r>
            <w:r w:rsidR="00E33FE3">
              <w:rPr>
                <w:noProof/>
              </w:rPr>
              <w:fldChar w:fldCharType="end"/>
            </w:r>
            <w:r w:rsidR="00F77C83">
              <w:rPr>
                <w:b w:val="0"/>
                <w:sz w:val="20"/>
                <w:szCs w:val="20"/>
              </w:rPr>
              <w:t xml:space="preserve">.  The </w:t>
            </w:r>
            <w:r w:rsidR="003E7635">
              <w:rPr>
                <w:b w:val="0"/>
                <w:sz w:val="20"/>
                <w:szCs w:val="20"/>
              </w:rPr>
              <w:t>JLA</w:t>
            </w:r>
            <w:r w:rsidR="00F77C83">
              <w:rPr>
                <w:b w:val="0"/>
                <w:sz w:val="20"/>
                <w:szCs w:val="20"/>
              </w:rPr>
              <w:t xml:space="preserve"> Priority Setting Partnership top ten priorities for research on multiple long term conditions in later life</w:t>
            </w:r>
          </w:p>
        </w:tc>
      </w:tr>
      <w:tr w:rsidR="00F77C83" w:rsidRPr="00F77C83" w14:paraId="03429C7A" w14:textId="77777777" w:rsidTr="00651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nil"/>
              <w:bottom w:val="nil"/>
              <w:right w:val="nil"/>
            </w:tcBorders>
            <w:shd w:val="clear" w:color="auto" w:fill="FFFFFF" w:themeFill="background1"/>
          </w:tcPr>
          <w:p w14:paraId="5C04F6A7" w14:textId="39DB5429" w:rsidR="00F77C83" w:rsidRPr="00F77C83" w:rsidRDefault="00F77C83" w:rsidP="00F77C83">
            <w:pPr>
              <w:spacing w:before="60" w:after="120"/>
              <w:rPr>
                <w:b w:val="0"/>
                <w:color w:val="auto"/>
                <w:sz w:val="20"/>
                <w:szCs w:val="20"/>
              </w:rPr>
            </w:pPr>
            <w:r w:rsidRPr="00F77C83">
              <w:rPr>
                <w:b w:val="0"/>
                <w:color w:val="auto"/>
                <w:sz w:val="20"/>
                <w:szCs w:val="20"/>
              </w:rPr>
              <w:t xml:space="preserve">1. How can current health, social care and voluntary sectors in the UK be optimised to more effectively meet the needs of older people living with multiple conditions? </w:t>
            </w:r>
          </w:p>
        </w:tc>
      </w:tr>
      <w:tr w:rsidR="00F77C83" w:rsidRPr="00F77C83" w14:paraId="2D171174" w14:textId="77777777" w:rsidTr="006518B5">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2D79991D" w14:textId="48BCFAD0" w:rsidR="00F77C83" w:rsidRPr="00F77C83" w:rsidRDefault="00F77C83" w:rsidP="00F77C83">
            <w:pPr>
              <w:spacing w:before="60" w:after="120"/>
              <w:rPr>
                <w:b w:val="0"/>
                <w:color w:val="auto"/>
                <w:sz w:val="20"/>
                <w:szCs w:val="20"/>
              </w:rPr>
            </w:pPr>
            <w:r w:rsidRPr="00F77C83">
              <w:rPr>
                <w:b w:val="0"/>
                <w:color w:val="auto"/>
                <w:sz w:val="20"/>
                <w:szCs w:val="20"/>
              </w:rPr>
              <w:t>2. What are the most effective, cost effective and acceptable ways to reduce social isolation in older people</w:t>
            </w:r>
            <w:r>
              <w:rPr>
                <w:b w:val="0"/>
                <w:color w:val="auto"/>
                <w:sz w:val="20"/>
                <w:szCs w:val="20"/>
              </w:rPr>
              <w:t xml:space="preserve"> with multiple conditions? </w:t>
            </w:r>
          </w:p>
        </w:tc>
      </w:tr>
      <w:tr w:rsidR="00F77C83" w:rsidRPr="00F77C83" w14:paraId="59D26B9A" w14:textId="77777777" w:rsidTr="00651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0C54BC7E" w14:textId="00C3B710" w:rsidR="00F77C83" w:rsidRPr="00F77C83" w:rsidRDefault="00F77C83" w:rsidP="00F77C83">
            <w:pPr>
              <w:spacing w:before="60" w:after="120"/>
              <w:rPr>
                <w:b w:val="0"/>
                <w:color w:val="auto"/>
                <w:sz w:val="20"/>
                <w:szCs w:val="20"/>
              </w:rPr>
            </w:pPr>
            <w:r w:rsidRPr="00F77C83">
              <w:rPr>
                <w:b w:val="0"/>
                <w:color w:val="auto"/>
                <w:sz w:val="20"/>
                <w:szCs w:val="20"/>
              </w:rPr>
              <w:t xml:space="preserve">3. What are the most effective, cost effective and acceptable strategies for the prevention of multiple conditions in later </w:t>
            </w:r>
            <w:r w:rsidR="0080012F" w:rsidRPr="00F77C83">
              <w:rPr>
                <w:b w:val="0"/>
                <w:color w:val="auto"/>
                <w:sz w:val="20"/>
                <w:szCs w:val="20"/>
              </w:rPr>
              <w:t>life?</w:t>
            </w:r>
          </w:p>
        </w:tc>
      </w:tr>
      <w:tr w:rsidR="00F77C83" w:rsidRPr="00F77C83" w14:paraId="332BDDB8" w14:textId="77777777" w:rsidTr="006518B5">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7876CBCF" w14:textId="5CBE2C10" w:rsidR="00F77C83" w:rsidRPr="00F77C83" w:rsidRDefault="00F77C83" w:rsidP="00F77C83">
            <w:pPr>
              <w:spacing w:before="60" w:after="120"/>
              <w:rPr>
                <w:b w:val="0"/>
                <w:color w:val="auto"/>
                <w:sz w:val="20"/>
                <w:szCs w:val="20"/>
              </w:rPr>
            </w:pPr>
            <w:r w:rsidRPr="00F77C83">
              <w:rPr>
                <w:b w:val="0"/>
                <w:color w:val="auto"/>
                <w:sz w:val="20"/>
                <w:szCs w:val="20"/>
              </w:rPr>
              <w:t>4. In what ways can carers of older people with multiple conditions be supported to maintain their own physical an</w:t>
            </w:r>
            <w:r>
              <w:rPr>
                <w:b w:val="0"/>
                <w:color w:val="auto"/>
                <w:sz w:val="20"/>
                <w:szCs w:val="20"/>
              </w:rPr>
              <w:t xml:space="preserve">d psychological wellbeing? </w:t>
            </w:r>
          </w:p>
        </w:tc>
      </w:tr>
      <w:tr w:rsidR="00F77C83" w:rsidRPr="00F77C83" w14:paraId="7A404CA0" w14:textId="77777777" w:rsidTr="00651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4E5B682" w14:textId="6F52A1B3" w:rsidR="00F77C83" w:rsidRPr="00F77C83" w:rsidRDefault="00F77C83" w:rsidP="00F77C83">
            <w:pPr>
              <w:spacing w:before="60" w:after="120"/>
              <w:rPr>
                <w:b w:val="0"/>
                <w:color w:val="auto"/>
                <w:sz w:val="20"/>
                <w:szCs w:val="20"/>
              </w:rPr>
            </w:pPr>
            <w:r w:rsidRPr="00F77C83">
              <w:rPr>
                <w:b w:val="0"/>
                <w:color w:val="auto"/>
                <w:sz w:val="20"/>
                <w:szCs w:val="20"/>
              </w:rPr>
              <w:t>5. What is the most effective, cost effective and acceptable form of exercise therapy in different health and social care settings with older people with multiple conditions? How does exercise therapy affect ou</w:t>
            </w:r>
            <w:r>
              <w:rPr>
                <w:b w:val="0"/>
                <w:color w:val="auto"/>
                <w:sz w:val="20"/>
                <w:szCs w:val="20"/>
              </w:rPr>
              <w:t xml:space="preserve">tcomes in this </w:t>
            </w:r>
            <w:r w:rsidR="0080012F">
              <w:rPr>
                <w:b w:val="0"/>
                <w:color w:val="auto"/>
                <w:sz w:val="20"/>
                <w:szCs w:val="20"/>
              </w:rPr>
              <w:t>population?</w:t>
            </w:r>
            <w:r>
              <w:rPr>
                <w:b w:val="0"/>
                <w:color w:val="auto"/>
                <w:sz w:val="20"/>
                <w:szCs w:val="20"/>
              </w:rPr>
              <w:t xml:space="preserve"> </w:t>
            </w:r>
          </w:p>
        </w:tc>
      </w:tr>
      <w:tr w:rsidR="00F77C83" w:rsidRPr="00F77C83" w14:paraId="5F81998E" w14:textId="77777777" w:rsidTr="006518B5">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0FC88C24" w14:textId="4D43DD1B" w:rsidR="00F77C83" w:rsidRPr="00F77C83" w:rsidRDefault="00F77C83" w:rsidP="00F77C83">
            <w:pPr>
              <w:spacing w:before="60" w:after="120"/>
              <w:rPr>
                <w:b w:val="0"/>
                <w:color w:val="auto"/>
                <w:sz w:val="20"/>
                <w:szCs w:val="20"/>
              </w:rPr>
            </w:pPr>
            <w:r w:rsidRPr="00F77C83">
              <w:rPr>
                <w:b w:val="0"/>
                <w:color w:val="auto"/>
                <w:sz w:val="20"/>
                <w:szCs w:val="20"/>
              </w:rPr>
              <w:t xml:space="preserve">6. How can the recognition and management of frailty be improved in older people with multiple conditions? Would this lead to an increase in </w:t>
            </w:r>
            <w:r>
              <w:rPr>
                <w:b w:val="0"/>
                <w:color w:val="auto"/>
                <w:sz w:val="20"/>
                <w:szCs w:val="20"/>
              </w:rPr>
              <w:t xml:space="preserve">perceived quality of life? </w:t>
            </w:r>
          </w:p>
        </w:tc>
      </w:tr>
      <w:tr w:rsidR="00F77C83" w:rsidRPr="00F77C83" w14:paraId="1ABFADF8" w14:textId="77777777" w:rsidTr="00651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59EA29A5" w14:textId="1B1FB7D0" w:rsidR="00F77C83" w:rsidRPr="00F77C83" w:rsidRDefault="00F77C83" w:rsidP="00F77C83">
            <w:pPr>
              <w:spacing w:before="60" w:after="120"/>
              <w:rPr>
                <w:b w:val="0"/>
                <w:color w:val="auto"/>
                <w:sz w:val="20"/>
                <w:szCs w:val="20"/>
              </w:rPr>
            </w:pPr>
            <w:r w:rsidRPr="00F77C83">
              <w:rPr>
                <w:b w:val="0"/>
                <w:color w:val="auto"/>
                <w:sz w:val="20"/>
                <w:szCs w:val="20"/>
              </w:rPr>
              <w:t>7. How can Comprehensive Geriatric Assessment be optimally delivered in different patient populations experiencing multip</w:t>
            </w:r>
            <w:r>
              <w:rPr>
                <w:b w:val="0"/>
                <w:color w:val="auto"/>
                <w:sz w:val="20"/>
                <w:szCs w:val="20"/>
              </w:rPr>
              <w:t>le conditions in older age</w:t>
            </w:r>
            <w:r w:rsidR="002D4E92">
              <w:rPr>
                <w:b w:val="0"/>
                <w:color w:val="auto"/>
                <w:sz w:val="20"/>
                <w:szCs w:val="20"/>
              </w:rPr>
              <w:t>?</w:t>
            </w:r>
            <w:r>
              <w:rPr>
                <w:b w:val="0"/>
                <w:color w:val="auto"/>
                <w:sz w:val="20"/>
                <w:szCs w:val="20"/>
              </w:rPr>
              <w:t xml:space="preserve"> </w:t>
            </w:r>
          </w:p>
        </w:tc>
      </w:tr>
      <w:tr w:rsidR="00F77C83" w:rsidRPr="00F77C83" w14:paraId="5F0CA5BF" w14:textId="77777777" w:rsidTr="006518B5">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42CFAAC5" w14:textId="3F52FE30" w:rsidR="00F77C83" w:rsidRPr="00F77C83" w:rsidRDefault="00F77C83" w:rsidP="00F77C83">
            <w:pPr>
              <w:spacing w:before="60" w:after="120"/>
              <w:rPr>
                <w:b w:val="0"/>
                <w:color w:val="auto"/>
                <w:sz w:val="20"/>
                <w:szCs w:val="20"/>
              </w:rPr>
            </w:pPr>
            <w:r w:rsidRPr="00F77C83">
              <w:rPr>
                <w:b w:val="0"/>
                <w:color w:val="auto"/>
                <w:sz w:val="20"/>
                <w:szCs w:val="20"/>
              </w:rPr>
              <w:t>8. What are the most effective, cost effective and acceptable interventions to improve the psychological wellbeing of older people</w:t>
            </w:r>
            <w:r>
              <w:rPr>
                <w:b w:val="0"/>
                <w:color w:val="auto"/>
                <w:sz w:val="20"/>
                <w:szCs w:val="20"/>
              </w:rPr>
              <w:t xml:space="preserve"> with multiple conditions? </w:t>
            </w:r>
          </w:p>
        </w:tc>
      </w:tr>
      <w:tr w:rsidR="00F77C83" w:rsidRPr="00F77C83" w14:paraId="601F02EA" w14:textId="77777777" w:rsidTr="00651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033F6CA1" w14:textId="7A13FD55" w:rsidR="00F77C83" w:rsidRPr="00F77C83" w:rsidRDefault="00F77C83" w:rsidP="00F77C83">
            <w:pPr>
              <w:spacing w:before="60" w:after="120"/>
              <w:rPr>
                <w:b w:val="0"/>
                <w:color w:val="auto"/>
                <w:sz w:val="20"/>
                <w:szCs w:val="20"/>
              </w:rPr>
            </w:pPr>
            <w:r w:rsidRPr="00F77C83">
              <w:rPr>
                <w:b w:val="0"/>
                <w:color w:val="auto"/>
                <w:sz w:val="20"/>
                <w:szCs w:val="20"/>
              </w:rPr>
              <w:t>9. How can independent living be most effectively and acceptably enabled in older people with multiple conditions in the UK?</w:t>
            </w:r>
            <w:r>
              <w:rPr>
                <w:b w:val="0"/>
                <w:color w:val="auto"/>
                <w:sz w:val="20"/>
                <w:szCs w:val="20"/>
              </w:rPr>
              <w:t xml:space="preserve"> </w:t>
            </w:r>
          </w:p>
        </w:tc>
      </w:tr>
      <w:tr w:rsidR="00F77C83" w:rsidRPr="007D47DB" w14:paraId="5D8CD936" w14:textId="77777777" w:rsidTr="006518B5">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hemeFill="background1"/>
          </w:tcPr>
          <w:p w14:paraId="73CEBF46" w14:textId="07A9043B" w:rsidR="00F77C83" w:rsidRPr="00F77C83" w:rsidRDefault="00F77C83" w:rsidP="00F77C83">
            <w:pPr>
              <w:spacing w:before="60" w:after="120"/>
              <w:rPr>
                <w:b w:val="0"/>
                <w:sz w:val="20"/>
                <w:szCs w:val="20"/>
              </w:rPr>
            </w:pPr>
            <w:r w:rsidRPr="00F77C83">
              <w:rPr>
                <w:b w:val="0"/>
                <w:color w:val="auto"/>
                <w:sz w:val="20"/>
                <w:szCs w:val="20"/>
              </w:rPr>
              <w:t>10. How do older people with multiple conditions perceive and manage their risk of falls? How can fear of falling</w:t>
            </w:r>
            <w:r>
              <w:rPr>
                <w:b w:val="0"/>
                <w:color w:val="auto"/>
                <w:sz w:val="20"/>
                <w:szCs w:val="20"/>
              </w:rPr>
              <w:t xml:space="preserve"> be effectively addressed?</w:t>
            </w:r>
          </w:p>
        </w:tc>
      </w:tr>
    </w:tbl>
    <w:p w14:paraId="6129DB49" w14:textId="48232B2C" w:rsidR="00E634A0" w:rsidRDefault="00E634A0"/>
    <w:p w14:paraId="74411C9E" w14:textId="5C573836" w:rsidR="009C7ECC" w:rsidRDefault="009C7ECC">
      <w:r>
        <w:br w:type="page"/>
      </w:r>
    </w:p>
    <w:p w14:paraId="49D6970A" w14:textId="77777777" w:rsidR="009C7ECC" w:rsidRDefault="009C7ECC">
      <w:pPr>
        <w:sectPr w:rsidR="009C7ECC">
          <w:endnotePr>
            <w:numFmt w:val="decimal"/>
          </w:endnotePr>
          <w:pgSz w:w="11906" w:h="16838"/>
          <w:pgMar w:top="1440" w:right="1440" w:bottom="1440" w:left="1440" w:header="708" w:footer="708" w:gutter="0"/>
          <w:cols w:space="708"/>
          <w:docGrid w:linePitch="360"/>
        </w:sectPr>
      </w:pPr>
    </w:p>
    <w:tbl>
      <w:tblPr>
        <w:tblStyle w:val="ListTable6Colorful1"/>
        <w:tblW w:w="0" w:type="auto"/>
        <w:tblLook w:val="04A0" w:firstRow="1" w:lastRow="0" w:firstColumn="1" w:lastColumn="0" w:noHBand="0" w:noVBand="1"/>
      </w:tblPr>
      <w:tblGrid>
        <w:gridCol w:w="3655"/>
        <w:gridCol w:w="2911"/>
        <w:gridCol w:w="3922"/>
        <w:gridCol w:w="3686"/>
      </w:tblGrid>
      <w:tr w:rsidR="009C7ECC" w:rsidRPr="007A31B3" w14:paraId="44D247B9" w14:textId="77777777" w:rsidTr="00651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000000" w:themeColor="text1"/>
            </w:tcBorders>
            <w:shd w:val="clear" w:color="auto" w:fill="F2F2F2" w:themeFill="background1" w:themeFillShade="F2"/>
          </w:tcPr>
          <w:p w14:paraId="44CB42E6" w14:textId="54BB1CB4" w:rsidR="009C7ECC" w:rsidRPr="007A31B3" w:rsidRDefault="00E600DE" w:rsidP="003C2D7B">
            <w:pPr>
              <w:pStyle w:val="Caption"/>
              <w:keepNext/>
            </w:pPr>
            <w:r>
              <w:lastRenderedPageBreak/>
              <w:t xml:space="preserve">Table </w:t>
            </w:r>
            <w:r w:rsidR="00E33FE3">
              <w:rPr>
                <w:noProof/>
              </w:rPr>
              <w:fldChar w:fldCharType="begin"/>
            </w:r>
            <w:r w:rsidR="00E33FE3">
              <w:rPr>
                <w:b w:val="0"/>
                <w:bCs w:val="0"/>
                <w:noProof/>
              </w:rPr>
              <w:instrText xml:space="preserve"> SEQ Table \* ARABIC </w:instrText>
            </w:r>
            <w:r w:rsidR="00E33FE3">
              <w:rPr>
                <w:noProof/>
              </w:rPr>
              <w:fldChar w:fldCharType="separate"/>
            </w:r>
            <w:r w:rsidR="00E07391">
              <w:rPr>
                <w:b w:val="0"/>
                <w:bCs w:val="0"/>
                <w:noProof/>
              </w:rPr>
              <w:t>3</w:t>
            </w:r>
            <w:r w:rsidR="00E33FE3">
              <w:rPr>
                <w:noProof/>
              </w:rPr>
              <w:fldChar w:fldCharType="end"/>
            </w:r>
            <w:r>
              <w:t xml:space="preserve">.  </w:t>
            </w:r>
            <w:r w:rsidR="009C7ECC">
              <w:t xml:space="preserve"> Comparison of the research priorities for multi-morbidity identified by NICE, the Academy of Medical Sciences (AMS) and the James Lind </w:t>
            </w:r>
            <w:proofErr w:type="spellStart"/>
            <w:r w:rsidR="009C7ECC">
              <w:t>Alliance</w:t>
            </w:r>
            <w:r w:rsidR="003E7635">
              <w:t>Academy</w:t>
            </w:r>
            <w:proofErr w:type="spellEnd"/>
            <w:r w:rsidR="009C7ECC">
              <w:t xml:space="preserve"> Priority Setting Partnership on multiple conditions in later life (JLA)*</w:t>
            </w:r>
          </w:p>
        </w:tc>
      </w:tr>
      <w:tr w:rsidR="008D4C9B" w:rsidRPr="00D32B58" w14:paraId="0B7D1F19" w14:textId="77777777" w:rsidTr="00966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bottom w:val="single" w:sz="4" w:space="0" w:color="000000" w:themeColor="text1"/>
            </w:tcBorders>
            <w:shd w:val="clear" w:color="auto" w:fill="F2F2F2" w:themeFill="background1" w:themeFillShade="F2"/>
          </w:tcPr>
          <w:p w14:paraId="521659B3" w14:textId="77777777" w:rsidR="009C7ECC" w:rsidRPr="00D32B58" w:rsidRDefault="009C7ECC" w:rsidP="009663FD">
            <w:pPr>
              <w:spacing w:before="60" w:after="60"/>
            </w:pPr>
            <w:r w:rsidRPr="00D32B58">
              <w:t>Organisational</w:t>
            </w:r>
          </w:p>
        </w:tc>
        <w:tc>
          <w:tcPr>
            <w:tcW w:w="0" w:type="auto"/>
            <w:tcBorders>
              <w:top w:val="single" w:sz="4" w:space="0" w:color="000000" w:themeColor="text1"/>
              <w:bottom w:val="single" w:sz="4" w:space="0" w:color="000000" w:themeColor="text1"/>
            </w:tcBorders>
            <w:shd w:val="clear" w:color="auto" w:fill="F2F2F2" w:themeFill="background1" w:themeFillShade="F2"/>
          </w:tcPr>
          <w:p w14:paraId="3E7C0B88" w14:textId="77777777" w:rsidR="009C7ECC" w:rsidRPr="00D32B58" w:rsidRDefault="009C7ECC" w:rsidP="009663FD">
            <w:pPr>
              <w:spacing w:before="60" w:after="60"/>
              <w:cnfStyle w:val="000000100000" w:firstRow="0" w:lastRow="0" w:firstColumn="0" w:lastColumn="0" w:oddVBand="0" w:evenVBand="0" w:oddHBand="1" w:evenHBand="0" w:firstRowFirstColumn="0" w:firstRowLastColumn="0" w:lastRowFirstColumn="0" w:lastRowLastColumn="0"/>
              <w:rPr>
                <w:b/>
              </w:rPr>
            </w:pPr>
            <w:r w:rsidRPr="00D32B58">
              <w:rPr>
                <w:b/>
              </w:rPr>
              <w:t>Psycho-Social</w:t>
            </w:r>
          </w:p>
        </w:tc>
        <w:tc>
          <w:tcPr>
            <w:tcW w:w="0" w:type="auto"/>
            <w:tcBorders>
              <w:top w:val="single" w:sz="4" w:space="0" w:color="000000" w:themeColor="text1"/>
              <w:bottom w:val="single" w:sz="4" w:space="0" w:color="000000" w:themeColor="text1"/>
            </w:tcBorders>
            <w:shd w:val="clear" w:color="auto" w:fill="F2F2F2" w:themeFill="background1" w:themeFillShade="F2"/>
          </w:tcPr>
          <w:p w14:paraId="37D342A3" w14:textId="77777777" w:rsidR="009C7ECC" w:rsidRPr="00D32B58" w:rsidRDefault="009C7ECC" w:rsidP="009663FD">
            <w:pPr>
              <w:spacing w:before="60" w:after="60"/>
              <w:cnfStyle w:val="000000100000" w:firstRow="0" w:lastRow="0" w:firstColumn="0" w:lastColumn="0" w:oddVBand="0" w:evenVBand="0" w:oddHBand="1" w:evenHBand="0" w:firstRowFirstColumn="0" w:firstRowLastColumn="0" w:lastRowFirstColumn="0" w:lastRowLastColumn="0"/>
              <w:rPr>
                <w:b/>
              </w:rPr>
            </w:pPr>
            <w:r w:rsidRPr="00D32B58">
              <w:rPr>
                <w:b/>
              </w:rPr>
              <w:t>Clinical</w:t>
            </w:r>
          </w:p>
        </w:tc>
        <w:tc>
          <w:tcPr>
            <w:tcW w:w="0" w:type="auto"/>
            <w:tcBorders>
              <w:top w:val="single" w:sz="4" w:space="0" w:color="000000" w:themeColor="text1"/>
              <w:bottom w:val="single" w:sz="4" w:space="0" w:color="000000" w:themeColor="text1"/>
            </w:tcBorders>
            <w:shd w:val="clear" w:color="auto" w:fill="F2F2F2" w:themeFill="background1" w:themeFillShade="F2"/>
          </w:tcPr>
          <w:p w14:paraId="3EB04613" w14:textId="77777777" w:rsidR="009C7ECC" w:rsidRPr="00D32B58" w:rsidRDefault="009C7ECC" w:rsidP="009663FD">
            <w:pPr>
              <w:spacing w:before="60" w:after="60"/>
              <w:cnfStyle w:val="000000100000" w:firstRow="0" w:lastRow="0" w:firstColumn="0" w:lastColumn="0" w:oddVBand="0" w:evenVBand="0" w:oddHBand="1" w:evenHBand="0" w:firstRowFirstColumn="0" w:firstRowLastColumn="0" w:lastRowFirstColumn="0" w:lastRowLastColumn="0"/>
              <w:rPr>
                <w:b/>
              </w:rPr>
            </w:pPr>
            <w:r w:rsidRPr="00D32B58">
              <w:rPr>
                <w:b/>
              </w:rPr>
              <w:t>Biomedical</w:t>
            </w:r>
          </w:p>
        </w:tc>
      </w:tr>
      <w:tr w:rsidR="008D4C9B" w:rsidRPr="007D47DB" w14:paraId="2A990D0A" w14:textId="77777777" w:rsidTr="009663F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nil"/>
              <w:bottom w:val="nil"/>
              <w:right w:val="nil"/>
            </w:tcBorders>
            <w:shd w:val="clear" w:color="auto" w:fill="FFFFFF" w:themeFill="background1"/>
          </w:tcPr>
          <w:p w14:paraId="5A1EAD8A" w14:textId="77777777" w:rsidR="009C7ECC" w:rsidRPr="007D47DB" w:rsidRDefault="009C7ECC" w:rsidP="009663FD">
            <w:pPr>
              <w:spacing w:before="60"/>
              <w:rPr>
                <w:b w:val="0"/>
                <w:color w:val="auto"/>
                <w:sz w:val="20"/>
                <w:szCs w:val="20"/>
              </w:rPr>
            </w:pPr>
            <w:r w:rsidRPr="007D47DB">
              <w:rPr>
                <w:b w:val="0"/>
                <w:color w:val="auto"/>
                <w:sz w:val="20"/>
                <w:szCs w:val="20"/>
              </w:rPr>
              <w:t xml:space="preserve">What is the clinical and cost effectiveness of alternative approaches to organising primary care compared with usual care for people with </w:t>
            </w:r>
            <w:proofErr w:type="spellStart"/>
            <w:r w:rsidRPr="007D47DB">
              <w:rPr>
                <w:b w:val="0"/>
                <w:color w:val="auto"/>
                <w:sz w:val="20"/>
                <w:szCs w:val="20"/>
              </w:rPr>
              <w:t>multimorbidity</w:t>
            </w:r>
            <w:proofErr w:type="spellEnd"/>
            <w:r w:rsidRPr="007D47DB">
              <w:rPr>
                <w:b w:val="0"/>
                <w:color w:val="auto"/>
                <w:sz w:val="20"/>
                <w:szCs w:val="20"/>
              </w:rPr>
              <w:t>? (NICE)</w:t>
            </w:r>
          </w:p>
        </w:tc>
        <w:tc>
          <w:tcPr>
            <w:tcW w:w="0" w:type="auto"/>
            <w:tcBorders>
              <w:top w:val="single" w:sz="4" w:space="0" w:color="000000" w:themeColor="text1"/>
              <w:left w:val="nil"/>
              <w:bottom w:val="nil"/>
              <w:right w:val="nil"/>
            </w:tcBorders>
            <w:shd w:val="clear" w:color="auto" w:fill="FFFFFF" w:themeFill="background1"/>
          </w:tcPr>
          <w:p w14:paraId="65F46E75" w14:textId="57DB5A1C"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What are the most effective, cost effective and acceptable ways to reduce social isolation in older people with multiple conditions? (JLA</w:t>
            </w:r>
            <w:r>
              <w:rPr>
                <w:color w:val="auto"/>
                <w:sz w:val="20"/>
                <w:szCs w:val="20"/>
              </w:rPr>
              <w:t xml:space="preserve"> 2</w:t>
            </w:r>
            <w:r w:rsidRPr="007D47DB">
              <w:rPr>
                <w:color w:val="auto"/>
                <w:sz w:val="20"/>
                <w:szCs w:val="20"/>
              </w:rPr>
              <w:t>)</w:t>
            </w:r>
          </w:p>
        </w:tc>
        <w:tc>
          <w:tcPr>
            <w:tcW w:w="0" w:type="auto"/>
            <w:tcBorders>
              <w:top w:val="single" w:sz="4" w:space="0" w:color="000000" w:themeColor="text1"/>
              <w:left w:val="nil"/>
              <w:bottom w:val="nil"/>
              <w:right w:val="nil"/>
            </w:tcBorders>
            <w:shd w:val="clear" w:color="auto" w:fill="FFFFFF" w:themeFill="background1"/>
          </w:tcPr>
          <w:p w14:paraId="6D3E6AD9"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 xml:space="preserve">What is the clinical and cost effectiveness of stopping preventive medicines in people with </w:t>
            </w:r>
            <w:proofErr w:type="spellStart"/>
            <w:r w:rsidRPr="007D47DB">
              <w:rPr>
                <w:color w:val="auto"/>
                <w:sz w:val="20"/>
                <w:szCs w:val="20"/>
              </w:rPr>
              <w:t>multimorbidity</w:t>
            </w:r>
            <w:proofErr w:type="spellEnd"/>
            <w:r w:rsidRPr="007D47DB">
              <w:rPr>
                <w:color w:val="auto"/>
                <w:sz w:val="20"/>
                <w:szCs w:val="20"/>
              </w:rPr>
              <w:t xml:space="preserve"> who may not benefit from continuing them (NICE)</w:t>
            </w:r>
          </w:p>
        </w:tc>
        <w:tc>
          <w:tcPr>
            <w:tcW w:w="0" w:type="auto"/>
            <w:tcBorders>
              <w:top w:val="single" w:sz="4" w:space="0" w:color="000000" w:themeColor="text1"/>
              <w:left w:val="nil"/>
              <w:bottom w:val="nil"/>
              <w:right w:val="nil"/>
            </w:tcBorders>
            <w:shd w:val="clear" w:color="auto" w:fill="FFFFFF" w:themeFill="background1"/>
          </w:tcPr>
          <w:p w14:paraId="0E95F9B3"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Is it possible to analyse primary care data to identify characteristics that affect life expectancy and to develop algorithms and prediction tools for patients and healthcare providers to predict reduced life expectancy? (NICE)</w:t>
            </w:r>
          </w:p>
        </w:tc>
      </w:tr>
      <w:tr w:rsidR="008D4C9B" w:rsidRPr="007D47DB" w14:paraId="18190BFD" w14:textId="77777777" w:rsidTr="00966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4C95F746" w14:textId="3B6823C2" w:rsidR="009C7ECC" w:rsidRPr="007D47DB" w:rsidRDefault="009C7ECC" w:rsidP="009663FD">
            <w:pPr>
              <w:spacing w:before="60"/>
              <w:rPr>
                <w:b w:val="0"/>
                <w:color w:val="auto"/>
                <w:sz w:val="20"/>
                <w:szCs w:val="20"/>
              </w:rPr>
            </w:pPr>
            <w:r w:rsidRPr="007D47DB">
              <w:rPr>
                <w:b w:val="0"/>
                <w:color w:val="auto"/>
                <w:sz w:val="20"/>
                <w:szCs w:val="20"/>
              </w:rPr>
              <w:t xml:space="preserve">What is the clinical and cost effectiveness of a community holistic assessment and intervention for people living with high levels of </w:t>
            </w:r>
            <w:proofErr w:type="spellStart"/>
            <w:r w:rsidRPr="007D47DB">
              <w:rPr>
                <w:b w:val="0"/>
                <w:color w:val="auto"/>
                <w:sz w:val="20"/>
                <w:szCs w:val="20"/>
              </w:rPr>
              <w:t>multimorbidity</w:t>
            </w:r>
            <w:proofErr w:type="spellEnd"/>
            <w:r w:rsidRPr="007D47DB">
              <w:rPr>
                <w:b w:val="0"/>
                <w:color w:val="auto"/>
                <w:sz w:val="20"/>
                <w:szCs w:val="20"/>
              </w:rPr>
              <w:t>?(NICE)</w:t>
            </w:r>
          </w:p>
        </w:tc>
        <w:tc>
          <w:tcPr>
            <w:tcW w:w="0" w:type="auto"/>
            <w:tcBorders>
              <w:top w:val="nil"/>
              <w:left w:val="nil"/>
              <w:bottom w:val="nil"/>
              <w:right w:val="nil"/>
            </w:tcBorders>
            <w:shd w:val="clear" w:color="auto" w:fill="FFFFFF" w:themeFill="background1"/>
          </w:tcPr>
          <w:p w14:paraId="303C0C93" w14:textId="300A9CF7" w:rsidR="009C7ECC" w:rsidRPr="007D47DB" w:rsidRDefault="009C7ECC" w:rsidP="009663FD">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In what ways can carers of older people with multiple conditions be supported to maintain their own physical and psychological wellbeing? (JLA</w:t>
            </w:r>
            <w:r>
              <w:rPr>
                <w:color w:val="auto"/>
                <w:sz w:val="20"/>
                <w:szCs w:val="20"/>
              </w:rPr>
              <w:t xml:space="preserve"> 4</w:t>
            </w:r>
            <w:r w:rsidRPr="007D47DB">
              <w:rPr>
                <w:color w:val="auto"/>
                <w:sz w:val="20"/>
                <w:szCs w:val="20"/>
              </w:rPr>
              <w:t>)</w:t>
            </w:r>
          </w:p>
        </w:tc>
        <w:tc>
          <w:tcPr>
            <w:tcW w:w="0" w:type="auto"/>
            <w:tcBorders>
              <w:top w:val="nil"/>
              <w:left w:val="nil"/>
              <w:bottom w:val="nil"/>
              <w:right w:val="nil"/>
            </w:tcBorders>
            <w:shd w:val="clear" w:color="auto" w:fill="FFFFFF" w:themeFill="background1"/>
          </w:tcPr>
          <w:p w14:paraId="0ABB3C92" w14:textId="77777777" w:rsidR="009C7ECC" w:rsidRPr="007D47DB" w:rsidRDefault="009C7ECC" w:rsidP="009663FD">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 xml:space="preserve">The best ways to prevent the patients developing </w:t>
            </w:r>
            <w:proofErr w:type="spellStart"/>
            <w:r w:rsidRPr="007D47DB">
              <w:rPr>
                <w:color w:val="auto"/>
                <w:sz w:val="20"/>
                <w:szCs w:val="20"/>
              </w:rPr>
              <w:t>multimorbidity</w:t>
            </w:r>
            <w:proofErr w:type="spellEnd"/>
            <w:r w:rsidRPr="007D47DB">
              <w:rPr>
                <w:color w:val="auto"/>
                <w:sz w:val="20"/>
                <w:szCs w:val="20"/>
              </w:rPr>
              <w:t>, and whether this requires different approaches to just preventing individual conditions. (AMS)</w:t>
            </w:r>
          </w:p>
        </w:tc>
        <w:tc>
          <w:tcPr>
            <w:tcW w:w="0" w:type="auto"/>
            <w:tcBorders>
              <w:top w:val="nil"/>
              <w:left w:val="nil"/>
              <w:bottom w:val="nil"/>
              <w:right w:val="nil"/>
            </w:tcBorders>
            <w:shd w:val="clear" w:color="auto" w:fill="FFFFFF" w:themeFill="background1"/>
          </w:tcPr>
          <w:p w14:paraId="05D6AF8B" w14:textId="53FA15FD" w:rsidR="009C7ECC" w:rsidRPr="007D47DB" w:rsidRDefault="009C7ECC" w:rsidP="009C7ECC">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 xml:space="preserve">The scale and nature of </w:t>
            </w:r>
            <w:proofErr w:type="spellStart"/>
            <w:r w:rsidRPr="007D47DB">
              <w:rPr>
                <w:color w:val="auto"/>
                <w:sz w:val="20"/>
                <w:szCs w:val="20"/>
              </w:rPr>
              <w:t>multimorbidity</w:t>
            </w:r>
            <w:proofErr w:type="spellEnd"/>
            <w:r w:rsidRPr="007D47DB">
              <w:rPr>
                <w:color w:val="auto"/>
                <w:sz w:val="20"/>
                <w:szCs w:val="20"/>
              </w:rPr>
              <w:t xml:space="preserve"> and how it is changing over time. (AMS)</w:t>
            </w:r>
          </w:p>
        </w:tc>
      </w:tr>
      <w:tr w:rsidR="00283D38" w:rsidRPr="007D47DB" w14:paraId="3357DBD2" w14:textId="77777777" w:rsidTr="009663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2038D53F" w14:textId="50123568" w:rsidR="009C7ECC" w:rsidRPr="007D47DB" w:rsidRDefault="009C7ECC" w:rsidP="009C7ECC">
            <w:pPr>
              <w:spacing w:before="60"/>
              <w:rPr>
                <w:b w:val="0"/>
                <w:color w:val="auto"/>
                <w:sz w:val="20"/>
                <w:szCs w:val="20"/>
              </w:rPr>
            </w:pPr>
            <w:r w:rsidRPr="007D47DB">
              <w:rPr>
                <w:b w:val="0"/>
                <w:color w:val="auto"/>
                <w:sz w:val="20"/>
                <w:szCs w:val="20"/>
              </w:rPr>
              <w:t xml:space="preserve">How to organise healthcare systems to deal with </w:t>
            </w:r>
            <w:proofErr w:type="spellStart"/>
            <w:r w:rsidRPr="007D47DB">
              <w:rPr>
                <w:b w:val="0"/>
                <w:color w:val="auto"/>
                <w:sz w:val="20"/>
                <w:szCs w:val="20"/>
              </w:rPr>
              <w:t>multimorbidity</w:t>
            </w:r>
            <w:proofErr w:type="spellEnd"/>
            <w:r w:rsidRPr="007D47DB">
              <w:rPr>
                <w:b w:val="0"/>
                <w:color w:val="auto"/>
                <w:sz w:val="20"/>
                <w:szCs w:val="20"/>
              </w:rPr>
              <w:t xml:space="preserve"> more effectively and how best </w:t>
            </w:r>
            <w:r w:rsidR="002D4E92" w:rsidRPr="007D47DB">
              <w:rPr>
                <w:b w:val="0"/>
                <w:color w:val="auto"/>
                <w:sz w:val="20"/>
                <w:szCs w:val="20"/>
              </w:rPr>
              <w:t>to use</w:t>
            </w:r>
            <w:r w:rsidRPr="007D47DB">
              <w:rPr>
                <w:b w:val="0"/>
                <w:color w:val="auto"/>
                <w:sz w:val="20"/>
                <w:szCs w:val="20"/>
              </w:rPr>
              <w:t xml:space="preserve"> digital technology in caring for patients. (AMS)</w:t>
            </w:r>
          </w:p>
        </w:tc>
        <w:tc>
          <w:tcPr>
            <w:tcW w:w="0" w:type="auto"/>
            <w:tcBorders>
              <w:top w:val="nil"/>
              <w:left w:val="nil"/>
              <w:bottom w:val="nil"/>
              <w:right w:val="nil"/>
            </w:tcBorders>
            <w:shd w:val="clear" w:color="auto" w:fill="FFFFFF" w:themeFill="background1"/>
          </w:tcPr>
          <w:p w14:paraId="3F59A1E9" w14:textId="5B8F891F"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What are the most effective, cost effective and acceptable interventions to improve the psychological wellbeing of older people with multiple conditions? (JLA</w:t>
            </w:r>
            <w:r>
              <w:rPr>
                <w:color w:val="auto"/>
                <w:sz w:val="20"/>
                <w:szCs w:val="20"/>
              </w:rPr>
              <w:t xml:space="preserve"> 8</w:t>
            </w:r>
            <w:r w:rsidRPr="007D47DB">
              <w:rPr>
                <w:color w:val="auto"/>
                <w:sz w:val="20"/>
                <w:szCs w:val="20"/>
              </w:rPr>
              <w:t>)</w:t>
            </w:r>
          </w:p>
        </w:tc>
        <w:tc>
          <w:tcPr>
            <w:tcW w:w="0" w:type="auto"/>
            <w:tcBorders>
              <w:top w:val="nil"/>
              <w:left w:val="nil"/>
              <w:bottom w:val="nil"/>
              <w:right w:val="nil"/>
            </w:tcBorders>
            <w:shd w:val="clear" w:color="auto" w:fill="FFFFFF" w:themeFill="background1"/>
          </w:tcPr>
          <w:p w14:paraId="6CA5412E"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 xml:space="preserve">How doctors can increase the benefits and reduce the risks of treatment for patients with </w:t>
            </w:r>
            <w:proofErr w:type="spellStart"/>
            <w:r w:rsidRPr="007D47DB">
              <w:rPr>
                <w:color w:val="auto"/>
                <w:sz w:val="20"/>
                <w:szCs w:val="20"/>
              </w:rPr>
              <w:t>multimorbidity</w:t>
            </w:r>
            <w:proofErr w:type="spellEnd"/>
            <w:r w:rsidRPr="007D47DB">
              <w:rPr>
                <w:color w:val="auto"/>
                <w:sz w:val="20"/>
                <w:szCs w:val="20"/>
              </w:rPr>
              <w:t>. (AMS)</w:t>
            </w:r>
          </w:p>
        </w:tc>
        <w:tc>
          <w:tcPr>
            <w:tcW w:w="0" w:type="auto"/>
            <w:tcBorders>
              <w:top w:val="nil"/>
              <w:left w:val="nil"/>
              <w:bottom w:val="nil"/>
              <w:right w:val="nil"/>
            </w:tcBorders>
            <w:shd w:val="clear" w:color="auto" w:fill="FFFFFF" w:themeFill="background1"/>
          </w:tcPr>
          <w:p w14:paraId="1AC2843D"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proofErr w:type="gramStart"/>
            <w:r w:rsidRPr="007D47DB">
              <w:rPr>
                <w:color w:val="auto"/>
                <w:sz w:val="20"/>
                <w:szCs w:val="20"/>
              </w:rPr>
              <w:t>Which clusters of conditions cause the biggest problems for patients.</w:t>
            </w:r>
            <w:proofErr w:type="gramEnd"/>
            <w:r w:rsidRPr="007D47DB">
              <w:rPr>
                <w:color w:val="auto"/>
                <w:sz w:val="20"/>
                <w:szCs w:val="20"/>
              </w:rPr>
              <w:t xml:space="preserve"> (AMS)</w:t>
            </w:r>
          </w:p>
        </w:tc>
      </w:tr>
      <w:tr w:rsidR="00283D38" w:rsidRPr="007D47DB" w14:paraId="0E0B7C88" w14:textId="77777777" w:rsidTr="00966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4C98E1F4" w14:textId="5EF4D32A" w:rsidR="009C7ECC" w:rsidRPr="007D47DB" w:rsidRDefault="009C7ECC" w:rsidP="009663FD">
            <w:pPr>
              <w:spacing w:before="60"/>
              <w:rPr>
                <w:b w:val="0"/>
                <w:color w:val="auto"/>
                <w:sz w:val="20"/>
                <w:szCs w:val="20"/>
              </w:rPr>
            </w:pPr>
            <w:r w:rsidRPr="007D47DB">
              <w:rPr>
                <w:b w:val="0"/>
                <w:color w:val="auto"/>
                <w:sz w:val="20"/>
                <w:szCs w:val="20"/>
              </w:rPr>
              <w:t>How can current health, social care and voluntary sectors in the UK be optimised to more effectively meet the needs of older people living with multiple conditions? (JLA</w:t>
            </w:r>
            <w:r>
              <w:rPr>
                <w:b w:val="0"/>
                <w:color w:val="auto"/>
                <w:sz w:val="20"/>
                <w:szCs w:val="20"/>
              </w:rPr>
              <w:t xml:space="preserve"> 1</w:t>
            </w:r>
            <w:r w:rsidRPr="007D47DB">
              <w:rPr>
                <w:b w:val="0"/>
                <w:color w:val="auto"/>
                <w:sz w:val="20"/>
                <w:szCs w:val="20"/>
              </w:rPr>
              <w:t>)</w:t>
            </w:r>
          </w:p>
        </w:tc>
        <w:tc>
          <w:tcPr>
            <w:tcW w:w="0" w:type="auto"/>
            <w:tcBorders>
              <w:top w:val="nil"/>
              <w:left w:val="nil"/>
              <w:bottom w:val="nil"/>
              <w:right w:val="nil"/>
            </w:tcBorders>
            <w:shd w:val="clear" w:color="auto" w:fill="FFFFFF" w:themeFill="background1"/>
          </w:tcPr>
          <w:p w14:paraId="31B83995" w14:textId="00695B5F" w:rsidR="009C7ECC" w:rsidRPr="007D47DB" w:rsidRDefault="009C7ECC" w:rsidP="009C7ECC">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How can independent living be most effectively and acceptably enabled in older people with multiple conditions in the UK? (JLA</w:t>
            </w:r>
            <w:r>
              <w:rPr>
                <w:color w:val="auto"/>
                <w:sz w:val="20"/>
                <w:szCs w:val="20"/>
              </w:rPr>
              <w:t xml:space="preserve"> 9</w:t>
            </w:r>
            <w:r w:rsidRPr="007D47DB">
              <w:rPr>
                <w:color w:val="auto"/>
                <w:sz w:val="20"/>
                <w:szCs w:val="20"/>
              </w:rPr>
              <w:t>)</w:t>
            </w:r>
          </w:p>
        </w:tc>
        <w:tc>
          <w:tcPr>
            <w:tcW w:w="0" w:type="auto"/>
            <w:tcBorders>
              <w:top w:val="nil"/>
              <w:left w:val="nil"/>
              <w:bottom w:val="nil"/>
              <w:right w:val="nil"/>
            </w:tcBorders>
            <w:shd w:val="clear" w:color="auto" w:fill="FFFFFF" w:themeFill="background1"/>
          </w:tcPr>
          <w:p w14:paraId="0385DB7B" w14:textId="6597B304" w:rsidR="009C7ECC" w:rsidRPr="007D47DB" w:rsidRDefault="009C7ECC" w:rsidP="009663FD">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 xml:space="preserve">What are the most effective, cost effective and acceptable strategies for the prevention of multiple conditions in later </w:t>
            </w:r>
            <w:r w:rsidR="002D4E92" w:rsidRPr="007D47DB">
              <w:rPr>
                <w:color w:val="auto"/>
                <w:sz w:val="20"/>
                <w:szCs w:val="20"/>
              </w:rPr>
              <w:t>life?</w:t>
            </w:r>
            <w:r w:rsidRPr="007D47DB">
              <w:rPr>
                <w:color w:val="auto"/>
                <w:sz w:val="20"/>
                <w:szCs w:val="20"/>
              </w:rPr>
              <w:t xml:space="preserve"> (JLA</w:t>
            </w:r>
            <w:r>
              <w:rPr>
                <w:color w:val="auto"/>
                <w:sz w:val="20"/>
                <w:szCs w:val="20"/>
              </w:rPr>
              <w:t xml:space="preserve"> 3</w:t>
            </w:r>
            <w:r w:rsidRPr="007D47DB">
              <w:rPr>
                <w:color w:val="auto"/>
                <w:sz w:val="20"/>
                <w:szCs w:val="20"/>
              </w:rPr>
              <w:t>)</w:t>
            </w:r>
          </w:p>
        </w:tc>
        <w:tc>
          <w:tcPr>
            <w:tcW w:w="0" w:type="auto"/>
            <w:tcBorders>
              <w:top w:val="nil"/>
              <w:left w:val="nil"/>
              <w:bottom w:val="nil"/>
              <w:right w:val="nil"/>
            </w:tcBorders>
            <w:shd w:val="clear" w:color="auto" w:fill="FFFFFF" w:themeFill="background1"/>
          </w:tcPr>
          <w:p w14:paraId="4141A2B3" w14:textId="77777777" w:rsidR="009C7ECC" w:rsidRPr="007D47DB" w:rsidRDefault="009C7ECC" w:rsidP="009663FD">
            <w:pPr>
              <w:spacing w:before="60"/>
              <w:cnfStyle w:val="000000100000" w:firstRow="0" w:lastRow="0" w:firstColumn="0" w:lastColumn="0" w:oddVBand="0" w:evenVBand="0" w:oddHBand="1" w:evenHBand="0" w:firstRowFirstColumn="0" w:firstRowLastColumn="0" w:lastRowFirstColumn="0" w:lastRowLastColumn="0"/>
              <w:rPr>
                <w:color w:val="auto"/>
                <w:sz w:val="20"/>
                <w:szCs w:val="20"/>
              </w:rPr>
            </w:pPr>
            <w:r w:rsidRPr="007D47DB">
              <w:rPr>
                <w:color w:val="auto"/>
                <w:sz w:val="20"/>
                <w:szCs w:val="20"/>
              </w:rPr>
              <w:t>The causes of the most common clusters including links with sex, ethnicity, income and lifestyle. (AMS)</w:t>
            </w:r>
          </w:p>
        </w:tc>
      </w:tr>
      <w:tr w:rsidR="00283D38" w:rsidRPr="007D47DB" w14:paraId="56D6C770" w14:textId="77777777" w:rsidTr="009663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69B5162A" w14:textId="565DA771" w:rsidR="009C7ECC" w:rsidRPr="007D47DB" w:rsidRDefault="009C7ECC" w:rsidP="009663FD">
            <w:pPr>
              <w:spacing w:before="60"/>
              <w:rPr>
                <w:b w:val="0"/>
                <w:color w:val="auto"/>
                <w:sz w:val="20"/>
                <w:szCs w:val="20"/>
              </w:rPr>
            </w:pPr>
            <w:r w:rsidRPr="007D47DB">
              <w:rPr>
                <w:b w:val="0"/>
                <w:color w:val="auto"/>
                <w:sz w:val="20"/>
                <w:szCs w:val="20"/>
              </w:rPr>
              <w:t>How can Comprehensive Geriatric Assessment be optimally delivered in different patient populations experiencing multiple conditions in older age</w:t>
            </w:r>
            <w:r w:rsidR="002D4E92">
              <w:rPr>
                <w:b w:val="0"/>
                <w:color w:val="auto"/>
                <w:sz w:val="20"/>
                <w:szCs w:val="20"/>
              </w:rPr>
              <w:t>?</w:t>
            </w:r>
            <w:r w:rsidRPr="007D47DB">
              <w:rPr>
                <w:b w:val="0"/>
                <w:color w:val="auto"/>
                <w:sz w:val="20"/>
                <w:szCs w:val="20"/>
              </w:rPr>
              <w:t xml:space="preserve"> (JLA</w:t>
            </w:r>
            <w:r>
              <w:rPr>
                <w:b w:val="0"/>
                <w:color w:val="auto"/>
                <w:sz w:val="20"/>
                <w:szCs w:val="20"/>
              </w:rPr>
              <w:t xml:space="preserve"> 7</w:t>
            </w:r>
            <w:r w:rsidRPr="007D47DB">
              <w:rPr>
                <w:b w:val="0"/>
                <w:color w:val="auto"/>
                <w:sz w:val="20"/>
                <w:szCs w:val="20"/>
              </w:rPr>
              <w:t>)</w:t>
            </w:r>
          </w:p>
        </w:tc>
        <w:tc>
          <w:tcPr>
            <w:tcW w:w="0" w:type="auto"/>
            <w:tcBorders>
              <w:top w:val="nil"/>
              <w:left w:val="nil"/>
              <w:bottom w:val="nil"/>
              <w:right w:val="nil"/>
            </w:tcBorders>
            <w:shd w:val="clear" w:color="auto" w:fill="FFFFFF" w:themeFill="background1"/>
          </w:tcPr>
          <w:p w14:paraId="63204244"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Borders>
              <w:top w:val="nil"/>
              <w:left w:val="nil"/>
              <w:bottom w:val="nil"/>
              <w:right w:val="nil"/>
            </w:tcBorders>
            <w:shd w:val="clear" w:color="auto" w:fill="FFFFFF" w:themeFill="background1"/>
          </w:tcPr>
          <w:p w14:paraId="679B11F4" w14:textId="07BB914D"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r w:rsidRPr="007D47DB">
              <w:rPr>
                <w:color w:val="auto"/>
                <w:sz w:val="20"/>
                <w:szCs w:val="20"/>
              </w:rPr>
              <w:t xml:space="preserve">What is the most effective, cost effective and acceptable form of exercise therapy in different health and social care settings with older people with multiple conditions? How does exercise therapy affect outcomes in this </w:t>
            </w:r>
            <w:r w:rsidR="002D4E92" w:rsidRPr="007D47DB">
              <w:rPr>
                <w:color w:val="auto"/>
                <w:sz w:val="20"/>
                <w:szCs w:val="20"/>
              </w:rPr>
              <w:t>population?</w:t>
            </w:r>
            <w:r w:rsidRPr="007D47DB">
              <w:rPr>
                <w:color w:val="auto"/>
                <w:sz w:val="20"/>
                <w:szCs w:val="20"/>
              </w:rPr>
              <w:t xml:space="preserve"> (JLA</w:t>
            </w:r>
            <w:r>
              <w:rPr>
                <w:color w:val="auto"/>
                <w:sz w:val="20"/>
                <w:szCs w:val="20"/>
              </w:rPr>
              <w:t xml:space="preserve"> 5</w:t>
            </w:r>
            <w:r w:rsidRPr="007D47DB">
              <w:rPr>
                <w:color w:val="auto"/>
                <w:sz w:val="20"/>
                <w:szCs w:val="20"/>
              </w:rPr>
              <w:t>)</w:t>
            </w:r>
          </w:p>
        </w:tc>
        <w:tc>
          <w:tcPr>
            <w:tcW w:w="0" w:type="auto"/>
            <w:tcBorders>
              <w:top w:val="nil"/>
              <w:left w:val="nil"/>
              <w:bottom w:val="nil"/>
              <w:right w:val="nil"/>
            </w:tcBorders>
            <w:shd w:val="clear" w:color="auto" w:fill="FFFFFF" w:themeFill="background1"/>
          </w:tcPr>
          <w:p w14:paraId="430CA305"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007DC" w:rsidRPr="007D47DB" w14:paraId="6D60C577" w14:textId="77777777" w:rsidTr="009F7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08ADFE9D" w14:textId="77777777" w:rsidR="009C7ECC" w:rsidRPr="007D47DB" w:rsidRDefault="009C7ECC" w:rsidP="009663FD">
            <w:pPr>
              <w:spacing w:before="60"/>
              <w:rPr>
                <w:sz w:val="20"/>
                <w:szCs w:val="20"/>
              </w:rPr>
            </w:pPr>
          </w:p>
        </w:tc>
        <w:tc>
          <w:tcPr>
            <w:tcW w:w="0" w:type="auto"/>
            <w:tcBorders>
              <w:top w:val="nil"/>
              <w:left w:val="nil"/>
              <w:bottom w:val="nil"/>
              <w:right w:val="nil"/>
            </w:tcBorders>
            <w:shd w:val="clear" w:color="auto" w:fill="FFFFFF" w:themeFill="background1"/>
          </w:tcPr>
          <w:p w14:paraId="160D883B" w14:textId="77777777" w:rsidR="009C7ECC" w:rsidRPr="007D47DB" w:rsidRDefault="009C7ECC" w:rsidP="009663FD">
            <w:pPr>
              <w:spacing w:before="12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gridSpan w:val="2"/>
            <w:tcBorders>
              <w:top w:val="nil"/>
              <w:left w:val="nil"/>
              <w:bottom w:val="nil"/>
              <w:right w:val="nil"/>
            </w:tcBorders>
            <w:shd w:val="clear" w:color="auto" w:fill="FFFFFF" w:themeFill="background1"/>
          </w:tcPr>
          <w:p w14:paraId="203005F2" w14:textId="04BE310D" w:rsidR="009C7ECC" w:rsidRPr="007D47DB" w:rsidRDefault="009C7ECC" w:rsidP="009663FD">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7D47DB">
              <w:rPr>
                <w:color w:val="auto"/>
                <w:sz w:val="20"/>
                <w:szCs w:val="20"/>
              </w:rPr>
              <w:t>How can the recognition and management of frailty be improved in older people with multiple conditions? Would this lead to an increase in perceived quality of life? (JLA</w:t>
            </w:r>
            <w:r>
              <w:rPr>
                <w:color w:val="auto"/>
                <w:sz w:val="20"/>
                <w:szCs w:val="20"/>
              </w:rPr>
              <w:t xml:space="preserve"> 6</w:t>
            </w:r>
            <w:r w:rsidRPr="007D47DB">
              <w:rPr>
                <w:color w:val="auto"/>
                <w:sz w:val="20"/>
                <w:szCs w:val="20"/>
              </w:rPr>
              <w:t>)</w:t>
            </w:r>
          </w:p>
        </w:tc>
      </w:tr>
      <w:tr w:rsidR="008D4C9B" w:rsidRPr="007D47DB" w14:paraId="46CF0882" w14:textId="77777777" w:rsidTr="009663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hemeFill="background1"/>
          </w:tcPr>
          <w:p w14:paraId="34845B0B" w14:textId="77777777" w:rsidR="009C7ECC" w:rsidRPr="007D47DB" w:rsidRDefault="009C7ECC" w:rsidP="009663FD">
            <w:pPr>
              <w:spacing w:before="60"/>
              <w:rPr>
                <w:sz w:val="20"/>
                <w:szCs w:val="20"/>
              </w:rPr>
            </w:pPr>
          </w:p>
        </w:tc>
        <w:tc>
          <w:tcPr>
            <w:tcW w:w="0" w:type="auto"/>
            <w:gridSpan w:val="2"/>
            <w:tcBorders>
              <w:top w:val="nil"/>
              <w:left w:val="nil"/>
              <w:bottom w:val="single" w:sz="4" w:space="0" w:color="auto"/>
              <w:right w:val="nil"/>
            </w:tcBorders>
            <w:shd w:val="clear" w:color="auto" w:fill="FFFFFF" w:themeFill="background1"/>
          </w:tcPr>
          <w:p w14:paraId="6F6DED83" w14:textId="1A307CFD" w:rsidR="009C7ECC" w:rsidRPr="007D47DB" w:rsidRDefault="009C7ECC" w:rsidP="009C7ECC">
            <w:pPr>
              <w:spacing w:before="60"/>
              <w:cnfStyle w:val="000000000000" w:firstRow="0" w:lastRow="0" w:firstColumn="0" w:lastColumn="0" w:oddVBand="0" w:evenVBand="0" w:oddHBand="0" w:evenHBand="0" w:firstRowFirstColumn="0" w:firstRowLastColumn="0" w:lastRowFirstColumn="0" w:lastRowLastColumn="0"/>
              <w:rPr>
                <w:sz w:val="20"/>
                <w:szCs w:val="20"/>
              </w:rPr>
            </w:pPr>
            <w:r>
              <w:rPr>
                <w:b/>
                <w:color w:val="auto"/>
                <w:sz w:val="20"/>
                <w:szCs w:val="20"/>
              </w:rPr>
              <w:t>10</w:t>
            </w:r>
            <w:r w:rsidRPr="007D47DB">
              <w:rPr>
                <w:color w:val="auto"/>
                <w:sz w:val="20"/>
                <w:szCs w:val="20"/>
              </w:rPr>
              <w:t xml:space="preserve"> How do older people with multiple conditions perceive and manage their risk of falls? How can fear of falling be effectively addressed? (JLA</w:t>
            </w:r>
            <w:r>
              <w:rPr>
                <w:color w:val="auto"/>
                <w:sz w:val="20"/>
                <w:szCs w:val="20"/>
              </w:rPr>
              <w:t xml:space="preserve"> 10</w:t>
            </w:r>
            <w:r w:rsidRPr="007D47DB">
              <w:rPr>
                <w:color w:val="auto"/>
                <w:sz w:val="20"/>
                <w:szCs w:val="20"/>
              </w:rPr>
              <w:t>)</w:t>
            </w:r>
          </w:p>
        </w:tc>
        <w:tc>
          <w:tcPr>
            <w:tcW w:w="0" w:type="auto"/>
            <w:tcBorders>
              <w:top w:val="nil"/>
              <w:left w:val="nil"/>
              <w:bottom w:val="single" w:sz="4" w:space="0" w:color="auto"/>
              <w:right w:val="nil"/>
            </w:tcBorders>
            <w:shd w:val="clear" w:color="auto" w:fill="FFFFFF" w:themeFill="background1"/>
          </w:tcPr>
          <w:p w14:paraId="673DBED6" w14:textId="77777777" w:rsidR="009C7ECC" w:rsidRPr="007D47DB" w:rsidRDefault="009C7ECC" w:rsidP="009663FD">
            <w:pPr>
              <w:spacing w:before="60"/>
              <w:cnfStyle w:val="000000000000" w:firstRow="0" w:lastRow="0" w:firstColumn="0" w:lastColumn="0" w:oddVBand="0" w:evenVBand="0" w:oddHBand="0" w:evenHBand="0" w:firstRowFirstColumn="0" w:firstRowLastColumn="0" w:lastRowFirstColumn="0" w:lastRowLastColumn="0"/>
              <w:rPr>
                <w:sz w:val="20"/>
                <w:szCs w:val="20"/>
              </w:rPr>
            </w:pPr>
          </w:p>
        </w:tc>
      </w:tr>
    </w:tbl>
    <w:p w14:paraId="0F864B3B" w14:textId="3173093D" w:rsidR="009C7ECC" w:rsidRDefault="009C7ECC" w:rsidP="009C7ECC">
      <w:pPr>
        <w:spacing w:before="120" w:after="0"/>
        <w:rPr>
          <w:i/>
          <w:sz w:val="20"/>
          <w:szCs w:val="20"/>
        </w:rPr>
      </w:pPr>
      <w:r w:rsidRPr="007D47DB">
        <w:rPr>
          <w:i/>
          <w:sz w:val="20"/>
          <w:szCs w:val="20"/>
        </w:rPr>
        <w:t xml:space="preserve">* </w:t>
      </w:r>
      <w:r>
        <w:rPr>
          <w:i/>
          <w:sz w:val="20"/>
          <w:szCs w:val="20"/>
        </w:rPr>
        <w:t>Source of the recommendations is indicated in brackets (with rank for JLA priorities)</w:t>
      </w:r>
      <w:r w:rsidRPr="007D47DB">
        <w:rPr>
          <w:i/>
          <w:sz w:val="20"/>
          <w:szCs w:val="20"/>
        </w:rPr>
        <w:t>.</w:t>
      </w:r>
    </w:p>
    <w:p w14:paraId="22997F94" w14:textId="77777777" w:rsidR="009C7ECC" w:rsidRDefault="009C7ECC">
      <w:pPr>
        <w:sectPr w:rsidR="009C7ECC" w:rsidSect="009C7ECC">
          <w:endnotePr>
            <w:numFmt w:val="decimal"/>
          </w:endnotePr>
          <w:pgSz w:w="16838" w:h="11906" w:orient="landscape"/>
          <w:pgMar w:top="720" w:right="1440" w:bottom="720" w:left="1440" w:header="706" w:footer="706" w:gutter="0"/>
          <w:cols w:space="708"/>
          <w:docGrid w:linePitch="360"/>
        </w:sectPr>
      </w:pPr>
    </w:p>
    <w:tbl>
      <w:tblPr>
        <w:tblW w:w="0" w:type="auto"/>
        <w:tblLook w:val="04A0" w:firstRow="1" w:lastRow="0" w:firstColumn="1" w:lastColumn="0" w:noHBand="0" w:noVBand="1"/>
      </w:tblPr>
      <w:tblGrid>
        <w:gridCol w:w="10137"/>
      </w:tblGrid>
      <w:tr w:rsidR="009C7ECC" w:rsidRPr="009C7ECC" w14:paraId="07665A3B" w14:textId="77777777" w:rsidTr="006518B5">
        <w:trPr>
          <w:trHeight w:val="551"/>
        </w:trPr>
        <w:tc>
          <w:tcPr>
            <w:tcW w:w="0" w:type="auto"/>
            <w:tcBorders>
              <w:top w:val="single" w:sz="4" w:space="0" w:color="auto"/>
              <w:bottom w:val="single" w:sz="4" w:space="0" w:color="auto"/>
            </w:tcBorders>
            <w:shd w:val="clear" w:color="auto" w:fill="auto"/>
          </w:tcPr>
          <w:p w14:paraId="2BBCDC90" w14:textId="3DDBCB6F" w:rsidR="009C7ECC" w:rsidRPr="009C7ECC" w:rsidRDefault="009C7ECC" w:rsidP="009C7ECC">
            <w:pPr>
              <w:spacing w:before="120" w:after="120"/>
              <w:ind w:left="144"/>
              <w:rPr>
                <w:sz w:val="20"/>
                <w:szCs w:val="20"/>
              </w:rPr>
            </w:pPr>
            <w:r w:rsidRPr="009C7ECC">
              <w:rPr>
                <w:sz w:val="20"/>
                <w:szCs w:val="20"/>
              </w:rPr>
              <w:lastRenderedPageBreak/>
              <w:t>Supplementary material:  The 21 questions taken through to the Final Prioritisation Workshop.</w:t>
            </w:r>
          </w:p>
        </w:tc>
      </w:tr>
      <w:tr w:rsidR="00024E65" w:rsidRPr="009C7ECC" w14:paraId="383D0A47" w14:textId="77777777" w:rsidTr="006518B5">
        <w:tc>
          <w:tcPr>
            <w:tcW w:w="0" w:type="auto"/>
            <w:tcBorders>
              <w:top w:val="single" w:sz="4" w:space="0" w:color="auto"/>
            </w:tcBorders>
            <w:shd w:val="clear" w:color="auto" w:fill="auto"/>
            <w:hideMark/>
          </w:tcPr>
          <w:p w14:paraId="30293758"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cognitive decline due to lack of sensory stimulation or input be prevented in people who are older and experiencing multiple conditions?</w:t>
            </w:r>
          </w:p>
        </w:tc>
      </w:tr>
      <w:tr w:rsidR="00024E65" w:rsidRPr="009C7ECC" w14:paraId="1DCF586C" w14:textId="77777777" w:rsidTr="006518B5">
        <w:tc>
          <w:tcPr>
            <w:tcW w:w="0" w:type="auto"/>
            <w:shd w:val="clear" w:color="auto" w:fill="auto"/>
            <w:hideMark/>
          </w:tcPr>
          <w:p w14:paraId="18C0216F"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Comprehensive Geriatric Assessment be optimally delivered in different patient populations experiencing multiple conditions in older age</w:t>
            </w:r>
            <w:r w:rsidR="002D4E92">
              <w:rPr>
                <w:sz w:val="20"/>
                <w:szCs w:val="20"/>
              </w:rPr>
              <w:t>?</w:t>
            </w:r>
          </w:p>
        </w:tc>
      </w:tr>
      <w:tr w:rsidR="00024E65" w:rsidRPr="009C7ECC" w14:paraId="6451EEA1" w14:textId="77777777" w:rsidTr="006518B5">
        <w:tc>
          <w:tcPr>
            <w:tcW w:w="0" w:type="auto"/>
            <w:shd w:val="clear" w:color="auto" w:fill="auto"/>
            <w:hideMark/>
          </w:tcPr>
          <w:p w14:paraId="367FEA72"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current health, social care and voluntary sectors in the UK be optimised to more effectively meet the needs of older people living with multiple conditions?</w:t>
            </w:r>
          </w:p>
        </w:tc>
      </w:tr>
      <w:tr w:rsidR="00024E65" w:rsidRPr="009C7ECC" w14:paraId="4A267BBC" w14:textId="77777777" w:rsidTr="006518B5">
        <w:tc>
          <w:tcPr>
            <w:tcW w:w="0" w:type="auto"/>
            <w:shd w:val="clear" w:color="auto" w:fill="auto"/>
            <w:hideMark/>
          </w:tcPr>
          <w:p w14:paraId="363C80D0"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exercises to reduce the prevalence of falls in older people with multiple conditions be effectively incorporated into routine care pathways</w:t>
            </w:r>
            <w:r w:rsidR="002D4E92">
              <w:rPr>
                <w:sz w:val="20"/>
                <w:szCs w:val="20"/>
              </w:rPr>
              <w:t>?</w:t>
            </w:r>
          </w:p>
        </w:tc>
      </w:tr>
      <w:tr w:rsidR="00024E65" w:rsidRPr="009C7ECC" w14:paraId="77EDF9D9" w14:textId="77777777" w:rsidTr="006518B5">
        <w:tc>
          <w:tcPr>
            <w:tcW w:w="0" w:type="auto"/>
            <w:shd w:val="clear" w:color="auto" w:fill="auto"/>
            <w:hideMark/>
          </w:tcPr>
          <w:p w14:paraId="4165C2C6"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hospital admission and re-admission rates be reduced for older people with multiple conditions?</w:t>
            </w:r>
          </w:p>
        </w:tc>
      </w:tr>
      <w:tr w:rsidR="00024E65" w:rsidRPr="009C7ECC" w14:paraId="5AC72243" w14:textId="77777777" w:rsidTr="006518B5">
        <w:tc>
          <w:tcPr>
            <w:tcW w:w="0" w:type="auto"/>
            <w:shd w:val="clear" w:color="auto" w:fill="auto"/>
            <w:hideMark/>
          </w:tcPr>
          <w:p w14:paraId="7F96E474"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independent living be most effectively and acceptably enabled in older people with multiple conditions in the UK?</w:t>
            </w:r>
          </w:p>
        </w:tc>
      </w:tr>
      <w:tr w:rsidR="00024E65" w:rsidRPr="009C7ECC" w14:paraId="01513525" w14:textId="77777777" w:rsidTr="006518B5">
        <w:tc>
          <w:tcPr>
            <w:tcW w:w="0" w:type="auto"/>
            <w:shd w:val="clear" w:color="auto" w:fill="auto"/>
            <w:hideMark/>
          </w:tcPr>
          <w:p w14:paraId="247A4260"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can the recognition and management of frailty be improved in older people with multiple conditions? Would this lead to an increase in perceived quality of life?</w:t>
            </w:r>
          </w:p>
        </w:tc>
      </w:tr>
      <w:tr w:rsidR="00024E65" w:rsidRPr="009C7ECC" w14:paraId="2DBFEDDB" w14:textId="77777777" w:rsidTr="006518B5">
        <w:tc>
          <w:tcPr>
            <w:tcW w:w="0" w:type="auto"/>
            <w:shd w:val="clear" w:color="auto" w:fill="auto"/>
            <w:hideMark/>
          </w:tcPr>
          <w:p w14:paraId="23707EDF"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do older people with multiple conditions perceive and manage their risk of falls? How can fear of falling be effectively addressed?</w:t>
            </w:r>
          </w:p>
        </w:tc>
      </w:tr>
      <w:tr w:rsidR="00024E65" w:rsidRPr="009C7ECC" w14:paraId="318D2C80" w14:textId="77777777" w:rsidTr="006518B5">
        <w:tc>
          <w:tcPr>
            <w:tcW w:w="0" w:type="auto"/>
            <w:shd w:val="clear" w:color="auto" w:fill="auto"/>
            <w:hideMark/>
          </w:tcPr>
          <w:p w14:paraId="3714BC6B"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How do older people with multiple conditions perceive their independence? What are the most important factors in maintaining this independence?</w:t>
            </w:r>
          </w:p>
        </w:tc>
      </w:tr>
      <w:tr w:rsidR="00024E65" w:rsidRPr="009C7ECC" w14:paraId="2BD5F410" w14:textId="77777777" w:rsidTr="006518B5">
        <w:tc>
          <w:tcPr>
            <w:tcW w:w="0" w:type="auto"/>
            <w:shd w:val="clear" w:color="auto" w:fill="auto"/>
            <w:hideMark/>
          </w:tcPr>
          <w:p w14:paraId="0FF10192"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In what ways can carers of older people with multiple conditions be supported to maintain their own physical and psychological wellbeing?</w:t>
            </w:r>
          </w:p>
        </w:tc>
      </w:tr>
      <w:tr w:rsidR="00024E65" w:rsidRPr="009C7ECC" w14:paraId="1EF3B1CD" w14:textId="77777777" w:rsidTr="006518B5">
        <w:tc>
          <w:tcPr>
            <w:tcW w:w="0" w:type="auto"/>
            <w:shd w:val="clear" w:color="auto" w:fill="auto"/>
            <w:hideMark/>
          </w:tcPr>
          <w:p w14:paraId="4A00E23A"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Is there a correlation between poor outcomes in older people with multiple conditions and inadequate levels of care received by them?</w:t>
            </w:r>
          </w:p>
        </w:tc>
      </w:tr>
      <w:tr w:rsidR="00024E65" w:rsidRPr="009C7ECC" w14:paraId="32073203" w14:textId="77777777" w:rsidTr="006518B5">
        <w:tc>
          <w:tcPr>
            <w:tcW w:w="0" w:type="auto"/>
            <w:shd w:val="clear" w:color="auto" w:fill="auto"/>
            <w:hideMark/>
          </w:tcPr>
          <w:p w14:paraId="05F8BA14"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are the most effective and acceptable methods to support medication adherence in older people with multiple conditions?</w:t>
            </w:r>
          </w:p>
        </w:tc>
      </w:tr>
      <w:tr w:rsidR="00024E65" w:rsidRPr="009C7ECC" w14:paraId="4A486363" w14:textId="77777777" w:rsidTr="006518B5">
        <w:tc>
          <w:tcPr>
            <w:tcW w:w="0" w:type="auto"/>
            <w:shd w:val="clear" w:color="auto" w:fill="auto"/>
            <w:hideMark/>
          </w:tcPr>
          <w:p w14:paraId="59165F07"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are the most effective and acceptable ways to train and regulate carers of older people with multiple conditions? Would this improve outcomes for this population?</w:t>
            </w:r>
          </w:p>
        </w:tc>
      </w:tr>
      <w:tr w:rsidR="00024E65" w:rsidRPr="009C7ECC" w14:paraId="32998D91" w14:textId="77777777" w:rsidTr="006518B5">
        <w:tc>
          <w:tcPr>
            <w:tcW w:w="0" w:type="auto"/>
            <w:shd w:val="clear" w:color="auto" w:fill="auto"/>
            <w:hideMark/>
          </w:tcPr>
          <w:p w14:paraId="5619B09E"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are the most effective, cost effective and acceptable de-prescribing interventions for older people living with multiple conditions?</w:t>
            </w:r>
          </w:p>
        </w:tc>
      </w:tr>
      <w:tr w:rsidR="00024E65" w:rsidRPr="009C7ECC" w14:paraId="62D5782F" w14:textId="77777777" w:rsidTr="006518B5">
        <w:tc>
          <w:tcPr>
            <w:tcW w:w="0" w:type="auto"/>
            <w:shd w:val="clear" w:color="auto" w:fill="auto"/>
            <w:hideMark/>
          </w:tcPr>
          <w:p w14:paraId="47D8CA4B"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are the most effective, cost effective and acceptable interventions to improve the psychological wellbeing of older people with multiple conditions?</w:t>
            </w:r>
          </w:p>
        </w:tc>
      </w:tr>
      <w:tr w:rsidR="00024E65" w:rsidRPr="009C7ECC" w14:paraId="23F2E676" w14:textId="77777777" w:rsidTr="006518B5">
        <w:tc>
          <w:tcPr>
            <w:tcW w:w="0" w:type="auto"/>
            <w:shd w:val="clear" w:color="auto" w:fill="auto"/>
            <w:hideMark/>
          </w:tcPr>
          <w:p w14:paraId="32709438" w14:textId="41C1D93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 xml:space="preserve">What are the most effective, cost effective and acceptable strategies for the prevention of multiple conditions in later </w:t>
            </w:r>
            <w:r w:rsidR="002D4E92" w:rsidRPr="009C7ECC">
              <w:rPr>
                <w:sz w:val="20"/>
                <w:szCs w:val="20"/>
              </w:rPr>
              <w:t>life?</w:t>
            </w:r>
          </w:p>
        </w:tc>
      </w:tr>
      <w:tr w:rsidR="00024E65" w:rsidRPr="009C7ECC" w14:paraId="2289EB3C" w14:textId="77777777" w:rsidTr="006518B5">
        <w:tc>
          <w:tcPr>
            <w:tcW w:w="0" w:type="auto"/>
            <w:shd w:val="clear" w:color="auto" w:fill="auto"/>
            <w:hideMark/>
          </w:tcPr>
          <w:p w14:paraId="38800699"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are the most effective, cost effective and acceptable ways to reduce social isolation in older people with multiple conditions?</w:t>
            </w:r>
          </w:p>
        </w:tc>
      </w:tr>
      <w:tr w:rsidR="00024E65" w:rsidRPr="009C7ECC" w14:paraId="7082B98A" w14:textId="77777777" w:rsidTr="006518B5">
        <w:tc>
          <w:tcPr>
            <w:tcW w:w="0" w:type="auto"/>
            <w:shd w:val="clear" w:color="auto" w:fill="auto"/>
            <w:hideMark/>
          </w:tcPr>
          <w:p w14:paraId="2012137F"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is the cause and impact of poor sleep on older people with multiple health conditions? What are the most effective ways to address it?</w:t>
            </w:r>
          </w:p>
        </w:tc>
      </w:tr>
      <w:tr w:rsidR="00024E65" w:rsidRPr="009C7ECC" w14:paraId="52C1B5AF" w14:textId="77777777" w:rsidTr="006518B5">
        <w:tc>
          <w:tcPr>
            <w:tcW w:w="0" w:type="auto"/>
            <w:shd w:val="clear" w:color="auto" w:fill="auto"/>
            <w:hideMark/>
          </w:tcPr>
          <w:p w14:paraId="6214CB22"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is the impact of social isolation upon the mental and physical wellbeing of older people living with multiple conditions?</w:t>
            </w:r>
          </w:p>
        </w:tc>
      </w:tr>
      <w:tr w:rsidR="00024E65" w:rsidRPr="009C7ECC" w14:paraId="50C9AAC9" w14:textId="77777777" w:rsidTr="006518B5">
        <w:tc>
          <w:tcPr>
            <w:tcW w:w="0" w:type="auto"/>
            <w:shd w:val="clear" w:color="auto" w:fill="auto"/>
            <w:hideMark/>
          </w:tcPr>
          <w:p w14:paraId="6C63EEB6"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is the most effective, cost effective and acceptable form of exercise therapy in different health and social care settings with older people with multiple conditions? How does exercise therapy affect outcomes in this population?</w:t>
            </w:r>
          </w:p>
        </w:tc>
      </w:tr>
      <w:tr w:rsidR="00024E65" w:rsidRPr="009C7ECC" w14:paraId="031608B7" w14:textId="77777777" w:rsidTr="006518B5">
        <w:tc>
          <w:tcPr>
            <w:tcW w:w="0" w:type="auto"/>
            <w:tcBorders>
              <w:bottom w:val="single" w:sz="4" w:space="0" w:color="auto"/>
            </w:tcBorders>
            <w:shd w:val="clear" w:color="auto" w:fill="auto"/>
            <w:hideMark/>
          </w:tcPr>
          <w:p w14:paraId="63A9C5CC" w14:textId="77777777" w:rsidR="00024E65" w:rsidRPr="009C7ECC" w:rsidRDefault="00024E65" w:rsidP="009C7ECC">
            <w:pPr>
              <w:pStyle w:val="ListParagraph"/>
              <w:numPr>
                <w:ilvl w:val="0"/>
                <w:numId w:val="5"/>
              </w:numPr>
              <w:spacing w:after="60" w:line="240" w:lineRule="auto"/>
              <w:ind w:left="504"/>
              <w:rPr>
                <w:sz w:val="20"/>
                <w:szCs w:val="20"/>
              </w:rPr>
            </w:pPr>
            <w:r w:rsidRPr="009C7ECC">
              <w:rPr>
                <w:sz w:val="20"/>
                <w:szCs w:val="20"/>
              </w:rPr>
              <w:t>What is the prevalence and causes of inadequately controlled pain amongst older people living with multiple conditions?</w:t>
            </w:r>
          </w:p>
        </w:tc>
      </w:tr>
    </w:tbl>
    <w:p w14:paraId="10053007" w14:textId="77777777" w:rsidR="00024E65" w:rsidRPr="009C7ECC" w:rsidRDefault="00024E65" w:rsidP="000E50F4">
      <w:pPr>
        <w:rPr>
          <w:sz w:val="20"/>
          <w:szCs w:val="20"/>
        </w:rPr>
      </w:pPr>
    </w:p>
    <w:p w14:paraId="2D861033" w14:textId="77777777" w:rsidR="007F60A7" w:rsidRDefault="007F60A7" w:rsidP="009663FD">
      <w:pPr>
        <w:rPr>
          <w:b/>
          <w:bCs/>
        </w:rPr>
      </w:pPr>
    </w:p>
    <w:p w14:paraId="7789A7C5" w14:textId="77777777" w:rsidR="00865543" w:rsidRDefault="00865543">
      <w:pPr>
        <w:rPr>
          <w:i/>
          <w:sz w:val="20"/>
          <w:szCs w:val="20"/>
        </w:rPr>
        <w:sectPr w:rsidR="00865543" w:rsidSect="003F3770">
          <w:pgSz w:w="11906" w:h="16838"/>
          <w:pgMar w:top="851" w:right="1134" w:bottom="851" w:left="851" w:header="709" w:footer="709" w:gutter="0"/>
          <w:cols w:space="708"/>
          <w:docGrid w:linePitch="360"/>
        </w:sectPr>
      </w:pPr>
    </w:p>
    <w:p w14:paraId="032F05C2" w14:textId="5587C3FE" w:rsidR="00D11A31" w:rsidRDefault="00D11A31" w:rsidP="003C2D7B">
      <w:pPr>
        <w:jc w:val="center"/>
        <w:rPr>
          <w:i/>
          <w:sz w:val="20"/>
          <w:szCs w:val="20"/>
        </w:rPr>
      </w:pPr>
      <w:r>
        <w:rPr>
          <w:i/>
          <w:sz w:val="20"/>
          <w:szCs w:val="20"/>
        </w:rPr>
        <w:lastRenderedPageBreak/>
        <w:br w:type="page"/>
      </w:r>
      <w:r w:rsidR="00865543" w:rsidRPr="007A6F11">
        <w:rPr>
          <w:rFonts w:ascii="Calibri" w:hAnsi="Calibri" w:cs="Calibri"/>
          <w:noProof/>
          <w:szCs w:val="24"/>
          <w:lang w:eastAsia="zh-CN"/>
        </w:rPr>
        <w:lastRenderedPageBreak/>
        <w:drawing>
          <wp:inline distT="0" distB="0" distL="0" distR="0" wp14:anchorId="5476BEDD" wp14:editId="7CA7261B">
            <wp:extent cx="7762875" cy="5844036"/>
            <wp:effectExtent l="0" t="0" r="0" b="4445"/>
            <wp:docPr id="2" name="Picture 2" descr="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8304" cy="5870708"/>
                    </a:xfrm>
                    <a:prstGeom prst="rect">
                      <a:avLst/>
                    </a:prstGeom>
                    <a:noFill/>
                    <a:ln>
                      <a:noFill/>
                    </a:ln>
                  </pic:spPr>
                </pic:pic>
              </a:graphicData>
            </a:graphic>
          </wp:inline>
        </w:drawing>
      </w:r>
    </w:p>
    <w:p w14:paraId="2ACC12CD" w14:textId="77777777" w:rsidR="007A31B3" w:rsidRPr="007D47DB" w:rsidRDefault="007A31B3" w:rsidP="003F3770">
      <w:pPr>
        <w:rPr>
          <w:i/>
          <w:sz w:val="20"/>
          <w:szCs w:val="20"/>
        </w:rPr>
      </w:pPr>
    </w:p>
    <w:sectPr w:rsidR="007A31B3" w:rsidRPr="007D47DB" w:rsidSect="003C2D7B">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D36BC" w14:textId="77777777" w:rsidR="00682679" w:rsidRPr="003F3770" w:rsidRDefault="00682679" w:rsidP="003F3770">
      <w:pPr>
        <w:spacing w:line="240" w:lineRule="auto"/>
        <w:rPr>
          <w:b/>
        </w:rPr>
      </w:pPr>
      <w:r w:rsidRPr="003F3770">
        <w:rPr>
          <w:b/>
        </w:rPr>
        <w:t>References</w:t>
      </w:r>
    </w:p>
  </w:endnote>
  <w:endnote w:type="continuationSeparator" w:id="0">
    <w:p w14:paraId="12717C3F" w14:textId="77777777" w:rsidR="00682679" w:rsidRPr="003F3770" w:rsidRDefault="00682679" w:rsidP="003F3770">
      <w:pPr>
        <w:pStyle w:val="Footer"/>
      </w:pPr>
    </w:p>
  </w:endnote>
  <w:endnote w:type="continuationNotice" w:id="1">
    <w:p w14:paraId="04E1BD6A" w14:textId="77777777" w:rsidR="00682679" w:rsidRDefault="00682679">
      <w:pPr>
        <w:spacing w:after="0" w:line="240" w:lineRule="auto"/>
      </w:pPr>
    </w:p>
  </w:endnote>
  <w:endnote w:id="2">
    <w:p w14:paraId="7EB883F0" w14:textId="35720D0D" w:rsidR="002529F1" w:rsidRPr="002529F1" w:rsidRDefault="002529F1" w:rsidP="002529F1">
      <w:pPr>
        <w:pStyle w:val="EndnoteText"/>
        <w:tabs>
          <w:tab w:val="left" w:pos="284"/>
        </w:tabs>
        <w:ind w:left="284" w:hanging="284"/>
        <w:rPr>
          <w:rStyle w:val="EndnoteReference"/>
        </w:rPr>
      </w:pPr>
      <w:r>
        <w:rPr>
          <w:rStyle w:val="EndnoteReference"/>
        </w:rPr>
        <w:endnoteRef/>
      </w:r>
      <w:r w:rsidRPr="002529F1">
        <w:rPr>
          <w:rStyle w:val="EndnoteReference"/>
        </w:rPr>
        <w:t xml:space="preserve"> </w:t>
      </w:r>
      <w:r w:rsidRPr="002529F1">
        <w:rPr>
          <w:rStyle w:val="EndnoteReference"/>
        </w:rPr>
        <w:tab/>
        <w:t xml:space="preserve">Barnett K, Mercer SW, </w:t>
      </w:r>
      <w:proofErr w:type="spellStart"/>
      <w:r w:rsidRPr="002529F1">
        <w:rPr>
          <w:rStyle w:val="EndnoteReference"/>
        </w:rPr>
        <w:t>Norbury</w:t>
      </w:r>
      <w:proofErr w:type="spellEnd"/>
      <w:r w:rsidRPr="002529F1">
        <w:rPr>
          <w:rStyle w:val="EndnoteReference"/>
        </w:rPr>
        <w:t xml:space="preserve"> M, Watt G, </w:t>
      </w:r>
      <w:proofErr w:type="spellStart"/>
      <w:r w:rsidRPr="002529F1">
        <w:rPr>
          <w:rStyle w:val="EndnoteReference"/>
        </w:rPr>
        <w:t>Wyke</w:t>
      </w:r>
      <w:proofErr w:type="spellEnd"/>
      <w:r w:rsidRPr="002529F1">
        <w:rPr>
          <w:rStyle w:val="EndnoteReference"/>
        </w:rPr>
        <w:t xml:space="preserve"> S, Guthrie B. Epidemiology of </w:t>
      </w:r>
      <w:proofErr w:type="spellStart"/>
      <w:r w:rsidRPr="002529F1">
        <w:rPr>
          <w:rStyle w:val="EndnoteReference"/>
        </w:rPr>
        <w:t>multimorbidity</w:t>
      </w:r>
      <w:proofErr w:type="spellEnd"/>
      <w:r w:rsidRPr="002529F1">
        <w:rPr>
          <w:rStyle w:val="EndnoteReference"/>
        </w:rPr>
        <w:t xml:space="preserve"> and implications for health care, research, and medical education: a cross-sectional study. Lancet 2012; 380: 37–43.</w:t>
      </w:r>
    </w:p>
  </w:endnote>
  <w:endnote w:id="3">
    <w:p w14:paraId="7CD146C9" w14:textId="5214A0BD" w:rsidR="002529F1" w:rsidRPr="002529F1" w:rsidRDefault="002529F1" w:rsidP="002529F1">
      <w:pPr>
        <w:pStyle w:val="EndnoteText"/>
        <w:tabs>
          <w:tab w:val="left" w:pos="284"/>
        </w:tabs>
        <w:ind w:left="284" w:hanging="284"/>
        <w:rPr>
          <w:rStyle w:val="EndnoteReference"/>
        </w:rPr>
      </w:pPr>
      <w:r>
        <w:rPr>
          <w:rStyle w:val="EndnoteReference"/>
        </w:rPr>
        <w:endnoteRef/>
      </w:r>
      <w:r w:rsidRPr="002529F1">
        <w:rPr>
          <w:rStyle w:val="EndnoteReference"/>
        </w:rPr>
        <w:t xml:space="preserve"> </w:t>
      </w:r>
      <w:r w:rsidRPr="002529F1">
        <w:rPr>
          <w:rStyle w:val="EndnoteReference"/>
        </w:rPr>
        <w:tab/>
      </w:r>
      <w:proofErr w:type="spellStart"/>
      <w:r w:rsidRPr="00045875">
        <w:rPr>
          <w:rStyle w:val="EndnoteReference"/>
        </w:rPr>
        <w:t>Collerton</w:t>
      </w:r>
      <w:proofErr w:type="spellEnd"/>
      <w:r w:rsidRPr="00045875">
        <w:rPr>
          <w:rStyle w:val="EndnoteReference"/>
        </w:rPr>
        <w:t xml:space="preserve"> J, Davies K, Jagger C, Kingston A, Bond J, Eccles M, Robinson L, Martin- Ruiz C, von </w:t>
      </w:r>
      <w:proofErr w:type="spellStart"/>
      <w:r w:rsidRPr="00045875">
        <w:rPr>
          <w:rStyle w:val="EndnoteReference"/>
        </w:rPr>
        <w:t>Zglinicki</w:t>
      </w:r>
      <w:proofErr w:type="spellEnd"/>
      <w:r w:rsidRPr="00045875">
        <w:rPr>
          <w:rStyle w:val="EndnoteReference"/>
        </w:rPr>
        <w:t xml:space="preserve"> T, James O, Kirkwood T. Health and disease in 85 year olds: baseline findings from the Newcastle 85+ cohort study. BMJ 2009;399:b4904.  DOI:10.1136/bmj.b4904.</w:t>
      </w:r>
    </w:p>
  </w:endnote>
  <w:endnote w:id="4">
    <w:p w14:paraId="0145ECF4" w14:textId="5B7F618C" w:rsidR="002529F1" w:rsidRPr="002529F1" w:rsidRDefault="002529F1" w:rsidP="002529F1">
      <w:pPr>
        <w:pStyle w:val="EndnoteText"/>
        <w:tabs>
          <w:tab w:val="left" w:pos="284"/>
        </w:tabs>
        <w:ind w:left="284" w:hanging="284"/>
        <w:rPr>
          <w:rStyle w:val="EndnoteReference"/>
        </w:rPr>
      </w:pPr>
      <w:r>
        <w:rPr>
          <w:rStyle w:val="EndnoteReference"/>
        </w:rPr>
        <w:endnoteRef/>
      </w:r>
      <w:r w:rsidRPr="002529F1">
        <w:rPr>
          <w:rStyle w:val="EndnoteReference"/>
        </w:rPr>
        <w:t xml:space="preserve"> </w:t>
      </w:r>
      <w:r w:rsidRPr="002529F1">
        <w:rPr>
          <w:rStyle w:val="EndnoteReference"/>
        </w:rPr>
        <w:tab/>
        <w:t xml:space="preserve">Alison J </w:t>
      </w:r>
      <w:proofErr w:type="spellStart"/>
      <w:r w:rsidRPr="002529F1">
        <w:rPr>
          <w:rStyle w:val="EndnoteReference"/>
        </w:rPr>
        <w:t>Yarnall</w:t>
      </w:r>
      <w:proofErr w:type="spellEnd"/>
      <w:r w:rsidRPr="002529F1">
        <w:rPr>
          <w:rStyle w:val="EndnoteReference"/>
        </w:rPr>
        <w:t xml:space="preserve">,  Avan A Sayer,  Andrew Clegg,  Kenneth Rockwood,  Stuart Parker,  John V Hindle.  New Horizons in </w:t>
      </w:r>
      <w:proofErr w:type="spellStart"/>
      <w:r w:rsidRPr="002529F1">
        <w:rPr>
          <w:rStyle w:val="EndnoteReference"/>
        </w:rPr>
        <w:t>Multimorbidity</w:t>
      </w:r>
      <w:proofErr w:type="spellEnd"/>
      <w:r w:rsidRPr="002529F1">
        <w:rPr>
          <w:rStyle w:val="EndnoteReference"/>
        </w:rPr>
        <w:t xml:space="preserve"> in Older Adults.  Age Ageing. 2017;46(6):882-888.</w:t>
      </w:r>
    </w:p>
  </w:endnote>
  <w:endnote w:id="5">
    <w:p w14:paraId="1B99EEBF" w14:textId="77777777" w:rsidR="00F42679" w:rsidRPr="001E3E8F" w:rsidRDefault="00F42679" w:rsidP="00F42679">
      <w:pPr>
        <w:pStyle w:val="EndnoteText"/>
        <w:tabs>
          <w:tab w:val="left" w:pos="284"/>
        </w:tabs>
        <w:ind w:left="284" w:hanging="284"/>
        <w:rPr>
          <w:rStyle w:val="EndnoteReference"/>
        </w:rPr>
      </w:pPr>
      <w:r>
        <w:rPr>
          <w:rStyle w:val="EndnoteReference"/>
        </w:rPr>
        <w:endnoteRef/>
      </w:r>
      <w:r w:rsidRPr="001E3E8F">
        <w:rPr>
          <w:rStyle w:val="EndnoteReference"/>
        </w:rPr>
        <w:t xml:space="preserve"> </w:t>
      </w:r>
      <w:r w:rsidRPr="001E3E8F">
        <w:rPr>
          <w:rStyle w:val="EndnoteReference"/>
        </w:rPr>
        <w:tab/>
        <w:t xml:space="preserve">Academy of Medical Sciences.  </w:t>
      </w:r>
      <w:proofErr w:type="spellStart"/>
      <w:r w:rsidRPr="001E3E8F">
        <w:rPr>
          <w:rStyle w:val="EndnoteReference"/>
        </w:rPr>
        <w:t>Multimorbidity</w:t>
      </w:r>
      <w:proofErr w:type="spellEnd"/>
      <w:r w:rsidRPr="001E3E8F">
        <w:rPr>
          <w:rStyle w:val="EndnoteReference"/>
        </w:rPr>
        <w:t>: a priority  for global health research.  Academy of Medical Sciences.  London:  Academy of Medical Sciences; 2018.</w:t>
      </w:r>
    </w:p>
  </w:endnote>
  <w:endnote w:id="6">
    <w:p w14:paraId="7B68C736" w14:textId="77777777" w:rsidR="00F42679" w:rsidRPr="00D92CAB" w:rsidRDefault="00F42679" w:rsidP="00F42679">
      <w:pPr>
        <w:pStyle w:val="EndnoteText"/>
        <w:tabs>
          <w:tab w:val="left" w:pos="284"/>
        </w:tabs>
        <w:ind w:left="284" w:hanging="284"/>
        <w:rPr>
          <w:rStyle w:val="EndnoteReference"/>
        </w:rPr>
      </w:pPr>
      <w:r>
        <w:rPr>
          <w:rStyle w:val="EndnoteReference"/>
        </w:rPr>
        <w:endnoteRef/>
      </w:r>
      <w:r w:rsidRPr="00D92CAB">
        <w:rPr>
          <w:rStyle w:val="EndnoteReference"/>
        </w:rPr>
        <w:t xml:space="preserve"> </w:t>
      </w:r>
      <w:r w:rsidRPr="00D92CAB">
        <w:rPr>
          <w:rStyle w:val="EndnoteReference"/>
        </w:rPr>
        <w:tab/>
        <w:t xml:space="preserve">Ford J C,  Ford J A.  </w:t>
      </w:r>
      <w:proofErr w:type="spellStart"/>
      <w:r w:rsidRPr="00D92CAB">
        <w:rPr>
          <w:rStyle w:val="EndnoteReference"/>
        </w:rPr>
        <w:t>Multimorbidity</w:t>
      </w:r>
      <w:proofErr w:type="spellEnd"/>
      <w:r w:rsidRPr="00D92CAB">
        <w:rPr>
          <w:rStyle w:val="EndnoteReference"/>
        </w:rPr>
        <w:t>: will it stand the test of time?  Age and Ageing 2018;47(1):6–8, https://doi.org/10.1093/ageing/afx159</w:t>
      </w:r>
    </w:p>
  </w:endnote>
  <w:endnote w:id="7">
    <w:p w14:paraId="7DAF5ACC" w14:textId="77777777" w:rsidR="00F42679" w:rsidRDefault="00F42679" w:rsidP="00F42679">
      <w:pPr>
        <w:pStyle w:val="EndnoteText"/>
        <w:tabs>
          <w:tab w:val="left" w:pos="284"/>
        </w:tabs>
        <w:ind w:left="284" w:hanging="284"/>
      </w:pPr>
      <w:r>
        <w:rPr>
          <w:rStyle w:val="EndnoteReference"/>
        </w:rPr>
        <w:endnoteRef/>
      </w:r>
      <w:r>
        <w:rPr>
          <w:rStyle w:val="EndnoteReference"/>
        </w:rPr>
        <w:t xml:space="preserve"> </w:t>
      </w:r>
      <w:r>
        <w:rPr>
          <w:rStyle w:val="EndnoteReference"/>
        </w:rPr>
        <w:tab/>
        <w:t>Barnett K</w:t>
      </w:r>
      <w:r w:rsidRPr="00A60E0F">
        <w:rPr>
          <w:rStyle w:val="EndnoteReference"/>
        </w:rPr>
        <w:t xml:space="preserve">, Mercer S W,  </w:t>
      </w:r>
      <w:proofErr w:type="spellStart"/>
      <w:r w:rsidRPr="00A60E0F">
        <w:rPr>
          <w:rStyle w:val="EndnoteReference"/>
        </w:rPr>
        <w:t>Norbury</w:t>
      </w:r>
      <w:proofErr w:type="spellEnd"/>
      <w:r w:rsidRPr="00A60E0F">
        <w:rPr>
          <w:rStyle w:val="EndnoteReference"/>
        </w:rPr>
        <w:t xml:space="preserve"> M, Watt G, </w:t>
      </w:r>
      <w:proofErr w:type="spellStart"/>
      <w:r w:rsidRPr="00A60E0F">
        <w:rPr>
          <w:rStyle w:val="EndnoteReference"/>
        </w:rPr>
        <w:t>Wyke</w:t>
      </w:r>
      <w:proofErr w:type="spellEnd"/>
      <w:r w:rsidRPr="00A60E0F">
        <w:rPr>
          <w:rStyle w:val="EndnoteReference"/>
        </w:rPr>
        <w:t xml:space="preserve"> S, and Guthrie B, “Epidemiology of </w:t>
      </w:r>
      <w:proofErr w:type="spellStart"/>
      <w:r w:rsidRPr="00A60E0F">
        <w:rPr>
          <w:rStyle w:val="EndnoteReference"/>
        </w:rPr>
        <w:t>multimorbidity</w:t>
      </w:r>
      <w:proofErr w:type="spellEnd"/>
      <w:r w:rsidRPr="00A60E0F">
        <w:rPr>
          <w:rStyle w:val="EndnoteReference"/>
        </w:rPr>
        <w:t xml:space="preserve"> and implications for health care, research, and medical education: a cross-sectional</w:t>
      </w:r>
      <w:r>
        <w:t xml:space="preserve"> </w:t>
      </w:r>
      <w:r w:rsidRPr="00A60E0F">
        <w:rPr>
          <w:rStyle w:val="EndnoteReference"/>
        </w:rPr>
        <w:t>study,” The Lancet, vol. 380, no. 9836, pp. 37–43, 2012.</w:t>
      </w:r>
    </w:p>
  </w:endnote>
  <w:endnote w:id="8">
    <w:p w14:paraId="4B3B51CC" w14:textId="77777777" w:rsidR="00F42679" w:rsidRPr="009F7FA2" w:rsidRDefault="00F42679" w:rsidP="00F42679">
      <w:pPr>
        <w:pStyle w:val="EndnoteText"/>
        <w:tabs>
          <w:tab w:val="left" w:pos="284"/>
        </w:tabs>
        <w:ind w:left="284" w:hanging="284"/>
        <w:rPr>
          <w:rStyle w:val="EndnoteReference"/>
        </w:rPr>
      </w:pPr>
      <w:r>
        <w:rPr>
          <w:rStyle w:val="EndnoteReference"/>
        </w:rPr>
        <w:endnoteRef/>
      </w:r>
      <w:r w:rsidRPr="009F7FA2">
        <w:rPr>
          <w:rStyle w:val="EndnoteReference"/>
        </w:rPr>
        <w:t xml:space="preserve"> </w:t>
      </w:r>
      <w:r w:rsidRPr="009F7FA2">
        <w:rPr>
          <w:rStyle w:val="EndnoteReference"/>
        </w:rPr>
        <w:tab/>
        <w:t>Andrew Kingston  Louise Robinson  Heather Booth  Martin Knapp  Carol Jagger for the MODEM project.   Projections of multi-morbidity in the older population in England to 2035: estimates from the Population Ageing and Care Simulation (</w:t>
      </w:r>
      <w:proofErr w:type="spellStart"/>
      <w:r w:rsidRPr="009F7FA2">
        <w:rPr>
          <w:rStyle w:val="EndnoteReference"/>
        </w:rPr>
        <w:t>PACSim</w:t>
      </w:r>
      <w:proofErr w:type="spellEnd"/>
      <w:r w:rsidRPr="009F7FA2">
        <w:rPr>
          <w:rStyle w:val="EndnoteReference"/>
        </w:rPr>
        <w:t>) model.  Age and Ageing 2018;47(3): 374–380.</w:t>
      </w:r>
    </w:p>
  </w:endnote>
  <w:endnote w:id="9">
    <w:p w14:paraId="3DBDEB88" w14:textId="77777777" w:rsidR="00F42679" w:rsidRPr="001B2299" w:rsidRDefault="00F42679" w:rsidP="00F42679">
      <w:pPr>
        <w:pStyle w:val="EndnoteText"/>
        <w:tabs>
          <w:tab w:val="left" w:pos="284"/>
        </w:tabs>
        <w:ind w:left="284" w:hanging="284"/>
        <w:rPr>
          <w:rFonts w:ascii="Calibri" w:eastAsia="Calibri" w:hAnsi="Calibri" w:cs="Times New Roman"/>
        </w:rPr>
      </w:pPr>
      <w:r>
        <w:rPr>
          <w:rStyle w:val="EndnoteReference"/>
        </w:rPr>
        <w:endnoteRef/>
      </w:r>
      <w:r>
        <w:t xml:space="preserve"> </w:t>
      </w:r>
      <w:r>
        <w:tab/>
      </w:r>
      <w:proofErr w:type="spellStart"/>
      <w:r w:rsidRPr="001B2299">
        <w:rPr>
          <w:rFonts w:ascii="Calibri" w:eastAsia="Calibri" w:hAnsi="Calibri" w:cs="Times New Roman"/>
        </w:rPr>
        <w:t>Collerton</w:t>
      </w:r>
      <w:proofErr w:type="spellEnd"/>
      <w:r w:rsidRPr="001B2299">
        <w:rPr>
          <w:rFonts w:ascii="Calibri" w:eastAsia="Calibri" w:hAnsi="Calibri" w:cs="Times New Roman"/>
        </w:rPr>
        <w:t xml:space="preserve"> J, Jagger C, </w:t>
      </w:r>
      <w:proofErr w:type="spellStart"/>
      <w:r w:rsidRPr="001B2299">
        <w:rPr>
          <w:rFonts w:ascii="Calibri" w:eastAsia="Calibri" w:hAnsi="Calibri" w:cs="Times New Roman"/>
        </w:rPr>
        <w:t>Yadegarfar</w:t>
      </w:r>
      <w:proofErr w:type="spellEnd"/>
      <w:r w:rsidRPr="001B2299">
        <w:rPr>
          <w:rFonts w:ascii="Calibri" w:eastAsia="Calibri" w:hAnsi="Calibri" w:cs="Times New Roman"/>
        </w:rPr>
        <w:t xml:space="preserve"> M E, Davies K, Parker S G, Robinson L, Kirkwood TBL.  </w:t>
      </w:r>
      <w:proofErr w:type="gramStart"/>
      <w:r w:rsidRPr="001B2299">
        <w:rPr>
          <w:rFonts w:ascii="Calibri" w:eastAsia="Calibri" w:hAnsi="Calibri" w:cs="Times New Roman"/>
        </w:rPr>
        <w:t xml:space="preserve">Deconstructing complex </w:t>
      </w:r>
      <w:proofErr w:type="spellStart"/>
      <w:r w:rsidRPr="001B2299">
        <w:rPr>
          <w:rFonts w:ascii="Calibri" w:eastAsia="Calibri" w:hAnsi="Calibri" w:cs="Times New Roman"/>
        </w:rPr>
        <w:t>multimorbidity</w:t>
      </w:r>
      <w:proofErr w:type="spellEnd"/>
      <w:r w:rsidRPr="001B2299">
        <w:rPr>
          <w:rFonts w:ascii="Calibri" w:eastAsia="Calibri" w:hAnsi="Calibri" w:cs="Times New Roman"/>
        </w:rPr>
        <w:t xml:space="preserve"> in the very old: findings from the Newcastle 85+ Study.</w:t>
      </w:r>
      <w:proofErr w:type="gramEnd"/>
      <w:r w:rsidRPr="001B2299">
        <w:rPr>
          <w:rFonts w:ascii="Calibri" w:eastAsia="Calibri" w:hAnsi="Calibri" w:cs="Times New Roman"/>
        </w:rPr>
        <w:t xml:space="preserve">  Biomed Res Int. 2016</w:t>
      </w:r>
      <w:proofErr w:type="gramStart"/>
      <w:r w:rsidRPr="001B2299">
        <w:rPr>
          <w:rFonts w:ascii="Calibri" w:eastAsia="Calibri" w:hAnsi="Calibri" w:cs="Times New Roman"/>
        </w:rPr>
        <w:t>;2016:8745670</w:t>
      </w:r>
      <w:proofErr w:type="gramEnd"/>
      <w:r w:rsidRPr="001B2299">
        <w:rPr>
          <w:rFonts w:ascii="Calibri" w:eastAsia="Calibri" w:hAnsi="Calibri" w:cs="Times New Roman"/>
        </w:rPr>
        <w:t xml:space="preserve">. </w:t>
      </w:r>
      <w:proofErr w:type="spellStart"/>
      <w:proofErr w:type="gramStart"/>
      <w:r w:rsidRPr="001B2299">
        <w:rPr>
          <w:rFonts w:ascii="Calibri" w:eastAsia="Calibri" w:hAnsi="Calibri" w:cs="Times New Roman"/>
        </w:rPr>
        <w:t>doi</w:t>
      </w:r>
      <w:proofErr w:type="spellEnd"/>
      <w:proofErr w:type="gramEnd"/>
      <w:r w:rsidRPr="001B2299">
        <w:rPr>
          <w:rFonts w:ascii="Calibri" w:eastAsia="Calibri" w:hAnsi="Calibri" w:cs="Times New Roman"/>
        </w:rPr>
        <w:t xml:space="preserve">: 10.1155/2016/8745670. </w:t>
      </w:r>
      <w:proofErr w:type="spellStart"/>
      <w:r w:rsidRPr="001B2299">
        <w:rPr>
          <w:rFonts w:ascii="Calibri" w:eastAsia="Calibri" w:hAnsi="Calibri" w:cs="Times New Roman"/>
        </w:rPr>
        <w:t>Epub</w:t>
      </w:r>
      <w:proofErr w:type="spellEnd"/>
      <w:r w:rsidRPr="001B2299">
        <w:rPr>
          <w:rFonts w:ascii="Calibri" w:eastAsia="Calibri" w:hAnsi="Calibri" w:cs="Times New Roman"/>
        </w:rPr>
        <w:t xml:space="preserve"> 2016 Jan 13.</w:t>
      </w:r>
    </w:p>
  </w:endnote>
  <w:endnote w:id="10">
    <w:p w14:paraId="3A0193E1" w14:textId="77777777" w:rsidR="00F42679" w:rsidRPr="001B2299" w:rsidRDefault="00F42679" w:rsidP="00F42679">
      <w:pPr>
        <w:pStyle w:val="EndnoteText"/>
        <w:tabs>
          <w:tab w:val="left" w:pos="284"/>
        </w:tabs>
        <w:ind w:left="284" w:hanging="284"/>
        <w:rPr>
          <w:rStyle w:val="EndnoteReference"/>
        </w:rPr>
      </w:pPr>
      <w:r>
        <w:rPr>
          <w:rStyle w:val="EndnoteReference"/>
        </w:rPr>
        <w:endnoteRef/>
      </w:r>
      <w:r w:rsidRPr="001B2299">
        <w:rPr>
          <w:rStyle w:val="EndnoteReference"/>
        </w:rPr>
        <w:t xml:space="preserve"> </w:t>
      </w:r>
      <w:r w:rsidRPr="001B2299">
        <w:rPr>
          <w:rStyle w:val="EndnoteReference"/>
        </w:rPr>
        <w:tab/>
        <w:t xml:space="preserve">NICE. </w:t>
      </w:r>
      <w:proofErr w:type="spellStart"/>
      <w:r w:rsidRPr="001B2299">
        <w:rPr>
          <w:rStyle w:val="EndnoteReference"/>
        </w:rPr>
        <w:t>Multimorbidity</w:t>
      </w:r>
      <w:proofErr w:type="spellEnd"/>
      <w:r w:rsidRPr="001B2299">
        <w:rPr>
          <w:rStyle w:val="EndnoteReference"/>
        </w:rPr>
        <w:t>: Clinical Assessment and Management. CG56, 2016. https://wwwniceorguk/guidance/ng56.</w:t>
      </w:r>
    </w:p>
  </w:endnote>
  <w:endnote w:id="11">
    <w:p w14:paraId="6992DF8D" w14:textId="77777777" w:rsidR="00F42679" w:rsidRPr="00F42679" w:rsidRDefault="00F42679" w:rsidP="00F42679">
      <w:pPr>
        <w:pStyle w:val="EndnoteText"/>
        <w:tabs>
          <w:tab w:val="left" w:pos="284"/>
        </w:tabs>
        <w:ind w:left="284" w:hanging="284"/>
        <w:rPr>
          <w:rStyle w:val="EndnoteReference"/>
        </w:rPr>
      </w:pPr>
      <w:r>
        <w:rPr>
          <w:rStyle w:val="EndnoteReference"/>
        </w:rPr>
        <w:endnoteRef/>
      </w:r>
      <w:r w:rsidRPr="00F42679">
        <w:rPr>
          <w:rStyle w:val="EndnoteReference"/>
        </w:rPr>
        <w:t xml:space="preserve"> </w:t>
      </w:r>
      <w:r w:rsidRPr="00F42679">
        <w:rPr>
          <w:rStyle w:val="EndnoteReference"/>
        </w:rPr>
        <w:tab/>
        <w:t xml:space="preserve">Smith SM, Wallace E, O’Dowd T, Fortin M.  Interventions or improving outcomes in patient with </w:t>
      </w:r>
      <w:proofErr w:type="spellStart"/>
      <w:r w:rsidRPr="00F42679">
        <w:rPr>
          <w:rStyle w:val="EndnoteReference"/>
        </w:rPr>
        <w:t>multimordnity</w:t>
      </w:r>
      <w:proofErr w:type="spellEnd"/>
      <w:r w:rsidRPr="00F42679">
        <w:rPr>
          <w:rStyle w:val="EndnoteReference"/>
        </w:rPr>
        <w:t xml:space="preserve"> in primary care and community settings.  Cochrane Data base of Systematic  Reviews. 2016, Issue 3.</w:t>
      </w:r>
    </w:p>
  </w:endnote>
  <w:endnote w:id="12">
    <w:p w14:paraId="429702A2" w14:textId="77777777" w:rsidR="00F42679" w:rsidRPr="00F42679" w:rsidRDefault="00F42679" w:rsidP="00F42679">
      <w:pPr>
        <w:pStyle w:val="EndnoteText"/>
        <w:tabs>
          <w:tab w:val="left" w:pos="284"/>
        </w:tabs>
        <w:ind w:left="284" w:hanging="284"/>
        <w:rPr>
          <w:rStyle w:val="EndnoteReference"/>
        </w:rPr>
      </w:pPr>
      <w:r>
        <w:rPr>
          <w:rStyle w:val="EndnoteReference"/>
        </w:rPr>
        <w:endnoteRef/>
      </w:r>
      <w:r w:rsidRPr="00F42679">
        <w:rPr>
          <w:rStyle w:val="EndnoteReference"/>
        </w:rPr>
        <w:t xml:space="preserve"> </w:t>
      </w:r>
      <w:r w:rsidRPr="00F42679">
        <w:rPr>
          <w:rStyle w:val="EndnoteReference"/>
        </w:rPr>
        <w:tab/>
        <w:t xml:space="preserve">Matthews FE, Bennett H, Wittenberg R, et al. Who Lives Where and Does It Matter? Changes in the Health Profiles of Older People Living in Long Term Care and the Community over Two Decades in a High Income Country. </w:t>
      </w:r>
      <w:proofErr w:type="spellStart"/>
      <w:r w:rsidRPr="00F42679">
        <w:rPr>
          <w:rStyle w:val="EndnoteReference"/>
        </w:rPr>
        <w:t>PloS</w:t>
      </w:r>
      <w:proofErr w:type="spellEnd"/>
      <w:r w:rsidRPr="00F42679">
        <w:rPr>
          <w:rStyle w:val="EndnoteReference"/>
        </w:rPr>
        <w:t xml:space="preserve"> one 2016;11(9):e0161705 </w:t>
      </w:r>
      <w:proofErr w:type="spellStart"/>
      <w:r w:rsidRPr="00F42679">
        <w:rPr>
          <w:rStyle w:val="EndnoteReference"/>
        </w:rPr>
        <w:t>doi</w:t>
      </w:r>
      <w:proofErr w:type="spellEnd"/>
      <w:r w:rsidRPr="00F42679">
        <w:rPr>
          <w:rStyle w:val="EndnoteReference"/>
        </w:rPr>
        <w:t>: 10.1371/journal.pone.0161705</w:t>
      </w:r>
    </w:p>
  </w:endnote>
  <w:endnote w:id="13">
    <w:p w14:paraId="364CD599" w14:textId="77777777" w:rsidR="00F42679" w:rsidRPr="00F42679" w:rsidRDefault="00F42679" w:rsidP="00F42679">
      <w:pPr>
        <w:pStyle w:val="EndnoteText"/>
        <w:tabs>
          <w:tab w:val="left" w:pos="284"/>
        </w:tabs>
        <w:ind w:left="284" w:hanging="284"/>
        <w:rPr>
          <w:rStyle w:val="EndnoteReference"/>
        </w:rPr>
      </w:pPr>
      <w:r>
        <w:rPr>
          <w:rStyle w:val="EndnoteReference"/>
        </w:rPr>
        <w:endnoteRef/>
      </w:r>
      <w:r w:rsidRPr="00F42679">
        <w:rPr>
          <w:rStyle w:val="EndnoteReference"/>
        </w:rPr>
        <w:t xml:space="preserve"> </w:t>
      </w:r>
      <w:r w:rsidRPr="00F42679">
        <w:rPr>
          <w:rStyle w:val="EndnoteReference"/>
        </w:rPr>
        <w:tab/>
      </w:r>
      <w:hyperlink r:id="rId1" w:history="1">
        <w:r w:rsidRPr="00F42679">
          <w:rPr>
            <w:rStyle w:val="EndnoteReference"/>
          </w:rPr>
          <w:t>https://www.nihr.ac.uk/funding-and-support/themed-calls/complex-health-and-care-needs.htm</w:t>
        </w:r>
      </w:hyperlink>
      <w:r w:rsidRPr="00F42679">
        <w:rPr>
          <w:rStyle w:val="EndnoteReference"/>
        </w:rPr>
        <w:t>.  Accessed 7th June 2018.</w:t>
      </w:r>
    </w:p>
  </w:endnote>
  <w:endnote w:id="14">
    <w:p w14:paraId="2364BA7D" w14:textId="7B81934A" w:rsidR="004111E0" w:rsidRPr="00486D52" w:rsidRDefault="004111E0" w:rsidP="00486D52">
      <w:pPr>
        <w:pStyle w:val="EndnoteText"/>
        <w:tabs>
          <w:tab w:val="left" w:pos="284"/>
        </w:tabs>
        <w:ind w:left="284" w:hanging="284"/>
        <w:rPr>
          <w:rStyle w:val="EndnoteReference"/>
        </w:rPr>
      </w:pPr>
      <w:r>
        <w:rPr>
          <w:rStyle w:val="EndnoteReference"/>
        </w:rPr>
        <w:endnoteRef/>
      </w:r>
      <w:r w:rsidRPr="00486D52">
        <w:rPr>
          <w:rStyle w:val="EndnoteReference"/>
        </w:rPr>
        <w:t>.</w:t>
      </w:r>
      <w:r w:rsidR="00486D52">
        <w:tab/>
      </w:r>
      <w:hyperlink r:id="rId2" w:history="1">
        <w:r w:rsidR="00486D52" w:rsidRPr="00486D52">
          <w:rPr>
            <w:rStyle w:val="Hyperlink"/>
          </w:rPr>
          <w:t>https://cordis.europa.eu/result/rcn/162491_en.html</w:t>
        </w:r>
      </w:hyperlink>
      <w:r w:rsidR="00486D52" w:rsidRPr="00486D52">
        <w:t xml:space="preserve">.  </w:t>
      </w:r>
      <w:proofErr w:type="gramStart"/>
      <w:r w:rsidR="00486D52" w:rsidRPr="00486D52">
        <w:t>Accessed 30th August 2018.</w:t>
      </w:r>
      <w:proofErr w:type="gramEnd"/>
    </w:p>
  </w:endnote>
  <w:endnote w:id="15">
    <w:p w14:paraId="2CADDE57" w14:textId="6C81C021" w:rsidR="00486D52" w:rsidRPr="00486D52" w:rsidRDefault="00486D52" w:rsidP="00486D52">
      <w:pPr>
        <w:pStyle w:val="EndnoteText"/>
        <w:tabs>
          <w:tab w:val="left" w:pos="284"/>
        </w:tabs>
        <w:ind w:left="284" w:hanging="284"/>
        <w:rPr>
          <w:rStyle w:val="EndnoteReference"/>
        </w:rPr>
      </w:pPr>
      <w:r>
        <w:rPr>
          <w:rStyle w:val="EndnoteReference"/>
        </w:rPr>
        <w:endnoteRef/>
      </w:r>
      <w:r w:rsidRPr="00486D52">
        <w:rPr>
          <w:rStyle w:val="EndnoteReference"/>
        </w:rPr>
        <w:t xml:space="preserve"> </w:t>
      </w:r>
      <w:proofErr w:type="spellStart"/>
      <w:r w:rsidRPr="00486D52">
        <w:rPr>
          <w:rStyle w:val="EndnoteReference"/>
        </w:rPr>
        <w:t>Tisminetsky</w:t>
      </w:r>
      <w:proofErr w:type="spellEnd"/>
      <w:r w:rsidRPr="00486D52">
        <w:rPr>
          <w:rStyle w:val="EndnoteReference"/>
        </w:rPr>
        <w:t xml:space="preserve"> M, </w:t>
      </w:r>
      <w:proofErr w:type="spellStart"/>
      <w:r w:rsidRPr="00486D52">
        <w:rPr>
          <w:rStyle w:val="EndnoteReference"/>
        </w:rPr>
        <w:t>Bayliss</w:t>
      </w:r>
      <w:proofErr w:type="spellEnd"/>
      <w:r w:rsidRPr="00486D52">
        <w:rPr>
          <w:rStyle w:val="EndnoteReference"/>
        </w:rPr>
        <w:t xml:space="preserve"> E A, </w:t>
      </w:r>
      <w:proofErr w:type="spellStart"/>
      <w:r w:rsidRPr="00486D52">
        <w:rPr>
          <w:rStyle w:val="EndnoteReference"/>
        </w:rPr>
        <w:t>Magaziner</w:t>
      </w:r>
      <w:proofErr w:type="spellEnd"/>
      <w:r w:rsidRPr="00486D52">
        <w:rPr>
          <w:rStyle w:val="EndnoteReference"/>
        </w:rPr>
        <w:t xml:space="preserve"> J S, </w:t>
      </w:r>
      <w:proofErr w:type="spellStart"/>
      <w:r w:rsidRPr="00486D52">
        <w:rPr>
          <w:rStyle w:val="EndnoteReference"/>
        </w:rPr>
        <w:t>Allore</w:t>
      </w:r>
      <w:proofErr w:type="spellEnd"/>
      <w:r w:rsidRPr="00486D52">
        <w:rPr>
          <w:rStyle w:val="EndnoteReference"/>
        </w:rPr>
        <w:t xml:space="preserve"> H G, Anzuoni K, Boyd C M, et al.  Research priorities to advance the health and health care of older adults with multiple conditions. JAGS 2017;65:1549-1553.</w:t>
      </w:r>
    </w:p>
  </w:endnote>
  <w:endnote w:id="16">
    <w:p w14:paraId="3CAB12C4" w14:textId="018835E1" w:rsidR="00F42679" w:rsidRPr="00F42679" w:rsidRDefault="00F42679" w:rsidP="00F42679">
      <w:pPr>
        <w:pStyle w:val="EndnoteText"/>
        <w:tabs>
          <w:tab w:val="left" w:pos="284"/>
        </w:tabs>
        <w:ind w:left="284" w:hanging="284"/>
        <w:rPr>
          <w:rStyle w:val="EndnoteReference"/>
        </w:rPr>
      </w:pPr>
      <w:r>
        <w:rPr>
          <w:rStyle w:val="EndnoteReference"/>
        </w:rPr>
        <w:endnoteRef/>
      </w:r>
      <w:r>
        <w:tab/>
      </w:r>
      <w:r w:rsidRPr="00F42679">
        <w:rPr>
          <w:rStyle w:val="EndnoteReference"/>
        </w:rPr>
        <w:t xml:space="preserve">NICE. </w:t>
      </w:r>
      <w:proofErr w:type="spellStart"/>
      <w:r w:rsidRPr="00F42679">
        <w:rPr>
          <w:rStyle w:val="EndnoteReference"/>
        </w:rPr>
        <w:t>Multimorbidity</w:t>
      </w:r>
      <w:proofErr w:type="spellEnd"/>
      <w:r w:rsidRPr="00F42679">
        <w:rPr>
          <w:rStyle w:val="EndnoteReference"/>
        </w:rPr>
        <w:t>: Clinical Assessment and Management. CG56, 2016. https://wwwniceorguk/guidance/ng56.</w:t>
      </w:r>
    </w:p>
  </w:endnote>
  <w:endnote w:id="17">
    <w:p w14:paraId="5A146B37" w14:textId="2D428784" w:rsidR="008D4C9B" w:rsidRPr="00707F79" w:rsidRDefault="008D4C9B" w:rsidP="00F42679">
      <w:pPr>
        <w:pStyle w:val="EndnoteText"/>
        <w:tabs>
          <w:tab w:val="left" w:pos="284"/>
        </w:tabs>
        <w:ind w:left="284" w:hanging="284"/>
        <w:rPr>
          <w:rStyle w:val="EndnoteReference"/>
        </w:rPr>
      </w:pPr>
      <w:r>
        <w:rPr>
          <w:rStyle w:val="EndnoteReference"/>
        </w:rPr>
        <w:endnoteRef/>
      </w:r>
      <w:r w:rsidR="00F42679" w:rsidRPr="00F42679">
        <w:rPr>
          <w:rStyle w:val="EndnoteReference"/>
        </w:rPr>
        <w:tab/>
      </w:r>
      <w:r w:rsidRPr="00707F79">
        <w:rPr>
          <w:rStyle w:val="EndnoteReference"/>
        </w:rPr>
        <w:t xml:space="preserve">Chalmers I, Atkinson P, Fenton M, Firkins L, Crowe S, Cowan K, Tackling treatment uncertainties together: the evolution of the James Lind Initiative, 2003 - 2013.  Journal of the Royal Society of Medicine, December 2013, </w:t>
      </w:r>
      <w:proofErr w:type="spellStart"/>
      <w:r w:rsidRPr="00707F79">
        <w:rPr>
          <w:rStyle w:val="EndnoteReference"/>
        </w:rPr>
        <w:t>vol</w:t>
      </w:r>
      <w:proofErr w:type="spellEnd"/>
      <w:r w:rsidRPr="00707F79">
        <w:rPr>
          <w:rStyle w:val="EndnoteReference"/>
        </w:rPr>
        <w:t xml:space="preserve"> 106, no 12, 482-491, </w:t>
      </w:r>
      <w:proofErr w:type="spellStart"/>
      <w:r w:rsidRPr="00707F79">
        <w:rPr>
          <w:rStyle w:val="EndnoteReference"/>
        </w:rPr>
        <w:t>doi</w:t>
      </w:r>
      <w:proofErr w:type="spellEnd"/>
      <w:r w:rsidRPr="00707F79">
        <w:rPr>
          <w:rStyle w:val="EndnoteReference"/>
        </w:rPr>
        <w:t>: 10.1177/0141076813493063</w:t>
      </w:r>
    </w:p>
  </w:endnote>
  <w:endnote w:id="18">
    <w:p w14:paraId="5C61F29F" w14:textId="77777777" w:rsidR="008D4C9B" w:rsidRPr="00B120BE" w:rsidRDefault="008D4C9B" w:rsidP="00B120BE">
      <w:pPr>
        <w:pStyle w:val="EndnoteText"/>
        <w:tabs>
          <w:tab w:val="left" w:pos="284"/>
        </w:tabs>
        <w:ind w:left="284" w:hanging="284"/>
        <w:rPr>
          <w:rStyle w:val="EndnoteReference"/>
        </w:rPr>
      </w:pPr>
      <w:r>
        <w:rPr>
          <w:rStyle w:val="EndnoteReference"/>
        </w:rPr>
        <w:endnoteRef/>
      </w:r>
      <w:r w:rsidRPr="00B120BE">
        <w:rPr>
          <w:rStyle w:val="EndnoteReference"/>
        </w:rPr>
        <w:t xml:space="preserve"> </w:t>
      </w:r>
      <w:r w:rsidRPr="00B120BE">
        <w:rPr>
          <w:rStyle w:val="EndnoteReference"/>
        </w:rPr>
        <w:tab/>
        <w:t>www.jla.nihr.ac.uk/jla-guidebook</w:t>
      </w:r>
    </w:p>
  </w:endnote>
  <w:endnote w:id="19">
    <w:p w14:paraId="6234C1D9" w14:textId="77777777" w:rsidR="000A09B0" w:rsidRPr="00F92DAC" w:rsidRDefault="000A09B0" w:rsidP="000A09B0">
      <w:pPr>
        <w:pStyle w:val="EndnoteText"/>
        <w:tabs>
          <w:tab w:val="left" w:pos="284"/>
        </w:tabs>
        <w:ind w:left="284" w:hanging="284"/>
        <w:rPr>
          <w:rStyle w:val="EndnoteReference"/>
        </w:rPr>
      </w:pPr>
      <w:r>
        <w:rPr>
          <w:rStyle w:val="EndnoteReference"/>
        </w:rPr>
        <w:endnoteRef/>
      </w:r>
      <w:r w:rsidRPr="00F92DAC">
        <w:rPr>
          <w:rStyle w:val="EndnoteReference"/>
        </w:rPr>
        <w:t>.</w:t>
      </w:r>
      <w:r w:rsidRPr="00F92DAC">
        <w:rPr>
          <w:rStyle w:val="EndnoteReference"/>
        </w:rPr>
        <w:tab/>
        <w:t>http://www.jla.nihr.ac.uk/priority-setting-partnerships/health-with-multiple-conditions-in-old-age/downloads/Multiple%20Conditions%20in%20Later%20Life%20PSP%20protocol.pdf</w:t>
      </w:r>
    </w:p>
  </w:endnote>
  <w:endnote w:id="20">
    <w:p w14:paraId="635D6B2D" w14:textId="2AD70C0B" w:rsidR="000A09B0" w:rsidRPr="003C2D7B" w:rsidRDefault="000A09B0" w:rsidP="003C2D7B">
      <w:pPr>
        <w:pStyle w:val="EndnoteText"/>
        <w:tabs>
          <w:tab w:val="left" w:pos="284"/>
        </w:tabs>
        <w:ind w:left="284" w:hanging="284"/>
        <w:rPr>
          <w:rStyle w:val="EndnoteReference"/>
        </w:rPr>
      </w:pPr>
      <w:r>
        <w:rPr>
          <w:rStyle w:val="EndnoteReference"/>
        </w:rPr>
        <w:endnoteRef/>
      </w:r>
      <w:r w:rsidRPr="003C2D7B">
        <w:rPr>
          <w:rStyle w:val="EndnoteReference"/>
        </w:rPr>
        <w:t>.</w:t>
      </w:r>
      <w:r w:rsidRPr="003C2D7B">
        <w:rPr>
          <w:rStyle w:val="EndnoteReference"/>
        </w:rPr>
        <w:tab/>
        <w:t>http://www.jla.nihr.ac.uk/priority-setting-partnerships/health-with-multiple-conditions-in-old-age/downloads/Multiple%20Conditions%20in%20Later%20Life%20PSP%20Steering%20Group%20terms%20of%20reference.pdf</w:t>
      </w:r>
    </w:p>
  </w:endnote>
  <w:endnote w:id="21">
    <w:p w14:paraId="09ADCDF3" w14:textId="307173A6" w:rsidR="00F12572" w:rsidRPr="003C2D7B" w:rsidRDefault="00F12572" w:rsidP="003C2D7B">
      <w:pPr>
        <w:pStyle w:val="EndnoteText"/>
        <w:tabs>
          <w:tab w:val="left" w:pos="284"/>
        </w:tabs>
        <w:ind w:left="284" w:hanging="284"/>
        <w:rPr>
          <w:rStyle w:val="EndnoteReference"/>
        </w:rPr>
      </w:pPr>
      <w:r>
        <w:rPr>
          <w:rStyle w:val="EndnoteReference"/>
        </w:rPr>
        <w:endnoteRef/>
      </w:r>
      <w:r w:rsidRPr="003C2D7B">
        <w:rPr>
          <w:rStyle w:val="EndnoteReference"/>
        </w:rPr>
        <w:tab/>
      </w:r>
      <w:hyperlink r:id="rId3" w:history="1">
        <w:r w:rsidRPr="003C2D7B">
          <w:rPr>
            <w:rStyle w:val="Hyperlink"/>
          </w:rPr>
          <w:t>http://www.jla.nihr.ac.uk/priority-setting-partnerships/health-with-multiple-conditions-in-old-age/</w:t>
        </w:r>
      </w:hyperlink>
      <w:r>
        <w:t xml:space="preserve">. </w:t>
      </w:r>
      <w:proofErr w:type="gramStart"/>
      <w:r>
        <w:t>Accessed 13</w:t>
      </w:r>
      <w:r w:rsidRPr="003C2D7B">
        <w:rPr>
          <w:vertAlign w:val="superscript"/>
        </w:rPr>
        <w:t>th</w:t>
      </w:r>
      <w:r>
        <w:t xml:space="preserve"> August 2018.</w:t>
      </w:r>
      <w:proofErr w:type="gramEnd"/>
    </w:p>
  </w:endnote>
  <w:endnote w:id="22">
    <w:p w14:paraId="54BB5724" w14:textId="38A6B643" w:rsidR="00CE6C4D" w:rsidRDefault="00CE6C4D" w:rsidP="003C2D7B">
      <w:pPr>
        <w:pStyle w:val="EndnoteText"/>
        <w:tabs>
          <w:tab w:val="left" w:pos="284"/>
        </w:tabs>
        <w:ind w:left="284" w:hanging="284"/>
      </w:pPr>
      <w:r>
        <w:rPr>
          <w:rStyle w:val="EndnoteReference"/>
        </w:rPr>
        <w:endnoteRef/>
      </w:r>
      <w:r w:rsidRPr="003C2D7B">
        <w:rPr>
          <w:rStyle w:val="EndnoteReference"/>
        </w:rPr>
        <w:t>.</w:t>
      </w:r>
      <w:r w:rsidRPr="003C2D7B">
        <w:rPr>
          <w:rStyle w:val="EndnoteReference"/>
        </w:rPr>
        <w:tab/>
      </w:r>
      <w:hyperlink r:id="rId4" w:history="1">
        <w:r w:rsidRPr="003C2D7B">
          <w:rPr>
            <w:rStyle w:val="EndnoteReference"/>
          </w:rPr>
          <w:t>http://www.jla.nihr.ac.uk/jla-guidebook/chapter-4/consent-and-ethics.htm</w:t>
        </w:r>
      </w:hyperlink>
      <w:r>
        <w:t xml:space="preserve"> .  </w:t>
      </w:r>
      <w:proofErr w:type="gramStart"/>
      <w:r>
        <w:t>Accessed 23</w:t>
      </w:r>
      <w:r w:rsidRPr="003C2D7B">
        <w:rPr>
          <w:vertAlign w:val="superscript"/>
        </w:rPr>
        <w:t>rd</w:t>
      </w:r>
      <w:r>
        <w:t xml:space="preserve"> August 2018.</w:t>
      </w:r>
      <w:proofErr w:type="gramEn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420439"/>
      <w:docPartObj>
        <w:docPartGallery w:val="Page Numbers (Bottom of Page)"/>
        <w:docPartUnique/>
      </w:docPartObj>
    </w:sdtPr>
    <w:sdtEndPr>
      <w:rPr>
        <w:noProof/>
      </w:rPr>
    </w:sdtEndPr>
    <w:sdtContent>
      <w:p w14:paraId="3AE74E24" w14:textId="383FD1A0" w:rsidR="005002D1" w:rsidRDefault="005002D1">
        <w:pPr>
          <w:pStyle w:val="Footer"/>
          <w:jc w:val="center"/>
        </w:pPr>
        <w:r>
          <w:fldChar w:fldCharType="begin"/>
        </w:r>
        <w:r>
          <w:instrText xml:space="preserve"> PAGE   \* MERGEFORMAT </w:instrText>
        </w:r>
        <w:r>
          <w:fldChar w:fldCharType="separate"/>
        </w:r>
        <w:r w:rsidR="007A2255">
          <w:rPr>
            <w:noProof/>
          </w:rPr>
          <w:t>15</w:t>
        </w:r>
        <w:r>
          <w:rPr>
            <w:noProof/>
          </w:rPr>
          <w:fldChar w:fldCharType="end"/>
        </w:r>
      </w:p>
    </w:sdtContent>
  </w:sdt>
  <w:p w14:paraId="6054FD91" w14:textId="77777777" w:rsidR="005002D1" w:rsidRDefault="00500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2867B" w14:textId="77777777" w:rsidR="00682679" w:rsidRDefault="00682679" w:rsidP="00BE40F7">
      <w:pPr>
        <w:spacing w:after="0" w:line="240" w:lineRule="auto"/>
      </w:pPr>
      <w:r>
        <w:separator/>
      </w:r>
    </w:p>
  </w:footnote>
  <w:footnote w:type="continuationSeparator" w:id="0">
    <w:p w14:paraId="2BF314B4" w14:textId="77777777" w:rsidR="00682679" w:rsidRDefault="00682679" w:rsidP="00BE40F7">
      <w:pPr>
        <w:spacing w:after="0" w:line="240" w:lineRule="auto"/>
      </w:pPr>
      <w:r>
        <w:continuationSeparator/>
      </w:r>
    </w:p>
  </w:footnote>
  <w:footnote w:type="continuationNotice" w:id="1">
    <w:p w14:paraId="456FA4C1" w14:textId="77777777" w:rsidR="00682679" w:rsidRDefault="0068267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45D"/>
    <w:multiLevelType w:val="hybridMultilevel"/>
    <w:tmpl w:val="C03EC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0E67E24"/>
    <w:multiLevelType w:val="hybridMultilevel"/>
    <w:tmpl w:val="D180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31433"/>
    <w:multiLevelType w:val="hybridMultilevel"/>
    <w:tmpl w:val="478A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3B1268"/>
    <w:multiLevelType w:val="hybridMultilevel"/>
    <w:tmpl w:val="9154B148"/>
    <w:lvl w:ilvl="0" w:tplc="6874C3F0">
      <w:start w:val="1"/>
      <w:numFmt w:val="decimal"/>
      <w:lvlText w:val="%1."/>
      <w:lvlJc w:val="left"/>
      <w:pPr>
        <w:tabs>
          <w:tab w:val="num" w:pos="1788"/>
        </w:tabs>
        <w:ind w:left="1788" w:hanging="360"/>
      </w:pPr>
      <w:rPr>
        <w:rFonts w:ascii="Times New Roman" w:hAnsi="Times New Roman" w:cs="Times New Roman" w:hint="default"/>
        <w:b w:val="0"/>
        <w:i w:val="0"/>
        <w:sz w:val="22"/>
        <w:szCs w:val="22"/>
      </w:rPr>
    </w:lvl>
    <w:lvl w:ilvl="1" w:tplc="08090019">
      <w:start w:val="1"/>
      <w:numFmt w:val="lowerLetter"/>
      <w:lvlText w:val="%2."/>
      <w:lvlJc w:val="left"/>
      <w:pPr>
        <w:tabs>
          <w:tab w:val="num" w:pos="2508"/>
        </w:tabs>
        <w:ind w:left="2508" w:hanging="360"/>
      </w:pPr>
    </w:lvl>
    <w:lvl w:ilvl="2" w:tplc="0809001B" w:tentative="1">
      <w:start w:val="1"/>
      <w:numFmt w:val="lowerRoman"/>
      <w:lvlText w:val="%3."/>
      <w:lvlJc w:val="right"/>
      <w:pPr>
        <w:tabs>
          <w:tab w:val="num" w:pos="3228"/>
        </w:tabs>
        <w:ind w:left="3228" w:hanging="180"/>
      </w:pPr>
    </w:lvl>
    <w:lvl w:ilvl="3" w:tplc="0809000F" w:tentative="1">
      <w:start w:val="1"/>
      <w:numFmt w:val="decimal"/>
      <w:lvlText w:val="%4."/>
      <w:lvlJc w:val="left"/>
      <w:pPr>
        <w:tabs>
          <w:tab w:val="num" w:pos="3948"/>
        </w:tabs>
        <w:ind w:left="3948" w:hanging="360"/>
      </w:pPr>
    </w:lvl>
    <w:lvl w:ilvl="4" w:tplc="08090019" w:tentative="1">
      <w:start w:val="1"/>
      <w:numFmt w:val="lowerLetter"/>
      <w:lvlText w:val="%5."/>
      <w:lvlJc w:val="left"/>
      <w:pPr>
        <w:tabs>
          <w:tab w:val="num" w:pos="4668"/>
        </w:tabs>
        <w:ind w:left="4668" w:hanging="360"/>
      </w:pPr>
    </w:lvl>
    <w:lvl w:ilvl="5" w:tplc="0809001B" w:tentative="1">
      <w:start w:val="1"/>
      <w:numFmt w:val="lowerRoman"/>
      <w:lvlText w:val="%6."/>
      <w:lvlJc w:val="right"/>
      <w:pPr>
        <w:tabs>
          <w:tab w:val="num" w:pos="5388"/>
        </w:tabs>
        <w:ind w:left="5388" w:hanging="180"/>
      </w:pPr>
    </w:lvl>
    <w:lvl w:ilvl="6" w:tplc="0809000F" w:tentative="1">
      <w:start w:val="1"/>
      <w:numFmt w:val="decimal"/>
      <w:lvlText w:val="%7."/>
      <w:lvlJc w:val="left"/>
      <w:pPr>
        <w:tabs>
          <w:tab w:val="num" w:pos="6108"/>
        </w:tabs>
        <w:ind w:left="6108" w:hanging="360"/>
      </w:pPr>
    </w:lvl>
    <w:lvl w:ilvl="7" w:tplc="08090019" w:tentative="1">
      <w:start w:val="1"/>
      <w:numFmt w:val="lowerLetter"/>
      <w:lvlText w:val="%8."/>
      <w:lvlJc w:val="left"/>
      <w:pPr>
        <w:tabs>
          <w:tab w:val="num" w:pos="6828"/>
        </w:tabs>
        <w:ind w:left="6828" w:hanging="360"/>
      </w:pPr>
    </w:lvl>
    <w:lvl w:ilvl="8" w:tplc="0809001B" w:tentative="1">
      <w:start w:val="1"/>
      <w:numFmt w:val="lowerRoman"/>
      <w:lvlText w:val="%9."/>
      <w:lvlJc w:val="right"/>
      <w:pPr>
        <w:tabs>
          <w:tab w:val="num" w:pos="7548"/>
        </w:tabs>
        <w:ind w:left="7548" w:hanging="180"/>
      </w:pPr>
    </w:lvl>
  </w:abstractNum>
  <w:abstractNum w:abstractNumId="4">
    <w:nsid w:val="22F65EA8"/>
    <w:multiLevelType w:val="hybridMultilevel"/>
    <w:tmpl w:val="3F1EF578"/>
    <w:lvl w:ilvl="0" w:tplc="7A22CDA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C36D82"/>
    <w:multiLevelType w:val="multilevel"/>
    <w:tmpl w:val="C3F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2154C"/>
    <w:multiLevelType w:val="hybridMultilevel"/>
    <w:tmpl w:val="5C6AD7F0"/>
    <w:lvl w:ilvl="0" w:tplc="3D30CD74">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A00FF6"/>
    <w:multiLevelType w:val="hybridMultilevel"/>
    <w:tmpl w:val="F8BAA1B0"/>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5F3A76FF"/>
    <w:multiLevelType w:val="hybridMultilevel"/>
    <w:tmpl w:val="E16C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900143"/>
    <w:multiLevelType w:val="hybridMultilevel"/>
    <w:tmpl w:val="F9245B14"/>
    <w:lvl w:ilvl="0" w:tplc="7A22CDA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C4E06"/>
    <w:multiLevelType w:val="hybridMultilevel"/>
    <w:tmpl w:val="66FE7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7"/>
  </w:num>
  <w:num w:numId="6">
    <w:abstractNumId w:val="3"/>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B3"/>
    <w:rsid w:val="00014440"/>
    <w:rsid w:val="00017441"/>
    <w:rsid w:val="000241A2"/>
    <w:rsid w:val="00024E65"/>
    <w:rsid w:val="00045875"/>
    <w:rsid w:val="00080BB6"/>
    <w:rsid w:val="00082E51"/>
    <w:rsid w:val="000845A4"/>
    <w:rsid w:val="000A09B0"/>
    <w:rsid w:val="000C2B10"/>
    <w:rsid w:val="000C3461"/>
    <w:rsid w:val="000C67FF"/>
    <w:rsid w:val="000C6F3A"/>
    <w:rsid w:val="000E50F4"/>
    <w:rsid w:val="000F4F50"/>
    <w:rsid w:val="000F6BA0"/>
    <w:rsid w:val="000F6C1A"/>
    <w:rsid w:val="001103A1"/>
    <w:rsid w:val="00123C0B"/>
    <w:rsid w:val="00124525"/>
    <w:rsid w:val="001325F9"/>
    <w:rsid w:val="00133C8B"/>
    <w:rsid w:val="001341D0"/>
    <w:rsid w:val="00134E41"/>
    <w:rsid w:val="00142BBC"/>
    <w:rsid w:val="001558C6"/>
    <w:rsid w:val="0016657A"/>
    <w:rsid w:val="00170101"/>
    <w:rsid w:val="00185AA1"/>
    <w:rsid w:val="001B24A0"/>
    <w:rsid w:val="001B4A18"/>
    <w:rsid w:val="001C037C"/>
    <w:rsid w:val="001E3E8F"/>
    <w:rsid w:val="001F2094"/>
    <w:rsid w:val="00211F7C"/>
    <w:rsid w:val="00213B54"/>
    <w:rsid w:val="00217DA9"/>
    <w:rsid w:val="00222CDF"/>
    <w:rsid w:val="002258EB"/>
    <w:rsid w:val="0023285F"/>
    <w:rsid w:val="00233DE2"/>
    <w:rsid w:val="00233E07"/>
    <w:rsid w:val="00237E93"/>
    <w:rsid w:val="002529F1"/>
    <w:rsid w:val="002609E1"/>
    <w:rsid w:val="00263A43"/>
    <w:rsid w:val="00263CF5"/>
    <w:rsid w:val="0027015F"/>
    <w:rsid w:val="002729B2"/>
    <w:rsid w:val="00274163"/>
    <w:rsid w:val="00277E1B"/>
    <w:rsid w:val="00283996"/>
    <w:rsid w:val="00283D38"/>
    <w:rsid w:val="00285787"/>
    <w:rsid w:val="0029543F"/>
    <w:rsid w:val="002A10D9"/>
    <w:rsid w:val="002A7030"/>
    <w:rsid w:val="002B62A6"/>
    <w:rsid w:val="002D4C20"/>
    <w:rsid w:val="002D4E92"/>
    <w:rsid w:val="002E6318"/>
    <w:rsid w:val="0031619D"/>
    <w:rsid w:val="00322A0B"/>
    <w:rsid w:val="003356A0"/>
    <w:rsid w:val="00383266"/>
    <w:rsid w:val="00387E76"/>
    <w:rsid w:val="0039682C"/>
    <w:rsid w:val="00396A93"/>
    <w:rsid w:val="003B0503"/>
    <w:rsid w:val="003C2842"/>
    <w:rsid w:val="003C2D7B"/>
    <w:rsid w:val="003C499D"/>
    <w:rsid w:val="003E7635"/>
    <w:rsid w:val="003F0D27"/>
    <w:rsid w:val="003F3770"/>
    <w:rsid w:val="00403B02"/>
    <w:rsid w:val="004111E0"/>
    <w:rsid w:val="00411B58"/>
    <w:rsid w:val="00412F17"/>
    <w:rsid w:val="0043232A"/>
    <w:rsid w:val="00434ADB"/>
    <w:rsid w:val="00460A6B"/>
    <w:rsid w:val="004663B5"/>
    <w:rsid w:val="00481A48"/>
    <w:rsid w:val="004843C4"/>
    <w:rsid w:val="00486D52"/>
    <w:rsid w:val="0049685A"/>
    <w:rsid w:val="00497E6D"/>
    <w:rsid w:val="004B21B4"/>
    <w:rsid w:val="004C6386"/>
    <w:rsid w:val="004C6BE0"/>
    <w:rsid w:val="004D2A1C"/>
    <w:rsid w:val="004F7202"/>
    <w:rsid w:val="005002D1"/>
    <w:rsid w:val="00507342"/>
    <w:rsid w:val="00510925"/>
    <w:rsid w:val="0051518D"/>
    <w:rsid w:val="005216DD"/>
    <w:rsid w:val="00534BFF"/>
    <w:rsid w:val="00573133"/>
    <w:rsid w:val="005741B7"/>
    <w:rsid w:val="00574413"/>
    <w:rsid w:val="00591C5D"/>
    <w:rsid w:val="005A3CBE"/>
    <w:rsid w:val="005A4D8F"/>
    <w:rsid w:val="005B21F9"/>
    <w:rsid w:val="005B7C2F"/>
    <w:rsid w:val="005C3D82"/>
    <w:rsid w:val="0060200B"/>
    <w:rsid w:val="006112D2"/>
    <w:rsid w:val="006157D3"/>
    <w:rsid w:val="006256EA"/>
    <w:rsid w:val="00644723"/>
    <w:rsid w:val="006518B5"/>
    <w:rsid w:val="006606C5"/>
    <w:rsid w:val="00660D89"/>
    <w:rsid w:val="00660F18"/>
    <w:rsid w:val="0066202C"/>
    <w:rsid w:val="0066436B"/>
    <w:rsid w:val="00670211"/>
    <w:rsid w:val="00681758"/>
    <w:rsid w:val="00682679"/>
    <w:rsid w:val="00685710"/>
    <w:rsid w:val="00692238"/>
    <w:rsid w:val="00696952"/>
    <w:rsid w:val="006C1DB6"/>
    <w:rsid w:val="006C200F"/>
    <w:rsid w:val="006C2808"/>
    <w:rsid w:val="007068DB"/>
    <w:rsid w:val="00707F79"/>
    <w:rsid w:val="00730C18"/>
    <w:rsid w:val="00737299"/>
    <w:rsid w:val="00737FF5"/>
    <w:rsid w:val="007403F9"/>
    <w:rsid w:val="0075270F"/>
    <w:rsid w:val="00755F3B"/>
    <w:rsid w:val="00765F88"/>
    <w:rsid w:val="00766348"/>
    <w:rsid w:val="00770E63"/>
    <w:rsid w:val="007771E9"/>
    <w:rsid w:val="00790B04"/>
    <w:rsid w:val="00792B8C"/>
    <w:rsid w:val="007A2255"/>
    <w:rsid w:val="007A31B3"/>
    <w:rsid w:val="007B125E"/>
    <w:rsid w:val="007C0010"/>
    <w:rsid w:val="007C33D8"/>
    <w:rsid w:val="007D47DB"/>
    <w:rsid w:val="007F60A7"/>
    <w:rsid w:val="0080012F"/>
    <w:rsid w:val="008007DC"/>
    <w:rsid w:val="00802113"/>
    <w:rsid w:val="008115E8"/>
    <w:rsid w:val="00816DBB"/>
    <w:rsid w:val="008216E1"/>
    <w:rsid w:val="00830237"/>
    <w:rsid w:val="00832B0E"/>
    <w:rsid w:val="0084316F"/>
    <w:rsid w:val="00853240"/>
    <w:rsid w:val="00860890"/>
    <w:rsid w:val="00864629"/>
    <w:rsid w:val="00865543"/>
    <w:rsid w:val="00865E79"/>
    <w:rsid w:val="00891C51"/>
    <w:rsid w:val="00892472"/>
    <w:rsid w:val="008952B4"/>
    <w:rsid w:val="008B1839"/>
    <w:rsid w:val="008C4E3C"/>
    <w:rsid w:val="008D1145"/>
    <w:rsid w:val="008D4A98"/>
    <w:rsid w:val="008D4C9B"/>
    <w:rsid w:val="008D77C5"/>
    <w:rsid w:val="008F2586"/>
    <w:rsid w:val="009124F7"/>
    <w:rsid w:val="009178CE"/>
    <w:rsid w:val="009233F6"/>
    <w:rsid w:val="009370CB"/>
    <w:rsid w:val="00937980"/>
    <w:rsid w:val="009663FD"/>
    <w:rsid w:val="00980C0E"/>
    <w:rsid w:val="009914C7"/>
    <w:rsid w:val="009956DC"/>
    <w:rsid w:val="009B18A6"/>
    <w:rsid w:val="009C7ECC"/>
    <w:rsid w:val="009F295D"/>
    <w:rsid w:val="009F7FA2"/>
    <w:rsid w:val="00A0359A"/>
    <w:rsid w:val="00A207CA"/>
    <w:rsid w:val="00A252E7"/>
    <w:rsid w:val="00A43373"/>
    <w:rsid w:val="00A44306"/>
    <w:rsid w:val="00A60E0F"/>
    <w:rsid w:val="00A6522B"/>
    <w:rsid w:val="00A666D7"/>
    <w:rsid w:val="00A737CE"/>
    <w:rsid w:val="00A91F40"/>
    <w:rsid w:val="00AB1336"/>
    <w:rsid w:val="00AC4F9E"/>
    <w:rsid w:val="00AE36A5"/>
    <w:rsid w:val="00AE3958"/>
    <w:rsid w:val="00AE48B3"/>
    <w:rsid w:val="00B1005A"/>
    <w:rsid w:val="00B120BE"/>
    <w:rsid w:val="00B1477E"/>
    <w:rsid w:val="00B33B48"/>
    <w:rsid w:val="00B33DD5"/>
    <w:rsid w:val="00B45C68"/>
    <w:rsid w:val="00B6673A"/>
    <w:rsid w:val="00B67CEC"/>
    <w:rsid w:val="00B76558"/>
    <w:rsid w:val="00B870BF"/>
    <w:rsid w:val="00BA1E19"/>
    <w:rsid w:val="00BA31C3"/>
    <w:rsid w:val="00BA5F70"/>
    <w:rsid w:val="00BB406C"/>
    <w:rsid w:val="00BB7B10"/>
    <w:rsid w:val="00BD6E79"/>
    <w:rsid w:val="00BE39FB"/>
    <w:rsid w:val="00BE40F7"/>
    <w:rsid w:val="00BE4A56"/>
    <w:rsid w:val="00BE4CBC"/>
    <w:rsid w:val="00BF1376"/>
    <w:rsid w:val="00C002CB"/>
    <w:rsid w:val="00C00485"/>
    <w:rsid w:val="00C16457"/>
    <w:rsid w:val="00C20494"/>
    <w:rsid w:val="00C2424A"/>
    <w:rsid w:val="00C357B7"/>
    <w:rsid w:val="00C40900"/>
    <w:rsid w:val="00C420D9"/>
    <w:rsid w:val="00C4678E"/>
    <w:rsid w:val="00C545B2"/>
    <w:rsid w:val="00C70D34"/>
    <w:rsid w:val="00C727AC"/>
    <w:rsid w:val="00C90D24"/>
    <w:rsid w:val="00CA3BAF"/>
    <w:rsid w:val="00CA52C0"/>
    <w:rsid w:val="00CA7A4C"/>
    <w:rsid w:val="00CE6C4D"/>
    <w:rsid w:val="00CF4A3A"/>
    <w:rsid w:val="00D05E6C"/>
    <w:rsid w:val="00D11A31"/>
    <w:rsid w:val="00D24D04"/>
    <w:rsid w:val="00D3278F"/>
    <w:rsid w:val="00D32B58"/>
    <w:rsid w:val="00D547AC"/>
    <w:rsid w:val="00D60A1F"/>
    <w:rsid w:val="00D60A2E"/>
    <w:rsid w:val="00D6529F"/>
    <w:rsid w:val="00D66A92"/>
    <w:rsid w:val="00D721E9"/>
    <w:rsid w:val="00D92A9B"/>
    <w:rsid w:val="00D92CAB"/>
    <w:rsid w:val="00DB6EB6"/>
    <w:rsid w:val="00DC3496"/>
    <w:rsid w:val="00DD6D1F"/>
    <w:rsid w:val="00DE1CE3"/>
    <w:rsid w:val="00DE4ABF"/>
    <w:rsid w:val="00DE7935"/>
    <w:rsid w:val="00DF3724"/>
    <w:rsid w:val="00DF7DAD"/>
    <w:rsid w:val="00E07391"/>
    <w:rsid w:val="00E0746B"/>
    <w:rsid w:val="00E116D3"/>
    <w:rsid w:val="00E154A3"/>
    <w:rsid w:val="00E21162"/>
    <w:rsid w:val="00E332EF"/>
    <w:rsid w:val="00E33FE3"/>
    <w:rsid w:val="00E35006"/>
    <w:rsid w:val="00E600DE"/>
    <w:rsid w:val="00E634A0"/>
    <w:rsid w:val="00E8158E"/>
    <w:rsid w:val="00E82CBF"/>
    <w:rsid w:val="00E868E3"/>
    <w:rsid w:val="00E87204"/>
    <w:rsid w:val="00E911F0"/>
    <w:rsid w:val="00EB34EC"/>
    <w:rsid w:val="00EB638F"/>
    <w:rsid w:val="00EC2EF9"/>
    <w:rsid w:val="00ED1B02"/>
    <w:rsid w:val="00EE4BE6"/>
    <w:rsid w:val="00EF3549"/>
    <w:rsid w:val="00F12572"/>
    <w:rsid w:val="00F214AA"/>
    <w:rsid w:val="00F2260A"/>
    <w:rsid w:val="00F27513"/>
    <w:rsid w:val="00F33AD4"/>
    <w:rsid w:val="00F42679"/>
    <w:rsid w:val="00F50937"/>
    <w:rsid w:val="00F513E8"/>
    <w:rsid w:val="00F54E76"/>
    <w:rsid w:val="00F65054"/>
    <w:rsid w:val="00F7266D"/>
    <w:rsid w:val="00F74FD4"/>
    <w:rsid w:val="00F77973"/>
    <w:rsid w:val="00F77C83"/>
    <w:rsid w:val="00F90264"/>
    <w:rsid w:val="00FB377D"/>
    <w:rsid w:val="00FB5CCB"/>
    <w:rsid w:val="00FC3352"/>
    <w:rsid w:val="00FE3751"/>
    <w:rsid w:val="00FE4A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4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384"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48"/>
  </w:style>
  <w:style w:type="paragraph" w:styleId="Heading1">
    <w:name w:val="heading 1"/>
    <w:basedOn w:val="Normal"/>
    <w:next w:val="Normal"/>
    <w:link w:val="Heading1Char"/>
    <w:uiPriority w:val="9"/>
    <w:qFormat/>
    <w:rsid w:val="004F720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BD6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3B48"/>
    <w:pPr>
      <w:keepNext/>
      <w:keepLines/>
      <w:spacing w:before="40" w:after="0" w:line="240" w:lineRule="auto"/>
      <w:outlineLvl w:val="2"/>
    </w:pPr>
    <w:rPr>
      <w:rFonts w:asciiTheme="majorHAnsi" w:eastAsiaTheme="majorEastAsia" w:hAnsiTheme="majorHAnsi" w:cstheme="majorBidi"/>
      <w:i/>
      <w:color w:val="1F4D78" w:themeColor="accent1" w:themeShade="7F"/>
      <w:sz w:val="24"/>
      <w:szCs w:val="24"/>
    </w:rPr>
  </w:style>
  <w:style w:type="paragraph" w:styleId="Heading4">
    <w:name w:val="heading 4"/>
    <w:basedOn w:val="Normal"/>
    <w:next w:val="Normal"/>
    <w:link w:val="Heading4Char"/>
    <w:uiPriority w:val="9"/>
    <w:semiHidden/>
    <w:unhideWhenUsed/>
    <w:qFormat/>
    <w:rsid w:val="00E911F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7A31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34ADB"/>
    <w:rPr>
      <w:sz w:val="16"/>
      <w:szCs w:val="16"/>
    </w:rPr>
  </w:style>
  <w:style w:type="paragraph" w:styleId="CommentText">
    <w:name w:val="annotation text"/>
    <w:basedOn w:val="Normal"/>
    <w:link w:val="CommentTextChar"/>
    <w:unhideWhenUsed/>
    <w:rsid w:val="00434ADB"/>
    <w:pPr>
      <w:spacing w:line="240" w:lineRule="auto"/>
    </w:pPr>
    <w:rPr>
      <w:sz w:val="20"/>
      <w:szCs w:val="20"/>
    </w:rPr>
  </w:style>
  <w:style w:type="character" w:customStyle="1" w:styleId="CommentTextChar">
    <w:name w:val="Comment Text Char"/>
    <w:basedOn w:val="DefaultParagraphFont"/>
    <w:link w:val="CommentText"/>
    <w:rsid w:val="00434ADB"/>
    <w:rPr>
      <w:sz w:val="20"/>
      <w:szCs w:val="20"/>
    </w:rPr>
  </w:style>
  <w:style w:type="paragraph" w:styleId="BalloonText">
    <w:name w:val="Balloon Text"/>
    <w:basedOn w:val="Normal"/>
    <w:link w:val="BalloonTextChar"/>
    <w:uiPriority w:val="99"/>
    <w:semiHidden/>
    <w:unhideWhenUsed/>
    <w:rsid w:val="00434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0925"/>
    <w:rPr>
      <w:b/>
      <w:bCs/>
    </w:rPr>
  </w:style>
  <w:style w:type="character" w:customStyle="1" w:styleId="CommentSubjectChar">
    <w:name w:val="Comment Subject Char"/>
    <w:basedOn w:val="CommentTextChar"/>
    <w:link w:val="CommentSubject"/>
    <w:uiPriority w:val="99"/>
    <w:semiHidden/>
    <w:rsid w:val="00510925"/>
    <w:rPr>
      <w:b/>
      <w:bCs/>
      <w:sz w:val="20"/>
      <w:szCs w:val="20"/>
    </w:rPr>
  </w:style>
  <w:style w:type="paragraph" w:styleId="ListParagraph">
    <w:name w:val="List Paragraph"/>
    <w:basedOn w:val="Normal"/>
    <w:uiPriority w:val="34"/>
    <w:qFormat/>
    <w:rsid w:val="007C33D8"/>
    <w:pPr>
      <w:ind w:left="720"/>
      <w:contextualSpacing/>
    </w:pPr>
  </w:style>
  <w:style w:type="paragraph" w:styleId="Bibliography">
    <w:name w:val="Bibliography"/>
    <w:basedOn w:val="Normal"/>
    <w:next w:val="Normal"/>
    <w:uiPriority w:val="37"/>
    <w:unhideWhenUsed/>
    <w:rsid w:val="004F7202"/>
  </w:style>
  <w:style w:type="character" w:customStyle="1" w:styleId="Heading1Char">
    <w:name w:val="Heading 1 Char"/>
    <w:basedOn w:val="DefaultParagraphFont"/>
    <w:link w:val="Heading1"/>
    <w:uiPriority w:val="9"/>
    <w:rsid w:val="004F7202"/>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semiHidden/>
    <w:unhideWhenUsed/>
    <w:rsid w:val="00BE40F7"/>
    <w:pPr>
      <w:spacing w:after="0" w:line="240" w:lineRule="auto"/>
    </w:pPr>
    <w:rPr>
      <w:sz w:val="20"/>
      <w:szCs w:val="20"/>
    </w:rPr>
  </w:style>
  <w:style w:type="character" w:customStyle="1" w:styleId="FootnoteTextChar">
    <w:name w:val="Footnote Text Char"/>
    <w:basedOn w:val="DefaultParagraphFont"/>
    <w:link w:val="FootnoteText"/>
    <w:semiHidden/>
    <w:rsid w:val="00BE40F7"/>
    <w:rPr>
      <w:sz w:val="20"/>
      <w:szCs w:val="20"/>
    </w:rPr>
  </w:style>
  <w:style w:type="character" w:styleId="FootnoteReference">
    <w:name w:val="footnote reference"/>
    <w:basedOn w:val="DefaultParagraphFont"/>
    <w:semiHidden/>
    <w:unhideWhenUsed/>
    <w:rsid w:val="00BE40F7"/>
    <w:rPr>
      <w:vertAlign w:val="superscript"/>
    </w:rPr>
  </w:style>
  <w:style w:type="paragraph" w:styleId="EndnoteText">
    <w:name w:val="endnote text"/>
    <w:basedOn w:val="Normal"/>
    <w:link w:val="EndnoteTextChar"/>
    <w:uiPriority w:val="99"/>
    <w:unhideWhenUsed/>
    <w:rsid w:val="003F3770"/>
    <w:pPr>
      <w:spacing w:after="0" w:line="240" w:lineRule="auto"/>
    </w:pPr>
    <w:rPr>
      <w:sz w:val="20"/>
      <w:szCs w:val="20"/>
    </w:rPr>
  </w:style>
  <w:style w:type="character" w:customStyle="1" w:styleId="EndnoteTextChar">
    <w:name w:val="Endnote Text Char"/>
    <w:basedOn w:val="DefaultParagraphFont"/>
    <w:link w:val="EndnoteText"/>
    <w:uiPriority w:val="99"/>
    <w:rsid w:val="003F3770"/>
    <w:rPr>
      <w:sz w:val="20"/>
      <w:szCs w:val="20"/>
    </w:rPr>
  </w:style>
  <w:style w:type="character" w:styleId="EndnoteReference">
    <w:name w:val="endnote reference"/>
    <w:basedOn w:val="DefaultParagraphFont"/>
    <w:uiPriority w:val="99"/>
    <w:semiHidden/>
    <w:unhideWhenUsed/>
    <w:rsid w:val="00BE40F7"/>
    <w:rPr>
      <w:vertAlign w:val="baseline"/>
    </w:rPr>
  </w:style>
  <w:style w:type="paragraph" w:styleId="Header">
    <w:name w:val="header"/>
    <w:basedOn w:val="Normal"/>
    <w:link w:val="HeaderChar"/>
    <w:uiPriority w:val="99"/>
    <w:unhideWhenUsed/>
    <w:rsid w:val="00BE4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0F7"/>
  </w:style>
  <w:style w:type="paragraph" w:styleId="Footer">
    <w:name w:val="footer"/>
    <w:basedOn w:val="Normal"/>
    <w:link w:val="FooterChar"/>
    <w:uiPriority w:val="99"/>
    <w:unhideWhenUsed/>
    <w:rsid w:val="00BE4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0F7"/>
  </w:style>
  <w:style w:type="character" w:styleId="Hyperlink">
    <w:name w:val="Hyperlink"/>
    <w:basedOn w:val="DefaultParagraphFont"/>
    <w:uiPriority w:val="99"/>
    <w:unhideWhenUsed/>
    <w:rsid w:val="00412F17"/>
    <w:rPr>
      <w:color w:val="0563C1" w:themeColor="hyperlink"/>
      <w:u w:val="single"/>
    </w:rPr>
  </w:style>
  <w:style w:type="table" w:customStyle="1" w:styleId="ListTable6Colorful2">
    <w:name w:val="List Table 6 Colorful2"/>
    <w:basedOn w:val="TableNormal"/>
    <w:uiPriority w:val="51"/>
    <w:rsid w:val="008952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E911F0"/>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rsid w:val="00B33B48"/>
    <w:rPr>
      <w:rFonts w:asciiTheme="majorHAnsi" w:eastAsiaTheme="majorEastAsia" w:hAnsiTheme="majorHAnsi" w:cstheme="majorBidi"/>
      <w:i/>
      <w:color w:val="1F4D78" w:themeColor="accent1" w:themeShade="7F"/>
      <w:sz w:val="24"/>
      <w:szCs w:val="24"/>
    </w:rPr>
  </w:style>
  <w:style w:type="character" w:customStyle="1" w:styleId="Heading2Char">
    <w:name w:val="Heading 2 Char"/>
    <w:basedOn w:val="DefaultParagraphFont"/>
    <w:link w:val="Heading2"/>
    <w:uiPriority w:val="9"/>
    <w:rsid w:val="00BD6E79"/>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F77973"/>
    <w:pPr>
      <w:spacing w:after="200"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F77973"/>
    <w:rPr>
      <w:rFonts w:ascii="Calibri" w:hAnsi="Calibri"/>
      <w:noProof/>
      <w:lang w:val="en-US"/>
    </w:rPr>
  </w:style>
  <w:style w:type="table" w:customStyle="1" w:styleId="ListTable6Colorful3">
    <w:name w:val="List Table 6 Colorful3"/>
    <w:basedOn w:val="TableNormal"/>
    <w:uiPriority w:val="51"/>
    <w:rsid w:val="00707F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707F79"/>
    <w:pPr>
      <w:spacing w:after="0" w:line="240" w:lineRule="auto"/>
    </w:pPr>
  </w:style>
  <w:style w:type="paragraph" w:styleId="PlainText">
    <w:name w:val="Plain Text"/>
    <w:basedOn w:val="Normal"/>
    <w:link w:val="PlainTextChar"/>
    <w:uiPriority w:val="99"/>
    <w:semiHidden/>
    <w:unhideWhenUsed/>
    <w:rsid w:val="005A4D8F"/>
    <w:pPr>
      <w:spacing w:after="0" w:line="240" w:lineRule="auto"/>
    </w:pPr>
    <w:rPr>
      <w:rFonts w:ascii="Calibri" w:hAnsi="Calibri" w:cs="Times New Roman"/>
      <w:color w:val="323E4F"/>
    </w:rPr>
  </w:style>
  <w:style w:type="character" w:customStyle="1" w:styleId="PlainTextChar">
    <w:name w:val="Plain Text Char"/>
    <w:basedOn w:val="DefaultParagraphFont"/>
    <w:link w:val="PlainText"/>
    <w:uiPriority w:val="99"/>
    <w:semiHidden/>
    <w:rsid w:val="005A4D8F"/>
    <w:rPr>
      <w:rFonts w:ascii="Calibri" w:hAnsi="Calibri" w:cs="Times New Roman"/>
      <w:color w:val="323E4F"/>
    </w:rPr>
  </w:style>
  <w:style w:type="table" w:customStyle="1" w:styleId="ListTable6Colorful4">
    <w:name w:val="List Table 6 Colorful4"/>
    <w:basedOn w:val="TableNormal"/>
    <w:uiPriority w:val="51"/>
    <w:rsid w:val="008D4C9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356A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B18A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384"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48"/>
  </w:style>
  <w:style w:type="paragraph" w:styleId="Heading1">
    <w:name w:val="heading 1"/>
    <w:basedOn w:val="Normal"/>
    <w:next w:val="Normal"/>
    <w:link w:val="Heading1Char"/>
    <w:uiPriority w:val="9"/>
    <w:qFormat/>
    <w:rsid w:val="004F720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BD6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3B48"/>
    <w:pPr>
      <w:keepNext/>
      <w:keepLines/>
      <w:spacing w:before="40" w:after="0" w:line="240" w:lineRule="auto"/>
      <w:outlineLvl w:val="2"/>
    </w:pPr>
    <w:rPr>
      <w:rFonts w:asciiTheme="majorHAnsi" w:eastAsiaTheme="majorEastAsia" w:hAnsiTheme="majorHAnsi" w:cstheme="majorBidi"/>
      <w:i/>
      <w:color w:val="1F4D78" w:themeColor="accent1" w:themeShade="7F"/>
      <w:sz w:val="24"/>
      <w:szCs w:val="24"/>
    </w:rPr>
  </w:style>
  <w:style w:type="paragraph" w:styleId="Heading4">
    <w:name w:val="heading 4"/>
    <w:basedOn w:val="Normal"/>
    <w:next w:val="Normal"/>
    <w:link w:val="Heading4Char"/>
    <w:uiPriority w:val="9"/>
    <w:semiHidden/>
    <w:unhideWhenUsed/>
    <w:qFormat/>
    <w:rsid w:val="00E911F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7A31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34ADB"/>
    <w:rPr>
      <w:sz w:val="16"/>
      <w:szCs w:val="16"/>
    </w:rPr>
  </w:style>
  <w:style w:type="paragraph" w:styleId="CommentText">
    <w:name w:val="annotation text"/>
    <w:basedOn w:val="Normal"/>
    <w:link w:val="CommentTextChar"/>
    <w:unhideWhenUsed/>
    <w:rsid w:val="00434ADB"/>
    <w:pPr>
      <w:spacing w:line="240" w:lineRule="auto"/>
    </w:pPr>
    <w:rPr>
      <w:sz w:val="20"/>
      <w:szCs w:val="20"/>
    </w:rPr>
  </w:style>
  <w:style w:type="character" w:customStyle="1" w:styleId="CommentTextChar">
    <w:name w:val="Comment Text Char"/>
    <w:basedOn w:val="DefaultParagraphFont"/>
    <w:link w:val="CommentText"/>
    <w:rsid w:val="00434ADB"/>
    <w:rPr>
      <w:sz w:val="20"/>
      <w:szCs w:val="20"/>
    </w:rPr>
  </w:style>
  <w:style w:type="paragraph" w:styleId="BalloonText">
    <w:name w:val="Balloon Text"/>
    <w:basedOn w:val="Normal"/>
    <w:link w:val="BalloonTextChar"/>
    <w:uiPriority w:val="99"/>
    <w:semiHidden/>
    <w:unhideWhenUsed/>
    <w:rsid w:val="00434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0925"/>
    <w:rPr>
      <w:b/>
      <w:bCs/>
    </w:rPr>
  </w:style>
  <w:style w:type="character" w:customStyle="1" w:styleId="CommentSubjectChar">
    <w:name w:val="Comment Subject Char"/>
    <w:basedOn w:val="CommentTextChar"/>
    <w:link w:val="CommentSubject"/>
    <w:uiPriority w:val="99"/>
    <w:semiHidden/>
    <w:rsid w:val="00510925"/>
    <w:rPr>
      <w:b/>
      <w:bCs/>
      <w:sz w:val="20"/>
      <w:szCs w:val="20"/>
    </w:rPr>
  </w:style>
  <w:style w:type="paragraph" w:styleId="ListParagraph">
    <w:name w:val="List Paragraph"/>
    <w:basedOn w:val="Normal"/>
    <w:uiPriority w:val="34"/>
    <w:qFormat/>
    <w:rsid w:val="007C33D8"/>
    <w:pPr>
      <w:ind w:left="720"/>
      <w:contextualSpacing/>
    </w:pPr>
  </w:style>
  <w:style w:type="paragraph" w:styleId="Bibliography">
    <w:name w:val="Bibliography"/>
    <w:basedOn w:val="Normal"/>
    <w:next w:val="Normal"/>
    <w:uiPriority w:val="37"/>
    <w:unhideWhenUsed/>
    <w:rsid w:val="004F7202"/>
  </w:style>
  <w:style w:type="character" w:customStyle="1" w:styleId="Heading1Char">
    <w:name w:val="Heading 1 Char"/>
    <w:basedOn w:val="DefaultParagraphFont"/>
    <w:link w:val="Heading1"/>
    <w:uiPriority w:val="9"/>
    <w:rsid w:val="004F7202"/>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semiHidden/>
    <w:unhideWhenUsed/>
    <w:rsid w:val="00BE40F7"/>
    <w:pPr>
      <w:spacing w:after="0" w:line="240" w:lineRule="auto"/>
    </w:pPr>
    <w:rPr>
      <w:sz w:val="20"/>
      <w:szCs w:val="20"/>
    </w:rPr>
  </w:style>
  <w:style w:type="character" w:customStyle="1" w:styleId="FootnoteTextChar">
    <w:name w:val="Footnote Text Char"/>
    <w:basedOn w:val="DefaultParagraphFont"/>
    <w:link w:val="FootnoteText"/>
    <w:semiHidden/>
    <w:rsid w:val="00BE40F7"/>
    <w:rPr>
      <w:sz w:val="20"/>
      <w:szCs w:val="20"/>
    </w:rPr>
  </w:style>
  <w:style w:type="character" w:styleId="FootnoteReference">
    <w:name w:val="footnote reference"/>
    <w:basedOn w:val="DefaultParagraphFont"/>
    <w:semiHidden/>
    <w:unhideWhenUsed/>
    <w:rsid w:val="00BE40F7"/>
    <w:rPr>
      <w:vertAlign w:val="superscript"/>
    </w:rPr>
  </w:style>
  <w:style w:type="paragraph" w:styleId="EndnoteText">
    <w:name w:val="endnote text"/>
    <w:basedOn w:val="Normal"/>
    <w:link w:val="EndnoteTextChar"/>
    <w:uiPriority w:val="99"/>
    <w:unhideWhenUsed/>
    <w:rsid w:val="003F3770"/>
    <w:pPr>
      <w:spacing w:after="0" w:line="240" w:lineRule="auto"/>
    </w:pPr>
    <w:rPr>
      <w:sz w:val="20"/>
      <w:szCs w:val="20"/>
    </w:rPr>
  </w:style>
  <w:style w:type="character" w:customStyle="1" w:styleId="EndnoteTextChar">
    <w:name w:val="Endnote Text Char"/>
    <w:basedOn w:val="DefaultParagraphFont"/>
    <w:link w:val="EndnoteText"/>
    <w:uiPriority w:val="99"/>
    <w:rsid w:val="003F3770"/>
    <w:rPr>
      <w:sz w:val="20"/>
      <w:szCs w:val="20"/>
    </w:rPr>
  </w:style>
  <w:style w:type="character" w:styleId="EndnoteReference">
    <w:name w:val="endnote reference"/>
    <w:basedOn w:val="DefaultParagraphFont"/>
    <w:uiPriority w:val="99"/>
    <w:semiHidden/>
    <w:unhideWhenUsed/>
    <w:rsid w:val="00BE40F7"/>
    <w:rPr>
      <w:vertAlign w:val="baseline"/>
    </w:rPr>
  </w:style>
  <w:style w:type="paragraph" w:styleId="Header">
    <w:name w:val="header"/>
    <w:basedOn w:val="Normal"/>
    <w:link w:val="HeaderChar"/>
    <w:uiPriority w:val="99"/>
    <w:unhideWhenUsed/>
    <w:rsid w:val="00BE4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0F7"/>
  </w:style>
  <w:style w:type="paragraph" w:styleId="Footer">
    <w:name w:val="footer"/>
    <w:basedOn w:val="Normal"/>
    <w:link w:val="FooterChar"/>
    <w:uiPriority w:val="99"/>
    <w:unhideWhenUsed/>
    <w:rsid w:val="00BE4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0F7"/>
  </w:style>
  <w:style w:type="character" w:styleId="Hyperlink">
    <w:name w:val="Hyperlink"/>
    <w:basedOn w:val="DefaultParagraphFont"/>
    <w:uiPriority w:val="99"/>
    <w:unhideWhenUsed/>
    <w:rsid w:val="00412F17"/>
    <w:rPr>
      <w:color w:val="0563C1" w:themeColor="hyperlink"/>
      <w:u w:val="single"/>
    </w:rPr>
  </w:style>
  <w:style w:type="table" w:customStyle="1" w:styleId="ListTable6Colorful2">
    <w:name w:val="List Table 6 Colorful2"/>
    <w:basedOn w:val="TableNormal"/>
    <w:uiPriority w:val="51"/>
    <w:rsid w:val="008952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E911F0"/>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rsid w:val="00B33B48"/>
    <w:rPr>
      <w:rFonts w:asciiTheme="majorHAnsi" w:eastAsiaTheme="majorEastAsia" w:hAnsiTheme="majorHAnsi" w:cstheme="majorBidi"/>
      <w:i/>
      <w:color w:val="1F4D78" w:themeColor="accent1" w:themeShade="7F"/>
      <w:sz w:val="24"/>
      <w:szCs w:val="24"/>
    </w:rPr>
  </w:style>
  <w:style w:type="character" w:customStyle="1" w:styleId="Heading2Char">
    <w:name w:val="Heading 2 Char"/>
    <w:basedOn w:val="DefaultParagraphFont"/>
    <w:link w:val="Heading2"/>
    <w:uiPriority w:val="9"/>
    <w:rsid w:val="00BD6E79"/>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F77973"/>
    <w:pPr>
      <w:spacing w:after="200"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F77973"/>
    <w:rPr>
      <w:rFonts w:ascii="Calibri" w:hAnsi="Calibri"/>
      <w:noProof/>
      <w:lang w:val="en-US"/>
    </w:rPr>
  </w:style>
  <w:style w:type="table" w:customStyle="1" w:styleId="ListTable6Colorful3">
    <w:name w:val="List Table 6 Colorful3"/>
    <w:basedOn w:val="TableNormal"/>
    <w:uiPriority w:val="51"/>
    <w:rsid w:val="00707F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707F79"/>
    <w:pPr>
      <w:spacing w:after="0" w:line="240" w:lineRule="auto"/>
    </w:pPr>
  </w:style>
  <w:style w:type="paragraph" w:styleId="PlainText">
    <w:name w:val="Plain Text"/>
    <w:basedOn w:val="Normal"/>
    <w:link w:val="PlainTextChar"/>
    <w:uiPriority w:val="99"/>
    <w:semiHidden/>
    <w:unhideWhenUsed/>
    <w:rsid w:val="005A4D8F"/>
    <w:pPr>
      <w:spacing w:after="0" w:line="240" w:lineRule="auto"/>
    </w:pPr>
    <w:rPr>
      <w:rFonts w:ascii="Calibri" w:hAnsi="Calibri" w:cs="Times New Roman"/>
      <w:color w:val="323E4F"/>
    </w:rPr>
  </w:style>
  <w:style w:type="character" w:customStyle="1" w:styleId="PlainTextChar">
    <w:name w:val="Plain Text Char"/>
    <w:basedOn w:val="DefaultParagraphFont"/>
    <w:link w:val="PlainText"/>
    <w:uiPriority w:val="99"/>
    <w:semiHidden/>
    <w:rsid w:val="005A4D8F"/>
    <w:rPr>
      <w:rFonts w:ascii="Calibri" w:hAnsi="Calibri" w:cs="Times New Roman"/>
      <w:color w:val="323E4F"/>
    </w:rPr>
  </w:style>
  <w:style w:type="table" w:customStyle="1" w:styleId="ListTable6Colorful4">
    <w:name w:val="List Table 6 Colorful4"/>
    <w:basedOn w:val="TableNormal"/>
    <w:uiPriority w:val="51"/>
    <w:rsid w:val="008D4C9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356A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B18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3066">
      <w:bodyDiv w:val="1"/>
      <w:marLeft w:val="0"/>
      <w:marRight w:val="0"/>
      <w:marTop w:val="0"/>
      <w:marBottom w:val="0"/>
      <w:divBdr>
        <w:top w:val="none" w:sz="0" w:space="0" w:color="auto"/>
        <w:left w:val="none" w:sz="0" w:space="0" w:color="auto"/>
        <w:bottom w:val="none" w:sz="0" w:space="0" w:color="auto"/>
        <w:right w:val="none" w:sz="0" w:space="0" w:color="auto"/>
      </w:divBdr>
    </w:div>
    <w:div w:id="406153736">
      <w:bodyDiv w:val="1"/>
      <w:marLeft w:val="0"/>
      <w:marRight w:val="0"/>
      <w:marTop w:val="0"/>
      <w:marBottom w:val="0"/>
      <w:divBdr>
        <w:top w:val="none" w:sz="0" w:space="0" w:color="auto"/>
        <w:left w:val="none" w:sz="0" w:space="0" w:color="auto"/>
        <w:bottom w:val="none" w:sz="0" w:space="0" w:color="auto"/>
        <w:right w:val="none" w:sz="0" w:space="0" w:color="auto"/>
      </w:divBdr>
    </w:div>
    <w:div w:id="430275669">
      <w:bodyDiv w:val="1"/>
      <w:marLeft w:val="0"/>
      <w:marRight w:val="0"/>
      <w:marTop w:val="0"/>
      <w:marBottom w:val="0"/>
      <w:divBdr>
        <w:top w:val="none" w:sz="0" w:space="0" w:color="auto"/>
        <w:left w:val="none" w:sz="0" w:space="0" w:color="auto"/>
        <w:bottom w:val="none" w:sz="0" w:space="0" w:color="auto"/>
        <w:right w:val="none" w:sz="0" w:space="0" w:color="auto"/>
      </w:divBdr>
    </w:div>
    <w:div w:id="534394802">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874393454">
      <w:bodyDiv w:val="1"/>
      <w:marLeft w:val="0"/>
      <w:marRight w:val="0"/>
      <w:marTop w:val="0"/>
      <w:marBottom w:val="0"/>
      <w:divBdr>
        <w:top w:val="none" w:sz="0" w:space="0" w:color="auto"/>
        <w:left w:val="none" w:sz="0" w:space="0" w:color="auto"/>
        <w:bottom w:val="none" w:sz="0" w:space="0" w:color="auto"/>
        <w:right w:val="none" w:sz="0" w:space="0" w:color="auto"/>
      </w:divBdr>
    </w:div>
    <w:div w:id="1069573000">
      <w:bodyDiv w:val="1"/>
      <w:marLeft w:val="0"/>
      <w:marRight w:val="0"/>
      <w:marTop w:val="0"/>
      <w:marBottom w:val="0"/>
      <w:divBdr>
        <w:top w:val="none" w:sz="0" w:space="0" w:color="auto"/>
        <w:left w:val="none" w:sz="0" w:space="0" w:color="auto"/>
        <w:bottom w:val="none" w:sz="0" w:space="0" w:color="auto"/>
        <w:right w:val="none" w:sz="0" w:space="0" w:color="auto"/>
      </w:divBdr>
    </w:div>
    <w:div w:id="1409498721">
      <w:bodyDiv w:val="1"/>
      <w:marLeft w:val="0"/>
      <w:marRight w:val="0"/>
      <w:marTop w:val="0"/>
      <w:marBottom w:val="0"/>
      <w:divBdr>
        <w:top w:val="none" w:sz="0" w:space="0" w:color="auto"/>
        <w:left w:val="none" w:sz="0" w:space="0" w:color="auto"/>
        <w:bottom w:val="none" w:sz="0" w:space="0" w:color="auto"/>
        <w:right w:val="none" w:sz="0" w:space="0" w:color="auto"/>
      </w:divBdr>
    </w:div>
    <w:div w:id="1447889500">
      <w:bodyDiv w:val="1"/>
      <w:marLeft w:val="0"/>
      <w:marRight w:val="0"/>
      <w:marTop w:val="0"/>
      <w:marBottom w:val="0"/>
      <w:divBdr>
        <w:top w:val="none" w:sz="0" w:space="0" w:color="auto"/>
        <w:left w:val="none" w:sz="0" w:space="0" w:color="auto"/>
        <w:bottom w:val="none" w:sz="0" w:space="0" w:color="auto"/>
        <w:right w:val="none" w:sz="0" w:space="0" w:color="auto"/>
      </w:divBdr>
    </w:div>
    <w:div w:id="1626620737">
      <w:bodyDiv w:val="1"/>
      <w:marLeft w:val="0"/>
      <w:marRight w:val="0"/>
      <w:marTop w:val="0"/>
      <w:marBottom w:val="0"/>
      <w:divBdr>
        <w:top w:val="none" w:sz="0" w:space="0" w:color="auto"/>
        <w:left w:val="none" w:sz="0" w:space="0" w:color="auto"/>
        <w:bottom w:val="none" w:sz="0" w:space="0" w:color="auto"/>
        <w:right w:val="none" w:sz="0" w:space="0" w:color="auto"/>
      </w:divBdr>
    </w:div>
    <w:div w:id="1668291024">
      <w:bodyDiv w:val="1"/>
      <w:marLeft w:val="0"/>
      <w:marRight w:val="0"/>
      <w:marTop w:val="0"/>
      <w:marBottom w:val="0"/>
      <w:divBdr>
        <w:top w:val="none" w:sz="0" w:space="0" w:color="auto"/>
        <w:left w:val="none" w:sz="0" w:space="0" w:color="auto"/>
        <w:bottom w:val="none" w:sz="0" w:space="0" w:color="auto"/>
        <w:right w:val="none" w:sz="0" w:space="0" w:color="auto"/>
      </w:divBdr>
    </w:div>
    <w:div w:id="1750081416">
      <w:bodyDiv w:val="1"/>
      <w:marLeft w:val="0"/>
      <w:marRight w:val="0"/>
      <w:marTop w:val="0"/>
      <w:marBottom w:val="0"/>
      <w:divBdr>
        <w:top w:val="none" w:sz="0" w:space="0" w:color="auto"/>
        <w:left w:val="none" w:sz="0" w:space="0" w:color="auto"/>
        <w:bottom w:val="none" w:sz="0" w:space="0" w:color="auto"/>
        <w:right w:val="none" w:sz="0" w:space="0" w:color="auto"/>
      </w:divBdr>
    </w:div>
    <w:div w:id="1898273768">
      <w:bodyDiv w:val="1"/>
      <w:marLeft w:val="0"/>
      <w:marRight w:val="0"/>
      <w:marTop w:val="0"/>
      <w:marBottom w:val="0"/>
      <w:divBdr>
        <w:top w:val="none" w:sz="0" w:space="0" w:color="auto"/>
        <w:left w:val="none" w:sz="0" w:space="0" w:color="auto"/>
        <w:bottom w:val="none" w:sz="0" w:space="0" w:color="auto"/>
        <w:right w:val="none" w:sz="0" w:space="0" w:color="auto"/>
      </w:divBdr>
    </w:div>
    <w:div w:id="20605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jla.nihr.ac.uk/priority-setting-partnerships/health-with-multiple-conditions-in-old-age/" TargetMode="External"/><Relationship Id="rId2" Type="http://schemas.openxmlformats.org/officeDocument/2006/relationships/hyperlink" Target="https://cordis.europa.eu/result/rcn/162491_en.html" TargetMode="External"/><Relationship Id="rId1" Type="http://schemas.openxmlformats.org/officeDocument/2006/relationships/hyperlink" Target="https://www.nihr.ac.uk/funding-and-support/themed-calls/complex-health-and-care-needs.htm" TargetMode="External"/><Relationship Id="rId4" Type="http://schemas.openxmlformats.org/officeDocument/2006/relationships/hyperlink" Target="http://www.jla.nihr.ac.uk/jla-guidebook/chapter-4/consent-and-eth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Bar12</b:Tag>
    <b:SourceType>Book</b:SourceType>
    <b:Guid>{57D295CD-E657-4EA9-BDB4-327CDE1543E7}</b:Guid>
    <b:Author>
      <b:Author>
        <b:NameList>
          <b:Person>
            <b:Last>Barnett K</b:Last>
            <b:First>Mercer</b:First>
            <b:Middle>SW, Norbury M, Watt G, Wyke S, Guthrie B.</b:Middle>
          </b:Person>
        </b:NameList>
      </b:Author>
    </b:Author>
    <b:Title>Epidemiology of multimorbidity and implications for health care, research, and medical education: a cross-sectional study.</b:Title>
    <b:Year>2012</b:Year>
    <b:Publisher>Lancet</b:Publisher>
    <b:Volume>380</b:Volume>
    <b:Pages>37-43</b:Pages>
    <b:RefOrder>1</b:RefOrder>
  </b:Source>
</b:Sources>
</file>

<file path=customXml/itemProps1.xml><?xml version="1.0" encoding="utf-8"?>
<ds:datastoreItem xmlns:ds="http://schemas.openxmlformats.org/officeDocument/2006/customXml" ds:itemID="{DAD7D125-3805-4DB4-8669-A3DDDB47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4014</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Parker</dc:creator>
  <cp:lastModifiedBy>Roberts H.C.</cp:lastModifiedBy>
  <cp:revision>5</cp:revision>
  <cp:lastPrinted>2018-09-17T14:54:00Z</cp:lastPrinted>
  <dcterms:created xsi:type="dcterms:W3CDTF">2018-12-11T15:46:00Z</dcterms:created>
  <dcterms:modified xsi:type="dcterms:W3CDTF">2018-12-11T15:48:00Z</dcterms:modified>
</cp:coreProperties>
</file>