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85AFC" w14:textId="7410D218" w:rsidR="00AD71E1" w:rsidRPr="00CF1BC5" w:rsidRDefault="00650F9A" w:rsidP="00FA3189">
      <w:pPr>
        <w:rPr>
          <w:rFonts w:ascii="Arial" w:hAnsi="Arial" w:cs="Arial"/>
          <w:b/>
          <w:color w:val="2E74B5" w:themeColor="accent1" w:themeShade="BF"/>
          <w:sz w:val="22"/>
          <w:szCs w:val="22"/>
          <w:lang w:val="en-CA"/>
        </w:rPr>
      </w:pPr>
      <w:bookmarkStart w:id="0" w:name="_GoBack"/>
      <w:bookmarkEnd w:id="0"/>
      <w:r w:rsidRPr="00CF1BC5">
        <w:rPr>
          <w:rFonts w:ascii="Arial" w:hAnsi="Arial" w:cs="Arial"/>
          <w:b/>
          <w:color w:val="2E74B5" w:themeColor="accent1" w:themeShade="BF"/>
          <w:sz w:val="22"/>
          <w:szCs w:val="22"/>
          <w:lang w:val="en-CA"/>
        </w:rPr>
        <w:t>An Atlas of Human and Murine Genetic Influences on Osteoporosis</w:t>
      </w:r>
    </w:p>
    <w:p w14:paraId="17DBAE0F" w14:textId="77777777" w:rsidR="00F97560" w:rsidRPr="00CF1BC5" w:rsidRDefault="00F97560" w:rsidP="00FA3189">
      <w:pPr>
        <w:outlineLvl w:val="0"/>
        <w:rPr>
          <w:rFonts w:ascii="Arial" w:hAnsi="Arial" w:cs="Arial"/>
          <w:sz w:val="22"/>
          <w:szCs w:val="22"/>
          <w:lang w:val="en-CA"/>
        </w:rPr>
      </w:pPr>
    </w:p>
    <w:p w14:paraId="43FF33F7" w14:textId="1251787D" w:rsidR="002D6466" w:rsidRPr="00CF1BC5" w:rsidRDefault="00E064D1" w:rsidP="00FA3189">
      <w:pPr>
        <w:outlineLvl w:val="0"/>
        <w:rPr>
          <w:rFonts w:ascii="Arial" w:hAnsi="Arial" w:cs="Arial"/>
          <w:sz w:val="22"/>
          <w:szCs w:val="22"/>
          <w:lang w:val="en-CA"/>
        </w:rPr>
      </w:pPr>
      <w:r w:rsidRPr="00CF1BC5">
        <w:rPr>
          <w:rFonts w:ascii="Arial" w:hAnsi="Arial" w:cs="Arial"/>
          <w:sz w:val="22"/>
          <w:szCs w:val="22"/>
          <w:lang w:val="en-CA"/>
        </w:rPr>
        <w:t>John A. Morris</w:t>
      </w:r>
      <w:r w:rsidRPr="00CF1BC5">
        <w:rPr>
          <w:rFonts w:ascii="Arial" w:hAnsi="Arial" w:cs="Arial"/>
          <w:sz w:val="22"/>
          <w:szCs w:val="22"/>
          <w:vertAlign w:val="superscript"/>
          <w:lang w:val="en-CA"/>
        </w:rPr>
        <w:t>1,2</w:t>
      </w:r>
      <w:r w:rsidR="0009162E" w:rsidRPr="00CF1BC5">
        <w:rPr>
          <w:rFonts w:ascii="Arial" w:hAnsi="Arial" w:cs="Arial"/>
          <w:sz w:val="22"/>
          <w:szCs w:val="22"/>
          <w:vertAlign w:val="superscript"/>
          <w:lang w:val="en-CA"/>
        </w:rPr>
        <w:t>§</w:t>
      </w:r>
      <w:r w:rsidRPr="00CF1BC5">
        <w:rPr>
          <w:rFonts w:ascii="Arial" w:hAnsi="Arial" w:cs="Arial"/>
          <w:sz w:val="22"/>
          <w:szCs w:val="22"/>
          <w:lang w:val="en-CA"/>
        </w:rPr>
        <w:t>, John P. Kemp</w:t>
      </w:r>
      <w:r w:rsidRPr="00CF1BC5">
        <w:rPr>
          <w:rFonts w:ascii="Arial" w:hAnsi="Arial" w:cs="Arial"/>
          <w:sz w:val="22"/>
          <w:szCs w:val="22"/>
          <w:vertAlign w:val="superscript"/>
          <w:lang w:val="en-CA"/>
        </w:rPr>
        <w:t>3,4</w:t>
      </w:r>
      <w:r w:rsidR="0009162E" w:rsidRPr="00CF1BC5">
        <w:rPr>
          <w:rFonts w:ascii="Arial" w:hAnsi="Arial" w:cs="Arial"/>
          <w:sz w:val="22"/>
          <w:szCs w:val="22"/>
          <w:vertAlign w:val="superscript"/>
          <w:lang w:val="en-CA"/>
        </w:rPr>
        <w:t>§</w:t>
      </w:r>
      <w:r w:rsidRPr="00CF1BC5">
        <w:rPr>
          <w:rFonts w:ascii="Arial" w:hAnsi="Arial" w:cs="Arial"/>
          <w:sz w:val="22"/>
          <w:szCs w:val="22"/>
          <w:lang w:val="en-CA"/>
        </w:rPr>
        <w:t>, Scott E. Youlten</w:t>
      </w:r>
      <w:r w:rsidRPr="00CF1BC5">
        <w:rPr>
          <w:rFonts w:ascii="Arial" w:hAnsi="Arial" w:cs="Arial"/>
          <w:sz w:val="22"/>
          <w:szCs w:val="22"/>
          <w:vertAlign w:val="superscript"/>
          <w:lang w:val="en-CA"/>
        </w:rPr>
        <w:t>5</w:t>
      </w:r>
      <w:r w:rsidRPr="00CF1BC5">
        <w:rPr>
          <w:rFonts w:ascii="Arial" w:hAnsi="Arial" w:cs="Arial"/>
          <w:sz w:val="22"/>
          <w:szCs w:val="22"/>
          <w:lang w:val="en-CA"/>
        </w:rPr>
        <w:t xml:space="preserve">, </w:t>
      </w:r>
      <w:r w:rsidR="00FC54A5" w:rsidRPr="00CF1BC5">
        <w:rPr>
          <w:rFonts w:ascii="Arial" w:hAnsi="Arial" w:cs="Arial"/>
          <w:sz w:val="22"/>
          <w:szCs w:val="22"/>
          <w:lang w:val="en-CA"/>
        </w:rPr>
        <w:t>Laetitia Laurent</w:t>
      </w:r>
      <w:r w:rsidR="00FC54A5" w:rsidRPr="00CF1BC5">
        <w:rPr>
          <w:rFonts w:ascii="Arial" w:hAnsi="Arial" w:cs="Arial"/>
          <w:sz w:val="22"/>
          <w:szCs w:val="22"/>
          <w:vertAlign w:val="superscript"/>
          <w:lang w:val="en-CA"/>
        </w:rPr>
        <w:t>2</w:t>
      </w:r>
      <w:r w:rsidR="00B476E0" w:rsidRPr="00CF1BC5">
        <w:rPr>
          <w:rFonts w:ascii="Arial" w:hAnsi="Arial" w:cs="Arial"/>
          <w:sz w:val="22"/>
          <w:szCs w:val="22"/>
          <w:lang w:val="en-CA"/>
        </w:rPr>
        <w:t xml:space="preserve">, </w:t>
      </w:r>
      <w:r w:rsidRPr="00CF1BC5">
        <w:rPr>
          <w:rFonts w:ascii="Arial" w:hAnsi="Arial" w:cs="Arial"/>
          <w:sz w:val="22"/>
          <w:szCs w:val="22"/>
          <w:lang w:val="en-CA"/>
        </w:rPr>
        <w:t>John G. Logan</w:t>
      </w:r>
      <w:r w:rsidRPr="00CF1BC5">
        <w:rPr>
          <w:rFonts w:ascii="Arial" w:hAnsi="Arial" w:cs="Arial"/>
          <w:sz w:val="22"/>
          <w:szCs w:val="22"/>
          <w:vertAlign w:val="superscript"/>
          <w:lang w:val="en-CA"/>
        </w:rPr>
        <w:t>6</w:t>
      </w:r>
      <w:r w:rsidRPr="00CF1BC5">
        <w:rPr>
          <w:rFonts w:ascii="Arial" w:hAnsi="Arial" w:cs="Arial"/>
          <w:sz w:val="22"/>
          <w:szCs w:val="22"/>
          <w:lang w:val="en-CA"/>
        </w:rPr>
        <w:t>, Ryan Chai</w:t>
      </w:r>
      <w:r w:rsidRPr="00CF1BC5">
        <w:rPr>
          <w:rFonts w:ascii="Arial" w:hAnsi="Arial" w:cs="Arial"/>
          <w:sz w:val="22"/>
          <w:szCs w:val="22"/>
          <w:vertAlign w:val="superscript"/>
          <w:lang w:val="en-CA"/>
        </w:rPr>
        <w:t>5</w:t>
      </w:r>
      <w:r w:rsidRPr="00CF1BC5">
        <w:rPr>
          <w:rFonts w:ascii="Arial" w:hAnsi="Arial" w:cs="Arial"/>
          <w:sz w:val="22"/>
          <w:szCs w:val="22"/>
          <w:lang w:val="en-CA"/>
        </w:rPr>
        <w:t>, Nicholas A. Vulpescu</w:t>
      </w:r>
      <w:r w:rsidRPr="00CF1BC5">
        <w:rPr>
          <w:rFonts w:ascii="Arial" w:hAnsi="Arial" w:cs="Arial"/>
          <w:sz w:val="22"/>
          <w:szCs w:val="22"/>
          <w:vertAlign w:val="superscript"/>
          <w:lang w:val="en-CA"/>
        </w:rPr>
        <w:t>7</w:t>
      </w:r>
      <w:r w:rsidRPr="00CF1BC5">
        <w:rPr>
          <w:rFonts w:ascii="Arial" w:hAnsi="Arial" w:cs="Arial"/>
          <w:sz w:val="22"/>
          <w:szCs w:val="22"/>
          <w:lang w:val="en-CA"/>
        </w:rPr>
        <w:t>, Vincenzo Forgetta</w:t>
      </w:r>
      <w:r w:rsidRPr="00CF1BC5">
        <w:rPr>
          <w:rFonts w:ascii="Arial" w:hAnsi="Arial" w:cs="Arial"/>
          <w:sz w:val="22"/>
          <w:szCs w:val="22"/>
          <w:vertAlign w:val="superscript"/>
          <w:lang w:val="en-CA"/>
        </w:rPr>
        <w:t>2</w:t>
      </w:r>
      <w:r w:rsidRPr="00CF1BC5">
        <w:rPr>
          <w:rFonts w:ascii="Arial" w:hAnsi="Arial" w:cs="Arial"/>
          <w:sz w:val="22"/>
          <w:szCs w:val="22"/>
          <w:lang w:val="en-CA"/>
        </w:rPr>
        <w:t>, Aaron Kleinman</w:t>
      </w:r>
      <w:r w:rsidRPr="00CF1BC5">
        <w:rPr>
          <w:rFonts w:ascii="Arial" w:hAnsi="Arial" w:cs="Arial"/>
          <w:sz w:val="22"/>
          <w:szCs w:val="22"/>
          <w:vertAlign w:val="superscript"/>
          <w:lang w:val="en-CA"/>
        </w:rPr>
        <w:t>8</w:t>
      </w:r>
      <w:r w:rsidRPr="00CF1BC5">
        <w:rPr>
          <w:rFonts w:ascii="Arial" w:hAnsi="Arial" w:cs="Arial"/>
          <w:sz w:val="22"/>
          <w:szCs w:val="22"/>
          <w:lang w:val="en-CA"/>
        </w:rPr>
        <w:t>, Sindhu Mohanty</w:t>
      </w:r>
      <w:r w:rsidRPr="00CF1BC5">
        <w:rPr>
          <w:rFonts w:ascii="Arial" w:hAnsi="Arial" w:cs="Arial"/>
          <w:sz w:val="22"/>
          <w:szCs w:val="22"/>
          <w:vertAlign w:val="superscript"/>
          <w:lang w:val="en-CA"/>
        </w:rPr>
        <w:t>5</w:t>
      </w:r>
      <w:r w:rsidRPr="00CF1BC5">
        <w:rPr>
          <w:rFonts w:ascii="Arial" w:hAnsi="Arial" w:cs="Arial"/>
          <w:sz w:val="22"/>
          <w:szCs w:val="22"/>
          <w:lang w:val="en-CA"/>
        </w:rPr>
        <w:t>, C. Marcelo Sergio</w:t>
      </w:r>
      <w:r w:rsidRPr="00CF1BC5">
        <w:rPr>
          <w:rFonts w:ascii="Arial" w:hAnsi="Arial" w:cs="Arial"/>
          <w:sz w:val="22"/>
          <w:szCs w:val="22"/>
          <w:vertAlign w:val="superscript"/>
          <w:lang w:val="en-CA"/>
        </w:rPr>
        <w:t>5</w:t>
      </w:r>
      <w:r w:rsidRPr="00CF1BC5">
        <w:rPr>
          <w:rFonts w:ascii="Arial" w:hAnsi="Arial" w:cs="Arial"/>
          <w:sz w:val="22"/>
          <w:szCs w:val="22"/>
          <w:lang w:val="en-CA"/>
        </w:rPr>
        <w:t>, Julian Quinn</w:t>
      </w:r>
      <w:r w:rsidRPr="00CF1BC5">
        <w:rPr>
          <w:rFonts w:ascii="Arial" w:hAnsi="Arial" w:cs="Arial"/>
          <w:sz w:val="22"/>
          <w:szCs w:val="22"/>
          <w:vertAlign w:val="superscript"/>
          <w:lang w:val="en-CA"/>
        </w:rPr>
        <w:t>5</w:t>
      </w:r>
      <w:r w:rsidRPr="00CF1BC5">
        <w:rPr>
          <w:rFonts w:ascii="Arial" w:hAnsi="Arial" w:cs="Arial"/>
          <w:sz w:val="22"/>
          <w:szCs w:val="22"/>
          <w:lang w:val="en-CA"/>
        </w:rPr>
        <w:t xml:space="preserve">, </w:t>
      </w:r>
      <w:r w:rsidR="00B476E0" w:rsidRPr="00CF1BC5">
        <w:rPr>
          <w:rFonts w:ascii="Arial" w:hAnsi="Arial" w:cs="Arial"/>
          <w:sz w:val="22"/>
          <w:szCs w:val="22"/>
          <w:lang w:val="en-CA"/>
        </w:rPr>
        <w:t>Loan Nguyen-</w:t>
      </w:r>
      <w:r w:rsidR="00E96B69" w:rsidRPr="00CF1BC5">
        <w:rPr>
          <w:rFonts w:ascii="Arial" w:hAnsi="Arial" w:cs="Arial"/>
          <w:sz w:val="22"/>
          <w:szCs w:val="22"/>
          <w:lang w:val="en-CA"/>
        </w:rPr>
        <w:t>Yamamoto</w:t>
      </w:r>
      <w:r w:rsidR="00E96B69" w:rsidRPr="00CF1BC5">
        <w:rPr>
          <w:rFonts w:ascii="Arial" w:hAnsi="Arial" w:cs="Arial"/>
          <w:sz w:val="22"/>
          <w:szCs w:val="22"/>
          <w:vertAlign w:val="superscript"/>
          <w:lang w:val="en-CA"/>
        </w:rPr>
        <w:t>9</w:t>
      </w:r>
      <w:r w:rsidR="00B476E0" w:rsidRPr="00CF1BC5">
        <w:rPr>
          <w:rFonts w:ascii="Arial" w:hAnsi="Arial" w:cs="Arial"/>
          <w:sz w:val="22"/>
          <w:szCs w:val="22"/>
          <w:lang w:val="en-CA"/>
        </w:rPr>
        <w:t xml:space="preserve">, Aimee Lee </w:t>
      </w:r>
      <w:r w:rsidR="00E96B69" w:rsidRPr="00CF1BC5">
        <w:rPr>
          <w:rFonts w:ascii="Arial" w:hAnsi="Arial" w:cs="Arial"/>
          <w:sz w:val="22"/>
          <w:szCs w:val="22"/>
          <w:lang w:val="en-CA"/>
        </w:rPr>
        <w:t>Luco</w:t>
      </w:r>
      <w:r w:rsidR="00E96B69" w:rsidRPr="00CF1BC5">
        <w:rPr>
          <w:rFonts w:ascii="Arial" w:hAnsi="Arial" w:cs="Arial"/>
          <w:sz w:val="22"/>
          <w:szCs w:val="22"/>
          <w:vertAlign w:val="superscript"/>
          <w:lang w:val="en-CA"/>
        </w:rPr>
        <w:t>9</w:t>
      </w:r>
      <w:r w:rsidR="00B476E0" w:rsidRPr="00CF1BC5">
        <w:rPr>
          <w:rFonts w:ascii="Arial" w:hAnsi="Arial" w:cs="Arial"/>
          <w:sz w:val="22"/>
          <w:szCs w:val="22"/>
          <w:lang w:val="en-CA"/>
        </w:rPr>
        <w:t xml:space="preserve">, Jinchu </w:t>
      </w:r>
      <w:r w:rsidR="00E96B69" w:rsidRPr="00CF1BC5">
        <w:rPr>
          <w:rFonts w:ascii="Arial" w:hAnsi="Arial" w:cs="Arial"/>
          <w:sz w:val="22"/>
          <w:szCs w:val="22"/>
          <w:lang w:val="en-CA"/>
        </w:rPr>
        <w:t>Vijay</w:t>
      </w:r>
      <w:r w:rsidR="00E96B69" w:rsidRPr="00CF1BC5">
        <w:rPr>
          <w:rFonts w:ascii="Arial" w:hAnsi="Arial" w:cs="Arial"/>
          <w:sz w:val="22"/>
          <w:szCs w:val="22"/>
          <w:vertAlign w:val="superscript"/>
          <w:lang w:val="en-CA"/>
        </w:rPr>
        <w:t>10</w:t>
      </w:r>
      <w:r w:rsidR="00B476E0" w:rsidRPr="00CF1BC5">
        <w:rPr>
          <w:rFonts w:ascii="Arial" w:hAnsi="Arial" w:cs="Arial"/>
          <w:sz w:val="22"/>
          <w:szCs w:val="22"/>
          <w:lang w:val="en-CA"/>
        </w:rPr>
        <w:t xml:space="preserve">, Marie-Michelle </w:t>
      </w:r>
      <w:r w:rsidR="00E96B69" w:rsidRPr="00CF1BC5">
        <w:rPr>
          <w:rFonts w:ascii="Arial" w:hAnsi="Arial" w:cs="Arial"/>
          <w:sz w:val="22"/>
          <w:szCs w:val="22"/>
          <w:lang w:val="en-CA"/>
        </w:rPr>
        <w:t>Simon</w:t>
      </w:r>
      <w:r w:rsidR="00E96B69" w:rsidRPr="00CF1BC5">
        <w:rPr>
          <w:rFonts w:ascii="Arial" w:hAnsi="Arial" w:cs="Arial"/>
          <w:sz w:val="22"/>
          <w:szCs w:val="22"/>
          <w:vertAlign w:val="superscript"/>
          <w:lang w:val="en-CA"/>
        </w:rPr>
        <w:t>10</w:t>
      </w:r>
      <w:r w:rsidR="00B476E0" w:rsidRPr="00CF1BC5">
        <w:rPr>
          <w:rFonts w:ascii="Arial" w:hAnsi="Arial" w:cs="Arial"/>
          <w:sz w:val="22"/>
          <w:szCs w:val="22"/>
          <w:lang w:val="en-CA"/>
        </w:rPr>
        <w:t xml:space="preserve">, Albena </w:t>
      </w:r>
      <w:r w:rsidR="00E96B69" w:rsidRPr="00CF1BC5">
        <w:rPr>
          <w:rFonts w:ascii="Arial" w:hAnsi="Arial" w:cs="Arial"/>
          <w:sz w:val="22"/>
          <w:szCs w:val="22"/>
          <w:lang w:val="en-CA"/>
        </w:rPr>
        <w:t>Pramatarova</w:t>
      </w:r>
      <w:r w:rsidR="00E96B69" w:rsidRPr="00CF1BC5">
        <w:rPr>
          <w:rFonts w:ascii="Arial" w:hAnsi="Arial" w:cs="Arial"/>
          <w:sz w:val="22"/>
          <w:szCs w:val="22"/>
          <w:vertAlign w:val="superscript"/>
          <w:lang w:val="en-CA"/>
        </w:rPr>
        <w:t>10</w:t>
      </w:r>
      <w:r w:rsidR="00B476E0" w:rsidRPr="00CF1BC5">
        <w:rPr>
          <w:rFonts w:ascii="Arial" w:hAnsi="Arial" w:cs="Arial"/>
          <w:sz w:val="22"/>
          <w:szCs w:val="22"/>
          <w:lang w:val="en-CA"/>
        </w:rPr>
        <w:t xml:space="preserve">, </w:t>
      </w:r>
      <w:r w:rsidRPr="00CF1BC5">
        <w:rPr>
          <w:rFonts w:ascii="Arial" w:hAnsi="Arial" w:cs="Arial"/>
          <w:sz w:val="22"/>
          <w:szCs w:val="22"/>
          <w:lang w:val="en-CA"/>
        </w:rPr>
        <w:t>Carolina Medina-</w:t>
      </w:r>
      <w:r w:rsidR="00E96B69" w:rsidRPr="00CF1BC5">
        <w:rPr>
          <w:rFonts w:ascii="Arial" w:hAnsi="Arial" w:cs="Arial"/>
          <w:sz w:val="22"/>
          <w:szCs w:val="22"/>
          <w:lang w:val="en-CA"/>
        </w:rPr>
        <w:t>Gomez</w:t>
      </w:r>
      <w:r w:rsidR="00E96B69" w:rsidRPr="00CF1BC5">
        <w:rPr>
          <w:rFonts w:ascii="Arial" w:hAnsi="Arial" w:cs="Arial"/>
          <w:sz w:val="22"/>
          <w:szCs w:val="22"/>
          <w:vertAlign w:val="superscript"/>
          <w:lang w:val="en-CA"/>
        </w:rPr>
        <w:t>11</w:t>
      </w:r>
      <w:r w:rsidRPr="00CF1BC5">
        <w:rPr>
          <w:rFonts w:ascii="Arial" w:hAnsi="Arial" w:cs="Arial"/>
          <w:sz w:val="22"/>
          <w:szCs w:val="22"/>
          <w:lang w:val="en-CA"/>
        </w:rPr>
        <w:t xml:space="preserve">, Katerina </w:t>
      </w:r>
      <w:r w:rsidR="00E96B69" w:rsidRPr="00CF1BC5">
        <w:rPr>
          <w:rFonts w:ascii="Arial" w:hAnsi="Arial" w:cs="Arial"/>
          <w:sz w:val="22"/>
          <w:szCs w:val="22"/>
          <w:lang w:val="en-CA"/>
        </w:rPr>
        <w:t>Trajanoska</w:t>
      </w:r>
      <w:r w:rsidR="00E96B69" w:rsidRPr="00CF1BC5">
        <w:rPr>
          <w:rFonts w:ascii="Arial" w:hAnsi="Arial" w:cs="Arial"/>
          <w:sz w:val="22"/>
          <w:szCs w:val="22"/>
          <w:vertAlign w:val="superscript"/>
          <w:lang w:val="en-CA"/>
        </w:rPr>
        <w:t>11</w:t>
      </w:r>
      <w:r w:rsidRPr="00CF1BC5">
        <w:rPr>
          <w:rFonts w:ascii="Arial" w:hAnsi="Arial" w:cs="Arial"/>
          <w:sz w:val="22"/>
          <w:szCs w:val="22"/>
          <w:lang w:val="en-CA"/>
        </w:rPr>
        <w:t>, Elena J. Ghirardello</w:t>
      </w:r>
      <w:r w:rsidRPr="00CF1BC5">
        <w:rPr>
          <w:rFonts w:ascii="Arial" w:hAnsi="Arial" w:cs="Arial"/>
          <w:sz w:val="22"/>
          <w:szCs w:val="22"/>
          <w:vertAlign w:val="superscript"/>
          <w:lang w:val="en-CA"/>
        </w:rPr>
        <w:t>6</w:t>
      </w:r>
      <w:r w:rsidRPr="00CF1BC5">
        <w:rPr>
          <w:rFonts w:ascii="Arial" w:hAnsi="Arial" w:cs="Arial"/>
          <w:sz w:val="22"/>
          <w:szCs w:val="22"/>
          <w:lang w:val="en-CA"/>
        </w:rPr>
        <w:t>, Natalie C</w:t>
      </w:r>
      <w:r w:rsidR="00065519" w:rsidRPr="00CF1BC5">
        <w:rPr>
          <w:rFonts w:ascii="Arial" w:hAnsi="Arial" w:cs="Arial"/>
          <w:sz w:val="22"/>
          <w:szCs w:val="22"/>
          <w:lang w:val="en-CA"/>
        </w:rPr>
        <w:t>.</w:t>
      </w:r>
      <w:r w:rsidRPr="00CF1BC5">
        <w:rPr>
          <w:rFonts w:ascii="Arial" w:hAnsi="Arial" w:cs="Arial"/>
          <w:sz w:val="22"/>
          <w:szCs w:val="22"/>
          <w:lang w:val="en-CA"/>
        </w:rPr>
        <w:t xml:space="preserve"> Butterfield</w:t>
      </w:r>
      <w:r w:rsidRPr="00CF1BC5">
        <w:rPr>
          <w:rFonts w:ascii="Arial" w:hAnsi="Arial" w:cs="Arial"/>
          <w:sz w:val="22"/>
          <w:szCs w:val="22"/>
          <w:vertAlign w:val="superscript"/>
          <w:lang w:val="en-CA"/>
        </w:rPr>
        <w:t>6</w:t>
      </w:r>
      <w:r w:rsidRPr="00CF1BC5">
        <w:rPr>
          <w:rFonts w:ascii="Arial" w:hAnsi="Arial" w:cs="Arial"/>
          <w:sz w:val="22"/>
          <w:szCs w:val="22"/>
          <w:lang w:val="en-CA"/>
        </w:rPr>
        <w:t>, Katharine F</w:t>
      </w:r>
      <w:r w:rsidR="00065519" w:rsidRPr="00CF1BC5">
        <w:rPr>
          <w:rFonts w:ascii="Arial" w:hAnsi="Arial" w:cs="Arial"/>
          <w:sz w:val="22"/>
          <w:szCs w:val="22"/>
          <w:lang w:val="en-CA"/>
        </w:rPr>
        <w:t>.</w:t>
      </w:r>
      <w:r w:rsidRPr="00CF1BC5">
        <w:rPr>
          <w:rFonts w:ascii="Arial" w:hAnsi="Arial" w:cs="Arial"/>
          <w:sz w:val="22"/>
          <w:szCs w:val="22"/>
          <w:lang w:val="en-CA"/>
        </w:rPr>
        <w:t xml:space="preserve"> Curry</w:t>
      </w:r>
      <w:r w:rsidRPr="00CF1BC5">
        <w:rPr>
          <w:rFonts w:ascii="Arial" w:hAnsi="Arial" w:cs="Arial"/>
          <w:sz w:val="22"/>
          <w:szCs w:val="22"/>
          <w:vertAlign w:val="superscript"/>
          <w:lang w:val="en-CA"/>
        </w:rPr>
        <w:t>6</w:t>
      </w:r>
      <w:r w:rsidRPr="00CF1BC5">
        <w:rPr>
          <w:rFonts w:ascii="Arial" w:hAnsi="Arial" w:cs="Arial"/>
          <w:sz w:val="22"/>
          <w:szCs w:val="22"/>
          <w:lang w:val="en-CA"/>
        </w:rPr>
        <w:t>, Victoria D</w:t>
      </w:r>
      <w:r w:rsidR="00065519" w:rsidRPr="00CF1BC5">
        <w:rPr>
          <w:rFonts w:ascii="Arial" w:hAnsi="Arial" w:cs="Arial"/>
          <w:sz w:val="22"/>
          <w:szCs w:val="22"/>
          <w:lang w:val="en-CA"/>
        </w:rPr>
        <w:t>.</w:t>
      </w:r>
      <w:r w:rsidRPr="00CF1BC5">
        <w:rPr>
          <w:rFonts w:ascii="Arial" w:hAnsi="Arial" w:cs="Arial"/>
          <w:sz w:val="22"/>
          <w:szCs w:val="22"/>
          <w:lang w:val="en-CA"/>
        </w:rPr>
        <w:t xml:space="preserve"> Leitch</w:t>
      </w:r>
      <w:r w:rsidRPr="00CF1BC5">
        <w:rPr>
          <w:rFonts w:ascii="Arial" w:hAnsi="Arial" w:cs="Arial"/>
          <w:sz w:val="22"/>
          <w:szCs w:val="22"/>
          <w:vertAlign w:val="superscript"/>
          <w:lang w:val="en-CA"/>
        </w:rPr>
        <w:t>6</w:t>
      </w:r>
      <w:r w:rsidRPr="00CF1BC5">
        <w:rPr>
          <w:rFonts w:ascii="Arial" w:hAnsi="Arial" w:cs="Arial"/>
          <w:sz w:val="22"/>
          <w:szCs w:val="22"/>
          <w:lang w:val="en-CA"/>
        </w:rPr>
        <w:t>, Penny C</w:t>
      </w:r>
      <w:r w:rsidR="00065519" w:rsidRPr="00CF1BC5">
        <w:rPr>
          <w:rFonts w:ascii="Arial" w:hAnsi="Arial" w:cs="Arial"/>
          <w:sz w:val="22"/>
          <w:szCs w:val="22"/>
          <w:lang w:val="en-CA"/>
        </w:rPr>
        <w:t>.</w:t>
      </w:r>
      <w:r w:rsidRPr="00CF1BC5">
        <w:rPr>
          <w:rFonts w:ascii="Arial" w:hAnsi="Arial" w:cs="Arial"/>
          <w:sz w:val="22"/>
          <w:szCs w:val="22"/>
          <w:lang w:val="en-CA"/>
        </w:rPr>
        <w:t xml:space="preserve"> Sparkes</w:t>
      </w:r>
      <w:r w:rsidRPr="00CF1BC5">
        <w:rPr>
          <w:rFonts w:ascii="Arial" w:hAnsi="Arial" w:cs="Arial"/>
          <w:sz w:val="22"/>
          <w:szCs w:val="22"/>
          <w:vertAlign w:val="superscript"/>
          <w:lang w:val="en-CA"/>
        </w:rPr>
        <w:t>6</w:t>
      </w:r>
      <w:r w:rsidRPr="00CF1BC5">
        <w:rPr>
          <w:rFonts w:ascii="Arial" w:hAnsi="Arial" w:cs="Arial"/>
          <w:sz w:val="22"/>
          <w:szCs w:val="22"/>
          <w:lang w:val="en-CA"/>
        </w:rPr>
        <w:t>,</w:t>
      </w:r>
      <w:r w:rsidR="009827E0" w:rsidRPr="00CF1BC5">
        <w:rPr>
          <w:rFonts w:ascii="Arial" w:hAnsi="Arial" w:cs="Arial"/>
          <w:sz w:val="22"/>
          <w:szCs w:val="22"/>
          <w:lang w:val="en-CA"/>
        </w:rPr>
        <w:t xml:space="preserve"> Anne-Tounsia Adoum</w:t>
      </w:r>
      <w:r w:rsidR="00C36599" w:rsidRPr="00CF1BC5">
        <w:rPr>
          <w:rFonts w:ascii="Arial" w:hAnsi="Arial" w:cs="Arial"/>
          <w:sz w:val="22"/>
          <w:szCs w:val="22"/>
          <w:vertAlign w:val="superscript"/>
          <w:lang w:val="en-CA"/>
        </w:rPr>
        <w:t>6</w:t>
      </w:r>
      <w:r w:rsidR="00C36599" w:rsidRPr="00CF1BC5">
        <w:rPr>
          <w:rFonts w:ascii="Arial" w:hAnsi="Arial" w:cs="Arial"/>
          <w:sz w:val="22"/>
          <w:szCs w:val="22"/>
          <w:lang w:val="en-CA"/>
        </w:rPr>
        <w:t xml:space="preserve">, </w:t>
      </w:r>
      <w:r w:rsidR="009827E0" w:rsidRPr="00CF1BC5">
        <w:rPr>
          <w:rFonts w:ascii="Arial" w:hAnsi="Arial" w:cs="Arial"/>
          <w:sz w:val="22"/>
          <w:szCs w:val="22"/>
          <w:lang w:val="en-CA"/>
        </w:rPr>
        <w:t>Naila</w:t>
      </w:r>
      <w:r w:rsidR="00C36599" w:rsidRPr="00CF1BC5">
        <w:rPr>
          <w:rFonts w:ascii="Arial" w:hAnsi="Arial" w:cs="Arial"/>
          <w:sz w:val="22"/>
          <w:szCs w:val="22"/>
          <w:lang w:val="en-CA"/>
        </w:rPr>
        <w:t xml:space="preserve"> </w:t>
      </w:r>
      <w:r w:rsidR="009827E0" w:rsidRPr="00CF1BC5">
        <w:rPr>
          <w:rFonts w:ascii="Arial" w:hAnsi="Arial" w:cs="Arial"/>
          <w:sz w:val="22"/>
          <w:szCs w:val="22"/>
          <w:lang w:val="en-CA"/>
        </w:rPr>
        <w:t>S</w:t>
      </w:r>
      <w:r w:rsidR="00065519" w:rsidRPr="00CF1BC5">
        <w:rPr>
          <w:rFonts w:ascii="Arial" w:hAnsi="Arial" w:cs="Arial"/>
          <w:sz w:val="22"/>
          <w:szCs w:val="22"/>
          <w:lang w:val="en-CA"/>
        </w:rPr>
        <w:t>.</w:t>
      </w:r>
      <w:r w:rsidR="00C36599" w:rsidRPr="00CF1BC5">
        <w:rPr>
          <w:rFonts w:ascii="Arial" w:hAnsi="Arial" w:cs="Arial"/>
          <w:sz w:val="22"/>
          <w:szCs w:val="22"/>
          <w:lang w:val="en-CA"/>
        </w:rPr>
        <w:t xml:space="preserve"> </w:t>
      </w:r>
      <w:r w:rsidR="009827E0" w:rsidRPr="00CF1BC5">
        <w:rPr>
          <w:rFonts w:ascii="Arial" w:hAnsi="Arial" w:cs="Arial"/>
          <w:sz w:val="22"/>
          <w:szCs w:val="22"/>
          <w:lang w:val="en-CA"/>
        </w:rPr>
        <w:t>Mannan</w:t>
      </w:r>
      <w:r w:rsidR="00C36599" w:rsidRPr="00CF1BC5">
        <w:rPr>
          <w:rFonts w:ascii="Arial" w:hAnsi="Arial" w:cs="Arial"/>
          <w:sz w:val="22"/>
          <w:szCs w:val="22"/>
          <w:vertAlign w:val="superscript"/>
          <w:lang w:val="en-CA"/>
        </w:rPr>
        <w:t>6</w:t>
      </w:r>
      <w:r w:rsidR="00C36599" w:rsidRPr="00CF1BC5">
        <w:rPr>
          <w:rFonts w:ascii="Arial" w:hAnsi="Arial" w:cs="Arial"/>
          <w:sz w:val="22"/>
          <w:szCs w:val="22"/>
          <w:lang w:val="en-CA"/>
        </w:rPr>
        <w:t xml:space="preserve">, </w:t>
      </w:r>
      <w:r w:rsidR="009827E0" w:rsidRPr="00CF1BC5">
        <w:rPr>
          <w:rFonts w:ascii="Arial" w:hAnsi="Arial" w:cs="Arial"/>
          <w:sz w:val="22"/>
          <w:szCs w:val="22"/>
          <w:lang w:val="en-CA"/>
        </w:rPr>
        <w:t>Davide</w:t>
      </w:r>
      <w:r w:rsidR="00C36599" w:rsidRPr="00CF1BC5">
        <w:rPr>
          <w:rFonts w:ascii="Arial" w:hAnsi="Arial" w:cs="Arial"/>
          <w:sz w:val="22"/>
          <w:szCs w:val="22"/>
          <w:lang w:val="en-CA"/>
        </w:rPr>
        <w:t xml:space="preserve"> </w:t>
      </w:r>
      <w:r w:rsidR="009827E0" w:rsidRPr="00CF1BC5">
        <w:rPr>
          <w:rFonts w:ascii="Arial" w:hAnsi="Arial" w:cs="Arial"/>
          <w:sz w:val="22"/>
          <w:szCs w:val="22"/>
          <w:lang w:val="en-CA"/>
        </w:rPr>
        <w:t>Komla-Ebri</w:t>
      </w:r>
      <w:r w:rsidR="00C36599" w:rsidRPr="00CF1BC5">
        <w:rPr>
          <w:rFonts w:ascii="Arial" w:hAnsi="Arial" w:cs="Arial"/>
          <w:sz w:val="22"/>
          <w:szCs w:val="22"/>
          <w:vertAlign w:val="superscript"/>
          <w:lang w:val="en-CA"/>
        </w:rPr>
        <w:t>6</w:t>
      </w:r>
      <w:r w:rsidR="00C36599" w:rsidRPr="00CF1BC5">
        <w:rPr>
          <w:rFonts w:ascii="Arial" w:hAnsi="Arial" w:cs="Arial"/>
          <w:sz w:val="22"/>
          <w:szCs w:val="22"/>
          <w:lang w:val="en-CA"/>
        </w:rPr>
        <w:t xml:space="preserve">, </w:t>
      </w:r>
      <w:r w:rsidR="009827E0" w:rsidRPr="00CF1BC5">
        <w:rPr>
          <w:rFonts w:ascii="Arial" w:hAnsi="Arial" w:cs="Arial"/>
          <w:sz w:val="22"/>
          <w:szCs w:val="22"/>
          <w:lang w:val="en-CA"/>
        </w:rPr>
        <w:t>Andrea</w:t>
      </w:r>
      <w:r w:rsidR="00C36599" w:rsidRPr="00CF1BC5">
        <w:rPr>
          <w:rFonts w:ascii="Arial" w:hAnsi="Arial" w:cs="Arial"/>
          <w:sz w:val="22"/>
          <w:szCs w:val="22"/>
          <w:lang w:val="en-CA"/>
        </w:rPr>
        <w:t xml:space="preserve"> </w:t>
      </w:r>
      <w:r w:rsidR="009827E0" w:rsidRPr="00CF1BC5">
        <w:rPr>
          <w:rFonts w:ascii="Arial" w:hAnsi="Arial" w:cs="Arial"/>
          <w:sz w:val="22"/>
          <w:szCs w:val="22"/>
          <w:lang w:val="en-CA"/>
        </w:rPr>
        <w:t>S</w:t>
      </w:r>
      <w:r w:rsidR="00065519" w:rsidRPr="00CF1BC5">
        <w:rPr>
          <w:rFonts w:ascii="Arial" w:hAnsi="Arial" w:cs="Arial"/>
          <w:sz w:val="22"/>
          <w:szCs w:val="22"/>
          <w:lang w:val="en-CA"/>
        </w:rPr>
        <w:t>.</w:t>
      </w:r>
      <w:r w:rsidR="00C36599" w:rsidRPr="00CF1BC5">
        <w:rPr>
          <w:rFonts w:ascii="Arial" w:hAnsi="Arial" w:cs="Arial"/>
          <w:sz w:val="22"/>
          <w:szCs w:val="22"/>
          <w:lang w:val="en-CA"/>
        </w:rPr>
        <w:t xml:space="preserve"> </w:t>
      </w:r>
      <w:r w:rsidR="009827E0" w:rsidRPr="00CF1BC5">
        <w:rPr>
          <w:rFonts w:ascii="Arial" w:hAnsi="Arial" w:cs="Arial"/>
          <w:sz w:val="22"/>
          <w:szCs w:val="22"/>
          <w:lang w:val="en-CA"/>
        </w:rPr>
        <w:t>Pollard</w:t>
      </w:r>
      <w:r w:rsidR="00C36599" w:rsidRPr="00CF1BC5">
        <w:rPr>
          <w:rFonts w:ascii="Arial" w:hAnsi="Arial" w:cs="Arial"/>
          <w:sz w:val="22"/>
          <w:szCs w:val="22"/>
          <w:vertAlign w:val="superscript"/>
          <w:lang w:val="en-CA"/>
        </w:rPr>
        <w:t>6</w:t>
      </w:r>
      <w:r w:rsidR="00C36599" w:rsidRPr="00CF1BC5">
        <w:rPr>
          <w:rFonts w:ascii="Arial" w:hAnsi="Arial" w:cs="Arial"/>
          <w:sz w:val="22"/>
          <w:szCs w:val="22"/>
          <w:lang w:val="en-CA"/>
        </w:rPr>
        <w:t xml:space="preserve">, </w:t>
      </w:r>
      <w:r w:rsidR="009827E0" w:rsidRPr="00CF1BC5">
        <w:rPr>
          <w:rFonts w:ascii="Arial" w:hAnsi="Arial" w:cs="Arial"/>
          <w:sz w:val="22"/>
          <w:szCs w:val="22"/>
          <w:lang w:val="en-CA"/>
        </w:rPr>
        <w:t>Hannah</w:t>
      </w:r>
      <w:r w:rsidR="00C36599" w:rsidRPr="00CF1BC5">
        <w:rPr>
          <w:rFonts w:ascii="Arial" w:hAnsi="Arial" w:cs="Arial"/>
          <w:sz w:val="22"/>
          <w:szCs w:val="22"/>
          <w:lang w:val="en-CA"/>
        </w:rPr>
        <w:t xml:space="preserve"> </w:t>
      </w:r>
      <w:r w:rsidR="009827E0" w:rsidRPr="00CF1BC5">
        <w:rPr>
          <w:rFonts w:ascii="Arial" w:hAnsi="Arial" w:cs="Arial"/>
          <w:sz w:val="22"/>
          <w:szCs w:val="22"/>
          <w:lang w:val="en-CA"/>
        </w:rPr>
        <w:t>F</w:t>
      </w:r>
      <w:r w:rsidR="00065519" w:rsidRPr="00CF1BC5">
        <w:rPr>
          <w:rFonts w:ascii="Arial" w:hAnsi="Arial" w:cs="Arial"/>
          <w:sz w:val="22"/>
          <w:szCs w:val="22"/>
          <w:lang w:val="en-CA"/>
        </w:rPr>
        <w:t>.</w:t>
      </w:r>
      <w:r w:rsidR="00C36599" w:rsidRPr="00CF1BC5">
        <w:rPr>
          <w:rFonts w:ascii="Arial" w:hAnsi="Arial" w:cs="Arial"/>
          <w:sz w:val="22"/>
          <w:szCs w:val="22"/>
          <w:lang w:val="en-CA"/>
        </w:rPr>
        <w:t xml:space="preserve"> </w:t>
      </w:r>
      <w:r w:rsidR="009827E0" w:rsidRPr="00CF1BC5">
        <w:rPr>
          <w:rFonts w:ascii="Arial" w:hAnsi="Arial" w:cs="Arial"/>
          <w:sz w:val="22"/>
          <w:szCs w:val="22"/>
          <w:lang w:val="en-CA"/>
        </w:rPr>
        <w:t>Dewhurst</w:t>
      </w:r>
      <w:r w:rsidR="00C36599" w:rsidRPr="00CF1BC5">
        <w:rPr>
          <w:rFonts w:ascii="Arial" w:hAnsi="Arial" w:cs="Arial"/>
          <w:sz w:val="22"/>
          <w:szCs w:val="22"/>
          <w:vertAlign w:val="superscript"/>
          <w:lang w:val="en-CA"/>
        </w:rPr>
        <w:t>6</w:t>
      </w:r>
      <w:r w:rsidR="00C36599" w:rsidRPr="00CF1BC5">
        <w:rPr>
          <w:rFonts w:ascii="Arial" w:hAnsi="Arial" w:cs="Arial"/>
          <w:sz w:val="22"/>
          <w:szCs w:val="22"/>
          <w:lang w:val="en-CA"/>
        </w:rPr>
        <w:t xml:space="preserve">, </w:t>
      </w:r>
      <w:r w:rsidR="00890AC6" w:rsidRPr="00CF1BC5">
        <w:rPr>
          <w:rFonts w:ascii="Arial" w:hAnsi="Arial" w:cs="Arial"/>
          <w:sz w:val="22"/>
          <w:szCs w:val="22"/>
          <w:lang w:val="en-CA"/>
        </w:rPr>
        <w:t>Thomas Hassall</w:t>
      </w:r>
      <w:r w:rsidR="00890AC6" w:rsidRPr="00CF1BC5">
        <w:rPr>
          <w:rFonts w:ascii="Arial" w:hAnsi="Arial" w:cs="Arial"/>
          <w:sz w:val="22"/>
          <w:szCs w:val="22"/>
          <w:vertAlign w:val="superscript"/>
          <w:lang w:val="en-CA"/>
        </w:rPr>
        <w:t>3</w:t>
      </w:r>
      <w:r w:rsidR="00890AC6" w:rsidRPr="00CF1BC5">
        <w:rPr>
          <w:rFonts w:ascii="Arial" w:hAnsi="Arial"/>
          <w:sz w:val="22"/>
          <w:lang w:val="en-CA"/>
        </w:rPr>
        <w:t>,</w:t>
      </w:r>
      <w:r w:rsidR="00123829" w:rsidRPr="00CF1BC5">
        <w:rPr>
          <w:rFonts w:ascii="Arial" w:hAnsi="Arial"/>
          <w:sz w:val="22"/>
          <w:lang w:val="en-CA"/>
        </w:rPr>
        <w:t xml:space="preserve"> Michael-John G </w:t>
      </w:r>
      <w:r w:rsidR="00E96B69" w:rsidRPr="00CF1BC5">
        <w:rPr>
          <w:rFonts w:ascii="Arial" w:hAnsi="Arial"/>
          <w:sz w:val="22"/>
          <w:lang w:val="en-CA"/>
        </w:rPr>
        <w:t>Beltejar</w:t>
      </w:r>
      <w:r w:rsidR="00E96B69" w:rsidRPr="00CF1BC5">
        <w:rPr>
          <w:rFonts w:ascii="Arial" w:hAnsi="Arial"/>
          <w:sz w:val="22"/>
          <w:vertAlign w:val="superscript"/>
          <w:lang w:val="en-CA"/>
        </w:rPr>
        <w:t>12</w:t>
      </w:r>
      <w:r w:rsidR="00123829" w:rsidRPr="00CF1BC5">
        <w:rPr>
          <w:rFonts w:ascii="Arial" w:hAnsi="Arial"/>
          <w:sz w:val="22"/>
          <w:lang w:val="en-CA"/>
        </w:rPr>
        <w:t xml:space="preserve">, Douglas J </w:t>
      </w:r>
      <w:r w:rsidR="00CB24D1" w:rsidRPr="00CF1BC5">
        <w:rPr>
          <w:rFonts w:ascii="Arial" w:hAnsi="Arial"/>
          <w:sz w:val="22"/>
          <w:lang w:val="en-CA"/>
        </w:rPr>
        <w:t>Adams</w:t>
      </w:r>
      <w:r w:rsidR="00CB24D1" w:rsidRPr="00CF1BC5">
        <w:rPr>
          <w:rFonts w:ascii="Arial" w:hAnsi="Arial"/>
          <w:sz w:val="22"/>
          <w:vertAlign w:val="superscript"/>
          <w:lang w:val="en-CA"/>
        </w:rPr>
        <w:t>1</w:t>
      </w:r>
      <w:r w:rsidR="00E96B69" w:rsidRPr="00CF1BC5">
        <w:rPr>
          <w:rFonts w:ascii="Arial" w:hAnsi="Arial"/>
          <w:sz w:val="22"/>
          <w:vertAlign w:val="superscript"/>
          <w:lang w:val="en-CA"/>
        </w:rPr>
        <w:t>3</w:t>
      </w:r>
      <w:r w:rsidR="00123829" w:rsidRPr="00CF1BC5">
        <w:rPr>
          <w:rFonts w:ascii="Arial" w:hAnsi="Arial"/>
          <w:sz w:val="22"/>
          <w:lang w:val="en-CA"/>
        </w:rPr>
        <w:t>,</w:t>
      </w:r>
      <w:r w:rsidR="00A40510" w:rsidRPr="00CF1BC5">
        <w:rPr>
          <w:rFonts w:ascii="Arial" w:hAnsi="Arial"/>
          <w:sz w:val="22"/>
          <w:lang w:val="en-CA"/>
        </w:rPr>
        <w:t xml:space="preserve"> Suzanne M. </w:t>
      </w:r>
      <w:r w:rsidR="00CB24D1" w:rsidRPr="00CF1BC5">
        <w:rPr>
          <w:rFonts w:ascii="Arial" w:hAnsi="Arial"/>
          <w:sz w:val="22"/>
          <w:lang w:val="en-CA"/>
        </w:rPr>
        <w:t>Vaillancourt</w:t>
      </w:r>
      <w:r w:rsidR="00CB24D1" w:rsidRPr="00CF1BC5">
        <w:rPr>
          <w:rFonts w:ascii="Arial" w:hAnsi="Arial"/>
          <w:sz w:val="22"/>
          <w:vertAlign w:val="superscript"/>
          <w:lang w:val="en-CA"/>
        </w:rPr>
        <w:t>1</w:t>
      </w:r>
      <w:r w:rsidR="00E96B69" w:rsidRPr="00CF1BC5">
        <w:rPr>
          <w:rFonts w:ascii="Arial" w:hAnsi="Arial"/>
          <w:sz w:val="22"/>
          <w:vertAlign w:val="superscript"/>
          <w:lang w:val="en-CA"/>
        </w:rPr>
        <w:t>4</w:t>
      </w:r>
      <w:r w:rsidR="00A40510" w:rsidRPr="00CF1BC5">
        <w:rPr>
          <w:rFonts w:ascii="Arial" w:hAnsi="Arial"/>
          <w:sz w:val="22"/>
          <w:lang w:val="en-CA"/>
        </w:rPr>
        <w:t>,</w:t>
      </w:r>
      <w:r w:rsidR="00890AC6" w:rsidRPr="00CF1BC5">
        <w:rPr>
          <w:rFonts w:ascii="Arial" w:hAnsi="Arial" w:cs="Arial"/>
          <w:sz w:val="22"/>
          <w:szCs w:val="22"/>
          <w:lang w:val="en-CA"/>
        </w:rPr>
        <w:t xml:space="preserve"> </w:t>
      </w:r>
      <w:r w:rsidR="00C36599" w:rsidRPr="00CF1BC5">
        <w:rPr>
          <w:rFonts w:ascii="Arial" w:hAnsi="Arial" w:cs="Arial"/>
          <w:sz w:val="22"/>
          <w:szCs w:val="22"/>
          <w:lang w:val="en-CA"/>
        </w:rPr>
        <w:t xml:space="preserve">Stephen </w:t>
      </w:r>
      <w:r w:rsidR="00CB24D1" w:rsidRPr="00CF1BC5">
        <w:rPr>
          <w:rFonts w:ascii="Arial" w:hAnsi="Arial" w:cs="Arial"/>
          <w:sz w:val="22"/>
          <w:szCs w:val="22"/>
          <w:lang w:val="en-CA"/>
        </w:rPr>
        <w:t>Kaptoge</w:t>
      </w:r>
      <w:r w:rsidR="00CB24D1" w:rsidRPr="00CF1BC5">
        <w:rPr>
          <w:rFonts w:ascii="Arial" w:hAnsi="Arial" w:cs="Arial"/>
          <w:sz w:val="22"/>
          <w:szCs w:val="22"/>
          <w:vertAlign w:val="superscript"/>
          <w:lang w:val="en-CA"/>
        </w:rPr>
        <w:t>15</w:t>
      </w:r>
      <w:r w:rsidR="00C36599" w:rsidRPr="00CF1BC5">
        <w:rPr>
          <w:rFonts w:ascii="Arial" w:hAnsi="Arial" w:cs="Arial"/>
          <w:sz w:val="22"/>
          <w:szCs w:val="22"/>
          <w:lang w:val="en-CA"/>
        </w:rPr>
        <w:t>, Paul Baldock</w:t>
      </w:r>
      <w:r w:rsidR="00C36599" w:rsidRPr="00CF1BC5">
        <w:rPr>
          <w:rFonts w:ascii="Arial" w:hAnsi="Arial" w:cs="Arial"/>
          <w:sz w:val="22"/>
          <w:szCs w:val="22"/>
          <w:vertAlign w:val="superscript"/>
          <w:lang w:val="en-CA"/>
        </w:rPr>
        <w:t>5</w:t>
      </w:r>
      <w:r w:rsidR="00C36599" w:rsidRPr="00CF1BC5">
        <w:rPr>
          <w:rFonts w:ascii="Arial" w:hAnsi="Arial" w:cs="Arial"/>
          <w:sz w:val="22"/>
          <w:szCs w:val="22"/>
          <w:lang w:val="en-CA"/>
        </w:rPr>
        <w:t>, Cyrus Cooper</w:t>
      </w:r>
      <w:r w:rsidR="00C36599" w:rsidRPr="00CF1BC5">
        <w:rPr>
          <w:rFonts w:ascii="Arial" w:hAnsi="Arial" w:cs="Arial"/>
          <w:sz w:val="22"/>
          <w:szCs w:val="22"/>
          <w:vertAlign w:val="superscript"/>
          <w:lang w:val="en-CA"/>
        </w:rPr>
        <w:t>1</w:t>
      </w:r>
      <w:r w:rsidR="006D7F54" w:rsidRPr="00CF1BC5">
        <w:rPr>
          <w:rFonts w:ascii="Arial" w:hAnsi="Arial" w:cs="Arial"/>
          <w:sz w:val="22"/>
          <w:szCs w:val="22"/>
          <w:vertAlign w:val="superscript"/>
          <w:lang w:val="en-CA"/>
        </w:rPr>
        <w:t>6</w:t>
      </w:r>
      <w:r w:rsidR="00CB24D1" w:rsidRPr="00CF1BC5">
        <w:rPr>
          <w:rFonts w:ascii="Arial" w:hAnsi="Arial" w:cs="Arial"/>
          <w:sz w:val="22"/>
          <w:szCs w:val="22"/>
          <w:vertAlign w:val="superscript"/>
          <w:lang w:val="en-CA"/>
        </w:rPr>
        <w:t>,17,18</w:t>
      </w:r>
      <w:r w:rsidR="00C36599" w:rsidRPr="00CF1BC5">
        <w:rPr>
          <w:rFonts w:ascii="Arial" w:hAnsi="Arial" w:cs="Arial"/>
          <w:sz w:val="22"/>
          <w:szCs w:val="22"/>
          <w:lang w:val="en-CA"/>
        </w:rPr>
        <w:t xml:space="preserve">, </w:t>
      </w:r>
      <w:r w:rsidR="00065519" w:rsidRPr="00CF1BC5">
        <w:rPr>
          <w:rFonts w:ascii="Arial" w:hAnsi="Arial" w:cs="Arial"/>
          <w:sz w:val="22"/>
          <w:szCs w:val="22"/>
          <w:lang w:val="en-CA"/>
        </w:rPr>
        <w:t xml:space="preserve">Jonathan </w:t>
      </w:r>
      <w:r w:rsidR="00CB24D1" w:rsidRPr="00CF1BC5">
        <w:rPr>
          <w:rFonts w:ascii="Arial" w:hAnsi="Arial" w:cs="Arial"/>
          <w:sz w:val="22"/>
          <w:szCs w:val="22"/>
          <w:lang w:val="en-CA"/>
        </w:rPr>
        <w:t>Reeve</w:t>
      </w:r>
      <w:r w:rsidR="00CB24D1" w:rsidRPr="00CF1BC5">
        <w:rPr>
          <w:rFonts w:ascii="Arial" w:hAnsi="Arial" w:cs="Arial"/>
          <w:sz w:val="22"/>
          <w:szCs w:val="22"/>
          <w:vertAlign w:val="superscript"/>
          <w:lang w:val="en-CA"/>
        </w:rPr>
        <w:t>19</w:t>
      </w:r>
      <w:r w:rsidR="00065519" w:rsidRPr="00CF1BC5">
        <w:rPr>
          <w:rFonts w:ascii="Arial" w:hAnsi="Arial" w:cs="Arial"/>
          <w:sz w:val="22"/>
          <w:szCs w:val="22"/>
          <w:lang w:val="en-CA"/>
        </w:rPr>
        <w:t xml:space="preserve">, </w:t>
      </w:r>
      <w:r w:rsidR="00C36599" w:rsidRPr="00CF1BC5">
        <w:rPr>
          <w:rFonts w:ascii="Arial" w:hAnsi="Arial" w:cs="Arial"/>
          <w:sz w:val="22"/>
          <w:szCs w:val="22"/>
          <w:lang w:val="en-CA"/>
        </w:rPr>
        <w:t xml:space="preserve">Evangelia </w:t>
      </w:r>
      <w:r w:rsidR="00CB24D1" w:rsidRPr="00CF1BC5">
        <w:rPr>
          <w:rFonts w:ascii="Arial" w:hAnsi="Arial" w:cs="Arial"/>
          <w:sz w:val="22"/>
          <w:szCs w:val="22"/>
          <w:lang w:val="en-CA"/>
        </w:rPr>
        <w:t>Ntzani</w:t>
      </w:r>
      <w:r w:rsidR="00CB24D1" w:rsidRPr="00CF1BC5">
        <w:rPr>
          <w:rFonts w:ascii="Arial" w:hAnsi="Arial" w:cs="Arial"/>
          <w:sz w:val="22"/>
          <w:szCs w:val="22"/>
          <w:vertAlign w:val="superscript"/>
          <w:lang w:val="en-CA"/>
        </w:rPr>
        <w:t>20</w:t>
      </w:r>
      <w:r w:rsidR="00C36599" w:rsidRPr="00CF1BC5">
        <w:rPr>
          <w:rFonts w:ascii="Arial" w:hAnsi="Arial" w:cs="Arial"/>
          <w:sz w:val="22"/>
          <w:szCs w:val="22"/>
          <w:lang w:val="en-CA"/>
        </w:rPr>
        <w:t xml:space="preserve">, Evangelos </w:t>
      </w:r>
      <w:r w:rsidR="00CB24D1" w:rsidRPr="00CF1BC5">
        <w:rPr>
          <w:rFonts w:ascii="Arial" w:hAnsi="Arial" w:cs="Arial"/>
          <w:sz w:val="22"/>
          <w:szCs w:val="22"/>
          <w:lang w:val="en-CA"/>
        </w:rPr>
        <w:t>Evangelou</w:t>
      </w:r>
      <w:r w:rsidR="00CB24D1" w:rsidRPr="00CF1BC5">
        <w:rPr>
          <w:rFonts w:ascii="Arial" w:hAnsi="Arial" w:cs="Arial"/>
          <w:sz w:val="22"/>
          <w:szCs w:val="22"/>
          <w:vertAlign w:val="superscript"/>
          <w:lang w:val="en-CA"/>
        </w:rPr>
        <w:t>20</w:t>
      </w:r>
      <w:r w:rsidR="00C36599" w:rsidRPr="00CF1BC5">
        <w:rPr>
          <w:rFonts w:ascii="Arial" w:hAnsi="Arial" w:cs="Arial"/>
          <w:sz w:val="22"/>
          <w:szCs w:val="22"/>
          <w:lang w:val="en-CA"/>
        </w:rPr>
        <w:t xml:space="preserve">, Claes </w:t>
      </w:r>
      <w:r w:rsidR="00CB24D1" w:rsidRPr="00CF1BC5">
        <w:rPr>
          <w:rFonts w:ascii="Arial" w:hAnsi="Arial" w:cs="Arial"/>
          <w:sz w:val="22"/>
          <w:szCs w:val="22"/>
          <w:lang w:val="en-CA"/>
        </w:rPr>
        <w:t>Ohlsson</w:t>
      </w:r>
      <w:r w:rsidR="00CB24D1" w:rsidRPr="00CF1BC5">
        <w:rPr>
          <w:rFonts w:ascii="Arial" w:hAnsi="Arial" w:cs="Arial"/>
          <w:sz w:val="22"/>
          <w:szCs w:val="22"/>
          <w:vertAlign w:val="superscript"/>
          <w:lang w:val="en-CA"/>
        </w:rPr>
        <w:t>21</w:t>
      </w:r>
      <w:r w:rsidR="00C36599" w:rsidRPr="00CF1BC5">
        <w:rPr>
          <w:rFonts w:ascii="Arial" w:hAnsi="Arial" w:cs="Arial"/>
          <w:sz w:val="22"/>
          <w:szCs w:val="22"/>
          <w:lang w:val="en-CA"/>
        </w:rPr>
        <w:t xml:space="preserve">, David </w:t>
      </w:r>
      <w:r w:rsidR="00CB24D1" w:rsidRPr="00CF1BC5">
        <w:rPr>
          <w:rFonts w:ascii="Arial" w:hAnsi="Arial" w:cs="Arial"/>
          <w:sz w:val="22"/>
          <w:szCs w:val="22"/>
          <w:lang w:val="en-CA"/>
        </w:rPr>
        <w:t>Karasik</w:t>
      </w:r>
      <w:r w:rsidR="00CB24D1" w:rsidRPr="00CF1BC5">
        <w:rPr>
          <w:rFonts w:ascii="Arial" w:hAnsi="Arial" w:cs="Arial"/>
          <w:sz w:val="22"/>
          <w:szCs w:val="22"/>
          <w:vertAlign w:val="superscript"/>
          <w:lang w:val="en-CA"/>
        </w:rPr>
        <w:t>22</w:t>
      </w:r>
      <w:r w:rsidR="00C36599" w:rsidRPr="00CF1BC5">
        <w:rPr>
          <w:rFonts w:ascii="Arial" w:hAnsi="Arial" w:cs="Arial"/>
          <w:sz w:val="22"/>
          <w:szCs w:val="22"/>
          <w:lang w:val="en-CA"/>
        </w:rPr>
        <w:t xml:space="preserve">, Fernando </w:t>
      </w:r>
      <w:r w:rsidR="00CB24D1" w:rsidRPr="00CF1BC5">
        <w:rPr>
          <w:rFonts w:ascii="Arial" w:hAnsi="Arial" w:cs="Arial"/>
          <w:sz w:val="22"/>
          <w:szCs w:val="22"/>
          <w:lang w:val="en-CA"/>
        </w:rPr>
        <w:t>Rivadeneira</w:t>
      </w:r>
      <w:r w:rsidR="00CB24D1" w:rsidRPr="00CF1BC5">
        <w:rPr>
          <w:rFonts w:ascii="Arial" w:hAnsi="Arial" w:cs="Arial"/>
          <w:sz w:val="22"/>
          <w:szCs w:val="22"/>
          <w:vertAlign w:val="superscript"/>
          <w:lang w:val="en-CA"/>
        </w:rPr>
        <w:t>11</w:t>
      </w:r>
      <w:r w:rsidR="00C36599" w:rsidRPr="00CF1BC5">
        <w:rPr>
          <w:rFonts w:ascii="Arial" w:hAnsi="Arial" w:cs="Arial"/>
          <w:sz w:val="22"/>
          <w:szCs w:val="22"/>
          <w:lang w:val="en-CA"/>
        </w:rPr>
        <w:t>, Douglas P</w:t>
      </w:r>
      <w:r w:rsidR="00065519" w:rsidRPr="00CF1BC5">
        <w:rPr>
          <w:rFonts w:ascii="Arial" w:hAnsi="Arial" w:cs="Arial"/>
          <w:sz w:val="22"/>
          <w:szCs w:val="22"/>
          <w:lang w:val="en-CA"/>
        </w:rPr>
        <w:t>.</w:t>
      </w:r>
      <w:r w:rsidR="00C36599" w:rsidRPr="00CF1BC5">
        <w:rPr>
          <w:rFonts w:ascii="Arial" w:hAnsi="Arial" w:cs="Arial"/>
          <w:sz w:val="22"/>
          <w:szCs w:val="22"/>
          <w:lang w:val="en-CA"/>
        </w:rPr>
        <w:t xml:space="preserve"> </w:t>
      </w:r>
      <w:r w:rsidR="00CB24D1" w:rsidRPr="00CF1BC5">
        <w:rPr>
          <w:rFonts w:ascii="Arial" w:hAnsi="Arial" w:cs="Arial"/>
          <w:sz w:val="22"/>
          <w:szCs w:val="22"/>
          <w:lang w:val="en-CA"/>
        </w:rPr>
        <w:t>Kiel</w:t>
      </w:r>
      <w:r w:rsidR="00CB24D1" w:rsidRPr="00CF1BC5">
        <w:rPr>
          <w:rFonts w:ascii="Arial" w:hAnsi="Arial" w:cs="Arial"/>
          <w:sz w:val="22"/>
          <w:szCs w:val="22"/>
          <w:vertAlign w:val="superscript"/>
          <w:lang w:val="en-CA"/>
        </w:rPr>
        <w:t>22</w:t>
      </w:r>
      <w:r w:rsidR="0068675B" w:rsidRPr="00CF1BC5">
        <w:rPr>
          <w:rFonts w:ascii="Arial" w:hAnsi="Arial" w:cs="Arial"/>
          <w:sz w:val="22"/>
          <w:szCs w:val="22"/>
          <w:vertAlign w:val="superscript"/>
          <w:lang w:val="en-CA"/>
        </w:rPr>
        <w:t>,</w:t>
      </w:r>
      <w:r w:rsidR="009546F7" w:rsidRPr="00CF1BC5">
        <w:rPr>
          <w:rFonts w:ascii="Arial" w:hAnsi="Arial" w:cs="Arial"/>
          <w:sz w:val="22"/>
          <w:szCs w:val="22"/>
          <w:vertAlign w:val="superscript"/>
          <w:lang w:val="en-CA"/>
        </w:rPr>
        <w:t>23</w:t>
      </w:r>
      <w:r w:rsidR="0068675B" w:rsidRPr="00CF1BC5">
        <w:rPr>
          <w:rFonts w:ascii="Arial" w:hAnsi="Arial" w:cs="Arial"/>
          <w:sz w:val="22"/>
          <w:szCs w:val="22"/>
          <w:vertAlign w:val="superscript"/>
          <w:lang w:val="en-CA"/>
        </w:rPr>
        <w:t>,</w:t>
      </w:r>
      <w:r w:rsidR="009546F7" w:rsidRPr="00CF1BC5">
        <w:rPr>
          <w:rFonts w:ascii="Arial" w:hAnsi="Arial" w:cs="Arial"/>
          <w:sz w:val="22"/>
          <w:szCs w:val="22"/>
          <w:vertAlign w:val="superscript"/>
          <w:lang w:val="en-CA"/>
        </w:rPr>
        <w:t>24</w:t>
      </w:r>
      <w:r w:rsidR="00C36599" w:rsidRPr="00CF1BC5">
        <w:rPr>
          <w:rFonts w:ascii="Arial" w:hAnsi="Arial" w:cs="Arial"/>
          <w:sz w:val="22"/>
          <w:szCs w:val="22"/>
          <w:lang w:val="en-CA"/>
        </w:rPr>
        <w:t>, Jonathan H</w:t>
      </w:r>
      <w:r w:rsidR="00065519" w:rsidRPr="00CF1BC5">
        <w:rPr>
          <w:rFonts w:ascii="Arial" w:hAnsi="Arial" w:cs="Arial"/>
          <w:sz w:val="22"/>
          <w:szCs w:val="22"/>
          <w:lang w:val="en-CA"/>
        </w:rPr>
        <w:t>.</w:t>
      </w:r>
      <w:r w:rsidR="00C36599" w:rsidRPr="00CF1BC5">
        <w:rPr>
          <w:rFonts w:ascii="Arial" w:hAnsi="Arial" w:cs="Arial"/>
          <w:sz w:val="22"/>
          <w:szCs w:val="22"/>
          <w:lang w:val="en-CA"/>
        </w:rPr>
        <w:t xml:space="preserve"> </w:t>
      </w:r>
      <w:r w:rsidR="00CB24D1" w:rsidRPr="00CF1BC5">
        <w:rPr>
          <w:rFonts w:ascii="Arial" w:hAnsi="Arial" w:cs="Arial"/>
          <w:sz w:val="22"/>
          <w:szCs w:val="22"/>
          <w:lang w:val="en-CA"/>
        </w:rPr>
        <w:t>Tobias</w:t>
      </w:r>
      <w:r w:rsidR="00CB24D1" w:rsidRPr="00CF1BC5">
        <w:rPr>
          <w:rFonts w:ascii="Arial" w:hAnsi="Arial" w:cs="Arial"/>
          <w:sz w:val="22"/>
          <w:szCs w:val="22"/>
          <w:vertAlign w:val="superscript"/>
          <w:lang w:val="en-CA"/>
        </w:rPr>
        <w:t>2</w:t>
      </w:r>
      <w:r w:rsidR="009546F7" w:rsidRPr="00CF1BC5">
        <w:rPr>
          <w:rFonts w:ascii="Arial" w:hAnsi="Arial" w:cs="Arial"/>
          <w:sz w:val="22"/>
          <w:szCs w:val="22"/>
          <w:vertAlign w:val="superscript"/>
          <w:lang w:val="en-CA"/>
        </w:rPr>
        <w:t>5</w:t>
      </w:r>
      <w:r w:rsidR="00C36599" w:rsidRPr="00CF1BC5">
        <w:rPr>
          <w:rFonts w:ascii="Arial" w:hAnsi="Arial" w:cs="Arial"/>
          <w:sz w:val="22"/>
          <w:szCs w:val="22"/>
          <w:lang w:val="en-CA"/>
        </w:rPr>
        <w:t>, Celia L</w:t>
      </w:r>
      <w:r w:rsidR="00065519" w:rsidRPr="00CF1BC5">
        <w:rPr>
          <w:rFonts w:ascii="Arial" w:hAnsi="Arial" w:cs="Arial"/>
          <w:sz w:val="22"/>
          <w:szCs w:val="22"/>
          <w:lang w:val="en-CA"/>
        </w:rPr>
        <w:t>.</w:t>
      </w:r>
      <w:r w:rsidR="00C36599" w:rsidRPr="00CF1BC5">
        <w:rPr>
          <w:rFonts w:ascii="Arial" w:hAnsi="Arial" w:cs="Arial"/>
          <w:sz w:val="22"/>
          <w:szCs w:val="22"/>
          <w:lang w:val="en-CA"/>
        </w:rPr>
        <w:t xml:space="preserve"> </w:t>
      </w:r>
      <w:r w:rsidR="00CB24D1" w:rsidRPr="00CF1BC5">
        <w:rPr>
          <w:rFonts w:ascii="Arial" w:hAnsi="Arial" w:cs="Arial"/>
          <w:sz w:val="22"/>
          <w:szCs w:val="22"/>
          <w:lang w:val="en-CA"/>
        </w:rPr>
        <w:t>Gregson</w:t>
      </w:r>
      <w:r w:rsidR="00CB24D1" w:rsidRPr="00CF1BC5">
        <w:rPr>
          <w:rFonts w:ascii="Arial" w:hAnsi="Arial" w:cs="Arial"/>
          <w:sz w:val="22"/>
          <w:szCs w:val="22"/>
          <w:vertAlign w:val="superscript"/>
          <w:lang w:val="en-CA"/>
        </w:rPr>
        <w:t>2</w:t>
      </w:r>
      <w:r w:rsidR="00176A8B" w:rsidRPr="00CF1BC5">
        <w:rPr>
          <w:rFonts w:ascii="Arial" w:hAnsi="Arial" w:cs="Arial"/>
          <w:sz w:val="22"/>
          <w:szCs w:val="22"/>
          <w:vertAlign w:val="superscript"/>
          <w:lang w:val="en-CA"/>
        </w:rPr>
        <w:t>5</w:t>
      </w:r>
      <w:r w:rsidR="00C36599" w:rsidRPr="00CF1BC5">
        <w:rPr>
          <w:rFonts w:ascii="Arial" w:hAnsi="Arial" w:cs="Arial"/>
          <w:sz w:val="22"/>
          <w:szCs w:val="22"/>
          <w:lang w:val="en-CA"/>
        </w:rPr>
        <w:t>, Nicholas C</w:t>
      </w:r>
      <w:r w:rsidR="00065519" w:rsidRPr="00CF1BC5">
        <w:rPr>
          <w:rFonts w:ascii="Arial" w:hAnsi="Arial" w:cs="Arial"/>
          <w:sz w:val="22"/>
          <w:szCs w:val="22"/>
          <w:lang w:val="en-CA"/>
        </w:rPr>
        <w:t>.</w:t>
      </w:r>
      <w:r w:rsidR="00C36599" w:rsidRPr="00CF1BC5">
        <w:rPr>
          <w:rFonts w:ascii="Arial" w:hAnsi="Arial" w:cs="Arial"/>
          <w:sz w:val="22"/>
          <w:szCs w:val="22"/>
          <w:lang w:val="en-CA"/>
        </w:rPr>
        <w:t xml:space="preserve"> </w:t>
      </w:r>
      <w:r w:rsidR="00CB24D1" w:rsidRPr="00CF1BC5">
        <w:rPr>
          <w:rFonts w:ascii="Arial" w:hAnsi="Arial" w:cs="Arial"/>
          <w:sz w:val="22"/>
          <w:szCs w:val="22"/>
          <w:lang w:val="en-CA"/>
        </w:rPr>
        <w:t>Harvey</w:t>
      </w:r>
      <w:r w:rsidR="00CB24D1" w:rsidRPr="00CF1BC5">
        <w:rPr>
          <w:rFonts w:ascii="Arial" w:hAnsi="Arial" w:cs="Arial"/>
          <w:sz w:val="22"/>
          <w:szCs w:val="22"/>
          <w:vertAlign w:val="superscript"/>
          <w:lang w:val="en-CA"/>
        </w:rPr>
        <w:t>16</w:t>
      </w:r>
      <w:r w:rsidR="00C36599" w:rsidRPr="00CF1BC5">
        <w:rPr>
          <w:rFonts w:ascii="Arial" w:hAnsi="Arial" w:cs="Arial"/>
          <w:sz w:val="22"/>
          <w:szCs w:val="22"/>
          <w:vertAlign w:val="superscript"/>
          <w:lang w:val="en-CA"/>
        </w:rPr>
        <w:t>,</w:t>
      </w:r>
      <w:r w:rsidR="00CB24D1" w:rsidRPr="00CF1BC5">
        <w:rPr>
          <w:rFonts w:ascii="Arial" w:hAnsi="Arial" w:cs="Arial"/>
          <w:sz w:val="22"/>
          <w:szCs w:val="22"/>
          <w:vertAlign w:val="superscript"/>
          <w:lang w:val="en-CA"/>
        </w:rPr>
        <w:t>17</w:t>
      </w:r>
      <w:r w:rsidR="00C36599" w:rsidRPr="00CF1BC5">
        <w:rPr>
          <w:rFonts w:ascii="Arial" w:hAnsi="Arial" w:cs="Arial"/>
          <w:sz w:val="22"/>
          <w:szCs w:val="22"/>
          <w:lang w:val="en-CA"/>
        </w:rPr>
        <w:t xml:space="preserve">, </w:t>
      </w:r>
      <w:r w:rsidR="00B476E0" w:rsidRPr="00CF1BC5">
        <w:rPr>
          <w:rFonts w:ascii="Arial" w:hAnsi="Arial" w:cs="Arial"/>
          <w:sz w:val="22"/>
          <w:szCs w:val="22"/>
          <w:lang w:val="en-CA"/>
        </w:rPr>
        <w:t xml:space="preserve">Elin </w:t>
      </w:r>
      <w:r w:rsidR="00CB24D1" w:rsidRPr="00CF1BC5">
        <w:rPr>
          <w:rFonts w:ascii="Arial" w:hAnsi="Arial" w:cs="Arial"/>
          <w:sz w:val="22"/>
          <w:szCs w:val="22"/>
          <w:lang w:val="en-CA"/>
        </w:rPr>
        <w:t>Grundberg</w:t>
      </w:r>
      <w:r w:rsidR="00CB24D1" w:rsidRPr="00CF1BC5">
        <w:rPr>
          <w:rFonts w:ascii="Arial" w:hAnsi="Arial" w:cs="Arial"/>
          <w:sz w:val="22"/>
          <w:szCs w:val="22"/>
          <w:vertAlign w:val="superscript"/>
          <w:lang w:val="en-CA"/>
        </w:rPr>
        <w:t>10</w:t>
      </w:r>
      <w:r w:rsidR="009B23A6" w:rsidRPr="00CF1BC5">
        <w:rPr>
          <w:rFonts w:ascii="Arial" w:hAnsi="Arial" w:cs="Arial"/>
          <w:sz w:val="22"/>
          <w:szCs w:val="22"/>
          <w:vertAlign w:val="superscript"/>
          <w:lang w:val="en-CA"/>
        </w:rPr>
        <w:t>,</w:t>
      </w:r>
      <w:r w:rsidR="00CB24D1" w:rsidRPr="00CF1BC5">
        <w:rPr>
          <w:rFonts w:ascii="Arial" w:hAnsi="Arial" w:cs="Arial"/>
          <w:sz w:val="22"/>
          <w:szCs w:val="22"/>
          <w:vertAlign w:val="superscript"/>
          <w:lang w:val="en-CA"/>
        </w:rPr>
        <w:t>2</w:t>
      </w:r>
      <w:r w:rsidR="00176A8B" w:rsidRPr="00CF1BC5">
        <w:rPr>
          <w:rFonts w:ascii="Arial" w:hAnsi="Arial" w:cs="Arial"/>
          <w:sz w:val="22"/>
          <w:szCs w:val="22"/>
          <w:vertAlign w:val="superscript"/>
          <w:lang w:val="en-CA"/>
        </w:rPr>
        <w:t>6</w:t>
      </w:r>
      <w:r w:rsidR="00B476E0" w:rsidRPr="00CF1BC5">
        <w:rPr>
          <w:rFonts w:ascii="Arial" w:hAnsi="Arial" w:cs="Arial"/>
          <w:sz w:val="22"/>
          <w:szCs w:val="22"/>
          <w:lang w:val="en-CA"/>
        </w:rPr>
        <w:t xml:space="preserve">, David </w:t>
      </w:r>
      <w:r w:rsidR="00CB24D1" w:rsidRPr="00CF1BC5">
        <w:rPr>
          <w:rFonts w:ascii="Arial" w:hAnsi="Arial" w:cs="Arial"/>
          <w:sz w:val="22"/>
          <w:szCs w:val="22"/>
          <w:lang w:val="en-CA"/>
        </w:rPr>
        <w:t>Goltzman</w:t>
      </w:r>
      <w:r w:rsidR="00CB24D1" w:rsidRPr="00CF1BC5">
        <w:rPr>
          <w:rFonts w:ascii="Arial" w:hAnsi="Arial" w:cs="Arial"/>
          <w:sz w:val="22"/>
          <w:szCs w:val="22"/>
          <w:vertAlign w:val="superscript"/>
          <w:lang w:val="en-CA"/>
        </w:rPr>
        <w:t>9</w:t>
      </w:r>
      <w:r w:rsidR="00B476E0" w:rsidRPr="00CF1BC5">
        <w:rPr>
          <w:rFonts w:ascii="Arial" w:hAnsi="Arial" w:cs="Arial"/>
          <w:sz w:val="22"/>
          <w:szCs w:val="22"/>
          <w:lang w:val="en-CA"/>
        </w:rPr>
        <w:t xml:space="preserve">, </w:t>
      </w:r>
      <w:r w:rsidR="00C36599" w:rsidRPr="00CF1BC5">
        <w:rPr>
          <w:rFonts w:ascii="Arial" w:hAnsi="Arial" w:cs="Arial"/>
          <w:sz w:val="22"/>
          <w:szCs w:val="22"/>
          <w:lang w:val="en-CA"/>
        </w:rPr>
        <w:t>David J</w:t>
      </w:r>
      <w:r w:rsidR="00065519" w:rsidRPr="00CF1BC5">
        <w:rPr>
          <w:rFonts w:ascii="Arial" w:hAnsi="Arial" w:cs="Arial"/>
          <w:sz w:val="22"/>
          <w:szCs w:val="22"/>
          <w:lang w:val="en-CA"/>
        </w:rPr>
        <w:t>.</w:t>
      </w:r>
      <w:r w:rsidR="00C36599" w:rsidRPr="00CF1BC5">
        <w:rPr>
          <w:rFonts w:ascii="Arial" w:hAnsi="Arial" w:cs="Arial"/>
          <w:sz w:val="22"/>
          <w:szCs w:val="22"/>
          <w:lang w:val="en-CA"/>
        </w:rPr>
        <w:t xml:space="preserve"> </w:t>
      </w:r>
      <w:r w:rsidR="00CB24D1" w:rsidRPr="00CF1BC5">
        <w:rPr>
          <w:rFonts w:ascii="Arial" w:hAnsi="Arial" w:cs="Arial"/>
          <w:sz w:val="22"/>
          <w:szCs w:val="22"/>
          <w:lang w:val="en-CA"/>
        </w:rPr>
        <w:t>Adams</w:t>
      </w:r>
      <w:r w:rsidR="00CB24D1" w:rsidRPr="00CF1BC5">
        <w:rPr>
          <w:rFonts w:ascii="Arial" w:hAnsi="Arial" w:cs="Arial"/>
          <w:sz w:val="22"/>
          <w:szCs w:val="22"/>
          <w:vertAlign w:val="superscript"/>
          <w:lang w:val="en-CA"/>
        </w:rPr>
        <w:t>2</w:t>
      </w:r>
      <w:r w:rsidR="00176A8B" w:rsidRPr="00CF1BC5">
        <w:rPr>
          <w:rFonts w:ascii="Arial" w:hAnsi="Arial" w:cs="Arial"/>
          <w:sz w:val="22"/>
          <w:szCs w:val="22"/>
          <w:vertAlign w:val="superscript"/>
          <w:lang w:val="en-CA"/>
        </w:rPr>
        <w:t>7</w:t>
      </w:r>
      <w:r w:rsidR="00C36599" w:rsidRPr="00CF1BC5">
        <w:rPr>
          <w:rFonts w:ascii="Arial" w:hAnsi="Arial" w:cs="Arial"/>
          <w:sz w:val="22"/>
          <w:szCs w:val="22"/>
          <w:lang w:val="en-CA"/>
        </w:rPr>
        <w:t>, Christopher J</w:t>
      </w:r>
      <w:r w:rsidR="00065519" w:rsidRPr="00CF1BC5">
        <w:rPr>
          <w:rFonts w:ascii="Arial" w:hAnsi="Arial" w:cs="Arial"/>
          <w:sz w:val="22"/>
          <w:szCs w:val="22"/>
          <w:lang w:val="en-CA"/>
        </w:rPr>
        <w:t>.</w:t>
      </w:r>
      <w:r w:rsidR="00C36599" w:rsidRPr="00CF1BC5">
        <w:rPr>
          <w:rFonts w:ascii="Arial" w:hAnsi="Arial" w:cs="Arial"/>
          <w:sz w:val="22"/>
          <w:szCs w:val="22"/>
          <w:lang w:val="en-CA"/>
        </w:rPr>
        <w:t xml:space="preserve"> </w:t>
      </w:r>
      <w:r w:rsidR="00CB24D1" w:rsidRPr="00CF1BC5">
        <w:rPr>
          <w:rFonts w:ascii="Arial" w:hAnsi="Arial" w:cs="Arial"/>
          <w:sz w:val="22"/>
          <w:szCs w:val="22"/>
          <w:lang w:val="en-CA"/>
        </w:rPr>
        <w:t>Lelliott</w:t>
      </w:r>
      <w:r w:rsidR="00CB24D1" w:rsidRPr="00CF1BC5">
        <w:rPr>
          <w:rFonts w:ascii="Arial" w:hAnsi="Arial" w:cs="Arial"/>
          <w:sz w:val="22"/>
          <w:szCs w:val="22"/>
          <w:vertAlign w:val="superscript"/>
          <w:lang w:val="en-CA"/>
        </w:rPr>
        <w:t>2</w:t>
      </w:r>
      <w:r w:rsidR="00176A8B" w:rsidRPr="00CF1BC5">
        <w:rPr>
          <w:rFonts w:ascii="Arial" w:hAnsi="Arial" w:cs="Arial"/>
          <w:sz w:val="22"/>
          <w:szCs w:val="22"/>
          <w:vertAlign w:val="superscript"/>
          <w:lang w:val="en-CA"/>
        </w:rPr>
        <w:t>7</w:t>
      </w:r>
      <w:r w:rsidR="00C36599" w:rsidRPr="00CF1BC5">
        <w:rPr>
          <w:rFonts w:ascii="Arial" w:hAnsi="Arial" w:cs="Arial"/>
          <w:sz w:val="22"/>
          <w:szCs w:val="22"/>
          <w:lang w:val="en-CA"/>
        </w:rPr>
        <w:t xml:space="preserve">, </w:t>
      </w:r>
      <w:r w:rsidR="00065519" w:rsidRPr="00CF1BC5">
        <w:rPr>
          <w:rFonts w:ascii="Arial" w:hAnsi="Arial" w:cs="Arial"/>
          <w:sz w:val="22"/>
          <w:szCs w:val="22"/>
          <w:lang w:val="en-CA"/>
        </w:rPr>
        <w:t>David A. Hinds</w:t>
      </w:r>
      <w:r w:rsidR="00065519" w:rsidRPr="00CF1BC5">
        <w:rPr>
          <w:rFonts w:ascii="Arial" w:hAnsi="Arial" w:cs="Arial"/>
          <w:sz w:val="22"/>
          <w:szCs w:val="22"/>
          <w:vertAlign w:val="superscript"/>
          <w:lang w:val="en-CA"/>
        </w:rPr>
        <w:t>8</w:t>
      </w:r>
      <w:r w:rsidR="00065519" w:rsidRPr="00CF1BC5">
        <w:rPr>
          <w:rFonts w:ascii="Arial" w:hAnsi="Arial" w:cs="Arial"/>
          <w:sz w:val="22"/>
          <w:szCs w:val="22"/>
          <w:lang w:val="en-CA"/>
        </w:rPr>
        <w:t xml:space="preserve">, </w:t>
      </w:r>
      <w:r w:rsidR="00821A20" w:rsidRPr="00CF1BC5">
        <w:rPr>
          <w:rFonts w:ascii="Arial" w:hAnsi="Arial" w:cs="Arial"/>
          <w:sz w:val="22"/>
          <w:szCs w:val="22"/>
          <w:lang w:val="en-CA"/>
        </w:rPr>
        <w:t>Cheryl L. Ackert-Bicknell</w:t>
      </w:r>
      <w:r w:rsidR="00CB24D1" w:rsidRPr="00CF1BC5">
        <w:rPr>
          <w:rFonts w:ascii="Arial" w:hAnsi="Arial" w:cs="Arial"/>
          <w:sz w:val="22"/>
          <w:szCs w:val="22"/>
          <w:vertAlign w:val="superscript"/>
          <w:lang w:val="en-CA"/>
        </w:rPr>
        <w:t>2</w:t>
      </w:r>
      <w:r w:rsidR="00176A8B" w:rsidRPr="00CF1BC5">
        <w:rPr>
          <w:rFonts w:ascii="Arial" w:hAnsi="Arial" w:cs="Arial"/>
          <w:sz w:val="22"/>
          <w:szCs w:val="22"/>
          <w:vertAlign w:val="superscript"/>
          <w:lang w:val="en-CA"/>
        </w:rPr>
        <w:t>8</w:t>
      </w:r>
      <w:r w:rsidR="00821A20" w:rsidRPr="00CF1BC5">
        <w:rPr>
          <w:rFonts w:ascii="Arial" w:hAnsi="Arial" w:cs="Arial"/>
          <w:sz w:val="22"/>
          <w:szCs w:val="22"/>
          <w:lang w:val="en-CA"/>
        </w:rPr>
        <w:t>,</w:t>
      </w:r>
      <w:r w:rsidR="00821A20" w:rsidRPr="00CF1BC5">
        <w:rPr>
          <w:rFonts w:ascii="Arial" w:hAnsi="Arial" w:cs="Arial"/>
          <w:sz w:val="22"/>
          <w:szCs w:val="22"/>
          <w:vertAlign w:val="superscript"/>
          <w:lang w:val="en-CA"/>
        </w:rPr>
        <w:t xml:space="preserve"> </w:t>
      </w:r>
      <w:r w:rsidR="00065519" w:rsidRPr="00CF1BC5">
        <w:rPr>
          <w:rFonts w:ascii="Arial" w:hAnsi="Arial" w:cs="Arial"/>
          <w:sz w:val="22"/>
          <w:szCs w:val="22"/>
          <w:lang w:val="en-CA"/>
        </w:rPr>
        <w:t xml:space="preserve">Yi-Hsiang </w:t>
      </w:r>
      <w:r w:rsidR="00CB24D1" w:rsidRPr="00CF1BC5">
        <w:rPr>
          <w:rFonts w:ascii="Arial" w:hAnsi="Arial" w:cs="Arial"/>
          <w:sz w:val="22"/>
          <w:szCs w:val="22"/>
          <w:lang w:val="en-CA"/>
        </w:rPr>
        <w:t>Hsu</w:t>
      </w:r>
      <w:r w:rsidR="00CB24D1" w:rsidRPr="00CF1BC5">
        <w:rPr>
          <w:rFonts w:ascii="Arial" w:hAnsi="Arial" w:cs="Arial"/>
          <w:sz w:val="22"/>
          <w:szCs w:val="22"/>
          <w:vertAlign w:val="superscript"/>
          <w:lang w:val="en-CA"/>
        </w:rPr>
        <w:t>22</w:t>
      </w:r>
      <w:r w:rsidR="00176A8B" w:rsidRPr="00CF1BC5">
        <w:rPr>
          <w:rFonts w:ascii="Arial" w:hAnsi="Arial" w:cs="Arial"/>
          <w:sz w:val="22"/>
          <w:szCs w:val="22"/>
          <w:vertAlign w:val="superscript"/>
          <w:lang w:val="en-CA"/>
        </w:rPr>
        <w:t>,23,24</w:t>
      </w:r>
      <w:r w:rsidR="00065519" w:rsidRPr="00CF1BC5">
        <w:rPr>
          <w:rFonts w:ascii="Arial" w:hAnsi="Arial" w:cs="Arial"/>
          <w:sz w:val="22"/>
          <w:szCs w:val="22"/>
          <w:lang w:val="en-CA"/>
        </w:rPr>
        <w:t>, Matthew T. Maurano</w:t>
      </w:r>
      <w:r w:rsidR="00065519" w:rsidRPr="00CF1BC5">
        <w:rPr>
          <w:rFonts w:ascii="Arial" w:hAnsi="Arial" w:cs="Arial"/>
          <w:sz w:val="22"/>
          <w:szCs w:val="22"/>
          <w:vertAlign w:val="superscript"/>
          <w:lang w:val="en-CA"/>
        </w:rPr>
        <w:t>7</w:t>
      </w:r>
      <w:r w:rsidR="00065519" w:rsidRPr="00CF1BC5">
        <w:rPr>
          <w:rFonts w:ascii="Arial" w:hAnsi="Arial" w:cs="Arial"/>
          <w:sz w:val="22"/>
          <w:szCs w:val="22"/>
          <w:lang w:val="en-CA"/>
        </w:rPr>
        <w:t>, Peter I. Croucher</w:t>
      </w:r>
      <w:r w:rsidR="00065519" w:rsidRPr="00CF1BC5">
        <w:rPr>
          <w:rFonts w:ascii="Arial" w:hAnsi="Arial" w:cs="Arial"/>
          <w:sz w:val="22"/>
          <w:szCs w:val="22"/>
          <w:vertAlign w:val="superscript"/>
          <w:lang w:val="en-CA"/>
        </w:rPr>
        <w:t>5</w:t>
      </w:r>
      <w:r w:rsidR="00065519" w:rsidRPr="00CF1BC5">
        <w:rPr>
          <w:rFonts w:ascii="Arial" w:hAnsi="Arial" w:cs="Arial"/>
          <w:sz w:val="22"/>
          <w:szCs w:val="22"/>
          <w:lang w:val="en-CA"/>
        </w:rPr>
        <w:t>, Graham R. Williams</w:t>
      </w:r>
      <w:r w:rsidR="00065519" w:rsidRPr="00CF1BC5">
        <w:rPr>
          <w:rFonts w:ascii="Arial" w:hAnsi="Arial" w:cs="Arial"/>
          <w:sz w:val="22"/>
          <w:szCs w:val="22"/>
          <w:vertAlign w:val="superscript"/>
          <w:lang w:val="en-CA"/>
        </w:rPr>
        <w:t>6</w:t>
      </w:r>
      <w:r w:rsidR="00065519" w:rsidRPr="00CF1BC5">
        <w:rPr>
          <w:rFonts w:ascii="Arial" w:hAnsi="Arial" w:cs="Arial"/>
          <w:sz w:val="22"/>
          <w:szCs w:val="22"/>
          <w:lang w:val="en-CA"/>
        </w:rPr>
        <w:t>, J. H. Duncan Bassett</w:t>
      </w:r>
      <w:r w:rsidR="00065519" w:rsidRPr="00CF1BC5">
        <w:rPr>
          <w:rFonts w:ascii="Arial" w:hAnsi="Arial" w:cs="Arial"/>
          <w:sz w:val="22"/>
          <w:szCs w:val="22"/>
          <w:vertAlign w:val="superscript"/>
          <w:lang w:val="en-CA"/>
        </w:rPr>
        <w:t>6</w:t>
      </w:r>
      <w:r w:rsidR="00065519" w:rsidRPr="00CF1BC5">
        <w:rPr>
          <w:rFonts w:ascii="Arial" w:hAnsi="Arial" w:cs="Arial"/>
          <w:sz w:val="22"/>
          <w:szCs w:val="22"/>
          <w:lang w:val="en-CA"/>
        </w:rPr>
        <w:t>, David M. Evans</w:t>
      </w:r>
      <w:r w:rsidR="00065519" w:rsidRPr="00CF1BC5">
        <w:rPr>
          <w:rFonts w:ascii="Arial" w:hAnsi="Arial" w:cs="Arial"/>
          <w:sz w:val="22"/>
          <w:szCs w:val="22"/>
          <w:vertAlign w:val="superscript"/>
          <w:lang w:val="en-CA"/>
        </w:rPr>
        <w:t>3,4</w:t>
      </w:r>
      <w:r w:rsidR="0009162E" w:rsidRPr="00CF1BC5">
        <w:rPr>
          <w:rFonts w:ascii="Arial" w:hAnsi="Arial" w:cs="Arial"/>
          <w:sz w:val="22"/>
          <w:szCs w:val="22"/>
          <w:vertAlign w:val="superscript"/>
          <w:lang w:val="en-CA"/>
        </w:rPr>
        <w:t>#</w:t>
      </w:r>
      <w:r w:rsidR="0009162E" w:rsidRPr="00CF1BC5">
        <w:rPr>
          <w:rFonts w:ascii="Arial" w:hAnsi="Arial" w:cs="Arial"/>
          <w:sz w:val="22"/>
          <w:szCs w:val="22"/>
          <w:lang w:val="en-CA"/>
        </w:rPr>
        <w:t>*</w:t>
      </w:r>
      <w:r w:rsidR="00065519" w:rsidRPr="00CF1BC5">
        <w:rPr>
          <w:rFonts w:ascii="Arial" w:hAnsi="Arial" w:cs="Arial"/>
          <w:sz w:val="22"/>
          <w:szCs w:val="22"/>
          <w:lang w:val="en-CA"/>
        </w:rPr>
        <w:t>, J. Brent Richards</w:t>
      </w:r>
      <w:r w:rsidR="00065519" w:rsidRPr="00CF1BC5">
        <w:rPr>
          <w:rFonts w:ascii="Arial" w:hAnsi="Arial" w:cs="Arial"/>
          <w:sz w:val="22"/>
          <w:szCs w:val="22"/>
          <w:vertAlign w:val="superscript"/>
          <w:lang w:val="en-CA"/>
        </w:rPr>
        <w:t>1,2</w:t>
      </w:r>
      <w:r w:rsidR="00F97560" w:rsidRPr="00CF1BC5">
        <w:rPr>
          <w:rFonts w:ascii="Arial" w:hAnsi="Arial" w:cs="Arial"/>
          <w:sz w:val="22"/>
          <w:szCs w:val="22"/>
          <w:vertAlign w:val="superscript"/>
          <w:lang w:val="en-CA"/>
        </w:rPr>
        <w:t>,</w:t>
      </w:r>
      <w:r w:rsidR="00CB24D1" w:rsidRPr="00CF1BC5">
        <w:rPr>
          <w:rFonts w:ascii="Arial" w:hAnsi="Arial" w:cs="Arial"/>
          <w:sz w:val="22"/>
          <w:szCs w:val="22"/>
          <w:vertAlign w:val="superscript"/>
          <w:lang w:val="en-CA"/>
        </w:rPr>
        <w:t>1</w:t>
      </w:r>
      <w:r w:rsidR="008179BE" w:rsidRPr="00CF1BC5">
        <w:rPr>
          <w:rFonts w:ascii="Arial" w:hAnsi="Arial" w:cs="Arial"/>
          <w:sz w:val="22"/>
          <w:szCs w:val="22"/>
          <w:vertAlign w:val="superscript"/>
          <w:lang w:val="en-CA"/>
        </w:rPr>
        <w:t>4</w:t>
      </w:r>
      <w:r w:rsidR="00F97560" w:rsidRPr="00CF1BC5">
        <w:rPr>
          <w:rFonts w:ascii="Arial" w:hAnsi="Arial" w:cs="Arial"/>
          <w:sz w:val="22"/>
          <w:szCs w:val="22"/>
          <w:vertAlign w:val="superscript"/>
          <w:lang w:val="en-CA"/>
        </w:rPr>
        <w:t>,</w:t>
      </w:r>
      <w:r w:rsidR="00CB24D1" w:rsidRPr="00CF1BC5">
        <w:rPr>
          <w:rFonts w:ascii="Arial" w:hAnsi="Arial" w:cs="Arial"/>
          <w:sz w:val="22"/>
          <w:szCs w:val="22"/>
          <w:vertAlign w:val="superscript"/>
          <w:lang w:val="en-CA"/>
        </w:rPr>
        <w:t>2</w:t>
      </w:r>
      <w:r w:rsidR="00176A8B" w:rsidRPr="00CF1BC5">
        <w:rPr>
          <w:rFonts w:ascii="Arial" w:hAnsi="Arial" w:cs="Arial"/>
          <w:sz w:val="22"/>
          <w:szCs w:val="22"/>
          <w:vertAlign w:val="superscript"/>
          <w:lang w:val="en-CA"/>
        </w:rPr>
        <w:t>9</w:t>
      </w:r>
      <w:r w:rsidR="0009162E" w:rsidRPr="00CF1BC5">
        <w:rPr>
          <w:rFonts w:ascii="Arial" w:hAnsi="Arial" w:cs="Arial"/>
          <w:sz w:val="22"/>
          <w:szCs w:val="22"/>
          <w:vertAlign w:val="superscript"/>
          <w:lang w:val="en-CA"/>
        </w:rPr>
        <w:t>#</w:t>
      </w:r>
      <w:r w:rsidR="0009162E" w:rsidRPr="00CF1BC5">
        <w:rPr>
          <w:rFonts w:ascii="Arial" w:hAnsi="Arial" w:cs="Arial"/>
          <w:sz w:val="22"/>
          <w:szCs w:val="22"/>
          <w:lang w:val="en-CA"/>
        </w:rPr>
        <w:t>*</w:t>
      </w:r>
    </w:p>
    <w:p w14:paraId="4A936610" w14:textId="4FAD8B8D" w:rsidR="00E064D1" w:rsidRPr="00CF1BC5" w:rsidRDefault="00E064D1" w:rsidP="00FA3189">
      <w:pPr>
        <w:outlineLvl w:val="0"/>
        <w:rPr>
          <w:rFonts w:ascii="Arial" w:hAnsi="Arial" w:cs="Arial"/>
          <w:sz w:val="22"/>
          <w:szCs w:val="22"/>
          <w:lang w:val="en-CA"/>
        </w:rPr>
      </w:pPr>
    </w:p>
    <w:p w14:paraId="67832869" w14:textId="5D55FAD7" w:rsidR="00E064D1" w:rsidRPr="00CF1BC5" w:rsidRDefault="00E064D1" w:rsidP="00FA3189">
      <w:pPr>
        <w:outlineLvl w:val="0"/>
        <w:rPr>
          <w:rFonts w:ascii="Arial" w:hAnsi="Arial" w:cs="Arial"/>
          <w:sz w:val="22"/>
          <w:szCs w:val="22"/>
          <w:lang w:val="en-CA"/>
        </w:rPr>
      </w:pPr>
      <w:r w:rsidRPr="00CF1BC5">
        <w:rPr>
          <w:rFonts w:ascii="Arial" w:hAnsi="Arial" w:cs="Arial"/>
          <w:sz w:val="22"/>
          <w:szCs w:val="22"/>
          <w:vertAlign w:val="superscript"/>
          <w:lang w:val="en-CA"/>
        </w:rPr>
        <w:t>1</w:t>
      </w:r>
      <w:r w:rsidRPr="00CF1BC5">
        <w:rPr>
          <w:rFonts w:ascii="Arial" w:hAnsi="Arial" w:cs="Arial"/>
          <w:sz w:val="22"/>
          <w:szCs w:val="22"/>
          <w:lang w:val="en-CA"/>
        </w:rPr>
        <w:t xml:space="preserve"> Department of Human Genetics, McGill University, Montréal, Québec, Canada</w:t>
      </w:r>
    </w:p>
    <w:p w14:paraId="30D11540" w14:textId="01B12546" w:rsidR="00E064D1" w:rsidRPr="00CF1BC5" w:rsidRDefault="00E064D1" w:rsidP="00FA3189">
      <w:pPr>
        <w:outlineLvl w:val="0"/>
        <w:rPr>
          <w:rFonts w:ascii="Arial" w:hAnsi="Arial" w:cs="Arial"/>
          <w:sz w:val="22"/>
          <w:szCs w:val="22"/>
          <w:lang w:val="en-CA"/>
        </w:rPr>
      </w:pPr>
      <w:r w:rsidRPr="00CF1BC5">
        <w:rPr>
          <w:rFonts w:ascii="Arial" w:hAnsi="Arial" w:cs="Arial"/>
          <w:sz w:val="22"/>
          <w:szCs w:val="22"/>
          <w:vertAlign w:val="superscript"/>
          <w:lang w:val="en-CA"/>
        </w:rPr>
        <w:t>2</w:t>
      </w:r>
      <w:r w:rsidRPr="00CF1BC5">
        <w:rPr>
          <w:rFonts w:ascii="Arial" w:hAnsi="Arial" w:cs="Arial"/>
          <w:sz w:val="22"/>
          <w:szCs w:val="22"/>
          <w:lang w:val="en-CA"/>
        </w:rPr>
        <w:t xml:space="preserve"> Lady Davis Institute, Jewish General Hospital, McGill University, Montréal, Québec, Canada</w:t>
      </w:r>
    </w:p>
    <w:p w14:paraId="05F83362" w14:textId="54587B8A" w:rsidR="00E064D1" w:rsidRPr="00CF1BC5" w:rsidRDefault="00E064D1" w:rsidP="00FA3189">
      <w:pPr>
        <w:outlineLvl w:val="0"/>
        <w:rPr>
          <w:rFonts w:ascii="Arial" w:hAnsi="Arial" w:cs="Arial"/>
          <w:sz w:val="22"/>
          <w:szCs w:val="22"/>
          <w:lang w:val="en-CA"/>
        </w:rPr>
      </w:pPr>
      <w:r w:rsidRPr="00CF1BC5">
        <w:rPr>
          <w:rFonts w:ascii="Arial" w:hAnsi="Arial" w:cs="Arial"/>
          <w:sz w:val="22"/>
          <w:szCs w:val="22"/>
          <w:vertAlign w:val="superscript"/>
          <w:lang w:val="en-CA"/>
        </w:rPr>
        <w:t>3</w:t>
      </w:r>
      <w:r w:rsidRPr="00CF1BC5">
        <w:rPr>
          <w:rFonts w:ascii="Arial" w:hAnsi="Arial" w:cs="Arial"/>
          <w:sz w:val="22"/>
          <w:szCs w:val="22"/>
          <w:lang w:val="en-CA"/>
        </w:rPr>
        <w:t xml:space="preserve"> University of Queensland Diamantina Institute, Translational Research Institute, Brisbane, Queensland, Australia</w:t>
      </w:r>
    </w:p>
    <w:p w14:paraId="4FCF79C3" w14:textId="78E752DF" w:rsidR="00E064D1" w:rsidRPr="00CF1BC5" w:rsidRDefault="00E064D1" w:rsidP="00FA3189">
      <w:pPr>
        <w:outlineLvl w:val="0"/>
        <w:rPr>
          <w:rFonts w:ascii="Arial" w:hAnsi="Arial" w:cs="Arial"/>
          <w:sz w:val="22"/>
          <w:szCs w:val="22"/>
          <w:lang w:val="en-CA"/>
        </w:rPr>
      </w:pPr>
      <w:r w:rsidRPr="00CF1BC5">
        <w:rPr>
          <w:rFonts w:ascii="Arial" w:hAnsi="Arial" w:cs="Arial"/>
          <w:sz w:val="22"/>
          <w:szCs w:val="22"/>
          <w:vertAlign w:val="superscript"/>
          <w:lang w:val="en-CA"/>
        </w:rPr>
        <w:t>4</w:t>
      </w:r>
      <w:r w:rsidRPr="00CF1BC5">
        <w:rPr>
          <w:rFonts w:ascii="Arial" w:hAnsi="Arial" w:cs="Arial"/>
          <w:sz w:val="22"/>
          <w:szCs w:val="22"/>
          <w:lang w:val="en-CA"/>
        </w:rPr>
        <w:t xml:space="preserve"> MRC Integrative Epidemiology Unit, University of Bristol, Bristol, UK</w:t>
      </w:r>
    </w:p>
    <w:p w14:paraId="18980DB9" w14:textId="0F28B1AA" w:rsidR="00E064D1" w:rsidRPr="00CF1BC5" w:rsidRDefault="00E064D1" w:rsidP="00FA3189">
      <w:pPr>
        <w:outlineLvl w:val="0"/>
        <w:rPr>
          <w:rFonts w:ascii="Arial" w:hAnsi="Arial" w:cs="Arial"/>
          <w:sz w:val="22"/>
          <w:szCs w:val="22"/>
          <w:lang w:val="en-CA"/>
        </w:rPr>
      </w:pPr>
      <w:r w:rsidRPr="00CF1BC5">
        <w:rPr>
          <w:rFonts w:ascii="Arial" w:hAnsi="Arial" w:cs="Arial"/>
          <w:sz w:val="22"/>
          <w:szCs w:val="22"/>
          <w:vertAlign w:val="superscript"/>
          <w:lang w:val="en-CA"/>
        </w:rPr>
        <w:t>5</w:t>
      </w:r>
      <w:r w:rsidRPr="00CF1BC5">
        <w:rPr>
          <w:rFonts w:ascii="Arial" w:hAnsi="Arial" w:cs="Arial"/>
          <w:sz w:val="22"/>
          <w:szCs w:val="22"/>
          <w:lang w:val="en-CA"/>
        </w:rPr>
        <w:t xml:space="preserve"> Garvan Institute of Medical Research, Sydney, New South Wales, Australia</w:t>
      </w:r>
    </w:p>
    <w:p w14:paraId="250B6C56" w14:textId="0A7B90E5" w:rsidR="00E064D1" w:rsidRPr="00CF1BC5" w:rsidRDefault="00E064D1" w:rsidP="00FA3189">
      <w:pPr>
        <w:outlineLvl w:val="0"/>
        <w:rPr>
          <w:rFonts w:ascii="Arial" w:hAnsi="Arial" w:cs="Arial"/>
          <w:sz w:val="22"/>
          <w:szCs w:val="22"/>
          <w:lang w:val="en-CA"/>
        </w:rPr>
      </w:pPr>
      <w:r w:rsidRPr="00CF1BC5">
        <w:rPr>
          <w:rFonts w:ascii="Arial" w:hAnsi="Arial" w:cs="Arial"/>
          <w:sz w:val="22"/>
          <w:szCs w:val="22"/>
          <w:vertAlign w:val="superscript"/>
          <w:lang w:val="en-CA"/>
        </w:rPr>
        <w:t>6</w:t>
      </w:r>
      <w:r w:rsidRPr="00CF1BC5">
        <w:rPr>
          <w:rFonts w:ascii="Arial" w:hAnsi="Arial" w:cs="Arial"/>
          <w:sz w:val="22"/>
          <w:szCs w:val="22"/>
          <w:lang w:val="en-CA"/>
        </w:rPr>
        <w:t xml:space="preserve"> Molecular Endocrinology Laboratory, Department of Medicine, Imperial College London, London, UK</w:t>
      </w:r>
    </w:p>
    <w:p w14:paraId="0BC13193" w14:textId="76E648E0" w:rsidR="00E064D1" w:rsidRPr="00CF1BC5" w:rsidRDefault="00E064D1" w:rsidP="00FA3189">
      <w:pPr>
        <w:outlineLvl w:val="0"/>
        <w:rPr>
          <w:rFonts w:ascii="Arial" w:hAnsi="Arial" w:cs="Arial"/>
          <w:sz w:val="22"/>
          <w:szCs w:val="22"/>
          <w:lang w:val="en-CA"/>
        </w:rPr>
      </w:pPr>
      <w:r w:rsidRPr="00CF1BC5">
        <w:rPr>
          <w:rFonts w:ascii="Arial" w:hAnsi="Arial" w:cs="Arial"/>
          <w:sz w:val="22"/>
          <w:szCs w:val="22"/>
          <w:vertAlign w:val="superscript"/>
          <w:lang w:val="en-CA"/>
        </w:rPr>
        <w:t>7</w:t>
      </w:r>
      <w:r w:rsidRPr="00CF1BC5">
        <w:rPr>
          <w:rFonts w:ascii="Arial" w:hAnsi="Arial" w:cs="Arial"/>
          <w:sz w:val="22"/>
          <w:szCs w:val="22"/>
          <w:lang w:val="en-CA"/>
        </w:rPr>
        <w:t xml:space="preserve"> Institute for Systems Genetics, New York University Langone Medical Center, New York, New York, USA</w:t>
      </w:r>
    </w:p>
    <w:p w14:paraId="3B9E2C04" w14:textId="11B0C659" w:rsidR="002D6466" w:rsidRPr="00CF1BC5" w:rsidRDefault="00E064D1" w:rsidP="00FA3189">
      <w:pPr>
        <w:outlineLvl w:val="0"/>
        <w:rPr>
          <w:rFonts w:ascii="Arial" w:hAnsi="Arial" w:cs="Arial"/>
          <w:sz w:val="22"/>
          <w:szCs w:val="22"/>
          <w:lang w:val="en-CA"/>
        </w:rPr>
      </w:pPr>
      <w:r w:rsidRPr="00CF1BC5">
        <w:rPr>
          <w:rFonts w:ascii="Arial" w:hAnsi="Arial" w:cs="Arial"/>
          <w:sz w:val="22"/>
          <w:szCs w:val="22"/>
          <w:vertAlign w:val="superscript"/>
          <w:lang w:val="en-CA"/>
        </w:rPr>
        <w:lastRenderedPageBreak/>
        <w:t>8</w:t>
      </w:r>
      <w:r w:rsidRPr="00CF1BC5">
        <w:rPr>
          <w:rFonts w:ascii="Arial" w:hAnsi="Arial" w:cs="Arial"/>
          <w:sz w:val="22"/>
          <w:szCs w:val="22"/>
          <w:lang w:val="en-CA"/>
        </w:rPr>
        <w:t xml:space="preserve"> Department of Research, 23andMe, Mountain View, California, USA</w:t>
      </w:r>
    </w:p>
    <w:p w14:paraId="57EC1094" w14:textId="6C8372A1" w:rsidR="00CB24D1" w:rsidRPr="00CF1BC5" w:rsidRDefault="00CB24D1" w:rsidP="00CB24D1">
      <w:pPr>
        <w:outlineLvl w:val="0"/>
        <w:rPr>
          <w:rFonts w:ascii="Arial" w:hAnsi="Arial" w:cs="Arial"/>
          <w:sz w:val="22"/>
          <w:szCs w:val="22"/>
          <w:lang w:val="en-CA"/>
        </w:rPr>
      </w:pPr>
      <w:r w:rsidRPr="00CF1BC5">
        <w:rPr>
          <w:rFonts w:ascii="Arial" w:hAnsi="Arial" w:cs="Arial"/>
          <w:sz w:val="22"/>
          <w:szCs w:val="22"/>
          <w:vertAlign w:val="superscript"/>
          <w:lang w:val="en-CA"/>
        </w:rPr>
        <w:t>9</w:t>
      </w:r>
      <w:r w:rsidRPr="00CF1BC5">
        <w:rPr>
          <w:rFonts w:ascii="Arial" w:hAnsi="Arial" w:cs="Arial"/>
          <w:sz w:val="22"/>
          <w:szCs w:val="22"/>
          <w:lang w:val="en-CA"/>
        </w:rPr>
        <w:t xml:space="preserve"> Research Institute of the McGill University Health Centre, Montréal, Québec, Canada</w:t>
      </w:r>
    </w:p>
    <w:p w14:paraId="268F52E4" w14:textId="43AEDD7C" w:rsidR="00CB24D1" w:rsidRPr="00CF1BC5" w:rsidRDefault="00CB24D1" w:rsidP="00CB24D1">
      <w:pPr>
        <w:outlineLvl w:val="0"/>
        <w:rPr>
          <w:rFonts w:ascii="Arial" w:hAnsi="Arial" w:cs="Arial"/>
          <w:sz w:val="22"/>
          <w:szCs w:val="22"/>
          <w:lang w:val="en-CA"/>
        </w:rPr>
      </w:pPr>
      <w:r w:rsidRPr="00CF1BC5">
        <w:rPr>
          <w:rFonts w:ascii="Arial" w:hAnsi="Arial" w:cs="Arial"/>
          <w:sz w:val="22"/>
          <w:szCs w:val="22"/>
          <w:vertAlign w:val="superscript"/>
          <w:lang w:val="en-CA"/>
        </w:rPr>
        <w:t>10</w:t>
      </w:r>
      <w:r w:rsidRPr="00CF1BC5">
        <w:rPr>
          <w:rFonts w:ascii="Arial" w:hAnsi="Arial" w:cs="Arial"/>
          <w:sz w:val="22"/>
          <w:szCs w:val="22"/>
          <w:lang w:val="en-CA"/>
        </w:rPr>
        <w:t xml:space="preserve"> McGill University and Genome Quebec Innovation Centre, Montréal, Québec, Canada</w:t>
      </w:r>
    </w:p>
    <w:p w14:paraId="013DF6E8" w14:textId="3E1ACB64" w:rsidR="00E064D1"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11</w:t>
      </w:r>
      <w:r w:rsidRPr="00CF1BC5">
        <w:rPr>
          <w:rFonts w:ascii="Arial" w:hAnsi="Arial" w:cs="Arial"/>
          <w:sz w:val="22"/>
          <w:szCs w:val="22"/>
          <w:lang w:val="en-CA"/>
        </w:rPr>
        <w:t xml:space="preserve"> </w:t>
      </w:r>
      <w:r w:rsidR="00E064D1" w:rsidRPr="00CF1BC5">
        <w:rPr>
          <w:rFonts w:ascii="Arial" w:hAnsi="Arial" w:cs="Arial"/>
          <w:sz w:val="22"/>
          <w:szCs w:val="22"/>
          <w:lang w:val="en-CA"/>
        </w:rPr>
        <w:t>Department of Internal Medicine, Erasmus Medical Center, Rotterdam, Netherlands</w:t>
      </w:r>
    </w:p>
    <w:p w14:paraId="32690CE7" w14:textId="14AE91E0" w:rsidR="00CB24D1" w:rsidRPr="00CF1BC5" w:rsidRDefault="00CB24D1" w:rsidP="00CB24D1">
      <w:pPr>
        <w:outlineLvl w:val="0"/>
        <w:rPr>
          <w:rFonts w:ascii="Arial" w:hAnsi="Arial" w:cs="Arial"/>
          <w:sz w:val="22"/>
          <w:szCs w:val="22"/>
          <w:lang w:val="en-CA"/>
        </w:rPr>
      </w:pPr>
      <w:r w:rsidRPr="00CF1BC5">
        <w:rPr>
          <w:rFonts w:ascii="Arial" w:hAnsi="Arial" w:cs="Arial"/>
          <w:sz w:val="22"/>
          <w:szCs w:val="22"/>
          <w:vertAlign w:val="superscript"/>
          <w:lang w:val="en-CA"/>
        </w:rPr>
        <w:t>12</w:t>
      </w:r>
      <w:r w:rsidRPr="00CF1BC5">
        <w:rPr>
          <w:rFonts w:ascii="Arial" w:hAnsi="Arial" w:cs="Arial"/>
          <w:sz w:val="22"/>
          <w:szCs w:val="22"/>
          <w:lang w:val="en-CA"/>
        </w:rPr>
        <w:t xml:space="preserve"> Department of Biomedical Genetics, University of Rochester, Rochester, New York, USA</w:t>
      </w:r>
    </w:p>
    <w:p w14:paraId="62AF2974" w14:textId="7135539A" w:rsidR="00E96B69" w:rsidRPr="00CF1BC5" w:rsidRDefault="00E96B69" w:rsidP="00E96B69">
      <w:pPr>
        <w:outlineLvl w:val="0"/>
        <w:rPr>
          <w:rFonts w:ascii="Arial" w:hAnsi="Arial" w:cs="Arial"/>
          <w:sz w:val="22"/>
          <w:szCs w:val="22"/>
          <w:lang w:val="en-CA"/>
        </w:rPr>
      </w:pPr>
      <w:r w:rsidRPr="00CF1BC5">
        <w:rPr>
          <w:rFonts w:ascii="Arial" w:hAnsi="Arial" w:cs="Arial"/>
          <w:sz w:val="22"/>
          <w:szCs w:val="22"/>
          <w:vertAlign w:val="superscript"/>
          <w:lang w:val="en-CA"/>
        </w:rPr>
        <w:t>13</w:t>
      </w:r>
      <w:r w:rsidRPr="00CF1BC5">
        <w:rPr>
          <w:rFonts w:ascii="Arial" w:hAnsi="Arial" w:cs="Arial"/>
          <w:sz w:val="22"/>
          <w:szCs w:val="22"/>
          <w:lang w:val="en-CA"/>
        </w:rPr>
        <w:t xml:space="preserve"> Department of Orthopedics, University of Colorado Anschutz Medical Campus, Aurora, Colorado, USA</w:t>
      </w:r>
    </w:p>
    <w:p w14:paraId="5876A9A5" w14:textId="27BAD827" w:rsidR="006D7F54" w:rsidRPr="00CF1BC5" w:rsidRDefault="00CB24D1" w:rsidP="006D7F54">
      <w:pPr>
        <w:outlineLvl w:val="0"/>
        <w:rPr>
          <w:rFonts w:ascii="Arial" w:hAnsi="Arial" w:cs="Arial"/>
          <w:sz w:val="22"/>
          <w:szCs w:val="22"/>
          <w:lang w:val="en-CA"/>
        </w:rPr>
      </w:pPr>
      <w:r w:rsidRPr="00CF1BC5">
        <w:rPr>
          <w:rFonts w:ascii="Arial" w:hAnsi="Arial" w:cs="Arial"/>
          <w:sz w:val="22"/>
          <w:szCs w:val="22"/>
          <w:vertAlign w:val="superscript"/>
          <w:lang w:val="en-CA"/>
        </w:rPr>
        <w:t>1</w:t>
      </w:r>
      <w:r w:rsidR="00E96B69" w:rsidRPr="00CF1BC5">
        <w:rPr>
          <w:rFonts w:ascii="Arial" w:hAnsi="Arial" w:cs="Arial"/>
          <w:sz w:val="22"/>
          <w:szCs w:val="22"/>
          <w:vertAlign w:val="superscript"/>
          <w:lang w:val="en-CA"/>
        </w:rPr>
        <w:t>4</w:t>
      </w:r>
      <w:r w:rsidRPr="00CF1BC5">
        <w:rPr>
          <w:rFonts w:ascii="Arial" w:hAnsi="Arial" w:cs="Arial"/>
          <w:sz w:val="22"/>
          <w:szCs w:val="22"/>
          <w:lang w:val="en-CA"/>
        </w:rPr>
        <w:t xml:space="preserve"> </w:t>
      </w:r>
      <w:r w:rsidR="006D7F54" w:rsidRPr="00CF1BC5">
        <w:rPr>
          <w:rFonts w:ascii="Arial" w:hAnsi="Arial" w:cs="Arial"/>
          <w:sz w:val="22"/>
          <w:szCs w:val="22"/>
          <w:lang w:val="en-CA"/>
        </w:rPr>
        <w:t>Departments of Medicine and Epidemiology, Biostatistics &amp; Occupational Health, McGill University, Montréal, Québec, Canada</w:t>
      </w:r>
    </w:p>
    <w:p w14:paraId="157AF534" w14:textId="137FD4C2" w:rsidR="00E064D1"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15</w:t>
      </w:r>
      <w:r w:rsidRPr="00CF1BC5">
        <w:rPr>
          <w:rFonts w:ascii="Arial" w:hAnsi="Arial" w:cs="Arial"/>
          <w:sz w:val="22"/>
          <w:szCs w:val="22"/>
          <w:lang w:val="en-CA"/>
        </w:rPr>
        <w:t xml:space="preserve"> </w:t>
      </w:r>
      <w:r w:rsidR="00C36599" w:rsidRPr="00CF1BC5">
        <w:rPr>
          <w:rFonts w:ascii="Arial" w:hAnsi="Arial" w:cs="Arial"/>
          <w:sz w:val="22"/>
          <w:szCs w:val="22"/>
          <w:lang w:val="en-CA"/>
        </w:rPr>
        <w:t>Department of Public Health and Primary Care, University of Cambridge, Cambridge, UK</w:t>
      </w:r>
    </w:p>
    <w:p w14:paraId="45B40325" w14:textId="7AD10D17" w:rsidR="00C36599"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16</w:t>
      </w:r>
      <w:r w:rsidRPr="00CF1BC5">
        <w:rPr>
          <w:rFonts w:ascii="Arial" w:hAnsi="Arial" w:cs="Arial"/>
          <w:sz w:val="22"/>
          <w:szCs w:val="22"/>
          <w:lang w:val="en-CA"/>
        </w:rPr>
        <w:t xml:space="preserve"> </w:t>
      </w:r>
      <w:r w:rsidR="00C36599" w:rsidRPr="00CF1BC5">
        <w:rPr>
          <w:rFonts w:ascii="Arial" w:hAnsi="Arial" w:cs="Arial"/>
          <w:sz w:val="22"/>
          <w:szCs w:val="22"/>
          <w:lang w:val="en-CA"/>
        </w:rPr>
        <w:t>MRC Lifecourse Epidemiology Unit, University of Southampton, Southampton, UK</w:t>
      </w:r>
    </w:p>
    <w:p w14:paraId="3483513C" w14:textId="5A00102B" w:rsidR="00C36599"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17</w:t>
      </w:r>
      <w:r w:rsidRPr="00CF1BC5">
        <w:rPr>
          <w:rFonts w:ascii="Arial" w:hAnsi="Arial" w:cs="Arial"/>
          <w:sz w:val="22"/>
          <w:szCs w:val="22"/>
          <w:lang w:val="en-CA"/>
        </w:rPr>
        <w:t xml:space="preserve"> </w:t>
      </w:r>
      <w:r w:rsidR="00C36599" w:rsidRPr="00CF1BC5">
        <w:rPr>
          <w:rFonts w:ascii="Arial" w:hAnsi="Arial" w:cs="Arial"/>
          <w:sz w:val="22"/>
          <w:szCs w:val="22"/>
          <w:lang w:val="en-CA"/>
        </w:rPr>
        <w:t>NIHR Southampton Biomedical Research Centre, University of Southampton and University Hospital Southampton NHS Foundation Trust, Tremona Road, Southampton, UK</w:t>
      </w:r>
    </w:p>
    <w:p w14:paraId="66317AE5" w14:textId="40A40747" w:rsidR="00E064D1"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18</w:t>
      </w:r>
      <w:r w:rsidRPr="00CF1BC5">
        <w:rPr>
          <w:rFonts w:ascii="Arial" w:hAnsi="Arial" w:cs="Arial"/>
          <w:sz w:val="22"/>
          <w:szCs w:val="22"/>
          <w:lang w:val="en-CA"/>
        </w:rPr>
        <w:t xml:space="preserve"> </w:t>
      </w:r>
      <w:r w:rsidR="00C36599" w:rsidRPr="00CF1BC5">
        <w:rPr>
          <w:rFonts w:ascii="Arial" w:hAnsi="Arial" w:cs="Arial"/>
          <w:sz w:val="22"/>
          <w:szCs w:val="22"/>
          <w:lang w:val="en-CA"/>
        </w:rPr>
        <w:t>NIHR Oxford Biomedical Research Centre, University of Oxford, Oxford, UK</w:t>
      </w:r>
    </w:p>
    <w:p w14:paraId="08BE5726" w14:textId="049724DA" w:rsidR="00065519"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19</w:t>
      </w:r>
      <w:r w:rsidRPr="00CF1BC5">
        <w:rPr>
          <w:rFonts w:ascii="Arial" w:hAnsi="Arial" w:cs="Arial"/>
          <w:sz w:val="22"/>
          <w:szCs w:val="22"/>
          <w:lang w:val="en-CA"/>
        </w:rPr>
        <w:t xml:space="preserve"> </w:t>
      </w:r>
      <w:r w:rsidR="00065519" w:rsidRPr="00CF1BC5">
        <w:rPr>
          <w:rFonts w:ascii="Arial" w:hAnsi="Arial" w:cs="Arial"/>
          <w:sz w:val="22"/>
          <w:szCs w:val="22"/>
          <w:lang w:val="en-CA"/>
        </w:rPr>
        <w:t>NIHR Musculoskeletal Biomedical Research Unit, Botnar Research Centre, Nuffield Department of Orthopaedics, Rheumatology and Musculoskeletal Sciences, Oxford, UK</w:t>
      </w:r>
    </w:p>
    <w:p w14:paraId="38E8A7B9" w14:textId="42D50228" w:rsidR="00C36599"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20</w:t>
      </w:r>
      <w:r w:rsidRPr="00CF1BC5">
        <w:rPr>
          <w:rFonts w:ascii="Arial" w:hAnsi="Arial" w:cs="Arial"/>
          <w:sz w:val="22"/>
          <w:szCs w:val="22"/>
          <w:lang w:val="en-CA"/>
        </w:rPr>
        <w:t xml:space="preserve"> </w:t>
      </w:r>
      <w:r w:rsidR="00C36599" w:rsidRPr="00CF1BC5">
        <w:rPr>
          <w:rFonts w:ascii="Arial" w:hAnsi="Arial" w:cs="Arial"/>
          <w:sz w:val="22"/>
          <w:szCs w:val="22"/>
          <w:lang w:val="en-CA"/>
        </w:rPr>
        <w:t>Department of Hygiene and Epidemiology, University of Ioannina Medical School, Ioannina, Greece</w:t>
      </w:r>
    </w:p>
    <w:p w14:paraId="52404A96" w14:textId="76AAD8F5" w:rsidR="00C36599"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21</w:t>
      </w:r>
      <w:r w:rsidRPr="00CF1BC5">
        <w:rPr>
          <w:rFonts w:ascii="Arial" w:hAnsi="Arial" w:cs="Arial"/>
          <w:sz w:val="22"/>
          <w:szCs w:val="22"/>
          <w:lang w:val="en-CA"/>
        </w:rPr>
        <w:t xml:space="preserve"> </w:t>
      </w:r>
      <w:r w:rsidR="00C36599" w:rsidRPr="00CF1BC5">
        <w:rPr>
          <w:rFonts w:ascii="Arial" w:hAnsi="Arial" w:cs="Arial"/>
          <w:sz w:val="22"/>
          <w:szCs w:val="22"/>
          <w:lang w:val="en-CA"/>
        </w:rPr>
        <w:t>Department of Internal Medicine and Clinical Nutrition, University of Gothenburg, Gothenburg, Sweden</w:t>
      </w:r>
    </w:p>
    <w:p w14:paraId="79418D21" w14:textId="7064D012" w:rsidR="00C36599"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22</w:t>
      </w:r>
      <w:r w:rsidRPr="00CF1BC5">
        <w:rPr>
          <w:rFonts w:ascii="Arial" w:hAnsi="Arial" w:cs="Arial"/>
          <w:sz w:val="22"/>
          <w:szCs w:val="22"/>
          <w:lang w:val="en-CA"/>
        </w:rPr>
        <w:t xml:space="preserve"> </w:t>
      </w:r>
      <w:r w:rsidR="00C36599" w:rsidRPr="00CF1BC5">
        <w:rPr>
          <w:rFonts w:ascii="Arial" w:hAnsi="Arial" w:cs="Arial"/>
          <w:sz w:val="22"/>
          <w:szCs w:val="22"/>
          <w:lang w:val="en-CA"/>
        </w:rPr>
        <w:t>Institute for Aging Research, Hebrew SeniorLife, Boston, Massachusetts, USA</w:t>
      </w:r>
    </w:p>
    <w:p w14:paraId="01B68239" w14:textId="05BE2CCF" w:rsidR="00176A8B" w:rsidRPr="00CF1BC5" w:rsidRDefault="00176A8B" w:rsidP="00176A8B">
      <w:pPr>
        <w:outlineLvl w:val="0"/>
        <w:rPr>
          <w:rFonts w:ascii="Arial" w:hAnsi="Arial" w:cs="Arial"/>
          <w:sz w:val="22"/>
          <w:szCs w:val="22"/>
          <w:lang w:val="en-CA"/>
        </w:rPr>
      </w:pPr>
      <w:r w:rsidRPr="00CF1BC5">
        <w:rPr>
          <w:rFonts w:ascii="Arial" w:hAnsi="Arial" w:cs="Arial"/>
          <w:sz w:val="22"/>
          <w:szCs w:val="22"/>
          <w:vertAlign w:val="superscript"/>
          <w:lang w:val="en-CA"/>
        </w:rPr>
        <w:t>23</w:t>
      </w:r>
      <w:r w:rsidRPr="00CF1BC5">
        <w:rPr>
          <w:rFonts w:ascii="Arial" w:hAnsi="Arial" w:cs="Arial"/>
          <w:sz w:val="22"/>
          <w:szCs w:val="22"/>
          <w:lang w:val="en-CA"/>
        </w:rPr>
        <w:t xml:space="preserve"> Department of Medicine, Beth Israel Deaconess Medical Center and Harvard Medical School, Boston, </w:t>
      </w:r>
      <w:r w:rsidR="00993725" w:rsidRPr="00CF1BC5">
        <w:rPr>
          <w:rFonts w:ascii="Arial" w:hAnsi="Arial" w:cs="Arial"/>
          <w:sz w:val="22"/>
          <w:szCs w:val="22"/>
          <w:lang w:val="en-CA"/>
        </w:rPr>
        <w:t>Massachusetts</w:t>
      </w:r>
      <w:r w:rsidRPr="00CF1BC5">
        <w:rPr>
          <w:rFonts w:ascii="Arial" w:hAnsi="Arial" w:cs="Arial"/>
          <w:sz w:val="22"/>
          <w:szCs w:val="22"/>
          <w:lang w:val="en-CA"/>
        </w:rPr>
        <w:t>, USA</w:t>
      </w:r>
    </w:p>
    <w:p w14:paraId="51AE8226" w14:textId="49A19F22" w:rsidR="00176A8B" w:rsidRPr="00CF1BC5" w:rsidRDefault="00176A8B" w:rsidP="00176A8B">
      <w:pPr>
        <w:outlineLvl w:val="0"/>
        <w:rPr>
          <w:rFonts w:ascii="Arial" w:hAnsi="Arial" w:cs="Arial"/>
          <w:sz w:val="22"/>
          <w:szCs w:val="22"/>
          <w:lang w:val="en-CA"/>
        </w:rPr>
      </w:pPr>
      <w:r w:rsidRPr="00CF1BC5">
        <w:rPr>
          <w:rFonts w:ascii="Arial" w:hAnsi="Arial" w:cs="Arial"/>
          <w:sz w:val="22"/>
          <w:szCs w:val="22"/>
          <w:vertAlign w:val="superscript"/>
          <w:lang w:val="en-CA"/>
        </w:rPr>
        <w:t>24</w:t>
      </w:r>
      <w:r w:rsidRPr="00CF1BC5">
        <w:rPr>
          <w:rFonts w:ascii="Arial" w:hAnsi="Arial" w:cs="Arial"/>
          <w:sz w:val="22"/>
          <w:szCs w:val="22"/>
          <w:lang w:val="en-CA"/>
        </w:rPr>
        <w:t xml:space="preserve"> Broad Institute of Harvard and Massachusetts Institute of Technology, Boston, </w:t>
      </w:r>
      <w:r w:rsidR="00993725" w:rsidRPr="00CF1BC5">
        <w:rPr>
          <w:rFonts w:ascii="Arial" w:hAnsi="Arial" w:cs="Arial"/>
          <w:sz w:val="22"/>
          <w:szCs w:val="22"/>
          <w:lang w:val="en-CA"/>
        </w:rPr>
        <w:t>Massachusetts</w:t>
      </w:r>
      <w:r w:rsidRPr="00CF1BC5">
        <w:rPr>
          <w:rFonts w:ascii="Arial" w:hAnsi="Arial" w:cs="Arial"/>
          <w:sz w:val="22"/>
          <w:szCs w:val="22"/>
          <w:lang w:val="en-CA"/>
        </w:rPr>
        <w:t>, USA</w:t>
      </w:r>
    </w:p>
    <w:p w14:paraId="4CB52C09" w14:textId="41F0968E" w:rsidR="00C36599"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2</w:t>
      </w:r>
      <w:r w:rsidR="00176A8B" w:rsidRPr="00CF1BC5">
        <w:rPr>
          <w:rFonts w:ascii="Arial" w:hAnsi="Arial" w:cs="Arial"/>
          <w:sz w:val="22"/>
          <w:szCs w:val="22"/>
          <w:vertAlign w:val="superscript"/>
          <w:lang w:val="en-CA"/>
        </w:rPr>
        <w:t>5</w:t>
      </w:r>
      <w:r w:rsidRPr="00CF1BC5">
        <w:rPr>
          <w:rFonts w:ascii="Arial" w:hAnsi="Arial" w:cs="Arial"/>
          <w:sz w:val="22"/>
          <w:szCs w:val="22"/>
          <w:lang w:val="en-CA"/>
        </w:rPr>
        <w:t xml:space="preserve"> </w:t>
      </w:r>
      <w:r w:rsidR="00C36599" w:rsidRPr="00CF1BC5">
        <w:rPr>
          <w:rFonts w:ascii="Arial" w:hAnsi="Arial" w:cs="Arial"/>
          <w:sz w:val="22"/>
          <w:szCs w:val="22"/>
          <w:lang w:val="en-CA"/>
        </w:rPr>
        <w:t>Musculoskeletal Research Unit, Department of Translational Health Sciences, University of Bristol, Bristol, UK</w:t>
      </w:r>
    </w:p>
    <w:p w14:paraId="18AE4E12" w14:textId="381F3906" w:rsidR="00CB24D1" w:rsidRPr="00CF1BC5" w:rsidRDefault="00CB24D1" w:rsidP="00CB24D1">
      <w:pPr>
        <w:outlineLvl w:val="0"/>
        <w:rPr>
          <w:rFonts w:ascii="Arial" w:hAnsi="Arial" w:cs="Arial"/>
          <w:sz w:val="22"/>
          <w:szCs w:val="22"/>
          <w:lang w:val="en-CA"/>
        </w:rPr>
      </w:pPr>
      <w:r w:rsidRPr="00CF1BC5">
        <w:rPr>
          <w:rFonts w:ascii="Arial" w:hAnsi="Arial" w:cs="Arial"/>
          <w:sz w:val="22"/>
          <w:szCs w:val="22"/>
          <w:vertAlign w:val="superscript"/>
          <w:lang w:val="en-CA"/>
        </w:rPr>
        <w:lastRenderedPageBreak/>
        <w:t>2</w:t>
      </w:r>
      <w:r w:rsidR="00176A8B" w:rsidRPr="00CF1BC5">
        <w:rPr>
          <w:rFonts w:ascii="Arial" w:hAnsi="Arial" w:cs="Arial"/>
          <w:sz w:val="22"/>
          <w:szCs w:val="22"/>
          <w:vertAlign w:val="superscript"/>
          <w:lang w:val="en-CA"/>
        </w:rPr>
        <w:t>6</w:t>
      </w:r>
      <w:r w:rsidRPr="00CF1BC5">
        <w:rPr>
          <w:rFonts w:ascii="Arial" w:hAnsi="Arial" w:cs="Arial"/>
          <w:sz w:val="22"/>
          <w:szCs w:val="22"/>
          <w:lang w:val="en-CA"/>
        </w:rPr>
        <w:t xml:space="preserve"> Children’s Mercy Hospitals and Clinics, Kansas City, Missouri, USA</w:t>
      </w:r>
    </w:p>
    <w:p w14:paraId="51DAD4E0" w14:textId="09392987" w:rsidR="00C36599"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2</w:t>
      </w:r>
      <w:r w:rsidR="00176A8B" w:rsidRPr="00CF1BC5">
        <w:rPr>
          <w:rFonts w:ascii="Arial" w:hAnsi="Arial" w:cs="Arial"/>
          <w:sz w:val="22"/>
          <w:szCs w:val="22"/>
          <w:vertAlign w:val="superscript"/>
          <w:lang w:val="en-CA"/>
        </w:rPr>
        <w:t>7</w:t>
      </w:r>
      <w:r w:rsidRPr="00CF1BC5">
        <w:rPr>
          <w:rFonts w:ascii="Arial" w:hAnsi="Arial" w:cs="Arial"/>
          <w:sz w:val="22"/>
          <w:szCs w:val="22"/>
          <w:lang w:val="en-CA"/>
        </w:rPr>
        <w:t xml:space="preserve"> </w:t>
      </w:r>
      <w:r w:rsidR="00C36599" w:rsidRPr="00CF1BC5">
        <w:rPr>
          <w:rFonts w:ascii="Arial" w:hAnsi="Arial" w:cs="Arial"/>
          <w:sz w:val="22"/>
          <w:szCs w:val="22"/>
          <w:lang w:val="en-CA"/>
        </w:rPr>
        <w:t>Wellcome Trust Sanger Institute, Wellcome Genome Campus, Hinxton, Cambridge, UK</w:t>
      </w:r>
    </w:p>
    <w:p w14:paraId="3868B88D" w14:textId="4E66C899" w:rsidR="00CB24D1" w:rsidRPr="00CF1BC5" w:rsidRDefault="00CB24D1" w:rsidP="00CB24D1">
      <w:pPr>
        <w:outlineLvl w:val="0"/>
        <w:rPr>
          <w:rFonts w:ascii="Arial" w:hAnsi="Arial" w:cs="Arial"/>
          <w:sz w:val="22"/>
          <w:szCs w:val="22"/>
          <w:lang w:val="en-CA"/>
        </w:rPr>
      </w:pPr>
      <w:r w:rsidRPr="00CF1BC5">
        <w:rPr>
          <w:rFonts w:ascii="Arial" w:hAnsi="Arial" w:cs="Arial"/>
          <w:sz w:val="22"/>
          <w:szCs w:val="22"/>
          <w:vertAlign w:val="superscript"/>
          <w:lang w:val="en-CA"/>
        </w:rPr>
        <w:t>2</w:t>
      </w:r>
      <w:r w:rsidR="00176A8B" w:rsidRPr="00CF1BC5">
        <w:rPr>
          <w:rFonts w:ascii="Arial" w:hAnsi="Arial" w:cs="Arial"/>
          <w:sz w:val="22"/>
          <w:szCs w:val="22"/>
          <w:vertAlign w:val="superscript"/>
          <w:lang w:val="en-CA"/>
        </w:rPr>
        <w:t>8</w:t>
      </w:r>
      <w:r w:rsidRPr="00CF1BC5">
        <w:rPr>
          <w:rFonts w:ascii="Arial" w:hAnsi="Arial" w:cs="Arial"/>
          <w:sz w:val="22"/>
          <w:szCs w:val="22"/>
          <w:lang w:val="en-CA"/>
        </w:rPr>
        <w:t xml:space="preserve"> Center for Musculoskeletal Research, Department of Orthopaedics, University of Rochester, Rochester, New York, USA</w:t>
      </w:r>
    </w:p>
    <w:p w14:paraId="0F4B6CA0" w14:textId="29AFBC61" w:rsidR="00F97560" w:rsidRPr="00CF1BC5" w:rsidRDefault="00CB24D1" w:rsidP="00FA3189">
      <w:pPr>
        <w:outlineLvl w:val="0"/>
        <w:rPr>
          <w:rFonts w:ascii="Arial" w:hAnsi="Arial" w:cs="Arial"/>
          <w:sz w:val="22"/>
          <w:szCs w:val="22"/>
          <w:lang w:val="en-CA"/>
        </w:rPr>
      </w:pPr>
      <w:r w:rsidRPr="00CF1BC5">
        <w:rPr>
          <w:rFonts w:ascii="Arial" w:hAnsi="Arial" w:cs="Arial"/>
          <w:sz w:val="22"/>
          <w:szCs w:val="22"/>
          <w:vertAlign w:val="superscript"/>
          <w:lang w:val="en-CA"/>
        </w:rPr>
        <w:t>2</w:t>
      </w:r>
      <w:r w:rsidR="00176A8B" w:rsidRPr="00CF1BC5">
        <w:rPr>
          <w:rFonts w:ascii="Arial" w:hAnsi="Arial" w:cs="Arial"/>
          <w:sz w:val="22"/>
          <w:szCs w:val="22"/>
          <w:vertAlign w:val="superscript"/>
          <w:lang w:val="en-CA"/>
        </w:rPr>
        <w:t>9</w:t>
      </w:r>
      <w:r w:rsidRPr="00CF1BC5">
        <w:rPr>
          <w:rFonts w:ascii="Arial" w:hAnsi="Arial" w:cs="Arial"/>
          <w:sz w:val="22"/>
          <w:szCs w:val="22"/>
          <w:lang w:val="en-CA"/>
        </w:rPr>
        <w:t xml:space="preserve"> </w:t>
      </w:r>
      <w:r w:rsidR="00F97560" w:rsidRPr="00CF1BC5">
        <w:rPr>
          <w:rFonts w:ascii="Arial" w:hAnsi="Arial" w:cs="Arial"/>
          <w:sz w:val="22"/>
          <w:szCs w:val="22"/>
          <w:lang w:val="en-CA"/>
        </w:rPr>
        <w:t>Department of Twin Research and Genetic Epidemiology, King’s College London, London, UK</w:t>
      </w:r>
    </w:p>
    <w:p w14:paraId="2A8AF5C7" w14:textId="6EA1454D" w:rsidR="000810BE" w:rsidRPr="00CF1BC5" w:rsidRDefault="000810BE" w:rsidP="00FA3189">
      <w:pPr>
        <w:outlineLvl w:val="0"/>
        <w:rPr>
          <w:rFonts w:ascii="Arial" w:hAnsi="Arial" w:cs="Arial"/>
          <w:sz w:val="22"/>
          <w:szCs w:val="22"/>
          <w:lang w:val="en-CA"/>
        </w:rPr>
      </w:pPr>
    </w:p>
    <w:p w14:paraId="402C38CE" w14:textId="77777777" w:rsidR="0009162E" w:rsidRPr="00CF1BC5" w:rsidRDefault="0009162E" w:rsidP="00FA3189">
      <w:pPr>
        <w:outlineLvl w:val="0"/>
        <w:rPr>
          <w:rFonts w:ascii="Arial" w:hAnsi="Arial" w:cs="Arial"/>
          <w:sz w:val="22"/>
          <w:szCs w:val="22"/>
          <w:lang w:val="en-CA"/>
        </w:rPr>
      </w:pPr>
      <w:r w:rsidRPr="00CF1BC5">
        <w:rPr>
          <w:rFonts w:ascii="Arial" w:hAnsi="Arial" w:cs="Arial"/>
          <w:sz w:val="22"/>
          <w:szCs w:val="22"/>
          <w:lang w:val="en-CA"/>
        </w:rPr>
        <w:t>§ These authors contributed equally</w:t>
      </w:r>
    </w:p>
    <w:p w14:paraId="7B8C140B" w14:textId="77777777" w:rsidR="0009162E" w:rsidRPr="00CF1BC5" w:rsidRDefault="0009162E" w:rsidP="00FA3189">
      <w:pPr>
        <w:outlineLvl w:val="0"/>
        <w:rPr>
          <w:rFonts w:ascii="Arial" w:hAnsi="Arial" w:cs="Arial"/>
          <w:sz w:val="22"/>
          <w:szCs w:val="22"/>
          <w:lang w:val="en-CA"/>
        </w:rPr>
      </w:pPr>
      <w:r w:rsidRPr="00CF1BC5">
        <w:rPr>
          <w:rFonts w:ascii="Arial" w:hAnsi="Arial" w:cs="Arial"/>
          <w:sz w:val="22"/>
          <w:szCs w:val="22"/>
          <w:lang w:val="en-CA"/>
        </w:rPr>
        <w:t># These authors contributed equally</w:t>
      </w:r>
    </w:p>
    <w:p w14:paraId="47E9E8B3" w14:textId="77777777" w:rsidR="0009162E" w:rsidRPr="00CF1BC5" w:rsidRDefault="0009162E" w:rsidP="00FA3189">
      <w:pPr>
        <w:outlineLvl w:val="0"/>
        <w:rPr>
          <w:rFonts w:ascii="Arial" w:hAnsi="Arial" w:cs="Arial"/>
          <w:sz w:val="22"/>
          <w:szCs w:val="22"/>
          <w:lang w:val="en-CA"/>
        </w:rPr>
      </w:pPr>
    </w:p>
    <w:p w14:paraId="7390FADC" w14:textId="011C4A3E" w:rsidR="0009162E" w:rsidRPr="00CF1BC5" w:rsidRDefault="0009162E" w:rsidP="00FA3189">
      <w:pPr>
        <w:outlineLvl w:val="0"/>
        <w:rPr>
          <w:rFonts w:ascii="Arial" w:hAnsi="Arial" w:cs="Arial"/>
          <w:sz w:val="22"/>
          <w:szCs w:val="22"/>
          <w:lang w:val="en-CA"/>
        </w:rPr>
      </w:pPr>
      <w:r w:rsidRPr="00CF1BC5">
        <w:rPr>
          <w:rFonts w:ascii="Arial" w:hAnsi="Arial" w:cs="Arial"/>
          <w:sz w:val="22"/>
          <w:szCs w:val="22"/>
          <w:lang w:val="en-CA"/>
        </w:rPr>
        <w:t>*</w:t>
      </w:r>
      <w:r w:rsidR="00F97560" w:rsidRPr="00CF1BC5">
        <w:rPr>
          <w:rFonts w:ascii="Arial" w:hAnsi="Arial" w:cs="Arial"/>
          <w:sz w:val="22"/>
          <w:szCs w:val="22"/>
          <w:lang w:val="en-CA"/>
        </w:rPr>
        <w:t xml:space="preserve"> </w:t>
      </w:r>
      <w:r w:rsidRPr="00CF1BC5">
        <w:rPr>
          <w:rFonts w:ascii="Arial" w:hAnsi="Arial" w:cs="Arial"/>
          <w:sz w:val="22"/>
          <w:szCs w:val="22"/>
          <w:lang w:val="en-CA"/>
        </w:rPr>
        <w:t>Address for correspondence:</w:t>
      </w:r>
    </w:p>
    <w:p w14:paraId="326F3EA1" w14:textId="270BD092" w:rsidR="00F97560" w:rsidRPr="00CF1BC5" w:rsidRDefault="00F97560" w:rsidP="00FA3189">
      <w:pPr>
        <w:outlineLvl w:val="0"/>
        <w:rPr>
          <w:rFonts w:ascii="Arial" w:hAnsi="Arial" w:cs="Arial"/>
          <w:b/>
          <w:sz w:val="22"/>
          <w:szCs w:val="22"/>
          <w:lang w:val="en-CA"/>
        </w:rPr>
      </w:pPr>
      <w:r w:rsidRPr="00CF1BC5">
        <w:rPr>
          <w:rFonts w:ascii="Arial" w:hAnsi="Arial" w:cs="Arial"/>
          <w:b/>
          <w:sz w:val="22"/>
          <w:szCs w:val="22"/>
          <w:lang w:val="en-CA"/>
        </w:rPr>
        <w:t>J. Brent Richards</w:t>
      </w:r>
    </w:p>
    <w:p w14:paraId="70C27A7B" w14:textId="77777777" w:rsidR="00F97560" w:rsidRPr="00CF1BC5" w:rsidRDefault="00F97560" w:rsidP="00FA3189">
      <w:pPr>
        <w:outlineLvl w:val="0"/>
        <w:rPr>
          <w:rFonts w:ascii="Arial" w:hAnsi="Arial" w:cs="Arial"/>
          <w:sz w:val="22"/>
          <w:szCs w:val="22"/>
          <w:lang w:val="en-CA"/>
        </w:rPr>
      </w:pPr>
      <w:r w:rsidRPr="00CF1BC5">
        <w:rPr>
          <w:rFonts w:ascii="Arial" w:hAnsi="Arial" w:cs="Arial"/>
          <w:sz w:val="22"/>
          <w:szCs w:val="22"/>
          <w:lang w:val="en-CA"/>
        </w:rPr>
        <w:t>H413, Jewish General Hospital,</w:t>
      </w:r>
    </w:p>
    <w:p w14:paraId="6FE1B246" w14:textId="53D77E72" w:rsidR="00F97560" w:rsidRPr="00CF1BC5" w:rsidRDefault="00F97560" w:rsidP="00FA3189">
      <w:pPr>
        <w:outlineLvl w:val="0"/>
        <w:rPr>
          <w:rFonts w:ascii="Arial" w:hAnsi="Arial" w:cs="Arial"/>
          <w:sz w:val="22"/>
          <w:szCs w:val="22"/>
          <w:lang w:val="en-CA"/>
        </w:rPr>
      </w:pPr>
      <w:r w:rsidRPr="00CF1BC5">
        <w:rPr>
          <w:rFonts w:ascii="Arial" w:hAnsi="Arial" w:cs="Arial"/>
          <w:sz w:val="22"/>
          <w:szCs w:val="22"/>
          <w:lang w:val="en-CA"/>
        </w:rPr>
        <w:t>3755 Côte Ste Catherine, Montréal, QC, H3T 1E2</w:t>
      </w:r>
    </w:p>
    <w:p w14:paraId="40810F5B" w14:textId="77777777" w:rsidR="00F97560" w:rsidRPr="00CF1BC5" w:rsidRDefault="00F97560" w:rsidP="00FA3189">
      <w:pPr>
        <w:outlineLvl w:val="0"/>
        <w:rPr>
          <w:rFonts w:ascii="Arial" w:hAnsi="Arial" w:cs="Arial"/>
          <w:sz w:val="22"/>
          <w:szCs w:val="22"/>
          <w:lang w:val="en-CA"/>
        </w:rPr>
      </w:pPr>
      <w:r w:rsidRPr="00CF1BC5">
        <w:rPr>
          <w:rFonts w:ascii="Arial" w:hAnsi="Arial" w:cs="Arial"/>
          <w:sz w:val="22"/>
          <w:szCs w:val="22"/>
          <w:lang w:val="en-CA"/>
        </w:rPr>
        <w:t>CANADA</w:t>
      </w:r>
    </w:p>
    <w:p w14:paraId="3236ED80" w14:textId="77777777" w:rsidR="00F97560" w:rsidRPr="00CF1BC5" w:rsidRDefault="00F97560" w:rsidP="00FA3189">
      <w:pPr>
        <w:outlineLvl w:val="0"/>
        <w:rPr>
          <w:rFonts w:ascii="Arial" w:hAnsi="Arial" w:cs="Arial"/>
          <w:sz w:val="22"/>
          <w:szCs w:val="22"/>
          <w:lang w:val="en-CA"/>
        </w:rPr>
      </w:pPr>
      <w:r w:rsidRPr="00CF1BC5">
        <w:rPr>
          <w:rFonts w:ascii="Arial" w:hAnsi="Arial" w:cs="Arial"/>
          <w:sz w:val="22"/>
          <w:szCs w:val="22"/>
          <w:lang w:val="en-CA"/>
        </w:rPr>
        <w:t>Email: brent.richards@mcgill.ca</w:t>
      </w:r>
    </w:p>
    <w:p w14:paraId="11F065BD" w14:textId="77777777" w:rsidR="00F97560" w:rsidRPr="00CF1BC5" w:rsidRDefault="00F97560" w:rsidP="00FA3189">
      <w:pPr>
        <w:outlineLvl w:val="0"/>
        <w:rPr>
          <w:rFonts w:ascii="Arial" w:hAnsi="Arial" w:cs="Arial"/>
          <w:sz w:val="22"/>
          <w:szCs w:val="22"/>
          <w:lang w:val="en-CA"/>
        </w:rPr>
      </w:pPr>
    </w:p>
    <w:p w14:paraId="1BF4AFFA" w14:textId="3CD5BFCA" w:rsidR="0009162E" w:rsidRPr="00CF1BC5" w:rsidRDefault="0009162E" w:rsidP="00FA3189">
      <w:pPr>
        <w:outlineLvl w:val="0"/>
        <w:rPr>
          <w:rFonts w:ascii="Arial" w:hAnsi="Arial" w:cs="Arial"/>
          <w:b/>
          <w:sz w:val="22"/>
          <w:szCs w:val="22"/>
          <w:lang w:val="en-CA"/>
        </w:rPr>
      </w:pPr>
      <w:r w:rsidRPr="00CF1BC5">
        <w:rPr>
          <w:rFonts w:ascii="Arial" w:hAnsi="Arial" w:cs="Arial"/>
          <w:b/>
          <w:sz w:val="22"/>
          <w:szCs w:val="22"/>
          <w:lang w:val="en-CA"/>
        </w:rPr>
        <w:t>David M</w:t>
      </w:r>
      <w:r w:rsidR="00F97560" w:rsidRPr="00CF1BC5">
        <w:rPr>
          <w:rFonts w:ascii="Arial" w:hAnsi="Arial" w:cs="Arial"/>
          <w:b/>
          <w:sz w:val="22"/>
          <w:szCs w:val="22"/>
          <w:lang w:val="en-CA"/>
        </w:rPr>
        <w:t>.</w:t>
      </w:r>
      <w:r w:rsidRPr="00CF1BC5">
        <w:rPr>
          <w:rFonts w:ascii="Arial" w:hAnsi="Arial" w:cs="Arial"/>
          <w:b/>
          <w:sz w:val="22"/>
          <w:szCs w:val="22"/>
          <w:lang w:val="en-CA"/>
        </w:rPr>
        <w:t xml:space="preserve"> Evans</w:t>
      </w:r>
    </w:p>
    <w:p w14:paraId="150FCC96" w14:textId="77777777" w:rsidR="0009162E" w:rsidRPr="00CF1BC5" w:rsidRDefault="0009162E" w:rsidP="00FA3189">
      <w:pPr>
        <w:outlineLvl w:val="0"/>
        <w:rPr>
          <w:rFonts w:ascii="Arial" w:hAnsi="Arial" w:cs="Arial"/>
          <w:sz w:val="22"/>
          <w:szCs w:val="22"/>
          <w:lang w:val="en-CA"/>
        </w:rPr>
      </w:pPr>
      <w:r w:rsidRPr="00CF1BC5">
        <w:rPr>
          <w:rFonts w:ascii="Arial" w:hAnsi="Arial" w:cs="Arial"/>
          <w:sz w:val="22"/>
          <w:szCs w:val="22"/>
          <w:lang w:val="en-CA"/>
        </w:rPr>
        <w:t>University of Queensland Diamantina Institute</w:t>
      </w:r>
    </w:p>
    <w:p w14:paraId="1A2843E7" w14:textId="77777777" w:rsidR="0009162E" w:rsidRPr="00CF1BC5" w:rsidRDefault="0009162E" w:rsidP="00FA3189">
      <w:pPr>
        <w:outlineLvl w:val="0"/>
        <w:rPr>
          <w:rFonts w:ascii="Arial" w:hAnsi="Arial" w:cs="Arial"/>
          <w:sz w:val="22"/>
          <w:szCs w:val="22"/>
          <w:lang w:val="en-CA"/>
        </w:rPr>
      </w:pPr>
      <w:r w:rsidRPr="00CF1BC5">
        <w:rPr>
          <w:rFonts w:ascii="Arial" w:hAnsi="Arial" w:cs="Arial"/>
          <w:sz w:val="22"/>
          <w:szCs w:val="22"/>
          <w:lang w:val="en-CA"/>
        </w:rPr>
        <w:t>Level 8, 37 Kent St</w:t>
      </w:r>
    </w:p>
    <w:p w14:paraId="15C1AB3E" w14:textId="77777777" w:rsidR="0009162E" w:rsidRPr="00CF1BC5" w:rsidRDefault="0009162E" w:rsidP="00FA3189">
      <w:pPr>
        <w:outlineLvl w:val="0"/>
        <w:rPr>
          <w:rFonts w:ascii="Arial" w:hAnsi="Arial" w:cs="Arial"/>
          <w:sz w:val="22"/>
          <w:szCs w:val="22"/>
          <w:lang w:val="en-CA"/>
        </w:rPr>
      </w:pPr>
      <w:r w:rsidRPr="00CF1BC5">
        <w:rPr>
          <w:rFonts w:ascii="Arial" w:hAnsi="Arial" w:cs="Arial"/>
          <w:sz w:val="22"/>
          <w:szCs w:val="22"/>
          <w:lang w:val="en-CA"/>
        </w:rPr>
        <w:t>Translational Research Institute</w:t>
      </w:r>
    </w:p>
    <w:p w14:paraId="41D33773" w14:textId="77777777" w:rsidR="0009162E" w:rsidRPr="00CF1BC5" w:rsidRDefault="0009162E" w:rsidP="00FA3189">
      <w:pPr>
        <w:outlineLvl w:val="0"/>
        <w:rPr>
          <w:rFonts w:ascii="Arial" w:hAnsi="Arial" w:cs="Arial"/>
          <w:sz w:val="22"/>
          <w:szCs w:val="22"/>
          <w:lang w:val="en-CA"/>
        </w:rPr>
      </w:pPr>
      <w:r w:rsidRPr="00CF1BC5">
        <w:rPr>
          <w:rFonts w:ascii="Arial" w:hAnsi="Arial" w:cs="Arial"/>
          <w:sz w:val="22"/>
          <w:szCs w:val="22"/>
          <w:lang w:val="en-CA"/>
        </w:rPr>
        <w:t>Woolloongabba, QLD, 4201</w:t>
      </w:r>
    </w:p>
    <w:p w14:paraId="5F030D05" w14:textId="77777777" w:rsidR="0009162E" w:rsidRPr="00CF1BC5" w:rsidRDefault="0009162E" w:rsidP="00FA3189">
      <w:pPr>
        <w:outlineLvl w:val="0"/>
        <w:rPr>
          <w:rFonts w:ascii="Arial" w:hAnsi="Arial" w:cs="Arial"/>
          <w:sz w:val="22"/>
          <w:szCs w:val="22"/>
          <w:lang w:val="en-CA"/>
        </w:rPr>
      </w:pPr>
      <w:r w:rsidRPr="00CF1BC5">
        <w:rPr>
          <w:rFonts w:ascii="Arial" w:hAnsi="Arial" w:cs="Arial"/>
          <w:sz w:val="22"/>
          <w:szCs w:val="22"/>
          <w:lang w:val="en-CA"/>
        </w:rPr>
        <w:t>AUSTRALIA</w:t>
      </w:r>
    </w:p>
    <w:p w14:paraId="5F875A43" w14:textId="47EBB470" w:rsidR="000810BE" w:rsidRPr="00CF1BC5" w:rsidRDefault="0009162E" w:rsidP="00FA3189">
      <w:pPr>
        <w:outlineLvl w:val="0"/>
        <w:rPr>
          <w:rFonts w:ascii="Arial" w:hAnsi="Arial" w:cs="Arial"/>
          <w:sz w:val="22"/>
          <w:szCs w:val="22"/>
          <w:lang w:val="en-CA"/>
        </w:rPr>
      </w:pPr>
      <w:r w:rsidRPr="00CF1BC5">
        <w:rPr>
          <w:rFonts w:ascii="Arial" w:hAnsi="Arial" w:cs="Arial"/>
          <w:sz w:val="22"/>
          <w:szCs w:val="22"/>
          <w:lang w:val="en-CA"/>
        </w:rPr>
        <w:t>Email: d.evans1@uq.edu.au</w:t>
      </w:r>
      <w:r w:rsidR="000810BE" w:rsidRPr="00CF1BC5">
        <w:rPr>
          <w:rFonts w:ascii="Arial" w:hAnsi="Arial" w:cs="Arial"/>
          <w:b/>
          <w:color w:val="2E74B5" w:themeColor="accent1" w:themeShade="BF"/>
          <w:sz w:val="22"/>
          <w:szCs w:val="22"/>
          <w:lang w:val="en-CA"/>
        </w:rPr>
        <w:br w:type="page"/>
      </w:r>
    </w:p>
    <w:p w14:paraId="02776EA4" w14:textId="78974D8F" w:rsidR="00D76379" w:rsidRPr="00CF1BC5" w:rsidRDefault="00D76379" w:rsidP="00FA3189">
      <w:pPr>
        <w:outlineLvl w:val="0"/>
        <w:rPr>
          <w:rFonts w:ascii="Arial" w:hAnsi="Arial" w:cs="Arial"/>
          <w:b/>
          <w:color w:val="2E74B5" w:themeColor="accent1" w:themeShade="BF"/>
          <w:sz w:val="22"/>
          <w:szCs w:val="22"/>
          <w:lang w:val="en-CA"/>
        </w:rPr>
      </w:pPr>
      <w:r w:rsidRPr="00CF1BC5">
        <w:rPr>
          <w:rFonts w:ascii="Arial" w:hAnsi="Arial" w:cs="Arial"/>
          <w:b/>
          <w:color w:val="2E74B5" w:themeColor="accent1" w:themeShade="BF"/>
          <w:sz w:val="22"/>
          <w:szCs w:val="22"/>
          <w:lang w:val="en-CA"/>
        </w:rPr>
        <w:lastRenderedPageBreak/>
        <w:t>Abstract</w:t>
      </w:r>
    </w:p>
    <w:p w14:paraId="0AFDB967" w14:textId="61D05DBA" w:rsidR="004866EA" w:rsidRPr="00CF1BC5" w:rsidRDefault="002C640D" w:rsidP="00EE4DD4">
      <w:pPr>
        <w:outlineLvl w:val="0"/>
        <w:rPr>
          <w:rFonts w:ascii="Arial" w:hAnsi="Arial" w:cs="Arial"/>
          <w:sz w:val="22"/>
          <w:szCs w:val="22"/>
          <w:lang w:val="en-CA"/>
        </w:rPr>
      </w:pPr>
      <w:r w:rsidRPr="00CF1BC5">
        <w:rPr>
          <w:rFonts w:ascii="Arial" w:hAnsi="Arial" w:cs="Arial"/>
          <w:sz w:val="22"/>
          <w:szCs w:val="22"/>
          <w:lang w:val="en-CA"/>
        </w:rPr>
        <w:t xml:space="preserve">Osteoporosis is </w:t>
      </w:r>
      <w:r w:rsidR="005D1EB4" w:rsidRPr="00CF1BC5">
        <w:rPr>
          <w:rFonts w:ascii="Arial" w:hAnsi="Arial" w:cs="Arial"/>
          <w:sz w:val="22"/>
          <w:szCs w:val="22"/>
          <w:lang w:val="en-CA"/>
        </w:rPr>
        <w:t>a</w:t>
      </w:r>
      <w:r w:rsidR="002D3D3F" w:rsidRPr="00CF1BC5">
        <w:rPr>
          <w:rFonts w:ascii="Arial" w:hAnsi="Arial" w:cs="Arial"/>
          <w:sz w:val="22"/>
          <w:szCs w:val="22"/>
          <w:lang w:val="en-CA"/>
        </w:rPr>
        <w:t xml:space="preserve"> common </w:t>
      </w:r>
      <w:r w:rsidR="005D1EB4" w:rsidRPr="00CF1BC5">
        <w:rPr>
          <w:rFonts w:ascii="Arial" w:hAnsi="Arial" w:cs="Arial"/>
          <w:sz w:val="22"/>
          <w:szCs w:val="22"/>
          <w:lang w:val="en-CA"/>
        </w:rPr>
        <w:t xml:space="preserve">debilitating </w:t>
      </w:r>
      <w:r w:rsidR="00766DA6" w:rsidRPr="00CF1BC5">
        <w:rPr>
          <w:rFonts w:ascii="Arial" w:hAnsi="Arial" w:cs="Arial"/>
          <w:sz w:val="22"/>
          <w:szCs w:val="22"/>
          <w:lang w:val="en-CA"/>
        </w:rPr>
        <w:t xml:space="preserve">chronic </w:t>
      </w:r>
      <w:r w:rsidR="00A85BC5" w:rsidRPr="00CF1BC5">
        <w:rPr>
          <w:rFonts w:ascii="Arial" w:hAnsi="Arial" w:cs="Arial"/>
          <w:sz w:val="22"/>
          <w:szCs w:val="22"/>
          <w:lang w:val="en-CA"/>
        </w:rPr>
        <w:t>disease</w:t>
      </w:r>
      <w:r w:rsidR="002D3D3F" w:rsidRPr="00CF1BC5">
        <w:rPr>
          <w:rFonts w:ascii="Arial" w:hAnsi="Arial" w:cs="Arial"/>
          <w:sz w:val="22"/>
          <w:szCs w:val="22"/>
          <w:lang w:val="en-CA"/>
        </w:rPr>
        <w:t xml:space="preserve"> </w:t>
      </w:r>
      <w:r w:rsidR="00B003D7" w:rsidRPr="00CF1BC5">
        <w:rPr>
          <w:rFonts w:ascii="Arial" w:hAnsi="Arial" w:cs="Arial"/>
          <w:sz w:val="22"/>
          <w:szCs w:val="22"/>
          <w:lang w:val="en-CA"/>
        </w:rPr>
        <w:t xml:space="preserve">diagnosed </w:t>
      </w:r>
      <w:r w:rsidR="002D3D3F" w:rsidRPr="00CF1BC5">
        <w:rPr>
          <w:rFonts w:ascii="Arial" w:hAnsi="Arial" w:cs="Arial"/>
          <w:sz w:val="22"/>
          <w:szCs w:val="22"/>
          <w:lang w:val="en-CA"/>
        </w:rPr>
        <w:t xml:space="preserve">primarily </w:t>
      </w:r>
      <w:r w:rsidR="00242498" w:rsidRPr="00CF1BC5">
        <w:rPr>
          <w:rFonts w:ascii="Arial" w:hAnsi="Arial" w:cs="Arial"/>
          <w:sz w:val="22"/>
          <w:szCs w:val="22"/>
          <w:lang w:val="en-CA"/>
        </w:rPr>
        <w:t>using</w:t>
      </w:r>
      <w:r w:rsidR="00B003D7" w:rsidRPr="00CF1BC5">
        <w:rPr>
          <w:rFonts w:ascii="Arial" w:hAnsi="Arial" w:cs="Arial"/>
          <w:sz w:val="22"/>
          <w:szCs w:val="22"/>
          <w:lang w:val="en-CA"/>
        </w:rPr>
        <w:t xml:space="preserve"> </w:t>
      </w:r>
      <w:r w:rsidR="00704457" w:rsidRPr="00CF1BC5">
        <w:rPr>
          <w:rFonts w:ascii="Arial" w:hAnsi="Arial" w:cs="Arial"/>
          <w:sz w:val="22"/>
          <w:szCs w:val="22"/>
          <w:lang w:val="en-CA"/>
        </w:rPr>
        <w:t>bone mineral density (BMD)</w:t>
      </w:r>
      <w:r w:rsidRPr="00CF1BC5">
        <w:rPr>
          <w:rFonts w:ascii="Arial" w:hAnsi="Arial" w:cs="Arial"/>
          <w:sz w:val="22"/>
          <w:szCs w:val="22"/>
          <w:lang w:val="en-CA"/>
        </w:rPr>
        <w:t>.</w:t>
      </w:r>
      <w:r w:rsidR="00B003D7" w:rsidRPr="00CF1BC5">
        <w:rPr>
          <w:rFonts w:ascii="Arial" w:hAnsi="Arial" w:cs="Arial"/>
          <w:sz w:val="22"/>
          <w:szCs w:val="22"/>
          <w:lang w:val="en-CA"/>
        </w:rPr>
        <w:t xml:space="preserve"> </w:t>
      </w:r>
      <w:r w:rsidR="003C44C7" w:rsidRPr="00CF1BC5">
        <w:rPr>
          <w:rFonts w:ascii="Arial" w:hAnsi="Arial" w:cs="Arial"/>
          <w:sz w:val="22"/>
          <w:szCs w:val="22"/>
          <w:lang w:val="en-CA"/>
        </w:rPr>
        <w:t xml:space="preserve">We undertook a comprehensive assessment of human genetic determinants of bone density in 426,824 individuals, identifying </w:t>
      </w:r>
      <w:r w:rsidR="00EE42AE" w:rsidRPr="00CF1BC5">
        <w:rPr>
          <w:rFonts w:ascii="Arial" w:hAnsi="Arial" w:cs="Arial"/>
          <w:sz w:val="22"/>
          <w:szCs w:val="22"/>
          <w:lang w:val="en-CA"/>
        </w:rPr>
        <w:t xml:space="preserve">a total of </w:t>
      </w:r>
      <w:r w:rsidR="009F77F9" w:rsidRPr="00CF1BC5">
        <w:rPr>
          <w:rFonts w:ascii="Arial" w:hAnsi="Arial" w:cs="Arial"/>
          <w:sz w:val="22"/>
          <w:szCs w:val="22"/>
          <w:lang w:val="en-CA"/>
        </w:rPr>
        <w:t>518</w:t>
      </w:r>
      <w:r w:rsidR="003C44C7" w:rsidRPr="00CF1BC5">
        <w:rPr>
          <w:rFonts w:ascii="Arial" w:hAnsi="Arial" w:cs="Arial"/>
          <w:sz w:val="22"/>
          <w:szCs w:val="22"/>
          <w:lang w:val="en-CA"/>
        </w:rPr>
        <w:t xml:space="preserve"> genome-wide significant loci, </w:t>
      </w:r>
      <w:r w:rsidR="00200CFD" w:rsidRPr="00CF1BC5">
        <w:rPr>
          <w:rFonts w:ascii="Arial" w:hAnsi="Arial" w:cs="Arial"/>
          <w:sz w:val="22"/>
          <w:szCs w:val="22"/>
          <w:lang w:val="en-CA"/>
        </w:rPr>
        <w:t>(</w:t>
      </w:r>
      <w:r w:rsidR="003C44C7" w:rsidRPr="00CF1BC5">
        <w:rPr>
          <w:rFonts w:ascii="Arial" w:hAnsi="Arial" w:cs="Arial"/>
          <w:sz w:val="22"/>
          <w:szCs w:val="22"/>
          <w:lang w:val="en-CA"/>
        </w:rPr>
        <w:t>301 novel</w:t>
      </w:r>
      <w:r w:rsidR="00200CFD" w:rsidRPr="00CF1BC5">
        <w:rPr>
          <w:rFonts w:ascii="Arial" w:hAnsi="Arial" w:cs="Arial"/>
          <w:sz w:val="22"/>
          <w:szCs w:val="22"/>
          <w:lang w:val="en-CA"/>
        </w:rPr>
        <w:t>)</w:t>
      </w:r>
      <w:r w:rsidR="008D786F" w:rsidRPr="00CF1BC5">
        <w:rPr>
          <w:rFonts w:ascii="Arial" w:hAnsi="Arial" w:cs="Arial"/>
          <w:sz w:val="22"/>
          <w:szCs w:val="22"/>
          <w:lang w:val="en-CA"/>
        </w:rPr>
        <w:t>,</w:t>
      </w:r>
      <w:r w:rsidR="003C44C7" w:rsidRPr="00CF1BC5">
        <w:rPr>
          <w:rFonts w:ascii="Arial" w:hAnsi="Arial" w:cs="Arial"/>
          <w:sz w:val="22"/>
          <w:szCs w:val="22"/>
          <w:lang w:val="en-CA"/>
        </w:rPr>
        <w:t xml:space="preserve"> explain</w:t>
      </w:r>
      <w:r w:rsidR="008D786F" w:rsidRPr="00CF1BC5">
        <w:rPr>
          <w:rFonts w:ascii="Arial" w:hAnsi="Arial" w:cs="Arial"/>
          <w:sz w:val="22"/>
          <w:szCs w:val="22"/>
          <w:lang w:val="en-CA"/>
        </w:rPr>
        <w:t>ing</w:t>
      </w:r>
      <w:r w:rsidR="003C44C7" w:rsidRPr="00CF1BC5">
        <w:rPr>
          <w:rFonts w:ascii="Arial" w:hAnsi="Arial" w:cs="Arial"/>
          <w:sz w:val="22"/>
          <w:szCs w:val="22"/>
          <w:lang w:val="en-CA"/>
        </w:rPr>
        <w:t xml:space="preserve"> 20% of </w:t>
      </w:r>
      <w:r w:rsidR="00A17DEF" w:rsidRPr="00CF1BC5">
        <w:rPr>
          <w:rFonts w:ascii="Arial" w:hAnsi="Arial" w:cs="Arial"/>
          <w:sz w:val="22"/>
          <w:szCs w:val="22"/>
          <w:lang w:val="en-CA"/>
        </w:rPr>
        <w:t xml:space="preserve">the </w:t>
      </w:r>
      <w:r w:rsidR="003C44C7" w:rsidRPr="00CF1BC5">
        <w:rPr>
          <w:rFonts w:ascii="Arial" w:hAnsi="Arial" w:cs="Arial"/>
          <w:sz w:val="22"/>
          <w:szCs w:val="22"/>
          <w:lang w:val="en-CA"/>
        </w:rPr>
        <w:t>total variance in BMD</w:t>
      </w:r>
      <w:r w:rsidR="007D4DC9" w:rsidRPr="00CF1BC5">
        <w:rPr>
          <w:rFonts w:ascii="Arial" w:hAnsi="Arial" w:cs="Arial"/>
          <w:sz w:val="22"/>
          <w:szCs w:val="22"/>
          <w:lang w:val="en-CA"/>
        </w:rPr>
        <w:t>—</w:t>
      </w:r>
      <w:r w:rsidR="003C44C7" w:rsidRPr="00CF1BC5">
        <w:rPr>
          <w:rFonts w:ascii="Arial" w:hAnsi="Arial" w:cs="Arial"/>
          <w:sz w:val="22"/>
          <w:szCs w:val="22"/>
          <w:lang w:val="en-CA"/>
        </w:rPr>
        <w:t xml:space="preserve">as estimated </w:t>
      </w:r>
      <w:r w:rsidR="003240C9" w:rsidRPr="00CF1BC5">
        <w:rPr>
          <w:rFonts w:ascii="Arial" w:hAnsi="Arial" w:cs="Arial"/>
          <w:sz w:val="22"/>
          <w:szCs w:val="22"/>
          <w:lang w:val="en-CA"/>
        </w:rPr>
        <w:t>by</w:t>
      </w:r>
      <w:r w:rsidR="003C44C7" w:rsidRPr="00CF1BC5">
        <w:rPr>
          <w:rFonts w:ascii="Arial" w:hAnsi="Arial" w:cs="Arial"/>
          <w:sz w:val="22"/>
          <w:szCs w:val="22"/>
          <w:lang w:val="en-CA"/>
        </w:rPr>
        <w:t xml:space="preserve"> </w:t>
      </w:r>
      <w:r w:rsidR="00640EDC" w:rsidRPr="00CF1BC5">
        <w:rPr>
          <w:rFonts w:ascii="Arial" w:hAnsi="Arial" w:cs="Arial"/>
          <w:sz w:val="22"/>
          <w:szCs w:val="22"/>
          <w:lang w:val="en-CA"/>
        </w:rPr>
        <w:t>heel</w:t>
      </w:r>
      <w:r w:rsidR="003C44C7" w:rsidRPr="00CF1BC5">
        <w:rPr>
          <w:rFonts w:ascii="Arial" w:hAnsi="Arial" w:cs="Arial"/>
          <w:sz w:val="22"/>
          <w:szCs w:val="22"/>
          <w:lang w:val="en-CA"/>
        </w:rPr>
        <w:t xml:space="preserve"> quantitative ultrasound (eBMD). Next, </w:t>
      </w:r>
      <w:r w:rsidR="00640EDC" w:rsidRPr="00CF1BC5">
        <w:rPr>
          <w:rFonts w:ascii="Arial" w:hAnsi="Arial" w:cs="Arial"/>
          <w:sz w:val="22"/>
          <w:szCs w:val="22"/>
          <w:lang w:val="en-CA"/>
        </w:rPr>
        <w:t>meta-analysis</w:t>
      </w:r>
      <w:r w:rsidR="003C44C7" w:rsidRPr="00CF1BC5">
        <w:rPr>
          <w:rFonts w:ascii="Arial" w:hAnsi="Arial" w:cs="Arial"/>
          <w:sz w:val="22"/>
          <w:szCs w:val="22"/>
          <w:lang w:val="en-CA"/>
        </w:rPr>
        <w:t xml:space="preserve"> identified </w:t>
      </w:r>
      <w:r w:rsidR="00400989" w:rsidRPr="00CF1BC5">
        <w:rPr>
          <w:rFonts w:ascii="Arial" w:hAnsi="Arial" w:cs="Arial"/>
          <w:sz w:val="22"/>
          <w:szCs w:val="22"/>
          <w:lang w:val="en-CA"/>
        </w:rPr>
        <w:t>1</w:t>
      </w:r>
      <w:r w:rsidR="001619E4" w:rsidRPr="00CF1BC5">
        <w:rPr>
          <w:rFonts w:ascii="Arial" w:hAnsi="Arial" w:cs="Arial"/>
          <w:sz w:val="22"/>
          <w:szCs w:val="22"/>
          <w:lang w:val="en-CA"/>
        </w:rPr>
        <w:t>3</w:t>
      </w:r>
      <w:r w:rsidR="00400989" w:rsidRPr="00CF1BC5">
        <w:rPr>
          <w:rFonts w:ascii="Arial" w:hAnsi="Arial" w:cs="Arial"/>
          <w:sz w:val="22"/>
          <w:szCs w:val="22"/>
          <w:lang w:val="en-CA"/>
        </w:rPr>
        <w:t xml:space="preserve"> </w:t>
      </w:r>
      <w:r w:rsidR="003F66CF" w:rsidRPr="00CF1BC5">
        <w:rPr>
          <w:rFonts w:ascii="Arial" w:hAnsi="Arial" w:cs="Arial"/>
          <w:sz w:val="22"/>
          <w:szCs w:val="22"/>
          <w:lang w:val="en-CA"/>
        </w:rPr>
        <w:t xml:space="preserve">bone </w:t>
      </w:r>
      <w:r w:rsidR="003C44C7" w:rsidRPr="00CF1BC5">
        <w:rPr>
          <w:rFonts w:ascii="Arial" w:hAnsi="Arial" w:cs="Arial"/>
          <w:sz w:val="22"/>
          <w:szCs w:val="22"/>
          <w:lang w:val="en-CA"/>
        </w:rPr>
        <w:t>fracture loci</w:t>
      </w:r>
      <w:r w:rsidR="00242498" w:rsidRPr="00CF1BC5">
        <w:rPr>
          <w:rFonts w:ascii="Arial" w:hAnsi="Arial" w:cs="Arial"/>
          <w:sz w:val="22"/>
          <w:szCs w:val="22"/>
          <w:lang w:val="en-CA"/>
        </w:rPr>
        <w:t xml:space="preserve"> in ~1.2M individual</w:t>
      </w:r>
      <w:r w:rsidR="00AD71E1" w:rsidRPr="00CF1BC5">
        <w:rPr>
          <w:rFonts w:ascii="Arial" w:hAnsi="Arial" w:cs="Arial"/>
          <w:sz w:val="22"/>
          <w:szCs w:val="22"/>
          <w:lang w:val="en-CA"/>
        </w:rPr>
        <w:t>s</w:t>
      </w:r>
      <w:r w:rsidR="003C44C7" w:rsidRPr="00CF1BC5">
        <w:rPr>
          <w:rFonts w:ascii="Arial" w:hAnsi="Arial" w:cs="Arial"/>
          <w:sz w:val="22"/>
          <w:szCs w:val="22"/>
          <w:lang w:val="en-CA"/>
        </w:rPr>
        <w:t>, which were also associated with BMD.</w:t>
      </w:r>
      <w:r w:rsidR="005B275F" w:rsidRPr="00CF1BC5">
        <w:rPr>
          <w:rFonts w:ascii="Arial" w:hAnsi="Arial" w:cs="Arial"/>
          <w:sz w:val="22"/>
          <w:szCs w:val="22"/>
          <w:lang w:val="en-CA"/>
        </w:rPr>
        <w:t xml:space="preserve"> </w:t>
      </w:r>
      <w:r w:rsidR="00EE4DD4" w:rsidRPr="00CF1BC5">
        <w:rPr>
          <w:rFonts w:ascii="Arial" w:hAnsi="Arial" w:cs="Arial"/>
          <w:sz w:val="22"/>
          <w:szCs w:val="22"/>
          <w:lang w:val="en-CA"/>
        </w:rPr>
        <w:t xml:space="preserve">We </w:t>
      </w:r>
      <w:r w:rsidR="008005ED" w:rsidRPr="00CF1BC5">
        <w:rPr>
          <w:rFonts w:ascii="Arial" w:hAnsi="Arial" w:cs="Arial"/>
          <w:sz w:val="22"/>
          <w:szCs w:val="22"/>
          <w:lang w:val="en-CA"/>
        </w:rPr>
        <w:t xml:space="preserve">then </w:t>
      </w:r>
      <w:r w:rsidR="00C677D8" w:rsidRPr="00CF1BC5">
        <w:rPr>
          <w:rFonts w:ascii="Arial" w:hAnsi="Arial" w:cs="Arial"/>
          <w:sz w:val="22"/>
          <w:szCs w:val="22"/>
          <w:lang w:val="en-CA"/>
        </w:rPr>
        <w:t>i</w:t>
      </w:r>
      <w:r w:rsidR="00EE4DD4" w:rsidRPr="00CF1BC5">
        <w:rPr>
          <w:rFonts w:ascii="Arial" w:hAnsi="Arial" w:cs="Arial"/>
          <w:sz w:val="22"/>
          <w:szCs w:val="22"/>
          <w:lang w:val="en-CA"/>
        </w:rPr>
        <w:t>dentif</w:t>
      </w:r>
      <w:r w:rsidR="00C677D8" w:rsidRPr="00CF1BC5">
        <w:rPr>
          <w:rFonts w:ascii="Arial" w:hAnsi="Arial" w:cs="Arial"/>
          <w:sz w:val="22"/>
          <w:szCs w:val="22"/>
          <w:lang w:val="en-CA"/>
        </w:rPr>
        <w:t>ied</w:t>
      </w:r>
      <w:r w:rsidR="00EE4DD4" w:rsidRPr="00CF1BC5">
        <w:rPr>
          <w:rFonts w:ascii="Arial" w:hAnsi="Arial" w:cs="Arial"/>
          <w:sz w:val="22"/>
          <w:szCs w:val="22"/>
          <w:lang w:val="en-CA"/>
        </w:rPr>
        <w:t xml:space="preserve"> </w:t>
      </w:r>
      <w:r w:rsidR="006C7F51" w:rsidRPr="00CF1BC5">
        <w:rPr>
          <w:rFonts w:ascii="Arial" w:hAnsi="Arial" w:cs="Arial"/>
          <w:sz w:val="22"/>
          <w:szCs w:val="22"/>
          <w:lang w:val="en-CA"/>
        </w:rPr>
        <w:t>t</w:t>
      </w:r>
      <w:r w:rsidR="00C677D8" w:rsidRPr="00CF1BC5">
        <w:rPr>
          <w:rFonts w:ascii="Arial" w:hAnsi="Arial" w:cs="Arial"/>
          <w:sz w:val="22"/>
          <w:szCs w:val="22"/>
          <w:lang w:val="en-CA"/>
        </w:rPr>
        <w:t xml:space="preserve">arget genes </w:t>
      </w:r>
      <w:r w:rsidR="00EE4DD4" w:rsidRPr="00CF1BC5">
        <w:rPr>
          <w:rFonts w:ascii="Arial" w:hAnsi="Arial" w:cs="Arial"/>
          <w:sz w:val="22"/>
          <w:szCs w:val="22"/>
          <w:lang w:val="en-CA"/>
        </w:rPr>
        <w:t xml:space="preserve">from cell-specific genomic landscape features, </w:t>
      </w:r>
      <w:r w:rsidR="005B275F" w:rsidRPr="00CF1BC5">
        <w:rPr>
          <w:rFonts w:ascii="Arial" w:hAnsi="Arial" w:cs="Arial"/>
          <w:sz w:val="22"/>
          <w:szCs w:val="22"/>
          <w:lang w:val="en-CA"/>
        </w:rPr>
        <w:t xml:space="preserve">including </w:t>
      </w:r>
      <w:r w:rsidR="0027076C" w:rsidRPr="00CF1BC5">
        <w:rPr>
          <w:rFonts w:ascii="Arial" w:hAnsi="Arial" w:cs="Arial"/>
          <w:sz w:val="22"/>
          <w:szCs w:val="22"/>
          <w:lang w:val="en-CA"/>
        </w:rPr>
        <w:t>chromatin conformation</w:t>
      </w:r>
      <w:r w:rsidR="005B275F" w:rsidRPr="00CF1BC5">
        <w:rPr>
          <w:rFonts w:ascii="Arial" w:hAnsi="Arial" w:cs="Arial"/>
          <w:sz w:val="22"/>
          <w:szCs w:val="22"/>
          <w:lang w:val="en-CA"/>
        </w:rPr>
        <w:t xml:space="preserve"> and </w:t>
      </w:r>
      <w:r w:rsidR="0027076C" w:rsidRPr="00CF1BC5">
        <w:rPr>
          <w:rFonts w:ascii="Arial" w:hAnsi="Arial" w:cs="Arial"/>
          <w:sz w:val="22"/>
          <w:szCs w:val="22"/>
          <w:lang w:val="en-CA"/>
        </w:rPr>
        <w:t xml:space="preserve">accessible </w:t>
      </w:r>
      <w:r w:rsidR="005B275F" w:rsidRPr="00CF1BC5">
        <w:rPr>
          <w:rFonts w:ascii="Arial" w:hAnsi="Arial" w:cs="Arial"/>
          <w:sz w:val="22"/>
          <w:szCs w:val="22"/>
          <w:lang w:val="en-CA"/>
        </w:rPr>
        <w:t xml:space="preserve">chromatin </w:t>
      </w:r>
      <w:r w:rsidR="0027076C" w:rsidRPr="00CF1BC5">
        <w:rPr>
          <w:rFonts w:ascii="Arial" w:hAnsi="Arial" w:cs="Arial"/>
          <w:sz w:val="22"/>
          <w:szCs w:val="22"/>
          <w:lang w:val="en-CA"/>
        </w:rPr>
        <w:t>sites</w:t>
      </w:r>
      <w:r w:rsidR="00973864" w:rsidRPr="00CF1BC5">
        <w:rPr>
          <w:rFonts w:ascii="Arial" w:hAnsi="Arial" w:cs="Arial"/>
          <w:sz w:val="22"/>
          <w:szCs w:val="22"/>
          <w:lang w:val="en-CA"/>
        </w:rPr>
        <w:t xml:space="preserve">, </w:t>
      </w:r>
      <w:r w:rsidR="0090299E" w:rsidRPr="00CF1BC5">
        <w:rPr>
          <w:rFonts w:ascii="Arial" w:hAnsi="Arial" w:cs="Arial"/>
          <w:sz w:val="22"/>
          <w:szCs w:val="22"/>
          <w:lang w:val="en-CA"/>
        </w:rPr>
        <w:t xml:space="preserve">that </w:t>
      </w:r>
      <w:r w:rsidR="00A941C6" w:rsidRPr="00CF1BC5">
        <w:rPr>
          <w:rFonts w:ascii="Arial" w:hAnsi="Arial" w:cs="Arial"/>
          <w:sz w:val="22"/>
          <w:szCs w:val="22"/>
          <w:lang w:val="en-CA"/>
        </w:rPr>
        <w:t>were strongly enriched for genes known to influence bone density and strength</w:t>
      </w:r>
      <w:r w:rsidR="005A6385" w:rsidRPr="00CF1BC5">
        <w:rPr>
          <w:rFonts w:ascii="Arial" w:hAnsi="Arial" w:cs="Arial"/>
          <w:sz w:val="22"/>
          <w:szCs w:val="22"/>
          <w:lang w:val="en-CA"/>
        </w:rPr>
        <w:t xml:space="preserve"> (maximum odds ratio = 58, P = 10</w:t>
      </w:r>
      <w:r w:rsidR="005A6385" w:rsidRPr="00CF1BC5">
        <w:rPr>
          <w:rFonts w:ascii="Arial" w:hAnsi="Arial" w:cs="Arial"/>
          <w:sz w:val="22"/>
          <w:szCs w:val="22"/>
          <w:vertAlign w:val="superscript"/>
          <w:lang w:val="en-CA"/>
        </w:rPr>
        <w:t>-75</w:t>
      </w:r>
      <w:r w:rsidR="005A6385" w:rsidRPr="00CF1BC5">
        <w:rPr>
          <w:rFonts w:ascii="Arial" w:hAnsi="Arial" w:cs="Arial"/>
          <w:sz w:val="22"/>
          <w:szCs w:val="22"/>
          <w:lang w:val="en-CA"/>
        </w:rPr>
        <w:t>)</w:t>
      </w:r>
      <w:r w:rsidR="005B275F" w:rsidRPr="00CF1BC5">
        <w:rPr>
          <w:rFonts w:ascii="Arial" w:hAnsi="Arial" w:cs="Arial"/>
          <w:sz w:val="22"/>
          <w:szCs w:val="22"/>
          <w:lang w:val="en-CA"/>
        </w:rPr>
        <w:t xml:space="preserve">. </w:t>
      </w:r>
      <w:r w:rsidR="003D3718" w:rsidRPr="00CF1BC5">
        <w:rPr>
          <w:rFonts w:ascii="Arial" w:hAnsi="Arial" w:cs="Arial"/>
          <w:sz w:val="22"/>
          <w:szCs w:val="22"/>
          <w:lang w:val="en-CA"/>
        </w:rPr>
        <w:t xml:space="preserve">We next </w:t>
      </w:r>
      <w:r w:rsidR="00D77BD9" w:rsidRPr="00CF1BC5">
        <w:rPr>
          <w:rFonts w:ascii="Arial" w:hAnsi="Arial" w:cs="Arial"/>
          <w:noProof/>
          <w:sz w:val="22"/>
          <w:szCs w:val="22"/>
          <w:lang w:val="en-CA"/>
        </w:rPr>
        <w:t>performed</w:t>
      </w:r>
      <w:r w:rsidR="005B275F" w:rsidRPr="00CF1BC5">
        <w:rPr>
          <w:rFonts w:ascii="Arial" w:hAnsi="Arial" w:cs="Arial"/>
          <w:sz w:val="22"/>
          <w:szCs w:val="22"/>
          <w:lang w:val="en-CA"/>
        </w:rPr>
        <w:t xml:space="preserve"> </w:t>
      </w:r>
      <w:r w:rsidR="00E16E76" w:rsidRPr="00CF1BC5">
        <w:rPr>
          <w:rFonts w:ascii="Arial" w:hAnsi="Arial" w:cs="Arial"/>
          <w:sz w:val="22"/>
          <w:szCs w:val="22"/>
          <w:lang w:val="en-CA"/>
        </w:rPr>
        <w:t>rapid</w:t>
      </w:r>
      <w:r w:rsidR="00D77BD9" w:rsidRPr="00CF1BC5">
        <w:rPr>
          <w:rFonts w:ascii="Arial" w:hAnsi="Arial" w:cs="Arial"/>
          <w:noProof/>
          <w:sz w:val="22"/>
          <w:szCs w:val="22"/>
          <w:lang w:val="en-CA"/>
        </w:rPr>
        <w:t xml:space="preserve"> </w:t>
      </w:r>
      <w:r w:rsidR="005B275F" w:rsidRPr="00CF1BC5">
        <w:rPr>
          <w:rFonts w:ascii="Arial" w:hAnsi="Arial" w:cs="Arial"/>
          <w:sz w:val="22"/>
          <w:szCs w:val="22"/>
          <w:lang w:val="en-CA"/>
        </w:rPr>
        <w:t xml:space="preserve">throughput skeletal phenotyping </w:t>
      </w:r>
      <w:r w:rsidR="00D77BD9" w:rsidRPr="00CF1BC5">
        <w:rPr>
          <w:rFonts w:ascii="Arial" w:hAnsi="Arial" w:cs="Arial"/>
          <w:noProof/>
          <w:sz w:val="22"/>
          <w:szCs w:val="22"/>
          <w:lang w:val="en-CA"/>
        </w:rPr>
        <w:t>of 126 knockout</w:t>
      </w:r>
      <w:r w:rsidR="00270949" w:rsidRPr="00CF1BC5">
        <w:rPr>
          <w:rFonts w:ascii="Arial" w:hAnsi="Arial" w:cs="Arial"/>
          <w:sz w:val="22"/>
          <w:szCs w:val="22"/>
          <w:lang w:val="en-CA"/>
        </w:rPr>
        <w:t xml:space="preserve"> mice lacking </w:t>
      </w:r>
      <w:r w:rsidR="00D77BD9" w:rsidRPr="00CF1BC5">
        <w:rPr>
          <w:rFonts w:ascii="Arial" w:hAnsi="Arial" w:cs="Arial"/>
          <w:noProof/>
          <w:sz w:val="22"/>
          <w:szCs w:val="22"/>
          <w:lang w:val="en-CA"/>
        </w:rPr>
        <w:t>eBMD</w:t>
      </w:r>
      <w:r w:rsidR="00270949" w:rsidRPr="00CF1BC5">
        <w:rPr>
          <w:rFonts w:ascii="Arial" w:hAnsi="Arial" w:cs="Arial"/>
          <w:sz w:val="22"/>
          <w:szCs w:val="22"/>
          <w:lang w:val="en-CA"/>
        </w:rPr>
        <w:t xml:space="preserve"> </w:t>
      </w:r>
      <w:r w:rsidR="0090299E" w:rsidRPr="00CF1BC5">
        <w:rPr>
          <w:rFonts w:ascii="Arial" w:hAnsi="Arial" w:cs="Arial"/>
          <w:sz w:val="22"/>
          <w:szCs w:val="22"/>
          <w:lang w:val="en-CA"/>
        </w:rPr>
        <w:t>T</w:t>
      </w:r>
      <w:r w:rsidR="00270949" w:rsidRPr="00CF1BC5">
        <w:rPr>
          <w:rFonts w:ascii="Arial" w:hAnsi="Arial" w:cs="Arial"/>
          <w:sz w:val="22"/>
          <w:szCs w:val="22"/>
          <w:lang w:val="en-CA"/>
        </w:rPr>
        <w:t xml:space="preserve">arget </w:t>
      </w:r>
      <w:r w:rsidR="0090299E" w:rsidRPr="00CF1BC5">
        <w:rPr>
          <w:rFonts w:ascii="Arial" w:hAnsi="Arial" w:cs="Arial"/>
          <w:sz w:val="22"/>
          <w:szCs w:val="22"/>
          <w:lang w:val="en-CA"/>
        </w:rPr>
        <w:t>G</w:t>
      </w:r>
      <w:r w:rsidR="00270949" w:rsidRPr="00CF1BC5">
        <w:rPr>
          <w:rFonts w:ascii="Arial" w:hAnsi="Arial" w:cs="Arial"/>
          <w:sz w:val="22"/>
          <w:szCs w:val="22"/>
          <w:lang w:val="en-CA"/>
        </w:rPr>
        <w:t>enes</w:t>
      </w:r>
      <w:r w:rsidR="00D77BD9" w:rsidRPr="00CF1BC5">
        <w:rPr>
          <w:rFonts w:ascii="Arial" w:hAnsi="Arial" w:cs="Arial"/>
          <w:noProof/>
          <w:sz w:val="22"/>
          <w:szCs w:val="22"/>
          <w:lang w:val="en-CA"/>
        </w:rPr>
        <w:t xml:space="preserve"> and</w:t>
      </w:r>
      <w:r w:rsidR="00200CFD" w:rsidRPr="00CF1BC5">
        <w:rPr>
          <w:rFonts w:ascii="Arial" w:hAnsi="Arial" w:cs="Arial"/>
          <w:noProof/>
          <w:sz w:val="22"/>
          <w:szCs w:val="22"/>
          <w:lang w:val="en-CA"/>
        </w:rPr>
        <w:t xml:space="preserve"> showed that</w:t>
      </w:r>
      <w:r w:rsidR="00D77BD9" w:rsidRPr="00CF1BC5">
        <w:rPr>
          <w:rFonts w:ascii="Arial" w:hAnsi="Arial" w:cs="Arial"/>
          <w:noProof/>
          <w:sz w:val="22"/>
          <w:szCs w:val="22"/>
          <w:lang w:val="en-CA"/>
        </w:rPr>
        <w:t xml:space="preserve"> these mice had an increased frequency of abnormal</w:t>
      </w:r>
      <w:r w:rsidR="00270949" w:rsidRPr="00CF1BC5">
        <w:rPr>
          <w:rFonts w:ascii="Arial" w:hAnsi="Arial" w:cs="Arial"/>
          <w:sz w:val="22"/>
          <w:szCs w:val="22"/>
          <w:lang w:val="en-CA"/>
        </w:rPr>
        <w:t xml:space="preserve"> </w:t>
      </w:r>
      <w:r w:rsidR="00200CFD" w:rsidRPr="00CF1BC5">
        <w:rPr>
          <w:rFonts w:ascii="Arial" w:hAnsi="Arial" w:cs="Arial"/>
          <w:sz w:val="22"/>
          <w:szCs w:val="22"/>
          <w:lang w:val="en-CA"/>
        </w:rPr>
        <w:t xml:space="preserve">skeletal </w:t>
      </w:r>
      <w:r w:rsidR="00270949" w:rsidRPr="00CF1BC5">
        <w:rPr>
          <w:rFonts w:ascii="Arial" w:hAnsi="Arial" w:cs="Arial"/>
          <w:sz w:val="22"/>
          <w:szCs w:val="22"/>
          <w:lang w:val="en-CA"/>
        </w:rPr>
        <w:t>phenotypes</w:t>
      </w:r>
      <w:r w:rsidR="00D77BD9" w:rsidRPr="00CF1BC5">
        <w:rPr>
          <w:rFonts w:ascii="Arial" w:hAnsi="Arial" w:cs="Arial"/>
          <w:noProof/>
          <w:sz w:val="22"/>
          <w:szCs w:val="22"/>
          <w:lang w:val="en-CA"/>
        </w:rPr>
        <w:t xml:space="preserve"> compared to 526 unselected </w:t>
      </w:r>
      <w:r w:rsidR="007150F6" w:rsidRPr="00CF1BC5">
        <w:rPr>
          <w:rFonts w:ascii="Arial" w:hAnsi="Arial" w:cs="Arial"/>
          <w:noProof/>
          <w:sz w:val="22"/>
          <w:szCs w:val="22"/>
          <w:lang w:val="en-CA"/>
        </w:rPr>
        <w:t>lines</w:t>
      </w:r>
      <w:r w:rsidR="00200CFD" w:rsidRPr="00CF1BC5">
        <w:rPr>
          <w:rFonts w:ascii="Arial" w:hAnsi="Arial" w:cs="Arial"/>
          <w:noProof/>
          <w:sz w:val="22"/>
          <w:szCs w:val="22"/>
          <w:lang w:val="en-CA"/>
        </w:rPr>
        <w:t xml:space="preserve"> </w:t>
      </w:r>
      <w:r w:rsidR="00D77BD9" w:rsidRPr="00CF1BC5">
        <w:rPr>
          <w:rFonts w:ascii="Arial" w:hAnsi="Arial" w:cs="Arial"/>
          <w:noProof/>
          <w:sz w:val="22"/>
          <w:szCs w:val="22"/>
          <w:lang w:val="en-CA"/>
        </w:rPr>
        <w:t>(P</w:t>
      </w:r>
      <w:r w:rsidR="003461C6" w:rsidRPr="00CF1BC5">
        <w:rPr>
          <w:rFonts w:ascii="Arial" w:hAnsi="Arial" w:cs="Arial"/>
          <w:noProof/>
          <w:sz w:val="22"/>
          <w:szCs w:val="22"/>
          <w:lang w:val="en-CA"/>
        </w:rPr>
        <w:t xml:space="preserve"> </w:t>
      </w:r>
      <w:r w:rsidR="00D77BD9" w:rsidRPr="00CF1BC5">
        <w:rPr>
          <w:rFonts w:ascii="Arial" w:hAnsi="Arial" w:cs="Arial"/>
          <w:noProof/>
          <w:sz w:val="22"/>
          <w:szCs w:val="22"/>
          <w:lang w:val="en-CA"/>
        </w:rPr>
        <w:t>&lt;</w:t>
      </w:r>
      <w:r w:rsidR="003461C6" w:rsidRPr="00CF1BC5">
        <w:rPr>
          <w:rFonts w:ascii="Arial" w:hAnsi="Arial" w:cs="Arial"/>
          <w:noProof/>
          <w:sz w:val="22"/>
          <w:szCs w:val="22"/>
          <w:lang w:val="en-CA"/>
        </w:rPr>
        <w:t xml:space="preserve"> </w:t>
      </w:r>
      <w:r w:rsidR="00D77BD9" w:rsidRPr="00CF1BC5">
        <w:rPr>
          <w:rFonts w:ascii="Arial" w:hAnsi="Arial" w:cs="Arial"/>
          <w:noProof/>
          <w:sz w:val="22"/>
          <w:szCs w:val="22"/>
          <w:lang w:val="en-CA"/>
        </w:rPr>
        <w:t>0.0001).</w:t>
      </w:r>
      <w:r w:rsidR="00270949" w:rsidRPr="00CF1BC5">
        <w:rPr>
          <w:rFonts w:ascii="Arial" w:hAnsi="Arial" w:cs="Arial"/>
          <w:sz w:val="22"/>
          <w:szCs w:val="22"/>
          <w:lang w:val="en-CA"/>
        </w:rPr>
        <w:t xml:space="preserve"> In-depth </w:t>
      </w:r>
      <w:r w:rsidR="001E0A0A" w:rsidRPr="00CF1BC5">
        <w:rPr>
          <w:rFonts w:ascii="Arial" w:hAnsi="Arial" w:cs="Arial"/>
          <w:sz w:val="22"/>
          <w:szCs w:val="22"/>
          <w:lang w:val="en-CA"/>
        </w:rPr>
        <w:t>analysis</w:t>
      </w:r>
      <w:r w:rsidR="00270949" w:rsidRPr="00CF1BC5">
        <w:rPr>
          <w:rFonts w:ascii="Arial" w:hAnsi="Arial" w:cs="Arial"/>
          <w:sz w:val="22"/>
          <w:szCs w:val="22"/>
          <w:lang w:val="en-CA"/>
        </w:rPr>
        <w:t xml:space="preserve"> of one </w:t>
      </w:r>
      <w:r w:rsidR="00F3349D" w:rsidRPr="00CF1BC5">
        <w:rPr>
          <w:rFonts w:ascii="Arial" w:hAnsi="Arial" w:cs="Arial"/>
          <w:sz w:val="22"/>
          <w:szCs w:val="22"/>
          <w:lang w:val="en-CA"/>
        </w:rPr>
        <w:t xml:space="preserve">such </w:t>
      </w:r>
      <w:r w:rsidR="0090299E" w:rsidRPr="00CF1BC5">
        <w:rPr>
          <w:rFonts w:ascii="Arial" w:hAnsi="Arial" w:cs="Arial"/>
          <w:sz w:val="22"/>
          <w:szCs w:val="22"/>
          <w:lang w:val="en-CA"/>
        </w:rPr>
        <w:t>T</w:t>
      </w:r>
      <w:r w:rsidR="00F3349D" w:rsidRPr="00CF1BC5">
        <w:rPr>
          <w:rFonts w:ascii="Arial" w:hAnsi="Arial" w:cs="Arial"/>
          <w:sz w:val="22"/>
          <w:szCs w:val="22"/>
          <w:lang w:val="en-CA"/>
        </w:rPr>
        <w:t xml:space="preserve">arget </w:t>
      </w:r>
      <w:r w:rsidR="0090299E" w:rsidRPr="00CF1BC5">
        <w:rPr>
          <w:rFonts w:ascii="Arial" w:hAnsi="Arial" w:cs="Arial"/>
          <w:sz w:val="22"/>
          <w:szCs w:val="22"/>
          <w:lang w:val="en-CA"/>
        </w:rPr>
        <w:t>G</w:t>
      </w:r>
      <w:r w:rsidR="00F3349D" w:rsidRPr="00CF1BC5">
        <w:rPr>
          <w:rFonts w:ascii="Arial" w:hAnsi="Arial" w:cs="Arial"/>
          <w:sz w:val="22"/>
          <w:szCs w:val="22"/>
          <w:lang w:val="en-CA"/>
        </w:rPr>
        <w:t>ene</w:t>
      </w:r>
      <w:r w:rsidR="00270949" w:rsidRPr="00CF1BC5">
        <w:rPr>
          <w:rFonts w:ascii="Arial" w:hAnsi="Arial" w:cs="Arial"/>
          <w:sz w:val="22"/>
          <w:szCs w:val="22"/>
          <w:lang w:val="en-CA"/>
        </w:rPr>
        <w:t xml:space="preserve">, </w:t>
      </w:r>
      <w:r w:rsidR="00903FD9" w:rsidRPr="00CF1BC5">
        <w:rPr>
          <w:rFonts w:ascii="Arial" w:hAnsi="Arial" w:cs="Arial"/>
          <w:i/>
          <w:sz w:val="22"/>
          <w:szCs w:val="22"/>
          <w:lang w:val="en-CA"/>
        </w:rPr>
        <w:t>DAAM2</w:t>
      </w:r>
      <w:r w:rsidR="00270949" w:rsidRPr="00CF1BC5">
        <w:rPr>
          <w:rFonts w:ascii="Arial" w:hAnsi="Arial" w:cs="Arial"/>
          <w:sz w:val="22"/>
          <w:szCs w:val="22"/>
          <w:lang w:val="en-CA"/>
        </w:rPr>
        <w:t xml:space="preserve">, showed </w:t>
      </w:r>
      <w:r w:rsidR="00EC2B2F" w:rsidRPr="00CF1BC5">
        <w:rPr>
          <w:rFonts w:ascii="Arial" w:hAnsi="Arial" w:cs="Arial"/>
          <w:sz w:val="22"/>
          <w:szCs w:val="22"/>
          <w:lang w:val="en-CA"/>
        </w:rPr>
        <w:t>a disproportionate</w:t>
      </w:r>
      <w:r w:rsidR="001E0A0A" w:rsidRPr="00CF1BC5">
        <w:rPr>
          <w:rFonts w:ascii="Arial" w:hAnsi="Arial" w:cs="Arial"/>
          <w:sz w:val="22"/>
          <w:szCs w:val="22"/>
          <w:lang w:val="en-CA"/>
        </w:rPr>
        <w:t xml:space="preserve"> decrease</w:t>
      </w:r>
      <w:r w:rsidR="00EC2B2F" w:rsidRPr="00CF1BC5">
        <w:rPr>
          <w:rFonts w:ascii="Arial" w:hAnsi="Arial" w:cs="Arial"/>
          <w:sz w:val="22"/>
          <w:szCs w:val="22"/>
          <w:lang w:val="en-CA"/>
        </w:rPr>
        <w:t xml:space="preserve"> in</w:t>
      </w:r>
      <w:r w:rsidR="00270949" w:rsidRPr="00CF1BC5">
        <w:rPr>
          <w:rFonts w:ascii="Arial" w:hAnsi="Arial" w:cs="Arial"/>
          <w:sz w:val="22"/>
          <w:szCs w:val="22"/>
          <w:lang w:val="en-CA"/>
        </w:rPr>
        <w:t xml:space="preserve"> bone strength </w:t>
      </w:r>
      <w:r w:rsidR="001E0A0A" w:rsidRPr="00CF1BC5">
        <w:rPr>
          <w:rFonts w:ascii="Arial" w:hAnsi="Arial" w:cs="Arial"/>
          <w:sz w:val="22"/>
          <w:szCs w:val="22"/>
          <w:lang w:val="en-CA"/>
        </w:rPr>
        <w:t>relative</w:t>
      </w:r>
      <w:r w:rsidR="00270949" w:rsidRPr="00CF1BC5">
        <w:rPr>
          <w:rFonts w:ascii="Arial" w:hAnsi="Arial" w:cs="Arial"/>
          <w:sz w:val="22"/>
          <w:szCs w:val="22"/>
          <w:lang w:val="en-CA"/>
        </w:rPr>
        <w:t xml:space="preserve"> to </w:t>
      </w:r>
      <w:r w:rsidR="001E0A0A" w:rsidRPr="00CF1BC5">
        <w:rPr>
          <w:rFonts w:ascii="Arial" w:hAnsi="Arial" w:cs="Arial"/>
          <w:sz w:val="22"/>
          <w:szCs w:val="22"/>
          <w:lang w:val="en-CA"/>
        </w:rPr>
        <w:t>mineralization</w:t>
      </w:r>
      <w:r w:rsidR="00270949" w:rsidRPr="00CF1BC5">
        <w:rPr>
          <w:rFonts w:ascii="Arial" w:hAnsi="Arial" w:cs="Arial"/>
          <w:sz w:val="22"/>
          <w:szCs w:val="22"/>
          <w:lang w:val="en-CA"/>
        </w:rPr>
        <w:t xml:space="preserve">. </w:t>
      </w:r>
      <w:r w:rsidR="006E3CAA" w:rsidRPr="00CF1BC5">
        <w:rPr>
          <w:rFonts w:ascii="Arial" w:hAnsi="Arial" w:cs="Arial"/>
          <w:sz w:val="22"/>
          <w:szCs w:val="22"/>
          <w:lang w:val="en-CA"/>
        </w:rPr>
        <w:t>This</w:t>
      </w:r>
      <w:r w:rsidR="00270949" w:rsidRPr="00CF1BC5">
        <w:rPr>
          <w:rFonts w:ascii="Arial" w:hAnsi="Arial" w:cs="Arial"/>
          <w:sz w:val="22"/>
          <w:szCs w:val="22"/>
          <w:lang w:val="en-CA"/>
        </w:rPr>
        <w:t xml:space="preserve"> </w:t>
      </w:r>
      <w:r w:rsidR="00C90A1B" w:rsidRPr="00CF1BC5">
        <w:rPr>
          <w:rFonts w:ascii="Arial" w:hAnsi="Arial" w:cs="Arial"/>
          <w:sz w:val="22"/>
          <w:szCs w:val="22"/>
          <w:lang w:val="en-CA"/>
        </w:rPr>
        <w:t xml:space="preserve">comprehensive human and murine genetic </w:t>
      </w:r>
      <w:r w:rsidR="006E3CAA" w:rsidRPr="00CF1BC5">
        <w:rPr>
          <w:rFonts w:ascii="Arial" w:hAnsi="Arial" w:cs="Arial"/>
          <w:sz w:val="22"/>
          <w:szCs w:val="22"/>
          <w:lang w:val="en-CA"/>
        </w:rPr>
        <w:t xml:space="preserve">atlas </w:t>
      </w:r>
      <w:r w:rsidR="00270949" w:rsidRPr="00CF1BC5">
        <w:rPr>
          <w:rFonts w:ascii="Arial" w:hAnsi="Arial" w:cs="Arial"/>
          <w:sz w:val="22"/>
          <w:szCs w:val="22"/>
          <w:lang w:val="en-CA"/>
        </w:rPr>
        <w:t>provide</w:t>
      </w:r>
      <w:r w:rsidR="006E3CAA" w:rsidRPr="00CF1BC5">
        <w:rPr>
          <w:rFonts w:ascii="Arial" w:hAnsi="Arial" w:cs="Arial"/>
          <w:sz w:val="22"/>
          <w:szCs w:val="22"/>
          <w:lang w:val="en-CA"/>
        </w:rPr>
        <w:t>s</w:t>
      </w:r>
      <w:r w:rsidR="00270949" w:rsidRPr="00CF1BC5">
        <w:rPr>
          <w:rFonts w:ascii="Arial" w:hAnsi="Arial" w:cs="Arial"/>
          <w:sz w:val="22"/>
          <w:szCs w:val="22"/>
          <w:lang w:val="en-CA"/>
        </w:rPr>
        <w:t xml:space="preserve"> </w:t>
      </w:r>
      <w:r w:rsidR="0090299E" w:rsidRPr="00CF1BC5">
        <w:rPr>
          <w:rFonts w:ascii="Arial" w:hAnsi="Arial" w:cs="Arial"/>
          <w:sz w:val="22"/>
          <w:szCs w:val="22"/>
          <w:lang w:val="en-CA"/>
        </w:rPr>
        <w:t>empirical evidence testing how to link associated SNPs to causal genes</w:t>
      </w:r>
      <w:r w:rsidR="00BA3612" w:rsidRPr="00CF1BC5">
        <w:rPr>
          <w:rFonts w:ascii="Arial" w:hAnsi="Arial" w:cs="Arial"/>
          <w:sz w:val="22"/>
          <w:szCs w:val="22"/>
          <w:lang w:val="en-CA"/>
        </w:rPr>
        <w:t xml:space="preserve">, offers </w:t>
      </w:r>
      <w:r w:rsidR="00270949" w:rsidRPr="00CF1BC5">
        <w:rPr>
          <w:rFonts w:ascii="Arial" w:hAnsi="Arial" w:cs="Arial"/>
          <w:sz w:val="22"/>
          <w:szCs w:val="22"/>
          <w:lang w:val="en-CA"/>
        </w:rPr>
        <w:t>new insights into osteoporosis</w:t>
      </w:r>
      <w:r w:rsidR="006E3CAA" w:rsidRPr="00CF1BC5">
        <w:rPr>
          <w:rFonts w:ascii="Arial" w:hAnsi="Arial" w:cs="Arial"/>
          <w:sz w:val="22"/>
          <w:szCs w:val="22"/>
          <w:lang w:val="en-CA"/>
        </w:rPr>
        <w:t xml:space="preserve"> pathophysiology</w:t>
      </w:r>
      <w:r w:rsidR="00777F19" w:rsidRPr="00CF1BC5">
        <w:rPr>
          <w:rFonts w:ascii="Arial" w:hAnsi="Arial" w:cs="Arial"/>
          <w:sz w:val="22"/>
          <w:szCs w:val="22"/>
          <w:lang w:val="en-CA"/>
        </w:rPr>
        <w:t xml:space="preserve"> and</w:t>
      </w:r>
      <w:r w:rsidR="00270949" w:rsidRPr="00CF1BC5">
        <w:rPr>
          <w:rFonts w:ascii="Arial" w:hAnsi="Arial" w:cs="Arial"/>
          <w:sz w:val="22"/>
          <w:szCs w:val="22"/>
          <w:lang w:val="en-CA"/>
        </w:rPr>
        <w:t xml:space="preserve"> </w:t>
      </w:r>
      <w:r w:rsidR="00BA3612" w:rsidRPr="00CF1BC5">
        <w:rPr>
          <w:rFonts w:ascii="Arial" w:hAnsi="Arial" w:cs="Arial"/>
          <w:sz w:val="22"/>
          <w:szCs w:val="22"/>
          <w:lang w:val="en-CA"/>
        </w:rPr>
        <w:t xml:space="preserve">highlights </w:t>
      </w:r>
      <w:r w:rsidR="00270949" w:rsidRPr="00CF1BC5">
        <w:rPr>
          <w:rFonts w:ascii="Arial" w:hAnsi="Arial" w:cs="Arial"/>
          <w:sz w:val="22"/>
          <w:szCs w:val="22"/>
          <w:lang w:val="en-CA"/>
        </w:rPr>
        <w:t>opportunities for drug development.</w:t>
      </w:r>
      <w:r w:rsidR="0009230E" w:rsidRPr="00CF1BC5">
        <w:rPr>
          <w:rFonts w:ascii="Arial" w:hAnsi="Arial" w:cs="Arial"/>
          <w:sz w:val="22"/>
          <w:szCs w:val="22"/>
          <w:lang w:val="en-CA"/>
        </w:rPr>
        <w:t xml:space="preserve"> </w:t>
      </w:r>
      <w:r w:rsidR="004866EA" w:rsidRPr="00CF1BC5">
        <w:rPr>
          <w:rFonts w:ascii="Arial" w:hAnsi="Arial" w:cs="Arial"/>
          <w:b/>
          <w:color w:val="2E74B5" w:themeColor="accent1" w:themeShade="BF"/>
          <w:sz w:val="22"/>
          <w:szCs w:val="22"/>
          <w:lang w:val="en-CA"/>
        </w:rPr>
        <w:br w:type="page"/>
      </w:r>
    </w:p>
    <w:p w14:paraId="5B80DDC0" w14:textId="77777777" w:rsidR="008610D9" w:rsidRPr="00CF1BC5" w:rsidRDefault="00096940" w:rsidP="00FA3189">
      <w:pPr>
        <w:outlineLvl w:val="0"/>
        <w:rPr>
          <w:rFonts w:ascii="Arial" w:hAnsi="Arial" w:cs="Arial"/>
          <w:b/>
          <w:color w:val="2E74B5" w:themeColor="accent1" w:themeShade="BF"/>
          <w:sz w:val="22"/>
          <w:szCs w:val="22"/>
          <w:lang w:val="en-CA"/>
        </w:rPr>
      </w:pPr>
      <w:r w:rsidRPr="00CF1BC5">
        <w:rPr>
          <w:rFonts w:ascii="Arial" w:hAnsi="Arial" w:cs="Arial"/>
          <w:b/>
          <w:color w:val="2E74B5" w:themeColor="accent1" w:themeShade="BF"/>
          <w:sz w:val="22"/>
          <w:szCs w:val="22"/>
          <w:lang w:val="en-CA"/>
        </w:rPr>
        <w:lastRenderedPageBreak/>
        <w:t>Introduction</w:t>
      </w:r>
    </w:p>
    <w:p w14:paraId="6DD3A86C" w14:textId="1A9C70D3" w:rsidR="00EE2277" w:rsidRPr="00CF1BC5" w:rsidRDefault="00E14B4B" w:rsidP="00FA3189">
      <w:pPr>
        <w:rPr>
          <w:rFonts w:ascii="Arial" w:hAnsi="Arial" w:cs="Arial"/>
          <w:sz w:val="22"/>
          <w:szCs w:val="22"/>
          <w:lang w:val="en-CA"/>
        </w:rPr>
      </w:pPr>
      <w:r w:rsidRPr="00CF1BC5">
        <w:rPr>
          <w:rFonts w:ascii="Arial" w:hAnsi="Arial" w:cs="Arial"/>
          <w:sz w:val="22"/>
          <w:szCs w:val="22"/>
          <w:lang w:val="en-CA"/>
        </w:rPr>
        <w:t>Osteoporosis is a common, aging-related disease characterized by decreased bone strength</w:t>
      </w:r>
      <w:r w:rsidR="00E76691" w:rsidRPr="00CF1BC5">
        <w:rPr>
          <w:rFonts w:ascii="Arial" w:hAnsi="Arial" w:cs="Arial"/>
          <w:sz w:val="22"/>
          <w:szCs w:val="22"/>
          <w:lang w:val="en-CA"/>
        </w:rPr>
        <w:t xml:space="preserve"> </w:t>
      </w:r>
      <w:r w:rsidR="00C441FB" w:rsidRPr="00CF1BC5">
        <w:rPr>
          <w:rFonts w:ascii="Arial" w:hAnsi="Arial" w:cs="Arial"/>
          <w:sz w:val="22"/>
          <w:szCs w:val="22"/>
          <w:lang w:val="en-CA"/>
        </w:rPr>
        <w:t>and consequent increased</w:t>
      </w:r>
      <w:r w:rsidRPr="00CF1BC5">
        <w:rPr>
          <w:rFonts w:ascii="Arial" w:hAnsi="Arial" w:cs="Arial"/>
          <w:sz w:val="22"/>
          <w:szCs w:val="22"/>
          <w:lang w:val="en-CA"/>
        </w:rPr>
        <w:t xml:space="preserve"> risk of fracture.</w:t>
      </w:r>
      <w:r w:rsidR="00CC0AB2"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"10.1007/BF01880454", "ISBN" : "0002-9343 (Print)\\r0002-9343 (Linking)", "ISSN" : "0937941X", "PMID" : "1986575", "abstract" : "A consensus development conference sponsored by the National Institute of Arthritis and Musculoskeletal and Skin Diseases, the European Foundation for Osteoporosis and Bone Disease and the American National Osteoporosis Foundation, was held in Copenhagen from 19-20 October 1990. A panel of 14 listened to evidence from experts in public session attended by 2000 people, including representatives of the medical profession, the pharmaceutical industry, the press, and ministries of health. After a closed session, the panel discussed its report with the audience and a consensus statement was then presented at a press conference.", "author" : [ { "dropping-particle" : "", "family" : "World Health Organization", "given" : "", "non-dropping-particle" : "", "parse-names" : false, "suffix" : "" } ], "container-title" : "Osteoporosis International", "id" : "ITEM-1", "issue" : "2", "issued" : { "date-parts" : [ [ "1991", "2" ] ] }, "page" : "114-117", "title" : "Consensus development conference: Prophylaxis and treatment of osteoporosis", "type" : "article-journal", "volume" : "1" }, "uris" : [ "http://www.mendeley.com/documents/?uuid=c2d24787-7c3d-4490-86b1-331c41c4a571" ] } ], "mendeley" : { "formattedCitation" : "&lt;sup&gt;1&lt;/sup&gt;", "plainTextFormattedCitation" : "1", "previouslyFormattedCitation" : "&lt;sup&gt;1&lt;/sup&gt;" }, "properties" : {  }, "schema" : "https://github.com/citation-style-language/schema/raw/master/csl-citation.json" }</w:instrText>
      </w:r>
      <w:r w:rsidR="00CC0AB2" w:rsidRPr="00CF1BC5">
        <w:rPr>
          <w:rFonts w:ascii="Arial" w:hAnsi="Arial" w:cs="Arial"/>
          <w:sz w:val="22"/>
          <w:szCs w:val="22"/>
          <w:lang w:val="en-CA"/>
        </w:rPr>
        <w:fldChar w:fldCharType="separate"/>
      </w:r>
      <w:r w:rsidR="00CC0AB2" w:rsidRPr="00CF1BC5">
        <w:rPr>
          <w:rFonts w:ascii="Arial" w:hAnsi="Arial" w:cs="Arial"/>
          <w:noProof/>
          <w:sz w:val="22"/>
          <w:szCs w:val="22"/>
          <w:vertAlign w:val="superscript"/>
          <w:lang w:val="en-CA"/>
        </w:rPr>
        <w:t>1</w:t>
      </w:r>
      <w:r w:rsidR="00CC0AB2" w:rsidRPr="00CF1BC5">
        <w:rPr>
          <w:rFonts w:ascii="Arial" w:hAnsi="Arial" w:cs="Arial"/>
          <w:sz w:val="22"/>
          <w:szCs w:val="22"/>
          <w:lang w:val="en-CA"/>
        </w:rPr>
        <w:fldChar w:fldCharType="end"/>
      </w:r>
      <w:r w:rsidRPr="00CF1BC5">
        <w:rPr>
          <w:rFonts w:ascii="Arial" w:hAnsi="Arial" w:cs="Arial"/>
          <w:sz w:val="22"/>
          <w:szCs w:val="22"/>
          <w:lang w:val="en-CA"/>
        </w:rPr>
        <w:t xml:space="preserve"> Bone mineral density (BMD)</w:t>
      </w:r>
      <w:r w:rsidR="00DC1B12" w:rsidRPr="00CF1BC5">
        <w:rPr>
          <w:rFonts w:ascii="Arial" w:hAnsi="Arial" w:cs="Arial"/>
          <w:sz w:val="22"/>
          <w:szCs w:val="22"/>
          <w:lang w:val="en-CA"/>
        </w:rPr>
        <w:t>,</w:t>
      </w:r>
      <w:r w:rsidRPr="00CF1BC5">
        <w:rPr>
          <w:rFonts w:ascii="Arial" w:hAnsi="Arial" w:cs="Arial"/>
          <w:sz w:val="22"/>
          <w:szCs w:val="22"/>
          <w:lang w:val="en-CA"/>
        </w:rPr>
        <w:t xml:space="preserve"> the most clinically relevant risk factor </w:t>
      </w:r>
      <w:r w:rsidR="002A6AEE" w:rsidRPr="00CF1BC5">
        <w:rPr>
          <w:rFonts w:ascii="Arial" w:hAnsi="Arial" w:cs="Arial"/>
          <w:sz w:val="22"/>
          <w:szCs w:val="22"/>
          <w:lang w:val="en-CA"/>
        </w:rPr>
        <w:t>when</w:t>
      </w:r>
      <w:r w:rsidRPr="00CF1BC5">
        <w:rPr>
          <w:rFonts w:ascii="Arial" w:hAnsi="Arial" w:cs="Arial"/>
          <w:sz w:val="22"/>
          <w:szCs w:val="22"/>
          <w:lang w:val="en-CA"/>
        </w:rPr>
        <w:t xml:space="preserve"> </w:t>
      </w:r>
      <w:r w:rsidR="00E76691" w:rsidRPr="00CF1BC5">
        <w:rPr>
          <w:rFonts w:ascii="Arial" w:hAnsi="Arial" w:cs="Arial"/>
          <w:sz w:val="22"/>
          <w:szCs w:val="22"/>
          <w:lang w:val="en-CA"/>
        </w:rPr>
        <w:t xml:space="preserve">diagnosing </w:t>
      </w:r>
      <w:r w:rsidRPr="00CF1BC5">
        <w:rPr>
          <w:rFonts w:ascii="Arial" w:hAnsi="Arial" w:cs="Arial"/>
          <w:sz w:val="22"/>
          <w:szCs w:val="22"/>
          <w:lang w:val="en-CA"/>
        </w:rPr>
        <w:t>osteoporosis</w:t>
      </w:r>
      <w:r w:rsidR="002509AE" w:rsidRPr="00CF1BC5">
        <w:rPr>
          <w:rFonts w:ascii="Arial" w:hAnsi="Arial" w:cs="Arial"/>
          <w:sz w:val="22"/>
          <w:szCs w:val="22"/>
          <w:lang w:val="en-CA"/>
        </w:rPr>
        <w:t>,</w:t>
      </w:r>
      <w:r w:rsidRPr="00CF1BC5">
        <w:rPr>
          <w:rFonts w:ascii="Arial" w:hAnsi="Arial" w:cs="Arial"/>
          <w:sz w:val="22"/>
          <w:szCs w:val="22"/>
          <w:lang w:val="en-CA"/>
        </w:rPr>
        <w:t xml:space="preserve"> </w:t>
      </w:r>
      <w:r w:rsidR="00EE2277" w:rsidRPr="00CF1BC5">
        <w:rPr>
          <w:rFonts w:ascii="Arial" w:hAnsi="Arial" w:cs="Arial"/>
          <w:sz w:val="22"/>
          <w:szCs w:val="22"/>
          <w:lang w:val="en-CA"/>
        </w:rPr>
        <w:t>is highly heritable</w:t>
      </w:r>
      <w:r w:rsidR="005B218E" w:rsidRPr="00CF1BC5">
        <w:rPr>
          <w:rFonts w:ascii="Arial" w:hAnsi="Arial" w:cs="Arial"/>
          <w:sz w:val="22"/>
          <w:szCs w:val="22"/>
          <w:lang w:val="en-CA"/>
        </w:rPr>
        <w:fldChar w:fldCharType="begin" w:fldLock="1"/>
      </w:r>
      <w:r w:rsidR="00B87B7E" w:rsidRPr="00CF1BC5">
        <w:rPr>
          <w:rFonts w:ascii="Arial" w:hAnsi="Arial" w:cs="Arial"/>
          <w:sz w:val="22"/>
          <w:szCs w:val="22"/>
          <w:lang w:val="en-CA"/>
        </w:rPr>
        <w:instrText>ADDIN CSL_CITATION { "citationItems" : [ { "id" : "ITEM-1", "itemData" : { "DOI" : "10.1038/nrg3228", "ISSN" : "1471-0056", "author" : [ { "dropping-particle" : "", "family" : "Richards", "given" : "J. Brent", "non-dropping-particle" : "", "parse-names" : false, "suffix" : "" }, { "dropping-particle" : "", "family" : "Zheng", "given" : "Hou-Feng", "non-dropping-particle" : "", "parse-names" : false, "suffix" : "" }, { "dropping-particle" : "", "family" : "Spector", "given" : "Tim D.", "non-dropping-particle" : "", "parse-names" : false, "suffix" : "" } ], "container-title" : "Nature Reviews Genetics", "id" : "ITEM-1", "issue" : "8", "issued" : { "date-parts" : [ [ "2012", "7", "18" ] ] }, "page" : "576-588", "publisher" : "Nature Publishing Group", "title" : "Genetics of osteoporosis from genome-wide association studies: advances and challenges", "type" : "article-journal", "volume" : "13" }, "uris" : [ "http://www.mendeley.com/documents/?uuid=5ba3a26d-585b-3a78-82a4-d38ef3533f18" ] } ], "mendeley" : { "formattedCitation" : "&lt;sup&gt;2&lt;/sup&gt;", "plainTextFormattedCitation" : "2", "previouslyFormattedCitation" : "&lt;sup&gt;2&lt;/sup&gt;" }, "properties" : {  }, "schema" : "https://github.com/citation-style-language/schema/raw/master/csl-citation.json" }</w:instrText>
      </w:r>
      <w:r w:rsidR="005B218E" w:rsidRPr="00CF1BC5">
        <w:rPr>
          <w:rFonts w:ascii="Arial" w:hAnsi="Arial" w:cs="Arial"/>
          <w:sz w:val="22"/>
          <w:szCs w:val="22"/>
          <w:lang w:val="en-CA"/>
        </w:rPr>
        <w:fldChar w:fldCharType="separate"/>
      </w:r>
      <w:r w:rsidR="005C6F5B" w:rsidRPr="00CF1BC5">
        <w:rPr>
          <w:rFonts w:ascii="Arial" w:hAnsi="Arial" w:cs="Arial"/>
          <w:noProof/>
          <w:sz w:val="22"/>
          <w:szCs w:val="22"/>
          <w:vertAlign w:val="superscript"/>
          <w:lang w:val="en-CA"/>
        </w:rPr>
        <w:t>2</w:t>
      </w:r>
      <w:r w:rsidR="005B218E" w:rsidRPr="00CF1BC5">
        <w:rPr>
          <w:rFonts w:ascii="Arial" w:hAnsi="Arial" w:cs="Arial"/>
          <w:sz w:val="22"/>
          <w:szCs w:val="22"/>
          <w:lang w:val="en-CA"/>
        </w:rPr>
        <w:fldChar w:fldCharType="end"/>
      </w:r>
      <w:r w:rsidR="00471326" w:rsidRPr="00CF1BC5">
        <w:rPr>
          <w:rFonts w:ascii="Arial" w:hAnsi="Arial" w:cs="Arial"/>
          <w:sz w:val="22"/>
          <w:szCs w:val="22"/>
          <w:lang w:val="en-CA"/>
        </w:rPr>
        <w:t xml:space="preserve"> and is a strong risk factor for fracture.</w:t>
      </w:r>
      <w:r w:rsidR="00FC01F4"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"10.1359/JBMR.050304", "ISBN" : "0884-0431 (Print)\\r0884-0431 (Linking)", "ISSN" : "08840431", "PMID" : "15940371", "abstract" : "The relationship between BMD and fracture risk was estimated in a meta-analysis of data from 12 cohort studies of approximately 39,000 men and women. Low hip BMD was an important predictor of fracture risk. The prediction of hip fracture with hip BMD also depended on age and z score. INTRODUCTION: The aim of this study was to quantify the relationship between BMD and fracture risk and examine the effect of age, sex, time since measurement, and initial BMD value. MATERIALS AND METHODS: We studied 9891 men and 29,082 women from 12 cohorts comprising EVOS/EPOS, EPIDOS, OFELY, CaMos, Rochester, Sheffield, Rotterdam, Kuopio, DOES, Hiroshima, and 2 cohorts from Gothenburg. Cohorts were followed for up to 16.3 years and a total of 168,366 person-years. The effect of BMD on fracture risk was examined using a Poisson model in each cohort and each sex separately. Results of the different studies were then merged using weighted coefficients. RESULTS: BMD measurement at the femoral neck with DXA was a strong predictor of hip fractures both in men and women with a similar predictive ability. At the age of 65 years, risk ratio increased by 2.94 (95% CI = 2.02-4.27) in men and by 2.88 (95% CI = 2.31-3.59) in women for each SD decrease in BMD. However, the effect was dependent on age, with a significantly higher gradient of risk at age 50 years than at age 80 years. Although the gradient of hip fracture risk decreased with age, the absolute risk still rose markedly with age. For any fracture and for any osteoporotic fracture, the gradient of risk was lower than for hip fractures. At the age of 65 years, the risk of osteoporotic fractures increased in men by 1.41 per SD decrease in BMD (95% CI = 1.33-1.51) and in women by 1.38 per SD (95% CI = 1.28-1.48). In contrast with hip fracture risk, the gradient of risk increased with age. For the prediction of any osteoporotic fracture (and any fracture), there was a higher gradient of risk the lower the BMD. At a z score of -4 SD, the risk gradient was 2.10 per SD (95% CI = 1.63-2.71) and at a z score of -1 SD, the risk was 1.73 per SD (95% CI = 1.59-1.89) in men and women combined. A similar but less pronounced and nonsignificant effect was observed for hip fractures. Data for ultrasound and peripheral measurements were available from three cohorts. The predictive ability of these devices was somewhat less than that of DXA measurements at the femoral neck by age, sex, and BMD value. CONCLUSIONS: We conclude that BMD is a risk\u2026", "author" : [ { "dropping-particle" : "", "family" : "Johnell", "given" : "Olof", "non-dropping-particle" : "", "parse-names" : false, "suffix" : "" }, { "dropping-particle" : "", "family" : "Kanis", "given" : "John A.", "non-dropping-particle" : "", "parse-names" : false, "suffix" : "" }, { "dropping-particle" : "", "family" : "Oden", "given" : "Anders", "non-dropping-particle" : "", "parse-names" : false, "suffix" : "" }, { "dropping-particle" : "", "family" : "Johansson", "given" : "Helena", "non-dropping-particle" : "", "parse-names" : false, "suffix" : "" }, { "dropping-particle" : "", "family" : "Laet", "given" : "Chris", "non-dropping-particle" : "De", "parse-names" : false, "suffix" : "" }, { "dropping-particle" : "", "family" : "Delmas", "given" : "Pierre", "non-dropping-particle" : "", "parse-names" : false, "suffix" : "" }, { "dropping-particle" : "", "family" : "Eisman", "given" : "John A.", "non-dropping-particle" : "", "parse-names" : false, "suffix" : "" }, { "dropping-particle" : "", "family" : "Fujiwara", "given" : "Seiko", "non-dropping-particle" : "", "parse-names" : false, "suffix" : "" }, { "dropping-particle" : "", "family" : "Kroger", "given" : "Heikki", "non-dropping-particle" : "", "parse-names" : false, "suffix" : "" }, { "dropping-particle" : "", "family" : "Mellstrom", "given" : "Dan", "non-dropping-particle" : "", "parse-names" : false, "suffix" : "" }, { "dropping-particle" : "", "family" : "Meunier", "given" : "Pierre J.", "non-dropping-particle" : "", "parse-names" : false, "suffix" : "" }, { "dropping-particle" : "", "family" : "Melton", "given" : "L. Joseph", "non-dropping-particle" : "", "parse-names" : false, "suffix" : "" }, { "dropping-particle" : "", "family" : "O'Neill", "given" : "Terry", "non-dropping-particle" : "", "parse-names" : false, "suffix" : "" }, { "dropping-particle" : "", "family" : "Pols", "given" : "Huibert", "non-dropping-particle" : "", "parse-names" : false, "suffix" : "" }, { "dropping-particle" : "", "family" : "Reeve", "given" : "Jonathan", "non-dropping-particle" : "", "parse-names" : false, "suffix" : "" }, { "dropping-particle" : "", "family" : "Silman", "given" : "Alan", "non-dropping-particle" : "", "parse-names" : false, "suffix" : "" }, { "dropping-particle" : "", "family" : "Tenenhouse", "given" : "Alan", "non-dropping-particle" : "", "parse-names" : false, "suffix" : "" } ], "container-title" : "Journal of Bone and Mineral Research", "id" : "ITEM-1", "issue" : "7", "issued" : { "date-parts" : [ [ "2005" ] ] }, "page" : "1185-1194", "title" : "Predictive value of BMD for hip and other fractures", "type" : "article-journal", "volume" : "20" }, "uris" : [ "http://www.mendeley.com/documents/?uuid=69ccf631-f2c6-417b-85f3-501783ab4a19" ] } ], "mendeley" : { "formattedCitation" : "&lt;sup&gt;3&lt;/sup&gt;", "plainTextFormattedCitation" : "3", "previouslyFormattedCitation" : "&lt;sup&gt;3&lt;/sup&gt;" }, "properties" : {  }, "schema" : "https://github.com/citation-style-language/schema/raw/master/csl-citation.json" }</w:instrText>
      </w:r>
      <w:r w:rsidR="00FC01F4" w:rsidRPr="00CF1BC5">
        <w:rPr>
          <w:rFonts w:ascii="Arial" w:hAnsi="Arial" w:cs="Arial"/>
          <w:sz w:val="22"/>
          <w:szCs w:val="22"/>
          <w:lang w:val="en-CA"/>
        </w:rPr>
        <w:fldChar w:fldCharType="separate"/>
      </w:r>
      <w:r w:rsidR="00FC01F4" w:rsidRPr="00CF1BC5">
        <w:rPr>
          <w:rFonts w:ascii="Arial" w:hAnsi="Arial" w:cs="Arial"/>
          <w:noProof/>
          <w:sz w:val="22"/>
          <w:szCs w:val="22"/>
          <w:vertAlign w:val="superscript"/>
          <w:lang w:val="en-CA"/>
        </w:rPr>
        <w:t>3</w:t>
      </w:r>
      <w:r w:rsidR="00FC01F4" w:rsidRPr="00CF1BC5">
        <w:rPr>
          <w:rFonts w:ascii="Arial" w:hAnsi="Arial" w:cs="Arial"/>
          <w:sz w:val="22"/>
          <w:szCs w:val="22"/>
          <w:lang w:val="en-CA"/>
        </w:rPr>
        <w:fldChar w:fldCharType="end"/>
      </w:r>
      <w:r w:rsidR="00CC0AB2" w:rsidRPr="00CF1BC5">
        <w:rPr>
          <w:rFonts w:ascii="Arial" w:hAnsi="Arial" w:cs="Arial"/>
          <w:sz w:val="22"/>
          <w:szCs w:val="22"/>
          <w:lang w:val="en-CA"/>
        </w:rPr>
        <w:t xml:space="preserve"> </w:t>
      </w:r>
      <w:r w:rsidR="00FC01F4" w:rsidRPr="00CF1BC5">
        <w:rPr>
          <w:rFonts w:ascii="Arial" w:hAnsi="Arial" w:cs="Arial"/>
          <w:sz w:val="22"/>
          <w:szCs w:val="22"/>
          <w:lang w:val="en-CA"/>
        </w:rPr>
        <w:t>While there have been no large-scale genome-wide association studies (GWAS) for fracture to date</w:t>
      </w:r>
      <w:r w:rsidR="002A6AEE" w:rsidRPr="00CF1BC5">
        <w:rPr>
          <w:rFonts w:ascii="Arial" w:hAnsi="Arial" w:cs="Arial"/>
          <w:sz w:val="22"/>
          <w:szCs w:val="22"/>
          <w:lang w:val="en-CA"/>
        </w:rPr>
        <w:t>,</w:t>
      </w:r>
      <w:r w:rsidR="00FC01F4" w:rsidRPr="00CF1BC5">
        <w:rPr>
          <w:rFonts w:ascii="Arial" w:hAnsi="Arial" w:cs="Arial"/>
          <w:sz w:val="22"/>
          <w:szCs w:val="22"/>
          <w:lang w:val="en-CA"/>
        </w:rPr>
        <w:t xml:space="preserve"> previous GWAS for BMD </w:t>
      </w:r>
      <w:r w:rsidR="004866EA" w:rsidRPr="00CF1BC5">
        <w:rPr>
          <w:rFonts w:ascii="Arial" w:hAnsi="Arial" w:cs="Arial"/>
          <w:sz w:val="22"/>
          <w:szCs w:val="22"/>
          <w:lang w:val="en-CA"/>
        </w:rPr>
        <w:t xml:space="preserve">have demonstrated that </w:t>
      </w:r>
      <w:r w:rsidR="00B03E1E" w:rsidRPr="00CF1BC5">
        <w:rPr>
          <w:rFonts w:ascii="Arial" w:hAnsi="Arial" w:cs="Arial"/>
          <w:sz w:val="22"/>
          <w:szCs w:val="22"/>
          <w:lang w:val="en-CA"/>
        </w:rPr>
        <w:t xml:space="preserve">BMD </w:t>
      </w:r>
      <w:r w:rsidR="00725A1F" w:rsidRPr="00CF1BC5">
        <w:rPr>
          <w:rFonts w:ascii="Arial" w:hAnsi="Arial" w:cs="Arial"/>
          <w:sz w:val="22"/>
          <w:szCs w:val="22"/>
          <w:lang w:val="en-CA"/>
        </w:rPr>
        <w:t>is a highly polygenic trait</w:t>
      </w:r>
      <w:r w:rsidR="00FC01F4" w:rsidRPr="00CF1BC5">
        <w:rPr>
          <w:rFonts w:ascii="Arial" w:hAnsi="Arial" w:cs="Arial"/>
          <w:sz w:val="22"/>
          <w:szCs w:val="22"/>
          <w:lang w:val="en-CA"/>
        </w:rPr>
        <w:t>.</w:t>
      </w:r>
      <w:r w:rsidR="009A2B38" w:rsidRPr="00CF1BC5">
        <w:rPr>
          <w:rFonts w:ascii="Arial" w:hAnsi="Arial" w:cs="Arial"/>
          <w:sz w:val="22"/>
          <w:szCs w:val="22"/>
          <w:lang w:val="en-CA"/>
        </w:rPr>
        <w:fldChar w:fldCharType="begin" w:fldLock="1"/>
      </w:r>
      <w:r w:rsidR="00B87B7E" w:rsidRPr="00CF1BC5">
        <w:rPr>
          <w:rFonts w:ascii="Arial" w:hAnsi="Arial" w:cs="Arial"/>
          <w:sz w:val="22"/>
          <w:szCs w:val="22"/>
          <w:lang w:val="en-CA"/>
        </w:rPr>
        <w:instrText>ADDIN CSL_CITATION { "citationItems" : [ { "id" : "ITEM-1", "itemData" : { "DOI" : "10.1038/nrg3228", "ISSN" : "1471-0056", "author" : [ { "dropping-particle" : "", "family" : "Richards", "given" : "J. Brent", "non-dropping-particle" : "", "parse-names" : false, "suffix" : "" }, { "dropping-particle" : "", "family" : "Zheng", "given" : "Hou-Feng", "non-dropping-particle" : "", "parse-names" : false, "suffix" : "" }, { "dropping-particle" : "", "family" : "Spector", "given" : "Tim D.", "non-dropping-particle" : "", "parse-names" : false, "suffix" : "" } ], "container-title" : "Nature Reviews Genetics", "id" : "ITEM-1", "issue" : "8", "issued" : { "date-parts" : [ [ "2012", "7", "18" ] ] }, "page" : "576-588", "publisher" : "Nature Publishing Group", "title" : "Genetics of osteoporosis from genome-wide association studies: advances and challenges", "type" : "article-journal", "volume" : "13" }, "uris" : [ "http://www.mendeley.com/documents/?uuid=5ba3a26d-585b-3a78-82a4-d38ef3533f18" ] } ], "mendeley" : { "formattedCitation" : "&lt;sup&gt;2&lt;/sup&gt;", "plainTextFormattedCitation" : "2", "previouslyFormattedCitation" : "&lt;sup&gt;2&lt;/sup&gt;" }, "properties" : {  }, "schema" : "https://github.com/citation-style-language/schema/raw/master/csl-citation.json" }</w:instrText>
      </w:r>
      <w:r w:rsidR="009A2B38"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2</w:t>
      </w:r>
      <w:r w:rsidR="009A2B38" w:rsidRPr="00CF1BC5">
        <w:rPr>
          <w:rFonts w:ascii="Arial" w:hAnsi="Arial" w:cs="Arial"/>
          <w:sz w:val="22"/>
          <w:szCs w:val="22"/>
          <w:lang w:val="en-CA"/>
        </w:rPr>
        <w:fldChar w:fldCharType="end"/>
      </w:r>
      <w:r w:rsidR="00FC01F4" w:rsidRPr="00CF1BC5">
        <w:rPr>
          <w:rFonts w:ascii="Arial" w:hAnsi="Arial" w:cs="Arial"/>
          <w:sz w:val="22"/>
          <w:szCs w:val="22"/>
          <w:lang w:val="en-CA"/>
        </w:rPr>
        <w:t xml:space="preserve"> Recently</w:t>
      </w:r>
      <w:r w:rsidR="004866EA" w:rsidRPr="00CF1BC5">
        <w:rPr>
          <w:rFonts w:ascii="Arial" w:hAnsi="Arial" w:cs="Arial"/>
          <w:sz w:val="22"/>
          <w:szCs w:val="22"/>
          <w:lang w:val="en-CA"/>
        </w:rPr>
        <w:t>,</w:t>
      </w:r>
      <w:r w:rsidR="00FC01F4" w:rsidRPr="00CF1BC5">
        <w:rPr>
          <w:rFonts w:ascii="Arial" w:hAnsi="Arial" w:cs="Arial"/>
          <w:sz w:val="22"/>
          <w:szCs w:val="22"/>
          <w:lang w:val="en-CA"/>
        </w:rPr>
        <w:t xml:space="preserve"> we identified </w:t>
      </w:r>
      <w:r w:rsidR="00CC0AB2" w:rsidRPr="00CF1BC5">
        <w:rPr>
          <w:rFonts w:ascii="Arial" w:hAnsi="Arial" w:cs="Arial"/>
          <w:sz w:val="22"/>
          <w:szCs w:val="22"/>
          <w:lang w:val="en-CA"/>
        </w:rPr>
        <w:t xml:space="preserve">203 loci associated with estimated </w:t>
      </w:r>
      <w:r w:rsidR="008A4304" w:rsidRPr="00CF1BC5">
        <w:rPr>
          <w:rFonts w:ascii="Arial" w:hAnsi="Arial" w:cs="Arial"/>
          <w:sz w:val="22"/>
          <w:szCs w:val="22"/>
          <w:lang w:val="en-CA"/>
        </w:rPr>
        <w:t xml:space="preserve">BMD </w:t>
      </w:r>
      <w:r w:rsidR="00F31FB5" w:rsidRPr="00CF1BC5">
        <w:rPr>
          <w:rFonts w:ascii="Arial" w:hAnsi="Arial" w:cs="Arial"/>
          <w:sz w:val="22"/>
          <w:szCs w:val="22"/>
          <w:lang w:val="en-CA"/>
        </w:rPr>
        <w:t xml:space="preserve">by </w:t>
      </w:r>
      <w:r w:rsidR="009456C9" w:rsidRPr="00CF1BC5">
        <w:rPr>
          <w:rFonts w:ascii="Arial" w:hAnsi="Arial" w:cs="Arial"/>
          <w:sz w:val="22"/>
          <w:szCs w:val="22"/>
          <w:lang w:val="en-CA"/>
        </w:rPr>
        <w:t>measur</w:t>
      </w:r>
      <w:r w:rsidR="00F31FB5" w:rsidRPr="00CF1BC5">
        <w:rPr>
          <w:rFonts w:ascii="Arial" w:hAnsi="Arial" w:cs="Arial"/>
          <w:sz w:val="22"/>
          <w:szCs w:val="22"/>
          <w:lang w:val="en-CA"/>
        </w:rPr>
        <w:t>ing</w:t>
      </w:r>
      <w:r w:rsidR="009456C9" w:rsidRPr="00CF1BC5">
        <w:rPr>
          <w:rFonts w:ascii="Arial" w:hAnsi="Arial" w:cs="Arial"/>
          <w:sz w:val="22"/>
          <w:szCs w:val="22"/>
          <w:lang w:val="en-CA"/>
        </w:rPr>
        <w:t xml:space="preserve"> quantitative heel ultrasound </w:t>
      </w:r>
      <w:r w:rsidR="00CC0AB2" w:rsidRPr="00CF1BC5">
        <w:rPr>
          <w:rFonts w:ascii="Arial" w:hAnsi="Arial" w:cs="Arial"/>
          <w:sz w:val="22"/>
          <w:szCs w:val="22"/>
          <w:lang w:val="en-CA"/>
        </w:rPr>
        <w:t>(eBMD),</w:t>
      </w:r>
      <w:r w:rsidR="00FC01F4" w:rsidRPr="00CF1BC5">
        <w:rPr>
          <w:rFonts w:ascii="Arial" w:hAnsi="Arial" w:cs="Arial"/>
          <w:sz w:val="22"/>
          <w:szCs w:val="22"/>
          <w:lang w:val="en-CA"/>
        </w:rPr>
        <w:t xml:space="preserve"> explaining 12% of its variance</w:t>
      </w:r>
      <w:r w:rsidR="009A2B38" w:rsidRPr="00CF1BC5">
        <w:rPr>
          <w:rFonts w:ascii="Arial" w:hAnsi="Arial" w:cs="Arial"/>
          <w:sz w:val="22"/>
          <w:szCs w:val="22"/>
          <w:lang w:val="en-CA"/>
        </w:rPr>
        <w:t xml:space="preserve">, demonstrating </w:t>
      </w:r>
      <w:r w:rsidR="00DC1B12" w:rsidRPr="00CF1BC5">
        <w:rPr>
          <w:rFonts w:ascii="Arial" w:hAnsi="Arial" w:cs="Arial"/>
          <w:sz w:val="22"/>
          <w:szCs w:val="22"/>
          <w:lang w:val="en-CA"/>
        </w:rPr>
        <w:t>this</w:t>
      </w:r>
      <w:r w:rsidR="009A2B38" w:rsidRPr="00CF1BC5">
        <w:rPr>
          <w:rFonts w:ascii="Arial" w:hAnsi="Arial" w:cs="Arial"/>
          <w:sz w:val="22"/>
          <w:szCs w:val="22"/>
          <w:lang w:val="en-CA"/>
        </w:rPr>
        <w:t xml:space="preserve"> polygenicity</w:t>
      </w:r>
      <w:r w:rsidR="00CC0AB2" w:rsidRPr="00CF1BC5">
        <w:rPr>
          <w:rFonts w:ascii="Arial" w:hAnsi="Arial" w:cs="Arial"/>
          <w:sz w:val="22"/>
          <w:szCs w:val="22"/>
          <w:lang w:val="en-CA"/>
        </w:rPr>
        <w:t>.</w:t>
      </w:r>
      <w:r w:rsidR="00CC0AB2"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"10.1038/ng.3949", "ISSN" : "15461718", "PMID" : "28869591", "abstract" : "Osteoporosis is a common disease diagnosed primarily by measurement of bone mineral density (BMD). We undertook a genome-wide association study (GWAS) in 142,487 individuals from the UK Biobank to identify loci associated with BMD as estimated by quantitative ultrasound of the heel. We identified 307 conditionally independent single-nucleotide polymorphisms (SNPs) that attained genome-wide significance at 203 loci, explaining approximately 12% of the phenotypic variance. These included 153 previously unreported loci, and several rare variants with large effect sizes. To investigate the underlying mechanisms, we undertook (1) bioinformatic, functional genomic annotation and human osteoblast expression studies; (2) gene-function prediction; (3) skeletal phenotyping of 120 knockout mice with deletions of genes adjacent to lead independent SNPs; and (4) analysis of gene expression in mouse osteoblasts, osteocytes and osteoclasts. The results implicate GPC6 as a novel determinant of BMD, and also identify abnormal skeletal phenotypes in knockout mice associated with a further 100 prioritized genes.", "author" : [ { "dropping-particle" : "", "family" : "Kemp", "given" : "John P.", "non-dropping-particle" : "", "parse-names" : false, "suffix" : "" }, { "dropping-particle" : "", "family" : "Morris", "given" : "John A.", "non-dropping-particle" : "", "parse-names" : false, "suffix" : "" }, { "dropping-particle" : "", "family" : "Medina-Gomez", "given" : "Carolina", "non-dropping-particle" : "", "parse-names" : false, "suffix" : "" }, { "dropping-particle" : "", "family" : "Forgetta", "given" : "Vincenzo", "non-dropping-particle" : "", "parse-names" : false, "suffix" : "" }, { "dropping-particle" : "", "family" : "Warrington", "given" : "Nicole M.", "non-dropping-particle" : "", "parse-names" : false, "suffix" : "" }, { "dropping-particle" : "", "family" : "Youlten", "given" : "Scott E.", "non-dropping-particle" : "", "parse-names" : false, "suffix" : "" }, { "dropping-particle" : "", "family" : "Zheng", "given" : "Jie", "non-dropping-particle" : "", "parse-names" : false, "suffix" : "" }, { "dropping-particle" : "", "family" : "Gregson", "given" : "Celia L.", "non-dropping-particle" : "", "parse-names" : false, "suffix" : "" }, { "dropping-particle" : "", "family" : "Grundberg", "given" : "Elin", "non-dropping-particle" : "", "parse-names" : false, "suffix" : "" }, { "dropping-particle" : "", "family" : "Trajanoska", "given" : "Katerina", "non-dropping-particle" : "", "parse-names" : false, "suffix" : "" }, { "dropping-particle" : "", "family" : "Logan", "given" : "John G.", "non-dropping-particle" : "", "parse-names" : false, "suffix" : "" }, { "dropping-particle" : "", "family" : "Pollard", "given" : "Andrea S.", "non-dropping-particle" : "", "parse-names" : false, "suffix" : "" }, { "dropping-particle" : "", "family" : "Sparkes", "given" : "Penny C.", "non-dropping-particle" : "", "parse-names" : false, "suffix" : "" }, { "dropping-particle" : "", "family" : "Ghirardello", "given" : "Elena J.", "non-dropping-particle" : "", "parse-names" : false, "suffix" : "" }, { "dropping-particle" : "", "family" : "Allen", "given" : "Rebecca", "non-dropping-particle" : "", "parse-names" : false, "suffix" : "" }, { "dropping-particle" : "", "family" : "Leitch", "given" : "Victoria D.", "non-dropping-particle" : "", "parse-names" : false, "suffix" : "" }, { "dropping-particle" : "", "family" : "Butterfield", "given" : "Natalie C.", "non-dropping-particle" : "", "parse-names" : false, "suffix" : "" }, { "dropping-particle" : "", "family" : "Komla-Ebri", "given" : "Davide", "non-dropping-particle" : "", "parse-names" : false, "suffix" : "" }, { "dropping-particle" : "", "family" : "Adoum", "given" : "Anne Tounsia", "non-dropping-particle" : "", "parse-names" : false, "suffix" : "" }, { "dropping-particle" : "", "family" : "Curry", "given" : "Katharine F.", "non-dropping-particle" : "", "parse-names" : false, "suffix" : "" }, { "dropping-particle" : "", "family" : "White", "given" : "Jacqueline K.", "non-dropping-particle" : "", "parse-names" : false, "suffix" : "" }, { "dropping-particle" : "", "family" : "Kussy", "given" : "Fiona", "non-dropping-particle" : "", "parse-names" : false, "suffix" : "" }, { "dropping-particle" : "", "family" : "Greenlaw", "given" : "Keelin M.", "non-dropping-particle" : "", "parse-names" : false, "suffix" : "" }, { "dropping-particle" : "", "family" : "Xu", "given" : "Changjiang", "non-dropping-particle" : "", "parse-names" : false, "suffix" : "" }, { "dropping-particle" : "", "family" : "Harvey", "given" : "Nicholas C.", "non-dropping-particle" : "", "parse-names" : false, "suffix" : "" }, { "dropping-particle" : "", "family" : "Cooper", "given" : "Cyrus", "non-dropping-particle" : "", "parse-names" : false, "suffix" : "" }, { "dropping-particle" : "", "family" : "Adams", "given" : "David J.", "non-dropping-particle" : "", "parse-names" : false, "suffix" : "" }, { "dropping-particle" : "", "family" : "Greenwood", "given" : "Celia M.T.", "non-dropping-particle" : "", "parse-names" : false, "suffix" : "" }, { "dropping-particle" : "", "family" : "Maurano", "given" : "Matthew T.", "non-dropping-particle" : "", "parse-names" : false, "suffix" : "" }, { "dropping-particle" : "", "family" : "Kaptoge", "given" : "Stephen", "non-dropping-particle" : "", "parse-names" : false, "suffix" : "" }, { "dropping-particle" : "", "family" : "Rivadeneira", "given" : "Fernando", "non-dropping-particle" : "", "parse-names" : false, "suffix" : "" }, { "dropping-particle" : "", "family" : "Tobias", "given" : "Jonathan H.", "non-dropping-particle" : "", "parse-names" : false, "suffix" : "" }, { "dropping-particle" : "", "family" : "Croucher", "given" : "Peter I.", "non-dropping-particle" : "", "parse-names" : false, "suffix" : "" }, { "dropping-particle" : "", "family" : "Ackert-Bicknell", "given" : "Cheryl L.", "non-dropping-particle" : "", "parse-names" : false, "suffix" : "" }, { "dropping-particle" : "", "family" : "Bassett", "given" : "J. H.Duncan", "non-dropping-particle" : "", "parse-names" : false, "suffix" : "" }, { "dropping-particle" : "", "family" : "Williams", "given" : "Graham R.", "non-dropping-particle" : "", "parse-names" : false, "suffix" : "" }, { "dropping-particle" : "", "family" : "Richards", "given" : "J. Brent", "non-dropping-particle" : "", "parse-names" : false, "suffix" : "" }, { "dropping-particle" : "", "family" : "Evans", "given" : "David M.", "non-dropping-particle" : "", "parse-names" : false, "suffix" : "" } ], "container-title" : "Nature Genetics", "id" : "ITEM-1", "issue" : "10", "issued" : { "date-parts" : [ [ "2017" ] ] }, "page" : "1468-1475", "publisher" : "Nature Publishing Group", "title" : "Identification of 153 new loci associated with heel bone mineral density and functional involvement of GPC6 in osteoporosis", "type" : "article-journal", "volume" : "49" }, "uris" : [ "http://www.mendeley.com/documents/?uuid=78fa14ed-e1dc-4d22-9449-d08742d098b5", "http://www.mendeley.com/documents/?uuid=0b3fb8ba-2276-45e1-a39a-17194b89bd8a" ] } ], "mendeley" : { "formattedCitation" : "&lt;sup&gt;4&lt;/sup&gt;", "plainTextFormattedCitation" : "4", "previouslyFormattedCitation" : "&lt;sup&gt;4&lt;/sup&gt;" }, "properties" : {  }, "schema" : "https://github.com/citation-style-language/schema/raw/master/csl-citation.json" }</w:instrText>
      </w:r>
      <w:r w:rsidR="00CC0AB2"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4</w:t>
      </w:r>
      <w:r w:rsidR="00CC0AB2" w:rsidRPr="00CF1BC5">
        <w:rPr>
          <w:rFonts w:ascii="Arial" w:hAnsi="Arial" w:cs="Arial"/>
          <w:sz w:val="22"/>
          <w:szCs w:val="22"/>
          <w:lang w:val="en-CA"/>
        </w:rPr>
        <w:fldChar w:fldCharType="end"/>
      </w:r>
      <w:r w:rsidR="00ED33FE" w:rsidRPr="00CF1BC5">
        <w:rPr>
          <w:rFonts w:ascii="Arial" w:hAnsi="Arial" w:cs="Arial"/>
          <w:sz w:val="22"/>
          <w:szCs w:val="22"/>
          <w:lang w:val="en-CA"/>
        </w:rPr>
        <w:t xml:space="preserve"> </w:t>
      </w:r>
    </w:p>
    <w:p w14:paraId="6BF12F44" w14:textId="77777777" w:rsidR="0074713C" w:rsidRPr="00CF1BC5" w:rsidRDefault="0074713C" w:rsidP="00FA3189">
      <w:pPr>
        <w:rPr>
          <w:rFonts w:ascii="Arial" w:hAnsi="Arial" w:cs="Arial"/>
          <w:sz w:val="22"/>
          <w:szCs w:val="22"/>
          <w:lang w:val="en-CA"/>
        </w:rPr>
      </w:pPr>
    </w:p>
    <w:p w14:paraId="2D8E361D" w14:textId="125F4B60" w:rsidR="004866EA" w:rsidRPr="00CF1BC5" w:rsidRDefault="00A96357" w:rsidP="00FA3189">
      <w:pPr>
        <w:rPr>
          <w:rFonts w:ascii="Arial" w:hAnsi="Arial" w:cs="Arial"/>
          <w:sz w:val="22"/>
          <w:szCs w:val="22"/>
          <w:lang w:val="en-CA"/>
        </w:rPr>
      </w:pPr>
      <w:r w:rsidRPr="00CF1BC5">
        <w:rPr>
          <w:rFonts w:ascii="Arial" w:hAnsi="Arial" w:cs="Arial"/>
          <w:sz w:val="22"/>
          <w:szCs w:val="22"/>
          <w:lang w:val="en-CA"/>
        </w:rPr>
        <w:t xml:space="preserve">eBMD </w:t>
      </w:r>
      <w:r w:rsidR="00EE42AE" w:rsidRPr="00CF1BC5">
        <w:rPr>
          <w:rFonts w:ascii="Arial" w:hAnsi="Arial" w:cs="Arial"/>
          <w:sz w:val="22"/>
          <w:szCs w:val="22"/>
          <w:lang w:val="en-CA"/>
        </w:rPr>
        <w:t xml:space="preserve">is </w:t>
      </w:r>
      <w:r w:rsidR="004866EA" w:rsidRPr="00CF1BC5">
        <w:rPr>
          <w:rFonts w:ascii="Arial" w:hAnsi="Arial" w:cs="Arial"/>
          <w:sz w:val="22"/>
          <w:szCs w:val="22"/>
          <w:lang w:val="en-CA"/>
        </w:rPr>
        <w:t xml:space="preserve">predictive of fracture and </w:t>
      </w:r>
      <w:r w:rsidR="001228C6" w:rsidRPr="00CF1BC5">
        <w:rPr>
          <w:rFonts w:ascii="Arial" w:hAnsi="Arial" w:cs="Arial"/>
          <w:sz w:val="22"/>
          <w:szCs w:val="22"/>
          <w:lang w:val="en-CA"/>
        </w:rPr>
        <w:t xml:space="preserve">is </w:t>
      </w:r>
      <w:r w:rsidR="004866EA" w:rsidRPr="00CF1BC5">
        <w:rPr>
          <w:rFonts w:ascii="Arial" w:hAnsi="Arial" w:cs="Arial"/>
          <w:sz w:val="22"/>
          <w:szCs w:val="22"/>
          <w:lang w:val="en-CA"/>
        </w:rPr>
        <w:t>highly heritable (50-80%).</w:t>
      </w:r>
      <w:r w:rsidR="004866EA"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"10.1002/jbmr.5650110414", "ISBN" : "0884-0431 (Print)\\n0884-0431 (Linking)", "ISSN" : "0884-0431", "PMID" : "8992884", "abstract" : "Population based studies have demonstrated that having a first degree relative with a hip fracture is predictive of future hip fractures. Postmenopausal bone mineral density (BMD), ultrasound of calcaneus and hip axis length are associated with hip fracture, with the association for ultrasound and hip axis length being independent of BMD. The aim of this study was to determine the genetic component of these three important risk factors. We performed a classical twin study using 500 normal female twins, 128 identical and 122 non-identical pairs, aged 50 to 70 years. We measured bone mineral density at multiple sites, hip axis length (distance from the inner rim of the acetabulum to the greater trochanter), broadband ultrasound attenuation and velocity of sound of the calcaneus. Bone density had a strong genetic component at all sites with estimates of heritability ranging from 0.46 to 0.84. Hip axis length and velocity of sound had major genetic components with estimates of 0.62 and 0.61 respectively, which remained virtually unchanged after adjustment for bone mineral density. Broadband ultrasound attenuation had a moderate genetic component with an estimate of 0.53, which was reduced further to 0.45 after adjustment for BMD. In summary, all three bone measurements, which are independently associated with hip fracture, are independently heritable. This study suggests that a combination of different genetic factors acting on the structure, dimensions and density of bone may explain the importance of family history as a risk factor for hip fracture.", "author" : [ { "dropping-particle" : "", "family" : "Arden", "given" : "N K", "non-dropping-particle" : "", "parse-names" : false, "suffix" : "" }, { "dropping-particle" : "", "family" : "Baker", "given" : "J", "non-dropping-particle" : "", "parse-names" : false, "suffix" : "" }, { "dropping-particle" : "", "family" : "Hogg", "given" : "C", "non-dropping-particle" : "", "parse-names" : false, "suffix" : "" }, { "dropping-particle" : "", "family" : "Baan", "given" : "K", "non-dropping-particle" : "", "parse-names" : false, "suffix" : "" }, { "dropping-particle" : "", "family" : "Spector", "given" : "T D", "non-dropping-particle" : "", "parse-names" : false, "suffix" : "" } ], "container-title" : "Journal of Bone and Mineral Research", "id" : "ITEM-1", "issue" : "4", "issued" : { "date-parts" : [ [ "1996", "4", "3" ] ] }, "page" : "530-534", "title" : "The heritability of bone mineral density, ultrasound of the calcaneus and hip axis length: a study of postmenopausal twins.", "type" : "article-journal", "volume" : "11" }, "uris" : [ "http://www.mendeley.com/documents/?uuid=732ce8dc-c4dc-43cb-b25c-c5ecb68df165" ] }, { "id" : "ITEM-2", "itemData" : { "DOI" : "10.1007/s001980170110", "ISSN" : "0937941X", "PMID" : "11444090", "abstract" : "The aim of the study was to determine whether the genetic variance in bone mineral density (BMD) and calcaneal ultrasound differs in pre- and postmenopausal women and to establish whether the genes operating before the menopause are the same as those after the menopause. Twins aged 18-75 years were recruited from the St Thomas' UK Adult Twin Registry. Quantitative model fitting techniques were used to test for differences in genetic influences in pre- and postmenopausal twins of several BMD sites and calcaneal ultrasound measures accounting for age. BMD and heel ultrasound variables were measured in 2490 female twins: 360 monozygotic pairs and 885 dizygotic pairs. The heritability in the group overall ranged from 19% to 76%. A significant increase in total variance was seen for most BMD sites after the menopause. The proportion of total variance explained by genetic influence was higher premenopausally at all sites except the femoral neck. For example, the genetic proportion of total variance for spine BMD was 88% premenopausally and 77% postmenopausally. In contrast there was no significant difference in total variance of ultrasound measures with menopause. There was no indication that traits are influenced by different genes before and after menopause. This study demonstrates that genetic and environmental influences differ significantly in pre- and postmenopausal groups for BMD, but not for calcaneal ultrasound. The total variance in BMD is greater postmenopausally, but there is evidence that the same genes are involved. These data stress the importance of accounting for menopause-gene interactions in the genetic analysis of data on osteoporosis.", "author" : [ { "dropping-particle" : "", "family" : "Hunter", "given" : "D. J.", "non-dropping-particle" : "", "parse-names" : false, "suffix" : "" }, { "dropping-particle" : "", "family" : "Lange", "given" : "M.", "non-dropping-particle" : "De", "parse-names" : false, "suffix" : "" }, { "dropping-particle" : "", "family" : "Andrew", "given" : "T.", "non-dropping-particle" : "", "parse-names" : false, "suffix" : "" }, { "dropping-particle" : "", "family" : "Snieder", "given" : "H.", "non-dropping-particle" : "", "parse-names" : false, "suffix" : "" }, { "dropping-particle" : "", "family" : "MacGregor", "given" : "A. J.", "non-dropping-particle" : "", "parse-names" : false, "suffix" : "" }, { "dropping-particle" : "", "family" : "Spector", "given" : "T. D.", "non-dropping-particle" : "", "parse-names" : false, "suffix" : "" } ], "container-title" : "Osteoporosis International", "id" : "ITEM-2", "issue" : "5", "issued" : { "date-parts" : [ [ "2001", "5", "1" ] ] }, "page" : "406-411", "publisher" : "Springer-Verlag London Limited", "title" : "Genetic variation in bone mineral density and calcaneal ultrasound: A study of the influence of menopause using female twins", "type" : "article-journal", "volume" : "12" }, "uris" : [ "http://www.mendeley.com/documents/?uuid=4066cd1d-9958-4afa-834f-d2cb2e7399a8" ] }, { "id" : "ITEM-3", "itemData" : { "DOI" : "10.1001/archinte.1997.00440270067006", "ISSN" : "0003-9926", "PMID" : "9080917", "abstract" : "BACKGROUND Quantitative ultrasound of bone is a new radiation-free technique that measures bone mass and may assess bone quality. Retrospective studies have suggested that low-bone ultrasound of the calcaneus is associated with an increased risk for hip and other fractures in older women. OBJECTIVES To establish the utility of calcaneal quantitative ultrasound of bone for the prediction of fractures and to compare quantitative ultrasound of bone with bone mineral densitometry by performing a prospective cohort study within the Study of Osteoporotic Fractures. SUBJECTS AND METHODS We studied 6189 postmenopausal women older than 65 years of 4 US clinical centers. Broadband ultrasound attenuation (BUA), a measurement of the differential attenuation of sound waves transmitted through the calcaneus, and bone mineral density of the calcaneus and hip were measured. Subsequent hip and other nonspine fractures were documented during a mean follow-up of 2.0 years. RESULTS In age- and clinic-adjusted analyses, each SD reduction in calcaneal BUA was associated with a doubling of the risk for hip fractures (relative risk [RR], 2.0; 95% confidence interval [CI], 1.5-2.7); a similar relationship was observed with bone mineral density of the calcaneus (RR, 2.2; 95% CI, 1.9-3.0) and femoral neck (RR, 2.6; 95% CI, 1.9-3.8). After adjustment for bone mineral density of the femoral neck, BUA was still associated with an increased risk for hip fracture (RR, 1.5; 95% CI, 1.0-2.1). Intertrochanteric fractures in particular were strongly associated with a low BUA measurement (RR, 3.3; 95% CI, 2.0-5.5). CONCLUSIONS Broadband ultrasound attenuation predicts the occurrence of fractures in older women and is a useful diagnostic test for osteoporosis. The strength of the association between BUA and fracture is similar to that observed with bone mineral density.", "author" : [ { "dropping-particle" : "", "family" : "Bauer", "given" : "Douglas C.", "non-dropping-particle" : "", "parse-names" : false, "suffix" : "" } ], "container-title" : "Archives of Internal Medicine", "id" : "ITEM-3", "issue" : "6", "issued" : { "date-parts" : [ [ "1997", "3", "24" ] ] }, "page" : "629", "title" : "Broadband Ultrasound Attenuation Predicts Fractures Strongly and Independently of Densitometry in Older Women", "type" : "article-journal", "volume" : "157" }, "uris" : [ "http://www.mendeley.com/documents/?uuid=16adc8b6-ff6a-4ea9-99a6-5758f02753a6" ] }, { "id" : "ITEM-4", "itemData" : { "DOI" : "10.1007/s00198-006-0317-5", "ISBN" : "0019800603175", "ISSN" : "0937941X", "PMID" : "17273893", "abstract" : "UNLABELLED: Quantitative ultrasound (QUS) is associated with fracture risk in women, but there are few data in men. We studied 5,607 older men and found that QUS predicts hip and any non-spine fracture risk nearly as well as BMD. Combined measurements of QUS and BMD are not superior to either measurement alone. INTRODUCTION: Quantitative ultrasound (QUS) predicts fracture risk among older women, but there are few prospective studies among older men. We studied the ability of QUS and BMD measurements to predict hip and other non-spine fractures in a population-based study of older men. METHODS: Calcaneal QUS and hip BMD were measured in 5,607 men aged &gt; or =65 years recruited from six US centers. At baseline duplicate QUS measurements with repositioning were obtained, and subsequent hip and other non-spine fractures were documented by review of x-rays or x-ray reports. The relationships between QUS and fractures were examined with proportional hazard models adjusted for age and clinic. We used receiver operating characteristic curves and predicted fracture risk models to determine the utility of QUS alone, BMD alone or the combination of QUS+BMD. RESULTS: During a mean follow-up of 4.2 years with 99% complete follow-up, 239 men suffered a non-spine fracture, including 49 hip fractures. Each standard deviation reduction in broadband ultrasonic attenuation (BUA) was associated with an increased risk of hip (relative hazard=2.0, CI: 1.5, 2.8) and any non-spine fracture (relative hazard=1.6, CI: 1.4, 1.8). The area under the receiver operating characteristic curve and the predicted probability of fracture were similar for BUA alone, BMD alone and the combination of BUA+BMD, indicating that once BUA or BMD is known, the other measurement does not add useful information. Other QUS parameters gave similar results. CONCLUSIONS: QUS measurements predict the risk of hip and any non-spine fracture in older men, and do so nearly as well as hip BMD measurements. Combined measurements of QUS and BMD are not superior to either measurement alone.", "author" : [ { "dropping-particle" : "", "family" : "Bauer", "given" : "D. C.", "non-dropping-particle" : "", "parse-names" : false, "suffix" : "" }, { "dropping-particle" : "", "family" : "Ewing", "given" : "S. K.", "non-dropping-particle" : "", "parse-names" : false, "suffix" : "" }, { "dropping-particle" : "", "family" : "Cauley", "given" : "J. A.", "non-dropping-particle" : "", "parse-names" : false, "suffix" : "" }, { "dropping-particle" : "", "family" : "Ensrud", "given" : "K. E.", "non-dropping-particle" : "", "parse-names" : false, "suffix" : "" }, { "dropping-particle" : "", "family" : "Cummings", "given" : "S. R.", "non-dropping-particle" : "", "parse-names" : false, "suffix" : "" }, { "dropping-particle" : "", "family" : "Orwoll", "given" : "E. S.", "non-dropping-particle" : "", "parse-names" : false, "suffix" : "" } ], "container-title" : "Osteoporosis International", "id" : "ITEM-4", "issue" : "6", "issued" : { "date-parts" : [ [ "2007", "4", "30" ] ] }, "page" : "771-777", "title" : "Quantitative ultrasound predicts hip and non-spine fracture in men: The MrOS study", "type" : "article-journal", "volume" : "18" }, "uris" : [ "http://www.mendeley.com/documents/?uuid=2933e567-4045-436a-92bf-b078d281a6ed" ] }, { "id" : "ITEM-5", "itemData" : { "DOI" : "10.1007/s001980200110", "ISSN" : "0937941X", "author" : [ { "dropping-particle" : "", "family" : "Karasik", "given" : "D.", "non-dropping-particle" : "", "parse-names" : false, "suffix" : "" }, { "dropping-particle" : "", "family" : "Myers", "given" : "R. H.", "non-dropping-particle" : "", "parse-names" : false, "suffix" : "" }, { "dropping-particle" : "", "family" : "Hannan", "given" : "M. T.", "non-dropping-particle" : "", "parse-names" : false, "suffix" : "" }, { "dropping-particle" : "", "family" : "Gagnon", "given" : "D.", "non-dropping-particle" : "", "parse-names" : false, "suffix" : "" }, { "dropping-particle" : "", "family" : "McLean", "given" : "R. R.", "non-dropping-particle" : "", "parse-names" : false, "suffix" : "" }, { "dropping-particle" : "", "family" : "Cupples", "given" : "L. A.", "non-dropping-particle" : "", "parse-names" : false, "suffix" : "" }, { "dropping-particle" : "", "family" : "Kiel", "given" : "Douglas P.", "non-dropping-particle" : "", "parse-names" : false, "suffix" : "" } ], "container-title" : "Osteoporosis International", "id" : "ITEM-5", "issue" : "10", "issued" : { "date-parts" : [ [ "2002", "10" ] ] }, "page" : "796-802", "publisher" : "Springer-Verlag London Limited", "title" : "Mapping of quantitative ultrasound of the calcaneus bone to chromosome 1 by genome-wide linkage analysis", "type" : "article-journal", "volume" : "13" }, "uris" : [ "http://www.mendeley.com/documents/?uuid=f4442416-53f2-41f2-be31-aa8d1c406b7b" ] } ], "mendeley" : { "formattedCitation" : "&lt;sup&gt;5\u20139&lt;/sup&gt;", "plainTextFormattedCitation" : "5\u20139", "previouslyFormattedCitation" : "&lt;sup&gt;5\u20139&lt;/sup&gt;" }, "properties" : {  }, "schema" : "https://github.com/citation-style-language/schema/raw/master/csl-citation.json" }</w:instrText>
      </w:r>
      <w:r w:rsidR="004866EA"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5–9</w:t>
      </w:r>
      <w:r w:rsidR="004866EA" w:rsidRPr="00CF1BC5">
        <w:rPr>
          <w:rFonts w:ascii="Arial" w:hAnsi="Arial" w:cs="Arial"/>
          <w:sz w:val="22"/>
          <w:szCs w:val="22"/>
          <w:lang w:val="en-CA"/>
        </w:rPr>
        <w:fldChar w:fldCharType="end"/>
      </w:r>
      <w:r w:rsidR="004866EA" w:rsidRPr="00CF1BC5">
        <w:rPr>
          <w:rFonts w:ascii="Arial" w:hAnsi="Arial" w:cs="Arial"/>
          <w:sz w:val="22"/>
          <w:szCs w:val="22"/>
          <w:lang w:val="en-CA"/>
        </w:rPr>
        <w:t xml:space="preserve"> While BMD measured from dual-energy X-ray absorptiometry (DXA)-scanning is most often used in clinical settings, our recent GWAS for eBMD identified 84% of all </w:t>
      </w:r>
      <w:r w:rsidRPr="00CF1BC5">
        <w:rPr>
          <w:rFonts w:ascii="Arial" w:hAnsi="Arial" w:cs="Arial"/>
          <w:sz w:val="22"/>
          <w:szCs w:val="22"/>
          <w:lang w:val="en-CA"/>
        </w:rPr>
        <w:t xml:space="preserve">currently known </w:t>
      </w:r>
      <w:r w:rsidR="004866EA" w:rsidRPr="00CF1BC5">
        <w:rPr>
          <w:rFonts w:ascii="Arial" w:hAnsi="Arial" w:cs="Arial"/>
          <w:sz w:val="22"/>
          <w:szCs w:val="22"/>
          <w:lang w:val="en-CA"/>
        </w:rPr>
        <w:t>genome-wide significant loci for DXA-BMD</w:t>
      </w:r>
      <w:r w:rsidR="004866EA"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"10.1038/ng.3949", "ISSN" : "15461718", "PMID" : "28869591", "abstract" : "Osteoporosis is a common disease diagnosed primarily by measurement of bone mineral density (BMD). We undertook a genome-wide association study (GWAS) in 142,487 individuals from the UK Biobank to identify loci associated with BMD as estimated by quantitative ultrasound of the heel. We identified 307 conditionally independent single-nucleotide polymorphisms (SNPs) that attained genome-wide significance at 203 loci, explaining approximately 12% of the phenotypic variance. These included 153 previously unreported loci, and several rare variants with large effect sizes. To investigate the underlying mechanisms, we undertook (1) bioinformatic, functional genomic annotation and human osteoblast expression studies; (2) gene-function prediction; (3) skeletal phenotyping of 120 knockout mice with deletions of genes adjacent to lead independent SNPs; and (4) analysis of gene expression in mouse osteoblasts, osteocytes and osteoclasts. The results implicate GPC6 as a novel determinant of BMD, and also identify abnormal skeletal phenotypes in knockout mice associated with a further 100 prioritized genes.", "author" : [ { "dropping-particle" : "", "family" : "Kemp", "given" : "John P.", "non-dropping-particle" : "", "parse-names" : false, "suffix" : "" }, { "dropping-particle" : "", "family" : "Morris", "given" : "John A.", "non-dropping-particle" : "", "parse-names" : false, "suffix" : "" }, { "dropping-particle" : "", "family" : "Medina-Gomez", "given" : "Carolina", "non-dropping-particle" : "", "parse-names" : false, "suffix" : "" }, { "dropping-particle" : "", "family" : "Forgetta", "given" : "Vincenzo", "non-dropping-particle" : "", "parse-names" : false, "suffix" : "" }, { "dropping-particle" : "", "family" : "Warrington", "given" : "Nicole M.", "non-dropping-particle" : "", "parse-names" : false, "suffix" : "" }, { "dropping-particle" : "", "family" : "Youlten", "given" : "Scott E.", "non-dropping-particle" : "", "parse-names" : false, "suffix" : "" }, { "dropping-particle" : "", "family" : "Zheng", "given" : "Jie", "non-dropping-particle" : "", "parse-names" : false, "suffix" : "" }, { "dropping-particle" : "", "family" : "Gregson", "given" : "Celia L.", "non-dropping-particle" : "", "parse-names" : false, "suffix" : "" }, { "dropping-particle" : "", "family" : "Grundberg", "given" : "Elin", "non-dropping-particle" : "", "parse-names" : false, "suffix" : "" }, { "dropping-particle" : "", "family" : "Trajanoska", "given" : "Katerina", "non-dropping-particle" : "", "parse-names" : false, "suffix" : "" }, { "dropping-particle" : "", "family" : "Logan", "given" : "John G.", "non-dropping-particle" : "", "parse-names" : false, "suffix" : "" }, { "dropping-particle" : "", "family" : "Pollard", "given" : "Andrea S.", "non-dropping-particle" : "", "parse-names" : false, "suffix" : "" }, { "dropping-particle" : "", "family" : "Sparkes", "given" : "Penny C.", "non-dropping-particle" : "", "parse-names" : false, "suffix" : "" }, { "dropping-particle" : "", "family" : "Ghirardello", "given" : "Elena J.", "non-dropping-particle" : "", "parse-names" : false, "suffix" : "" }, { "dropping-particle" : "", "family" : "Allen", "given" : "Rebecca", "non-dropping-particle" : "", "parse-names" : false, "suffix" : "" }, { "dropping-particle" : "", "family" : "Leitch", "given" : "Victoria D.", "non-dropping-particle" : "", "parse-names" : false, "suffix" : "" }, { "dropping-particle" : "", "family" : "Butterfield", "given" : "Natalie C.", "non-dropping-particle" : "", "parse-names" : false, "suffix" : "" }, { "dropping-particle" : "", "family" : "Komla-Ebri", "given" : "Davide", "non-dropping-particle" : "", "parse-names" : false, "suffix" : "" }, { "dropping-particle" : "", "family" : "Adoum", "given" : "Anne Tounsia", "non-dropping-particle" : "", "parse-names" : false, "suffix" : "" }, { "dropping-particle" : "", "family" : "Curry", "given" : "Katharine F.", "non-dropping-particle" : "", "parse-names" : false, "suffix" : "" }, { "dropping-particle" : "", "family" : "White", "given" : "Jacqueline K.", "non-dropping-particle" : "", "parse-names" : false, "suffix" : "" }, { "dropping-particle" : "", "family" : "Kussy", "given" : "Fiona", "non-dropping-particle" : "", "parse-names" : false, "suffix" : "" }, { "dropping-particle" : "", "family" : "Greenlaw", "given" : "Keelin M.", "non-dropping-particle" : "", "parse-names" : false, "suffix" : "" }, { "dropping-particle" : "", "family" : "Xu", "given" : "Changjiang", "non-dropping-particle" : "", "parse-names" : false, "suffix" : "" }, { "dropping-particle" : "", "family" : "Harvey", "given" : "Nicholas C.", "non-dropping-particle" : "", "parse-names" : false, "suffix" : "" }, { "dropping-particle" : "", "family" : "Cooper", "given" : "Cyrus", "non-dropping-particle" : "", "parse-names" : false, "suffix" : "" }, { "dropping-particle" : "", "family" : "Adams", "given" : "David J.", "non-dropping-particle" : "", "parse-names" : false, "suffix" : "" }, { "dropping-particle" : "", "family" : "Greenwood", "given" : "Celia M.T.", "non-dropping-particle" : "", "parse-names" : false, "suffix" : "" }, { "dropping-particle" : "", "family" : "Maurano", "given" : "Matthew T.", "non-dropping-particle" : "", "parse-names" : false, "suffix" : "" }, { "dropping-particle" : "", "family" : "Kaptoge", "given" : "Stephen", "non-dropping-particle" : "", "parse-names" : false, "suffix" : "" }, { "dropping-particle" : "", "family" : "Rivadeneira", "given" : "Fernando", "non-dropping-particle" : "", "parse-names" : false, "suffix" : "" }, { "dropping-particle" : "", "family" : "Tobias", "given" : "Jonathan H.", "non-dropping-particle" : "", "parse-names" : false, "suffix" : "" }, { "dropping-particle" : "", "family" : "Croucher", "given" : "Peter I.", "non-dropping-particle" : "", "parse-names" : false, "suffix" : "" }, { "dropping-particle" : "", "family" : "Ackert-Bicknell", "given" : "Cheryl L.", "non-dropping-particle" : "", "parse-names" : false, "suffix" : "" }, { "dropping-particle" : "", "family" : "Bassett", "given" : "J. H.Duncan", "non-dropping-particle" : "", "parse-names" : false, "suffix" : "" }, { "dropping-particle" : "", "family" : "Williams", "given" : "Graham R.", "non-dropping-particle" : "", "parse-names" : false, "suffix" : "" }, { "dropping-particle" : "", "family" : "Richards", "given" : "J. Brent", "non-dropping-particle" : "", "parse-names" : false, "suffix" : "" }, { "dropping-particle" : "", "family" : "Evans", "given" : "David M.", "non-dropping-particle" : "", "parse-names" : false, "suffix" : "" } ], "container-title" : "Nature Genetics", "id" : "ITEM-1", "issue" : "10", "issued" : { "date-parts" : [ [ "2017" ] ] }, "page" : "1468-1475", "publisher" : "Nature Publishing Group", "title" : "Identification of 153 new loci associated with heel bone mineral density and functional involvement of GPC6 in osteoporosis", "type" : "article-journal", "volume" : "49" }, "uris" : [ "http://www.mendeley.com/documents/?uuid=0b3fb8ba-2276-45e1-a39a-17194b89bd8a" ] } ], "mendeley" : { "formattedCitation" : "&lt;sup&gt;4&lt;/sup&gt;", "plainTextFormattedCitation" : "4", "previouslyFormattedCitation" : "&lt;sup&gt;4&lt;/sup&gt;" }, "properties" : {  }, "schema" : "https://github.com/citation-style-language/schema/raw/master/csl-citation.json" }</w:instrText>
      </w:r>
      <w:r w:rsidR="004866EA"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4</w:t>
      </w:r>
      <w:r w:rsidR="004866EA" w:rsidRPr="00CF1BC5">
        <w:rPr>
          <w:rFonts w:ascii="Arial" w:hAnsi="Arial" w:cs="Arial"/>
          <w:sz w:val="22"/>
          <w:szCs w:val="22"/>
          <w:lang w:val="en-CA"/>
        </w:rPr>
        <w:fldChar w:fldCharType="end"/>
      </w:r>
      <w:r w:rsidR="004866EA" w:rsidRPr="00CF1BC5">
        <w:rPr>
          <w:rFonts w:ascii="Arial" w:hAnsi="Arial" w:cs="Arial"/>
          <w:sz w:val="22"/>
          <w:szCs w:val="22"/>
          <w:lang w:val="en-CA"/>
        </w:rPr>
        <w:t xml:space="preserve"> and effect sizes were concordant</w:t>
      </w:r>
      <w:r w:rsidRPr="00CF1BC5">
        <w:rPr>
          <w:rFonts w:ascii="Arial" w:hAnsi="Arial" w:cs="Arial"/>
          <w:sz w:val="22"/>
          <w:szCs w:val="22"/>
          <w:lang w:val="en-CA"/>
        </w:rPr>
        <w:t xml:space="preserve"> between the two</w:t>
      </w:r>
      <w:r w:rsidR="004866EA" w:rsidRPr="00CF1BC5">
        <w:rPr>
          <w:rFonts w:ascii="Arial" w:hAnsi="Arial" w:cs="Arial"/>
          <w:sz w:val="22"/>
          <w:szCs w:val="22"/>
          <w:lang w:val="en-CA"/>
        </w:rPr>
        <w:t xml:space="preserve"> </w:t>
      </w:r>
      <w:r w:rsidR="00CC6CF7" w:rsidRPr="00CF1BC5">
        <w:rPr>
          <w:rFonts w:ascii="Arial" w:hAnsi="Arial" w:cs="Arial"/>
          <w:sz w:val="22"/>
          <w:szCs w:val="22"/>
          <w:lang w:val="en-CA"/>
        </w:rPr>
        <w:t xml:space="preserve">traits </w:t>
      </w:r>
      <w:r w:rsidR="004866EA" w:rsidRPr="00CF1BC5">
        <w:rPr>
          <w:rFonts w:ascii="Arial" w:hAnsi="Arial" w:cs="Arial"/>
          <w:sz w:val="22"/>
          <w:szCs w:val="22"/>
          <w:lang w:val="en-CA"/>
        </w:rPr>
        <w:t xml:space="preserve">(Pearson’s </w:t>
      </w:r>
      <w:r w:rsidR="004866EA" w:rsidRPr="00CF1BC5">
        <w:rPr>
          <w:rFonts w:ascii="Arial" w:hAnsi="Arial" w:cs="Arial"/>
          <w:i/>
          <w:sz w:val="22"/>
          <w:szCs w:val="22"/>
          <w:lang w:val="en-CA"/>
        </w:rPr>
        <w:t>r</w:t>
      </w:r>
      <w:r w:rsidR="004866EA" w:rsidRPr="00CF1BC5">
        <w:rPr>
          <w:rFonts w:ascii="Arial" w:hAnsi="Arial" w:cs="Arial"/>
          <w:sz w:val="22"/>
          <w:szCs w:val="22"/>
          <w:lang w:val="en-CA"/>
        </w:rPr>
        <w:t xml:space="preserve"> = 0.69 for lumbar spine and 0.64 for femoral neck).</w:t>
      </w:r>
      <w:r w:rsidR="004866EA"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"10.1038/ng.3949", "ISSN" : "15461718", "PMID" : "28869591", "abstract" : "Osteoporosis is a common disease diagnosed primarily by measurement of bone mineral density (BMD). We undertook a genome-wide association study (GWAS) in 142,487 individuals from the UK Biobank to identify loci associated with BMD as estimated by quantitative ultrasound of the heel. We identified 307 conditionally independent single-nucleotide polymorphisms (SNPs) that attained genome-wide significance at 203 loci, explaining approximately 12% of the phenotypic variance. These included 153 previously unreported loci, and several rare variants with large effect sizes. To investigate the underlying mechanisms, we undertook (1) bioinformatic, functional genomic annotation and human osteoblast expression studies; (2) gene-function prediction; (3) skeletal phenotyping of 120 knockout mice with deletions of genes adjacent to lead independent SNPs; and (4) analysis of gene expression in mouse osteoblasts, osteocytes and osteoclasts. The results implicate GPC6 as a novel determinant of BMD, and also identify abnormal skeletal phenotypes in knockout mice associated with a further 100 prioritized genes.", "author" : [ { "dropping-particle" : "", "family" : "Kemp", "given" : "John P.", "non-dropping-particle" : "", "parse-names" : false, "suffix" : "" }, { "dropping-particle" : "", "family" : "Morris", "given" : "John A.", "non-dropping-particle" : "", "parse-names" : false, "suffix" : "" }, { "dropping-particle" : "", "family" : "Medina-Gomez", "given" : "Carolina", "non-dropping-particle" : "", "parse-names" : false, "suffix" : "" }, { "dropping-particle" : "", "family" : "Forgetta", "given" : "Vincenzo", "non-dropping-particle" : "", "parse-names" : false, "suffix" : "" }, { "dropping-particle" : "", "family" : "Warrington", "given" : "Nicole M.", "non-dropping-particle" : "", "parse-names" : false, "suffix" : "" }, { "dropping-particle" : "", "family" : "Youlten", "given" : "Scott E.", "non-dropping-particle" : "", "parse-names" : false, "suffix" : "" }, { "dropping-particle" : "", "family" : "Zheng", "given" : "Jie", "non-dropping-particle" : "", "parse-names" : false, "suffix" : "" }, { "dropping-particle" : "", "family" : "Gregson", "given" : "Celia L.", "non-dropping-particle" : "", "parse-names" : false, "suffix" : "" }, { "dropping-particle" : "", "family" : "Grundberg", "given" : "Elin", "non-dropping-particle" : "", "parse-names" : false, "suffix" : "" }, { "dropping-particle" : "", "family" : "Trajanoska", "given" : "Katerina", "non-dropping-particle" : "", "parse-names" : false, "suffix" : "" }, { "dropping-particle" : "", "family" : "Logan", "given" : "John G.", "non-dropping-particle" : "", "parse-names" : false, "suffix" : "" }, { "dropping-particle" : "", "family" : "Pollard", "given" : "Andrea S.", "non-dropping-particle" : "", "parse-names" : false, "suffix" : "" }, { "dropping-particle" : "", "family" : "Sparkes", "given" : "Penny C.", "non-dropping-particle" : "", "parse-names" : false, "suffix" : "" }, { "dropping-particle" : "", "family" : "Ghirardello", "given" : "Elena J.", "non-dropping-particle" : "", "parse-names" : false, "suffix" : "" }, { "dropping-particle" : "", "family" : "Allen", "given" : "Rebecca", "non-dropping-particle" : "", "parse-names" : false, "suffix" : "" }, { "dropping-particle" : "", "family" : "Leitch", "given" : "Victoria D.", "non-dropping-particle" : "", "parse-names" : false, "suffix" : "" }, { "dropping-particle" : "", "family" : "Butterfield", "given" : "Natalie C.", "non-dropping-particle" : "", "parse-names" : false, "suffix" : "" }, { "dropping-particle" : "", "family" : "Komla-Ebri", "given" : "Davide", "non-dropping-particle" : "", "parse-names" : false, "suffix" : "" }, { "dropping-particle" : "", "family" : "Adoum", "given" : "Anne Tounsia", "non-dropping-particle" : "", "parse-names" : false, "suffix" : "" }, { "dropping-particle" : "", "family" : "Curry", "given" : "Katharine F.", "non-dropping-particle" : "", "parse-names" : false, "suffix" : "" }, { "dropping-particle" : "", "family" : "White", "given" : "Jacqueline K.", "non-dropping-particle" : "", "parse-names" : false, "suffix" : "" }, { "dropping-particle" : "", "family" : "Kussy", "given" : "Fiona", "non-dropping-particle" : "", "parse-names" : false, "suffix" : "" }, { "dropping-particle" : "", "family" : "Greenlaw", "given" : "Keelin M.", "non-dropping-particle" : "", "parse-names" : false, "suffix" : "" }, { "dropping-particle" : "", "family" : "Xu", "given" : "Changjiang", "non-dropping-particle" : "", "parse-names" : false, "suffix" : "" }, { "dropping-particle" : "", "family" : "Harvey", "given" : "Nicholas C.", "non-dropping-particle" : "", "parse-names" : false, "suffix" : "" }, { "dropping-particle" : "", "family" : "Cooper", "given" : "Cyrus", "non-dropping-particle" : "", "parse-names" : false, "suffix" : "" }, { "dropping-particle" : "", "family" : "Adams", "given" : "David J.", "non-dropping-particle" : "", "parse-names" : false, "suffix" : "" }, { "dropping-particle" : "", "family" : "Greenwood", "given" : "Celia M.T.", "non-dropping-particle" : "", "parse-names" : false, "suffix" : "" }, { "dropping-particle" : "", "family" : "Maurano", "given" : "Matthew T.", "non-dropping-particle" : "", "parse-names" : false, "suffix" : "" }, { "dropping-particle" : "", "family" : "Kaptoge", "given" : "Stephen", "non-dropping-particle" : "", "parse-names" : false, "suffix" : "" }, { "dropping-particle" : "", "family" : "Rivadeneira", "given" : "Fernando", "non-dropping-particle" : "", "parse-names" : false, "suffix" : "" }, { "dropping-particle" : "", "family" : "Tobias", "given" : "Jonathan H.", "non-dropping-particle" : "", "parse-names" : false, "suffix" : "" }, { "dropping-particle" : "", "family" : "Croucher", "given" : "Peter I.", "non-dropping-particle" : "", "parse-names" : false, "suffix" : "" }, { "dropping-particle" : "", "family" : "Ackert-Bicknell", "given" : "Cheryl L.", "non-dropping-particle" : "", "parse-names" : false, "suffix" : "" }, { "dropping-particle" : "", "family" : "Bassett", "given" : "J. H.Duncan", "non-dropping-particle" : "", "parse-names" : false, "suffix" : "" }, { "dropping-particle" : "", "family" : "Williams", "given" : "Graham R.", "non-dropping-particle" : "", "parse-names" : false, "suffix" : "" }, { "dropping-particle" : "", "family" : "Richards", "given" : "J. Brent", "non-dropping-particle" : "", "parse-names" : false, "suffix" : "" }, { "dropping-particle" : "", "family" : "Evans", "given" : "David M.", "non-dropping-particle" : "", "parse-names" : false, "suffix" : "" } ], "container-title" : "Nature Genetics", "id" : "ITEM-1", "issue" : "10", "issued" : { "date-parts" : [ [ "2017" ] ] }, "page" : "1468-1475", "publisher" : "Nature Publishing Group", "title" : "Identification of 153 new loci associated with heel bone mineral density and functional involvement of GPC6 in osteoporosis", "type" : "article-journal", "volume" : "49" }, "uris" : [ "http://www.mendeley.com/documents/?uuid=0b3fb8ba-2276-45e1-a39a-17194b89bd8a" ] } ], "mendeley" : { "formattedCitation" : "&lt;sup&gt;4&lt;/sup&gt;", "plainTextFormattedCitation" : "4", "previouslyFormattedCitation" : "&lt;sup&gt;4&lt;/sup&gt;" }, "properties" : {  }, "schema" : "https://github.com/citation-style-language/schema/raw/master/csl-citation.json" }</w:instrText>
      </w:r>
      <w:r w:rsidR="004866EA"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4</w:t>
      </w:r>
      <w:r w:rsidR="004866EA" w:rsidRPr="00CF1BC5">
        <w:rPr>
          <w:rFonts w:ascii="Arial" w:hAnsi="Arial" w:cs="Arial"/>
          <w:sz w:val="22"/>
          <w:szCs w:val="22"/>
          <w:lang w:val="en-CA"/>
        </w:rPr>
        <w:fldChar w:fldCharType="end"/>
      </w:r>
      <w:r w:rsidR="004866EA" w:rsidRPr="00CF1BC5">
        <w:rPr>
          <w:rFonts w:ascii="Arial" w:hAnsi="Arial" w:cs="Arial"/>
          <w:sz w:val="22"/>
          <w:szCs w:val="22"/>
          <w:lang w:val="en-CA"/>
        </w:rPr>
        <w:t xml:space="preserve"> The largest GWAS to date for DXA-derived BMD measures contained only 66,628 individuals.</w:t>
      </w:r>
      <w:r w:rsidR="004866EA"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"10.1016/j.ajhg.2017.12.005", "ISSN" : "15376605", "PMID" : "29304378", "abstract" : "Bone mineral density (BMD) assessed by DXA is used to evaluate bone health. In children, total body (TB) measurements are commonly used; in older individuals, BMD at the lumbar spine (LS) and femoral neck (FN) is used to diagnose osteoporosis. To date, genetic variants in more than 60 loci have been identified as associated with BMD. To investigate the genetic determinants of TB-BMD variation along the life course and test for age-specific effects, we performed a meta-analysis of 30 genome-wide association studies (GWASs) of TB-BMD including 66,628 individuals overall and divided across five age strata, each spanning 15 years. We identified variants associated with TB-BMD at 80 loci, of which 36 have not been previously identified; overall, they explain approximately 10% of the TB-BMD variance when combining all age groups and influence the risk of fracture. Pathway and enrichment analysis of the association signals showed clustering within gene sets implicated in the regulation of cell growth and SMAD proteins, overexpressed in the musculoskeletal system, and enriched in enhancer and promoter regions. These findings reveal TB-BMD as a relevant trait for genetic studies of osteoporosis, enabling the identification of variants and pathways influencing different bone compartments. Only variants in ESR1 and close proximity to RANKL showed a clear effect dependency on age. This most likely indicates that the majority of genetic variants identified influence BMD early in life and that their effect can be captured throughout the life course.", "author" : [ { "dropping-particle" : "", "family" : "Medina-Gomez", "given" : "Carolina", "non-dropping-particle" : "", "parse-names" : false, "suffix" : "" }, { "dropping-particle" : "", "family" : "Kemp", "given" : "John P.", "non-dropping-particle" : "", "parse-names" : false, "suffix" : "" }, { "dropping-particle" : "", "family" : "Trajanoska", "given" : "Katerina", "non-dropping-particle" : "", "parse-names" : false, "suffix" : "" }, { "dropping-particle" : "", "family" : "Luan", "given" : "Jian'an", "non-dropping-particle" : "", "parse-names" : false, "suffix" : "" }, { "dropping-particle" : "", "family" : "Chesi", "given" : "Alessandra", "non-dropping-particle" : "", "parse-names" : false, "suffix" : "" }, { "dropping-particle" : "", "family" : "Ahluwalia", "given" : "Tarunveer S.", "non-dropping-particle" : "", "parse-names" : false, "suffix" : "" }, { "dropping-particle" : "", "family" : "Mook-Kanamori", "given" : "Dennis O.", "non-dropping-particle" : "", "parse-names" : false, "suffix" : "" }, { "dropping-particle" : "", "family" : "Ham", "given" : "Annelies", "non-dropping-particle" : "", "parse-names" : false, "suffix" : "" }, { "dropping-particle" : "", "family" : "Hartwig", "given" : "Fernando P.", "non-dropping-particle" : "", "parse-names" : false, "suffix" : "" }, { "dropping-particle" : "", "family" : "Evans", "given" : "Daniel S.", "non-dropping-particle" : "", "parse-names" : false, "suffix" : "" }, { "dropping-particle" : "", "family" : "Joro", "given" : "Raimo", "non-dropping-particle" : "", "parse-names" : false, "suffix" : "" }, { "dropping-particle" : "", "family" : "Nedeljkovic", "given" : "Ivana", "non-dropping-particle" : "", "parse-names" : false, "suffix" : "" }, { "dropping-particle" : "", "family" : "Zheng", "given" : "Hou Feng", "non-dropping-particle" : "", "parse-names" : false, "suffix" : "" }, { "dropping-particle" : "", "family" : "Zhu", "given" : "Kun", "non-dropping-particle" : "", "parse-names" : false, "suffix" : "" }, { "dropping-particle" : "", "family" : "Atalay", "given" : "Mustafa", "non-dropping-particle" : "", "parse-names" : false, "suffix" : "" }, { "dropping-particle" : "", "family" : "Liu", "given" : "Ching Ti", "non-dropping-particle" : "", "parse-names" : false, "suffix" : "" }, { "dropping-particle" : "", "family" : "Nethander", "given" : "Maria", "non-dropping-particle" : "", "parse-names" : false, "suffix" : "" }, { "dropping-particle" : "", "family" : "Broer", "given" : "Linda", "non-dropping-particle" : "", "parse-names" : false, "suffix" : "" }, { "dropping-particle" : "", "family" : "Porleifsson", "given" : "Gudmar", "non-dropping-particle" : "", "parse-names" : false, "suffix" : "" }, { "dropping-particle" : "", "family" : "Mullin", "given" : "Benjamin H.", "non-dropping-particle" : "", "parse-names" : false, "suffix" : "" }, { "dropping-particle" : "", "family" : "Handelman", "given" : "Samuel K.", "non-dropping-particle" : "", "parse-names" : false, "suffix" : "" }, { "dropping-particle" : "", "family" : "Nalls", "given" : "Mike A.", "non-dropping-particle" : "", "parse-names" : false, "suffix" : "" }, { "dropping-particle" : "", "family" : "Jessen", "given" : "Leon E.", "non-dropping-particle" : "", "parse-names" : false, "suffix" : "" }, { "dropping-particle" : "", "family" : "Heppe", "given" : "Denise H.M.", "non-dropping-particle" : "", "parse-names" : false, "suffix" : "" }, { "dropping-particle" : "", "family" : "Richards", "given" : "J. Brent", "non-dropping-particle" : "", "parse-names" : false, "suffix" : "" }, { "dropping-particle" : "", "family" : "Wang", "given" : "Carol", "non-dropping-particle" : "", "parse-names" : false, "suffix" : "" }, { "dropping-particle" : "", "family" : "Chawes", "given" : "Bo", "non-dropping-particle" : "", "parse-names" : false, "suffix" : "" }, { "dropping-particle" : "", "family" : "Schraut", "given" : "Katharina E.", "non-dropping-particle" : "", "parse-names" : false, "suffix" : "" }, { "dropping-particle" : "", "family" : "Amin", "given" : "Najaf", "non-dropping-particle" : "", "parse-names" : false, "suffix" : "" }, { "dropping-particle" : "", "family" : "Wareham", "given" : "Nick", "non-dropping-particle" : "", "parse-names" : false, "suffix" : "" }, { "dropping-particle" : "", "family" : "Karasik", "given" : "David", "non-dropping-particle" : "", "parse-names" : false, "suffix" : "" }, { "dropping-particle" : "", "family" : "Velde", "given" : "Nathalie", "non-dropping-particle" : "Van der", "parse-names" : false, "suffix" : "" }, { "dropping-particle" : "", "family" : "Ikram", "given" : "M. Arfan", "non-dropping-particle" : "", "parse-names" : false, "suffix" : "" }, { "dropping-particle" : "", "family" : "Zemel", "given" : "Babette S.", "non-dropping-particle" : "", "parse-names" : false, "suffix" : "" }, { "dropping-particle" : "", "family" : "Zhou", "given" : "Yanhua", "non-dropping-particle" : "", "parse-names" : false, "suffix" : "" }, { "dropping-particle" : "", "family" : "Carlsson", "given" : "Christian J.", "non-dropping-particle" : "", "parse-names" : false, "suffix" : "" }, { "dropping-particle" : "", "family" : "Liu", "given" : "Yongmei", "non-dropping-particle" : "", "parse-names" : false, "suffix" : "" }, { "dropping-particle" : "", "family" : "McGuigan", "given" : "Fiona E.", "non-dropping-particle" : "", "parse-names" : false, "suffix" : "" }, { "dropping-particle" : "", "family" : "Boer", "given" : "Cindy G.", "non-dropping-particle" : "", "parse-names" : false, "suffix" : "" }, { "dropping-particle" : "", "family" : "B\u00f8nnelykke", "given" : "Klaus", "non-dropping-particle" : "", "parse-names" : false, "suffix" : "" }, { "dropping-particle" : "", "family" : "Ralston", "given" : "Stuart H.", "non-dropping-particle" : "", "parse-names" : false, "suffix" : "" }, { "dropping-particle" : "", "family" : "Robbins", "given" : "John A.", "non-dropping-particle" : "", "parse-names" : false, "suffix" : "" }, { "dropping-particle" : "", "family" : "Walsh", "given" : "John P.", "non-dropping-particle" : "", "parse-names" : false, "suffix" : "" }, { "dropping-particle" : "", "family" : "Zillikens", "given" : "M. Carola", "non-dropping-particle" : "", "parse-names" : false, "suffix" : "" }, { "dropping-particle" : "", "family" : "Langenberg", "given" : "Claudia", "non-dropping-particle" : "", "parse-names" : false, "suffix" : "" }, { "dropping-particle" : "", "family" : "Li-Gao", "given" : "Ruifang", "non-dropping-particle" : "", "parse-names" : false, "suffix" : "" }, { "dropping-particle" : "", "family" : "Williams", "given" : "Frances M.K.", "non-dropping-particle" : "", "parse-names" : false, "suffix" : "" }, { "dropping-particle" : "", "family" : "Harris", "given" : "Tamara B.", "non-dropping-particle" : "", "parse-names" : false, "suffix" : "" }, { "dropping-particle" : "", "family" : "Akesson", "given" : "Kristina", "non-dropping-particle" : "", "parse-names" : false, "suffix" : "" }, { "dropping-particle" : "", "family" : "Jackson", "given" : "Rebecca D.", "non-dropping-particle" : "", "parse-names" : false, "suffix" : "" }, { "dropping-particle" : "", "family" : "Sigurdsson", "given" : "Gunnar", "non-dropping-particle" : "", "parse-names" : false, "suffix" : "" }, { "dropping-particle" : "", "family" : "Heijer", "given" : "Martin", "non-dropping-particle" : "den", "parse-names" : false, "suffix" : "" }, { "dropping-particle" : "", "family" : "Eerden", "given" : "Bram C.J.", "non-dropping-particle" : "van der", "parse-names" : false, "suffix" : "" }, { "dropping-particle" : "", "family" : "Peppel", "given" : "Jeroen", "non-dropping-particle" : "van de", "parse-names" : false, "suffix" : "" }, { "dropping-particle" : "", "family" : "Spector", "given" : "Timothy D.", "non-dropping-particle" : "", "parse-names" : false, "suffix" : "" }, { "dropping-particle" : "", "family" : "Pennell", "given" : "Craig", "non-dropping-particle" : "", "parse-names" : false, "suffix" : "" }, { "dropping-particle" : "", "family" : "Horta", "given" : "Bernardo L.", "non-dropping-particle" : "", "parse-names" : false, "suffix" : "" }, { "dropping-particle" : "", "family" : "Felix", "given" : "Janine F.", "non-dropping-particle" : "", "parse-names" : false, "suffix" : "" }, { "dropping-particle" : "", "family" : "Zhao", "given" : "Jing Hua", "non-dropping-particle" : "", "parse-names" : false, "suffix" : "" }, { "dropping-particle" : "", "family" : "Wilson", "given" : "Scott G.", "non-dropping-particle" : "", "parse-names" : false, "suffix" : "" }, { "dropping-particle" : "", "family" : "Mutsert", "given" : "Ren\u00e9e", "non-dropping-particle" : "de", "parse-names" : false, "suffix" : "" }, { "dropping-particle" : "", "family" : "Bisgaard", "given" : "Hans", "non-dropping-particle" : "", "parse-names" : false, "suffix" : "" }, { "dropping-particle" : "", "family" : "Styrk\u00e1rsd\u00f3ttir", "given" : "Unnur", "non-dropping-particle" : "", "parse-names" : false, "suffix" : "" }, { "dropping-particle" : "", "family" : "Jaddoe", "given" : "Vincent W.", "non-dropping-particle" : "", "parse-names" : false, "suffix" : "" }, { "dropping-particle" : "", "family" : "Orwoll", "given" : "Eric", "non-dropping-particle" : "", "parse-names" : false, "suffix" : "" }, { "dropping-particle" : "", "family" : "Lakka", "given" : "Timo A.", "non-dropping-particle" : "", "parse-names" : false, "suffix" : "" }, { "dropping-particle" : "", "family" : "Scott", "given" : "Robert", "non-dropping-particle" : "", "parse-names" : false, "suffix" : "" }, { "dropping-particle" : "", "family" : "Grant", "given" : "Struan F.A.", "non-dropping-particle" : "", "parse-names" : false, "suffix" : "" }, { "dropping-particle" : "", "family" : "Lorentzon", "given" : "Mattias", "non-dropping-particle" : "", "parse-names" : false, "suffix" : "" }, { "dropping-particle" : "", "family" : "Duijn", "given" : "Cornelia M.", "non-dropping-particle" : "van", "parse-names" : false, "suffix" : "" }, { "dropping-particle" : "", "family" : "Wilson", "given" : "James F.", "non-dropping-particle" : "", "parse-names" : false, "suffix" : "" }, { "dropping-particle" : "", "family" : "Stefansson", "given" : "Kari", "non-dropping-particle" : "", "parse-names" : false, "suffix" : "" }, { "dropping-particle" : "", "family" : "Psaty", "given" : "Bruce M.", "non-dropping-particle" : "", "parse-names" : false, "suffix" : "" }, { "dropping-particle" : "", "family" : "Kiel", "given" : "Douglas P.", "non-dropping-particle" : "", "parse-names" : false, "suffix" : "" }, { "dropping-particle" : "", "family" : "Ohlsson", "given" : "Claes", "non-dropping-particle" : "", "parse-names" : false, "suffix" : "" }, { "dropping-particle" : "", "family" : "Ntzani", "given" : "Evangelia", "non-dropping-particle" : "", "parse-names" : false, "suffix" : "" }, { "dropping-particle" : "", "family" : "Wijnen", "given" : "Andre J.", "non-dropping-particle" : "van", "parse-names" : false, "suffix" : "" }, { "dropping-particle" : "", "family" : "Forgetta", "given" : "Vincenzo", "non-dropping-particle" : "", "parse-names" : false, "suffix" : "" }, { "dropping-particle" : "", "family" : "Ghanbari", "given" : "Mohsen", "non-dropping-particle" : "", "parse-names" : false, "suffix" : "" }, { "dropping-particle" : "", "family" : "Logan", "given" : "John G.", "non-dropping-particle" : "", "parse-names" : false, "suffix" : "" }, { "dropping-particle" : "", "family" : "Williams", "given" : "Graham R.", "non-dropping-particle" : "", "parse-names" : false, "suffix" : "" }, { "dropping-particle" : "", "family" : "Bassett", "given" : "J. H.Duncan", "non-dropping-particle" : "", "parse-names" : false, "suffix" : "" }, { "dropping-particle" : "", "family" : "Croucher", "given" : "Peter I.", "non-dropping-particle" : "", "parse-names" : false, "suffix" : "" }, { "dropping-particle" : "", "family" : "Evangelou", "given" : "Evangelos", "non-dropping-particle" : "", "parse-names" : false, "suffix" : "" }, { "dropping-particle" : "", "family" : "Uitterlinden", "given" : "Andre G.", "non-dropping-particle" : "", "parse-names" : false, "suffix" : "" }, { "dropping-particle" : "", "family" : "Ackert-Bicknell", "given" : "Cheryl L.", "non-dropping-particle" : "", "parse-names" : false, "suffix" : "" }, { "dropping-particle" : "", "family" : "Tobias", "given" : "Jonathan H.", "non-dropping-particle" : "", "parse-names" : false, "suffix" : "" }, { "dropping-particle" : "", "family" : "Evans", "given" : "David M.", "non-dropping-particle" : "", "parse-names" : false, "suffix" : "" }, { "dropping-particle" : "", "family" : "Rivadeneira", "given" : "Fernando", "non-dropping-particle" : "", "parse-names" : false, "suffix" : "" } ], "container-title" : "American Journal of Human Genetics", "id" : "ITEM-1", "issue" : "1", "issued" : { "date-parts" : [ [ "2018", "1" ] ] }, "page" : "88-102", "title" : "Life-Course Genome-wide Association Study Meta-analysis of Total Body BMD and Assessment of Age-Specific Effects", "type" : "article-journal", "volume" : "102" }, "uris" : [ "http://www.mendeley.com/documents/?uuid=d259ed3b-4b14-427e-9374-69efda477a37" ] } ], "mendeley" : { "formattedCitation" : "&lt;sup&gt;10&lt;/sup&gt;", "plainTextFormattedCitation" : "10", "previouslyFormattedCitation" : "&lt;sup&gt;10&lt;/sup&gt;" }, "properties" : {  }, "schema" : "https://github.com/citation-style-language/schema/raw/master/csl-citation.json" }</w:instrText>
      </w:r>
      <w:r w:rsidR="004866EA"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10</w:t>
      </w:r>
      <w:r w:rsidR="004866EA" w:rsidRPr="00CF1BC5">
        <w:rPr>
          <w:rFonts w:ascii="Arial" w:hAnsi="Arial" w:cs="Arial"/>
          <w:sz w:val="22"/>
          <w:szCs w:val="22"/>
          <w:lang w:val="en-CA"/>
        </w:rPr>
        <w:fldChar w:fldCharType="end"/>
      </w:r>
      <w:r w:rsidR="004866EA" w:rsidRPr="00CF1BC5">
        <w:rPr>
          <w:rFonts w:ascii="Arial" w:hAnsi="Arial" w:cs="Arial"/>
          <w:sz w:val="22"/>
          <w:szCs w:val="22"/>
          <w:lang w:val="en-CA"/>
        </w:rPr>
        <w:t xml:space="preserve"> </w:t>
      </w:r>
      <w:r w:rsidR="00DC4C3F" w:rsidRPr="00CF1BC5">
        <w:rPr>
          <w:rFonts w:ascii="Arial" w:hAnsi="Arial" w:cs="Arial"/>
          <w:sz w:val="22"/>
          <w:szCs w:val="22"/>
          <w:lang w:val="en-CA"/>
        </w:rPr>
        <w:t xml:space="preserve">Both ultrasound and DXA-derived BMD are strongly associated with fracture risk where a standard deviation decrease in either metric is associated with </w:t>
      </w:r>
      <w:r w:rsidR="00A17DEF" w:rsidRPr="00CF1BC5">
        <w:rPr>
          <w:rFonts w:ascii="Arial" w:hAnsi="Arial" w:cs="Arial"/>
          <w:sz w:val="22"/>
          <w:szCs w:val="22"/>
          <w:lang w:val="en-CA"/>
        </w:rPr>
        <w:t xml:space="preserve">approximately </w:t>
      </w:r>
      <w:r w:rsidR="00DC4C3F" w:rsidRPr="00CF1BC5">
        <w:rPr>
          <w:rFonts w:ascii="Arial" w:hAnsi="Arial" w:cs="Arial"/>
          <w:sz w:val="22"/>
          <w:szCs w:val="22"/>
          <w:lang w:val="en-CA"/>
        </w:rPr>
        <w:t>a ~1.5-fold increase in the risk of osteoporotic fracture</w:t>
      </w:r>
      <w:r w:rsidR="00A31020" w:rsidRPr="00CF1BC5">
        <w:rPr>
          <w:rFonts w:ascii="Arial" w:hAnsi="Arial" w:cs="Arial"/>
          <w:sz w:val="22"/>
          <w:szCs w:val="22"/>
          <w:lang w:val="en-CA"/>
        </w:rPr>
        <w:t>,</w:t>
      </w:r>
      <w:r w:rsidR="00DC4C3F"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"10.1007/s00198-015-3072-7", "ISBN" : "0937-941x", "ISSN" : "14332965", "PMID" : "25690339", "abstract" : "UNLABELLED The relationship between bone quantitative ultrasound (QUS) and fracture risk was estimated in an individual level data meta-analysis of 9 prospective studies of 46,124 individuals and 3018 incident fractures. Low QUS is associated with an increase in fracture risk, including hip fracture. The association with osteoporotic fracture decreases with time. INTRODUCTION The aim of this meta-analysis was to investigate the association between parameters of QUS and risk of fracture. METHODS In an individual-level analysis, we studied participants in nine prospective cohorts from Asia, Europe and North America. Heel broadband ultrasonic attenuation (BUA dB/MHz) and speed of sound (SOS m/s) were measured at baseline. Fractures during follow-up were collected by self-report and in some cohorts confirmed by radiography. An extension of Poisson regression was used to examine the gradient of risk (GR, hazard ratio per 1 SD decrease) between QUS and fracture risk adjusted for age and time since baseline in each cohort. Interactions between QUS and age and time since baseline were explored. RESULTS Baseline measurements were available in 46,124 men and women, mean age 70 years (range 20-100). Three thousand and eighteen osteoporotic fractures (787 hip fractures) occurred during follow-up of 214,000 person-years. The summary GR for osteoporotic fracture was similar for both BUA (1.45, 95 % confidence intervals (CI) 1.40-1.51) and SOS (1.42, 95 % CI 1.36-1.47). For hip fracture, the respective GRs were 1.69 (95 % CI, 1.56-1.82) and 1.60 (95 % CI, 1.48-1.72). However, the GR was significantly higher for both fracture outcomes at lower baseline BUA and SOS (p\u2009&lt;\u20090.001). The predictive value of QUS was the same for men and women and for all ages (p\u2009&gt;\u20090.20), but the predictive value of both BUA and SOS for osteoporotic fracture decreased with time (p\u2009=\u20090.018 and p\u2009=\u20090.010, respectively). For example, the GR of BUA for osteoporotic fracture, adjusted for age, was 1.51 (95 % CI 1.42-1.61) at 1 year after baseline, but at 5 years, it was 1.36 (95 % CI 1.27-1.46). CONCLUSIONS Our results confirm that quantitative ultrasound is an independent predictor of fracture for men and women particularly at low QUS values.", "author" : [ { "dropping-particle" : "V.", "family" : "McCloskey", "given" : "E.", "non-dropping-particle" : "", "parse-names" : false, "suffix" : "" }, { "dropping-particle" : "", "family" : "Kanis", "given" : "J. A.", "non-dropping-particle" : "", "parse-names" : false, "suffix" : "" }, { "dropping-particle" : "", "family" : "Od\u00e9n", "given" : "A.", "non-dropping-particle" : "", "parse-names" : false, "suffix" : "" }, { "dropping-particle" : "", "family" : "Harvey", "given" : "N. C.", "non-dropping-particle" : "", "parse-names" : false, "suffix" : "" }, { "dropping-particle" : "", "family" : "Bauer", "given" : "D.", "non-dropping-particle" : "", "parse-names" : false, "suffix" : "" }, { "dropping-particle" : "", "family" : "Gonz\u00e1lez-Macias", "given" : "J.", "non-dropping-particle" : "", "parse-names" : false, "suffix" : "" }, { "dropping-particle" : "", "family" : "Hans", "given" : "D.", "non-dropping-particle" : "", "parse-names" : false, "suffix" : "" }, { "dropping-particle" : "", "family" : "Kaptoge", "given" : "S.", "non-dropping-particle" : "", "parse-names" : false, "suffix" : "" }, { "dropping-particle" : "", "family" : "Krieg", "given" : "M. A.", "non-dropping-particle" : "", "parse-names" : false, "suffix" : "" }, { "dropping-particle" : "", "family" : "Kwok", "given" : "T.", "non-dropping-particle" : "", "parse-names" : false, "suffix" : "" }, { "dropping-particle" : "", "family" : "Marin", "given" : "F.", "non-dropping-particle" : "", "parse-names" : false, "suffix" : "" }, { "dropping-particle" : "", "family" : "Moayyeri", "given" : "A.", "non-dropping-particle" : "", "parse-names" : false, "suffix" : "" }, { "dropping-particle" : "", "family" : "Orwoll", "given" : "E.", "non-dropping-particle" : "", "parse-names" : false, "suffix" : "" }, { "dropping-particle" : "", "family" : "Glu\u0451r", "given" : "C.", "non-dropping-particle" : "", "parse-names" : false, "suffix" : "" }, { "dropping-particle" : "", "family" : "Johansson", "given" : "H.", "non-dropping-particle" : "", "parse-names" : false, "suffix" : "" } ], "container-title" : "Osteoporosis International", "id" : "ITEM-1", "issue" : "7", "issued" : { "date-parts" : [ [ "2015" ] ] }, "page" : "1979-1987", "title" : "Predictive ability of heel quantitative ultrasound for incident fractures: an individual-level meta-analysis", "type" : "article-journal", "volume" : "26" }, "uris" : [ "http://www.mendeley.com/documents/?uuid=698c80cc-dcad-45ec-a348-1058a6dce5db" ] }, { "id" : "ITEM-2", "itemData" : { "DOI" : "10.1359/JBMR.050304", "ISBN" : "0884-0431 (Print)\\r0884-0431 (Linking)", "ISSN" : "08840431", "PMID" : "15940371", "abstract" : "The relationship between BMD and fracture risk was estimated in a meta-analysis of data from 12 cohort studies of approximately 39,000 men and women. Low hip BMD was an important predictor of fracture risk. The prediction of hip fracture with hip BMD also depended on age and z score. INTRODUCTION: The aim of this study was to quantify the relationship between BMD and fracture risk and examine the effect of age, sex, time since measurement, and initial BMD value. MATERIALS AND METHODS: We studied 9891 men and 29,082 women from 12 cohorts comprising EVOS/EPOS, EPIDOS, OFELY, CaMos, Rochester, Sheffield, Rotterdam, Kuopio, DOES, Hiroshima, and 2 cohorts from Gothenburg. Cohorts were followed for up to 16.3 years and a total of 168,366 person-years. The effect of BMD on fracture risk was examined using a Poisson model in each cohort and each sex separately. Results of the different studies were then merged using weighted coefficients. RESULTS: BMD measurement at the femoral neck with DXA was a strong predictor of hip fractures both in men and women with a similar predictive ability. At the age of 65 years, risk ratio increased by 2.94 (95% CI = 2.02-4.27) in men and by 2.88 (95% CI = 2.31-3.59) in women for each SD decrease in BMD. However, the effect was dependent on age, with a significantly higher gradient of risk at age 50 years than at age 80 years. Although the gradient of hip fracture risk decreased with age, the absolute risk still rose markedly with age. For any fracture and for any osteoporotic fracture, the gradient of risk was lower than for hip fractures. At the age of 65 years, the risk of osteoporotic fractures increased in men by 1.41 per SD decrease in BMD (95% CI = 1.33-1.51) and in women by 1.38 per SD (95% CI = 1.28-1.48). In contrast with hip fracture risk, the gradient of risk increased with age. For the prediction of any osteoporotic fracture (and any fracture), there was a higher gradient of risk the lower the BMD. At a z score of -4 SD, the risk gradient was 2.10 per SD (95% CI = 1.63-2.71) and at a z score of -1 SD, the risk was 1.73 per SD (95% CI = 1.59-1.89) in men and women combined. A similar but less pronounced and nonsignificant effect was observed for hip fractures. Data for ultrasound and peripheral measurements were available from three cohorts. The predictive ability of these devices was somewhat less than that of DXA measurements at the femoral neck by age, sex, and BMD value. CONCLUSIONS: We conclude that BMD is a risk\u2026", "author" : [ { "dropping-particle" : "", "family" : "Johnell", "given" : "Olof", "non-dropping-particle" : "", "parse-names" : false, "suffix" : "" }, { "dropping-particle" : "", "family" : "Kanis", "given" : "John A.", "non-dropping-particle" : "", "parse-names" : false, "suffix" : "" }, { "dropping-particle" : "", "family" : "Oden", "given" : "Anders", "non-dropping-particle" : "", "parse-names" : false, "suffix" : "" }, { "dropping-particle" : "", "family" : "Johansson", "given" : "Helena", "non-dropping-particle" : "", "parse-names" : false, "suffix" : "" }, { "dropping-particle" : "", "family" : "Laet", "given" : "Chris", "non-dropping-particle" : "De", "parse-names" : false, "suffix" : "" }, { "dropping-particle" : "", "family" : "Delmas", "given" : "Pierre", "non-dropping-particle" : "", "parse-names" : false, "suffix" : "" }, { "dropping-particle" : "", "family" : "Eisman", "given" : "John A.", "non-dropping-particle" : "", "parse-names" : false, "suffix" : "" }, { "dropping-particle" : "", "family" : "Fujiwara", "given" : "Seiko", "non-dropping-particle" : "", "parse-names" : false, "suffix" : "" }, { "dropping-particle" : "", "family" : "Kroger", "given" : "Heikki", "non-dropping-particle" : "", "parse-names" : false, "suffix" : "" }, { "dropping-particle" : "", "family" : "Mellstrom", "given" : "Dan", "non-dropping-particle" : "", "parse-names" : false, "suffix" : "" }, { "dropping-particle" : "", "family" : "Meunier", "given" : "Pierre J.", "non-dropping-particle" : "", "parse-names" : false, "suffix" : "" }, { "dropping-particle" : "", "family" : "Melton", "given" : "L. Joseph", "non-dropping-particle" : "", "parse-names" : false, "suffix" : "" }, { "dropping-particle" : "", "family" : "O'Neill", "given" : "Terry", "non-dropping-particle" : "", "parse-names" : false, "suffix" : "" }, { "dropping-particle" : "", "family" : "Pols", "given" : "Huibert", "non-dropping-particle" : "", "parse-names" : false, "suffix" : "" }, { "dropping-particle" : "", "family" : "Reeve", "given" : "Jonathan", "non-dropping-particle" : "", "parse-names" : false, "suffix" : "" }, { "dropping-particle" : "", "family" : "Silman", "given" : "Alan", "non-dropping-particle" : "", "parse-names" : false, "suffix" : "" }, { "dropping-particle" : "", "family" : "Tenenhouse", "given" : "Alan", "non-dropping-particle" : "", "parse-names" : false, "suffix" : "" } ], "container-title" : "Journal of Bone and Mineral Research", "id" : "ITEM-2", "issue" : "7", "issued" : { "date-parts" : [ [ "2005" ] ] }, "page" : "1185-1194", "title" : "Predictive value of BMD for hip and other fractures", "type" : "article-journal", "volume" : "20" }, "uris" : [ "http://www.mendeley.com/documents/?uuid=69ccf631-f2c6-417b-85f3-501783ab4a19" ] } ], "mendeley" : { "formattedCitation" : "&lt;sup&gt;3,11&lt;/sup&gt;", "plainTextFormattedCitation" : "3,11", "previouslyFormattedCitation" : "&lt;sup&gt;3,11&lt;/sup&gt;" }, "properties" : {  }, "schema" : "https://github.com/citation-style-language/schema/raw/master/csl-citation.json" }</w:instrText>
      </w:r>
      <w:r w:rsidR="00DC4C3F"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3,11</w:t>
      </w:r>
      <w:r w:rsidR="00DC4C3F" w:rsidRPr="00CF1BC5">
        <w:rPr>
          <w:rFonts w:ascii="Arial" w:hAnsi="Arial" w:cs="Arial"/>
          <w:sz w:val="22"/>
          <w:szCs w:val="22"/>
          <w:lang w:val="en-CA"/>
        </w:rPr>
        <w:fldChar w:fldCharType="end"/>
      </w:r>
      <w:r w:rsidR="00DC4C3F" w:rsidRPr="00CF1BC5">
        <w:rPr>
          <w:rFonts w:ascii="Arial" w:hAnsi="Arial" w:cs="Arial"/>
          <w:sz w:val="22"/>
          <w:szCs w:val="22"/>
          <w:lang w:val="en-CA"/>
        </w:rPr>
        <w:t xml:space="preserve"> </w:t>
      </w:r>
      <w:r w:rsidR="00A31020" w:rsidRPr="00CF1BC5">
        <w:rPr>
          <w:rFonts w:ascii="Arial" w:hAnsi="Arial" w:cs="Arial"/>
          <w:sz w:val="22"/>
          <w:szCs w:val="22"/>
          <w:lang w:val="en-CA"/>
        </w:rPr>
        <w:t>and both traits are highly polygenic.</w:t>
      </w:r>
    </w:p>
    <w:p w14:paraId="176234BF" w14:textId="3212BBE1" w:rsidR="004866EA" w:rsidRPr="00CF1BC5" w:rsidRDefault="004866EA" w:rsidP="00FA3189">
      <w:pPr>
        <w:rPr>
          <w:rFonts w:ascii="Arial" w:hAnsi="Arial" w:cs="Arial"/>
          <w:sz w:val="22"/>
          <w:szCs w:val="22"/>
          <w:lang w:val="en-CA"/>
        </w:rPr>
      </w:pPr>
    </w:p>
    <w:p w14:paraId="62D81975" w14:textId="3D893D32" w:rsidR="00A31020" w:rsidRPr="00CF1BC5" w:rsidRDefault="00A31020" w:rsidP="00FA3189">
      <w:pPr>
        <w:rPr>
          <w:rFonts w:ascii="Arial" w:hAnsi="Arial" w:cs="Arial"/>
          <w:sz w:val="22"/>
          <w:szCs w:val="22"/>
          <w:lang w:val="en-CA"/>
        </w:rPr>
      </w:pPr>
      <w:r w:rsidRPr="00CF1BC5">
        <w:rPr>
          <w:rFonts w:ascii="Arial" w:hAnsi="Arial" w:cs="Arial"/>
          <w:sz w:val="22"/>
          <w:szCs w:val="22"/>
          <w:lang w:val="en-CA"/>
        </w:rPr>
        <w:t xml:space="preserve">Little is known about how to reliably map associated genomic loci to their causal genes. However, highly polygenic traits such as bone density </w:t>
      </w:r>
      <w:r w:rsidR="00F33A33" w:rsidRPr="00CF1BC5">
        <w:rPr>
          <w:rFonts w:ascii="Arial" w:hAnsi="Arial" w:cs="Arial"/>
          <w:sz w:val="22"/>
          <w:szCs w:val="22"/>
          <w:lang w:val="en-CA"/>
        </w:rPr>
        <w:t>offer</w:t>
      </w:r>
      <w:r w:rsidRPr="00CF1BC5">
        <w:rPr>
          <w:rFonts w:ascii="Arial" w:hAnsi="Arial" w:cs="Arial"/>
          <w:sz w:val="22"/>
          <w:szCs w:val="22"/>
          <w:lang w:val="en-CA"/>
        </w:rPr>
        <w:t xml:space="preserve"> the opportunity to empirically test which methods </w:t>
      </w:r>
      <w:r w:rsidR="00F33A33" w:rsidRPr="00CF1BC5">
        <w:rPr>
          <w:rFonts w:ascii="Arial" w:hAnsi="Arial" w:cs="Arial"/>
          <w:sz w:val="22"/>
          <w:szCs w:val="22"/>
          <w:lang w:val="en-CA"/>
        </w:rPr>
        <w:t>link</w:t>
      </w:r>
      <w:r w:rsidRPr="00CF1BC5">
        <w:rPr>
          <w:rFonts w:ascii="Arial" w:hAnsi="Arial" w:cs="Arial"/>
          <w:sz w:val="22"/>
          <w:szCs w:val="22"/>
          <w:lang w:val="en-CA"/>
        </w:rPr>
        <w:t xml:space="preserve"> associated SNPs to genes enriched for causal proteins. </w:t>
      </w:r>
      <w:r w:rsidR="00200CFD" w:rsidRPr="00CF1BC5">
        <w:rPr>
          <w:rFonts w:ascii="Arial" w:hAnsi="Arial" w:cs="Arial"/>
          <w:sz w:val="22"/>
          <w:szCs w:val="22"/>
          <w:lang w:val="en-CA"/>
        </w:rPr>
        <w:t>Causal proteins can be identified in</w:t>
      </w:r>
      <w:r w:rsidR="00674FF0" w:rsidRPr="00CF1BC5">
        <w:rPr>
          <w:rFonts w:ascii="Arial" w:hAnsi="Arial" w:cs="Arial"/>
          <w:sz w:val="22"/>
          <w:szCs w:val="22"/>
          <w:lang w:val="en-CA"/>
        </w:rPr>
        <w:t xml:space="preserve"> </w:t>
      </w:r>
      <w:r w:rsidR="00563D11" w:rsidRPr="00CF1BC5">
        <w:rPr>
          <w:rFonts w:ascii="Arial" w:hAnsi="Arial" w:cs="Arial"/>
          <w:sz w:val="22"/>
          <w:szCs w:val="22"/>
          <w:lang w:val="en-CA"/>
        </w:rPr>
        <w:t xml:space="preserve">human </w:t>
      </w:r>
      <w:r w:rsidR="00674FF0" w:rsidRPr="00CF1BC5">
        <w:rPr>
          <w:rFonts w:ascii="Arial" w:hAnsi="Arial" w:cs="Arial"/>
          <w:sz w:val="22"/>
          <w:szCs w:val="22"/>
          <w:lang w:val="en-CA"/>
        </w:rPr>
        <w:t>clinical trials</w:t>
      </w:r>
      <w:r w:rsidR="00200CFD" w:rsidRPr="00CF1BC5">
        <w:rPr>
          <w:rFonts w:ascii="Arial" w:hAnsi="Arial" w:cs="Arial"/>
          <w:sz w:val="22"/>
          <w:szCs w:val="22"/>
          <w:lang w:val="en-CA"/>
        </w:rPr>
        <w:t xml:space="preserve"> </w:t>
      </w:r>
      <w:r w:rsidR="00674FF0" w:rsidRPr="00CF1BC5">
        <w:rPr>
          <w:rFonts w:ascii="Arial" w:hAnsi="Arial" w:cs="Arial"/>
          <w:sz w:val="22"/>
          <w:szCs w:val="22"/>
          <w:lang w:val="en-CA"/>
        </w:rPr>
        <w:t xml:space="preserve">when their manipulation by </w:t>
      </w:r>
      <w:r w:rsidR="002C4811" w:rsidRPr="00CF1BC5">
        <w:rPr>
          <w:rFonts w:ascii="Arial" w:hAnsi="Arial" w:cs="Arial"/>
          <w:sz w:val="22"/>
          <w:szCs w:val="22"/>
          <w:lang w:val="en-CA"/>
        </w:rPr>
        <w:t>medications</w:t>
      </w:r>
      <w:r w:rsidR="00674FF0" w:rsidRPr="00CF1BC5">
        <w:rPr>
          <w:rFonts w:ascii="Arial" w:hAnsi="Arial" w:cs="Arial"/>
          <w:sz w:val="22"/>
          <w:szCs w:val="22"/>
          <w:lang w:val="en-CA"/>
        </w:rPr>
        <w:t xml:space="preserve"> </w:t>
      </w:r>
      <w:r w:rsidR="002654F0" w:rsidRPr="00CF1BC5">
        <w:rPr>
          <w:rFonts w:ascii="Arial" w:hAnsi="Arial" w:cs="Arial"/>
          <w:sz w:val="22"/>
          <w:szCs w:val="22"/>
          <w:lang w:val="en-CA"/>
        </w:rPr>
        <w:t xml:space="preserve">leads to changes in </w:t>
      </w:r>
      <w:r w:rsidR="002C4811" w:rsidRPr="00CF1BC5">
        <w:rPr>
          <w:rFonts w:ascii="Arial" w:hAnsi="Arial" w:cs="Arial"/>
          <w:sz w:val="22"/>
          <w:szCs w:val="22"/>
          <w:lang w:val="en-CA"/>
        </w:rPr>
        <w:t>BMD</w:t>
      </w:r>
      <w:r w:rsidR="00674FF0" w:rsidRPr="00CF1BC5">
        <w:rPr>
          <w:rFonts w:ascii="Arial" w:hAnsi="Arial" w:cs="Arial"/>
          <w:sz w:val="22"/>
          <w:szCs w:val="22"/>
          <w:lang w:val="en-CA"/>
        </w:rPr>
        <w:t>.</w:t>
      </w:r>
      <w:r w:rsidR="00674FF0" w:rsidRPr="00CF1BC5">
        <w:rPr>
          <w:rFonts w:ascii="Arial" w:hAnsi="Arial" w:cs="Arial"/>
          <w:sz w:val="22"/>
          <w:szCs w:val="22"/>
          <w:lang w:val="en-CA"/>
        </w:rPr>
        <w:fldChar w:fldCharType="begin" w:fldLock="1"/>
      </w:r>
      <w:r w:rsidR="00B87B7E" w:rsidRPr="00CF1BC5">
        <w:rPr>
          <w:rFonts w:ascii="Arial" w:hAnsi="Arial" w:cs="Arial"/>
          <w:sz w:val="22"/>
          <w:szCs w:val="22"/>
          <w:lang w:val="en-CA"/>
        </w:rPr>
        <w:instrText>ADDIN CSL_CITATION { "citationItems" : [ { "id" : "ITEM-1", "itemData" : { "DOI" : "10.1038/nrg3228", "ISSN" : "1471-0056", "author" : [ { "dropping-particle" : "", "family" : "Richards", "given" : "J. Brent", "non-dropping-particle" : "", "parse-names" : false, "suffix" : "" }, { "dropping-particle" : "", "family" : "Zheng", "given" : "Hou-Feng", "non-dropping-particle" : "", "parse-names" : false, "suffix" : "" }, { "dropping-particle" : "", "family" : "Spector", "given" : "Tim D.", "non-dropping-particle" : "", "parse-names" : false, "suffix" : "" } ], "container-title" : "Nature Reviews Genetics", "id" : "ITEM-1", "issue" : "8", "issued" : { "date-parts" : [ [ "2012", "7", "18" ] ] }, "page" : "576-588", "publisher" : "Nature Publishing Group", "title" : "Genetics of osteoporosis from genome-wide association studies: advances and challenges", "type" : "article-journal", "volume" : "13" }, "uris" : [ "http://www.mendeley.com/documents/?uuid=5ba3a26d-585b-3a78-82a4-d38ef3533f18" ] } ], "mendeley" : { "formattedCitation" : "&lt;sup&gt;2&lt;/sup&gt;", "plainTextFormattedCitation" : "2", "previouslyFormattedCitation" : "&lt;sup&gt;2&lt;/sup&gt;" }, "properties" : {  }, "schema" : "https://github.com/citation-style-language/schema/raw/master/csl-citation.json" }</w:instrText>
      </w:r>
      <w:r w:rsidR="00674FF0"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2</w:t>
      </w:r>
      <w:r w:rsidR="00674FF0" w:rsidRPr="00CF1BC5">
        <w:rPr>
          <w:rFonts w:ascii="Arial" w:hAnsi="Arial" w:cs="Arial"/>
          <w:sz w:val="22"/>
          <w:szCs w:val="22"/>
          <w:lang w:val="en-CA"/>
        </w:rPr>
        <w:fldChar w:fldCharType="end"/>
      </w:r>
      <w:r w:rsidR="002654F0" w:rsidRPr="00CF1BC5">
        <w:rPr>
          <w:rFonts w:ascii="Arial" w:hAnsi="Arial" w:cs="Arial"/>
          <w:sz w:val="22"/>
          <w:szCs w:val="22"/>
          <w:lang w:val="en-CA"/>
        </w:rPr>
        <w:t xml:space="preserve"> Another source of causal proteins is </w:t>
      </w:r>
      <w:r w:rsidR="00674FF0" w:rsidRPr="00CF1BC5">
        <w:rPr>
          <w:rFonts w:ascii="Arial" w:hAnsi="Arial" w:cs="Arial"/>
          <w:sz w:val="22"/>
          <w:szCs w:val="22"/>
          <w:lang w:val="en-CA"/>
        </w:rPr>
        <w:t xml:space="preserve">Mendelian genetic conditions, which </w:t>
      </w:r>
      <w:r w:rsidR="00EC3699" w:rsidRPr="00CF1BC5">
        <w:rPr>
          <w:rFonts w:ascii="Arial" w:hAnsi="Arial" w:cs="Arial"/>
          <w:sz w:val="22"/>
          <w:szCs w:val="22"/>
          <w:lang w:val="en-CA"/>
        </w:rPr>
        <w:t xml:space="preserve">may </w:t>
      </w:r>
      <w:r w:rsidR="00F31FB5" w:rsidRPr="00CF1BC5">
        <w:rPr>
          <w:rFonts w:ascii="Arial" w:hAnsi="Arial" w:cs="Arial"/>
          <w:sz w:val="22"/>
          <w:szCs w:val="22"/>
          <w:lang w:val="en-CA"/>
        </w:rPr>
        <w:t>constitute</w:t>
      </w:r>
      <w:r w:rsidR="00F33A33" w:rsidRPr="00CF1BC5">
        <w:rPr>
          <w:rFonts w:ascii="Arial" w:hAnsi="Arial" w:cs="Arial"/>
          <w:sz w:val="22"/>
          <w:szCs w:val="22"/>
          <w:lang w:val="en-CA"/>
        </w:rPr>
        <w:t xml:space="preserve"> human </w:t>
      </w:r>
      <w:r w:rsidR="00EC3699" w:rsidRPr="00CF1BC5">
        <w:rPr>
          <w:rFonts w:ascii="Arial" w:hAnsi="Arial" w:cs="Arial"/>
          <w:sz w:val="22"/>
          <w:szCs w:val="22"/>
          <w:lang w:val="en-CA"/>
        </w:rPr>
        <w:t>knockouts</w:t>
      </w:r>
      <w:r w:rsidR="00F33A33" w:rsidRPr="00CF1BC5">
        <w:rPr>
          <w:rFonts w:ascii="Arial" w:hAnsi="Arial" w:cs="Arial"/>
          <w:sz w:val="22"/>
          <w:szCs w:val="22"/>
          <w:lang w:val="en-CA"/>
        </w:rPr>
        <w:t xml:space="preserve"> and </w:t>
      </w:r>
      <w:r w:rsidR="00674FF0" w:rsidRPr="00CF1BC5">
        <w:rPr>
          <w:rFonts w:ascii="Arial" w:hAnsi="Arial" w:cs="Arial"/>
          <w:sz w:val="22"/>
          <w:szCs w:val="22"/>
          <w:lang w:val="en-CA"/>
        </w:rPr>
        <w:t xml:space="preserve">can also strongly implicate </w:t>
      </w:r>
      <w:r w:rsidR="002C4811" w:rsidRPr="00CF1BC5">
        <w:rPr>
          <w:rFonts w:ascii="Arial" w:hAnsi="Arial" w:cs="Arial"/>
          <w:sz w:val="22"/>
          <w:szCs w:val="22"/>
          <w:lang w:val="en-CA"/>
        </w:rPr>
        <w:t>key</w:t>
      </w:r>
      <w:r w:rsidR="00186C5D" w:rsidRPr="00CF1BC5">
        <w:rPr>
          <w:rFonts w:ascii="Arial" w:hAnsi="Arial" w:cs="Arial"/>
          <w:sz w:val="22"/>
          <w:szCs w:val="22"/>
          <w:lang w:val="en-CA"/>
        </w:rPr>
        <w:t xml:space="preserve"> genes </w:t>
      </w:r>
      <w:r w:rsidR="002C4811" w:rsidRPr="00CF1BC5">
        <w:rPr>
          <w:rFonts w:ascii="Arial" w:hAnsi="Arial" w:cs="Arial"/>
          <w:sz w:val="22"/>
          <w:szCs w:val="22"/>
          <w:lang w:val="en-CA"/>
        </w:rPr>
        <w:t>that under</w:t>
      </w:r>
      <w:r w:rsidR="004D1171" w:rsidRPr="00CF1BC5">
        <w:rPr>
          <w:rFonts w:ascii="Arial" w:hAnsi="Arial" w:cs="Arial"/>
          <w:sz w:val="22"/>
          <w:szCs w:val="22"/>
          <w:lang w:val="en-CA"/>
        </w:rPr>
        <w:t>lie</w:t>
      </w:r>
      <w:r w:rsidR="002C4811" w:rsidRPr="00CF1BC5">
        <w:rPr>
          <w:rFonts w:ascii="Arial" w:hAnsi="Arial" w:cs="Arial"/>
          <w:sz w:val="22"/>
          <w:szCs w:val="22"/>
          <w:lang w:val="en-CA"/>
        </w:rPr>
        <w:t xml:space="preserve"> bone physiology</w:t>
      </w:r>
      <w:r w:rsidR="00674FF0" w:rsidRPr="00CF1BC5">
        <w:rPr>
          <w:rFonts w:ascii="Arial" w:hAnsi="Arial" w:cs="Arial"/>
          <w:sz w:val="22"/>
          <w:szCs w:val="22"/>
          <w:lang w:val="en-CA"/>
        </w:rPr>
        <w:t>.</w:t>
      </w:r>
      <w:r w:rsidR="00FC01F4"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"10.1038/nrg.2017.101", "ISSN" : "14710064", "PMID" : "29225335", "abstract" : "Genetic architecture describes the characteristics of genetic variation that are responsible for phenotypic variability. This Review discusses the types of genetic architecture that have been observed, how they can be measured and how genetic architecture informs the scientific and clinical goals of human genetics.", "author" : [ { "dropping-particle" : "", "family" : "Timpson", "given" : "Nicholas J.", "non-dropping-particle" : "", "parse-names" : false, "suffix" : "" }, { "dropping-particle" : "", "family" : "Greenwood", "given" : "Celia M.T.", "non-dropping-particle" : "", "parse-names" : false, "suffix" : "" }, { "dropping-particle" : "", "family" : "Soranzo", "given" : "Nicole", "non-dropping-particle" : "", "parse-names" : false, "suffix" : "" }, { "dropping-particle" : "", "family" : "Lawson", "given" : "Daniel J.", "non-dropping-particle" : "", "parse-names" : false, "suffix" : "" }, { "dropping-particle" : "", "family" : "Richards", "given" : "J. Brent", "non-dropping-particle" : "", "parse-names" : false, "suffix" : "" } ], "container-title" : "Nature Reviews Genetics", "id" : "ITEM-1", "issue" : "2", "issued" : { "date-parts" : [ [ "2018" ] ] }, "page" : "110-124", "publisher" : "Nature Publishing Group", "title" : "Genetic architecture: The shape of the genetic contribution to human traits and disease", "type" : "article-journal", "volume" : "19" }, "uris" : [ "http://www.mendeley.com/documents/?uuid=a47109e6-7635-40c6-a406-162ab195aff3" ] } ], "mendeley" : { "formattedCitation" : "&lt;sup&gt;12&lt;/sup&gt;", "plainTextFormattedCitation" : "12", "previouslyFormattedCitation" : "&lt;sup&gt;12&lt;/sup&gt;" }, "properties" : {  }, "schema" : "https://github.com/citation-style-language/schema/raw/master/csl-citation.json" }</w:instrText>
      </w:r>
      <w:r w:rsidR="00FC01F4"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12</w:t>
      </w:r>
      <w:r w:rsidR="00FC01F4" w:rsidRPr="00CF1BC5">
        <w:rPr>
          <w:rFonts w:ascii="Arial" w:hAnsi="Arial" w:cs="Arial"/>
          <w:sz w:val="22"/>
          <w:szCs w:val="22"/>
          <w:lang w:val="en-CA"/>
        </w:rPr>
        <w:fldChar w:fldCharType="end"/>
      </w:r>
      <w:r w:rsidR="00ED33FE" w:rsidRPr="00CF1BC5">
        <w:rPr>
          <w:rFonts w:ascii="Arial" w:hAnsi="Arial" w:cs="Arial"/>
          <w:sz w:val="22"/>
          <w:szCs w:val="22"/>
          <w:lang w:val="en-CA"/>
        </w:rPr>
        <w:t xml:space="preserve"> </w:t>
      </w:r>
      <w:r w:rsidR="00B955AD" w:rsidRPr="00CF1BC5">
        <w:rPr>
          <w:rFonts w:ascii="Arial" w:hAnsi="Arial" w:cs="Arial"/>
          <w:sz w:val="22"/>
          <w:szCs w:val="22"/>
          <w:lang w:val="en-CA"/>
        </w:rPr>
        <w:t>G</w:t>
      </w:r>
      <w:r w:rsidR="00ED33FE" w:rsidRPr="00CF1BC5">
        <w:rPr>
          <w:rFonts w:ascii="Arial" w:hAnsi="Arial" w:cs="Arial"/>
          <w:sz w:val="22"/>
          <w:szCs w:val="22"/>
          <w:lang w:val="en-CA"/>
        </w:rPr>
        <w:t xml:space="preserve">iven </w:t>
      </w:r>
      <w:r w:rsidR="003240C9" w:rsidRPr="00CF1BC5">
        <w:rPr>
          <w:rFonts w:ascii="Arial" w:hAnsi="Arial" w:cs="Arial"/>
          <w:sz w:val="22"/>
          <w:szCs w:val="22"/>
          <w:lang w:val="en-CA"/>
        </w:rPr>
        <w:t>a</w:t>
      </w:r>
      <w:r w:rsidR="00F31FB5" w:rsidRPr="00CF1BC5">
        <w:rPr>
          <w:rFonts w:ascii="Arial" w:hAnsi="Arial" w:cs="Arial"/>
          <w:sz w:val="22"/>
          <w:szCs w:val="22"/>
          <w:lang w:val="en-CA"/>
        </w:rPr>
        <w:t xml:space="preserve"> sufficient </w:t>
      </w:r>
      <w:r w:rsidR="004D1171" w:rsidRPr="00CF1BC5">
        <w:rPr>
          <w:rFonts w:ascii="Arial" w:hAnsi="Arial" w:cs="Arial"/>
          <w:sz w:val="22"/>
          <w:szCs w:val="22"/>
          <w:lang w:val="en-CA"/>
        </w:rPr>
        <w:t>number of</w:t>
      </w:r>
      <w:r w:rsidR="00ED33FE" w:rsidRPr="00CF1BC5">
        <w:rPr>
          <w:rFonts w:ascii="Arial" w:hAnsi="Arial" w:cs="Arial"/>
          <w:sz w:val="22"/>
          <w:szCs w:val="22"/>
          <w:lang w:val="en-CA"/>
        </w:rPr>
        <w:t xml:space="preserve"> associated loci, </w:t>
      </w:r>
      <w:r w:rsidR="007C14A8" w:rsidRPr="00CF1BC5">
        <w:rPr>
          <w:rFonts w:ascii="Arial" w:hAnsi="Arial" w:cs="Arial"/>
          <w:sz w:val="22"/>
          <w:szCs w:val="22"/>
          <w:lang w:val="en-CA"/>
        </w:rPr>
        <w:t xml:space="preserve">the </w:t>
      </w:r>
      <w:r w:rsidR="004866EA" w:rsidRPr="00CF1BC5">
        <w:rPr>
          <w:rFonts w:ascii="Arial" w:hAnsi="Arial" w:cs="Arial"/>
          <w:sz w:val="22"/>
          <w:szCs w:val="22"/>
          <w:lang w:val="en-CA"/>
        </w:rPr>
        <w:t xml:space="preserve">different </w:t>
      </w:r>
      <w:r w:rsidR="005775F4" w:rsidRPr="00CF1BC5">
        <w:rPr>
          <w:rFonts w:ascii="Arial" w:hAnsi="Arial" w:cs="Arial"/>
          <w:sz w:val="22"/>
          <w:szCs w:val="22"/>
          <w:lang w:val="en-CA"/>
        </w:rPr>
        <w:t xml:space="preserve">genomic </w:t>
      </w:r>
      <w:r w:rsidR="007C14A8" w:rsidRPr="00CF1BC5">
        <w:rPr>
          <w:rFonts w:ascii="Arial" w:hAnsi="Arial" w:cs="Arial"/>
          <w:sz w:val="22"/>
          <w:szCs w:val="22"/>
          <w:lang w:val="en-CA"/>
        </w:rPr>
        <w:t>characteristics</w:t>
      </w:r>
      <w:r w:rsidR="00B955AD" w:rsidRPr="00CF1BC5">
        <w:rPr>
          <w:rFonts w:ascii="Arial" w:hAnsi="Arial" w:cs="Arial"/>
          <w:sz w:val="22"/>
          <w:szCs w:val="22"/>
          <w:lang w:val="en-CA"/>
        </w:rPr>
        <w:t xml:space="preserve"> </w:t>
      </w:r>
      <w:r w:rsidR="002C4811" w:rsidRPr="00CF1BC5">
        <w:rPr>
          <w:rFonts w:ascii="Arial" w:hAnsi="Arial" w:cs="Arial"/>
          <w:sz w:val="22"/>
          <w:szCs w:val="22"/>
          <w:lang w:val="en-CA"/>
        </w:rPr>
        <w:t>that link a SNP to these</w:t>
      </w:r>
      <w:r w:rsidR="004866EA" w:rsidRPr="00CF1BC5">
        <w:rPr>
          <w:rFonts w:ascii="Arial" w:hAnsi="Arial" w:cs="Arial"/>
          <w:sz w:val="22"/>
          <w:szCs w:val="22"/>
          <w:lang w:val="en-CA"/>
        </w:rPr>
        <w:t xml:space="preserve"> causal protein</w:t>
      </w:r>
      <w:r w:rsidR="002C4811" w:rsidRPr="00CF1BC5">
        <w:rPr>
          <w:rFonts w:ascii="Arial" w:hAnsi="Arial" w:cs="Arial"/>
          <w:sz w:val="22"/>
          <w:szCs w:val="22"/>
          <w:lang w:val="en-CA"/>
        </w:rPr>
        <w:t>s</w:t>
      </w:r>
      <w:r w:rsidR="004866EA" w:rsidRPr="00CF1BC5">
        <w:rPr>
          <w:rFonts w:ascii="Arial" w:hAnsi="Arial" w:cs="Arial"/>
          <w:sz w:val="22"/>
          <w:szCs w:val="22"/>
          <w:lang w:val="en-CA"/>
        </w:rPr>
        <w:t xml:space="preserve"> can be tested. These include genomic </w:t>
      </w:r>
      <w:r w:rsidR="0063240D" w:rsidRPr="00CF1BC5">
        <w:rPr>
          <w:rFonts w:ascii="Arial" w:hAnsi="Arial" w:cs="Arial"/>
          <w:sz w:val="22"/>
          <w:szCs w:val="22"/>
          <w:lang w:val="en-CA"/>
        </w:rPr>
        <w:t xml:space="preserve">landscape </w:t>
      </w:r>
      <w:r w:rsidR="004866EA" w:rsidRPr="00CF1BC5">
        <w:rPr>
          <w:rFonts w:ascii="Arial" w:hAnsi="Arial" w:cs="Arial"/>
          <w:sz w:val="22"/>
          <w:szCs w:val="22"/>
          <w:lang w:val="en-CA"/>
        </w:rPr>
        <w:t xml:space="preserve">characteristics such as </w:t>
      </w:r>
      <w:r w:rsidR="0063240D" w:rsidRPr="00CF1BC5">
        <w:rPr>
          <w:rFonts w:ascii="Arial" w:hAnsi="Arial" w:cs="Arial"/>
          <w:sz w:val="22"/>
          <w:szCs w:val="22"/>
          <w:lang w:val="en-CA"/>
        </w:rPr>
        <w:t xml:space="preserve">cell-specific 3-dimensional </w:t>
      </w:r>
      <w:r w:rsidR="00CD6C51" w:rsidRPr="00CF1BC5">
        <w:rPr>
          <w:rFonts w:ascii="Arial" w:hAnsi="Arial" w:cs="Arial"/>
          <w:sz w:val="22"/>
          <w:szCs w:val="22"/>
          <w:lang w:val="en-CA"/>
        </w:rPr>
        <w:t xml:space="preserve">(3D) </w:t>
      </w:r>
      <w:r w:rsidR="0063240D" w:rsidRPr="00CF1BC5">
        <w:rPr>
          <w:rFonts w:ascii="Arial" w:hAnsi="Arial" w:cs="Arial"/>
          <w:sz w:val="22"/>
          <w:szCs w:val="22"/>
          <w:lang w:val="en-CA"/>
        </w:rPr>
        <w:t xml:space="preserve">contact domains, </w:t>
      </w:r>
      <w:r w:rsidR="0063240D" w:rsidRPr="00CF1BC5">
        <w:rPr>
          <w:rFonts w:ascii="Arial" w:hAnsi="Arial" w:cs="Arial"/>
          <w:sz w:val="22"/>
          <w:szCs w:val="22"/>
          <w:lang w:val="en-CA"/>
        </w:rPr>
        <w:lastRenderedPageBreak/>
        <w:t>cell-specific open chromatin states, p</w:t>
      </w:r>
      <w:r w:rsidR="00F33A33" w:rsidRPr="00CF1BC5">
        <w:rPr>
          <w:rFonts w:ascii="Arial" w:hAnsi="Arial" w:cs="Arial"/>
          <w:sz w:val="22"/>
          <w:szCs w:val="22"/>
          <w:lang w:val="en-CA"/>
        </w:rPr>
        <w:t xml:space="preserve">hysical </w:t>
      </w:r>
      <w:r w:rsidR="0063240D" w:rsidRPr="00CF1BC5">
        <w:rPr>
          <w:rFonts w:ascii="Arial" w:hAnsi="Arial" w:cs="Arial"/>
          <w:sz w:val="22"/>
          <w:szCs w:val="22"/>
          <w:lang w:val="en-CA"/>
        </w:rPr>
        <w:t>proximity and</w:t>
      </w:r>
      <w:r w:rsidR="004866EA" w:rsidRPr="00CF1BC5">
        <w:rPr>
          <w:rFonts w:ascii="Arial" w:hAnsi="Arial" w:cs="Arial"/>
          <w:sz w:val="22"/>
          <w:szCs w:val="22"/>
          <w:lang w:val="en-CA"/>
        </w:rPr>
        <w:t xml:space="preserve"> </w:t>
      </w:r>
      <w:r w:rsidR="00F33A33" w:rsidRPr="00CF1BC5">
        <w:rPr>
          <w:rFonts w:ascii="Arial" w:hAnsi="Arial" w:cs="Arial"/>
          <w:sz w:val="22"/>
          <w:szCs w:val="22"/>
          <w:lang w:val="en-CA"/>
        </w:rPr>
        <w:t>the presence of</w:t>
      </w:r>
      <w:r w:rsidR="004866EA" w:rsidRPr="00CF1BC5">
        <w:rPr>
          <w:rFonts w:ascii="Arial" w:hAnsi="Arial" w:cs="Arial"/>
          <w:sz w:val="22"/>
          <w:szCs w:val="22"/>
          <w:lang w:val="en-CA"/>
        </w:rPr>
        <w:t xml:space="preserve"> coding variation. </w:t>
      </w:r>
      <w:r w:rsidR="0004749D" w:rsidRPr="00CF1BC5">
        <w:rPr>
          <w:rFonts w:ascii="Arial" w:hAnsi="Arial" w:cs="Arial"/>
          <w:sz w:val="22"/>
          <w:szCs w:val="22"/>
          <w:lang w:val="en-CA"/>
        </w:rPr>
        <w:t>Furthermore, samples from knockout mice generated by large</w:t>
      </w:r>
      <w:r w:rsidRPr="00CF1BC5">
        <w:rPr>
          <w:rFonts w:ascii="Arial" w:hAnsi="Arial" w:cs="Arial"/>
          <w:sz w:val="22"/>
          <w:szCs w:val="22"/>
          <w:lang w:val="en-CA"/>
        </w:rPr>
        <w:t>-scale</w:t>
      </w:r>
      <w:r w:rsidR="0004749D" w:rsidRPr="00CF1BC5">
        <w:rPr>
          <w:rFonts w:ascii="Arial" w:hAnsi="Arial" w:cs="Arial"/>
          <w:sz w:val="22"/>
          <w:szCs w:val="22"/>
          <w:lang w:val="en-CA"/>
        </w:rPr>
        <w:t xml:space="preserve"> </w:t>
      </w:r>
      <w:r w:rsidRPr="00CF1BC5">
        <w:rPr>
          <w:rFonts w:ascii="Arial" w:hAnsi="Arial" w:cs="Arial"/>
          <w:sz w:val="22"/>
          <w:szCs w:val="22"/>
          <w:lang w:val="en-CA"/>
        </w:rPr>
        <w:t>programs</w:t>
      </w:r>
      <w:r w:rsidR="002C4811" w:rsidRPr="00CF1BC5">
        <w:rPr>
          <w:rFonts w:ascii="Arial" w:hAnsi="Arial" w:cs="Arial"/>
          <w:sz w:val="22"/>
          <w:szCs w:val="22"/>
          <w:lang w:val="en-CA"/>
        </w:rPr>
        <w:t>, such as the International Knockout Mouse Consortium (IKMC</w:t>
      </w:r>
      <w:r w:rsidR="0004749D" w:rsidRPr="00CF1BC5">
        <w:rPr>
          <w:rFonts w:ascii="Arial" w:hAnsi="Arial" w:cs="Arial"/>
          <w:sz w:val="22"/>
          <w:szCs w:val="22"/>
          <w:lang w:val="en-CA"/>
        </w:rPr>
        <w:t>), can be used to identify genes whose deletion results in an abnormal</w:t>
      </w:r>
      <w:r w:rsidR="00BD26DD" w:rsidRPr="00CF1BC5">
        <w:rPr>
          <w:rFonts w:ascii="Arial" w:hAnsi="Arial" w:cs="Arial"/>
          <w:sz w:val="22"/>
          <w:szCs w:val="22"/>
          <w:lang w:val="en-CA"/>
        </w:rPr>
        <w:t xml:space="preserve"> skeletal </w:t>
      </w:r>
      <w:r w:rsidR="0004749D" w:rsidRPr="00CF1BC5">
        <w:rPr>
          <w:rFonts w:ascii="Arial" w:hAnsi="Arial" w:cs="Arial"/>
          <w:sz w:val="22"/>
          <w:szCs w:val="22"/>
          <w:lang w:val="en-CA"/>
        </w:rPr>
        <w:t xml:space="preserve">phenotype. This rapid-throughput phenotyping data can then be used to determine whether </w:t>
      </w:r>
      <w:r w:rsidR="00167978" w:rsidRPr="00CF1BC5">
        <w:rPr>
          <w:rFonts w:ascii="Arial" w:hAnsi="Arial" w:cs="Arial"/>
          <w:sz w:val="22"/>
          <w:szCs w:val="22"/>
          <w:lang w:val="en-CA"/>
        </w:rPr>
        <w:t xml:space="preserve">outlier bone </w:t>
      </w:r>
      <w:r w:rsidR="00BD26DD" w:rsidRPr="00CF1BC5">
        <w:rPr>
          <w:rFonts w:ascii="Arial" w:hAnsi="Arial" w:cs="Arial"/>
          <w:sz w:val="22"/>
          <w:szCs w:val="22"/>
          <w:lang w:val="en-CA"/>
        </w:rPr>
        <w:t>phenotypes</w:t>
      </w:r>
      <w:r w:rsidR="00C46336" w:rsidRPr="00CF1BC5">
        <w:rPr>
          <w:rFonts w:ascii="Arial" w:hAnsi="Arial" w:cs="Arial"/>
          <w:sz w:val="22"/>
          <w:szCs w:val="22"/>
          <w:lang w:val="en-CA"/>
        </w:rPr>
        <w:t xml:space="preserve"> </w:t>
      </w:r>
      <w:r w:rsidR="00167978" w:rsidRPr="00CF1BC5">
        <w:rPr>
          <w:rFonts w:ascii="Arial" w:hAnsi="Arial" w:cs="Arial"/>
          <w:sz w:val="22"/>
          <w:szCs w:val="22"/>
          <w:lang w:val="en-CA"/>
        </w:rPr>
        <w:t>are enriched in mice harboring</w:t>
      </w:r>
      <w:r w:rsidR="0004749D" w:rsidRPr="00CF1BC5">
        <w:rPr>
          <w:rFonts w:ascii="Arial" w:hAnsi="Arial" w:cs="Arial"/>
          <w:sz w:val="22"/>
          <w:szCs w:val="22"/>
          <w:lang w:val="en-CA"/>
        </w:rPr>
        <w:t xml:space="preserve"> deletion</w:t>
      </w:r>
      <w:r w:rsidR="00167978" w:rsidRPr="00CF1BC5">
        <w:rPr>
          <w:rFonts w:ascii="Arial" w:hAnsi="Arial" w:cs="Arial"/>
          <w:sz w:val="22"/>
          <w:szCs w:val="22"/>
          <w:lang w:val="en-CA"/>
        </w:rPr>
        <w:t>s</w:t>
      </w:r>
      <w:r w:rsidR="0004749D" w:rsidRPr="00CF1BC5">
        <w:rPr>
          <w:rFonts w:ascii="Arial" w:hAnsi="Arial" w:cs="Arial"/>
          <w:sz w:val="22"/>
          <w:szCs w:val="22"/>
          <w:lang w:val="en-CA"/>
        </w:rPr>
        <w:t xml:space="preserve"> of</w:t>
      </w:r>
      <w:r w:rsidR="0023204A" w:rsidRPr="00CF1BC5">
        <w:rPr>
          <w:rFonts w:ascii="Arial" w:hAnsi="Arial" w:cs="Arial"/>
          <w:sz w:val="22"/>
          <w:szCs w:val="22"/>
          <w:lang w:val="en-CA"/>
        </w:rPr>
        <w:t xml:space="preserve"> genes identified by </w:t>
      </w:r>
      <w:r w:rsidR="00EE42AE" w:rsidRPr="00CF1BC5">
        <w:rPr>
          <w:rFonts w:ascii="Arial" w:hAnsi="Arial" w:cs="Arial"/>
          <w:sz w:val="22"/>
          <w:szCs w:val="22"/>
          <w:lang w:val="en-CA"/>
        </w:rPr>
        <w:t>GWAS</w:t>
      </w:r>
      <w:r w:rsidR="0023204A" w:rsidRPr="00CF1BC5">
        <w:rPr>
          <w:rFonts w:ascii="Arial" w:hAnsi="Arial" w:cs="Arial"/>
          <w:sz w:val="22"/>
          <w:szCs w:val="22"/>
          <w:lang w:val="en-CA"/>
        </w:rPr>
        <w:t xml:space="preserve"> in humans</w:t>
      </w:r>
      <w:r w:rsidR="00FD1797" w:rsidRPr="00CF1BC5">
        <w:rPr>
          <w:rFonts w:ascii="Arial" w:hAnsi="Arial" w:cs="Arial"/>
          <w:sz w:val="22"/>
          <w:szCs w:val="22"/>
          <w:lang w:val="en-CA"/>
        </w:rPr>
        <w:t>.</w:t>
      </w:r>
    </w:p>
    <w:p w14:paraId="44C16D8C" w14:textId="19966161" w:rsidR="00DE3B63" w:rsidRPr="00CF1BC5" w:rsidRDefault="00DE3B63" w:rsidP="00FA3189">
      <w:pPr>
        <w:rPr>
          <w:rFonts w:ascii="Arial" w:hAnsi="Arial" w:cs="Arial"/>
          <w:sz w:val="22"/>
          <w:szCs w:val="22"/>
          <w:lang w:val="en-CA"/>
        </w:rPr>
      </w:pPr>
    </w:p>
    <w:p w14:paraId="4052BCAD" w14:textId="143E613F" w:rsidR="00647FBD" w:rsidRPr="00CF1BC5" w:rsidRDefault="0023204A" w:rsidP="00FA3189">
      <w:pPr>
        <w:rPr>
          <w:rFonts w:ascii="Arial" w:hAnsi="Arial" w:cs="Arial"/>
          <w:sz w:val="22"/>
          <w:szCs w:val="22"/>
        </w:rPr>
      </w:pPr>
      <w:r w:rsidRPr="00CF1BC5">
        <w:rPr>
          <w:rFonts w:ascii="Arial" w:hAnsi="Arial" w:cs="Arial"/>
          <w:sz w:val="22"/>
          <w:szCs w:val="22"/>
          <w:lang w:val="en-CA"/>
        </w:rPr>
        <w:t>Here</w:t>
      </w:r>
      <w:r w:rsidR="00A62664" w:rsidRPr="00CF1BC5">
        <w:rPr>
          <w:rFonts w:ascii="Arial" w:hAnsi="Arial" w:cs="Arial"/>
          <w:sz w:val="22"/>
          <w:szCs w:val="22"/>
          <w:lang w:val="en-CA"/>
        </w:rPr>
        <w:t>,</w:t>
      </w:r>
      <w:r w:rsidRPr="00CF1BC5">
        <w:rPr>
          <w:rFonts w:ascii="Arial" w:hAnsi="Arial" w:cs="Arial"/>
          <w:sz w:val="22"/>
          <w:szCs w:val="22"/>
          <w:lang w:val="en-CA"/>
        </w:rPr>
        <w:t xml:space="preserve"> we present the most comprehensive investigation of human and murine genetic influences on bone density and fracture </w:t>
      </w:r>
      <w:r w:rsidR="004D1171" w:rsidRPr="00CF1BC5">
        <w:rPr>
          <w:rFonts w:ascii="Arial" w:hAnsi="Arial" w:cs="Arial"/>
          <w:sz w:val="22"/>
          <w:szCs w:val="22"/>
          <w:lang w:val="en-CA"/>
        </w:rPr>
        <w:t>to date</w:t>
      </w:r>
      <w:r w:rsidRPr="00CF1BC5">
        <w:rPr>
          <w:rFonts w:ascii="Arial" w:hAnsi="Arial" w:cs="Arial"/>
          <w:sz w:val="22"/>
          <w:szCs w:val="22"/>
          <w:lang w:val="en-CA"/>
        </w:rPr>
        <w:t>.</w:t>
      </w:r>
      <w:r w:rsidR="00C175C8" w:rsidRPr="00CF1BC5">
        <w:rPr>
          <w:rFonts w:ascii="Arial" w:hAnsi="Arial" w:cs="Arial"/>
          <w:sz w:val="22"/>
          <w:szCs w:val="22"/>
          <w:lang w:val="en-CA"/>
        </w:rPr>
        <w:t xml:space="preserve"> </w:t>
      </w:r>
      <w:r w:rsidR="000A41AD" w:rsidRPr="00CF1BC5">
        <w:rPr>
          <w:rFonts w:ascii="Arial" w:hAnsi="Arial" w:cs="Arial"/>
          <w:sz w:val="22"/>
          <w:szCs w:val="22"/>
          <w:lang w:val="en-CA"/>
        </w:rPr>
        <w:t>We not only undertook a GWAS of 426,824 individuals for eBMD</w:t>
      </w:r>
      <w:r w:rsidR="00D96619" w:rsidRPr="00CF1BC5">
        <w:rPr>
          <w:rFonts w:ascii="Arial" w:hAnsi="Arial" w:cs="Arial"/>
          <w:sz w:val="22"/>
          <w:szCs w:val="22"/>
          <w:lang w:val="en-CA"/>
        </w:rPr>
        <w:t xml:space="preserve"> in </w:t>
      </w:r>
      <w:r w:rsidR="00F31FB5" w:rsidRPr="00CF1BC5">
        <w:rPr>
          <w:rFonts w:ascii="Arial" w:hAnsi="Arial" w:cs="Arial"/>
          <w:sz w:val="22"/>
          <w:szCs w:val="22"/>
          <w:lang w:val="en-CA"/>
        </w:rPr>
        <w:t xml:space="preserve">the </w:t>
      </w:r>
      <w:r w:rsidR="00D96619" w:rsidRPr="00CF1BC5">
        <w:rPr>
          <w:rFonts w:ascii="Arial" w:hAnsi="Arial" w:cs="Arial"/>
          <w:sz w:val="22"/>
          <w:szCs w:val="22"/>
          <w:lang w:val="en-CA"/>
        </w:rPr>
        <w:t>UK Biobank</w:t>
      </w:r>
      <w:r w:rsidR="000A41AD" w:rsidRPr="00CF1BC5">
        <w:rPr>
          <w:rFonts w:ascii="Arial" w:hAnsi="Arial" w:cs="Arial"/>
          <w:sz w:val="22"/>
          <w:szCs w:val="22"/>
          <w:lang w:val="en-CA"/>
        </w:rPr>
        <w:t xml:space="preserve">, explaining 20% of its variance and identifying 301 novel loci, but also identified the </w:t>
      </w:r>
      <w:r w:rsidR="00C70C78" w:rsidRPr="00CF1BC5">
        <w:rPr>
          <w:rFonts w:ascii="Arial" w:hAnsi="Arial" w:cs="Arial"/>
          <w:sz w:val="22"/>
          <w:szCs w:val="22"/>
          <w:lang w:val="en-CA"/>
        </w:rPr>
        <w:t>genetic determinants of fracture in up to 1.</w:t>
      </w:r>
      <w:r w:rsidR="00EC588D" w:rsidRPr="00CF1BC5">
        <w:rPr>
          <w:rFonts w:ascii="Arial" w:hAnsi="Arial" w:cs="Arial"/>
          <w:sz w:val="22"/>
          <w:szCs w:val="22"/>
          <w:lang w:val="en-CA"/>
        </w:rPr>
        <w:t xml:space="preserve">2 million </w:t>
      </w:r>
      <w:r w:rsidR="00C70C78" w:rsidRPr="00CF1BC5">
        <w:rPr>
          <w:rFonts w:ascii="Arial" w:hAnsi="Arial" w:cs="Arial"/>
          <w:sz w:val="22"/>
          <w:szCs w:val="22"/>
          <w:lang w:val="en-CA"/>
        </w:rPr>
        <w:t>individuals</w:t>
      </w:r>
      <w:r w:rsidR="00D96619" w:rsidRPr="00CF1BC5">
        <w:rPr>
          <w:rFonts w:ascii="Arial" w:hAnsi="Arial" w:cs="Arial"/>
          <w:sz w:val="22"/>
          <w:szCs w:val="22"/>
          <w:lang w:val="en-CA"/>
        </w:rPr>
        <w:t xml:space="preserve"> combining the UK Biobank and 23andMe cohorts</w:t>
      </w:r>
      <w:r w:rsidR="000A41AD" w:rsidRPr="00CF1BC5">
        <w:rPr>
          <w:rFonts w:ascii="Arial" w:hAnsi="Arial" w:cs="Arial"/>
          <w:sz w:val="22"/>
          <w:szCs w:val="22"/>
          <w:lang w:val="en-CA"/>
        </w:rPr>
        <w:t>. W</w:t>
      </w:r>
      <w:r w:rsidR="004764FE" w:rsidRPr="00CF1BC5">
        <w:rPr>
          <w:rFonts w:ascii="Arial" w:hAnsi="Arial" w:cs="Arial"/>
          <w:sz w:val="22"/>
          <w:szCs w:val="22"/>
          <w:lang w:val="en-CA"/>
        </w:rPr>
        <w:t xml:space="preserve">e </w:t>
      </w:r>
      <w:r w:rsidR="000A41AD" w:rsidRPr="00CF1BC5">
        <w:rPr>
          <w:rFonts w:ascii="Arial" w:hAnsi="Arial" w:cs="Arial"/>
          <w:sz w:val="22"/>
          <w:szCs w:val="22"/>
          <w:lang w:val="en-CA"/>
        </w:rPr>
        <w:t xml:space="preserve">then </w:t>
      </w:r>
      <w:r w:rsidR="004764FE" w:rsidRPr="00CF1BC5">
        <w:rPr>
          <w:rFonts w:ascii="Arial" w:hAnsi="Arial" w:cs="Arial"/>
          <w:sz w:val="22"/>
          <w:szCs w:val="22"/>
          <w:lang w:val="en-CA"/>
        </w:rPr>
        <w:t xml:space="preserve">assessed the SNP-level and genomic landscape characteristics that mapped associated SNPs to genes that were enriched </w:t>
      </w:r>
      <w:r w:rsidR="000A41AD" w:rsidRPr="00CF1BC5">
        <w:rPr>
          <w:rFonts w:ascii="Arial" w:hAnsi="Arial" w:cs="Arial"/>
          <w:sz w:val="22"/>
          <w:szCs w:val="22"/>
          <w:lang w:val="en-CA"/>
        </w:rPr>
        <w:t>for</w:t>
      </w:r>
      <w:r w:rsidR="004764FE" w:rsidRPr="00CF1BC5">
        <w:rPr>
          <w:rFonts w:ascii="Arial" w:hAnsi="Arial" w:cs="Arial"/>
          <w:sz w:val="22"/>
          <w:szCs w:val="22"/>
          <w:lang w:val="en-CA"/>
        </w:rPr>
        <w:t xml:space="preserve"> </w:t>
      </w:r>
      <w:r w:rsidR="00C804AF" w:rsidRPr="00CF1BC5">
        <w:rPr>
          <w:rFonts w:ascii="Arial" w:hAnsi="Arial" w:cs="Arial"/>
          <w:sz w:val="22"/>
          <w:szCs w:val="22"/>
          <w:lang w:val="en-CA"/>
        </w:rPr>
        <w:t>known</w:t>
      </w:r>
      <w:r w:rsidR="004764FE" w:rsidRPr="00CF1BC5">
        <w:rPr>
          <w:rFonts w:ascii="Arial" w:hAnsi="Arial" w:cs="Arial"/>
          <w:sz w:val="22"/>
          <w:szCs w:val="22"/>
          <w:lang w:val="en-CA"/>
        </w:rPr>
        <w:t xml:space="preserve"> bone density proteins.</w:t>
      </w:r>
      <w:r w:rsidR="001A53BF" w:rsidRPr="00CF1BC5">
        <w:rPr>
          <w:rFonts w:ascii="Arial" w:hAnsi="Arial" w:cs="Arial"/>
          <w:sz w:val="22"/>
          <w:szCs w:val="22"/>
          <w:lang w:val="en-CA"/>
        </w:rPr>
        <w:t xml:space="preserve"> </w:t>
      </w:r>
      <w:r w:rsidR="001818D5" w:rsidRPr="00CF1BC5">
        <w:rPr>
          <w:rFonts w:ascii="Arial" w:hAnsi="Arial" w:cs="Arial"/>
          <w:sz w:val="22"/>
          <w:szCs w:val="22"/>
          <w:lang w:val="en-CA"/>
        </w:rPr>
        <w:t>We</w:t>
      </w:r>
      <w:r w:rsidR="00457C5B" w:rsidRPr="00CF1BC5">
        <w:rPr>
          <w:rFonts w:ascii="Arial" w:hAnsi="Arial" w:cs="Arial"/>
          <w:sz w:val="22"/>
          <w:szCs w:val="22"/>
          <w:lang w:val="en-CA"/>
        </w:rPr>
        <w:t xml:space="preserve"> identified </w:t>
      </w:r>
      <w:r w:rsidR="004E4474" w:rsidRPr="00CF1BC5">
        <w:rPr>
          <w:rFonts w:ascii="Arial" w:hAnsi="Arial" w:cs="Arial"/>
          <w:sz w:val="22"/>
          <w:szCs w:val="22"/>
          <w:lang w:val="en-CA"/>
        </w:rPr>
        <w:t>Target Genes</w:t>
      </w:r>
      <w:r w:rsidR="00457C5B" w:rsidRPr="00CF1BC5">
        <w:rPr>
          <w:rFonts w:ascii="Arial" w:hAnsi="Arial" w:cs="Arial"/>
          <w:sz w:val="22"/>
          <w:szCs w:val="22"/>
          <w:lang w:val="en-CA"/>
        </w:rPr>
        <w:t xml:space="preserve"> </w:t>
      </w:r>
      <w:r w:rsidR="001A53BF" w:rsidRPr="00CF1BC5">
        <w:rPr>
          <w:rFonts w:ascii="Arial" w:hAnsi="Arial" w:cs="Arial"/>
          <w:sz w:val="22"/>
          <w:szCs w:val="22"/>
          <w:lang w:val="en-CA"/>
        </w:rPr>
        <w:t xml:space="preserve">that </w:t>
      </w:r>
      <w:r w:rsidR="00940312" w:rsidRPr="00CF1BC5">
        <w:rPr>
          <w:rFonts w:ascii="Arial" w:hAnsi="Arial" w:cs="Arial"/>
          <w:sz w:val="22"/>
          <w:szCs w:val="22"/>
          <w:lang w:val="en-CA"/>
        </w:rPr>
        <w:t xml:space="preserve">were </w:t>
      </w:r>
      <w:r w:rsidR="001A53BF" w:rsidRPr="00CF1BC5">
        <w:rPr>
          <w:rFonts w:ascii="Arial" w:hAnsi="Arial" w:cs="Arial"/>
          <w:sz w:val="22"/>
          <w:szCs w:val="22"/>
          <w:lang w:val="en-CA"/>
        </w:rPr>
        <w:t xml:space="preserve">enriched up to 58-fold for known causal </w:t>
      </w:r>
      <w:r w:rsidR="000A41AD" w:rsidRPr="00CF1BC5">
        <w:rPr>
          <w:rFonts w:ascii="Arial" w:hAnsi="Arial" w:cs="Arial"/>
          <w:sz w:val="22"/>
          <w:szCs w:val="22"/>
          <w:lang w:val="en-CA"/>
        </w:rPr>
        <w:t>genes</w:t>
      </w:r>
      <w:r w:rsidR="001818D5" w:rsidRPr="00CF1BC5">
        <w:rPr>
          <w:rFonts w:ascii="Arial" w:hAnsi="Arial" w:cs="Arial"/>
          <w:sz w:val="22"/>
          <w:szCs w:val="22"/>
          <w:lang w:val="en-CA"/>
        </w:rPr>
        <w:t xml:space="preserve"> and </w:t>
      </w:r>
      <w:r w:rsidR="00822DE4" w:rsidRPr="00CF1BC5">
        <w:rPr>
          <w:rFonts w:ascii="Arial" w:hAnsi="Arial" w:cs="Arial"/>
          <w:sz w:val="22"/>
          <w:szCs w:val="22"/>
          <w:lang w:val="en-CA"/>
        </w:rPr>
        <w:t xml:space="preserve">for genes differentially expressed in </w:t>
      </w:r>
      <w:r w:rsidR="00C52613" w:rsidRPr="00CF1BC5">
        <w:rPr>
          <w:rFonts w:ascii="Arial" w:hAnsi="Arial" w:cs="Arial"/>
          <w:i/>
          <w:sz w:val="22"/>
          <w:szCs w:val="22"/>
          <w:lang w:val="en-CA"/>
        </w:rPr>
        <w:t>in vivo</w:t>
      </w:r>
      <w:r w:rsidR="00C52613" w:rsidRPr="00CF1BC5">
        <w:rPr>
          <w:rFonts w:ascii="Arial" w:hAnsi="Arial" w:cs="Arial"/>
          <w:sz w:val="22"/>
          <w:szCs w:val="22"/>
          <w:lang w:val="en-CA"/>
        </w:rPr>
        <w:t xml:space="preserve"> </w:t>
      </w:r>
      <w:r w:rsidR="00822DE4" w:rsidRPr="00CF1BC5">
        <w:rPr>
          <w:rFonts w:ascii="Arial" w:hAnsi="Arial" w:cs="Arial"/>
          <w:sz w:val="22"/>
          <w:szCs w:val="22"/>
          <w:lang w:val="en-CA"/>
        </w:rPr>
        <w:t>osteocytes</w:t>
      </w:r>
      <w:r w:rsidR="00CD6C51" w:rsidRPr="00CF1BC5">
        <w:rPr>
          <w:rFonts w:ascii="Arial" w:hAnsi="Arial" w:cs="Arial"/>
          <w:sz w:val="22"/>
          <w:szCs w:val="22"/>
          <w:lang w:val="en-CA"/>
        </w:rPr>
        <w:t xml:space="preserve"> compared to bone marrow</w:t>
      </w:r>
      <w:r w:rsidR="00C540DC" w:rsidRPr="00CF1BC5">
        <w:rPr>
          <w:rFonts w:ascii="Arial" w:hAnsi="Arial" w:cs="Arial"/>
          <w:sz w:val="22"/>
          <w:szCs w:val="22"/>
          <w:lang w:val="en-CA"/>
        </w:rPr>
        <w:t xml:space="preserve"> cell models</w:t>
      </w:r>
      <w:r w:rsidR="00822DE4" w:rsidRPr="00CF1BC5">
        <w:rPr>
          <w:rFonts w:ascii="Arial" w:hAnsi="Arial" w:cs="Arial"/>
          <w:sz w:val="22"/>
          <w:szCs w:val="22"/>
          <w:lang w:val="en-CA"/>
        </w:rPr>
        <w:t>.</w:t>
      </w:r>
      <w:r w:rsidR="001C0D56" w:rsidRPr="00CF1BC5">
        <w:rPr>
          <w:rFonts w:ascii="Arial" w:hAnsi="Arial" w:cs="Arial"/>
          <w:sz w:val="22"/>
          <w:szCs w:val="22"/>
          <w:lang w:val="en-CA"/>
        </w:rPr>
        <w:t xml:space="preserve"> Finally, we investigated whether deletion of </w:t>
      </w:r>
      <w:r w:rsidR="00EC588D" w:rsidRPr="00CF1BC5">
        <w:rPr>
          <w:rFonts w:ascii="Arial" w:hAnsi="Arial" w:cs="Arial"/>
          <w:sz w:val="22"/>
          <w:szCs w:val="22"/>
          <w:lang w:val="en-CA"/>
        </w:rPr>
        <w:t xml:space="preserve">GWAS-identified </w:t>
      </w:r>
      <w:r w:rsidR="001C0D56" w:rsidRPr="00CF1BC5">
        <w:rPr>
          <w:rFonts w:ascii="Arial" w:hAnsi="Arial" w:cs="Arial"/>
          <w:sz w:val="22"/>
          <w:szCs w:val="22"/>
          <w:lang w:val="en-CA"/>
        </w:rPr>
        <w:t xml:space="preserve">genes resulted in skeletal abnormalities </w:t>
      </w:r>
      <w:r w:rsidR="001C0D56" w:rsidRPr="00CF1BC5">
        <w:rPr>
          <w:rFonts w:ascii="Arial" w:hAnsi="Arial" w:cs="Arial"/>
          <w:i/>
          <w:sz w:val="22"/>
          <w:szCs w:val="22"/>
          <w:lang w:val="en-CA"/>
        </w:rPr>
        <w:t>in vivo</w:t>
      </w:r>
      <w:r w:rsidR="001C0D56" w:rsidRPr="00CF1BC5">
        <w:rPr>
          <w:rFonts w:ascii="Arial" w:hAnsi="Arial" w:cs="Arial"/>
          <w:sz w:val="22"/>
          <w:szCs w:val="22"/>
          <w:lang w:val="en-CA"/>
        </w:rPr>
        <w:t xml:space="preserve"> by </w:t>
      </w:r>
      <w:r w:rsidR="00B3515F" w:rsidRPr="00CF1BC5">
        <w:rPr>
          <w:rFonts w:ascii="Arial" w:hAnsi="Arial" w:cs="Arial"/>
          <w:sz w:val="22"/>
          <w:szCs w:val="22"/>
        </w:rPr>
        <w:t>u</w:t>
      </w:r>
      <w:r w:rsidR="001C0D56" w:rsidRPr="00CF1BC5">
        <w:rPr>
          <w:rFonts w:ascii="Arial" w:hAnsi="Arial" w:cs="Arial"/>
          <w:sz w:val="22"/>
          <w:szCs w:val="22"/>
        </w:rPr>
        <w:t>ndertaking rapid-throughput phenotyp</w:t>
      </w:r>
      <w:r w:rsidR="00B3515F" w:rsidRPr="00CF1BC5">
        <w:rPr>
          <w:rFonts w:ascii="Arial" w:hAnsi="Arial" w:cs="Arial"/>
          <w:sz w:val="22"/>
          <w:szCs w:val="22"/>
        </w:rPr>
        <w:t xml:space="preserve">ing of </w:t>
      </w:r>
      <w:r w:rsidR="001C0D56" w:rsidRPr="00CF1BC5">
        <w:rPr>
          <w:rFonts w:ascii="Arial" w:hAnsi="Arial" w:cs="Arial"/>
          <w:sz w:val="22"/>
          <w:szCs w:val="22"/>
        </w:rPr>
        <w:t>knockout mice</w:t>
      </w:r>
      <w:r w:rsidR="00457C5B" w:rsidRPr="00CF1BC5">
        <w:rPr>
          <w:rFonts w:ascii="Arial" w:hAnsi="Arial" w:cs="Arial"/>
          <w:sz w:val="22"/>
          <w:szCs w:val="22"/>
        </w:rPr>
        <w:t xml:space="preserve">, which included 126 </w:t>
      </w:r>
      <w:r w:rsidR="004E4474" w:rsidRPr="00CF1BC5">
        <w:rPr>
          <w:rFonts w:ascii="Arial" w:hAnsi="Arial" w:cs="Arial"/>
          <w:sz w:val="22"/>
          <w:szCs w:val="22"/>
        </w:rPr>
        <w:t>Target Genes</w:t>
      </w:r>
      <w:r w:rsidR="00457C5B" w:rsidRPr="00CF1BC5">
        <w:rPr>
          <w:rFonts w:ascii="Arial" w:hAnsi="Arial" w:cs="Arial"/>
          <w:sz w:val="22"/>
          <w:szCs w:val="22"/>
        </w:rPr>
        <w:t xml:space="preserve">. </w:t>
      </w:r>
      <w:r w:rsidR="008D51E1" w:rsidRPr="00CF1BC5">
        <w:rPr>
          <w:rFonts w:ascii="Arial" w:hAnsi="Arial" w:cs="Arial"/>
          <w:sz w:val="22"/>
          <w:szCs w:val="22"/>
        </w:rPr>
        <w:t>Mice harboring deletions of these</w:t>
      </w:r>
      <w:r w:rsidR="00457C5B" w:rsidRPr="00CF1BC5">
        <w:rPr>
          <w:rFonts w:ascii="Arial" w:hAnsi="Arial" w:cs="Arial"/>
          <w:sz w:val="22"/>
          <w:szCs w:val="22"/>
        </w:rPr>
        <w:t xml:space="preserve"> 126 </w:t>
      </w:r>
      <w:r w:rsidR="004E4474" w:rsidRPr="00CF1BC5">
        <w:rPr>
          <w:rFonts w:ascii="Arial" w:hAnsi="Arial" w:cs="Arial"/>
          <w:sz w:val="22"/>
          <w:szCs w:val="22"/>
        </w:rPr>
        <w:t>Target Genes</w:t>
      </w:r>
      <w:r w:rsidR="00457C5B" w:rsidRPr="00CF1BC5">
        <w:rPr>
          <w:rFonts w:ascii="Arial" w:hAnsi="Arial" w:cs="Arial"/>
          <w:sz w:val="22"/>
          <w:szCs w:val="22"/>
        </w:rPr>
        <w:t xml:space="preserve"> were strongly enriched for outlier skeletal phenotypes</w:t>
      </w:r>
      <w:r w:rsidR="00DA630C" w:rsidRPr="00CF1BC5">
        <w:rPr>
          <w:rFonts w:ascii="Arial" w:hAnsi="Arial" w:cs="Arial"/>
          <w:sz w:val="22"/>
          <w:szCs w:val="22"/>
        </w:rPr>
        <w:t xml:space="preserve">. </w:t>
      </w:r>
      <w:r w:rsidR="000E4748" w:rsidRPr="00CF1BC5">
        <w:rPr>
          <w:rFonts w:ascii="Arial" w:hAnsi="Arial" w:cs="Arial"/>
          <w:sz w:val="22"/>
          <w:szCs w:val="22"/>
          <w:lang w:val="en-CA"/>
        </w:rPr>
        <w:t xml:space="preserve">A convergence of human genetic, murine genetic, </w:t>
      </w:r>
      <w:r w:rsidR="000E4748" w:rsidRPr="00CF1BC5">
        <w:rPr>
          <w:rFonts w:ascii="Arial" w:hAnsi="Arial" w:cs="Arial"/>
          <w:i/>
          <w:sz w:val="22"/>
          <w:szCs w:val="22"/>
          <w:lang w:val="en-CA"/>
        </w:rPr>
        <w:t>in vivo</w:t>
      </w:r>
      <w:r w:rsidR="000E4748" w:rsidRPr="00CF1BC5">
        <w:rPr>
          <w:rFonts w:ascii="Arial" w:hAnsi="Arial" w:cs="Arial"/>
          <w:sz w:val="22"/>
          <w:szCs w:val="22"/>
          <w:lang w:val="en-CA"/>
        </w:rPr>
        <w:t xml:space="preserve"> bone-cell expression and </w:t>
      </w:r>
      <w:r w:rsidR="000E4748" w:rsidRPr="00CF1BC5">
        <w:rPr>
          <w:rFonts w:ascii="Arial" w:hAnsi="Arial" w:cs="Arial"/>
          <w:i/>
          <w:sz w:val="22"/>
          <w:szCs w:val="22"/>
          <w:lang w:val="en-CA"/>
        </w:rPr>
        <w:t>in vitro</w:t>
      </w:r>
      <w:r w:rsidR="000E4748" w:rsidRPr="00CF1BC5">
        <w:rPr>
          <w:rFonts w:ascii="Arial" w:hAnsi="Arial" w:cs="Arial"/>
          <w:sz w:val="22"/>
          <w:szCs w:val="22"/>
          <w:lang w:val="en-CA"/>
        </w:rPr>
        <w:t xml:space="preserve"> cell culture data all pointed to a role for </w:t>
      </w:r>
      <w:r w:rsidR="000E4748" w:rsidRPr="00CF1BC5">
        <w:rPr>
          <w:rFonts w:ascii="Arial" w:hAnsi="Arial" w:cs="Arial"/>
          <w:i/>
          <w:sz w:val="22"/>
          <w:szCs w:val="22"/>
          <w:lang w:val="en-CA"/>
        </w:rPr>
        <w:t>DAAM2</w:t>
      </w:r>
      <w:r w:rsidR="000E4748" w:rsidRPr="00CF1BC5">
        <w:rPr>
          <w:rFonts w:ascii="Arial" w:hAnsi="Arial" w:cs="Arial"/>
          <w:sz w:val="22"/>
          <w:szCs w:val="22"/>
          <w:lang w:val="en-CA"/>
        </w:rPr>
        <w:t xml:space="preserve"> in osteoporosis. This was further investigated by detailed analysis of mice with a hypomorphic allele of </w:t>
      </w:r>
      <w:r w:rsidR="000E4748" w:rsidRPr="00CF1BC5">
        <w:rPr>
          <w:rFonts w:ascii="Arial" w:hAnsi="Arial"/>
          <w:i/>
          <w:sz w:val="22"/>
          <w:lang w:val="en-CA"/>
        </w:rPr>
        <w:t>Daam2</w:t>
      </w:r>
      <w:r w:rsidR="000E4748" w:rsidRPr="00CF1BC5">
        <w:rPr>
          <w:rFonts w:ascii="Arial" w:hAnsi="Arial" w:cs="Arial"/>
          <w:sz w:val="22"/>
          <w:szCs w:val="22"/>
          <w:lang w:val="en-CA"/>
        </w:rPr>
        <w:t xml:space="preserve">. </w:t>
      </w:r>
      <w:r w:rsidR="000E4748" w:rsidRPr="00CF1BC5">
        <w:rPr>
          <w:rFonts w:ascii="Arial" w:hAnsi="Arial" w:cs="Arial"/>
          <w:i/>
          <w:sz w:val="22"/>
          <w:szCs w:val="22"/>
          <w:lang w:val="en-CA"/>
        </w:rPr>
        <w:t>Daam2</w:t>
      </w:r>
      <w:r w:rsidR="000E4748" w:rsidRPr="00CF1BC5">
        <w:rPr>
          <w:rFonts w:ascii="Arial" w:hAnsi="Arial" w:cs="Arial"/>
          <w:sz w:val="22"/>
          <w:szCs w:val="22"/>
          <w:lang w:val="en-CA"/>
        </w:rPr>
        <w:t xml:space="preserve"> knockdown resulted in a marked decrease in bone strength and increase in cortical bone porosity.</w:t>
      </w:r>
      <w:r w:rsidR="00647FBD" w:rsidRPr="00CF1BC5">
        <w:rPr>
          <w:rFonts w:ascii="Arial" w:hAnsi="Arial" w:cs="Arial"/>
          <w:sz w:val="22"/>
          <w:szCs w:val="22"/>
          <w:lang w:val="en-CA"/>
        </w:rPr>
        <w:t xml:space="preserve"> </w:t>
      </w:r>
      <w:r w:rsidR="00510D30" w:rsidRPr="00CF1BC5">
        <w:rPr>
          <w:rFonts w:ascii="Arial" w:hAnsi="Arial" w:cs="Arial"/>
          <w:sz w:val="22"/>
          <w:szCs w:val="22"/>
          <w:lang w:val="en-CA"/>
        </w:rPr>
        <w:t>CRISPR</w:t>
      </w:r>
      <w:r w:rsidR="00E02426" w:rsidRPr="00CF1BC5">
        <w:rPr>
          <w:rFonts w:ascii="Arial" w:hAnsi="Arial" w:cs="Arial"/>
          <w:sz w:val="22"/>
          <w:szCs w:val="22"/>
          <w:lang w:val="en-CA"/>
        </w:rPr>
        <w:t>/</w:t>
      </w:r>
      <w:r w:rsidR="00AC414A" w:rsidRPr="00CF1BC5">
        <w:rPr>
          <w:rFonts w:ascii="Arial" w:hAnsi="Arial" w:cs="Arial"/>
          <w:sz w:val="22"/>
          <w:szCs w:val="22"/>
          <w:lang w:val="en-CA"/>
        </w:rPr>
        <w:t>C</w:t>
      </w:r>
      <w:r w:rsidR="00E02426" w:rsidRPr="00CF1BC5">
        <w:rPr>
          <w:rFonts w:ascii="Arial" w:hAnsi="Arial" w:cs="Arial"/>
          <w:sz w:val="22"/>
          <w:szCs w:val="22"/>
          <w:lang w:val="en-CA"/>
        </w:rPr>
        <w:t xml:space="preserve">as9-mediated </w:t>
      </w:r>
      <w:r w:rsidR="00510D30" w:rsidRPr="00CF1BC5">
        <w:rPr>
          <w:rFonts w:ascii="Arial" w:hAnsi="Arial" w:cs="Arial"/>
          <w:sz w:val="22"/>
          <w:szCs w:val="22"/>
          <w:lang w:val="en-CA"/>
        </w:rPr>
        <w:t xml:space="preserve">edits of </w:t>
      </w:r>
      <w:r w:rsidR="00BC0EEF" w:rsidRPr="00CF1BC5">
        <w:rPr>
          <w:rFonts w:ascii="Arial" w:hAnsi="Arial" w:cs="Arial"/>
          <w:i/>
          <w:sz w:val="22"/>
          <w:szCs w:val="22"/>
          <w:lang w:val="en-CA"/>
        </w:rPr>
        <w:t>DAAM2</w:t>
      </w:r>
      <w:r w:rsidR="00BC0EEF" w:rsidRPr="00CF1BC5">
        <w:rPr>
          <w:rFonts w:ascii="Arial" w:hAnsi="Arial" w:cs="Arial"/>
          <w:sz w:val="22"/>
          <w:szCs w:val="22"/>
          <w:lang w:val="en-CA"/>
        </w:rPr>
        <w:t xml:space="preserve"> in osteoblast cell lines demonstrated a reduction in mineralization, compared to un-edited cells.</w:t>
      </w:r>
    </w:p>
    <w:p w14:paraId="767AC6C0" w14:textId="77777777" w:rsidR="005A1998" w:rsidRPr="00CF1BC5" w:rsidRDefault="005A1998" w:rsidP="00FA3189">
      <w:pPr>
        <w:rPr>
          <w:rFonts w:ascii="Arial" w:hAnsi="Arial" w:cs="Arial"/>
          <w:sz w:val="22"/>
          <w:szCs w:val="22"/>
          <w:lang w:val="en-CA"/>
        </w:rPr>
      </w:pPr>
    </w:p>
    <w:p w14:paraId="7033FE87" w14:textId="2D7B0666" w:rsidR="00B75F55" w:rsidRPr="00CF1BC5" w:rsidRDefault="00EE0091" w:rsidP="00FA3189">
      <w:pPr>
        <w:rPr>
          <w:rFonts w:ascii="Arial" w:hAnsi="Arial" w:cs="Arial"/>
          <w:sz w:val="22"/>
          <w:szCs w:val="22"/>
          <w:lang w:val="en-CA"/>
        </w:rPr>
      </w:pPr>
      <w:r w:rsidRPr="00CF1BC5">
        <w:rPr>
          <w:rFonts w:ascii="Arial" w:hAnsi="Arial" w:cs="Arial"/>
          <w:sz w:val="22"/>
          <w:szCs w:val="22"/>
          <w:lang w:val="en-CA"/>
        </w:rPr>
        <w:t>T</w:t>
      </w:r>
      <w:r w:rsidR="008C29BF" w:rsidRPr="00CF1BC5">
        <w:rPr>
          <w:rFonts w:ascii="Arial" w:hAnsi="Arial" w:cs="Arial"/>
          <w:sz w:val="22"/>
          <w:szCs w:val="22"/>
          <w:lang w:val="en-CA"/>
        </w:rPr>
        <w:t>hese newly discovered loci will empower future clinical and pharmacological research on osteoporosis, spanning from a better understandin</w:t>
      </w:r>
      <w:r w:rsidR="00B33778" w:rsidRPr="00CF1BC5">
        <w:rPr>
          <w:rFonts w:ascii="Arial" w:hAnsi="Arial" w:cs="Arial"/>
          <w:sz w:val="22"/>
          <w:szCs w:val="22"/>
          <w:lang w:val="en-CA"/>
        </w:rPr>
        <w:t xml:space="preserve">g of its genetic susceptibility </w:t>
      </w:r>
      <w:r w:rsidR="009E0716" w:rsidRPr="00CF1BC5">
        <w:rPr>
          <w:rFonts w:ascii="Arial" w:hAnsi="Arial" w:cs="Arial"/>
          <w:sz w:val="22"/>
          <w:szCs w:val="22"/>
          <w:lang w:val="en-CA"/>
        </w:rPr>
        <w:t>to</w:t>
      </w:r>
      <w:r w:rsidR="00B01E2B" w:rsidRPr="00CF1BC5">
        <w:rPr>
          <w:rFonts w:ascii="Arial" w:hAnsi="Arial" w:cs="Arial"/>
          <w:sz w:val="22"/>
          <w:szCs w:val="22"/>
          <w:lang w:val="en-CA"/>
        </w:rPr>
        <w:t>,</w:t>
      </w:r>
      <w:r w:rsidR="008C29BF" w:rsidRPr="00CF1BC5">
        <w:rPr>
          <w:rFonts w:ascii="Arial" w:hAnsi="Arial" w:cs="Arial"/>
          <w:sz w:val="22"/>
          <w:szCs w:val="22"/>
          <w:lang w:val="en-CA"/>
        </w:rPr>
        <w:t xml:space="preserve"> </w:t>
      </w:r>
      <w:r w:rsidR="00B01E2B" w:rsidRPr="00CF1BC5">
        <w:rPr>
          <w:rFonts w:ascii="Arial" w:hAnsi="Arial" w:cs="Arial"/>
          <w:sz w:val="22"/>
          <w:szCs w:val="22"/>
          <w:lang w:val="en-CA"/>
        </w:rPr>
        <w:t>potentially,</w:t>
      </w:r>
      <w:r w:rsidR="008C29BF" w:rsidRPr="00CF1BC5">
        <w:rPr>
          <w:rFonts w:ascii="Arial" w:hAnsi="Arial" w:cs="Arial"/>
          <w:sz w:val="22"/>
          <w:szCs w:val="22"/>
          <w:lang w:val="en-CA"/>
        </w:rPr>
        <w:t xml:space="preserve"> biomarker discovery </w:t>
      </w:r>
      <w:r w:rsidR="009E0716" w:rsidRPr="00CF1BC5">
        <w:rPr>
          <w:rFonts w:ascii="Arial" w:hAnsi="Arial" w:cs="Arial"/>
          <w:sz w:val="22"/>
          <w:szCs w:val="22"/>
          <w:lang w:val="en-CA"/>
        </w:rPr>
        <w:t>and</w:t>
      </w:r>
      <w:r w:rsidR="008C29BF" w:rsidRPr="00CF1BC5">
        <w:rPr>
          <w:rFonts w:ascii="Arial" w:hAnsi="Arial" w:cs="Arial"/>
          <w:sz w:val="22"/>
          <w:szCs w:val="22"/>
          <w:lang w:val="en-CA"/>
        </w:rPr>
        <w:t xml:space="preserve"> drug targets. Moreover, to maximize </w:t>
      </w:r>
      <w:r w:rsidR="008C29BF" w:rsidRPr="00CF1BC5">
        <w:rPr>
          <w:rFonts w:ascii="Arial" w:hAnsi="Arial" w:cs="Arial"/>
          <w:sz w:val="22"/>
          <w:szCs w:val="22"/>
          <w:lang w:val="en-CA"/>
        </w:rPr>
        <w:lastRenderedPageBreak/>
        <w:t xml:space="preserve">the utility of these results to the community, all data are </w:t>
      </w:r>
      <w:r w:rsidR="002A1290" w:rsidRPr="00CF1BC5">
        <w:rPr>
          <w:rFonts w:ascii="Arial" w:hAnsi="Arial" w:cs="Arial"/>
          <w:sz w:val="22"/>
          <w:szCs w:val="22"/>
          <w:lang w:val="en-CA"/>
        </w:rPr>
        <w:t xml:space="preserve">made </w:t>
      </w:r>
      <w:r w:rsidR="008C29BF" w:rsidRPr="00CF1BC5">
        <w:rPr>
          <w:rFonts w:ascii="Arial" w:hAnsi="Arial" w:cs="Arial"/>
          <w:sz w:val="22"/>
          <w:szCs w:val="22"/>
          <w:lang w:val="en-CA"/>
        </w:rPr>
        <w:t xml:space="preserve">freely available </w:t>
      </w:r>
      <w:r w:rsidR="00B33778" w:rsidRPr="00CF1BC5">
        <w:rPr>
          <w:rFonts w:ascii="Arial" w:hAnsi="Arial" w:cs="Arial"/>
          <w:sz w:val="22"/>
          <w:szCs w:val="22"/>
          <w:lang w:val="en-CA"/>
        </w:rPr>
        <w:t>via web resources (see URLs). Below we summarize the key results from our investigations.</w:t>
      </w:r>
      <w:r w:rsidR="00BA704F" w:rsidRPr="00CF1BC5">
        <w:rPr>
          <w:rFonts w:ascii="Arial" w:hAnsi="Arial" w:cs="Arial"/>
          <w:sz w:val="22"/>
          <w:szCs w:val="22"/>
          <w:lang w:val="en-CA"/>
        </w:rPr>
        <w:t xml:space="preserve"> </w:t>
      </w:r>
    </w:p>
    <w:p w14:paraId="5BE8F0F6" w14:textId="77777777" w:rsidR="000926BD" w:rsidRPr="00CF1BC5" w:rsidRDefault="000926BD" w:rsidP="00FA3189">
      <w:pPr>
        <w:outlineLvl w:val="0"/>
        <w:rPr>
          <w:rFonts w:ascii="Arial" w:hAnsi="Arial" w:cs="Arial"/>
          <w:b/>
          <w:color w:val="2E74B5" w:themeColor="accent1" w:themeShade="BF"/>
          <w:sz w:val="22"/>
          <w:szCs w:val="22"/>
          <w:lang w:val="en-CA"/>
        </w:rPr>
      </w:pPr>
    </w:p>
    <w:p w14:paraId="15B86C31" w14:textId="37E4B462" w:rsidR="00BA401C" w:rsidRPr="00CF1BC5" w:rsidRDefault="00BA401C" w:rsidP="00FA3189">
      <w:pPr>
        <w:outlineLvl w:val="0"/>
        <w:rPr>
          <w:rFonts w:ascii="Arial" w:hAnsi="Arial" w:cs="Arial"/>
          <w:b/>
          <w:color w:val="2E74B5" w:themeColor="accent1" w:themeShade="BF"/>
          <w:sz w:val="22"/>
          <w:szCs w:val="22"/>
          <w:lang w:val="en-CA"/>
        </w:rPr>
      </w:pPr>
      <w:r w:rsidRPr="00CF1BC5">
        <w:rPr>
          <w:rFonts w:ascii="Arial" w:hAnsi="Arial" w:cs="Arial"/>
          <w:b/>
          <w:color w:val="2E74B5" w:themeColor="accent1" w:themeShade="BF"/>
          <w:sz w:val="22"/>
          <w:szCs w:val="22"/>
          <w:lang w:val="en-CA"/>
        </w:rPr>
        <w:t>Results</w:t>
      </w:r>
    </w:p>
    <w:p w14:paraId="5F1B640C" w14:textId="6FEB2211" w:rsidR="00BA401C" w:rsidRPr="00CF1BC5" w:rsidRDefault="002A6AEE" w:rsidP="00FA3189">
      <w:pPr>
        <w:outlineLvl w:val="0"/>
        <w:rPr>
          <w:rFonts w:ascii="Arial" w:hAnsi="Arial" w:cs="Arial"/>
          <w:b/>
          <w:i/>
          <w:sz w:val="22"/>
          <w:szCs w:val="22"/>
          <w:lang w:val="en-CA"/>
        </w:rPr>
      </w:pPr>
      <w:r w:rsidRPr="00CF1BC5">
        <w:rPr>
          <w:rFonts w:ascii="Arial" w:hAnsi="Arial" w:cs="Arial"/>
          <w:b/>
          <w:i/>
          <w:sz w:val="22"/>
          <w:szCs w:val="22"/>
          <w:lang w:val="en-CA"/>
        </w:rPr>
        <w:t>GWAS</w:t>
      </w:r>
      <w:r w:rsidR="00DE1E3B" w:rsidRPr="00CF1BC5">
        <w:rPr>
          <w:rFonts w:ascii="Arial" w:hAnsi="Arial" w:cs="Arial"/>
          <w:b/>
          <w:i/>
          <w:sz w:val="22"/>
          <w:szCs w:val="22"/>
          <w:lang w:val="en-CA"/>
        </w:rPr>
        <w:t xml:space="preserve"> for eBMD and Fracture</w:t>
      </w:r>
    </w:p>
    <w:p w14:paraId="292B2BA4" w14:textId="1E963863" w:rsidR="008922E7" w:rsidRPr="00CF1BC5" w:rsidRDefault="00BA401C" w:rsidP="00FA3189">
      <w:pPr>
        <w:rPr>
          <w:rFonts w:ascii="Arial" w:hAnsi="Arial" w:cs="Arial"/>
          <w:sz w:val="22"/>
          <w:szCs w:val="22"/>
          <w:lang w:val="en-CA"/>
        </w:rPr>
      </w:pPr>
      <w:r w:rsidRPr="00CF1BC5">
        <w:rPr>
          <w:rFonts w:ascii="Arial" w:hAnsi="Arial" w:cs="Arial"/>
          <w:sz w:val="22"/>
          <w:szCs w:val="22"/>
          <w:lang w:val="en-CA"/>
        </w:rPr>
        <w:t xml:space="preserve">We selected 426,824 </w:t>
      </w:r>
      <w:r w:rsidR="009F77F9" w:rsidRPr="00CF1BC5">
        <w:rPr>
          <w:rFonts w:ascii="Arial" w:hAnsi="Arial" w:cs="Arial"/>
          <w:sz w:val="22"/>
          <w:szCs w:val="22"/>
          <w:lang w:val="en-CA"/>
        </w:rPr>
        <w:t>White-</w:t>
      </w:r>
      <w:r w:rsidR="00AD6A89" w:rsidRPr="00CF1BC5">
        <w:rPr>
          <w:rFonts w:ascii="Arial" w:hAnsi="Arial" w:cs="Arial"/>
          <w:sz w:val="22"/>
          <w:szCs w:val="22"/>
          <w:lang w:val="en-CA"/>
        </w:rPr>
        <w:t xml:space="preserve">British </w:t>
      </w:r>
      <w:r w:rsidRPr="00CF1BC5">
        <w:rPr>
          <w:rFonts w:ascii="Arial" w:hAnsi="Arial" w:cs="Arial"/>
          <w:sz w:val="22"/>
          <w:szCs w:val="22"/>
          <w:lang w:val="en-CA"/>
        </w:rPr>
        <w:t>individuals (</w:t>
      </w:r>
      <w:r w:rsidR="00C74C3B" w:rsidRPr="00CF1BC5">
        <w:rPr>
          <w:rFonts w:ascii="Arial" w:hAnsi="Arial" w:cs="Arial"/>
          <w:sz w:val="22"/>
          <w:szCs w:val="22"/>
          <w:lang w:val="en-CA"/>
        </w:rPr>
        <w:t>55</w:t>
      </w:r>
      <w:r w:rsidRPr="00CF1BC5">
        <w:rPr>
          <w:rFonts w:ascii="Arial" w:hAnsi="Arial" w:cs="Arial"/>
          <w:sz w:val="22"/>
          <w:szCs w:val="22"/>
          <w:lang w:val="en-CA"/>
        </w:rPr>
        <w:t>% female)</w:t>
      </w:r>
      <w:r w:rsidR="00AD6A89" w:rsidRPr="00CF1BC5">
        <w:rPr>
          <w:rFonts w:ascii="Arial" w:hAnsi="Arial" w:cs="Arial"/>
          <w:sz w:val="22"/>
          <w:szCs w:val="22"/>
          <w:lang w:val="en-CA"/>
        </w:rPr>
        <w:t xml:space="preserve"> </w:t>
      </w:r>
      <w:r w:rsidRPr="00CF1BC5">
        <w:rPr>
          <w:rFonts w:ascii="Arial" w:hAnsi="Arial" w:cs="Arial"/>
          <w:sz w:val="22"/>
          <w:szCs w:val="22"/>
          <w:lang w:val="en-CA"/>
        </w:rPr>
        <w:t xml:space="preserve">for </w:t>
      </w:r>
      <w:r w:rsidR="00EE22A8" w:rsidRPr="00CF1BC5">
        <w:rPr>
          <w:rFonts w:ascii="Arial" w:hAnsi="Arial" w:cs="Arial"/>
          <w:sz w:val="22"/>
          <w:szCs w:val="22"/>
          <w:lang w:val="en-CA"/>
        </w:rPr>
        <w:t>the</w:t>
      </w:r>
      <w:r w:rsidRPr="00CF1BC5">
        <w:rPr>
          <w:rFonts w:ascii="Arial" w:hAnsi="Arial" w:cs="Arial"/>
          <w:sz w:val="22"/>
          <w:szCs w:val="22"/>
          <w:lang w:val="en-CA"/>
        </w:rPr>
        <w:t xml:space="preserve"> eBMD GWAS</w:t>
      </w:r>
      <w:r w:rsidR="00640EDC" w:rsidRPr="00CF1BC5">
        <w:rPr>
          <w:rFonts w:ascii="Arial" w:hAnsi="Arial" w:cs="Arial"/>
          <w:sz w:val="22"/>
          <w:szCs w:val="22"/>
          <w:lang w:val="en-CA"/>
        </w:rPr>
        <w:t xml:space="preserve"> </w:t>
      </w:r>
      <w:r w:rsidR="00AD6A89" w:rsidRPr="00CF1BC5">
        <w:rPr>
          <w:rFonts w:ascii="Arial" w:hAnsi="Arial" w:cs="Arial"/>
          <w:sz w:val="22"/>
          <w:szCs w:val="22"/>
          <w:lang w:val="en-CA"/>
        </w:rPr>
        <w:t>from the UK Biobank</w:t>
      </w:r>
      <w:r w:rsidRPr="00CF1BC5">
        <w:rPr>
          <w:rFonts w:ascii="Arial" w:hAnsi="Arial" w:cs="Arial"/>
          <w:sz w:val="22"/>
          <w:szCs w:val="22"/>
          <w:lang w:val="en-CA"/>
        </w:rPr>
        <w:t xml:space="preserve"> </w:t>
      </w:r>
      <w:r w:rsidR="00640EDC" w:rsidRPr="00CF1BC5">
        <w:rPr>
          <w:rFonts w:ascii="Arial" w:hAnsi="Arial" w:cs="Arial"/>
          <w:sz w:val="22"/>
          <w:szCs w:val="22"/>
          <w:lang w:val="en-CA"/>
        </w:rPr>
        <w:t>full release</w:t>
      </w:r>
      <w:r w:rsidR="001B29ED" w:rsidRPr="00CF1BC5">
        <w:rPr>
          <w:rFonts w:ascii="Arial" w:hAnsi="Arial" w:cs="Arial"/>
          <w:sz w:val="22"/>
          <w:szCs w:val="22"/>
          <w:lang w:val="en-CA"/>
        </w:rPr>
        <w:t xml:space="preserve"> </w:t>
      </w:r>
      <w:r w:rsidR="007978DF" w:rsidRPr="00CF1BC5">
        <w:rPr>
          <w:rFonts w:ascii="Arial" w:hAnsi="Arial" w:cs="Arial"/>
          <w:sz w:val="22"/>
          <w:szCs w:val="22"/>
          <w:lang w:val="en-CA"/>
        </w:rPr>
        <w:t>(</w:t>
      </w:r>
      <w:r w:rsidR="00C044F7" w:rsidRPr="00CF1BC5">
        <w:rPr>
          <w:rFonts w:ascii="Arial" w:hAnsi="Arial" w:cs="Arial"/>
          <w:b/>
          <w:color w:val="2E74B5" w:themeColor="accent1" w:themeShade="BF"/>
          <w:sz w:val="22"/>
          <w:szCs w:val="22"/>
          <w:lang w:val="en-CA"/>
        </w:rPr>
        <w:t>Online Methods</w:t>
      </w:r>
      <w:r w:rsidR="00C044F7" w:rsidRPr="00CF1BC5">
        <w:rPr>
          <w:rFonts w:ascii="Arial" w:hAnsi="Arial" w:cs="Arial"/>
          <w:sz w:val="22"/>
          <w:szCs w:val="22"/>
          <w:lang w:val="en-CA"/>
        </w:rPr>
        <w:t xml:space="preserve">, </w:t>
      </w:r>
      <w:r w:rsidR="007978DF" w:rsidRPr="00CF1BC5">
        <w:rPr>
          <w:rFonts w:ascii="Arial" w:hAnsi="Arial" w:cs="Arial"/>
          <w:b/>
          <w:color w:val="2E74B5" w:themeColor="accent1" w:themeShade="BF"/>
          <w:sz w:val="22"/>
          <w:szCs w:val="22"/>
          <w:lang w:val="en-CA"/>
        </w:rPr>
        <w:t>Table S1</w:t>
      </w:r>
      <w:r w:rsidR="00411629" w:rsidRPr="00CF1BC5">
        <w:rPr>
          <w:rFonts w:ascii="Arial" w:hAnsi="Arial" w:cs="Arial"/>
          <w:b/>
          <w:color w:val="2E74B5" w:themeColor="accent1" w:themeShade="BF"/>
          <w:sz w:val="22"/>
          <w:szCs w:val="22"/>
          <w:lang w:val="en-CA"/>
        </w:rPr>
        <w:t xml:space="preserve"> </w:t>
      </w:r>
      <w:r w:rsidR="00411629" w:rsidRPr="00CF1BC5">
        <w:rPr>
          <w:rFonts w:ascii="Arial" w:hAnsi="Arial" w:cs="Arial"/>
          <w:color w:val="000000" w:themeColor="text1"/>
          <w:sz w:val="22"/>
          <w:szCs w:val="22"/>
          <w:lang w:val="en-CA"/>
        </w:rPr>
        <w:t>and</w:t>
      </w:r>
      <w:r w:rsidR="00411629" w:rsidRPr="00CF1BC5">
        <w:rPr>
          <w:rFonts w:ascii="Arial" w:hAnsi="Arial" w:cs="Arial"/>
          <w:b/>
          <w:color w:val="000000" w:themeColor="text1"/>
          <w:sz w:val="22"/>
          <w:szCs w:val="22"/>
          <w:lang w:val="en-CA"/>
        </w:rPr>
        <w:t xml:space="preserve"> </w:t>
      </w:r>
      <w:r w:rsidR="00411629" w:rsidRPr="00CF1BC5">
        <w:rPr>
          <w:rFonts w:ascii="Arial" w:hAnsi="Arial" w:cs="Arial"/>
          <w:b/>
          <w:color w:val="2E74B5" w:themeColor="accent1" w:themeShade="BF"/>
          <w:sz w:val="22"/>
          <w:szCs w:val="22"/>
          <w:lang w:val="en-CA"/>
        </w:rPr>
        <w:t>Figure S1</w:t>
      </w:r>
      <w:r w:rsidR="007978DF" w:rsidRPr="00CF1BC5">
        <w:rPr>
          <w:rFonts w:ascii="Arial" w:hAnsi="Arial" w:cs="Arial"/>
          <w:sz w:val="22"/>
          <w:szCs w:val="22"/>
          <w:lang w:val="en-CA"/>
        </w:rPr>
        <w:t>)</w:t>
      </w:r>
      <w:r w:rsidRPr="00CF1BC5">
        <w:rPr>
          <w:rFonts w:ascii="Arial" w:hAnsi="Arial" w:cs="Arial"/>
          <w:sz w:val="22"/>
          <w:szCs w:val="22"/>
          <w:lang w:val="en-CA"/>
        </w:rPr>
        <w:t xml:space="preserve">. We analyzed </w:t>
      </w:r>
      <w:bookmarkStart w:id="1" w:name="_Hlk506552908"/>
      <w:r w:rsidRPr="00CF1BC5">
        <w:rPr>
          <w:rFonts w:ascii="Arial" w:hAnsi="Arial" w:cs="Arial"/>
          <w:sz w:val="22"/>
          <w:szCs w:val="22"/>
          <w:lang w:val="en-CA"/>
        </w:rPr>
        <w:t xml:space="preserve">13,737,936 </w:t>
      </w:r>
      <w:bookmarkEnd w:id="1"/>
      <w:r w:rsidRPr="00CF1BC5">
        <w:rPr>
          <w:rFonts w:ascii="Arial" w:hAnsi="Arial" w:cs="Arial"/>
          <w:sz w:val="22"/>
          <w:szCs w:val="22"/>
          <w:lang w:val="en-CA"/>
        </w:rPr>
        <w:t xml:space="preserve">autosomal and X-chromosomal SNPs for their association with eBMD. </w:t>
      </w:r>
      <w:r w:rsidR="008922E7" w:rsidRPr="00CF1BC5">
        <w:rPr>
          <w:rFonts w:ascii="Arial" w:hAnsi="Arial" w:cs="Arial"/>
          <w:sz w:val="22"/>
          <w:szCs w:val="22"/>
          <w:lang w:val="en-CA"/>
        </w:rPr>
        <w:t>Although there was substantial inflation of the test statistics relative to the null for eBMD (λ</w:t>
      </w:r>
      <w:r w:rsidR="008922E7" w:rsidRPr="00CF1BC5">
        <w:rPr>
          <w:rFonts w:ascii="Arial" w:hAnsi="Arial" w:cs="Arial"/>
          <w:sz w:val="22"/>
          <w:szCs w:val="22"/>
          <w:vertAlign w:val="subscript"/>
          <w:lang w:val="en-CA"/>
        </w:rPr>
        <w:t>GC</w:t>
      </w:r>
      <w:r w:rsidR="008922E7" w:rsidRPr="00CF1BC5">
        <w:rPr>
          <w:rFonts w:ascii="Arial" w:hAnsi="Arial" w:cs="Arial"/>
          <w:sz w:val="22"/>
          <w:szCs w:val="22"/>
          <w:lang w:val="en-CA"/>
        </w:rPr>
        <w:t xml:space="preserve"> = 2.</w:t>
      </w:r>
      <w:r w:rsidR="0052763D" w:rsidRPr="00CF1BC5">
        <w:rPr>
          <w:rFonts w:ascii="Arial" w:hAnsi="Arial" w:cs="Arial"/>
          <w:sz w:val="22"/>
          <w:szCs w:val="22"/>
          <w:lang w:val="en-CA"/>
        </w:rPr>
        <w:t>26</w:t>
      </w:r>
      <w:r w:rsidR="008922E7" w:rsidRPr="00CF1BC5">
        <w:rPr>
          <w:rFonts w:ascii="Arial" w:hAnsi="Arial" w:cs="Arial"/>
          <w:sz w:val="22"/>
          <w:szCs w:val="22"/>
          <w:lang w:val="en-CA"/>
        </w:rPr>
        <w:t xml:space="preserve">, </w:t>
      </w:r>
      <w:r w:rsidR="008922E7" w:rsidRPr="00CF1BC5">
        <w:rPr>
          <w:rFonts w:ascii="Arial" w:hAnsi="Arial" w:cs="Arial"/>
          <w:b/>
          <w:color w:val="2E74B5" w:themeColor="accent1" w:themeShade="BF"/>
          <w:sz w:val="22"/>
          <w:szCs w:val="22"/>
          <w:lang w:val="en-CA"/>
        </w:rPr>
        <w:t xml:space="preserve">Figure </w:t>
      </w:r>
      <w:r w:rsidR="006C4D62" w:rsidRPr="00CF1BC5">
        <w:rPr>
          <w:rFonts w:ascii="Arial" w:hAnsi="Arial" w:cs="Arial"/>
          <w:b/>
          <w:color w:val="2E74B5" w:themeColor="accent1" w:themeShade="BF"/>
          <w:sz w:val="22"/>
          <w:szCs w:val="22"/>
          <w:lang w:val="en-CA"/>
        </w:rPr>
        <w:t>S2</w:t>
      </w:r>
      <w:r w:rsidR="008922E7" w:rsidRPr="00CF1BC5">
        <w:rPr>
          <w:rFonts w:ascii="Arial" w:hAnsi="Arial" w:cs="Arial"/>
          <w:sz w:val="22"/>
          <w:szCs w:val="22"/>
          <w:lang w:val="en-CA"/>
        </w:rPr>
        <w:t xml:space="preserve">), linkage disequilibrium (LD) score regression indicated that the majority of inflation was due to polygenicity rather than population stratification </w:t>
      </w:r>
      <w:r w:rsidR="00EA3A20" w:rsidRPr="00CF1BC5">
        <w:rPr>
          <w:rFonts w:ascii="Arial" w:hAnsi="Arial" w:cs="Arial"/>
          <w:sz w:val="22"/>
          <w:szCs w:val="22"/>
          <w:lang w:val="en-CA"/>
        </w:rPr>
        <w:t>(</w:t>
      </w:r>
      <w:r w:rsidR="008922E7" w:rsidRPr="00CF1BC5">
        <w:rPr>
          <w:rFonts w:ascii="Arial" w:hAnsi="Arial" w:cs="Arial"/>
          <w:sz w:val="22"/>
          <w:szCs w:val="22"/>
          <w:lang w:val="en-CA"/>
        </w:rPr>
        <w:t xml:space="preserve">LD </w:t>
      </w:r>
      <w:r w:rsidR="00A62664" w:rsidRPr="00CF1BC5">
        <w:rPr>
          <w:rFonts w:ascii="Arial" w:hAnsi="Arial" w:cs="Arial"/>
          <w:sz w:val="22"/>
          <w:szCs w:val="22"/>
          <w:lang w:val="en-CA"/>
        </w:rPr>
        <w:t>s</w:t>
      </w:r>
      <w:r w:rsidR="008922E7" w:rsidRPr="00CF1BC5">
        <w:rPr>
          <w:rFonts w:ascii="Arial" w:hAnsi="Arial" w:cs="Arial"/>
          <w:sz w:val="22"/>
          <w:szCs w:val="22"/>
          <w:lang w:val="en-CA"/>
        </w:rPr>
        <w:t>core regres</w:t>
      </w:r>
      <w:r w:rsidR="00761497" w:rsidRPr="00CF1BC5">
        <w:rPr>
          <w:rFonts w:ascii="Arial" w:hAnsi="Arial" w:cs="Arial"/>
          <w:sz w:val="22"/>
          <w:szCs w:val="22"/>
          <w:lang w:val="en-CA"/>
        </w:rPr>
        <w:t>sion intercept = 1.</w:t>
      </w:r>
      <w:r w:rsidR="00E77342" w:rsidRPr="00CF1BC5">
        <w:rPr>
          <w:rFonts w:ascii="Arial" w:hAnsi="Arial" w:cs="Arial"/>
          <w:sz w:val="22"/>
          <w:szCs w:val="22"/>
          <w:lang w:val="en-CA"/>
        </w:rPr>
        <w:t xml:space="preserve">06 </w:t>
      </w:r>
      <w:r w:rsidR="00EA3A20" w:rsidRPr="00CF1BC5">
        <w:rPr>
          <w:rFonts w:ascii="Arial" w:hAnsi="Arial" w:cs="Arial"/>
          <w:sz w:val="22"/>
          <w:szCs w:val="22"/>
          <w:lang w:val="en-CA"/>
        </w:rPr>
        <w:t>[</w:t>
      </w:r>
      <w:r w:rsidR="00761497" w:rsidRPr="00CF1BC5">
        <w:rPr>
          <w:rFonts w:ascii="Arial" w:hAnsi="Arial" w:cs="Arial"/>
          <w:sz w:val="22"/>
          <w:szCs w:val="22"/>
          <w:lang w:val="en-CA"/>
        </w:rPr>
        <w:t>0.</w:t>
      </w:r>
      <w:r w:rsidR="0025011D" w:rsidRPr="00CF1BC5">
        <w:rPr>
          <w:rFonts w:ascii="Arial" w:hAnsi="Arial" w:cs="Arial"/>
          <w:sz w:val="22"/>
          <w:szCs w:val="22"/>
          <w:lang w:val="en-CA"/>
        </w:rPr>
        <w:t>063</w:t>
      </w:r>
      <w:r w:rsidR="00EA3A20" w:rsidRPr="00CF1BC5">
        <w:rPr>
          <w:rFonts w:ascii="Arial" w:hAnsi="Arial" w:cs="Arial"/>
          <w:sz w:val="22"/>
          <w:szCs w:val="22"/>
          <w:lang w:val="en-CA"/>
        </w:rPr>
        <w:t>]</w:t>
      </w:r>
      <w:r w:rsidR="00761497" w:rsidRPr="00CF1BC5">
        <w:rPr>
          <w:rFonts w:ascii="Arial" w:hAnsi="Arial" w:cs="Arial"/>
          <w:sz w:val="22"/>
          <w:szCs w:val="22"/>
          <w:lang w:val="en-CA"/>
        </w:rPr>
        <w:t>, r</w:t>
      </w:r>
      <w:r w:rsidR="008922E7" w:rsidRPr="00CF1BC5">
        <w:rPr>
          <w:rFonts w:ascii="Arial" w:hAnsi="Arial" w:cs="Arial"/>
          <w:sz w:val="22"/>
          <w:szCs w:val="22"/>
          <w:lang w:val="en-CA"/>
        </w:rPr>
        <w:t>atio = 0.</w:t>
      </w:r>
      <w:r w:rsidR="0025011D" w:rsidRPr="00CF1BC5">
        <w:rPr>
          <w:rFonts w:ascii="Arial" w:hAnsi="Arial" w:cs="Arial"/>
          <w:sz w:val="22"/>
          <w:szCs w:val="22"/>
          <w:lang w:val="en-CA"/>
        </w:rPr>
        <w:t xml:space="preserve">017 </w:t>
      </w:r>
      <w:r w:rsidR="00EA3A20" w:rsidRPr="00CF1BC5">
        <w:rPr>
          <w:rFonts w:ascii="Arial" w:hAnsi="Arial" w:cs="Arial"/>
          <w:sz w:val="22"/>
          <w:szCs w:val="22"/>
          <w:lang w:val="en-CA"/>
        </w:rPr>
        <w:t>[</w:t>
      </w:r>
      <w:r w:rsidR="008922E7" w:rsidRPr="00CF1BC5">
        <w:rPr>
          <w:rFonts w:ascii="Arial" w:hAnsi="Arial" w:cs="Arial"/>
          <w:sz w:val="22"/>
          <w:szCs w:val="22"/>
          <w:lang w:val="en-CA"/>
        </w:rPr>
        <w:t>0.</w:t>
      </w:r>
      <w:r w:rsidR="0025011D" w:rsidRPr="00CF1BC5">
        <w:rPr>
          <w:rFonts w:ascii="Arial" w:hAnsi="Arial" w:cs="Arial"/>
          <w:sz w:val="22"/>
          <w:szCs w:val="22"/>
          <w:lang w:val="en-CA"/>
        </w:rPr>
        <w:t>018</w:t>
      </w:r>
      <w:r w:rsidR="00EA3A20" w:rsidRPr="00CF1BC5">
        <w:rPr>
          <w:rFonts w:ascii="Arial" w:hAnsi="Arial" w:cs="Arial"/>
          <w:sz w:val="22"/>
          <w:szCs w:val="22"/>
          <w:lang w:val="en-CA"/>
        </w:rPr>
        <w:t>])</w:t>
      </w:r>
      <w:r w:rsidR="008922E7" w:rsidRPr="00CF1BC5">
        <w:rPr>
          <w:rFonts w:ascii="Arial" w:hAnsi="Arial" w:cs="Arial"/>
          <w:sz w:val="22"/>
          <w:szCs w:val="22"/>
          <w:lang w:val="en-CA"/>
        </w:rPr>
        <w:t>.</w:t>
      </w:r>
    </w:p>
    <w:p w14:paraId="2CD0672C" w14:textId="1965BF35" w:rsidR="002A6AEE" w:rsidRPr="00CF1BC5" w:rsidRDefault="002A6AEE" w:rsidP="00FA3189">
      <w:pPr>
        <w:rPr>
          <w:rFonts w:ascii="Arial" w:hAnsi="Arial" w:cs="Arial"/>
          <w:sz w:val="22"/>
          <w:szCs w:val="22"/>
          <w:lang w:val="en-CA"/>
        </w:rPr>
      </w:pPr>
    </w:p>
    <w:p w14:paraId="10677F59" w14:textId="03C4F7EA" w:rsidR="00226F78" w:rsidRPr="00CF1BC5" w:rsidRDefault="00BA401C" w:rsidP="00FA3189">
      <w:pPr>
        <w:rPr>
          <w:rFonts w:ascii="Arial" w:hAnsi="Arial" w:cs="Arial"/>
          <w:sz w:val="22"/>
          <w:szCs w:val="22"/>
          <w:lang w:val="en-CA"/>
        </w:rPr>
      </w:pPr>
      <w:r w:rsidRPr="00CF1BC5">
        <w:rPr>
          <w:rFonts w:ascii="Arial" w:hAnsi="Arial" w:cs="Arial"/>
          <w:sz w:val="22"/>
          <w:szCs w:val="22"/>
          <w:lang w:val="en-CA"/>
        </w:rPr>
        <w:t>We identified 1</w:t>
      </w:r>
      <w:r w:rsidR="00423E4B" w:rsidRPr="00CF1BC5">
        <w:rPr>
          <w:rFonts w:ascii="Arial" w:hAnsi="Arial" w:cs="Arial"/>
          <w:sz w:val="22"/>
          <w:szCs w:val="22"/>
          <w:lang w:val="en-CA"/>
        </w:rPr>
        <w:t>,</w:t>
      </w:r>
      <w:r w:rsidRPr="00CF1BC5">
        <w:rPr>
          <w:rFonts w:ascii="Arial" w:hAnsi="Arial" w:cs="Arial"/>
          <w:sz w:val="22"/>
          <w:szCs w:val="22"/>
          <w:lang w:val="en-CA"/>
        </w:rPr>
        <w:t>103 conditionally</w:t>
      </w:r>
      <w:r w:rsidR="00A21295" w:rsidRPr="00CF1BC5">
        <w:rPr>
          <w:rFonts w:ascii="Arial" w:hAnsi="Arial" w:cs="Arial"/>
          <w:sz w:val="22"/>
          <w:szCs w:val="22"/>
          <w:lang w:val="en-CA"/>
        </w:rPr>
        <w:t xml:space="preserve"> </w:t>
      </w:r>
      <w:r w:rsidRPr="00CF1BC5">
        <w:rPr>
          <w:rFonts w:ascii="Arial" w:hAnsi="Arial" w:cs="Arial"/>
          <w:sz w:val="22"/>
          <w:szCs w:val="22"/>
          <w:lang w:val="en-CA"/>
        </w:rPr>
        <w:t xml:space="preserve">independent signals (423 novel) </w:t>
      </w:r>
      <w:r w:rsidR="00E20527" w:rsidRPr="00CF1BC5">
        <w:rPr>
          <w:rFonts w:ascii="Arial" w:hAnsi="Arial" w:cs="Arial"/>
          <w:sz w:val="22"/>
          <w:szCs w:val="22"/>
          <w:lang w:val="en-CA"/>
        </w:rPr>
        <w:t xml:space="preserve">at </w:t>
      </w:r>
      <w:r w:rsidR="00A62664" w:rsidRPr="00CF1BC5">
        <w:rPr>
          <w:rFonts w:ascii="Arial" w:hAnsi="Arial" w:cs="Arial"/>
          <w:sz w:val="22"/>
          <w:szCs w:val="22"/>
          <w:lang w:val="en-CA"/>
        </w:rPr>
        <w:t xml:space="preserve">a </w:t>
      </w:r>
      <w:r w:rsidR="001A4B27" w:rsidRPr="00CF1BC5">
        <w:rPr>
          <w:rFonts w:ascii="Arial" w:hAnsi="Arial" w:cs="Arial"/>
          <w:sz w:val="22"/>
          <w:szCs w:val="22"/>
          <w:lang w:val="en-CA"/>
        </w:rPr>
        <w:t xml:space="preserve">genome-wide </w:t>
      </w:r>
      <w:r w:rsidR="00A62664" w:rsidRPr="00CF1BC5">
        <w:rPr>
          <w:rFonts w:ascii="Arial" w:hAnsi="Arial" w:cs="Arial"/>
          <w:sz w:val="22"/>
          <w:szCs w:val="22"/>
          <w:lang w:val="en-CA"/>
        </w:rPr>
        <w:t>significant threshold</w:t>
      </w:r>
      <w:r w:rsidR="0056062E" w:rsidRPr="00CF1BC5">
        <w:rPr>
          <w:rFonts w:ascii="Arial" w:hAnsi="Arial" w:cs="Arial"/>
          <w:sz w:val="22"/>
          <w:szCs w:val="22"/>
          <w:lang w:val="en-CA"/>
        </w:rPr>
        <w:t xml:space="preserve"> </w:t>
      </w:r>
      <w:r w:rsidR="001A4B27" w:rsidRPr="00CF1BC5">
        <w:rPr>
          <w:rFonts w:ascii="Arial" w:hAnsi="Arial" w:cs="Arial"/>
          <w:sz w:val="22"/>
          <w:szCs w:val="22"/>
          <w:lang w:val="en-CA"/>
        </w:rPr>
        <w:t>(P &lt; 6.6x10</w:t>
      </w:r>
      <w:r w:rsidR="001A4B27" w:rsidRPr="00CF1BC5">
        <w:rPr>
          <w:rFonts w:ascii="Arial" w:hAnsi="Arial" w:cs="Arial"/>
          <w:sz w:val="22"/>
          <w:szCs w:val="22"/>
          <w:vertAlign w:val="superscript"/>
          <w:lang w:val="en-CA"/>
        </w:rPr>
        <w:t>-9</w:t>
      </w:r>
      <w:r w:rsidR="0063042C" w:rsidRPr="00CF1BC5">
        <w:rPr>
          <w:rFonts w:ascii="Arial" w:hAnsi="Arial" w:cs="Arial"/>
          <w:sz w:val="22"/>
          <w:szCs w:val="22"/>
          <w:lang w:val="en-CA"/>
        </w:rPr>
        <w:t xml:space="preserve"> see </w:t>
      </w:r>
      <w:r w:rsidR="0063042C" w:rsidRPr="00CF1BC5">
        <w:rPr>
          <w:rFonts w:ascii="Arial" w:hAnsi="Arial" w:cs="Arial"/>
          <w:b/>
          <w:color w:val="2E74B5" w:themeColor="accent1" w:themeShade="BF"/>
          <w:sz w:val="22"/>
          <w:szCs w:val="22"/>
          <w:lang w:val="en-CA"/>
        </w:rPr>
        <w:t>Online Methods</w:t>
      </w:r>
      <w:r w:rsidR="001A4B27" w:rsidRPr="00CF1BC5">
        <w:rPr>
          <w:rFonts w:ascii="Arial" w:hAnsi="Arial" w:cs="Arial"/>
          <w:sz w:val="22"/>
          <w:szCs w:val="22"/>
          <w:lang w:val="en-CA"/>
        </w:rPr>
        <w:t>)</w:t>
      </w:r>
      <w:r w:rsidRPr="00CF1BC5">
        <w:rPr>
          <w:rFonts w:ascii="Arial" w:hAnsi="Arial" w:cs="Arial"/>
          <w:sz w:val="22"/>
          <w:szCs w:val="22"/>
          <w:lang w:val="en-CA"/>
        </w:rPr>
        <w:t xml:space="preserve"> m</w:t>
      </w:r>
      <w:r w:rsidR="001A4B27" w:rsidRPr="00CF1BC5">
        <w:rPr>
          <w:rFonts w:ascii="Arial" w:hAnsi="Arial" w:cs="Arial"/>
          <w:sz w:val="22"/>
          <w:szCs w:val="22"/>
          <w:lang w:val="en-CA"/>
        </w:rPr>
        <w:t xml:space="preserve">apping to 515 loci (301 novel) </w:t>
      </w:r>
      <w:r w:rsidR="00C93DF0" w:rsidRPr="00CF1BC5">
        <w:rPr>
          <w:rFonts w:ascii="Arial" w:hAnsi="Arial" w:cs="Arial"/>
          <w:sz w:val="22"/>
          <w:szCs w:val="22"/>
          <w:lang w:val="en-CA"/>
        </w:rPr>
        <w:t>(</w:t>
      </w:r>
      <w:r w:rsidR="00C93DF0" w:rsidRPr="00CF1BC5">
        <w:rPr>
          <w:rFonts w:ascii="Arial" w:hAnsi="Arial" w:cs="Arial"/>
          <w:b/>
          <w:color w:val="2E74B5" w:themeColor="accent1" w:themeShade="BF"/>
          <w:sz w:val="22"/>
          <w:szCs w:val="22"/>
          <w:lang w:val="en-CA"/>
        </w:rPr>
        <w:t>Table S</w:t>
      </w:r>
      <w:r w:rsidR="000D1727" w:rsidRPr="00CF1BC5">
        <w:rPr>
          <w:rFonts w:ascii="Arial" w:hAnsi="Arial" w:cs="Arial"/>
          <w:b/>
          <w:color w:val="2E74B5" w:themeColor="accent1" w:themeShade="BF"/>
          <w:sz w:val="22"/>
          <w:szCs w:val="22"/>
          <w:lang w:val="en-CA"/>
        </w:rPr>
        <w:t>2</w:t>
      </w:r>
      <w:r w:rsidR="00C93DF0" w:rsidRPr="00CF1BC5">
        <w:rPr>
          <w:rFonts w:ascii="Arial" w:hAnsi="Arial" w:cs="Arial"/>
          <w:color w:val="2E74B5" w:themeColor="accent1" w:themeShade="BF"/>
          <w:sz w:val="22"/>
          <w:szCs w:val="22"/>
          <w:lang w:val="en-CA"/>
        </w:rPr>
        <w:t xml:space="preserve"> </w:t>
      </w:r>
      <w:r w:rsidR="00C93DF0" w:rsidRPr="00CF1BC5">
        <w:rPr>
          <w:rFonts w:ascii="Arial" w:hAnsi="Arial" w:cs="Arial"/>
          <w:sz w:val="22"/>
          <w:szCs w:val="22"/>
          <w:lang w:val="en-CA"/>
        </w:rPr>
        <w:t xml:space="preserve">and </w:t>
      </w:r>
      <w:r w:rsidR="00C93DF0" w:rsidRPr="00CF1BC5">
        <w:rPr>
          <w:rFonts w:ascii="Arial" w:hAnsi="Arial" w:cs="Arial"/>
          <w:b/>
          <w:color w:val="2E74B5" w:themeColor="accent1" w:themeShade="BF"/>
          <w:sz w:val="22"/>
          <w:szCs w:val="22"/>
          <w:lang w:val="en-CA"/>
        </w:rPr>
        <w:t>Figure 1</w:t>
      </w:r>
      <w:r w:rsidR="00C93DF0" w:rsidRPr="00CF1BC5">
        <w:rPr>
          <w:rFonts w:ascii="Arial" w:hAnsi="Arial" w:cs="Arial"/>
          <w:sz w:val="22"/>
          <w:szCs w:val="22"/>
          <w:lang w:val="en-CA"/>
        </w:rPr>
        <w:t>)</w:t>
      </w:r>
      <w:r w:rsidR="002A6AEE" w:rsidRPr="00CF1BC5">
        <w:rPr>
          <w:rFonts w:ascii="Arial" w:hAnsi="Arial" w:cs="Arial"/>
          <w:sz w:val="22"/>
          <w:szCs w:val="22"/>
          <w:lang w:val="en-CA"/>
        </w:rPr>
        <w:t xml:space="preserve">. </w:t>
      </w:r>
      <w:r w:rsidR="00C60AC9" w:rsidRPr="00CF1BC5">
        <w:rPr>
          <w:rFonts w:ascii="Arial" w:hAnsi="Arial" w:cs="Arial"/>
          <w:sz w:val="22"/>
          <w:szCs w:val="22"/>
          <w:lang w:val="en-CA"/>
        </w:rPr>
        <w:t xml:space="preserve">Of </w:t>
      </w:r>
      <w:r w:rsidR="0056062E" w:rsidRPr="00CF1BC5">
        <w:rPr>
          <w:rFonts w:ascii="Arial" w:hAnsi="Arial" w:cs="Arial"/>
          <w:sz w:val="22"/>
          <w:szCs w:val="22"/>
          <w:lang w:val="en-CA"/>
        </w:rPr>
        <w:t xml:space="preserve">the conditionally independent </w:t>
      </w:r>
      <w:r w:rsidR="00A21295" w:rsidRPr="00CF1BC5">
        <w:rPr>
          <w:rFonts w:ascii="Arial" w:hAnsi="Arial" w:cs="Arial"/>
          <w:sz w:val="22"/>
          <w:szCs w:val="22"/>
          <w:lang w:val="en-CA"/>
        </w:rPr>
        <w:t>lead</w:t>
      </w:r>
      <w:r w:rsidR="0056062E" w:rsidRPr="00CF1BC5">
        <w:rPr>
          <w:rFonts w:ascii="Arial" w:hAnsi="Arial" w:cs="Arial"/>
          <w:sz w:val="22"/>
          <w:szCs w:val="22"/>
          <w:lang w:val="en-CA"/>
        </w:rPr>
        <w:t xml:space="preserve"> SNPs at each locus</w:t>
      </w:r>
      <w:r w:rsidR="00C60AC9" w:rsidRPr="00CF1BC5">
        <w:rPr>
          <w:rFonts w:ascii="Arial" w:hAnsi="Arial" w:cs="Arial"/>
          <w:sz w:val="22"/>
          <w:szCs w:val="22"/>
          <w:lang w:val="en-CA"/>
        </w:rPr>
        <w:t xml:space="preserve">, </w:t>
      </w:r>
      <w:r w:rsidR="00381F7A" w:rsidRPr="00CF1BC5">
        <w:rPr>
          <w:rFonts w:ascii="Arial" w:hAnsi="Arial" w:cs="Arial"/>
          <w:sz w:val="22"/>
          <w:szCs w:val="22"/>
          <w:lang w:val="en-CA"/>
        </w:rPr>
        <w:t>4.6</w:t>
      </w:r>
      <w:r w:rsidR="00103863" w:rsidRPr="00CF1BC5">
        <w:rPr>
          <w:rFonts w:ascii="Arial" w:hAnsi="Arial" w:cs="Arial"/>
          <w:sz w:val="22"/>
          <w:szCs w:val="22"/>
          <w:lang w:val="en-CA"/>
        </w:rPr>
        <w:t xml:space="preserve">% </w:t>
      </w:r>
      <w:r w:rsidR="00EB224E" w:rsidRPr="00CF1BC5">
        <w:rPr>
          <w:rFonts w:ascii="Arial" w:hAnsi="Arial" w:cs="Arial"/>
          <w:sz w:val="22"/>
          <w:szCs w:val="22"/>
          <w:lang w:val="en-CA"/>
        </w:rPr>
        <w:t xml:space="preserve">were rare, having </w:t>
      </w:r>
      <w:r w:rsidR="00103863" w:rsidRPr="00CF1BC5">
        <w:rPr>
          <w:rFonts w:ascii="Arial" w:hAnsi="Arial" w:cs="Arial"/>
          <w:sz w:val="22"/>
          <w:szCs w:val="22"/>
          <w:lang w:val="en-CA"/>
        </w:rPr>
        <w:t xml:space="preserve">a minor allele frequency (MAF) ≤ 1%, whereas </w:t>
      </w:r>
      <w:r w:rsidR="00381F7A" w:rsidRPr="00CF1BC5">
        <w:rPr>
          <w:rFonts w:ascii="Arial" w:hAnsi="Arial" w:cs="Arial"/>
          <w:sz w:val="22"/>
          <w:szCs w:val="22"/>
          <w:lang w:val="en-CA"/>
        </w:rPr>
        <w:t>9.3</w:t>
      </w:r>
      <w:r w:rsidR="00103863" w:rsidRPr="00CF1BC5">
        <w:rPr>
          <w:rFonts w:ascii="Arial" w:hAnsi="Arial" w:cs="Arial"/>
          <w:sz w:val="22"/>
          <w:szCs w:val="22"/>
          <w:lang w:val="en-CA"/>
        </w:rPr>
        <w:t xml:space="preserve">% </w:t>
      </w:r>
      <w:r w:rsidR="00EB224E" w:rsidRPr="00CF1BC5">
        <w:rPr>
          <w:rFonts w:ascii="Arial" w:hAnsi="Arial" w:cs="Arial"/>
          <w:sz w:val="22"/>
          <w:szCs w:val="22"/>
          <w:lang w:val="en-CA"/>
        </w:rPr>
        <w:t>were low-frequency (</w:t>
      </w:r>
      <w:r w:rsidR="00103863" w:rsidRPr="00CF1BC5">
        <w:rPr>
          <w:rFonts w:ascii="Arial" w:hAnsi="Arial" w:cs="Arial"/>
          <w:sz w:val="22"/>
          <w:szCs w:val="22"/>
          <w:lang w:val="en-CA"/>
        </w:rPr>
        <w:t>MAF ≤</w:t>
      </w:r>
      <w:r w:rsidR="0061133F" w:rsidRPr="00CF1BC5">
        <w:rPr>
          <w:rFonts w:ascii="Arial" w:hAnsi="Arial" w:cs="Arial"/>
          <w:sz w:val="22"/>
          <w:szCs w:val="22"/>
          <w:lang w:val="en-CA"/>
        </w:rPr>
        <w:t xml:space="preserve"> </w:t>
      </w:r>
      <w:r w:rsidR="00103863" w:rsidRPr="00CF1BC5">
        <w:rPr>
          <w:rFonts w:ascii="Arial" w:hAnsi="Arial" w:cs="Arial"/>
          <w:sz w:val="22"/>
          <w:szCs w:val="22"/>
          <w:lang w:val="en-CA"/>
        </w:rPr>
        <w:t>5% but &gt;</w:t>
      </w:r>
      <w:r w:rsidR="0061133F" w:rsidRPr="00CF1BC5">
        <w:rPr>
          <w:rFonts w:ascii="Arial" w:hAnsi="Arial" w:cs="Arial"/>
          <w:sz w:val="22"/>
          <w:szCs w:val="22"/>
          <w:lang w:val="en-CA"/>
        </w:rPr>
        <w:t xml:space="preserve"> </w:t>
      </w:r>
      <w:r w:rsidR="00103863" w:rsidRPr="00CF1BC5">
        <w:rPr>
          <w:rFonts w:ascii="Arial" w:hAnsi="Arial" w:cs="Arial"/>
          <w:sz w:val="22"/>
          <w:szCs w:val="22"/>
          <w:lang w:val="en-CA"/>
        </w:rPr>
        <w:t>1%</w:t>
      </w:r>
      <w:r w:rsidR="00EB224E" w:rsidRPr="00CF1BC5">
        <w:rPr>
          <w:rFonts w:ascii="Arial" w:hAnsi="Arial" w:cs="Arial"/>
          <w:sz w:val="22"/>
          <w:szCs w:val="22"/>
          <w:lang w:val="en-CA"/>
        </w:rPr>
        <w:t>)</w:t>
      </w:r>
      <w:r w:rsidR="003609F4" w:rsidRPr="00CF1BC5">
        <w:rPr>
          <w:rFonts w:ascii="Arial" w:hAnsi="Arial" w:cs="Arial"/>
          <w:sz w:val="22"/>
          <w:szCs w:val="22"/>
          <w:lang w:val="en-CA"/>
        </w:rPr>
        <w:t xml:space="preserve"> and </w:t>
      </w:r>
      <w:r w:rsidR="00381F7A" w:rsidRPr="00CF1BC5">
        <w:rPr>
          <w:rFonts w:ascii="Arial" w:hAnsi="Arial" w:cs="Arial"/>
          <w:sz w:val="22"/>
          <w:szCs w:val="22"/>
          <w:lang w:val="en-CA"/>
        </w:rPr>
        <w:t>86.1</w:t>
      </w:r>
      <w:r w:rsidR="003609F4" w:rsidRPr="00CF1BC5">
        <w:rPr>
          <w:rFonts w:ascii="Arial" w:hAnsi="Arial" w:cs="Arial"/>
          <w:sz w:val="22"/>
          <w:szCs w:val="22"/>
          <w:lang w:val="en-CA"/>
        </w:rPr>
        <w:t>% were</w:t>
      </w:r>
      <w:r w:rsidR="00EB224E" w:rsidRPr="00CF1BC5">
        <w:rPr>
          <w:rFonts w:ascii="Arial" w:hAnsi="Arial" w:cs="Arial"/>
          <w:sz w:val="22"/>
          <w:szCs w:val="22"/>
          <w:lang w:val="en-CA"/>
        </w:rPr>
        <w:t xml:space="preserve"> common (MAF</w:t>
      </w:r>
      <w:r w:rsidR="003609F4" w:rsidRPr="00CF1BC5">
        <w:rPr>
          <w:rFonts w:ascii="Arial" w:hAnsi="Arial" w:cs="Arial"/>
          <w:sz w:val="22"/>
          <w:szCs w:val="22"/>
          <w:lang w:val="en-CA"/>
        </w:rPr>
        <w:t xml:space="preserve"> &gt;</w:t>
      </w:r>
      <w:r w:rsidR="0061133F" w:rsidRPr="00CF1BC5">
        <w:rPr>
          <w:rFonts w:ascii="Arial" w:hAnsi="Arial" w:cs="Arial"/>
          <w:sz w:val="22"/>
          <w:szCs w:val="22"/>
          <w:lang w:val="en-CA"/>
        </w:rPr>
        <w:t xml:space="preserve"> </w:t>
      </w:r>
      <w:r w:rsidR="003609F4" w:rsidRPr="00CF1BC5">
        <w:rPr>
          <w:rFonts w:ascii="Arial" w:hAnsi="Arial" w:cs="Arial"/>
          <w:sz w:val="22"/>
          <w:szCs w:val="22"/>
          <w:lang w:val="en-CA"/>
        </w:rPr>
        <w:t>5%</w:t>
      </w:r>
      <w:r w:rsidR="00EB224E" w:rsidRPr="00CF1BC5">
        <w:rPr>
          <w:rFonts w:ascii="Arial" w:hAnsi="Arial" w:cs="Arial"/>
          <w:sz w:val="22"/>
          <w:szCs w:val="22"/>
          <w:lang w:val="en-CA"/>
        </w:rPr>
        <w:t>)</w:t>
      </w:r>
      <w:r w:rsidR="006F4CE6" w:rsidRPr="00CF1BC5">
        <w:rPr>
          <w:rFonts w:ascii="Arial" w:hAnsi="Arial" w:cs="Arial"/>
          <w:sz w:val="22"/>
          <w:szCs w:val="22"/>
          <w:lang w:val="en-CA"/>
        </w:rPr>
        <w:t xml:space="preserve"> (</w:t>
      </w:r>
      <w:r w:rsidR="006F4CE6" w:rsidRPr="00CF1BC5">
        <w:rPr>
          <w:rFonts w:ascii="Arial" w:hAnsi="Arial" w:cs="Arial"/>
          <w:b/>
          <w:color w:val="2E74B5" w:themeColor="accent1" w:themeShade="BF"/>
          <w:sz w:val="22"/>
          <w:szCs w:val="22"/>
          <w:lang w:val="en-CA"/>
        </w:rPr>
        <w:t xml:space="preserve">Figure </w:t>
      </w:r>
      <w:r w:rsidR="00B03F20" w:rsidRPr="00CF1BC5">
        <w:rPr>
          <w:rFonts w:ascii="Arial" w:hAnsi="Arial" w:cs="Arial"/>
          <w:b/>
          <w:color w:val="2E74B5" w:themeColor="accent1" w:themeShade="BF"/>
          <w:sz w:val="22"/>
          <w:szCs w:val="22"/>
          <w:lang w:val="en-CA"/>
        </w:rPr>
        <w:t>S3</w:t>
      </w:r>
      <w:r w:rsidR="00B03F20" w:rsidRPr="00CF1BC5">
        <w:rPr>
          <w:rFonts w:ascii="Arial" w:hAnsi="Arial" w:cs="Arial"/>
          <w:color w:val="2E74B5" w:themeColor="accent1" w:themeShade="BF"/>
          <w:sz w:val="22"/>
          <w:szCs w:val="22"/>
          <w:lang w:val="en-CA"/>
        </w:rPr>
        <w:t xml:space="preserve"> </w:t>
      </w:r>
      <w:r w:rsidR="006F4CE6" w:rsidRPr="00CF1BC5">
        <w:rPr>
          <w:rFonts w:ascii="Arial" w:hAnsi="Arial" w:cs="Arial"/>
          <w:sz w:val="22"/>
          <w:szCs w:val="22"/>
          <w:lang w:val="en-CA"/>
        </w:rPr>
        <w:t>shows the relationship between MAF and absolute effect size)</w:t>
      </w:r>
      <w:r w:rsidR="003609F4" w:rsidRPr="00CF1BC5">
        <w:rPr>
          <w:rFonts w:ascii="Arial" w:hAnsi="Arial" w:cs="Arial"/>
          <w:sz w:val="22"/>
          <w:szCs w:val="22"/>
          <w:lang w:val="en-CA"/>
        </w:rPr>
        <w:t xml:space="preserve">. The average absolute </w:t>
      </w:r>
      <w:r w:rsidR="00381F7A" w:rsidRPr="00CF1BC5">
        <w:rPr>
          <w:rFonts w:ascii="Arial" w:hAnsi="Arial" w:cs="Arial"/>
          <w:sz w:val="22"/>
          <w:szCs w:val="22"/>
          <w:lang w:val="en-CA"/>
        </w:rPr>
        <w:t xml:space="preserve">conditional </w:t>
      </w:r>
      <w:r w:rsidR="003609F4" w:rsidRPr="00CF1BC5">
        <w:rPr>
          <w:rFonts w:ascii="Arial" w:hAnsi="Arial" w:cs="Arial"/>
          <w:sz w:val="22"/>
          <w:szCs w:val="22"/>
          <w:lang w:val="en-CA"/>
        </w:rPr>
        <w:t>effect size</w:t>
      </w:r>
      <w:r w:rsidR="00EC47BE" w:rsidRPr="00CF1BC5">
        <w:rPr>
          <w:rFonts w:ascii="Arial" w:hAnsi="Arial" w:cs="Arial"/>
          <w:sz w:val="22"/>
          <w:szCs w:val="22"/>
          <w:lang w:val="en-CA"/>
        </w:rPr>
        <w:t>s</w:t>
      </w:r>
      <w:r w:rsidR="003609F4" w:rsidRPr="00CF1BC5">
        <w:rPr>
          <w:rFonts w:ascii="Arial" w:hAnsi="Arial" w:cs="Arial"/>
          <w:sz w:val="22"/>
          <w:szCs w:val="22"/>
          <w:lang w:val="en-CA"/>
        </w:rPr>
        <w:t xml:space="preserve"> for these three categories of SNPs </w:t>
      </w:r>
      <w:r w:rsidR="00EC47BE" w:rsidRPr="00CF1BC5">
        <w:rPr>
          <w:rFonts w:ascii="Arial" w:hAnsi="Arial" w:cs="Arial"/>
          <w:sz w:val="22"/>
          <w:szCs w:val="22"/>
          <w:lang w:val="en-CA"/>
        </w:rPr>
        <w:t>were</w:t>
      </w:r>
      <w:r w:rsidR="003609F4" w:rsidRPr="00CF1BC5">
        <w:rPr>
          <w:rFonts w:ascii="Arial" w:hAnsi="Arial" w:cs="Arial"/>
          <w:sz w:val="22"/>
          <w:szCs w:val="22"/>
          <w:lang w:val="en-CA"/>
        </w:rPr>
        <w:t xml:space="preserve"> </w:t>
      </w:r>
      <w:r w:rsidR="000A6EFF" w:rsidRPr="00CF1BC5">
        <w:rPr>
          <w:rFonts w:ascii="Arial" w:hAnsi="Arial" w:cs="Arial"/>
          <w:sz w:val="22"/>
          <w:szCs w:val="22"/>
          <w:lang w:val="en-CA"/>
        </w:rPr>
        <w:t>0.</w:t>
      </w:r>
      <w:r w:rsidR="00927538" w:rsidRPr="00CF1BC5">
        <w:rPr>
          <w:rFonts w:ascii="Arial" w:hAnsi="Arial" w:cs="Arial"/>
          <w:sz w:val="22"/>
          <w:szCs w:val="22"/>
          <w:lang w:val="en-CA"/>
        </w:rPr>
        <w:t>14</w:t>
      </w:r>
      <w:r w:rsidR="003609F4" w:rsidRPr="00CF1BC5">
        <w:rPr>
          <w:rFonts w:ascii="Arial" w:hAnsi="Arial" w:cs="Arial"/>
          <w:sz w:val="22"/>
          <w:szCs w:val="22"/>
          <w:lang w:val="en-CA"/>
        </w:rPr>
        <w:t xml:space="preserve">, </w:t>
      </w:r>
      <w:r w:rsidR="000A6EFF" w:rsidRPr="00CF1BC5">
        <w:rPr>
          <w:rFonts w:ascii="Arial" w:hAnsi="Arial" w:cs="Arial"/>
          <w:sz w:val="22"/>
          <w:szCs w:val="22"/>
          <w:lang w:val="en-CA"/>
        </w:rPr>
        <w:t>0.</w:t>
      </w:r>
      <w:r w:rsidR="00927538" w:rsidRPr="00CF1BC5">
        <w:rPr>
          <w:rFonts w:ascii="Arial" w:hAnsi="Arial" w:cs="Arial"/>
          <w:sz w:val="22"/>
          <w:szCs w:val="22"/>
          <w:lang w:val="en-CA"/>
        </w:rPr>
        <w:t xml:space="preserve">04 </w:t>
      </w:r>
      <w:r w:rsidR="003609F4" w:rsidRPr="00CF1BC5">
        <w:rPr>
          <w:rFonts w:ascii="Arial" w:hAnsi="Arial" w:cs="Arial"/>
          <w:sz w:val="22"/>
          <w:szCs w:val="22"/>
          <w:lang w:val="en-CA"/>
        </w:rPr>
        <w:t xml:space="preserve">and </w:t>
      </w:r>
      <w:r w:rsidR="000A6EFF" w:rsidRPr="00CF1BC5">
        <w:rPr>
          <w:rFonts w:ascii="Arial" w:hAnsi="Arial" w:cs="Arial"/>
          <w:sz w:val="22"/>
          <w:szCs w:val="22"/>
          <w:lang w:val="en-CA"/>
        </w:rPr>
        <w:t>0.02</w:t>
      </w:r>
      <w:r w:rsidR="003E4016" w:rsidRPr="00CF1BC5">
        <w:rPr>
          <w:rFonts w:ascii="Arial" w:hAnsi="Arial" w:cs="Arial"/>
          <w:sz w:val="22"/>
          <w:szCs w:val="22"/>
          <w:lang w:val="en-CA"/>
        </w:rPr>
        <w:t xml:space="preserve"> standard deviations</w:t>
      </w:r>
      <w:r w:rsidR="00EB224E" w:rsidRPr="00CF1BC5">
        <w:rPr>
          <w:rFonts w:ascii="Arial" w:hAnsi="Arial" w:cs="Arial"/>
          <w:sz w:val="22"/>
          <w:szCs w:val="22"/>
          <w:lang w:val="en-CA"/>
        </w:rPr>
        <w:t>, respectively</w:t>
      </w:r>
      <w:r w:rsidR="003609F4" w:rsidRPr="00CF1BC5">
        <w:rPr>
          <w:rFonts w:ascii="Arial" w:hAnsi="Arial" w:cs="Arial"/>
          <w:sz w:val="22"/>
          <w:szCs w:val="22"/>
          <w:lang w:val="en-CA"/>
        </w:rPr>
        <w:t>.</w:t>
      </w:r>
      <w:r w:rsidR="00DB22B8" w:rsidRPr="00CF1BC5">
        <w:rPr>
          <w:rFonts w:ascii="Arial" w:hAnsi="Arial" w:cs="Arial"/>
          <w:sz w:val="22"/>
          <w:szCs w:val="22"/>
          <w:lang w:val="en-CA"/>
        </w:rPr>
        <w:t xml:space="preserve"> The </w:t>
      </w:r>
      <w:r w:rsidR="00EB224E" w:rsidRPr="00CF1BC5">
        <w:rPr>
          <w:rFonts w:ascii="Arial" w:hAnsi="Arial" w:cs="Arial"/>
          <w:sz w:val="22"/>
          <w:szCs w:val="22"/>
          <w:lang w:val="en-CA"/>
        </w:rPr>
        <w:t xml:space="preserve">total </w:t>
      </w:r>
      <w:r w:rsidR="00DB22B8" w:rsidRPr="00CF1BC5">
        <w:rPr>
          <w:rFonts w:ascii="Arial" w:hAnsi="Arial" w:cs="Arial"/>
          <w:sz w:val="22"/>
          <w:szCs w:val="22"/>
          <w:lang w:val="en-CA"/>
        </w:rPr>
        <w:t>variance explained by</w:t>
      </w:r>
      <w:r w:rsidR="00A21295" w:rsidRPr="00CF1BC5">
        <w:rPr>
          <w:rFonts w:ascii="Arial" w:hAnsi="Arial" w:cs="Arial"/>
          <w:sz w:val="22"/>
          <w:szCs w:val="22"/>
          <w:lang w:val="en-CA"/>
        </w:rPr>
        <w:t xml:space="preserve"> conditionally</w:t>
      </w:r>
      <w:r w:rsidR="00DB22B8" w:rsidRPr="00CF1BC5">
        <w:rPr>
          <w:rFonts w:ascii="Arial" w:hAnsi="Arial" w:cs="Arial"/>
          <w:sz w:val="22"/>
          <w:szCs w:val="22"/>
          <w:lang w:val="en-CA"/>
        </w:rPr>
        <w:t xml:space="preserve"> </w:t>
      </w:r>
      <w:r w:rsidR="00CF149E" w:rsidRPr="00CF1BC5">
        <w:rPr>
          <w:rFonts w:ascii="Arial" w:hAnsi="Arial" w:cs="Arial"/>
          <w:sz w:val="22"/>
          <w:szCs w:val="22"/>
          <w:lang w:val="en-CA"/>
        </w:rPr>
        <w:t xml:space="preserve">independent </w:t>
      </w:r>
      <w:r w:rsidR="00DB22B8" w:rsidRPr="00CF1BC5">
        <w:rPr>
          <w:rFonts w:ascii="Arial" w:hAnsi="Arial" w:cs="Arial"/>
          <w:sz w:val="22"/>
          <w:szCs w:val="22"/>
          <w:lang w:val="en-CA"/>
        </w:rPr>
        <w:t xml:space="preserve">genome-wide </w:t>
      </w:r>
      <w:r w:rsidR="00CF149E" w:rsidRPr="00CF1BC5">
        <w:rPr>
          <w:rFonts w:ascii="Arial" w:hAnsi="Arial" w:cs="Arial"/>
          <w:sz w:val="22"/>
          <w:szCs w:val="22"/>
          <w:lang w:val="en-CA"/>
        </w:rPr>
        <w:t xml:space="preserve">significant </w:t>
      </w:r>
      <w:r w:rsidR="00A21295" w:rsidRPr="00CF1BC5">
        <w:rPr>
          <w:rFonts w:ascii="Arial" w:hAnsi="Arial" w:cs="Arial"/>
          <w:sz w:val="22"/>
          <w:szCs w:val="22"/>
          <w:lang w:val="en-CA"/>
        </w:rPr>
        <w:t xml:space="preserve">lead </w:t>
      </w:r>
      <w:r w:rsidR="00DB22B8" w:rsidRPr="00CF1BC5">
        <w:rPr>
          <w:rFonts w:ascii="Arial" w:hAnsi="Arial" w:cs="Arial"/>
          <w:sz w:val="22"/>
          <w:szCs w:val="22"/>
          <w:lang w:val="en-CA"/>
        </w:rPr>
        <w:t xml:space="preserve">SNPs </w:t>
      </w:r>
      <w:r w:rsidR="00CF149E" w:rsidRPr="00CF1BC5">
        <w:rPr>
          <w:rFonts w:ascii="Arial" w:hAnsi="Arial" w:cs="Arial"/>
          <w:sz w:val="22"/>
          <w:szCs w:val="22"/>
          <w:lang w:val="en-CA"/>
        </w:rPr>
        <w:t>for eBMD was 20</w:t>
      </w:r>
      <w:r w:rsidR="00927538" w:rsidRPr="00CF1BC5">
        <w:rPr>
          <w:rFonts w:ascii="Arial" w:hAnsi="Arial" w:cs="Arial"/>
          <w:sz w:val="22"/>
          <w:szCs w:val="22"/>
          <w:lang w:val="en-CA"/>
        </w:rPr>
        <w:t>.3</w:t>
      </w:r>
      <w:r w:rsidR="00DB22B8" w:rsidRPr="00CF1BC5">
        <w:rPr>
          <w:rFonts w:ascii="Arial" w:hAnsi="Arial" w:cs="Arial"/>
          <w:sz w:val="22"/>
          <w:szCs w:val="22"/>
          <w:lang w:val="en-CA"/>
        </w:rPr>
        <w:t>%.</w:t>
      </w:r>
      <w:r w:rsidR="00EB224E" w:rsidRPr="00CF1BC5">
        <w:rPr>
          <w:rFonts w:ascii="Arial" w:hAnsi="Arial" w:cs="Arial"/>
          <w:sz w:val="22"/>
          <w:szCs w:val="22"/>
          <w:lang w:val="en-CA"/>
        </w:rPr>
        <w:t xml:space="preserve"> When </w:t>
      </w:r>
      <w:r w:rsidR="004E1599" w:rsidRPr="00CF1BC5">
        <w:rPr>
          <w:rFonts w:ascii="Arial" w:hAnsi="Arial" w:cs="Arial"/>
          <w:sz w:val="22"/>
          <w:szCs w:val="22"/>
          <w:lang w:val="en-CA"/>
        </w:rPr>
        <w:t>partitioning</w:t>
      </w:r>
      <w:r w:rsidR="00EB224E" w:rsidRPr="00CF1BC5">
        <w:rPr>
          <w:rFonts w:ascii="Arial" w:hAnsi="Arial" w:cs="Arial"/>
          <w:sz w:val="22"/>
          <w:szCs w:val="22"/>
          <w:lang w:val="en-CA"/>
        </w:rPr>
        <w:t xml:space="preserve"> </w:t>
      </w:r>
      <w:r w:rsidR="005763A8" w:rsidRPr="00CF1BC5">
        <w:rPr>
          <w:rFonts w:ascii="Arial" w:hAnsi="Arial" w:cs="Arial"/>
          <w:sz w:val="22"/>
          <w:szCs w:val="22"/>
          <w:lang w:val="en-CA"/>
        </w:rPr>
        <w:t xml:space="preserve">the </w:t>
      </w:r>
      <w:r w:rsidR="00EB224E" w:rsidRPr="00CF1BC5">
        <w:rPr>
          <w:rFonts w:ascii="Arial" w:hAnsi="Arial" w:cs="Arial"/>
          <w:sz w:val="22"/>
          <w:szCs w:val="22"/>
          <w:lang w:val="en-CA"/>
        </w:rPr>
        <w:t xml:space="preserve">variance explained </w:t>
      </w:r>
      <w:r w:rsidR="005763A8" w:rsidRPr="00CF1BC5">
        <w:rPr>
          <w:rFonts w:ascii="Arial" w:hAnsi="Arial" w:cs="Arial"/>
          <w:sz w:val="22"/>
          <w:szCs w:val="22"/>
          <w:lang w:val="en-CA"/>
        </w:rPr>
        <w:t xml:space="preserve">by genome-wide significant </w:t>
      </w:r>
      <w:r w:rsidR="00A21295" w:rsidRPr="00CF1BC5">
        <w:rPr>
          <w:rFonts w:ascii="Arial" w:hAnsi="Arial" w:cs="Arial"/>
          <w:sz w:val="22"/>
          <w:szCs w:val="22"/>
          <w:lang w:val="en-CA"/>
        </w:rPr>
        <w:t>lead</w:t>
      </w:r>
      <w:r w:rsidR="005763A8" w:rsidRPr="00CF1BC5">
        <w:rPr>
          <w:rFonts w:ascii="Arial" w:hAnsi="Arial" w:cs="Arial"/>
          <w:sz w:val="22"/>
          <w:szCs w:val="22"/>
          <w:lang w:val="en-CA"/>
        </w:rPr>
        <w:t xml:space="preserve"> SNPs </w:t>
      </w:r>
      <w:r w:rsidR="00EB224E" w:rsidRPr="00CF1BC5">
        <w:rPr>
          <w:rFonts w:ascii="Arial" w:hAnsi="Arial" w:cs="Arial"/>
          <w:sz w:val="22"/>
          <w:szCs w:val="22"/>
          <w:lang w:val="en-CA"/>
        </w:rPr>
        <w:t xml:space="preserve">into the three MAF categories, we found that rare </w:t>
      </w:r>
      <w:r w:rsidR="00160570" w:rsidRPr="00CF1BC5">
        <w:rPr>
          <w:rFonts w:ascii="Arial" w:hAnsi="Arial" w:cs="Arial"/>
          <w:sz w:val="22"/>
          <w:szCs w:val="22"/>
          <w:lang w:val="en-CA"/>
        </w:rPr>
        <w:t>va</w:t>
      </w:r>
      <w:r w:rsidR="004D0183" w:rsidRPr="00CF1BC5">
        <w:rPr>
          <w:rFonts w:ascii="Arial" w:hAnsi="Arial" w:cs="Arial"/>
          <w:sz w:val="22"/>
          <w:szCs w:val="22"/>
          <w:lang w:val="en-CA"/>
        </w:rPr>
        <w:t>riant</w:t>
      </w:r>
      <w:r w:rsidR="00160570" w:rsidRPr="00CF1BC5">
        <w:rPr>
          <w:rFonts w:ascii="Arial" w:hAnsi="Arial" w:cs="Arial"/>
          <w:sz w:val="22"/>
          <w:szCs w:val="22"/>
          <w:lang w:val="en-CA"/>
        </w:rPr>
        <w:t>s</w:t>
      </w:r>
      <w:r w:rsidR="00EB224E" w:rsidRPr="00CF1BC5">
        <w:rPr>
          <w:rFonts w:ascii="Arial" w:hAnsi="Arial" w:cs="Arial"/>
          <w:sz w:val="22"/>
          <w:szCs w:val="22"/>
          <w:lang w:val="en-CA"/>
        </w:rPr>
        <w:t xml:space="preserve"> explained </w:t>
      </w:r>
      <w:r w:rsidR="004E1599" w:rsidRPr="00CF1BC5">
        <w:rPr>
          <w:rFonts w:ascii="Arial" w:hAnsi="Arial" w:cs="Arial"/>
          <w:sz w:val="22"/>
          <w:szCs w:val="22"/>
          <w:lang w:val="en-CA"/>
        </w:rPr>
        <w:t>0.</w:t>
      </w:r>
      <w:r w:rsidR="00927538" w:rsidRPr="00CF1BC5">
        <w:rPr>
          <w:rFonts w:ascii="Arial" w:hAnsi="Arial" w:cs="Arial"/>
          <w:sz w:val="22"/>
          <w:szCs w:val="22"/>
          <w:lang w:val="en-CA"/>
        </w:rPr>
        <w:t>8</w:t>
      </w:r>
      <w:r w:rsidR="00EB224E" w:rsidRPr="00CF1BC5">
        <w:rPr>
          <w:rFonts w:ascii="Arial" w:hAnsi="Arial" w:cs="Arial"/>
          <w:sz w:val="22"/>
          <w:szCs w:val="22"/>
          <w:lang w:val="en-CA"/>
        </w:rPr>
        <w:t>% of the variance, whereas low-frequency</w:t>
      </w:r>
      <w:r w:rsidR="004E1599" w:rsidRPr="00CF1BC5">
        <w:rPr>
          <w:rFonts w:ascii="Arial" w:hAnsi="Arial" w:cs="Arial"/>
          <w:sz w:val="22"/>
          <w:szCs w:val="22"/>
          <w:lang w:val="en-CA"/>
        </w:rPr>
        <w:t xml:space="preserve"> and common variants explained 1.</w:t>
      </w:r>
      <w:r w:rsidR="00927538" w:rsidRPr="00CF1BC5">
        <w:rPr>
          <w:rFonts w:ascii="Arial" w:hAnsi="Arial" w:cs="Arial"/>
          <w:sz w:val="22"/>
          <w:szCs w:val="22"/>
          <w:lang w:val="en-CA"/>
        </w:rPr>
        <w:t>7</w:t>
      </w:r>
      <w:r w:rsidR="00410526" w:rsidRPr="00CF1BC5">
        <w:rPr>
          <w:rFonts w:ascii="Arial" w:hAnsi="Arial" w:cs="Arial"/>
          <w:sz w:val="22"/>
          <w:szCs w:val="22"/>
          <w:lang w:val="en-CA"/>
        </w:rPr>
        <w:t>%</w:t>
      </w:r>
      <w:r w:rsidR="004E1599" w:rsidRPr="00CF1BC5">
        <w:rPr>
          <w:rFonts w:ascii="Arial" w:hAnsi="Arial" w:cs="Arial"/>
          <w:sz w:val="22"/>
          <w:szCs w:val="22"/>
          <w:lang w:val="en-CA"/>
        </w:rPr>
        <w:t xml:space="preserve"> and 17.8</w:t>
      </w:r>
      <w:r w:rsidR="00EB224E" w:rsidRPr="00CF1BC5">
        <w:rPr>
          <w:rFonts w:ascii="Arial" w:hAnsi="Arial" w:cs="Arial"/>
          <w:sz w:val="22"/>
          <w:szCs w:val="22"/>
          <w:lang w:val="en-CA"/>
        </w:rPr>
        <w:t>% of the variance in eBMD, respectively.</w:t>
      </w:r>
      <w:r w:rsidR="00410526" w:rsidRPr="00CF1BC5">
        <w:rPr>
          <w:rFonts w:ascii="Arial" w:hAnsi="Arial" w:cs="Arial"/>
          <w:sz w:val="22"/>
          <w:szCs w:val="22"/>
          <w:lang w:val="en-CA"/>
        </w:rPr>
        <w:t xml:space="preserve"> We found strong correlations between effect sizes for eBMD when compared to effect sizes from the interim release of UK Biobank data (r = 0.93, </w:t>
      </w:r>
      <w:r w:rsidR="00410526" w:rsidRPr="00CF1BC5">
        <w:rPr>
          <w:rFonts w:ascii="Arial" w:hAnsi="Arial" w:cs="Arial"/>
          <w:b/>
          <w:color w:val="2E74B5" w:themeColor="accent1" w:themeShade="BF"/>
          <w:sz w:val="22"/>
          <w:szCs w:val="22"/>
          <w:lang w:val="en-CA"/>
        </w:rPr>
        <w:t xml:space="preserve">Figure </w:t>
      </w:r>
      <w:r w:rsidR="00B03F20" w:rsidRPr="00CF1BC5">
        <w:rPr>
          <w:rFonts w:ascii="Arial" w:hAnsi="Arial" w:cs="Arial"/>
          <w:b/>
          <w:color w:val="2E74B5" w:themeColor="accent1" w:themeShade="BF"/>
          <w:sz w:val="22"/>
          <w:szCs w:val="22"/>
          <w:lang w:val="en-CA"/>
        </w:rPr>
        <w:t>S4</w:t>
      </w:r>
      <w:r w:rsidR="00AF6187" w:rsidRPr="00CF1BC5">
        <w:rPr>
          <w:rFonts w:ascii="Arial" w:hAnsi="Arial" w:cs="Arial"/>
          <w:sz w:val="22"/>
          <w:szCs w:val="22"/>
          <w:lang w:val="en-CA"/>
        </w:rPr>
        <w:t>,</w:t>
      </w:r>
      <w:r w:rsidR="00AF6187" w:rsidRPr="00CF1BC5">
        <w:rPr>
          <w:rFonts w:ascii="Arial" w:hAnsi="Arial" w:cs="Arial"/>
          <w:b/>
          <w:color w:val="2E74B5" w:themeColor="accent1" w:themeShade="BF"/>
          <w:sz w:val="22"/>
          <w:szCs w:val="22"/>
          <w:lang w:val="en-CA"/>
        </w:rPr>
        <w:t xml:space="preserve"> Table S</w:t>
      </w:r>
      <w:r w:rsidR="00772363" w:rsidRPr="00CF1BC5">
        <w:rPr>
          <w:rFonts w:ascii="Arial" w:hAnsi="Arial" w:cs="Arial"/>
          <w:b/>
          <w:color w:val="2E74B5" w:themeColor="accent1" w:themeShade="BF"/>
          <w:sz w:val="22"/>
          <w:szCs w:val="22"/>
          <w:lang w:val="en-CA"/>
        </w:rPr>
        <w:t>3</w:t>
      </w:r>
      <w:r w:rsidR="00410526" w:rsidRPr="00CF1BC5">
        <w:rPr>
          <w:rFonts w:ascii="Arial" w:hAnsi="Arial" w:cs="Arial"/>
          <w:sz w:val="22"/>
          <w:szCs w:val="22"/>
          <w:lang w:val="en-CA"/>
        </w:rPr>
        <w:t>)</w:t>
      </w:r>
      <w:r w:rsidR="004D0183" w:rsidRPr="00CF1BC5">
        <w:rPr>
          <w:rFonts w:ascii="Arial" w:hAnsi="Arial" w:cs="Arial"/>
          <w:sz w:val="22"/>
          <w:szCs w:val="22"/>
          <w:lang w:val="en-CA"/>
        </w:rPr>
        <w:t>.</w:t>
      </w:r>
    </w:p>
    <w:p w14:paraId="42980D83" w14:textId="5E4B219F" w:rsidR="00AD1487" w:rsidRPr="00CF1BC5" w:rsidRDefault="00AD1487" w:rsidP="00FA3189">
      <w:pPr>
        <w:rPr>
          <w:rFonts w:ascii="Arial" w:hAnsi="Arial" w:cs="Arial"/>
          <w:sz w:val="22"/>
          <w:szCs w:val="22"/>
          <w:lang w:val="en-CA"/>
        </w:rPr>
      </w:pPr>
    </w:p>
    <w:p w14:paraId="11728EDB" w14:textId="5F780027" w:rsidR="00AD1487" w:rsidRPr="00CF1BC5" w:rsidRDefault="001B29ED" w:rsidP="00FA3189">
      <w:pPr>
        <w:rPr>
          <w:rFonts w:ascii="Arial" w:hAnsi="Arial" w:cs="Arial"/>
          <w:sz w:val="22"/>
          <w:szCs w:val="22"/>
          <w:lang w:val="en-CA"/>
        </w:rPr>
      </w:pPr>
      <w:r w:rsidRPr="00CF1BC5">
        <w:rPr>
          <w:rFonts w:ascii="Arial" w:hAnsi="Arial" w:cs="Arial"/>
          <w:sz w:val="22"/>
          <w:szCs w:val="22"/>
          <w:lang w:val="en-CA"/>
        </w:rPr>
        <w:lastRenderedPageBreak/>
        <w:t>We identified 53,184 fracture cases (</w:t>
      </w:r>
      <w:r w:rsidR="00927538" w:rsidRPr="00CF1BC5">
        <w:rPr>
          <w:rFonts w:ascii="Arial" w:hAnsi="Arial" w:cs="Arial"/>
          <w:sz w:val="22"/>
          <w:szCs w:val="22"/>
          <w:lang w:val="en-CA"/>
        </w:rPr>
        <w:t>60</w:t>
      </w:r>
      <w:r w:rsidRPr="00CF1BC5">
        <w:rPr>
          <w:rFonts w:ascii="Arial" w:hAnsi="Arial" w:cs="Arial"/>
          <w:sz w:val="22"/>
          <w:szCs w:val="22"/>
          <w:lang w:val="en-CA"/>
        </w:rPr>
        <w:t xml:space="preserve">% female) and 373,611 controls (54% female), totalling 426,795 individuals </w:t>
      </w:r>
      <w:r w:rsidR="000F4CAB" w:rsidRPr="00CF1BC5">
        <w:rPr>
          <w:rFonts w:ascii="Arial" w:hAnsi="Arial" w:cs="Arial"/>
          <w:sz w:val="22"/>
          <w:szCs w:val="22"/>
          <w:lang w:val="en-CA"/>
        </w:rPr>
        <w:t>in UK Biobank</w:t>
      </w:r>
      <w:r w:rsidRPr="00CF1BC5">
        <w:rPr>
          <w:rFonts w:ascii="Arial" w:hAnsi="Arial" w:cs="Arial"/>
          <w:sz w:val="22"/>
          <w:szCs w:val="22"/>
          <w:lang w:val="en-CA"/>
        </w:rPr>
        <w:t xml:space="preserve"> (</w:t>
      </w:r>
      <w:r w:rsidRPr="00CF1BC5">
        <w:rPr>
          <w:rFonts w:ascii="Arial" w:hAnsi="Arial" w:cs="Arial"/>
          <w:b/>
          <w:color w:val="2E74B5" w:themeColor="accent1" w:themeShade="BF"/>
          <w:sz w:val="22"/>
          <w:szCs w:val="22"/>
          <w:lang w:val="en-CA"/>
        </w:rPr>
        <w:t>Table S1</w:t>
      </w:r>
      <w:r w:rsidRPr="00CF1BC5">
        <w:rPr>
          <w:rFonts w:ascii="Arial" w:hAnsi="Arial" w:cs="Arial"/>
          <w:sz w:val="22"/>
          <w:szCs w:val="22"/>
          <w:lang w:val="en-CA"/>
        </w:rPr>
        <w:t xml:space="preserve">). We assessed </w:t>
      </w:r>
      <w:bookmarkStart w:id="2" w:name="_Hlk506552890"/>
      <w:r w:rsidR="0061133F" w:rsidRPr="00CF1BC5">
        <w:rPr>
          <w:rFonts w:ascii="Arial" w:hAnsi="Arial" w:cs="Arial"/>
          <w:sz w:val="22"/>
          <w:szCs w:val="22"/>
          <w:lang w:val="en-CA"/>
        </w:rPr>
        <w:t>1</w:t>
      </w:r>
      <w:r w:rsidRPr="00CF1BC5">
        <w:rPr>
          <w:rFonts w:ascii="Arial" w:hAnsi="Arial" w:cs="Arial"/>
          <w:sz w:val="22"/>
          <w:szCs w:val="22"/>
          <w:lang w:val="en-CA"/>
        </w:rPr>
        <w:t xml:space="preserve">3,977,204 </w:t>
      </w:r>
      <w:bookmarkEnd w:id="2"/>
      <w:r w:rsidRPr="00CF1BC5">
        <w:rPr>
          <w:rFonts w:ascii="Arial" w:hAnsi="Arial" w:cs="Arial"/>
          <w:sz w:val="22"/>
          <w:szCs w:val="22"/>
          <w:lang w:val="en-CA"/>
        </w:rPr>
        <w:t>autosomal and X-chromosomal SNPs for their effects on fracture and</w:t>
      </w:r>
      <w:r w:rsidR="00AD1487" w:rsidRPr="00CF1BC5">
        <w:rPr>
          <w:rFonts w:ascii="Arial" w:hAnsi="Arial" w:cs="Arial"/>
          <w:sz w:val="22"/>
          <w:szCs w:val="22"/>
          <w:lang w:val="en-CA"/>
        </w:rPr>
        <w:t xml:space="preserve"> identified 14 conditionally</w:t>
      </w:r>
      <w:r w:rsidR="00A21295" w:rsidRPr="00CF1BC5">
        <w:rPr>
          <w:rFonts w:ascii="Arial" w:hAnsi="Arial" w:cs="Arial"/>
          <w:sz w:val="22"/>
          <w:szCs w:val="22"/>
          <w:lang w:val="en-CA"/>
        </w:rPr>
        <w:t xml:space="preserve"> </w:t>
      </w:r>
      <w:r w:rsidR="00AD1487" w:rsidRPr="00CF1BC5">
        <w:rPr>
          <w:rFonts w:ascii="Arial" w:hAnsi="Arial" w:cs="Arial"/>
          <w:sz w:val="22"/>
          <w:szCs w:val="22"/>
          <w:lang w:val="en-CA"/>
        </w:rPr>
        <w:t xml:space="preserve">independent signals associated with fracture mapping to 13 loci </w:t>
      </w:r>
      <w:r w:rsidR="00C370B3" w:rsidRPr="00CF1BC5">
        <w:rPr>
          <w:rFonts w:ascii="Arial" w:hAnsi="Arial" w:cs="Arial"/>
          <w:sz w:val="22"/>
          <w:szCs w:val="22"/>
          <w:lang w:val="en-CA"/>
        </w:rPr>
        <w:t>(</w:t>
      </w:r>
      <w:r w:rsidR="00305C04" w:rsidRPr="00CF1BC5">
        <w:rPr>
          <w:rFonts w:ascii="Arial" w:hAnsi="Arial" w:cs="Arial"/>
          <w:b/>
          <w:color w:val="2E74B5" w:themeColor="accent1" w:themeShade="BF"/>
          <w:sz w:val="22"/>
          <w:szCs w:val="22"/>
          <w:lang w:val="en-CA"/>
        </w:rPr>
        <w:t>Table</w:t>
      </w:r>
      <w:r w:rsidR="00C370B3" w:rsidRPr="00CF1BC5">
        <w:rPr>
          <w:rFonts w:ascii="Arial" w:hAnsi="Arial" w:cs="Arial"/>
          <w:b/>
          <w:color w:val="2E74B5" w:themeColor="accent1" w:themeShade="BF"/>
          <w:sz w:val="22"/>
          <w:szCs w:val="22"/>
          <w:lang w:val="en-CA"/>
        </w:rPr>
        <w:t xml:space="preserve"> </w:t>
      </w:r>
      <w:r w:rsidR="0094789A" w:rsidRPr="00CF1BC5">
        <w:rPr>
          <w:rFonts w:ascii="Arial" w:hAnsi="Arial" w:cs="Arial"/>
          <w:b/>
          <w:color w:val="2E74B5" w:themeColor="accent1" w:themeShade="BF"/>
          <w:sz w:val="22"/>
          <w:szCs w:val="22"/>
          <w:lang w:val="en-CA"/>
        </w:rPr>
        <w:t>S</w:t>
      </w:r>
      <w:r w:rsidR="00772363" w:rsidRPr="00CF1BC5">
        <w:rPr>
          <w:rFonts w:ascii="Arial" w:hAnsi="Arial" w:cs="Arial"/>
          <w:b/>
          <w:color w:val="2E74B5" w:themeColor="accent1" w:themeShade="BF"/>
          <w:sz w:val="22"/>
          <w:szCs w:val="22"/>
          <w:lang w:val="en-CA"/>
        </w:rPr>
        <w:t>4</w:t>
      </w:r>
      <w:r w:rsidR="00C370B3" w:rsidRPr="00CF1BC5">
        <w:rPr>
          <w:rFonts w:ascii="Arial" w:hAnsi="Arial" w:cs="Arial"/>
          <w:b/>
          <w:color w:val="2E74B5" w:themeColor="accent1" w:themeShade="BF"/>
          <w:sz w:val="22"/>
          <w:szCs w:val="22"/>
          <w:lang w:val="en-CA"/>
        </w:rPr>
        <w:t xml:space="preserve"> and Figure </w:t>
      </w:r>
      <w:r w:rsidR="00B03F20" w:rsidRPr="00CF1BC5">
        <w:rPr>
          <w:rFonts w:ascii="Arial" w:hAnsi="Arial" w:cs="Arial"/>
          <w:b/>
          <w:color w:val="2E74B5" w:themeColor="accent1" w:themeShade="BF"/>
          <w:sz w:val="22"/>
          <w:szCs w:val="22"/>
          <w:lang w:val="en-CA"/>
        </w:rPr>
        <w:t>S5</w:t>
      </w:r>
      <w:r w:rsidR="00C370B3" w:rsidRPr="00CF1BC5">
        <w:rPr>
          <w:rFonts w:ascii="Arial" w:hAnsi="Arial" w:cs="Arial"/>
          <w:color w:val="000000" w:themeColor="text1"/>
          <w:sz w:val="22"/>
          <w:szCs w:val="22"/>
          <w:lang w:val="en-CA"/>
        </w:rPr>
        <w:t>)</w:t>
      </w:r>
      <w:r w:rsidR="005763A8" w:rsidRPr="00CF1BC5">
        <w:rPr>
          <w:rFonts w:ascii="Arial" w:hAnsi="Arial" w:cs="Arial"/>
          <w:color w:val="000000" w:themeColor="text1"/>
          <w:sz w:val="22"/>
          <w:szCs w:val="22"/>
          <w:lang w:val="en-CA"/>
        </w:rPr>
        <w:t xml:space="preserve">. </w:t>
      </w:r>
      <w:r w:rsidR="00A62664" w:rsidRPr="00CF1BC5">
        <w:rPr>
          <w:rFonts w:ascii="Arial" w:hAnsi="Arial" w:cs="Arial"/>
          <w:color w:val="000000" w:themeColor="text1"/>
          <w:sz w:val="22"/>
          <w:szCs w:val="22"/>
          <w:lang w:val="en-CA"/>
        </w:rPr>
        <w:t>Once a</w:t>
      </w:r>
      <w:r w:rsidR="00D47514" w:rsidRPr="00CF1BC5">
        <w:rPr>
          <w:rFonts w:ascii="Arial" w:hAnsi="Arial" w:cs="Arial"/>
          <w:color w:val="000000" w:themeColor="text1"/>
          <w:sz w:val="22"/>
          <w:szCs w:val="22"/>
          <w:lang w:val="en-CA"/>
        </w:rPr>
        <w:t>gain</w:t>
      </w:r>
      <w:r w:rsidR="00A62664" w:rsidRPr="00CF1BC5">
        <w:rPr>
          <w:rFonts w:ascii="Arial" w:hAnsi="Arial" w:cs="Arial"/>
          <w:color w:val="000000" w:themeColor="text1"/>
          <w:sz w:val="22"/>
          <w:szCs w:val="22"/>
          <w:lang w:val="en-CA"/>
        </w:rPr>
        <w:t>,</w:t>
      </w:r>
      <w:r w:rsidR="00D47514" w:rsidRPr="00CF1BC5">
        <w:rPr>
          <w:rFonts w:ascii="Arial" w:hAnsi="Arial" w:cs="Arial"/>
          <w:color w:val="000000" w:themeColor="text1"/>
          <w:sz w:val="22"/>
          <w:szCs w:val="22"/>
          <w:lang w:val="en-CA"/>
        </w:rPr>
        <w:t xml:space="preserve"> we observed inflation of the test statistics, (</w:t>
      </w:r>
      <w:r w:rsidR="00D47514" w:rsidRPr="00CF1BC5">
        <w:rPr>
          <w:rFonts w:ascii="Arial" w:hAnsi="Arial" w:cs="Arial"/>
          <w:sz w:val="22"/>
          <w:szCs w:val="22"/>
          <w:lang w:val="en-CA"/>
        </w:rPr>
        <w:t>λ</w:t>
      </w:r>
      <w:r w:rsidR="00D47514" w:rsidRPr="00CF1BC5">
        <w:rPr>
          <w:rFonts w:ascii="Arial" w:hAnsi="Arial" w:cs="Arial"/>
          <w:sz w:val="22"/>
          <w:szCs w:val="22"/>
          <w:vertAlign w:val="subscript"/>
          <w:lang w:val="en-CA"/>
        </w:rPr>
        <w:t>GC</w:t>
      </w:r>
      <w:r w:rsidR="00D47514" w:rsidRPr="00CF1BC5">
        <w:rPr>
          <w:rFonts w:ascii="Arial" w:hAnsi="Arial" w:cs="Arial"/>
          <w:sz w:val="22"/>
          <w:szCs w:val="22"/>
          <w:lang w:val="en-CA"/>
        </w:rPr>
        <w:t xml:space="preserve"> = 1.</w:t>
      </w:r>
      <w:r w:rsidR="0052763D" w:rsidRPr="00CF1BC5">
        <w:rPr>
          <w:rFonts w:ascii="Arial" w:hAnsi="Arial" w:cs="Arial"/>
          <w:sz w:val="22"/>
          <w:szCs w:val="22"/>
          <w:lang w:val="en-CA"/>
        </w:rPr>
        <w:t>15</w:t>
      </w:r>
      <w:r w:rsidR="00D47514" w:rsidRPr="00CF1BC5">
        <w:rPr>
          <w:rFonts w:ascii="Arial" w:hAnsi="Arial" w:cs="Arial"/>
          <w:color w:val="000000" w:themeColor="text1"/>
          <w:sz w:val="22"/>
          <w:szCs w:val="22"/>
          <w:lang w:val="en-CA"/>
        </w:rPr>
        <w:t>)</w:t>
      </w:r>
      <w:r w:rsidR="00A62664" w:rsidRPr="00CF1BC5">
        <w:rPr>
          <w:rFonts w:ascii="Arial" w:hAnsi="Arial" w:cs="Arial"/>
          <w:color w:val="000000" w:themeColor="text1"/>
          <w:sz w:val="22"/>
          <w:szCs w:val="22"/>
          <w:lang w:val="en-CA"/>
        </w:rPr>
        <w:t>.</w:t>
      </w:r>
      <w:r w:rsidR="00D47514" w:rsidRPr="00CF1BC5">
        <w:rPr>
          <w:rFonts w:ascii="Arial" w:hAnsi="Arial" w:cs="Arial"/>
          <w:color w:val="000000" w:themeColor="text1"/>
          <w:sz w:val="22"/>
          <w:szCs w:val="22"/>
          <w:lang w:val="en-CA"/>
        </w:rPr>
        <w:t xml:space="preserve"> </w:t>
      </w:r>
      <w:r w:rsidR="00A62664" w:rsidRPr="00CF1BC5">
        <w:rPr>
          <w:rFonts w:ascii="Arial" w:hAnsi="Arial" w:cs="Arial"/>
          <w:color w:val="000000" w:themeColor="text1"/>
          <w:sz w:val="22"/>
          <w:szCs w:val="22"/>
          <w:lang w:val="en-CA"/>
        </w:rPr>
        <w:t>H</w:t>
      </w:r>
      <w:r w:rsidR="00D47514" w:rsidRPr="00CF1BC5">
        <w:rPr>
          <w:rFonts w:ascii="Arial" w:hAnsi="Arial" w:cs="Arial"/>
          <w:color w:val="000000" w:themeColor="text1"/>
          <w:sz w:val="22"/>
          <w:szCs w:val="22"/>
          <w:lang w:val="en-CA"/>
        </w:rPr>
        <w:t xml:space="preserve">owever, this was also likely due to polygenicity, rather than population stratification (LD </w:t>
      </w:r>
      <w:r w:rsidR="00A62664" w:rsidRPr="00CF1BC5">
        <w:rPr>
          <w:rFonts w:ascii="Arial" w:hAnsi="Arial" w:cs="Arial"/>
          <w:color w:val="000000" w:themeColor="text1"/>
          <w:sz w:val="22"/>
          <w:szCs w:val="22"/>
          <w:lang w:val="en-CA"/>
        </w:rPr>
        <w:t>s</w:t>
      </w:r>
      <w:r w:rsidR="00D47514" w:rsidRPr="00CF1BC5">
        <w:rPr>
          <w:rFonts w:ascii="Arial" w:hAnsi="Arial" w:cs="Arial"/>
          <w:color w:val="000000" w:themeColor="text1"/>
          <w:sz w:val="22"/>
          <w:szCs w:val="22"/>
          <w:lang w:val="en-CA"/>
        </w:rPr>
        <w:t>core regression intercept = 1.</w:t>
      </w:r>
      <w:r w:rsidR="000D1CFF" w:rsidRPr="00CF1BC5">
        <w:rPr>
          <w:rFonts w:ascii="Arial" w:hAnsi="Arial" w:cs="Arial"/>
          <w:color w:val="000000" w:themeColor="text1"/>
          <w:sz w:val="22"/>
          <w:szCs w:val="22"/>
          <w:lang w:val="en-CA"/>
        </w:rPr>
        <w:t xml:space="preserve">00 </w:t>
      </w:r>
      <w:r w:rsidR="00247169" w:rsidRPr="00CF1BC5">
        <w:rPr>
          <w:rFonts w:ascii="Arial" w:hAnsi="Arial" w:cs="Arial"/>
          <w:color w:val="000000" w:themeColor="text1"/>
          <w:sz w:val="22"/>
          <w:szCs w:val="22"/>
          <w:lang w:val="en-CA"/>
        </w:rPr>
        <w:t>[</w:t>
      </w:r>
      <w:r w:rsidR="00D47514" w:rsidRPr="00CF1BC5">
        <w:rPr>
          <w:rFonts w:ascii="Arial" w:hAnsi="Arial" w:cs="Arial"/>
          <w:color w:val="000000" w:themeColor="text1"/>
          <w:sz w:val="22"/>
          <w:szCs w:val="22"/>
          <w:lang w:val="en-CA"/>
        </w:rPr>
        <w:t>0.</w:t>
      </w:r>
      <w:r w:rsidR="000D1CFF" w:rsidRPr="00CF1BC5">
        <w:rPr>
          <w:rFonts w:ascii="Arial" w:hAnsi="Arial" w:cs="Arial"/>
          <w:color w:val="000000" w:themeColor="text1"/>
          <w:sz w:val="22"/>
          <w:szCs w:val="22"/>
          <w:lang w:val="en-CA"/>
        </w:rPr>
        <w:t>008</w:t>
      </w:r>
      <w:r w:rsidR="00247169" w:rsidRPr="00CF1BC5">
        <w:rPr>
          <w:rFonts w:ascii="Arial" w:hAnsi="Arial" w:cs="Arial"/>
          <w:color w:val="000000" w:themeColor="text1"/>
          <w:sz w:val="22"/>
          <w:szCs w:val="22"/>
          <w:lang w:val="en-CA"/>
        </w:rPr>
        <w:t>]</w:t>
      </w:r>
      <w:r w:rsidR="00D47514" w:rsidRPr="00CF1BC5">
        <w:rPr>
          <w:rFonts w:ascii="Arial" w:hAnsi="Arial" w:cs="Arial"/>
          <w:color w:val="000000" w:themeColor="text1"/>
          <w:sz w:val="22"/>
          <w:szCs w:val="22"/>
          <w:lang w:val="en-CA"/>
        </w:rPr>
        <w:t>, ratio = 0.</w:t>
      </w:r>
      <w:r w:rsidR="000D1CFF" w:rsidRPr="00CF1BC5">
        <w:rPr>
          <w:rFonts w:ascii="Arial" w:hAnsi="Arial" w:cs="Arial"/>
          <w:color w:val="000000" w:themeColor="text1"/>
          <w:sz w:val="22"/>
          <w:szCs w:val="22"/>
          <w:lang w:val="en-CA"/>
        </w:rPr>
        <w:t xml:space="preserve">017 </w:t>
      </w:r>
      <w:r w:rsidR="00247169" w:rsidRPr="00CF1BC5">
        <w:rPr>
          <w:rFonts w:ascii="Arial" w:hAnsi="Arial" w:cs="Arial"/>
          <w:color w:val="000000" w:themeColor="text1"/>
          <w:sz w:val="22"/>
          <w:szCs w:val="22"/>
          <w:lang w:val="en-CA"/>
        </w:rPr>
        <w:t>[</w:t>
      </w:r>
      <w:r w:rsidR="00D47514" w:rsidRPr="00CF1BC5">
        <w:rPr>
          <w:rFonts w:ascii="Arial" w:hAnsi="Arial" w:cs="Arial"/>
          <w:color w:val="000000" w:themeColor="text1"/>
          <w:sz w:val="22"/>
          <w:szCs w:val="22"/>
          <w:lang w:val="en-CA"/>
        </w:rPr>
        <w:t>0.</w:t>
      </w:r>
      <w:r w:rsidR="000D1CFF" w:rsidRPr="00CF1BC5">
        <w:rPr>
          <w:rFonts w:ascii="Arial" w:hAnsi="Arial" w:cs="Arial"/>
          <w:color w:val="000000" w:themeColor="text1"/>
          <w:sz w:val="22"/>
          <w:szCs w:val="22"/>
          <w:lang w:val="en-CA"/>
        </w:rPr>
        <w:t>038</w:t>
      </w:r>
      <w:r w:rsidR="00247169" w:rsidRPr="00CF1BC5">
        <w:rPr>
          <w:rFonts w:ascii="Arial" w:hAnsi="Arial" w:cs="Arial"/>
          <w:color w:val="000000" w:themeColor="text1"/>
          <w:sz w:val="22"/>
          <w:szCs w:val="22"/>
          <w:lang w:val="en-CA"/>
        </w:rPr>
        <w:t>])</w:t>
      </w:r>
      <w:r w:rsidR="00D47514" w:rsidRPr="00CF1BC5">
        <w:rPr>
          <w:rFonts w:ascii="Arial" w:hAnsi="Arial" w:cs="Arial"/>
          <w:color w:val="000000" w:themeColor="text1"/>
          <w:sz w:val="22"/>
          <w:szCs w:val="22"/>
          <w:lang w:val="en-CA"/>
        </w:rPr>
        <w:t>.</w:t>
      </w:r>
      <w:r w:rsidR="00415E16" w:rsidRPr="00CF1BC5">
        <w:rPr>
          <w:rFonts w:ascii="Arial" w:hAnsi="Arial" w:cs="Arial"/>
          <w:color w:val="000000" w:themeColor="text1"/>
          <w:sz w:val="22"/>
          <w:szCs w:val="22"/>
          <w:lang w:val="en-CA"/>
        </w:rPr>
        <w:t xml:space="preserve"> </w:t>
      </w:r>
      <w:r w:rsidR="00AD1487" w:rsidRPr="00CF1BC5">
        <w:rPr>
          <w:rFonts w:ascii="Arial" w:hAnsi="Arial" w:cs="Arial"/>
          <w:sz w:val="22"/>
          <w:szCs w:val="22"/>
          <w:lang w:val="en-CA"/>
        </w:rPr>
        <w:t>Conditionally</w:t>
      </w:r>
      <w:r w:rsidR="00A21295" w:rsidRPr="00CF1BC5">
        <w:rPr>
          <w:rFonts w:ascii="Arial" w:hAnsi="Arial" w:cs="Arial"/>
          <w:sz w:val="22"/>
          <w:szCs w:val="22"/>
          <w:lang w:val="en-CA"/>
        </w:rPr>
        <w:t xml:space="preserve"> </w:t>
      </w:r>
      <w:r w:rsidR="00AD1487" w:rsidRPr="00CF1BC5">
        <w:rPr>
          <w:rFonts w:ascii="Arial" w:hAnsi="Arial" w:cs="Arial"/>
          <w:sz w:val="22"/>
          <w:szCs w:val="22"/>
          <w:lang w:val="en-CA"/>
        </w:rPr>
        <w:t xml:space="preserve">independent genome-wide significant </w:t>
      </w:r>
      <w:r w:rsidR="0061133F" w:rsidRPr="00CF1BC5">
        <w:rPr>
          <w:rFonts w:ascii="Arial" w:hAnsi="Arial" w:cs="Arial"/>
          <w:sz w:val="22"/>
          <w:szCs w:val="22"/>
          <w:lang w:val="en-CA"/>
        </w:rPr>
        <w:t xml:space="preserve">lead </w:t>
      </w:r>
      <w:r w:rsidR="00AD1487" w:rsidRPr="00CF1BC5">
        <w:rPr>
          <w:rFonts w:ascii="Arial" w:hAnsi="Arial" w:cs="Arial"/>
          <w:sz w:val="22"/>
          <w:szCs w:val="22"/>
          <w:lang w:val="en-CA"/>
        </w:rPr>
        <w:t xml:space="preserve">SNPs were tested for replication in </w:t>
      </w:r>
      <w:r w:rsidR="00F56CD2" w:rsidRPr="00CF1BC5">
        <w:rPr>
          <w:rFonts w:ascii="Arial" w:hAnsi="Arial" w:cs="Arial"/>
          <w:sz w:val="22"/>
          <w:szCs w:val="22"/>
          <w:lang w:val="en-CA"/>
        </w:rPr>
        <w:t>a</w:t>
      </w:r>
      <w:r w:rsidR="00AD1487" w:rsidRPr="00CF1BC5">
        <w:rPr>
          <w:rFonts w:ascii="Arial" w:hAnsi="Arial" w:cs="Arial"/>
          <w:sz w:val="22"/>
          <w:szCs w:val="22"/>
          <w:lang w:val="en-CA"/>
        </w:rPr>
        <w:t xml:space="preserve"> cohort</w:t>
      </w:r>
      <w:r w:rsidR="00C370B3" w:rsidRPr="00CF1BC5">
        <w:rPr>
          <w:rFonts w:ascii="Arial" w:hAnsi="Arial" w:cs="Arial"/>
          <w:sz w:val="22"/>
          <w:szCs w:val="22"/>
          <w:lang w:val="en-CA"/>
        </w:rPr>
        <w:t xml:space="preserve"> </w:t>
      </w:r>
      <w:r w:rsidR="00F56CD2" w:rsidRPr="00CF1BC5">
        <w:rPr>
          <w:rFonts w:ascii="Arial" w:hAnsi="Arial" w:cs="Arial"/>
          <w:sz w:val="22"/>
          <w:szCs w:val="22"/>
          <w:lang w:val="en-CA"/>
        </w:rPr>
        <w:t xml:space="preserve">of research participants from 23andMe, Inc., a personal genetics company </w:t>
      </w:r>
      <w:r w:rsidR="00C370B3" w:rsidRPr="00CF1BC5">
        <w:rPr>
          <w:rFonts w:ascii="Arial" w:hAnsi="Arial" w:cs="Arial"/>
          <w:sz w:val="22"/>
          <w:szCs w:val="22"/>
          <w:lang w:val="en-CA"/>
        </w:rPr>
        <w:t>(N = 367,900 cases and 363,</w:t>
      </w:r>
      <w:r w:rsidR="00F56CD2" w:rsidRPr="00CF1BC5">
        <w:rPr>
          <w:rFonts w:ascii="Arial" w:hAnsi="Arial" w:cs="Arial"/>
          <w:sz w:val="22"/>
          <w:szCs w:val="22"/>
          <w:lang w:val="en-CA"/>
        </w:rPr>
        <w:t xml:space="preserve"> </w:t>
      </w:r>
      <w:r w:rsidR="00C370B3" w:rsidRPr="00CF1BC5">
        <w:rPr>
          <w:rFonts w:ascii="Arial" w:hAnsi="Arial" w:cs="Arial"/>
          <w:sz w:val="22"/>
          <w:szCs w:val="22"/>
          <w:lang w:val="en-CA"/>
        </w:rPr>
        <w:t>919 controls)</w:t>
      </w:r>
      <w:r w:rsidR="00AD1487" w:rsidRPr="00CF1BC5">
        <w:rPr>
          <w:rFonts w:ascii="Arial" w:hAnsi="Arial" w:cs="Arial"/>
          <w:sz w:val="22"/>
          <w:szCs w:val="22"/>
          <w:lang w:val="en-CA"/>
        </w:rPr>
        <w:t xml:space="preserve">. </w:t>
      </w:r>
      <w:r w:rsidR="001619E4" w:rsidRPr="00CF1BC5">
        <w:rPr>
          <w:rFonts w:ascii="Arial" w:hAnsi="Arial" w:cs="Arial"/>
          <w:sz w:val="22"/>
          <w:szCs w:val="22"/>
          <w:lang w:val="en-CA"/>
        </w:rPr>
        <w:t xml:space="preserve">All </w:t>
      </w:r>
      <w:r w:rsidR="00926D01" w:rsidRPr="00CF1BC5">
        <w:rPr>
          <w:rFonts w:ascii="Arial" w:hAnsi="Arial" w:cs="Arial"/>
          <w:sz w:val="22"/>
          <w:szCs w:val="22"/>
          <w:lang w:val="en-CA"/>
        </w:rPr>
        <w:t>14</w:t>
      </w:r>
      <w:r w:rsidR="00574A61" w:rsidRPr="00CF1BC5">
        <w:rPr>
          <w:rFonts w:ascii="Arial" w:hAnsi="Arial" w:cs="Arial"/>
          <w:sz w:val="22"/>
          <w:szCs w:val="22"/>
          <w:lang w:val="en-CA"/>
        </w:rPr>
        <w:t xml:space="preserve"> </w:t>
      </w:r>
      <w:r w:rsidR="00AD1487" w:rsidRPr="00CF1BC5">
        <w:rPr>
          <w:rFonts w:ascii="Arial" w:hAnsi="Arial" w:cs="Arial"/>
          <w:sz w:val="22"/>
          <w:szCs w:val="22"/>
          <w:lang w:val="en-CA"/>
        </w:rPr>
        <w:t xml:space="preserve">SNPs showed strong evidence </w:t>
      </w:r>
      <w:r w:rsidR="00817AC0" w:rsidRPr="00CF1BC5">
        <w:rPr>
          <w:rFonts w:ascii="Arial" w:hAnsi="Arial" w:cs="Arial"/>
          <w:sz w:val="22"/>
          <w:szCs w:val="22"/>
          <w:lang w:val="en-CA"/>
        </w:rPr>
        <w:t>of</w:t>
      </w:r>
      <w:r w:rsidR="00AD1487" w:rsidRPr="00CF1BC5">
        <w:rPr>
          <w:rFonts w:ascii="Arial" w:hAnsi="Arial" w:cs="Arial"/>
          <w:sz w:val="22"/>
          <w:szCs w:val="22"/>
          <w:lang w:val="en-CA"/>
        </w:rPr>
        <w:t xml:space="preserve"> replication</w:t>
      </w:r>
      <w:r w:rsidR="0094789A" w:rsidRPr="00CF1BC5">
        <w:rPr>
          <w:rFonts w:ascii="Arial" w:hAnsi="Arial" w:cs="Arial"/>
          <w:sz w:val="22"/>
          <w:szCs w:val="22"/>
          <w:lang w:val="en-CA"/>
        </w:rPr>
        <w:t xml:space="preserve"> (</w:t>
      </w:r>
      <w:r w:rsidR="0094789A" w:rsidRPr="00CF1BC5">
        <w:rPr>
          <w:rFonts w:ascii="Arial" w:hAnsi="Arial"/>
          <w:b/>
          <w:color w:val="2E74B5" w:themeColor="accent1" w:themeShade="BF"/>
          <w:sz w:val="22"/>
          <w:lang w:val="en-CA"/>
        </w:rPr>
        <w:t>Table S</w:t>
      </w:r>
      <w:r w:rsidR="00772363" w:rsidRPr="00CF1BC5">
        <w:rPr>
          <w:rFonts w:ascii="Arial" w:hAnsi="Arial"/>
          <w:b/>
          <w:color w:val="2E74B5" w:themeColor="accent1" w:themeShade="BF"/>
          <w:sz w:val="22"/>
          <w:lang w:val="en-CA"/>
        </w:rPr>
        <w:t>4</w:t>
      </w:r>
      <w:r w:rsidR="0094789A" w:rsidRPr="00CF1BC5">
        <w:rPr>
          <w:rFonts w:ascii="Arial" w:hAnsi="Arial" w:cs="Arial"/>
          <w:sz w:val="22"/>
          <w:szCs w:val="22"/>
          <w:lang w:val="en-CA"/>
        </w:rPr>
        <w:t>)</w:t>
      </w:r>
      <w:r w:rsidR="00AD1487" w:rsidRPr="00CF1BC5">
        <w:rPr>
          <w:rFonts w:ascii="Arial" w:hAnsi="Arial" w:cs="Arial"/>
          <w:sz w:val="22"/>
          <w:szCs w:val="22"/>
          <w:lang w:val="en-CA"/>
        </w:rPr>
        <w:t xml:space="preserve">. All </w:t>
      </w:r>
      <w:r w:rsidR="009C60D6" w:rsidRPr="00CF1BC5">
        <w:rPr>
          <w:rFonts w:ascii="Arial" w:hAnsi="Arial" w:cs="Arial"/>
          <w:sz w:val="22"/>
          <w:szCs w:val="22"/>
          <w:lang w:val="en-CA"/>
        </w:rPr>
        <w:t xml:space="preserve">genome-wide significant </w:t>
      </w:r>
      <w:r w:rsidR="00AD1487" w:rsidRPr="00CF1BC5">
        <w:rPr>
          <w:rFonts w:ascii="Arial" w:hAnsi="Arial" w:cs="Arial"/>
          <w:sz w:val="22"/>
          <w:szCs w:val="22"/>
          <w:lang w:val="en-CA"/>
        </w:rPr>
        <w:t xml:space="preserve">fracture </w:t>
      </w:r>
      <w:r w:rsidR="009C60D6" w:rsidRPr="00CF1BC5">
        <w:rPr>
          <w:rFonts w:ascii="Arial" w:hAnsi="Arial" w:cs="Arial"/>
          <w:sz w:val="22"/>
          <w:szCs w:val="22"/>
          <w:lang w:val="en-CA"/>
        </w:rPr>
        <w:t xml:space="preserve">SNPs </w:t>
      </w:r>
      <w:r w:rsidR="00AD1487" w:rsidRPr="00CF1BC5">
        <w:rPr>
          <w:rFonts w:ascii="Arial" w:hAnsi="Arial" w:cs="Arial"/>
          <w:sz w:val="22"/>
          <w:szCs w:val="22"/>
          <w:lang w:val="en-CA"/>
        </w:rPr>
        <w:t xml:space="preserve">were </w:t>
      </w:r>
      <w:r w:rsidR="009C60D6" w:rsidRPr="00CF1BC5">
        <w:rPr>
          <w:rFonts w:ascii="Arial" w:hAnsi="Arial" w:cs="Arial"/>
          <w:sz w:val="22"/>
          <w:szCs w:val="22"/>
          <w:lang w:val="en-CA"/>
        </w:rPr>
        <w:t xml:space="preserve">also </w:t>
      </w:r>
      <w:r w:rsidR="00AD1487" w:rsidRPr="00CF1BC5">
        <w:rPr>
          <w:rFonts w:ascii="Arial" w:hAnsi="Arial" w:cs="Arial"/>
          <w:sz w:val="22"/>
          <w:szCs w:val="22"/>
          <w:lang w:val="en-CA"/>
        </w:rPr>
        <w:t>found to be genome-wide significant in their association with eBMD</w:t>
      </w:r>
      <w:r w:rsidR="00791067" w:rsidRPr="00CF1BC5">
        <w:rPr>
          <w:rFonts w:ascii="Arial" w:hAnsi="Arial" w:cs="Arial"/>
          <w:sz w:val="22"/>
          <w:szCs w:val="22"/>
          <w:lang w:val="en-CA"/>
        </w:rPr>
        <w:t xml:space="preserve"> in the expected direction</w:t>
      </w:r>
      <w:r w:rsidR="00F92248" w:rsidRPr="00CF1BC5">
        <w:rPr>
          <w:rFonts w:ascii="Arial" w:hAnsi="Arial" w:cs="Arial"/>
          <w:sz w:val="22"/>
          <w:szCs w:val="22"/>
          <w:lang w:val="en-CA"/>
        </w:rPr>
        <w:t xml:space="preserve"> of effect</w:t>
      </w:r>
      <w:r w:rsidR="00BE1ADB" w:rsidRPr="00CF1BC5">
        <w:rPr>
          <w:rFonts w:ascii="Arial" w:hAnsi="Arial" w:cs="Arial"/>
          <w:sz w:val="22"/>
          <w:szCs w:val="22"/>
          <w:lang w:val="en-CA"/>
        </w:rPr>
        <w:t xml:space="preserve"> (i.e. alleles </w:t>
      </w:r>
      <w:r w:rsidR="00632587" w:rsidRPr="00CF1BC5">
        <w:rPr>
          <w:rFonts w:ascii="Arial" w:hAnsi="Arial" w:cs="Arial"/>
          <w:sz w:val="22"/>
          <w:szCs w:val="22"/>
          <w:lang w:val="en-CA"/>
        </w:rPr>
        <w:t xml:space="preserve">lowering eBMD </w:t>
      </w:r>
      <w:r w:rsidR="00BE1ADB" w:rsidRPr="00CF1BC5">
        <w:rPr>
          <w:rFonts w:ascii="Arial" w:hAnsi="Arial" w:cs="Arial"/>
          <w:sz w:val="22"/>
          <w:szCs w:val="22"/>
          <w:lang w:val="en-CA"/>
        </w:rPr>
        <w:t>were related to higher risk of fracture)</w:t>
      </w:r>
      <w:r w:rsidR="00415E16" w:rsidRPr="00CF1BC5">
        <w:rPr>
          <w:rFonts w:ascii="Arial" w:hAnsi="Arial" w:cs="Arial"/>
          <w:sz w:val="22"/>
          <w:szCs w:val="22"/>
          <w:lang w:val="en-CA"/>
        </w:rPr>
        <w:t>. Further, the</w:t>
      </w:r>
      <w:r w:rsidR="00A62664" w:rsidRPr="00CF1BC5">
        <w:rPr>
          <w:rFonts w:ascii="Arial" w:hAnsi="Arial" w:cs="Arial"/>
          <w:sz w:val="22"/>
          <w:szCs w:val="22"/>
          <w:lang w:val="en-CA"/>
        </w:rPr>
        <w:t xml:space="preserve">re was a high correlation between </w:t>
      </w:r>
      <w:r w:rsidR="00415E16" w:rsidRPr="00CF1BC5">
        <w:rPr>
          <w:rFonts w:ascii="Arial" w:hAnsi="Arial" w:cs="Arial"/>
          <w:sz w:val="22"/>
          <w:szCs w:val="22"/>
          <w:lang w:val="en-CA"/>
        </w:rPr>
        <w:t xml:space="preserve">the effect sizes </w:t>
      </w:r>
      <w:r w:rsidR="00A62664" w:rsidRPr="00CF1BC5">
        <w:rPr>
          <w:rFonts w:ascii="Arial" w:hAnsi="Arial" w:cs="Arial"/>
          <w:sz w:val="22"/>
          <w:szCs w:val="22"/>
          <w:lang w:val="en-CA"/>
        </w:rPr>
        <w:t>of</w:t>
      </w:r>
      <w:r w:rsidR="00415E16" w:rsidRPr="00CF1BC5">
        <w:rPr>
          <w:rFonts w:ascii="Arial" w:hAnsi="Arial" w:cs="Arial"/>
          <w:sz w:val="22"/>
          <w:szCs w:val="22"/>
          <w:lang w:val="en-CA"/>
        </w:rPr>
        <w:t xml:space="preserve"> eBMD associated variants and their effect</w:t>
      </w:r>
      <w:r w:rsidR="00632587" w:rsidRPr="00CF1BC5">
        <w:rPr>
          <w:rFonts w:ascii="Arial" w:hAnsi="Arial" w:cs="Arial"/>
          <w:sz w:val="22"/>
          <w:szCs w:val="22"/>
          <w:lang w:val="en-CA"/>
        </w:rPr>
        <w:t>s</w:t>
      </w:r>
      <w:r w:rsidR="00415E16" w:rsidRPr="00CF1BC5">
        <w:rPr>
          <w:rFonts w:ascii="Arial" w:hAnsi="Arial" w:cs="Arial"/>
          <w:sz w:val="22"/>
          <w:szCs w:val="22"/>
          <w:lang w:val="en-CA"/>
        </w:rPr>
        <w:t xml:space="preserve"> on fract</w:t>
      </w:r>
      <w:r w:rsidR="00CA02EE" w:rsidRPr="00CF1BC5">
        <w:rPr>
          <w:rFonts w:ascii="Arial" w:hAnsi="Arial" w:cs="Arial"/>
          <w:sz w:val="22"/>
          <w:szCs w:val="22"/>
          <w:lang w:val="en-CA"/>
        </w:rPr>
        <w:t xml:space="preserve">ure </w:t>
      </w:r>
      <w:r w:rsidR="005008AB" w:rsidRPr="00CF1BC5">
        <w:rPr>
          <w:rFonts w:ascii="Arial" w:hAnsi="Arial" w:cs="Arial"/>
          <w:sz w:val="22"/>
          <w:szCs w:val="22"/>
          <w:lang w:val="en-CA"/>
        </w:rPr>
        <w:t>were</w:t>
      </w:r>
      <w:r w:rsidR="00CA02EE" w:rsidRPr="00CF1BC5">
        <w:rPr>
          <w:rFonts w:ascii="Arial" w:hAnsi="Arial" w:cs="Arial"/>
          <w:sz w:val="22"/>
          <w:szCs w:val="22"/>
          <w:lang w:val="en-CA"/>
        </w:rPr>
        <w:t xml:space="preserve"> highly </w:t>
      </w:r>
      <w:r w:rsidR="00BE1ADB" w:rsidRPr="00CF1BC5">
        <w:rPr>
          <w:rFonts w:ascii="Arial" w:hAnsi="Arial" w:cs="Arial"/>
          <w:sz w:val="22"/>
          <w:szCs w:val="22"/>
          <w:lang w:val="en-CA"/>
        </w:rPr>
        <w:t xml:space="preserve">negatively </w:t>
      </w:r>
      <w:r w:rsidR="00CA02EE" w:rsidRPr="00CF1BC5">
        <w:rPr>
          <w:rFonts w:ascii="Arial" w:hAnsi="Arial" w:cs="Arial"/>
          <w:sz w:val="22"/>
          <w:szCs w:val="22"/>
          <w:lang w:val="en-CA"/>
        </w:rPr>
        <w:t xml:space="preserve">correlated (r = </w:t>
      </w:r>
      <w:r w:rsidR="00CA02EE" w:rsidRPr="00CF1BC5">
        <w:rPr>
          <w:rFonts w:ascii="Arial" w:hAnsi="Arial" w:cs="Arial"/>
          <w:sz w:val="22"/>
          <w:szCs w:val="22"/>
        </w:rPr>
        <w:t>−</w:t>
      </w:r>
      <w:r w:rsidR="00415E16" w:rsidRPr="00CF1BC5">
        <w:rPr>
          <w:rFonts w:ascii="Arial" w:hAnsi="Arial" w:cs="Arial"/>
          <w:sz w:val="22"/>
          <w:szCs w:val="22"/>
          <w:lang w:val="en-CA"/>
        </w:rPr>
        <w:t>0.77</w:t>
      </w:r>
      <w:r w:rsidR="00415E16" w:rsidRPr="00CF1BC5">
        <w:rPr>
          <w:rFonts w:ascii="Calibri" w:hAnsi="Calibri" w:cs="Calibri"/>
          <w:color w:val="000000"/>
          <w:sz w:val="32"/>
          <w:szCs w:val="32"/>
        </w:rPr>
        <w:t xml:space="preserve"> </w:t>
      </w:r>
      <w:r w:rsidR="00415E16" w:rsidRPr="00CF1BC5">
        <w:rPr>
          <w:rFonts w:ascii="Arial" w:hAnsi="Arial" w:cs="Arial"/>
          <w:sz w:val="22"/>
          <w:szCs w:val="22"/>
        </w:rPr>
        <w:t>[−0.79,</w:t>
      </w:r>
      <w:r w:rsidR="006C4CAF" w:rsidRPr="00CF1BC5">
        <w:rPr>
          <w:rFonts w:ascii="Arial" w:hAnsi="Arial" w:cs="Arial"/>
          <w:sz w:val="22"/>
          <w:szCs w:val="22"/>
        </w:rPr>
        <w:t xml:space="preserve"> </w:t>
      </w:r>
      <w:r w:rsidR="00415E16" w:rsidRPr="00CF1BC5">
        <w:rPr>
          <w:rFonts w:ascii="Arial" w:hAnsi="Arial" w:cs="Arial"/>
          <w:sz w:val="22"/>
          <w:szCs w:val="22"/>
        </w:rPr>
        <w:t>−0.74]</w:t>
      </w:r>
      <w:r w:rsidR="00301381" w:rsidRPr="00CF1BC5">
        <w:rPr>
          <w:rFonts w:ascii="Arial" w:hAnsi="Arial" w:cs="Arial"/>
          <w:sz w:val="22"/>
          <w:szCs w:val="22"/>
        </w:rPr>
        <w:t xml:space="preserve">, </w:t>
      </w:r>
      <w:r w:rsidR="00301381" w:rsidRPr="00CF1BC5">
        <w:rPr>
          <w:rFonts w:ascii="Arial" w:hAnsi="Arial" w:cs="Arial"/>
          <w:b/>
          <w:color w:val="2E74B5" w:themeColor="accent1" w:themeShade="BF"/>
          <w:sz w:val="22"/>
          <w:szCs w:val="22"/>
        </w:rPr>
        <w:t xml:space="preserve">Figure </w:t>
      </w:r>
      <w:r w:rsidR="00B03F20" w:rsidRPr="00CF1BC5">
        <w:rPr>
          <w:rFonts w:ascii="Arial" w:hAnsi="Arial" w:cs="Arial"/>
          <w:b/>
          <w:color w:val="2E74B5" w:themeColor="accent1" w:themeShade="BF"/>
          <w:sz w:val="22"/>
          <w:szCs w:val="22"/>
        </w:rPr>
        <w:t>S4</w:t>
      </w:r>
      <w:r w:rsidR="00415E16" w:rsidRPr="00CF1BC5">
        <w:rPr>
          <w:rFonts w:ascii="Arial" w:hAnsi="Arial" w:cs="Arial"/>
          <w:sz w:val="22"/>
          <w:szCs w:val="22"/>
        </w:rPr>
        <w:t>)</w:t>
      </w:r>
      <w:r w:rsidR="00CA02EE" w:rsidRPr="00CF1BC5">
        <w:rPr>
          <w:rFonts w:ascii="Arial" w:hAnsi="Arial" w:cs="Arial"/>
          <w:sz w:val="22"/>
          <w:szCs w:val="22"/>
        </w:rPr>
        <w:t>.</w:t>
      </w:r>
      <w:r w:rsidR="00415E16" w:rsidRPr="00CF1BC5">
        <w:rPr>
          <w:rFonts w:ascii="Arial" w:hAnsi="Arial"/>
          <w:sz w:val="22"/>
          <w:lang w:val="en-CA"/>
        </w:rPr>
        <w:t xml:space="preserve"> </w:t>
      </w:r>
    </w:p>
    <w:p w14:paraId="64EA1E5B" w14:textId="72DF34E2" w:rsidR="00AE7B4F" w:rsidRPr="00CF1BC5" w:rsidRDefault="00AE7B4F" w:rsidP="00FA3189">
      <w:pPr>
        <w:rPr>
          <w:rFonts w:ascii="Arial" w:hAnsi="Arial" w:cs="Arial"/>
          <w:sz w:val="22"/>
          <w:szCs w:val="22"/>
          <w:lang w:val="en-CA"/>
        </w:rPr>
      </w:pPr>
    </w:p>
    <w:p w14:paraId="4A1ABAD5" w14:textId="1F8E1A55" w:rsidR="00C60AC9" w:rsidRPr="00CF1BC5" w:rsidRDefault="00C60AC9" w:rsidP="00FA3189">
      <w:pPr>
        <w:outlineLvl w:val="0"/>
        <w:rPr>
          <w:rFonts w:ascii="Arial" w:hAnsi="Arial" w:cs="Arial"/>
          <w:b/>
          <w:i/>
          <w:sz w:val="22"/>
          <w:szCs w:val="22"/>
          <w:lang w:val="en-CA"/>
        </w:rPr>
      </w:pPr>
      <w:r w:rsidRPr="00CF1BC5">
        <w:rPr>
          <w:rFonts w:ascii="Arial" w:hAnsi="Arial" w:cs="Arial"/>
          <w:b/>
          <w:i/>
          <w:sz w:val="22"/>
          <w:szCs w:val="22"/>
          <w:lang w:val="en-CA"/>
        </w:rPr>
        <w:t xml:space="preserve">Sex </w:t>
      </w:r>
      <w:r w:rsidR="0061133F" w:rsidRPr="00CF1BC5">
        <w:rPr>
          <w:rFonts w:ascii="Arial" w:hAnsi="Arial" w:cs="Arial"/>
          <w:b/>
          <w:i/>
          <w:sz w:val="22"/>
          <w:szCs w:val="22"/>
          <w:lang w:val="en-CA"/>
        </w:rPr>
        <w:t>Heterogeneity</w:t>
      </w:r>
    </w:p>
    <w:p w14:paraId="7E7E67A0" w14:textId="71B38DEE" w:rsidR="00C60AC9" w:rsidRPr="00CF1BC5" w:rsidRDefault="00C60AC9" w:rsidP="009D470B">
      <w:pPr>
        <w:outlineLvl w:val="0"/>
        <w:rPr>
          <w:rFonts w:ascii="Arial" w:hAnsi="Arial" w:cs="Arial"/>
          <w:b/>
          <w:i/>
          <w:sz w:val="22"/>
          <w:szCs w:val="22"/>
          <w:lang w:val="en-CA"/>
        </w:rPr>
      </w:pPr>
      <w:r w:rsidRPr="00CF1BC5">
        <w:rPr>
          <w:rFonts w:ascii="Arial" w:hAnsi="Arial" w:cs="Arial"/>
          <w:sz w:val="22"/>
          <w:szCs w:val="22"/>
          <w:lang w:val="en-AU"/>
        </w:rPr>
        <w:t xml:space="preserve">To investigate whether the genetic aetiology of eBMD differed between the sexes, we performed tests of sex heterogeneity across the genome. We identified </w:t>
      </w:r>
      <w:r w:rsidR="00040B41" w:rsidRPr="00CF1BC5">
        <w:rPr>
          <w:rFonts w:ascii="Arial" w:hAnsi="Arial" w:cs="Arial"/>
          <w:sz w:val="22"/>
          <w:szCs w:val="22"/>
          <w:lang w:val="en-AU"/>
        </w:rPr>
        <w:t xml:space="preserve">45 </w:t>
      </w:r>
      <w:r w:rsidRPr="00CF1BC5">
        <w:rPr>
          <w:rFonts w:ascii="Arial" w:hAnsi="Arial" w:cs="Arial"/>
          <w:sz w:val="22"/>
          <w:szCs w:val="22"/>
          <w:lang w:val="en-AU"/>
        </w:rPr>
        <w:t>variants at 7 loci that displayed strong evidence of a sex difference (P &lt; 6.6×10</w:t>
      </w:r>
      <w:r w:rsidRPr="00CF1BC5">
        <w:rPr>
          <w:rFonts w:ascii="Arial" w:hAnsi="Arial" w:cs="Arial"/>
          <w:sz w:val="22"/>
          <w:szCs w:val="22"/>
          <w:vertAlign w:val="superscript"/>
          <w:lang w:val="en-AU"/>
        </w:rPr>
        <w:t>-9</w:t>
      </w:r>
      <w:r w:rsidRPr="00CF1BC5">
        <w:rPr>
          <w:rFonts w:ascii="Arial" w:hAnsi="Arial" w:cs="Arial"/>
          <w:sz w:val="22"/>
          <w:szCs w:val="22"/>
          <w:lang w:val="en-AU"/>
        </w:rPr>
        <w:t xml:space="preserve">, </w:t>
      </w:r>
      <w:r w:rsidRPr="00CF1BC5">
        <w:rPr>
          <w:rFonts w:ascii="Arial" w:hAnsi="Arial" w:cs="Arial"/>
          <w:b/>
          <w:color w:val="2E74B5" w:themeColor="accent1" w:themeShade="BF"/>
          <w:sz w:val="22"/>
          <w:szCs w:val="22"/>
          <w:lang w:val="en-AU"/>
        </w:rPr>
        <w:t xml:space="preserve">Table </w:t>
      </w:r>
      <w:r w:rsidR="0094789A" w:rsidRPr="00CF1BC5">
        <w:rPr>
          <w:rFonts w:ascii="Arial" w:hAnsi="Arial" w:cs="Arial"/>
          <w:b/>
          <w:color w:val="2E74B5" w:themeColor="accent1" w:themeShade="BF"/>
          <w:sz w:val="22"/>
          <w:szCs w:val="22"/>
          <w:lang w:val="en-AU"/>
        </w:rPr>
        <w:t>S</w:t>
      </w:r>
      <w:r w:rsidR="00772363" w:rsidRPr="00CF1BC5">
        <w:rPr>
          <w:rFonts w:ascii="Arial" w:hAnsi="Arial" w:cs="Arial"/>
          <w:b/>
          <w:color w:val="2E74B5" w:themeColor="accent1" w:themeShade="BF"/>
          <w:sz w:val="22"/>
          <w:szCs w:val="22"/>
          <w:lang w:val="en-AU"/>
        </w:rPr>
        <w:t>5</w:t>
      </w:r>
      <w:r w:rsidR="00247169" w:rsidRPr="00CF1BC5">
        <w:rPr>
          <w:rFonts w:ascii="Arial" w:hAnsi="Arial" w:cs="Arial"/>
          <w:sz w:val="22"/>
          <w:szCs w:val="22"/>
          <w:lang w:val="en-AU"/>
        </w:rPr>
        <w:t>)</w:t>
      </w:r>
      <w:r w:rsidRPr="00CF1BC5">
        <w:rPr>
          <w:rFonts w:ascii="Arial" w:hAnsi="Arial" w:cs="Arial"/>
          <w:sz w:val="22"/>
          <w:szCs w:val="22"/>
          <w:lang w:val="en-AU"/>
        </w:rPr>
        <w:t>. Variants at two of these 7 loci did not reach genome-wide significance in males, females or the main eBMD GWAS, and were therefore not followed up further (</w:t>
      </w:r>
      <w:r w:rsidRPr="00CF1BC5">
        <w:rPr>
          <w:rFonts w:ascii="Arial" w:hAnsi="Arial" w:cs="Arial"/>
          <w:b/>
          <w:color w:val="2E74B5" w:themeColor="accent1" w:themeShade="BF"/>
          <w:sz w:val="22"/>
          <w:szCs w:val="22"/>
          <w:lang w:val="en-AU"/>
        </w:rPr>
        <w:t xml:space="preserve">Figure </w:t>
      </w:r>
      <w:r w:rsidR="00B03F20" w:rsidRPr="00CF1BC5">
        <w:rPr>
          <w:rFonts w:ascii="Arial" w:hAnsi="Arial" w:cs="Arial"/>
          <w:b/>
          <w:color w:val="2E74B5" w:themeColor="accent1" w:themeShade="BF"/>
          <w:sz w:val="22"/>
          <w:szCs w:val="22"/>
          <w:lang w:val="en-AU"/>
        </w:rPr>
        <w:t>S6</w:t>
      </w:r>
      <w:r w:rsidR="00B03F20" w:rsidRPr="00CF1BC5">
        <w:rPr>
          <w:rFonts w:ascii="Arial" w:hAnsi="Arial" w:cs="Arial"/>
          <w:color w:val="2E74B5" w:themeColor="accent1" w:themeShade="BF"/>
          <w:sz w:val="22"/>
          <w:szCs w:val="22"/>
          <w:lang w:val="en-AU"/>
        </w:rPr>
        <w:t xml:space="preserve"> </w:t>
      </w:r>
      <w:r w:rsidRPr="00CF1BC5">
        <w:rPr>
          <w:rFonts w:ascii="Arial" w:hAnsi="Arial" w:cs="Arial"/>
          <w:sz w:val="22"/>
          <w:szCs w:val="22"/>
          <w:lang w:val="en-AU"/>
        </w:rPr>
        <w:t xml:space="preserve">and </w:t>
      </w:r>
      <w:r w:rsidRPr="00CF1BC5">
        <w:rPr>
          <w:rFonts w:ascii="Arial" w:hAnsi="Arial" w:cs="Arial"/>
          <w:b/>
          <w:color w:val="2E74B5" w:themeColor="accent1" w:themeShade="BF"/>
          <w:sz w:val="22"/>
          <w:szCs w:val="22"/>
          <w:lang w:val="en-AU"/>
        </w:rPr>
        <w:t xml:space="preserve">Table </w:t>
      </w:r>
      <w:r w:rsidR="0094789A" w:rsidRPr="00CF1BC5">
        <w:rPr>
          <w:rFonts w:ascii="Arial" w:hAnsi="Arial" w:cs="Arial"/>
          <w:b/>
          <w:color w:val="2E74B5" w:themeColor="accent1" w:themeShade="BF"/>
          <w:sz w:val="22"/>
          <w:szCs w:val="22"/>
          <w:lang w:val="en-AU"/>
        </w:rPr>
        <w:t>S</w:t>
      </w:r>
      <w:r w:rsidR="00772363" w:rsidRPr="00CF1BC5">
        <w:rPr>
          <w:rFonts w:ascii="Arial" w:hAnsi="Arial" w:cs="Arial"/>
          <w:b/>
          <w:color w:val="2E74B5" w:themeColor="accent1" w:themeShade="BF"/>
          <w:sz w:val="22"/>
          <w:szCs w:val="22"/>
          <w:lang w:val="en-AU"/>
        </w:rPr>
        <w:t>5</w:t>
      </w:r>
      <w:r w:rsidRPr="00CF1BC5">
        <w:rPr>
          <w:rFonts w:ascii="Arial" w:hAnsi="Arial" w:cs="Arial"/>
          <w:sz w:val="22"/>
          <w:szCs w:val="22"/>
          <w:lang w:val="en-AU"/>
        </w:rPr>
        <w:t>). Of the five remaining loci (</w:t>
      </w:r>
      <w:r w:rsidRPr="00CF1BC5">
        <w:rPr>
          <w:rFonts w:ascii="Arial" w:hAnsi="Arial" w:cs="Arial"/>
          <w:b/>
          <w:color w:val="2E74B5" w:themeColor="accent1" w:themeShade="BF"/>
          <w:sz w:val="22"/>
          <w:szCs w:val="22"/>
          <w:lang w:val="en-AU"/>
        </w:rPr>
        <w:t xml:space="preserve">Table </w:t>
      </w:r>
      <w:r w:rsidR="0094789A" w:rsidRPr="00CF1BC5">
        <w:rPr>
          <w:rFonts w:ascii="Arial" w:hAnsi="Arial" w:cs="Arial"/>
          <w:b/>
          <w:color w:val="2E74B5" w:themeColor="accent1" w:themeShade="BF"/>
          <w:sz w:val="22"/>
          <w:szCs w:val="22"/>
          <w:lang w:val="en-AU"/>
        </w:rPr>
        <w:t>S</w:t>
      </w:r>
      <w:r w:rsidR="00772363" w:rsidRPr="00CF1BC5">
        <w:rPr>
          <w:rFonts w:ascii="Arial" w:hAnsi="Arial" w:cs="Arial"/>
          <w:b/>
          <w:color w:val="2E74B5" w:themeColor="accent1" w:themeShade="BF"/>
          <w:sz w:val="22"/>
          <w:szCs w:val="22"/>
          <w:lang w:val="en-AU"/>
        </w:rPr>
        <w:t>5</w:t>
      </w:r>
      <w:r w:rsidRPr="00CF1BC5">
        <w:rPr>
          <w:rFonts w:ascii="Arial" w:hAnsi="Arial" w:cs="Arial"/>
          <w:sz w:val="22"/>
          <w:szCs w:val="22"/>
          <w:lang w:val="en-AU"/>
        </w:rPr>
        <w:t xml:space="preserve">), we detected evidence of a sex difference at </w:t>
      </w:r>
      <w:r w:rsidRPr="00CF1BC5">
        <w:rPr>
          <w:rFonts w:ascii="Arial" w:hAnsi="Arial" w:cs="Arial"/>
          <w:i/>
          <w:sz w:val="22"/>
          <w:szCs w:val="22"/>
          <w:lang w:val="en-AU"/>
        </w:rPr>
        <w:t>FAM9B</w:t>
      </w:r>
      <w:r w:rsidRPr="00CF1BC5">
        <w:rPr>
          <w:rFonts w:ascii="Arial" w:hAnsi="Arial" w:cs="Arial"/>
          <w:sz w:val="22"/>
          <w:szCs w:val="22"/>
          <w:lang w:val="en-AU"/>
        </w:rPr>
        <w:t>, a known male</w:t>
      </w:r>
      <w:r w:rsidR="002D66DA" w:rsidRPr="00CF1BC5">
        <w:rPr>
          <w:rFonts w:ascii="Arial" w:hAnsi="Arial" w:cs="Arial"/>
          <w:sz w:val="22"/>
          <w:szCs w:val="22"/>
          <w:lang w:val="en-AU"/>
        </w:rPr>
        <w:t>-</w:t>
      </w:r>
      <w:r w:rsidRPr="00CF1BC5">
        <w:rPr>
          <w:rFonts w:ascii="Arial" w:hAnsi="Arial" w:cs="Arial"/>
          <w:sz w:val="22"/>
          <w:szCs w:val="22"/>
          <w:lang w:val="en-AU"/>
        </w:rPr>
        <w:t xml:space="preserve">only eBMD associated locus that </w:t>
      </w:r>
      <w:r w:rsidR="00817AC0" w:rsidRPr="00CF1BC5">
        <w:rPr>
          <w:rFonts w:ascii="Arial" w:hAnsi="Arial" w:cs="Arial"/>
          <w:sz w:val="22"/>
          <w:szCs w:val="22"/>
          <w:lang w:val="en-AU"/>
        </w:rPr>
        <w:t>may</w:t>
      </w:r>
      <w:r w:rsidR="00E56AE4" w:rsidRPr="00CF1BC5">
        <w:rPr>
          <w:rFonts w:ascii="Arial" w:hAnsi="Arial" w:cs="Arial"/>
          <w:sz w:val="22"/>
          <w:szCs w:val="22"/>
          <w:lang w:val="en-AU"/>
        </w:rPr>
        <w:t xml:space="preserve"> mediate</w:t>
      </w:r>
      <w:r w:rsidRPr="00CF1BC5">
        <w:rPr>
          <w:rFonts w:ascii="Arial" w:hAnsi="Arial" w:cs="Arial"/>
          <w:sz w:val="22"/>
          <w:szCs w:val="22"/>
          <w:lang w:val="en-AU"/>
        </w:rPr>
        <w:t xml:space="preserve"> its effect on bone through </w:t>
      </w:r>
      <w:r w:rsidR="00E56AE4" w:rsidRPr="00CF1BC5">
        <w:rPr>
          <w:rFonts w:ascii="Arial" w:hAnsi="Arial" w:cs="Arial"/>
          <w:sz w:val="22"/>
          <w:szCs w:val="22"/>
          <w:lang w:val="en-AU"/>
        </w:rPr>
        <w:t xml:space="preserve">both </w:t>
      </w:r>
      <w:r w:rsidRPr="00CF1BC5">
        <w:rPr>
          <w:rFonts w:ascii="Arial" w:hAnsi="Arial" w:cs="Arial"/>
          <w:sz w:val="22"/>
          <w:szCs w:val="22"/>
          <w:lang w:val="en-AU"/>
        </w:rPr>
        <w:t xml:space="preserve">serum </w:t>
      </w:r>
      <w:r w:rsidRPr="00CF1BC5">
        <w:rPr>
          <w:rFonts w:ascii="Arial" w:hAnsi="Arial" w:cs="Arial"/>
          <w:iCs/>
          <w:sz w:val="22"/>
          <w:szCs w:val="22"/>
          <w:lang w:val="en-AU"/>
        </w:rPr>
        <w:t>testosterone</w:t>
      </w:r>
      <w:r w:rsidRPr="00CF1BC5">
        <w:rPr>
          <w:rFonts w:ascii="Arial" w:hAnsi="Arial" w:cs="Arial"/>
          <w:sz w:val="22"/>
          <w:szCs w:val="22"/>
          <w:lang w:val="en-AU"/>
        </w:rPr>
        <w:t xml:space="preserve"> levels and estradiol levels in men.</w:t>
      </w:r>
      <w:r w:rsidRPr="00CF1BC5">
        <w:rPr>
          <w:rFonts w:ascii="Arial" w:hAnsi="Arial" w:cs="Arial"/>
          <w:sz w:val="22"/>
          <w:szCs w:val="22"/>
          <w:lang w:val="en-AU"/>
        </w:rPr>
        <w:fldChar w:fldCharType="begin" w:fldLock="1"/>
      </w:r>
      <w:r w:rsidR="002529CC" w:rsidRPr="00CF1BC5">
        <w:rPr>
          <w:rFonts w:ascii="Arial" w:hAnsi="Arial" w:cs="Arial"/>
          <w:sz w:val="22"/>
          <w:szCs w:val="22"/>
          <w:lang w:val="en-AU"/>
        </w:rPr>
        <w:instrText>ADDIN CSL_CITATION { "citationItems" : [ { "id" : "ITEM-1", "itemData" : { "DOI" : "10.1210/jc.2017-02060", "ISSN" : "0021-972X", "PMID" : "29325096", "abstract" : "Context Serum estradiol (E2) and estrone (E1) levels exhibit substantial heritability. No genome-wide association study (GWAS) of estrogen levels has been performed in men of European origin. Objective To investigate the genetic regulation of serum E2 and E1 in men. Design, setting and participants GWAS in 11,097 men of European origin from nine epidemiological cohorts. Main Outcome Measures Genetic determinants of serum E2 and E1 levels. Results Variants in/near CYP19A1 demonstrated the strongest evidence for association with E2, resolving to three independent signals. Two additional independent signals were found on the X chromosome; FAM9B, rs5934505 (p-value 3.4 x 10-8) and Xq27.3, rs5951794 (p-value 3.1 x 10-10). E1 signals were found in CYP19A1 (rs2899472, p-value 5.5 x 10-23), in TRIM4 (rs17277546, p = 5.8 x 10-14) and in CYP11B1/B2 (rs10093796, p-value 1.2 x 10-8). E2 signals in CYP19A1 and FAM9B were associated with bone mineral density (BMD). Mendelian Randomization analysis suggested a causal effect of serum E2 on BMD in men. 1 pg/ml genetically increased E2 was associated with a 0.048 SD increase in lumbar spine BMD (p-value 2.8 x 10-12). In men and women combined, CYP19A1 alleles associated with higher E2 levels were associated with lower degrees of insulin resistance. Conclusions Our findings confirm that CYP19A1 is an important genetic regulator of E2 and E1 levels, and strengthen the causal importance of E2 for bone health in men. We also report 2 new independent loci on the X-chromosome for E2, one new locus each in TRIM4 and CYP11B1/B2, for E1.", "author" : [ { "dropping-particle" : "", "family" : "Eriksson", "given" : "Anna L", "non-dropping-particle" : "", "parse-names" : false, "suffix" : "" }, { "dropping-particle" : "", "family" : "Perry", "given" : "John R B", "non-dropping-particle" : "", "parse-names" : false, "suffix" : "" }, { "dropping-particle" : "", "family" : "Coviello", "given" : "Andrea D", "non-dropping-particle" : "", "parse-names" : false, "suffix" : "" }, { "dropping-particle" : "", "family" : "Delgado", "given" : "Graciela E", "non-dropping-particle" : "", "parse-names" : false, "suffix" : "" }, { "dropping-particle" : "", "family" : "Ferrucci", "given" : "Luigi", "non-dropping-particle" : "", "parse-names" : false, "suffix" : "" }, { "dropping-particle" : "", "family" : "Hoffman", "given" : "Andrew R", "non-dropping-particle" : "", "parse-names" : false, "suffix" : "" }, { "dropping-particle" : "", "family" : "Huhtaniemi", "given" : "Ilpo T", "non-dropping-particle" : "", "parse-names" : false, "suffix" : "" }, { "dropping-particle" : "", "family" : "Ikram", "given" : "M Arfan", "non-dropping-particle" : "", "parse-names" : false, "suffix" : "" }, { "dropping-particle" : "", "family" : "Karlsson", "given" : "Magnus K", "non-dropping-particle" : "", "parse-names" : false, "suffix" : "" }, { "dropping-particle" : "", "family" : "Kleber", "given" : "Marcus E", "non-dropping-particle" : "", "parse-names" : false, "suffix" : "" }, { "dropping-particle" : "", "family" : "Laughlin", "given" : "Gail A", "non-dropping-particle" : "", "parse-names" : false, "suffix" : "" }, { "dropping-particle" : "", "family" : "Liu", "given" : "Yongmei", "non-dropping-particle" : "", "parse-names" : false, "suffix" : "" }, { "dropping-particle" : "", "family" : "Lorentzon", "given" : "Mattias", "non-dropping-particle" : "", "parse-names" : false, "suffix" : "" }, { "dropping-particle" : "", "family" : "Lunetta", "given" : "Kathryn L", "non-dropping-particle" : "", "parse-names" : false, "suffix" : "" }, { "dropping-particle" : "", "family" : "Mellstr\u00f6m", "given" : "Dan", "non-dropping-particle" : "", "parse-names" : false, "suffix" : "" }, { "dropping-particle" : "", "family" : "Murabito", "given" : "Joanne M", "non-dropping-particle" : "", "parse-names" : false, "suffix" : "" }, { "dropping-particle" : "", "family" : "Murray", "given" : "Anna", "non-dropping-particle" : "", "parse-names" : false, "suffix" : "" }, { "dropping-particle" : "", "family" : "Nethander", "given" : "Maria", "non-dropping-particle" : "", "parse-names" : false, "suffix" : "" }, { "dropping-particle" : "", "family" : "Nielson", "given" : "Carrie M", "non-dropping-particle" : "", "parse-names" : false, "suffix" : "" }, { "dropping-particle" : "", "family" : "Prokopenko", "given" : "Inga", "non-dropping-particle" : "", "parse-names" : false, "suffix" : "" }, { "dropping-particle" : "", "family" : "Pye", "given" : "Stephen R", "non-dropping-particle" : "", "parse-names" : false, "suffix" : "" }, { "dropping-particle" : "", "family" : "Raffel", "given" : "Leslie J", "non-dropping-particle" : "", "parse-names" : false, "suffix" : "" }, { "dropping-particle" : "", "family" : "Rivadeneira", "given" : "Fernando", "non-dropping-particle" : "", "parse-names" : false, "suffix" : "" }, { "dropping-particle" : "", "family" : "Srikanth", "given" : "Priya", "non-dropping-particle" : "", "parse-names" : false, "suffix" : "" }, { "dropping-particle" : "", "family" : "Stolk", "given" : "Lisette", "non-dropping-particle" : "", "parse-names" : false, "suffix" : "" }, { "dropping-particle" : "", "family" : "Teumer", "given" : "Alexander", "non-dropping-particle" : "", "parse-names" : false, "suffix" : "" }, { "dropping-particle" : "", "family" : "Travison", "given" : "Thomas G", "non-dropping-particle" : "", "parse-names" : false, "suffix" : "" }, { "dropping-particle" : "", "family" : "Uitterlinden", "given" : "Andr\u00e9 G", "non-dropping-particle" : "", "parse-names" : false, "suffix" : "" }, { "dropping-particle" : "", "family" : "Vaidya", "given" : "Dhananjay", "non-dropping-particle" : "", "parse-names" : false, "suffix" : "" }, { "dropping-particle" : "", "family" : "Vanderschueren", "given" : "Dirk", "non-dropping-particle" : "", "parse-names" : false, "suffix" : "" }, { "dropping-particle" : "", "family" : "Zmuda", "given" : "Joseph M", "non-dropping-particle" : "", "parse-names" : false, "suffix" : "" }, { "dropping-particle" : "", "family" : "M\u00e4rz", "given" : "Winfried", "non-dropping-particle" : "", "parse-names" : false, "suffix" : "" }, { "dropping-particle" : "", "family" : "Orwoll", "given" : "Eric S", "non-dropping-particle" : "", "parse-names" : false, "suffix" : "" }, { "dropping-particle" : "", "family" : "Ouyang", "given" : "Pamela", "non-dropping-particle" : "", "parse-names" : false, "suffix" : "" }, { "dropping-particle" : "", "family" : "Vandenput", "given" : "Liesbeth", "non-dropping-particle" : "", "parse-names" : false, "suffix" : "" }, { "dropping-particle" : "", "family" : "Wu", "given" : "Frederick CW", "non-dropping-particle" : "", "parse-names" : false, "suffix" : "" }, { "dropping-particle" : "", "family" : "Jong", "given" : "Frank H", "non-dropping-particle" : "de", "parse-names" : false, "suffix" : "" }, { "dropping-particle" : "", "family" : "Bhasin", "given" : "Shalender", "non-dropping-particle" : "", "parse-names" : false, "suffix" : "" }, { "dropping-particle" : "", "family" : "Kiel", "given" : "Douglas P", "non-dropping-particle" : "", "parse-names" : false, "suffix" : "" }, { "dropping-particle" : "", "family" : "Ohlsson", "given" : "Claes", "non-dropping-particle" : "", "parse-names" : false, "suffix" : "" } ], "container-title" : "The Journal of Clinical Endocrinology &amp; Metabolism", "id" : "ITEM-1", "issued" : { "date-parts" : [ [ "2018", "1" ] ] }, "title" : "Genetic Determinants of Circulating Estrogen Levels, and Evidence of a Causal Effect of Estradiol on Bone Density in Men", "type" : "article-journal" }, "uris" : [ "http://www.mendeley.com/documents/?uuid=3d5fd4a1-b7b7-4c7e-9e53-d2d0953c9e28" ] }, { "id" : "ITEM-2", "itemData" : { "DOI" : "10.1371/journal.pgen.1002313", "ISBN" : "2200820186", "ISSN" : "15537390", "PMID" : "21998597", "abstract" : "Testosterone concentrations in men are associated with cardiovascular morbidity, osteoporosis, and mortality and are affected by age, smoking, and obesity. Because of serum testosterone's high heritability, we performed a meta-analysis of genome-wide association data in 8,938 men from seven cohorts and followed up the genome-wide significant findings in one in silico (n\u200a=\u200a871) and two de novo replication cohorts (n\u200a=\u200a4,620) to identify genetic loci significantly associated with serum testosterone concentration in men. All these loci were also associated with low serum testosterone concentration defined as &lt;300 ng/dl. Two single-nucleotide polymorphisms at the sex hormone-binding globulin (SHBG) locus (17p13-p12) were identified as independently associated with serum testosterone concentration (rs12150660, p\u200a=\u200a1.2\u00d710(-41) and rs6258, p\u200a=\u200a2.3\u00d710(-22)). Subjects with \u2265 3 risk alleles of these variants had 6.5-fold higher risk of having low serum testosterone than subjects with no risk allele. The rs5934505 polymorphism near FAM9B on the X chromosome was also associated with testosterone concentrations (p\u200a=\u200a5.6\u00d710(-16)). The rs6258 polymorphism in exon 4 of SHBG affected SHBG's affinity for binding testosterone and the measured free testosterone fraction (p&lt;0.01). Genetic variants in the SHBG locus and on the X chromosome are associated with a substantial variation in testosterone concentrations and increased risk of low testosterone. rs6258 is the first reported SHBG polymorphism, which affects testosterone binding to SHBG and the free testosterone fraction and could therefore influence the calculation of free testosterone using law-of-mass-action equation.", "author" : [ { "dropping-particle" : "", "family" : "Ohlsson", "given" : "Claes", "non-dropping-particle" : "", "parse-names" : false, "suffix" : "" }, { "dropping-particle" : "", "family" : "Wallaschofski", "given" : "Henri", "non-dropping-particle" : "", "parse-names" : false, "suffix" : "" }, { "dropping-particle" : "", "family" : "Lunetta", "given" : "Kathryn L.", "non-dropping-particle" : "", "parse-names" : false, "suffix" : "" }, { "dropping-particle" : "", "family" : "Stolk", "given" : "Lisette", "non-dropping-particle" : "", "parse-names" : false, "suffix" : "" }, { "dropping-particle" : "", "family" : "Perry", "given" : "John R.B.", "non-dropping-particle" : "", "parse-names" : false, "suffix" : "" }, { "dropping-particle" : "", "family" : "Koster", "given" : "Annemarie", "non-dropping-particle" : "", "parse-names" : false, "suffix" : "" }, { "dropping-particle" : "", "family" : "Petersen", "given" : "Ann Kristin", "non-dropping-particle" : "", "parse-names" : false, "suffix" : "" }, { "dropping-particle" : "", "family" : "Eriksson", "given" : "Joel", "non-dropping-particle" : "", "parse-names" : false, "suffix" : "" }, { "dropping-particle" : "", "family" : "Lehtim\u00e4ki", "given" : "Terho", "non-dropping-particle" : "", "parse-names" : false, "suffix" : "" }, { "dropping-particle" : "", "family" : "Huhtaniemi", "given" : "Ilpo T.", "non-dropping-particle" : "", "parse-names" : false, "suffix" : "" }, { "dropping-particle" : "", "family" : "Hammond", "given" : "Geoffrey L.", "non-dropping-particle" : "", "parse-names" : false, "suffix" : "" }, { "dropping-particle" : "", "family" : "Maggio", "given" : "Marcello", "non-dropping-particle" : "", "parse-names" : false, "suffix" : "" }, { "dropping-particle" : "", "family" : "Coviello", "given" : "Andrea D.", "non-dropping-particle" : "", "parse-names" : false, "suffix" : "" }, { "dropping-particle" : "", "family" : "Emas Study Group", "given" : "", "non-dropping-particle" : "", "parse-names" : false, "suffix" : "" }, { "dropping-particle" : "", "family" : "Ferrucci", "given" : "Luigi", "non-dropping-particle" : "", "parse-names" : false, "suffix" : "" }, { "dropping-particle" : "", "family" : "Heier", "given" : "Margit", "non-dropping-particle" : "", "parse-names" : false, "suffix" : "" }, { "dropping-particle" : "", "family" : "Hofman", "given" : "Albert", "non-dropping-particle" : "", "parse-names" : false, "suffix" : "" }, { "dropping-particle" : "", "family" : "Holliday", "given" : "Kate L.", "non-dropping-particle" : "", "parse-names" : false, "suffix" : "" }, { "dropping-particle" : "", "family" : "Jansson", "given" : "John Olov", "non-dropping-particle" : "", "parse-names" : false, "suffix" : "" }, { "dropping-particle" : "", "family" : "K\u00e4h\u00f6nen", "given" : "Mika", "non-dropping-particle" : "", "parse-names" : false, "suffix" : "" }, { "dropping-particle" : "", "family" : "Karasik", "given" : "David", "non-dropping-particle" : "", "parse-names" : false, "suffix" : "" }, { "dropping-particle" : "", "family" : "Karlsson", "given" : "Magnus K.", "non-dropping-particle" : "", "parse-names" : false, "suffix" : "" }, { "dropping-particle" : "", "family" : "Kiel", "given" : "Douglas P.", "non-dropping-particle" : "", "parse-names" : false, "suffix" : "" }, { "dropping-particle" : "", "family" : "Liu", "given" : "Yongmei", "non-dropping-particle" : "", "parse-names" : false, "suffix" : "" }, { "dropping-particle" : "", "family" : "Ljunggren", "given" : "\u00d6sten", "non-dropping-particle" : "", "parse-names" : false, "suffix" : "" }, { "dropping-particle" : "", "family" : "Lorentzon", "given" : "Mattias", "non-dropping-particle" : "", "parse-names" : false, "suffix" : "" }, { "dropping-particle" : "", "family" : "Lyytik\u00e4inen", "given" : "Leo Pekka", "non-dropping-particle" : "", "parse-names" : false, "suffix" : "" }, { "dropping-particle" : "", "family" : "Meitinger", "given" : "Thomas", "non-dropping-particle" : "", "parse-names" : false, "suffix" : "" }, { "dropping-particle" : "", "family" : "Mellstr\u00f6m", "given" : "Dan", "non-dropping-particle" : "", "parse-names" : false, "suffix" : "" }, { "dropping-particle" : "", "family" : "Melzer", "given" : "David", "non-dropping-particle" : "", "parse-names" : false, "suffix" : "" }, { "dropping-particle" : "", "family" : "Miljkovic", "given" : "Iva", "non-dropping-particle" : "", "parse-names" : false, "suffix" : "" }, { "dropping-particle" : "", "family" : "Nauck", "given" : "Matthias", "non-dropping-particle" : "", "parse-names" : false, "suffix" : "" }, { "dropping-particle" : "", "family" : "Nilsson", "given" : "Maria", "non-dropping-particle" : "", "parse-names" : false, "suffix" : "" }, { "dropping-particle" : "", "family" : "Penninx", "given" : "Brenda", "non-dropping-particle" : "", "parse-names" : false, "suffix" : "" }, { "dropping-particle" : "", "family" : "Pye", "given" : "Stephen R.", "non-dropping-particle" : "", "parse-names" : false, "suffix" : "" }, { "dropping-particle" : "", "family" : "Vasan", "given" : "Ramachandran S.", "non-dropping-particle" : "", "parse-names" : false, "suffix" : "" }, { "dropping-particle" : "", "family" : "Reincke", "given" : "Martin", "non-dropping-particle" : "", "parse-names" : false, "suffix" : "" }, { "dropping-particle" : "", "family" : "Rivadeneira", "given" : "Fernando", "non-dropping-particle" : "", "parse-names" : false, "suffix" : "" }, { "dropping-particle" : "", "family" : "Tajar", "given" : "Abdelouahid", "non-dropping-particle" : "", "parse-names" : false, "suffix" : "" }, { "dropping-particle" : "", "family" : "Teumer", "given" : "Alexander", "non-dropping-particle" : "", "parse-names" : false, "suffix" : "" }, { "dropping-particle" : "", "family" : "Uitterlinden", "given" : "Andr\u00e9 G.", "non-dropping-particle" : "", "parse-names" : false, "suffix" : "" }, { "dropping-particle" : "", "family" : "Ulloor", "given" : "Jagadish", "non-dropping-particle" : "", "parse-names" : false, "suffix" : "" }, { "dropping-particle" : "", "family" : "Viikari", "given" : "Jorma", "non-dropping-particle" : "", "parse-names" : false, "suffix" : "" }, { "dropping-particle" : "", "family" : "V\u00f6lker", "given" : "Uwe", "non-dropping-particle" : "", "parse-names" : false, "suffix" : "" }, { "dropping-particle" : "", "family" : "V\u00f6lzke", "given" : "Henry", "non-dropping-particle" : "", "parse-names" : false, "suffix" : "" }, { "dropping-particle" : "", "family" : "Wichmann", "given" : "H. Erich", "non-dropping-particle" : "", "parse-names" : false, "suffix" : "" }, { "dropping-particle" : "", "family" : "Wu", "given" : "Tsung Sheng", "non-dropping-particle" : "", "parse-names" : false, "suffix" : "" }, { "dropping-particle" : "", "family" : "Zhuang", "given" : "Wei Vivian", "non-dropping-particle" : "", "parse-names" : false, "suffix" : "" }, { "dropping-particle" : "", "family" : "Ziv", "given" : "Elad", "non-dropping-particle" : "", "parse-names" : false, "suffix" : "" }, { "dropping-particle" : "", "family" : "Wu", "given" : "Frederick C.W.", "non-dropping-particle" : "", "parse-names" : false, "suffix" : "" }, { "dropping-particle" : "", "family" : "Raitakari", "given" : "Olli", "non-dropping-particle" : "", "parse-names" : false, "suffix" : "" }, { "dropping-particle" : "", "family" : "Eriksson", "given" : "Anna", "non-dropping-particle" : "", "parse-names" : false, "suffix" : "" }, { "dropping-particle" : "", "family" : "Bidlingmaier", "given" : "Martin", "non-dropping-particle" : "", "parse-names" : false, "suffix" : "" }, { "dropping-particle" : "", "family" : "Harris", "given" : "Tamara B.", "non-dropping-particle" : "", "parse-names" : false, "suffix" : "" }, { "dropping-particle" : "", "family" : "Murray", "given" : "Anna", "non-dropping-particle" : "", "parse-names" : false, "suffix" : "" }, { "dropping-particle" : "", "family" : "Jong", "given" : "Frank H.", "non-dropping-particle" : "de", "parse-names" : false, "suffix" : "" }, { "dropping-particle" : "", "family" : "Murabito", "given" : "Joanne M.", "non-dropping-particle" : "", "parse-names" : false, "suffix" : "" }, { "dropping-particle" : "", "family" : "Bhasin", "given" : "Shalender", "non-dropping-particle" : "", "parse-names" : false, "suffix" : "" }, { "dropping-particle" : "", "family" : "Vandenput", "given" : "Liesbeth", "non-dropping-particle" : "", "parse-names" : false, "suffix" : "" }, { "dropping-particle" : "", "family" : "Haring", "given" : "Robin", "non-dropping-particle" : "", "parse-names" : false, "suffix" : "" } ], "container-title" : "PLoS Genetics", "editor" : [ { "dropping-particle" : "", "family" : "Abecasis", "given" : "Gon\u00e7alo R.", "non-dropping-particle" : "", "parse-names" : false, "suffix" : "" } ], "id" : "ITEM-2", "issue" : "10", "issued" : { "date-parts" : [ [ "2011", "10" ] ] }, "page" : "e1002313", "title" : "Genetic determinants of serum testosterone concentrations in men", "type" : "article-journal", "volume" : "7" }, "uris" : [ "http://www.mendeley.com/documents/?uuid=f88a3504-1d87-4f4e-b39f-eaac3b1d37b5" ] } ], "mendeley" : { "formattedCitation" : "&lt;sup&gt;13,14&lt;/sup&gt;", "plainTextFormattedCitation" : "13,14", "previouslyFormattedCitation" : "&lt;sup&gt;13,14&lt;/sup&gt;" }, "properties" : {  }, "schema" : "https://github.com/citation-style-language/schema/raw/master/csl-citation.json" }</w:instrText>
      </w:r>
      <w:r w:rsidRPr="00CF1BC5">
        <w:rPr>
          <w:rFonts w:ascii="Arial" w:hAnsi="Arial" w:cs="Arial"/>
          <w:sz w:val="22"/>
          <w:szCs w:val="22"/>
          <w:lang w:val="en-AU"/>
        </w:rPr>
        <w:fldChar w:fldCharType="separate"/>
      </w:r>
      <w:r w:rsidR="002529CC" w:rsidRPr="00CF1BC5">
        <w:rPr>
          <w:rFonts w:ascii="Arial" w:hAnsi="Arial" w:cs="Arial"/>
          <w:noProof/>
          <w:sz w:val="22"/>
          <w:szCs w:val="22"/>
          <w:vertAlign w:val="superscript"/>
          <w:lang w:val="en-AU"/>
        </w:rPr>
        <w:t>13,14</w:t>
      </w:r>
      <w:r w:rsidRPr="00CF1BC5">
        <w:rPr>
          <w:rFonts w:ascii="Arial" w:hAnsi="Arial" w:cs="Arial"/>
          <w:sz w:val="22"/>
          <w:szCs w:val="22"/>
          <w:lang w:val="en-AU"/>
        </w:rPr>
        <w:fldChar w:fldCharType="end"/>
      </w:r>
      <w:r w:rsidRPr="00CF1BC5">
        <w:rPr>
          <w:rFonts w:ascii="Arial" w:hAnsi="Arial" w:cs="Arial"/>
          <w:sz w:val="22"/>
          <w:szCs w:val="22"/>
          <w:lang w:val="en-AU"/>
        </w:rPr>
        <w:t xml:space="preserve"> Alleles </w:t>
      </w:r>
      <w:r w:rsidR="001531A9" w:rsidRPr="00CF1BC5">
        <w:rPr>
          <w:rFonts w:ascii="Arial" w:hAnsi="Arial" w:cs="Arial"/>
          <w:sz w:val="22"/>
          <w:szCs w:val="22"/>
          <w:lang w:val="en-AU"/>
        </w:rPr>
        <w:t xml:space="preserve">at this locus </w:t>
      </w:r>
      <w:r w:rsidRPr="00CF1BC5">
        <w:rPr>
          <w:rFonts w:ascii="Arial" w:hAnsi="Arial" w:cs="Arial"/>
          <w:sz w:val="22"/>
          <w:szCs w:val="22"/>
          <w:lang w:val="en-AU"/>
        </w:rPr>
        <w:t xml:space="preserve">associated with increased testosterone levels were also associated with increased eBMD in males only. For the remaining loci, male-only effects were detected at </w:t>
      </w:r>
      <w:r w:rsidRPr="00CF1BC5">
        <w:rPr>
          <w:rFonts w:ascii="Arial" w:hAnsi="Arial" w:cs="Arial"/>
          <w:i/>
          <w:sz w:val="22"/>
          <w:szCs w:val="22"/>
          <w:lang w:val="en-AU"/>
        </w:rPr>
        <w:t>FKBP4</w:t>
      </w:r>
      <w:r w:rsidRPr="00CF1BC5">
        <w:rPr>
          <w:rFonts w:ascii="Arial" w:hAnsi="Arial" w:cs="Arial"/>
          <w:sz w:val="22"/>
          <w:szCs w:val="22"/>
          <w:lang w:val="en-AU"/>
        </w:rPr>
        <w:t xml:space="preserve"> and </w:t>
      </w:r>
      <w:r w:rsidRPr="00CF1BC5">
        <w:rPr>
          <w:rFonts w:ascii="Arial" w:hAnsi="Arial" w:cs="Arial"/>
          <w:i/>
          <w:sz w:val="22"/>
          <w:szCs w:val="22"/>
          <w:lang w:val="en-AU"/>
        </w:rPr>
        <w:t>RNU6ATAC</w:t>
      </w:r>
      <w:r w:rsidRPr="00CF1BC5">
        <w:rPr>
          <w:rFonts w:ascii="Arial" w:hAnsi="Arial" w:cs="Arial"/>
          <w:sz w:val="22"/>
          <w:szCs w:val="22"/>
          <w:lang w:val="en-AU"/>
        </w:rPr>
        <w:t xml:space="preserve">. </w:t>
      </w:r>
      <w:r w:rsidRPr="00CF1BC5">
        <w:rPr>
          <w:rFonts w:ascii="Arial" w:hAnsi="Arial" w:cs="Arial"/>
          <w:i/>
          <w:sz w:val="22"/>
          <w:szCs w:val="22"/>
          <w:lang w:val="en-AU"/>
        </w:rPr>
        <w:t>FKBP4</w:t>
      </w:r>
      <w:r w:rsidRPr="00CF1BC5">
        <w:rPr>
          <w:rFonts w:ascii="Arial" w:hAnsi="Arial" w:cs="Arial"/>
          <w:sz w:val="22"/>
          <w:szCs w:val="22"/>
          <w:lang w:val="en-AU"/>
        </w:rPr>
        <w:t xml:space="preserve"> codes for a </w:t>
      </w:r>
      <w:r w:rsidRPr="00CF1BC5">
        <w:rPr>
          <w:rFonts w:ascii="Arial" w:hAnsi="Arial" w:cs="Arial"/>
          <w:sz w:val="22"/>
          <w:szCs w:val="22"/>
          <w:lang w:val="en"/>
        </w:rPr>
        <w:t xml:space="preserve">tetratricopeptide repeat protein found in steroid receptor complexes that </w:t>
      </w:r>
      <w:r w:rsidRPr="00CF1BC5">
        <w:rPr>
          <w:rFonts w:ascii="Arial" w:hAnsi="Arial" w:cs="Arial"/>
          <w:sz w:val="22"/>
          <w:szCs w:val="22"/>
          <w:lang w:val="en-AU"/>
        </w:rPr>
        <w:t xml:space="preserve">has been implicated in androgen </w:t>
      </w:r>
      <w:r w:rsidRPr="00CF1BC5">
        <w:rPr>
          <w:rFonts w:ascii="Arial" w:hAnsi="Arial" w:cs="Arial"/>
          <w:sz w:val="22"/>
          <w:szCs w:val="22"/>
          <w:lang w:val="en-AU"/>
        </w:rPr>
        <w:lastRenderedPageBreak/>
        <w:t>receptor mediated signalling and function.</w:t>
      </w:r>
      <w:r w:rsidRPr="00CF1BC5">
        <w:rPr>
          <w:rFonts w:ascii="Arial" w:hAnsi="Arial" w:cs="Arial"/>
          <w:sz w:val="22"/>
          <w:szCs w:val="22"/>
          <w:lang w:val="en-AU"/>
        </w:rPr>
        <w:fldChar w:fldCharType="begin" w:fldLock="1"/>
      </w:r>
      <w:r w:rsidR="002529CC" w:rsidRPr="00CF1BC5">
        <w:rPr>
          <w:rFonts w:ascii="Arial" w:hAnsi="Arial" w:cs="Arial"/>
          <w:sz w:val="22"/>
          <w:szCs w:val="22"/>
          <w:lang w:val="en-AU"/>
        </w:rPr>
        <w:instrText>ADDIN CSL_CITATION { "citationItems" : [ { "id" : "ITEM-1", "itemData" : { "DOI" : "10.1074/jbc.M609360200", "ISBN" : "3172748952", "ISSN" : "00219258", "PMID" : "17142810", "abstract" : "Fkbp52 and Fkbp51 are tetratricopeptide repeat proteins found in steroid receptor complexes, and Fkbp51 is an androgen receptor (AR) target gene. Although in vitro studies suggest that Fkbp52 and Fkbp51 regulate hormone binding and/or subcellular trafficking of receptors, the roles of Fkbp52 and Fkbp51 in vivo have not been extensively investigated. Here, we evaluate their physiological roles in Fkbp52-deficient and Fkbp51-deficient mice. Fkbp52-deficient males developed defects in select reproductive organs (e.g. penile hypospadias and prostate dysgenesis but normal testis), pointing to a role for Fkbp52 in AR-mediated signaling and function. Surprisingly, ablation of Fkbp52 did not affect AR hormone binding or nuclear translocation in vivo and in vitro. Molecular studies in mouse embryonic fibroblast cells uncovered that Fkbp52 is critical to AR transcriptional activity. Interestingly, Fkbp51 expression was down-regulated in Fkbp52-deficient males but only in affected tissues, providing further evidence of tissue-specific loss of AR activity and suggesting that Fkbp51 is an AR target gene essential to penile and prostate development. However, Fkbp51-deficient mice were normal, showing no defects in AR-mediated reproductive function. Our work demonstrates that Fkbp52 but not Fkbp51 is essential to AR-mediated signaling and provides evidence for an unprecedented Fkbp52 function, direct control of steroid receptor transcriptional activity.", "author" : [ { "dropping-particle" : "", "family" : "Yong", "given" : "Weidong", "non-dropping-particle" : "", "parse-names" : false, "suffix" : "" }, { "dropping-particle" : "", "family" : "Yang", "given" : "Zuocheng", "non-dropping-particle" : "", "parse-names" : false, "suffix" : "" }, { "dropping-particle" : "", "family" : "Periyasamy", "given" : "Sumudra", "non-dropping-particle" : "", "parse-names" : false, "suffix" : "" }, { "dropping-particle" : "", "family" : "Chen", "given" : "Hanying", "non-dropping-particle" : "", "parse-names" : false, "suffix" : "" }, { "dropping-particle" : "", "family" : "Yucel", "given" : "Selcul", "non-dropping-particle" : "", "parse-names" : false, "suffix" : "" }, { "dropping-particle" : "", "family" : "Li", "given" : "Wei", "non-dropping-particle" : "", "parse-names" : false, "suffix" : "" }, { "dropping-particle" : "", "family" : "Lin", "given" : "Leanne Y.", "non-dropping-particle" : "", "parse-names" : false, "suffix" : "" }, { "dropping-particle" : "", "family" : "Wolf", "given" : "Irene M.", "non-dropping-particle" : "", "parse-names" : false, "suffix" : "" }, { "dropping-particle" : "", "family" : "Cohn", "given" : "Martin J.", "non-dropping-particle" : "", "parse-names" : false, "suffix" : "" }, { "dropping-particle" : "", "family" : "Baskin", "given" : "Laurence S.", "non-dropping-particle" : "", "parse-names" : false, "suffix" : "" }, { "dropping-particle" : "", "family" : "S\u00e1nchez", "given" : "Edwin R.", "non-dropping-particle" : "", "parse-names" : false, "suffix" : "" }, { "dropping-particle" : "", "family" : "Shou", "given" : "Weinian", "non-dropping-particle" : "", "parse-names" : false, "suffix" : "" } ], "container-title" : "Journal of Biological Chemistry", "id" : "ITEM-1", "issue" : "7", "issued" : { "date-parts" : [ [ "2007", "2" ] ] }, "page" : "5026-5036", "title" : "Essential role for co-chaperone Fkbp52 but not Fkbp51 in androgen receptor-mediated signaling and physiology", "type" : "article-journal", "volume" : "282" }, "uris" : [ "http://www.mendeley.com/documents/?uuid=597f5296-bfd4-4990-86ad-29cd57fbcce5" ] } ], "mendeley" : { "formattedCitation" : "&lt;sup&gt;15&lt;/sup&gt;", "plainTextFormattedCitation" : "15", "previouslyFormattedCitation" : "&lt;sup&gt;15&lt;/sup&gt;" }, "properties" : {  }, "schema" : "https://github.com/citation-style-language/schema/raw/master/csl-citation.json" }</w:instrText>
      </w:r>
      <w:r w:rsidRPr="00CF1BC5">
        <w:rPr>
          <w:rFonts w:ascii="Arial" w:hAnsi="Arial" w:cs="Arial"/>
          <w:sz w:val="22"/>
          <w:szCs w:val="22"/>
          <w:lang w:val="en-AU"/>
        </w:rPr>
        <w:fldChar w:fldCharType="separate"/>
      </w:r>
      <w:r w:rsidR="002529CC" w:rsidRPr="00CF1BC5">
        <w:rPr>
          <w:rFonts w:ascii="Arial" w:hAnsi="Arial" w:cs="Arial"/>
          <w:noProof/>
          <w:sz w:val="22"/>
          <w:szCs w:val="22"/>
          <w:vertAlign w:val="superscript"/>
          <w:lang w:val="en-AU"/>
        </w:rPr>
        <w:t>15</w:t>
      </w:r>
      <w:r w:rsidRPr="00CF1BC5">
        <w:rPr>
          <w:rFonts w:ascii="Arial" w:hAnsi="Arial" w:cs="Arial"/>
          <w:sz w:val="22"/>
          <w:szCs w:val="22"/>
          <w:lang w:val="en-AU"/>
        </w:rPr>
        <w:fldChar w:fldCharType="end"/>
      </w:r>
      <w:r w:rsidRPr="00CF1BC5">
        <w:rPr>
          <w:rFonts w:ascii="Arial" w:hAnsi="Arial" w:cs="Arial"/>
          <w:sz w:val="22"/>
          <w:szCs w:val="22"/>
          <w:lang w:val="en-AU"/>
        </w:rPr>
        <w:t xml:space="preserve"> Variants at the </w:t>
      </w:r>
      <w:r w:rsidRPr="00CF1BC5">
        <w:rPr>
          <w:rFonts w:ascii="Arial" w:hAnsi="Arial" w:cs="Arial"/>
          <w:i/>
          <w:sz w:val="22"/>
          <w:szCs w:val="22"/>
          <w:lang w:val="en-AU"/>
        </w:rPr>
        <w:t>LOC105370177</w:t>
      </w:r>
      <w:r w:rsidRPr="00CF1BC5">
        <w:rPr>
          <w:rFonts w:ascii="Arial" w:hAnsi="Arial" w:cs="Arial"/>
          <w:sz w:val="22"/>
          <w:szCs w:val="22"/>
          <w:lang w:val="en-AU"/>
        </w:rPr>
        <w:t xml:space="preserve"> (upstream of the </w:t>
      </w:r>
      <w:r w:rsidRPr="00CF1BC5">
        <w:rPr>
          <w:rFonts w:ascii="Arial" w:hAnsi="Arial" w:cs="Arial"/>
          <w:i/>
          <w:sz w:val="22"/>
          <w:szCs w:val="22"/>
          <w:lang w:val="en-AU"/>
        </w:rPr>
        <w:t>OPG</w:t>
      </w:r>
      <w:r w:rsidRPr="00CF1BC5">
        <w:rPr>
          <w:rFonts w:ascii="Arial" w:hAnsi="Arial" w:cs="Arial"/>
          <w:sz w:val="22"/>
          <w:szCs w:val="22"/>
          <w:lang w:val="en-AU"/>
        </w:rPr>
        <w:t xml:space="preserve"> gene) and </w:t>
      </w:r>
      <w:r w:rsidRPr="00CF1BC5">
        <w:rPr>
          <w:rFonts w:ascii="Arial" w:hAnsi="Arial" w:cs="Arial"/>
          <w:i/>
          <w:sz w:val="22"/>
          <w:szCs w:val="22"/>
          <w:lang w:val="en-AU"/>
        </w:rPr>
        <w:t>ABO</w:t>
      </w:r>
      <w:r w:rsidRPr="00CF1BC5">
        <w:rPr>
          <w:rFonts w:ascii="Arial" w:hAnsi="Arial" w:cs="Arial"/>
          <w:sz w:val="22"/>
          <w:szCs w:val="22"/>
          <w:lang w:val="en-AU"/>
        </w:rPr>
        <w:t xml:space="preserve"> loci were associated with eBMD in both sexes, but were more strongly related in males. Finally, variants within </w:t>
      </w:r>
      <w:r w:rsidRPr="00CF1BC5">
        <w:rPr>
          <w:rFonts w:ascii="Arial" w:hAnsi="Arial" w:cs="Arial"/>
          <w:i/>
          <w:sz w:val="22"/>
          <w:szCs w:val="22"/>
          <w:lang w:val="en-AU"/>
        </w:rPr>
        <w:t>MCM8</w:t>
      </w:r>
      <w:r w:rsidRPr="00CF1BC5">
        <w:rPr>
          <w:rFonts w:ascii="Arial" w:hAnsi="Arial" w:cs="Arial"/>
          <w:sz w:val="22"/>
          <w:szCs w:val="22"/>
          <w:lang w:val="en-AU"/>
        </w:rPr>
        <w:t xml:space="preserve"> were associated with eBMD in females only</w:t>
      </w:r>
      <w:r w:rsidR="00B93814" w:rsidRPr="00CF1BC5">
        <w:rPr>
          <w:rFonts w:ascii="Arial" w:hAnsi="Arial" w:cs="Arial"/>
          <w:sz w:val="22"/>
          <w:szCs w:val="22"/>
          <w:lang w:val="en-AU"/>
        </w:rPr>
        <w:t xml:space="preserve"> (</w:t>
      </w:r>
      <w:r w:rsidR="00B93814" w:rsidRPr="00CF1BC5">
        <w:rPr>
          <w:rFonts w:ascii="Arial" w:hAnsi="Arial" w:cs="Arial"/>
          <w:b/>
          <w:color w:val="2E74B5" w:themeColor="accent1" w:themeShade="BF"/>
          <w:sz w:val="22"/>
          <w:szCs w:val="22"/>
          <w:lang w:val="en-AU"/>
        </w:rPr>
        <w:t>Table S</w:t>
      </w:r>
      <w:r w:rsidR="00772363" w:rsidRPr="00CF1BC5">
        <w:rPr>
          <w:rFonts w:ascii="Arial" w:hAnsi="Arial" w:cs="Arial"/>
          <w:b/>
          <w:color w:val="2E74B5" w:themeColor="accent1" w:themeShade="BF"/>
          <w:sz w:val="22"/>
          <w:szCs w:val="22"/>
          <w:lang w:val="en-AU"/>
        </w:rPr>
        <w:t>6</w:t>
      </w:r>
      <w:r w:rsidR="00B93814" w:rsidRPr="00CF1BC5">
        <w:rPr>
          <w:rFonts w:ascii="Arial" w:hAnsi="Arial" w:cs="Arial"/>
          <w:sz w:val="22"/>
          <w:szCs w:val="22"/>
          <w:lang w:val="en-AU"/>
        </w:rPr>
        <w:t>)</w:t>
      </w:r>
      <w:r w:rsidRPr="00CF1BC5">
        <w:rPr>
          <w:rFonts w:ascii="Arial" w:hAnsi="Arial" w:cs="Arial"/>
          <w:sz w:val="22"/>
          <w:szCs w:val="22"/>
          <w:lang w:val="en-AU"/>
        </w:rPr>
        <w:t>. The same variants are known to be associated with onset of menopause</w:t>
      </w:r>
      <w:r w:rsidRPr="00CF1BC5">
        <w:rPr>
          <w:rFonts w:ascii="Arial" w:hAnsi="Arial" w:cs="Arial"/>
          <w:sz w:val="22"/>
          <w:szCs w:val="22"/>
          <w:lang w:val="en-AU"/>
        </w:rPr>
        <w:fldChar w:fldCharType="begin" w:fldLock="1"/>
      </w:r>
      <w:r w:rsidR="002529CC" w:rsidRPr="00CF1BC5">
        <w:rPr>
          <w:rFonts w:ascii="Arial" w:hAnsi="Arial" w:cs="Arial"/>
          <w:sz w:val="22"/>
          <w:szCs w:val="22"/>
          <w:lang w:val="en-AU"/>
        </w:rPr>
        <w:instrText>ADDIN CSL_CITATION { "citationItems" : [ { "id" : "ITEM-1", "itemData" : { "DOI" : "10.1038/ng.385", "ISBN" : "1061-4036", "ISSN" : "10614036", "PMID" : "19448621", "abstract" : "Age at menarche and age at natural menopause are associated with causes of substantial morbidity and mortality such as breast cancer and cardiovascular disease. We conducted a joint analysis of two genome-wide association studies of these two traits in a total of 17,438 women from the Nurses' Health Study (NHS, N = 2,287) and the Women's Genome Health Study (WGHS, N = 15,151). For age at menarche, we identified ten associated SNPs (P = 1 \u00d7 10(-7)-3 \u00d7 10(-13)) clustered at 6q21 (in or near the gene LIN28B) and 9q31.2 (in an intergenic region). For age at natural menopause, we identified 13 associated SNPs (P = 1 \u00d7 10(-7)-1 \u00d7 10(-21)) clustered at 20p12.3 (in the gene MCM8), 19q13.42 (in or near the gene BRSK1), 5q35.2 (in or near genes UIMC1 and HK3) and 6p24.2 (in the gene SYCP2L). These newly identified loci might expand understanding of the biological pathways regulating these two traits.", "author" : [ { "dropping-particle" : "", "family" : "He", "given" : "Chunyan", "non-dropping-particle" : "", "parse-names" : false, "suffix" : "" }, { "dropping-particle" : "", "family" : "Kraft", "given" : "Peter", "non-dropping-particle" : "", "parse-names" : false, "suffix" : "" }, { "dropping-particle" : "", "family" : "Chen", "given" : "Constance", "non-dropping-particle" : "", "parse-names" : false, "suffix" : "" }, { "dropping-particle" : "", "family" : "Buring", "given" : "Julie E.", "non-dropping-particle" : "", "parse-names" : false, "suffix" : "" }, { "dropping-particle" : "", "family" : "Par\u00e9", "given" : "Guillaume", "non-dropping-particle" : "", "parse-names" : false, "suffix" : "" }, { "dropping-particle" : "", "family" : "Hankinson", "given" : "Susan E.", "non-dropping-particle" : "", "parse-names" : false, "suffix" : "" }, { "dropping-particle" : "", "family" : "Chanock", "given" : "Stephen J.", "non-dropping-particle" : "", "parse-names" : false, "suffix" : "" }, { "dropping-particle" : "", "family" : "Ridker", "given" : "Paul M.", "non-dropping-particle" : "", "parse-names" : false, "suffix" : "" }, { "dropping-particle" : "", "family" : "Hunter", "given" : "David J.", "non-dropping-particle" : "", "parse-names" : false, "suffix" : "" }, { "dropping-particle" : "", "family" : "Chasman", "given" : "Daniel I.", "non-dropping-particle" : "", "parse-names" : false, "suffix" : "" } ], "container-title" : "Nature Genetics", "id" : "ITEM-1", "issue" : "6", "issued" : { "date-parts" : [ [ "2009", "6" ] ] }, "page" : "724-728", "title" : "Genome-wide association studies identify loci associated with age at menarche and age at natural menopause", "type" : "article-journal", "volume" : "41" }, "uris" : [ "http://www.mendeley.com/documents/?uuid=204b5627-5a97-4fd2-a31e-85c1978f81db" ] } ], "mendeley" : { "formattedCitation" : "&lt;sup&gt;16&lt;/sup&gt;", "plainTextFormattedCitation" : "16", "previouslyFormattedCitation" : "&lt;sup&gt;16&lt;/sup&gt;" }, "properties" : {  }, "schema" : "https://github.com/citation-style-language/schema/raw/master/csl-citation.json" }</w:instrText>
      </w:r>
      <w:r w:rsidRPr="00CF1BC5">
        <w:rPr>
          <w:rFonts w:ascii="Arial" w:hAnsi="Arial" w:cs="Arial"/>
          <w:sz w:val="22"/>
          <w:szCs w:val="22"/>
          <w:lang w:val="en-AU"/>
        </w:rPr>
        <w:fldChar w:fldCharType="separate"/>
      </w:r>
      <w:r w:rsidR="002529CC" w:rsidRPr="00CF1BC5">
        <w:rPr>
          <w:rFonts w:ascii="Arial" w:hAnsi="Arial" w:cs="Arial"/>
          <w:noProof/>
          <w:sz w:val="22"/>
          <w:szCs w:val="22"/>
          <w:vertAlign w:val="superscript"/>
          <w:lang w:val="en-AU"/>
        </w:rPr>
        <w:t>16</w:t>
      </w:r>
      <w:r w:rsidRPr="00CF1BC5">
        <w:rPr>
          <w:rFonts w:ascii="Arial" w:hAnsi="Arial" w:cs="Arial"/>
          <w:sz w:val="22"/>
          <w:szCs w:val="22"/>
          <w:lang w:val="en-AU"/>
        </w:rPr>
        <w:fldChar w:fldCharType="end"/>
      </w:r>
      <w:r w:rsidRPr="00CF1BC5">
        <w:rPr>
          <w:rFonts w:ascii="Arial" w:hAnsi="Arial" w:cs="Arial"/>
          <w:sz w:val="22"/>
          <w:szCs w:val="22"/>
          <w:lang w:val="en-AU"/>
        </w:rPr>
        <w:t xml:space="preserve"> in the predicted direction (i.e. alleles which increase age at menopause associate with increased eBMD). Interestingly, </w:t>
      </w:r>
      <w:r w:rsidR="00893C2B" w:rsidRPr="00CF1BC5">
        <w:rPr>
          <w:rFonts w:ascii="Arial" w:hAnsi="Arial" w:cs="Arial"/>
          <w:sz w:val="22"/>
          <w:szCs w:val="22"/>
          <w:lang w:val="en-AU"/>
        </w:rPr>
        <w:t>164</w:t>
      </w:r>
      <w:r w:rsidRPr="00CF1BC5">
        <w:rPr>
          <w:rFonts w:ascii="Arial" w:hAnsi="Arial" w:cs="Arial"/>
          <w:sz w:val="22"/>
          <w:szCs w:val="22"/>
          <w:lang w:val="en-AU"/>
        </w:rPr>
        <w:t xml:space="preserve"> loci that reached genome-wide significance in the main analysis showed evidence of </w:t>
      </w:r>
      <w:r w:rsidR="00A62664" w:rsidRPr="00CF1BC5">
        <w:rPr>
          <w:rFonts w:ascii="Arial" w:hAnsi="Arial" w:cs="Arial"/>
          <w:sz w:val="22"/>
          <w:szCs w:val="22"/>
          <w:lang w:val="en-AU"/>
        </w:rPr>
        <w:t>sex-</w:t>
      </w:r>
      <w:r w:rsidRPr="00CF1BC5">
        <w:rPr>
          <w:rFonts w:ascii="Arial" w:hAnsi="Arial" w:cs="Arial"/>
          <w:sz w:val="22"/>
          <w:szCs w:val="22"/>
          <w:lang w:val="en-AU"/>
        </w:rPr>
        <w:t xml:space="preserve">heterogeneity in effect size far above expectation (164 out of 1106 SNPs </w:t>
      </w:r>
      <w:r w:rsidR="00640EDC" w:rsidRPr="00CF1BC5">
        <w:rPr>
          <w:rFonts w:ascii="Arial" w:hAnsi="Arial" w:cs="Arial"/>
          <w:sz w:val="22"/>
          <w:szCs w:val="22"/>
          <w:lang w:val="en-AU"/>
        </w:rPr>
        <w:t xml:space="preserve">had </w:t>
      </w:r>
      <w:r w:rsidRPr="00CF1BC5">
        <w:rPr>
          <w:rFonts w:ascii="Arial" w:hAnsi="Arial" w:cs="Arial"/>
          <w:sz w:val="22"/>
          <w:szCs w:val="22"/>
          <w:lang w:val="en-AU"/>
        </w:rPr>
        <w:t>P</w:t>
      </w:r>
      <w:r w:rsidR="00893C2B" w:rsidRPr="00CF1BC5">
        <w:rPr>
          <w:rFonts w:ascii="Arial" w:hAnsi="Arial" w:cs="Arial"/>
          <w:sz w:val="22"/>
          <w:szCs w:val="22"/>
          <w:lang w:val="en-AU"/>
        </w:rPr>
        <w:t xml:space="preserve"> </w:t>
      </w:r>
      <w:r w:rsidRPr="00CF1BC5">
        <w:rPr>
          <w:rFonts w:ascii="Arial" w:hAnsi="Arial" w:cs="Arial"/>
          <w:sz w:val="22"/>
          <w:szCs w:val="22"/>
          <w:lang w:val="en-AU"/>
        </w:rPr>
        <w:t>&lt; 0.05</w:t>
      </w:r>
      <w:r w:rsidR="00B93814" w:rsidRPr="00CF1BC5">
        <w:rPr>
          <w:rFonts w:ascii="Arial" w:hAnsi="Arial" w:cs="Arial"/>
          <w:sz w:val="22"/>
          <w:szCs w:val="22"/>
          <w:lang w:val="en-AU"/>
        </w:rPr>
        <w:t xml:space="preserve">, </w:t>
      </w:r>
      <w:r w:rsidR="00B93814" w:rsidRPr="00CF1BC5">
        <w:rPr>
          <w:rFonts w:ascii="Arial" w:hAnsi="Arial" w:cs="Arial"/>
          <w:b/>
          <w:color w:val="2E74B5" w:themeColor="accent1" w:themeShade="BF"/>
          <w:sz w:val="22"/>
          <w:szCs w:val="22"/>
          <w:lang w:val="en-AU"/>
        </w:rPr>
        <w:t xml:space="preserve">Table </w:t>
      </w:r>
      <w:r w:rsidR="0094789A" w:rsidRPr="00CF1BC5">
        <w:rPr>
          <w:rFonts w:ascii="Arial" w:hAnsi="Arial" w:cs="Arial"/>
          <w:b/>
          <w:color w:val="2E74B5" w:themeColor="accent1" w:themeShade="BF"/>
          <w:sz w:val="22"/>
          <w:szCs w:val="22"/>
          <w:lang w:val="en-AU"/>
        </w:rPr>
        <w:t>S</w:t>
      </w:r>
      <w:r w:rsidR="00772363" w:rsidRPr="00CF1BC5">
        <w:rPr>
          <w:rFonts w:ascii="Arial" w:hAnsi="Arial" w:cs="Arial"/>
          <w:b/>
          <w:color w:val="2E74B5" w:themeColor="accent1" w:themeShade="BF"/>
          <w:sz w:val="22"/>
          <w:szCs w:val="22"/>
          <w:lang w:val="en-AU"/>
        </w:rPr>
        <w:t>7</w:t>
      </w:r>
      <w:r w:rsidRPr="00CF1BC5">
        <w:rPr>
          <w:rFonts w:ascii="Arial" w:hAnsi="Arial" w:cs="Arial"/>
          <w:sz w:val="22"/>
          <w:szCs w:val="22"/>
          <w:lang w:val="en-AU"/>
        </w:rPr>
        <w:t xml:space="preserve">). </w:t>
      </w:r>
      <w:r w:rsidR="00E37F75" w:rsidRPr="00CF1BC5">
        <w:rPr>
          <w:rFonts w:ascii="Arial" w:hAnsi="Arial" w:cs="Arial"/>
          <w:sz w:val="22"/>
          <w:szCs w:val="22"/>
          <w:lang w:val="en-AU"/>
        </w:rPr>
        <w:t>LD score regression analyses suggested that the genetic architecture influencing male and female eBMD was largely shared but that there were some significant differences between the sexes (r</w:t>
      </w:r>
      <w:r w:rsidR="00E37F75" w:rsidRPr="00CF1BC5">
        <w:rPr>
          <w:rFonts w:ascii="Arial" w:hAnsi="Arial" w:cs="Arial"/>
          <w:sz w:val="22"/>
          <w:szCs w:val="22"/>
          <w:vertAlign w:val="subscript"/>
          <w:lang w:val="en-AU"/>
        </w:rPr>
        <w:t>G</w:t>
      </w:r>
      <w:r w:rsidR="00E37F75" w:rsidRPr="00CF1BC5">
        <w:rPr>
          <w:rFonts w:ascii="Arial" w:hAnsi="Arial" w:cs="Arial"/>
          <w:sz w:val="22"/>
          <w:szCs w:val="22"/>
          <w:lang w:val="en-AU"/>
        </w:rPr>
        <w:t xml:space="preserve"> = 0.91, SE=0.012, P &lt; 0.001)</w:t>
      </w:r>
      <w:r w:rsidR="009D470B" w:rsidRPr="00CF1BC5">
        <w:rPr>
          <w:rFonts w:ascii="Arial" w:hAnsi="Arial" w:cs="Arial"/>
          <w:sz w:val="22"/>
          <w:szCs w:val="22"/>
          <w:lang w:val="en-AU"/>
        </w:rPr>
        <w:t>.</w:t>
      </w:r>
      <w:r w:rsidRPr="00CF1BC5">
        <w:rPr>
          <w:rFonts w:ascii="Arial" w:hAnsi="Arial" w:cs="Arial"/>
          <w:sz w:val="22"/>
          <w:szCs w:val="22"/>
          <w:lang w:val="en-AU"/>
        </w:rPr>
        <w:fldChar w:fldCharType="begin" w:fldLock="1"/>
      </w:r>
      <w:r w:rsidR="002529CC" w:rsidRPr="00CF1BC5">
        <w:rPr>
          <w:rFonts w:ascii="Arial" w:hAnsi="Arial" w:cs="Arial"/>
          <w:sz w:val="22"/>
          <w:szCs w:val="22"/>
          <w:lang w:val="en-AU"/>
        </w:rPr>
        <w:instrText>ADDIN CSL_CITATION { "citationItems" : [ { "id" : "ITEM-1", "itemData" : { "DOI" : "10.1038/ng.3406", "ISBN" : "1061-4036", "ISSN" : "15461718", "PMID" : "26414676", "abstract" : "Identifying genetic correlations between complex traits and diseases can provide useful etiological insights and help prioritize likely causal relationships. The major challenges preventing estimation of genetic correlation from genome-wide association study (GWAS) data with current methods are the lack of availability of individual-level genotype data and widespread sample overlap among meta-analyses. We circumvent these difficulties by introducing a technique-cross-trait LD Score regression-for estimating genetic correlation that requires only GWAS summary statistics and is not biased by sample overlap. We use this method to estimate 276 genetic correlations among 24 traits. The results include genetic correlations between anorexia nervosa and schizophrenia, anorexia and obesity, and educational attainment and several diseases. These results highlight the power of genome-wide analyses, as there currently are no significantly associated SNPs for anorexia nervosa and only three for educational attainment.", "author" : [ { "dropping-particle" : "", "family" : "Bulik-Sullivan", "given" : "Brendan", "non-dropping-particle" : "", "parse-names" : false, "suffix" : "" }, { "dropping-particle" : "", "family" : "Finucane", "given" : "Hilary K.", "non-dropping-particle" : "", "parse-names" : false, "suffix" : "" }, { "dropping-particle" : "", "family" : "Anttila", "given" : "Verneri", "non-dropping-particle" : "", "parse-names" : false, "suffix" : "" }, { "dropping-particle" : "", "family" : "Gusev", "given" : "Alexander", "non-dropping-particle" : "", "parse-names" : false, "suffix" : "" }, { "dropping-particle" : "", "family" : "Day", "given" : "Felix R.", "non-dropping-particle" : "", "parse-names" : false, "suffix" : "" }, { "dropping-particle" : "", "family" : "Loh", "given" : "Po Ru", "non-dropping-particle" : "", "parse-names" : false, "suffix" : "" }, { "dropping-particle" : "", "family" : "Duncan", "given" : "Laramie", "non-dropping-particle" : "", "parse-names" : false, "suffix" : "" }, { "dropping-particle" : "", "family" : "Perry", "given" : "John R.B.", "non-dropping-particle" : "", "parse-names" : false, "suffix" : "" }, { "dropping-particle" : "", "family" : "Patterson", "given" : "Nick", "non-dropping-particle" : "", "parse-names" : false, "suffix" : "" }, { "dropping-particle" : "", "family" : "Robinson", "given" : "Elise B.", "non-dropping-particle" : "", "parse-names" : false, "suffix" : "" }, { "dropping-particle" : "", "family" : "Daly", "given" : "Mark J.", "non-dropping-particle" : "", "parse-names" : false, "suffix" : "" }, { "dropping-particle" : "", "family" : "Price", "given" : "Alkes L.", "non-dropping-particle" : "", "parse-names" : false, "suffix" : "" }, { "dropping-particle" : "", "family" : "Neale", "given" : "Benjamin M.", "non-dropping-particle" : "", "parse-names" : false, "suffix" : "" } ], "container-title" : "Nature Genetics", "id" : "ITEM-1", "issue" : "11", "issued" : { "date-parts" : [ [ "2015", "11", "28" ] ] }, "page" : "1236-1241", "title" : "An atlas of genetic correlations across human diseases and traits", "type" : "article-journal", "volume" : "47" }, "uris" : [ "http://www.mendeley.com/documents/?uuid=19a8d659-39d9-406a-8ab3-ede12072988d" ] } ], "mendeley" : { "formattedCitation" : "&lt;sup&gt;17&lt;/sup&gt;", "plainTextFormattedCitation" : "17", "previouslyFormattedCitation" : "&lt;sup&gt;17&lt;/sup&gt;" }, "properties" : {  }, "schema" : "https://github.com/citation-style-language/schema/raw/master/csl-citation.json" }</w:instrText>
      </w:r>
      <w:r w:rsidRPr="00CF1BC5">
        <w:rPr>
          <w:rFonts w:ascii="Arial" w:hAnsi="Arial" w:cs="Arial"/>
          <w:sz w:val="22"/>
          <w:szCs w:val="22"/>
          <w:lang w:val="en-AU"/>
        </w:rPr>
        <w:fldChar w:fldCharType="separate"/>
      </w:r>
      <w:r w:rsidR="002529CC" w:rsidRPr="00CF1BC5">
        <w:rPr>
          <w:rFonts w:ascii="Arial" w:hAnsi="Arial" w:cs="Arial"/>
          <w:noProof/>
          <w:sz w:val="22"/>
          <w:szCs w:val="22"/>
          <w:vertAlign w:val="superscript"/>
          <w:lang w:val="en-AU"/>
        </w:rPr>
        <w:t>17</w:t>
      </w:r>
      <w:r w:rsidRPr="00CF1BC5">
        <w:rPr>
          <w:rFonts w:ascii="Arial" w:hAnsi="Arial" w:cs="Arial"/>
          <w:sz w:val="22"/>
          <w:szCs w:val="22"/>
          <w:lang w:val="en-AU"/>
        </w:rPr>
        <w:fldChar w:fldCharType="end"/>
      </w:r>
      <w:r w:rsidR="00A21295" w:rsidRPr="00CF1BC5">
        <w:rPr>
          <w:rFonts w:ascii="Arial" w:hAnsi="Arial" w:cs="Arial"/>
          <w:sz w:val="22"/>
          <w:szCs w:val="22"/>
          <w:lang w:val="en-AU"/>
        </w:rPr>
        <w:t xml:space="preserve"> The total number of genome-wide significant conditionally independent lead SNPs becomes 1,106 mapping to 518 loci when including our sex heterogeneity analyses, however, we focus on results from the main GWAS for the rest of our study.</w:t>
      </w:r>
    </w:p>
    <w:p w14:paraId="3C1343BF" w14:textId="7586CD06" w:rsidR="00C60AC9" w:rsidRPr="00CF1BC5" w:rsidRDefault="00C60AC9" w:rsidP="00FA3189">
      <w:pPr>
        <w:outlineLvl w:val="0"/>
        <w:rPr>
          <w:rFonts w:ascii="Arial" w:hAnsi="Arial" w:cs="Arial"/>
          <w:b/>
          <w:i/>
          <w:sz w:val="22"/>
          <w:szCs w:val="22"/>
          <w:lang w:val="en-CA"/>
        </w:rPr>
      </w:pPr>
    </w:p>
    <w:p w14:paraId="049B71D0" w14:textId="1D680EFA" w:rsidR="00AE7B4F" w:rsidRPr="00CF1BC5" w:rsidRDefault="00AE7B4F" w:rsidP="00FA3189">
      <w:pPr>
        <w:outlineLvl w:val="0"/>
        <w:rPr>
          <w:rFonts w:ascii="Arial" w:hAnsi="Arial" w:cs="Arial"/>
          <w:b/>
          <w:i/>
          <w:sz w:val="22"/>
          <w:szCs w:val="22"/>
          <w:lang w:val="en-CA"/>
        </w:rPr>
      </w:pPr>
      <w:r w:rsidRPr="00CF1BC5">
        <w:rPr>
          <w:rFonts w:ascii="Arial" w:hAnsi="Arial" w:cs="Arial"/>
          <w:b/>
          <w:i/>
          <w:sz w:val="22"/>
          <w:szCs w:val="22"/>
          <w:lang w:val="en-CA"/>
        </w:rPr>
        <w:t>Coding Variants</w:t>
      </w:r>
    </w:p>
    <w:p w14:paraId="2CC0CF83" w14:textId="3BEA5D0A" w:rsidR="007F4F56" w:rsidRPr="00CF1BC5" w:rsidRDefault="007F4F56" w:rsidP="00FA3189">
      <w:pPr>
        <w:rPr>
          <w:rFonts w:ascii="Arial" w:hAnsi="Arial" w:cs="Arial"/>
          <w:sz w:val="22"/>
          <w:szCs w:val="22"/>
          <w:lang w:val="en-CA"/>
        </w:rPr>
      </w:pPr>
      <w:r w:rsidRPr="00CF1BC5">
        <w:rPr>
          <w:rFonts w:ascii="Arial" w:hAnsi="Arial" w:cs="Arial"/>
          <w:sz w:val="22"/>
          <w:szCs w:val="22"/>
          <w:lang w:val="en-CA"/>
        </w:rPr>
        <w:t>Most genome-wide significant associations to date have arisen from non-coding variants, which has made the identification of causal genes difficult.</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"10.1038/nrg.2017.101", "ISSN" : "14710064", "PMID" : "29225335", "abstract" : "Genetic architecture describes the characteristics of genetic variation that are responsible for phenotypic variability. This Review discusses the types of genetic architecture that have been observed, how they can be measured and how genetic architecture informs the scientific and clinical goals of human genetics.", "author" : [ { "dropping-particle" : "", "family" : "Timpson", "given" : "Nicholas J.", "non-dropping-particle" : "", "parse-names" : false, "suffix" : "" }, { "dropping-particle" : "", "family" : "Greenwood", "given" : "Celia M.T.", "non-dropping-particle" : "", "parse-names" : false, "suffix" : "" }, { "dropping-particle" : "", "family" : "Soranzo", "given" : "Nicole", "non-dropping-particle" : "", "parse-names" : false, "suffix" : "" }, { "dropping-particle" : "", "family" : "Lawson", "given" : "Daniel J.", "non-dropping-particle" : "", "parse-names" : false, "suffix" : "" }, { "dropping-particle" : "", "family" : "Richards", "given" : "J. Brent", "non-dropping-particle" : "", "parse-names" : false, "suffix" : "" } ], "container-title" : "Nature Reviews Genetics", "id" : "ITEM-1", "issue" : "2", "issued" : { "date-parts" : [ [ "2018" ] ] }, "page" : "110-124", "publisher" : "Nature Publishing Group", "title" : "Genetic architecture: The shape of the genetic contribution to human traits and disease", "type" : "article-journal", "volume" : "19" }, "uris" : [ "http://www.mendeley.com/documents/?uuid=a47109e6-7635-40c6-a406-162ab195aff3" ] } ], "mendeley" : { "formattedCitation" : "&lt;sup&gt;12&lt;/sup&gt;", "plainTextFormattedCitation" : "12", "previouslyFormattedCitation" : "&lt;sup&gt;12&lt;/sup&gt;" }, "properties" : {  }, "schema" : "https://github.com/citation-style-language/schema/raw/master/csl-citation.json" }</w:instrText>
      </w:r>
      <w:r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12</w:t>
      </w:r>
      <w:r w:rsidRPr="00CF1BC5">
        <w:rPr>
          <w:rFonts w:ascii="Arial" w:hAnsi="Arial" w:cs="Arial"/>
          <w:sz w:val="22"/>
          <w:szCs w:val="22"/>
          <w:lang w:val="en-CA"/>
        </w:rPr>
        <w:fldChar w:fldCharType="end"/>
      </w:r>
      <w:r w:rsidRPr="00CF1BC5">
        <w:rPr>
          <w:rFonts w:ascii="Arial" w:hAnsi="Arial" w:cs="Arial"/>
          <w:sz w:val="22"/>
          <w:szCs w:val="22"/>
          <w:lang w:val="en-CA"/>
        </w:rPr>
        <w:t xml:space="preserve"> </w:t>
      </w:r>
      <w:r w:rsidR="00A62664" w:rsidRPr="00CF1BC5">
        <w:rPr>
          <w:rFonts w:ascii="Arial" w:hAnsi="Arial" w:cs="Arial"/>
          <w:sz w:val="22"/>
          <w:szCs w:val="22"/>
          <w:lang w:val="en-CA"/>
        </w:rPr>
        <w:t>G</w:t>
      </w:r>
      <w:r w:rsidR="001531A9" w:rsidRPr="00CF1BC5">
        <w:rPr>
          <w:rFonts w:ascii="Arial" w:hAnsi="Arial" w:cs="Arial"/>
          <w:sz w:val="22"/>
          <w:szCs w:val="22"/>
          <w:lang w:val="en-CA"/>
        </w:rPr>
        <w:t xml:space="preserve">enetic association signals at </w:t>
      </w:r>
      <w:r w:rsidRPr="00CF1BC5">
        <w:rPr>
          <w:rFonts w:ascii="Arial" w:hAnsi="Arial" w:cs="Arial"/>
          <w:sz w:val="22"/>
          <w:szCs w:val="22"/>
          <w:lang w:val="en-CA"/>
        </w:rPr>
        <w:t xml:space="preserve">coding variation can more directly highlight a potentially causal gene. </w:t>
      </w:r>
      <w:r w:rsidR="00AE7B4F" w:rsidRPr="00CF1BC5">
        <w:rPr>
          <w:rFonts w:ascii="Arial" w:hAnsi="Arial" w:cs="Arial"/>
          <w:sz w:val="22"/>
          <w:szCs w:val="22"/>
          <w:lang w:val="en-CA"/>
        </w:rPr>
        <w:t xml:space="preserve">We identified </w:t>
      </w:r>
      <w:r w:rsidR="0057033D" w:rsidRPr="00CF1BC5">
        <w:rPr>
          <w:rFonts w:ascii="Arial" w:hAnsi="Arial" w:cs="Arial"/>
          <w:sz w:val="22"/>
          <w:szCs w:val="22"/>
          <w:lang w:val="en-CA"/>
        </w:rPr>
        <w:t>1,237</w:t>
      </w:r>
      <w:r w:rsidR="001531A9" w:rsidRPr="00CF1BC5">
        <w:rPr>
          <w:rFonts w:ascii="Arial" w:hAnsi="Arial" w:cs="Arial"/>
          <w:sz w:val="22"/>
          <w:szCs w:val="22"/>
          <w:lang w:val="en-CA"/>
        </w:rPr>
        <w:t xml:space="preserve"> coding variants</w:t>
      </w:r>
      <w:r w:rsidR="000926BD" w:rsidRPr="00CF1BC5">
        <w:rPr>
          <w:rFonts w:ascii="Arial" w:hAnsi="Arial" w:cs="Arial"/>
          <w:sz w:val="22"/>
          <w:szCs w:val="22"/>
          <w:lang w:val="en-CA"/>
        </w:rPr>
        <w:t>, based on the Variant Effect Predictor</w:t>
      </w:r>
      <w:r w:rsidR="000926BD"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"10.1186/s13059-016-0974-4", "ISBN" : "1474760X (Electronic)", "ISSN" : "1474760X", "PMID" : "27268795", "abstract" : "The Ensembl Variant Effect Predictor is a powerful toolset for the analysis, annotation, and prioritization of genomic variants in coding and non-coding regions. It provides access to an extensive collection of genomic annotation, with a variety of interfaces to suit different requirements, and simple options for configuring and extending analysis. It is open source, free to use, and supports full reproducibility of results. The Ensembl Variant Effect Predictor can simplify and accelerate variant interpretation in a wide range of study designs.", "author" : [ { "dropping-particle" : "", "family" : "McLaren", "given" : "William", "non-dropping-particle" : "", "parse-names" : false, "suffix" : "" }, { "dropping-particle" : "", "family" : "Gil", "given" : "Laurent", "non-dropping-particle" : "", "parse-names" : false, "suffix" : "" }, { "dropping-particle" : "", "family" : "Hunt", "given" : "Sarah E.", "non-dropping-particle" : "", "parse-names" : false, "suffix" : "" }, { "dropping-particle" : "", "family" : "Riat", "given" : "Harpreet Singh", "non-dropping-particle" : "", "parse-names" : false, "suffix" : "" }, { "dropping-particle" : "", "family" : "Ritchie", "given" : "Graham R.S.", "non-dropping-particle" : "", "parse-names" : false, "suffix" : "" }, { "dropping-particle" : "", "family" : "Thormann", "given" : "Anja", "non-dropping-particle" : "", "parse-names" : false, "suffix" : "" }, { "dropping-particle" : "", "family" : "Flicek", "given" : "Paul", "non-dropping-particle" : "", "parse-names" : false, "suffix" : "" }, { "dropping-particle" : "", "family" : "Cunningham", "given" : "Fiona", "non-dropping-particle" : "", "parse-names" : false, "suffix" : "" } ], "container-title" : "Genome Biology", "id" : "ITEM-1", "issue" : "1", "issued" : { "date-parts" : [ [ "2016", "12", "6" ] ] }, "page" : "122", "publisher" : "BioMed Central", "title" : "The Ensembl Variant Effect Predictor", "type" : "article-journal", "volume" : "17" }, "uris" : [ "http://www.mendeley.com/documents/?uuid=981bdeac-ba5c-4541-9069-20679d8940f2" ] } ], "mendeley" : { "formattedCitation" : "&lt;sup&gt;18&lt;/sup&gt;", "plainTextFormattedCitation" : "18", "previouslyFormattedCitation" : "&lt;sup&gt;18&lt;/sup&gt;" }, "properties" : {  }, "schema" : "https://github.com/citation-style-language/schema/raw/master/csl-citation.json" }</w:instrText>
      </w:r>
      <w:r w:rsidR="000926BD"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18</w:t>
      </w:r>
      <w:r w:rsidR="000926BD" w:rsidRPr="00CF1BC5">
        <w:rPr>
          <w:rFonts w:ascii="Arial" w:hAnsi="Arial" w:cs="Arial"/>
          <w:sz w:val="22"/>
          <w:szCs w:val="22"/>
          <w:lang w:val="en-CA"/>
        </w:rPr>
        <w:fldChar w:fldCharType="end"/>
      </w:r>
      <w:r w:rsidR="000926BD" w:rsidRPr="00CF1BC5">
        <w:rPr>
          <w:rFonts w:ascii="Arial" w:hAnsi="Arial" w:cs="Arial"/>
          <w:sz w:val="22"/>
          <w:szCs w:val="22"/>
          <w:lang w:val="en-CA"/>
        </w:rPr>
        <w:t>,</w:t>
      </w:r>
      <w:r w:rsidR="001531A9" w:rsidRPr="00CF1BC5">
        <w:rPr>
          <w:rFonts w:ascii="Arial" w:hAnsi="Arial" w:cs="Arial"/>
          <w:sz w:val="22"/>
          <w:szCs w:val="22"/>
          <w:lang w:val="en-CA"/>
        </w:rPr>
        <w:t xml:space="preserve"> meeting</w:t>
      </w:r>
      <w:r w:rsidR="000F64C5" w:rsidRPr="00CF1BC5">
        <w:rPr>
          <w:rFonts w:ascii="Arial" w:hAnsi="Arial" w:cs="Arial"/>
          <w:sz w:val="22"/>
          <w:szCs w:val="22"/>
          <w:lang w:val="en-CA"/>
        </w:rPr>
        <w:t xml:space="preserve"> genome-wide levels of</w:t>
      </w:r>
      <w:r w:rsidR="00D26565" w:rsidRPr="00CF1BC5">
        <w:rPr>
          <w:rFonts w:ascii="Arial" w:hAnsi="Arial" w:cs="Arial"/>
          <w:sz w:val="22"/>
          <w:szCs w:val="22"/>
          <w:lang w:val="en-CA"/>
        </w:rPr>
        <w:t xml:space="preserve"> </w:t>
      </w:r>
      <w:r w:rsidR="000F64C5" w:rsidRPr="00CF1BC5">
        <w:rPr>
          <w:rFonts w:ascii="Arial" w:hAnsi="Arial" w:cs="Arial"/>
          <w:sz w:val="22"/>
          <w:szCs w:val="22"/>
          <w:lang w:val="en-CA"/>
        </w:rPr>
        <w:t>significance in their association</w:t>
      </w:r>
      <w:r w:rsidR="00AE7B4F" w:rsidRPr="00CF1BC5">
        <w:rPr>
          <w:rFonts w:ascii="Arial" w:hAnsi="Arial" w:cs="Arial"/>
          <w:sz w:val="22"/>
          <w:szCs w:val="22"/>
          <w:lang w:val="en-CA"/>
        </w:rPr>
        <w:t xml:space="preserve"> with eBMD</w:t>
      </w:r>
      <w:r w:rsidR="005A544D" w:rsidRPr="00CF1BC5">
        <w:rPr>
          <w:rFonts w:ascii="Arial" w:hAnsi="Arial" w:cs="Arial"/>
          <w:sz w:val="22"/>
          <w:szCs w:val="22"/>
          <w:lang w:val="en-CA"/>
        </w:rPr>
        <w:t xml:space="preserve">, prior to conditioning on </w:t>
      </w:r>
      <w:r w:rsidR="00204871" w:rsidRPr="00CF1BC5">
        <w:rPr>
          <w:rFonts w:ascii="Arial" w:hAnsi="Arial" w:cs="Arial"/>
          <w:sz w:val="22"/>
          <w:szCs w:val="22"/>
          <w:lang w:val="en-CA"/>
        </w:rPr>
        <w:t xml:space="preserve">other </w:t>
      </w:r>
      <w:r w:rsidR="00AB2356" w:rsidRPr="00CF1BC5">
        <w:rPr>
          <w:rFonts w:ascii="Arial" w:hAnsi="Arial" w:cs="Arial"/>
          <w:sz w:val="22"/>
          <w:szCs w:val="22"/>
          <w:lang w:val="en-CA"/>
        </w:rPr>
        <w:t xml:space="preserve">the </w:t>
      </w:r>
      <w:r w:rsidR="00A21295" w:rsidRPr="00CF1BC5">
        <w:rPr>
          <w:rFonts w:ascii="Arial" w:hAnsi="Arial" w:cs="Arial"/>
          <w:sz w:val="22"/>
          <w:szCs w:val="22"/>
          <w:lang w:val="en-CA"/>
        </w:rPr>
        <w:t>lead</w:t>
      </w:r>
      <w:r w:rsidR="00AB2356" w:rsidRPr="00CF1BC5">
        <w:rPr>
          <w:rFonts w:ascii="Arial" w:hAnsi="Arial" w:cs="Arial"/>
          <w:sz w:val="22"/>
          <w:szCs w:val="22"/>
          <w:lang w:val="en-CA"/>
        </w:rPr>
        <w:t xml:space="preserve"> SNPs </w:t>
      </w:r>
      <w:r w:rsidR="00204871" w:rsidRPr="00CF1BC5">
        <w:rPr>
          <w:rFonts w:ascii="Arial" w:hAnsi="Arial" w:cs="Arial"/>
          <w:sz w:val="22"/>
          <w:szCs w:val="22"/>
          <w:lang w:val="en-CA"/>
        </w:rPr>
        <w:t>in LD</w:t>
      </w:r>
      <w:r w:rsidR="00A21295" w:rsidRPr="00CF1BC5">
        <w:rPr>
          <w:rFonts w:ascii="Arial" w:hAnsi="Arial" w:cs="Arial"/>
          <w:sz w:val="22"/>
          <w:szCs w:val="22"/>
          <w:lang w:val="en-CA"/>
        </w:rPr>
        <w:t xml:space="preserve"> </w:t>
      </w:r>
      <w:r w:rsidR="00AB2356" w:rsidRPr="00CF1BC5">
        <w:rPr>
          <w:rFonts w:ascii="Arial" w:hAnsi="Arial" w:cs="Arial"/>
          <w:sz w:val="22"/>
          <w:szCs w:val="22"/>
          <w:lang w:val="en-CA"/>
        </w:rPr>
        <w:t>at each locus</w:t>
      </w:r>
      <w:r w:rsidR="005A544D" w:rsidRPr="00CF1BC5">
        <w:rPr>
          <w:rFonts w:ascii="Arial" w:hAnsi="Arial" w:cs="Arial"/>
          <w:sz w:val="22"/>
          <w:szCs w:val="22"/>
          <w:lang w:val="en-CA"/>
        </w:rPr>
        <w:t xml:space="preserve">. This represents </w:t>
      </w:r>
      <w:r w:rsidR="00BB55E3" w:rsidRPr="00CF1BC5">
        <w:rPr>
          <w:rFonts w:ascii="Arial" w:hAnsi="Arial" w:cs="Arial"/>
          <w:sz w:val="22"/>
          <w:szCs w:val="22"/>
          <w:lang w:val="en-CA"/>
        </w:rPr>
        <w:t>1.0</w:t>
      </w:r>
      <w:r w:rsidR="00AE7B4F" w:rsidRPr="00CF1BC5">
        <w:rPr>
          <w:rFonts w:ascii="Arial" w:hAnsi="Arial" w:cs="Arial"/>
          <w:sz w:val="22"/>
          <w:szCs w:val="22"/>
          <w:lang w:val="en-CA"/>
        </w:rPr>
        <w:t xml:space="preserve">% of the </w:t>
      </w:r>
      <w:r w:rsidR="000F64C5" w:rsidRPr="00CF1BC5">
        <w:rPr>
          <w:rFonts w:ascii="Arial" w:hAnsi="Arial" w:cs="Arial"/>
          <w:sz w:val="22"/>
          <w:szCs w:val="22"/>
          <w:lang w:val="en-CA"/>
        </w:rPr>
        <w:t xml:space="preserve">total </w:t>
      </w:r>
      <w:r w:rsidR="00AE7B4F" w:rsidRPr="00CF1BC5">
        <w:rPr>
          <w:rFonts w:ascii="Arial" w:hAnsi="Arial" w:cs="Arial"/>
          <w:sz w:val="22"/>
          <w:szCs w:val="22"/>
          <w:lang w:val="en-CA"/>
        </w:rPr>
        <w:t xml:space="preserve">count of </w:t>
      </w:r>
      <w:r w:rsidR="005A544D" w:rsidRPr="00CF1BC5">
        <w:rPr>
          <w:rFonts w:ascii="Arial" w:hAnsi="Arial" w:cs="Arial"/>
          <w:sz w:val="22"/>
          <w:szCs w:val="22"/>
          <w:lang w:val="en-CA"/>
        </w:rPr>
        <w:t xml:space="preserve">genome-wide </w:t>
      </w:r>
      <w:r w:rsidR="000F64C5" w:rsidRPr="00CF1BC5">
        <w:rPr>
          <w:rFonts w:ascii="Arial" w:hAnsi="Arial" w:cs="Arial"/>
          <w:sz w:val="22"/>
          <w:szCs w:val="22"/>
          <w:lang w:val="en-CA"/>
        </w:rPr>
        <w:t>significant</w:t>
      </w:r>
      <w:r w:rsidR="005A544D" w:rsidRPr="00CF1BC5">
        <w:rPr>
          <w:rFonts w:ascii="Arial" w:hAnsi="Arial" w:cs="Arial"/>
          <w:sz w:val="22"/>
          <w:szCs w:val="22"/>
          <w:lang w:val="en-CA"/>
        </w:rPr>
        <w:t xml:space="preserve"> variants</w:t>
      </w:r>
      <w:r w:rsidR="000926BD" w:rsidRPr="00CF1BC5">
        <w:rPr>
          <w:rFonts w:ascii="Arial" w:hAnsi="Arial" w:cs="Arial"/>
          <w:sz w:val="22"/>
          <w:szCs w:val="22"/>
          <w:lang w:val="en-CA"/>
        </w:rPr>
        <w:t xml:space="preserve"> </w:t>
      </w:r>
      <w:r w:rsidR="002F1941" w:rsidRPr="00CF1BC5">
        <w:rPr>
          <w:rFonts w:ascii="Arial" w:hAnsi="Arial" w:cs="Arial"/>
          <w:sz w:val="22"/>
          <w:szCs w:val="22"/>
          <w:lang w:val="en-CA"/>
        </w:rPr>
        <w:t>(</w:t>
      </w:r>
      <w:r w:rsidR="002F1941" w:rsidRPr="00CF1BC5">
        <w:rPr>
          <w:rFonts w:ascii="Arial" w:hAnsi="Arial" w:cs="Arial"/>
          <w:b/>
          <w:color w:val="2E74B5" w:themeColor="accent1" w:themeShade="BF"/>
          <w:sz w:val="22"/>
          <w:szCs w:val="22"/>
          <w:lang w:val="en-CA"/>
        </w:rPr>
        <w:t xml:space="preserve">Table </w:t>
      </w:r>
      <w:r w:rsidR="0094789A" w:rsidRPr="00CF1BC5">
        <w:rPr>
          <w:rFonts w:ascii="Arial" w:hAnsi="Arial" w:cs="Arial"/>
          <w:b/>
          <w:color w:val="2E74B5" w:themeColor="accent1" w:themeShade="BF"/>
          <w:sz w:val="22"/>
          <w:szCs w:val="22"/>
          <w:lang w:val="en-CA"/>
        </w:rPr>
        <w:t>S</w:t>
      </w:r>
      <w:r w:rsidR="00386F97" w:rsidRPr="00CF1BC5">
        <w:rPr>
          <w:rFonts w:ascii="Arial" w:hAnsi="Arial" w:cs="Arial"/>
          <w:b/>
          <w:color w:val="2E74B5" w:themeColor="accent1" w:themeShade="BF"/>
          <w:sz w:val="22"/>
          <w:szCs w:val="22"/>
          <w:lang w:val="en-CA"/>
        </w:rPr>
        <w:t>8</w:t>
      </w:r>
      <w:r w:rsidR="002F1941" w:rsidRPr="00CF1BC5">
        <w:rPr>
          <w:rFonts w:ascii="Arial" w:hAnsi="Arial" w:cs="Arial"/>
          <w:sz w:val="22"/>
          <w:szCs w:val="22"/>
          <w:lang w:val="en-CA"/>
        </w:rPr>
        <w:t>)</w:t>
      </w:r>
      <w:r w:rsidR="00AE7B4F" w:rsidRPr="00CF1BC5">
        <w:rPr>
          <w:rFonts w:ascii="Arial" w:hAnsi="Arial" w:cs="Arial"/>
          <w:sz w:val="22"/>
          <w:szCs w:val="22"/>
          <w:lang w:val="en-CA"/>
        </w:rPr>
        <w:t>.</w:t>
      </w:r>
      <w:r w:rsidR="00493017" w:rsidRPr="00CF1BC5">
        <w:rPr>
          <w:rFonts w:ascii="Arial" w:hAnsi="Arial" w:cs="Arial"/>
          <w:sz w:val="22"/>
          <w:szCs w:val="22"/>
          <w:lang w:val="en-CA"/>
        </w:rPr>
        <w:t xml:space="preserve"> The average absolute effect size for coding variants was </w:t>
      </w:r>
      <w:r w:rsidR="00BB55E3" w:rsidRPr="00CF1BC5">
        <w:rPr>
          <w:rFonts w:ascii="Arial" w:hAnsi="Arial" w:cs="Arial"/>
          <w:sz w:val="22"/>
          <w:szCs w:val="22"/>
          <w:lang w:val="en-CA"/>
        </w:rPr>
        <w:t>0.02</w:t>
      </w:r>
      <w:r w:rsidR="00936153" w:rsidRPr="00CF1BC5">
        <w:rPr>
          <w:rFonts w:ascii="Arial" w:hAnsi="Arial" w:cs="Arial"/>
          <w:sz w:val="22"/>
          <w:szCs w:val="22"/>
          <w:lang w:val="en-CA"/>
        </w:rPr>
        <w:t>5</w:t>
      </w:r>
      <w:r w:rsidR="00D26565" w:rsidRPr="00CF1BC5">
        <w:rPr>
          <w:rFonts w:ascii="Arial" w:hAnsi="Arial" w:cs="Arial"/>
          <w:sz w:val="22"/>
          <w:szCs w:val="22"/>
          <w:lang w:val="en-CA"/>
        </w:rPr>
        <w:t xml:space="preserve"> standard deviations</w:t>
      </w:r>
      <w:r w:rsidR="00CE248C" w:rsidRPr="00CF1BC5">
        <w:rPr>
          <w:rFonts w:ascii="Arial" w:hAnsi="Arial" w:cs="Arial"/>
          <w:sz w:val="22"/>
          <w:szCs w:val="22"/>
          <w:lang w:val="en-CA"/>
        </w:rPr>
        <w:t xml:space="preserve"> (interquartile range: </w:t>
      </w:r>
      <w:r w:rsidR="00936153" w:rsidRPr="00CF1BC5">
        <w:rPr>
          <w:rFonts w:ascii="Arial" w:hAnsi="Arial" w:cs="Arial"/>
          <w:sz w:val="22"/>
          <w:szCs w:val="22"/>
          <w:lang w:val="en-CA"/>
        </w:rPr>
        <w:t>0.014 – 0.027</w:t>
      </w:r>
      <w:r w:rsidR="00CE248C" w:rsidRPr="00CF1BC5">
        <w:rPr>
          <w:rFonts w:ascii="Arial" w:hAnsi="Arial" w:cs="Arial"/>
          <w:sz w:val="22"/>
          <w:szCs w:val="22"/>
          <w:lang w:val="en-CA"/>
        </w:rPr>
        <w:t>)</w:t>
      </w:r>
      <w:r w:rsidR="00D26565" w:rsidRPr="00CF1BC5">
        <w:rPr>
          <w:rFonts w:ascii="Arial" w:hAnsi="Arial" w:cs="Arial"/>
          <w:sz w:val="22"/>
          <w:szCs w:val="22"/>
          <w:lang w:val="en-CA"/>
        </w:rPr>
        <w:t xml:space="preserve">, which was </w:t>
      </w:r>
      <w:r w:rsidR="00CE7C76" w:rsidRPr="00CF1BC5">
        <w:rPr>
          <w:rFonts w:ascii="Arial" w:hAnsi="Arial" w:cs="Arial"/>
          <w:sz w:val="22"/>
          <w:szCs w:val="22"/>
          <w:lang w:val="en-CA"/>
        </w:rPr>
        <w:t>approximately</w:t>
      </w:r>
      <w:r w:rsidR="000052E1" w:rsidRPr="00CF1BC5">
        <w:rPr>
          <w:rFonts w:ascii="Arial" w:hAnsi="Arial" w:cs="Arial"/>
          <w:sz w:val="22"/>
          <w:szCs w:val="22"/>
          <w:lang w:val="en-CA"/>
        </w:rPr>
        <w:t xml:space="preserve"> equal to </w:t>
      </w:r>
      <w:r w:rsidR="00D26565" w:rsidRPr="00CF1BC5">
        <w:rPr>
          <w:rFonts w:ascii="Arial" w:hAnsi="Arial" w:cs="Arial"/>
          <w:sz w:val="22"/>
          <w:szCs w:val="22"/>
          <w:lang w:val="en-CA"/>
        </w:rPr>
        <w:t>the absolute effect size for genome-wide significant common variants</w:t>
      </w:r>
      <w:r w:rsidRPr="00CF1BC5">
        <w:rPr>
          <w:rFonts w:ascii="Arial" w:hAnsi="Arial" w:cs="Arial"/>
          <w:sz w:val="22"/>
          <w:szCs w:val="22"/>
          <w:lang w:val="en-CA"/>
        </w:rPr>
        <w:t>.</w:t>
      </w:r>
      <w:r w:rsidR="00936153" w:rsidRPr="00CF1BC5">
        <w:rPr>
          <w:rFonts w:ascii="Arial" w:hAnsi="Arial" w:cs="Arial"/>
          <w:sz w:val="22"/>
          <w:szCs w:val="22"/>
          <w:lang w:val="en-CA"/>
        </w:rPr>
        <w:t xml:space="preserve"> </w:t>
      </w:r>
      <w:r w:rsidR="00204871" w:rsidRPr="00CF1BC5">
        <w:rPr>
          <w:rFonts w:ascii="Arial" w:hAnsi="Arial" w:cs="Arial"/>
          <w:sz w:val="22"/>
          <w:szCs w:val="22"/>
          <w:lang w:val="en-CA"/>
        </w:rPr>
        <w:t>T</w:t>
      </w:r>
      <w:r w:rsidR="006564CE" w:rsidRPr="00CF1BC5">
        <w:rPr>
          <w:rFonts w:ascii="Arial" w:hAnsi="Arial" w:cs="Arial"/>
          <w:sz w:val="22"/>
          <w:szCs w:val="22"/>
          <w:lang w:val="en-CA"/>
        </w:rPr>
        <w:t>hese coding variants do not necessarily directly implicate a gene but may reflect non-causal associations through linkage disequilibrium with other common non-coding causal variants.</w:t>
      </w:r>
    </w:p>
    <w:p w14:paraId="35F9EF85" w14:textId="134289BD" w:rsidR="00BA401C" w:rsidRPr="00CF1BC5" w:rsidRDefault="00BA401C" w:rsidP="00FA3189">
      <w:pPr>
        <w:rPr>
          <w:rFonts w:ascii="Arial" w:hAnsi="Arial" w:cs="Arial"/>
          <w:sz w:val="22"/>
          <w:szCs w:val="22"/>
          <w:lang w:val="en-CA"/>
        </w:rPr>
      </w:pPr>
    </w:p>
    <w:p w14:paraId="338AA819" w14:textId="69A083E3" w:rsidR="00936153" w:rsidRPr="00CF1BC5" w:rsidRDefault="00363483" w:rsidP="00FA3189">
      <w:pPr>
        <w:outlineLvl w:val="0"/>
        <w:rPr>
          <w:rFonts w:ascii="Arial" w:hAnsi="Arial" w:cs="Arial"/>
          <w:color w:val="000000" w:themeColor="text1"/>
          <w:sz w:val="22"/>
          <w:szCs w:val="22"/>
          <w:lang w:val="en-CA"/>
        </w:rPr>
      </w:pPr>
      <w:r w:rsidRPr="00CF1BC5">
        <w:rPr>
          <w:rFonts w:ascii="Arial" w:hAnsi="Arial" w:cs="Arial"/>
          <w:b/>
          <w:i/>
          <w:color w:val="000000" w:themeColor="text1"/>
          <w:sz w:val="22"/>
          <w:szCs w:val="22"/>
          <w:lang w:val="en-CA"/>
        </w:rPr>
        <w:t>Fine-Mapping</w:t>
      </w:r>
      <w:r w:rsidR="003E4016" w:rsidRPr="00CF1BC5">
        <w:rPr>
          <w:rFonts w:ascii="Arial" w:hAnsi="Arial" w:cs="Arial"/>
          <w:b/>
          <w:i/>
          <w:color w:val="000000" w:themeColor="text1"/>
          <w:sz w:val="22"/>
          <w:szCs w:val="22"/>
          <w:lang w:val="en-CA"/>
        </w:rPr>
        <w:t xml:space="preserve"> </w:t>
      </w:r>
      <w:r w:rsidR="00936153" w:rsidRPr="00CF1BC5">
        <w:rPr>
          <w:rFonts w:ascii="Arial" w:hAnsi="Arial" w:cs="Arial"/>
          <w:b/>
          <w:i/>
          <w:color w:val="000000" w:themeColor="text1"/>
          <w:sz w:val="22"/>
          <w:szCs w:val="22"/>
          <w:lang w:val="en-CA"/>
        </w:rPr>
        <w:t>Associated Loci</w:t>
      </w:r>
    </w:p>
    <w:p w14:paraId="1476B1DE" w14:textId="5011E8B6" w:rsidR="00936153" w:rsidRPr="00CF1BC5" w:rsidRDefault="003A2D5C" w:rsidP="00FA3189">
      <w:pPr>
        <w:rPr>
          <w:rFonts w:ascii="Arial" w:hAnsi="Arial" w:cs="Arial"/>
          <w:sz w:val="22"/>
          <w:szCs w:val="22"/>
          <w:lang w:val="en-CA"/>
        </w:rPr>
      </w:pPr>
      <w:r w:rsidRPr="00CF1BC5">
        <w:rPr>
          <w:rFonts w:ascii="Arial" w:hAnsi="Arial" w:cs="Arial"/>
          <w:sz w:val="22"/>
          <w:szCs w:val="22"/>
          <w:lang w:val="en-CA"/>
        </w:rPr>
        <w:lastRenderedPageBreak/>
        <w:t>In order to map SNPs to potentially causal genes, we first refined the set of associated SNPs at each locus to a smaller set</w:t>
      </w:r>
      <w:r w:rsidR="00936153" w:rsidRPr="00CF1BC5">
        <w:rPr>
          <w:rFonts w:ascii="Arial" w:hAnsi="Arial" w:cs="Arial"/>
          <w:sz w:val="22"/>
          <w:szCs w:val="22"/>
          <w:lang w:val="en-CA"/>
        </w:rPr>
        <w:t xml:space="preserve"> </w:t>
      </w:r>
      <w:r w:rsidR="009056AF" w:rsidRPr="00CF1BC5">
        <w:rPr>
          <w:rFonts w:ascii="Arial" w:hAnsi="Arial" w:cs="Arial"/>
          <w:sz w:val="22"/>
          <w:szCs w:val="22"/>
          <w:lang w:val="en-CA"/>
        </w:rPr>
        <w:t>using</w:t>
      </w:r>
      <w:r w:rsidR="00936153" w:rsidRPr="00CF1BC5">
        <w:rPr>
          <w:rFonts w:ascii="Arial" w:hAnsi="Arial" w:cs="Arial"/>
          <w:sz w:val="22"/>
          <w:szCs w:val="22"/>
          <w:lang w:val="en-CA"/>
        </w:rPr>
        <w:t xml:space="preserve"> two statistical fine-mapping methods, GCTA-COJO</w:t>
      </w:r>
      <w:r w:rsidR="00936153"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"10.1038/ng.2213", "ISBN" : "1546-1718 (Electronic)\\r1061-4036 (Linking)", "ISSN" : "10614036", "PMID" : "22426310", "abstract" : "We present an approximate conditional and joint association analysis that can use summary-level statistics from a meta-analysis of genome-wide association studies (GWAS) and estimated linkage disequilibrium (LD) from a reference sample with individual-level genotype data. Using this method, we analyzed meta-analysis summary data from the GIANT Consortium for height and body mass index (BMI), with the LD structure estimated from genotype data in two independent cohorts. We identified 36 loci with multiple associated variants for height (38 leading and 49 additional SNPs, 87 in total) via a genome-wide SNP selection procedure. The 49 new SNPs explain approximately 1.3% of variance, nearly doubling the heritability explained at the 36 loci. We did not find any locus showing multiple associated SNPs for BMI. The method we present is computationally fast and is also applicable to case-control data, which we demonstrate in an example from meta-analysis of type 2 diabetes by the DIAGRAM Consortium.", "author" : [ { "dropping-particle" : "", "family" : "Yang", "given" : "Jian", "non-dropping-particle" : "", "parse-names" : false, "suffix" : "" }, { "dropping-particle" : "", "family" : "Ferreira", "given" : "Teresa", "non-dropping-particle" : "", "parse-names" : false, "suffix" : "" }, { "dropping-particle" : "", "family" : "Morris", "given" : "Andrew P.", "non-dropping-particle" : "", "parse-names" : false, "suffix" : "" }, { "dropping-particle" : "", "family" : "Medland", "given" : "Sarah E.", "non-dropping-particle" : "", "parse-names" : false, "suffix" : "" }, { "dropping-particle" : "", "family" : "Madden", "given" : "Pamela A.F.", "non-dropping-particle" : "", "parse-names" : false, "suffix" : "" }, { "dropping-particle" : "", "family" : "Heath", "given" : "Andrew C.", "non-dropping-particle" : "", "parse-names" : false, "suffix" : "" }, { "dropping-particle" : "", "family" : "Martin", "given" : "Nicholas G.", "non-dropping-particle" : "", "parse-names" : false, "suffix" : "" }, { "dropping-particle" : "", "family" : "Montgomery", "given" : "Grant W.", "non-dropping-particle" : "", "parse-names" : false, "suffix" : "" }, { "dropping-particle" : "", "family" : "Weedon", "given" : "Michael N.", "non-dropping-particle" : "", "parse-names" : false, "suffix" : "" }, { "dropping-particle" : "", "family" : "Loos", "given" : "Ruth J.", "non-dropping-particle" : "", "parse-names" : false, "suffix" : "" }, { "dropping-particle" : "", "family" : "Frayling", "given" : "Timothy M.", "non-dropping-particle" : "", "parse-names" : false, "suffix" : "" }, { "dropping-particle" : "", "family" : "McCarthy", "given" : "Mark I.", "non-dropping-particle" : "", "parse-names" : false, "suffix" : "" }, { "dropping-particle" : "", "family" : "Hirschhorn", "given" : "Joel N.", "non-dropping-particle" : "", "parse-names" : false, "suffix" : "" }, { "dropping-particle" : "", "family" : "Goddard", "given" : "Michael E.", "non-dropping-particle" : "", "parse-names" : false, "suffix" : "" }, { "dropping-particle" : "", "family" : "Visscher", "given" : "Peter M.", "non-dropping-particle" : "", "parse-names" : false, "suffix" : "" } ], "container-title" : "Nature Genetics", "id" : "ITEM-1", "issue" : "4", "issued" : { "date-parts" : [ [ "2012", "3" ] ] }, "page" : "369-375", "publisher" : "Nature Publishing Group", "title" : "Conditional and joint multiple-SNP analysis of GWAS summary statistics identifies additional variants influencing complex traits", "type" : "article-journal", "volume" : "44" }, "uris" : [ "http://www.mendeley.com/documents/?uuid=9ab3a0d2-9be2-49ca-a457-f8f891eb38e6" ] } ], "mendeley" : { "formattedCitation" : "&lt;sup&gt;19&lt;/sup&gt;", "plainTextFormattedCitation" : "19", "previouslyFormattedCitation" : "&lt;sup&gt;19&lt;/sup&gt;" }, "properties" : {  }, "schema" : "https://github.com/citation-style-language/schema/raw/master/csl-citation.json" }</w:instrText>
      </w:r>
      <w:r w:rsidR="00936153"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19</w:t>
      </w:r>
      <w:r w:rsidR="00936153" w:rsidRPr="00CF1BC5">
        <w:rPr>
          <w:rFonts w:ascii="Arial" w:hAnsi="Arial" w:cs="Arial"/>
          <w:sz w:val="22"/>
          <w:szCs w:val="22"/>
          <w:lang w:val="en-CA"/>
        </w:rPr>
        <w:fldChar w:fldCharType="end"/>
      </w:r>
      <w:r w:rsidR="00936153" w:rsidRPr="00CF1BC5">
        <w:rPr>
          <w:rFonts w:ascii="Arial" w:hAnsi="Arial" w:cs="Arial"/>
          <w:sz w:val="22"/>
          <w:szCs w:val="22"/>
          <w:lang w:val="en-CA"/>
        </w:rPr>
        <w:t xml:space="preserve"> and FINEMAP</w:t>
      </w:r>
      <w:r w:rsidR="00936153"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"10.1093/bioinformatics/btw018", "ISBN" : "1367-4811 (Electronic)\\r1367-4803 (Linking)", "ISSN" : "14602059", "PMID" : "26773131", "abstract" : "MOTIVATION The goal of fine-mapping in genomic regions associated with complex diseases and traits is to identify causal variants that point to molecular mechanisms behind the associations. Recent fine-mapping methods using summary data from genome-wide association studies rely on exhaustive search through all possible causal configurations, which is computationally expensive. RESULTS We introduce FINEMAP, a software package to efficiently explore a set of the most important causal configurations of the region via a shotgun stochastic search algorithm. We show that FINEMAP produces accurate results in a fraction of processing time of existing approaches and is therefore a promising tool for analyzing growing amounts of data produced in genome-wide association studies and emerging sequencing projects. AVAILABILITY AND IMPLEMENTATION FINEMAP v1.0 is freely available for Mac OS X and Linux at http://www.christianbenner.com CONTACT : christian.benner@helsinki.fi or matti.pirinen@helsinki.fi.", "author" : [ { "dropping-particle" : "", "family" : "Benner", "given" : "Christian", "non-dropping-particle" : "", "parse-names" : false, "suffix" : "" }, { "dropping-particle" : "", "family" : "Spencer", "given" : "Chris C.A.", "non-dropping-particle" : "", "parse-names" : false, "suffix" : "" }, { "dropping-particle" : "", "family" : "Havulinna", "given" : "Aki S.", "non-dropping-particle" : "", "parse-names" : false, "suffix" : "" }, { "dropping-particle" : "", "family" : "Salomaa", "given" : "Veikko", "non-dropping-particle" : "", "parse-names" : false, "suffix" : "" }, { "dropping-particle" : "", "family" : "Ripatti", "given" : "Samuli", "non-dropping-particle" : "", "parse-names" : false, "suffix" : "" }, { "dropping-particle" : "", "family" : "Pirinen", "given" : "Matti", "non-dropping-particle" : "", "parse-names" : false, "suffix" : "" } ], "container-title" : "Bioinformatics", "id" : "ITEM-1", "issue" : "10", "issued" : { "date-parts" : [ [ "2016" ] ] }, "page" : "1493-1501", "title" : "FINEMAP: Efficient variable selection using summary data from genome-wide association studies", "type" : "article-journal", "volume" : "32" }, "uris" : [ "http://www.mendeley.com/documents/?uuid=5ee3b73c-33e7-4b89-8fbd-5f179606511d" ] } ], "mendeley" : { "formattedCitation" : "&lt;sup&gt;20&lt;/sup&gt;", "plainTextFormattedCitation" : "20", "previouslyFormattedCitation" : "&lt;sup&gt;20&lt;/sup&gt;" }, "properties" : {  }, "schema" : "https://github.com/citation-style-language/schema/raw/master/csl-citation.json" }</w:instrText>
      </w:r>
      <w:r w:rsidR="00936153"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20</w:t>
      </w:r>
      <w:r w:rsidR="00936153" w:rsidRPr="00CF1BC5">
        <w:rPr>
          <w:rFonts w:ascii="Arial" w:hAnsi="Arial" w:cs="Arial"/>
          <w:sz w:val="22"/>
          <w:szCs w:val="22"/>
          <w:lang w:val="en-CA"/>
        </w:rPr>
        <w:fldChar w:fldCharType="end"/>
      </w:r>
      <w:r w:rsidR="00A62664" w:rsidRPr="00CF1BC5">
        <w:rPr>
          <w:rFonts w:ascii="Arial" w:hAnsi="Arial" w:cs="Arial"/>
          <w:sz w:val="22"/>
          <w:szCs w:val="22"/>
          <w:lang w:val="en-CA"/>
        </w:rPr>
        <w:t>. These methods</w:t>
      </w:r>
      <w:r w:rsidR="00936153" w:rsidRPr="00CF1BC5">
        <w:rPr>
          <w:rFonts w:ascii="Arial" w:hAnsi="Arial" w:cs="Arial"/>
          <w:sz w:val="22"/>
          <w:szCs w:val="22"/>
          <w:lang w:val="en-CA"/>
        </w:rPr>
        <w:t xml:space="preserve"> identify sets of SNPs based on their conditional independence and posterior probability for causality, respectively. We generated such sets for each genome-wide significant </w:t>
      </w:r>
      <w:r w:rsidR="00A21295" w:rsidRPr="00CF1BC5">
        <w:rPr>
          <w:rFonts w:ascii="Arial" w:hAnsi="Arial" w:cs="Arial"/>
          <w:sz w:val="22"/>
          <w:szCs w:val="22"/>
          <w:lang w:val="en-CA"/>
        </w:rPr>
        <w:t xml:space="preserve">autosomal </w:t>
      </w:r>
      <w:r w:rsidR="00936153" w:rsidRPr="00CF1BC5">
        <w:rPr>
          <w:rFonts w:ascii="Arial" w:hAnsi="Arial" w:cs="Arial"/>
          <w:sz w:val="22"/>
          <w:szCs w:val="22"/>
          <w:lang w:val="en-CA"/>
        </w:rPr>
        <w:t xml:space="preserve">locus by identifying conditionally independent </w:t>
      </w:r>
      <w:r w:rsidR="00A21295" w:rsidRPr="00CF1BC5">
        <w:rPr>
          <w:rFonts w:ascii="Arial" w:hAnsi="Arial" w:cs="Arial"/>
          <w:sz w:val="22"/>
          <w:szCs w:val="22"/>
          <w:lang w:val="en-CA"/>
        </w:rPr>
        <w:t xml:space="preserve">lead </w:t>
      </w:r>
      <w:r w:rsidR="00936153" w:rsidRPr="00CF1BC5">
        <w:rPr>
          <w:rFonts w:ascii="Arial" w:hAnsi="Arial" w:cs="Arial"/>
          <w:sz w:val="22"/>
          <w:szCs w:val="22"/>
          <w:lang w:val="en-CA"/>
        </w:rPr>
        <w:t>SNPs, or those SNPs having a high posterior probability of causality, as determined by log</w:t>
      </w:r>
      <w:r w:rsidR="00936153" w:rsidRPr="00CF1BC5">
        <w:rPr>
          <w:rFonts w:ascii="Arial" w:hAnsi="Arial" w:cs="Arial"/>
          <w:sz w:val="22"/>
          <w:szCs w:val="22"/>
          <w:vertAlign w:val="subscript"/>
          <w:lang w:val="en-CA"/>
        </w:rPr>
        <w:t>10</w:t>
      </w:r>
      <w:r w:rsidR="00936153" w:rsidRPr="00CF1BC5">
        <w:rPr>
          <w:rFonts w:ascii="Arial" w:hAnsi="Arial" w:cs="Arial"/>
          <w:sz w:val="22"/>
          <w:szCs w:val="22"/>
          <w:lang w:val="en-CA"/>
        </w:rPr>
        <w:t xml:space="preserve"> Bayes factor &gt;</w:t>
      </w:r>
      <w:r w:rsidR="00AA2A89" w:rsidRPr="00CF1BC5">
        <w:rPr>
          <w:rFonts w:ascii="Arial" w:hAnsi="Arial" w:cs="Arial"/>
          <w:sz w:val="22"/>
          <w:szCs w:val="22"/>
          <w:lang w:val="en-CA"/>
        </w:rPr>
        <w:t xml:space="preserve"> </w:t>
      </w:r>
      <w:r w:rsidR="00936153" w:rsidRPr="00CF1BC5">
        <w:rPr>
          <w:rFonts w:ascii="Arial" w:hAnsi="Arial" w:cs="Arial"/>
          <w:sz w:val="22"/>
          <w:szCs w:val="22"/>
          <w:lang w:val="en-CA"/>
        </w:rPr>
        <w:t>3</w:t>
      </w:r>
      <w:r w:rsidR="00EE0091" w:rsidRPr="00CF1BC5">
        <w:rPr>
          <w:rFonts w:ascii="Arial" w:hAnsi="Arial" w:cs="Arial"/>
          <w:sz w:val="22"/>
          <w:szCs w:val="22"/>
          <w:lang w:val="en-CA"/>
        </w:rPr>
        <w:t xml:space="preserve"> (</w:t>
      </w:r>
      <w:r w:rsidR="00EE0091" w:rsidRPr="00CF1BC5">
        <w:rPr>
          <w:rFonts w:ascii="Arial" w:hAnsi="Arial" w:cs="Arial"/>
          <w:b/>
          <w:color w:val="0070C0"/>
          <w:sz w:val="22"/>
          <w:szCs w:val="22"/>
          <w:lang w:val="en-CA"/>
        </w:rPr>
        <w:t xml:space="preserve">Figure </w:t>
      </w:r>
      <w:r w:rsidR="00297848" w:rsidRPr="00CF1BC5">
        <w:rPr>
          <w:rFonts w:ascii="Arial" w:hAnsi="Arial" w:cs="Arial"/>
          <w:b/>
          <w:color w:val="0070C0"/>
          <w:sz w:val="22"/>
          <w:szCs w:val="22"/>
          <w:lang w:val="en-CA"/>
        </w:rPr>
        <w:t>2a</w:t>
      </w:r>
      <w:r w:rsidR="00EE0091" w:rsidRPr="00CF1BC5">
        <w:rPr>
          <w:rFonts w:ascii="Arial" w:hAnsi="Arial" w:cs="Arial"/>
          <w:sz w:val="22"/>
          <w:szCs w:val="22"/>
          <w:lang w:val="en-CA"/>
        </w:rPr>
        <w:t>)</w:t>
      </w:r>
      <w:r w:rsidR="00936153" w:rsidRPr="00CF1BC5">
        <w:rPr>
          <w:rFonts w:ascii="Arial" w:hAnsi="Arial" w:cs="Arial"/>
          <w:sz w:val="22"/>
          <w:szCs w:val="22"/>
          <w:lang w:val="en-CA"/>
        </w:rPr>
        <w:t>.</w:t>
      </w:r>
      <w:r w:rsidR="00161845" w:rsidRPr="00CF1BC5">
        <w:rPr>
          <w:rFonts w:ascii="Arial" w:hAnsi="Arial" w:cs="Arial"/>
          <w:sz w:val="22"/>
          <w:szCs w:val="22"/>
          <w:lang w:val="en-CA"/>
        </w:rPr>
        <w:t xml:space="preserve"> Here we refer to the set of “fine-mapped SNPs” as those </w:t>
      </w:r>
      <w:r w:rsidR="000D66F0" w:rsidRPr="00CF1BC5">
        <w:rPr>
          <w:rFonts w:ascii="Arial" w:hAnsi="Arial" w:cs="Arial"/>
          <w:sz w:val="22"/>
          <w:szCs w:val="22"/>
          <w:lang w:val="en-CA"/>
        </w:rPr>
        <w:t xml:space="preserve">SNPs </w:t>
      </w:r>
      <w:r w:rsidR="00161845" w:rsidRPr="00CF1BC5">
        <w:rPr>
          <w:rFonts w:ascii="Arial" w:hAnsi="Arial" w:cs="Arial"/>
          <w:sz w:val="22"/>
          <w:szCs w:val="22"/>
          <w:lang w:val="en-CA"/>
        </w:rPr>
        <w:t xml:space="preserve">achieving either conditional independence or a </w:t>
      </w:r>
      <w:r w:rsidR="001D4C50" w:rsidRPr="00CF1BC5">
        <w:rPr>
          <w:rFonts w:ascii="Arial" w:hAnsi="Arial" w:cs="Arial"/>
          <w:sz w:val="22"/>
          <w:szCs w:val="22"/>
          <w:lang w:val="en-CA"/>
        </w:rPr>
        <w:t xml:space="preserve">high </w:t>
      </w:r>
      <w:r w:rsidR="00161845" w:rsidRPr="00CF1BC5">
        <w:rPr>
          <w:rFonts w:ascii="Arial" w:hAnsi="Arial" w:cs="Arial"/>
          <w:sz w:val="22"/>
          <w:szCs w:val="22"/>
          <w:lang w:val="en-CA"/>
        </w:rPr>
        <w:t>posterior probability for causality</w:t>
      </w:r>
      <w:r w:rsidR="008B2B64" w:rsidRPr="00CF1BC5">
        <w:rPr>
          <w:rFonts w:ascii="Arial" w:hAnsi="Arial" w:cs="Arial"/>
          <w:sz w:val="22"/>
          <w:szCs w:val="22"/>
          <w:lang w:val="en-CA"/>
        </w:rPr>
        <w:t>.</w:t>
      </w:r>
    </w:p>
    <w:p w14:paraId="44DB1DF8" w14:textId="77777777" w:rsidR="00D505CD" w:rsidRPr="00CF1BC5" w:rsidRDefault="00D505CD" w:rsidP="00FA3189">
      <w:pPr>
        <w:rPr>
          <w:rFonts w:ascii="Arial" w:hAnsi="Arial" w:cs="Arial"/>
          <w:sz w:val="22"/>
          <w:szCs w:val="22"/>
          <w:lang w:val="en-CA"/>
        </w:rPr>
      </w:pPr>
    </w:p>
    <w:p w14:paraId="385FC428" w14:textId="50405A4A" w:rsidR="00013387" w:rsidRPr="00CF1BC5" w:rsidRDefault="0088642B" w:rsidP="00FA3189">
      <w:pPr>
        <w:rPr>
          <w:rFonts w:ascii="Arial" w:hAnsi="Arial" w:cs="Arial"/>
          <w:sz w:val="22"/>
          <w:szCs w:val="22"/>
          <w:lang w:val="en-CA"/>
        </w:rPr>
      </w:pPr>
      <w:r w:rsidRPr="00CF1BC5">
        <w:rPr>
          <w:rFonts w:ascii="Arial" w:hAnsi="Arial" w:cs="Arial"/>
          <w:sz w:val="22"/>
          <w:szCs w:val="22"/>
          <w:lang w:val="en-CA"/>
        </w:rPr>
        <w:t xml:space="preserve">Prior to fine-mapping, we identified </w:t>
      </w:r>
      <w:r w:rsidR="008B025F" w:rsidRPr="00CF1BC5">
        <w:rPr>
          <w:rFonts w:ascii="Arial" w:hAnsi="Arial" w:cs="Arial"/>
          <w:sz w:val="22"/>
          <w:szCs w:val="22"/>
          <w:lang w:val="en-CA"/>
        </w:rPr>
        <w:t>on</w:t>
      </w:r>
      <w:r w:rsidRPr="00CF1BC5">
        <w:rPr>
          <w:rFonts w:ascii="Arial" w:hAnsi="Arial" w:cs="Arial"/>
          <w:sz w:val="22"/>
          <w:szCs w:val="22"/>
          <w:lang w:val="en-CA"/>
        </w:rPr>
        <w:t xml:space="preserve"> average 235 genome-w</w:t>
      </w:r>
      <w:r w:rsidR="006B4338" w:rsidRPr="00CF1BC5">
        <w:rPr>
          <w:rFonts w:ascii="Arial" w:hAnsi="Arial" w:cs="Arial"/>
          <w:sz w:val="22"/>
          <w:szCs w:val="22"/>
          <w:lang w:val="en-CA"/>
        </w:rPr>
        <w:t xml:space="preserve">ide significant SNPs per locus. </w:t>
      </w:r>
      <w:r w:rsidR="00013387" w:rsidRPr="00CF1BC5">
        <w:rPr>
          <w:rFonts w:ascii="Arial" w:hAnsi="Arial" w:cs="Arial"/>
          <w:sz w:val="22"/>
          <w:szCs w:val="22"/>
          <w:lang w:val="en-CA"/>
        </w:rPr>
        <w:t>After this fine-mapping exercise</w:t>
      </w:r>
      <w:r w:rsidR="00A62664" w:rsidRPr="00CF1BC5">
        <w:rPr>
          <w:rFonts w:ascii="Arial" w:hAnsi="Arial" w:cs="Arial"/>
          <w:sz w:val="22"/>
          <w:szCs w:val="22"/>
          <w:lang w:val="en-CA"/>
        </w:rPr>
        <w:t>,</w:t>
      </w:r>
      <w:r w:rsidR="00013387" w:rsidRPr="00CF1BC5">
        <w:rPr>
          <w:rFonts w:ascii="Arial" w:hAnsi="Arial" w:cs="Arial"/>
          <w:sz w:val="22"/>
          <w:szCs w:val="22"/>
          <w:lang w:val="en-CA"/>
        </w:rPr>
        <w:t xml:space="preserve"> an average of two conditionally independent SNPs and five SNPs with a log</w:t>
      </w:r>
      <w:r w:rsidR="00013387" w:rsidRPr="00CF1BC5">
        <w:rPr>
          <w:rFonts w:ascii="Arial" w:hAnsi="Arial" w:cs="Arial"/>
          <w:sz w:val="22"/>
          <w:szCs w:val="22"/>
          <w:vertAlign w:val="subscript"/>
          <w:lang w:val="en-CA"/>
        </w:rPr>
        <w:t>10</w:t>
      </w:r>
      <w:r w:rsidR="00013387" w:rsidRPr="00CF1BC5">
        <w:rPr>
          <w:rFonts w:ascii="Arial" w:hAnsi="Arial" w:cs="Arial"/>
          <w:sz w:val="22"/>
          <w:szCs w:val="22"/>
          <w:lang w:val="en-CA"/>
        </w:rPr>
        <w:t xml:space="preserve"> Bayes factor &gt;</w:t>
      </w:r>
      <w:r w:rsidR="00AA2A89" w:rsidRPr="00CF1BC5">
        <w:rPr>
          <w:rFonts w:ascii="Arial" w:hAnsi="Arial" w:cs="Arial"/>
          <w:sz w:val="22"/>
          <w:szCs w:val="22"/>
          <w:lang w:val="en-CA"/>
        </w:rPr>
        <w:t xml:space="preserve"> </w:t>
      </w:r>
      <w:r w:rsidR="00A62664" w:rsidRPr="00CF1BC5">
        <w:rPr>
          <w:rFonts w:ascii="Arial" w:hAnsi="Arial" w:cs="Arial"/>
          <w:sz w:val="22"/>
          <w:szCs w:val="22"/>
          <w:lang w:val="en-CA"/>
        </w:rPr>
        <w:t>3</w:t>
      </w:r>
      <w:r w:rsidR="00013387" w:rsidRPr="00CF1BC5">
        <w:rPr>
          <w:rFonts w:ascii="Arial" w:hAnsi="Arial" w:cs="Arial"/>
          <w:sz w:val="22"/>
          <w:szCs w:val="22"/>
          <w:lang w:val="en-CA"/>
        </w:rPr>
        <w:t xml:space="preserve"> remained</w:t>
      </w:r>
      <w:r w:rsidR="00A62664" w:rsidRPr="00CF1BC5">
        <w:rPr>
          <w:rFonts w:ascii="Arial" w:hAnsi="Arial" w:cs="Arial"/>
          <w:sz w:val="22"/>
          <w:szCs w:val="22"/>
          <w:lang w:val="en-CA"/>
        </w:rPr>
        <w:t xml:space="preserve"> per locus</w:t>
      </w:r>
      <w:r w:rsidR="00013387" w:rsidRPr="00CF1BC5">
        <w:rPr>
          <w:rFonts w:ascii="Arial" w:hAnsi="Arial" w:cs="Arial"/>
          <w:sz w:val="22"/>
          <w:szCs w:val="22"/>
          <w:lang w:val="en-CA"/>
        </w:rPr>
        <w:t xml:space="preserve"> </w:t>
      </w:r>
      <w:r w:rsidR="00397108" w:rsidRPr="00CF1BC5">
        <w:rPr>
          <w:rFonts w:ascii="Arial" w:hAnsi="Arial" w:cs="Arial"/>
          <w:sz w:val="22"/>
          <w:szCs w:val="22"/>
          <w:lang w:val="en-CA"/>
        </w:rPr>
        <w:t>(</w:t>
      </w:r>
      <w:r w:rsidR="00397108" w:rsidRPr="00CF1BC5">
        <w:rPr>
          <w:rFonts w:ascii="Arial" w:hAnsi="Arial" w:cs="Arial"/>
          <w:b/>
          <w:color w:val="2E74B5" w:themeColor="accent1" w:themeShade="BF"/>
          <w:sz w:val="22"/>
          <w:szCs w:val="22"/>
          <w:lang w:val="en-CA"/>
        </w:rPr>
        <w:t xml:space="preserve">Tables </w:t>
      </w:r>
      <w:r w:rsidR="00386F97" w:rsidRPr="00CF1BC5">
        <w:rPr>
          <w:rFonts w:ascii="Arial" w:hAnsi="Arial" w:cs="Arial"/>
          <w:b/>
          <w:color w:val="2E74B5" w:themeColor="accent1" w:themeShade="BF"/>
          <w:sz w:val="22"/>
          <w:szCs w:val="22"/>
          <w:lang w:val="en-CA"/>
        </w:rPr>
        <w:t xml:space="preserve">S9 </w:t>
      </w:r>
      <w:r w:rsidR="00397108" w:rsidRPr="00CF1BC5">
        <w:rPr>
          <w:rFonts w:ascii="Arial" w:hAnsi="Arial" w:cs="Arial"/>
          <w:color w:val="000000" w:themeColor="text1"/>
          <w:sz w:val="22"/>
          <w:szCs w:val="22"/>
          <w:lang w:val="en-CA"/>
        </w:rPr>
        <w:t>and</w:t>
      </w:r>
      <w:r w:rsidR="00397108" w:rsidRPr="00CF1BC5">
        <w:rPr>
          <w:rFonts w:ascii="Arial" w:hAnsi="Arial" w:cs="Arial"/>
          <w:b/>
          <w:color w:val="2E74B5" w:themeColor="accent1" w:themeShade="BF"/>
          <w:sz w:val="22"/>
          <w:szCs w:val="22"/>
          <w:lang w:val="en-CA"/>
        </w:rPr>
        <w:t xml:space="preserve"> </w:t>
      </w:r>
      <w:r w:rsidR="0094789A" w:rsidRPr="00CF1BC5">
        <w:rPr>
          <w:rFonts w:ascii="Arial" w:hAnsi="Arial" w:cs="Arial"/>
          <w:b/>
          <w:color w:val="2E74B5" w:themeColor="accent1" w:themeShade="BF"/>
          <w:sz w:val="22"/>
          <w:szCs w:val="22"/>
          <w:lang w:val="en-CA"/>
        </w:rPr>
        <w:t>S</w:t>
      </w:r>
      <w:r w:rsidR="00386F97" w:rsidRPr="00CF1BC5">
        <w:rPr>
          <w:rFonts w:ascii="Arial" w:hAnsi="Arial" w:cs="Arial"/>
          <w:b/>
          <w:color w:val="2E74B5" w:themeColor="accent1" w:themeShade="BF"/>
          <w:sz w:val="22"/>
          <w:szCs w:val="22"/>
          <w:lang w:val="en-CA"/>
        </w:rPr>
        <w:t>10</w:t>
      </w:r>
      <w:r w:rsidR="00397108" w:rsidRPr="00CF1BC5">
        <w:rPr>
          <w:rFonts w:ascii="Arial" w:hAnsi="Arial" w:cs="Arial"/>
          <w:sz w:val="22"/>
          <w:szCs w:val="22"/>
          <w:lang w:val="en-CA"/>
        </w:rPr>
        <w:t>)</w:t>
      </w:r>
      <w:r w:rsidR="00013387" w:rsidRPr="00CF1BC5">
        <w:rPr>
          <w:rFonts w:ascii="Arial" w:hAnsi="Arial" w:cs="Arial"/>
          <w:sz w:val="22"/>
          <w:szCs w:val="22"/>
          <w:lang w:val="en-CA"/>
        </w:rPr>
        <w:t>.</w:t>
      </w:r>
      <w:r w:rsidR="00397108" w:rsidRPr="00CF1BC5">
        <w:rPr>
          <w:rFonts w:ascii="Arial" w:hAnsi="Arial" w:cs="Arial"/>
          <w:sz w:val="22"/>
          <w:szCs w:val="22"/>
          <w:lang w:val="en-CA"/>
        </w:rPr>
        <w:t xml:space="preserve"> The number of fine-mapped SNPs per locus ranged between 1 </w:t>
      </w:r>
      <w:r w:rsidR="00AA2A89" w:rsidRPr="00CF1BC5">
        <w:rPr>
          <w:rFonts w:ascii="Arial" w:hAnsi="Arial" w:cs="Arial"/>
          <w:sz w:val="22"/>
          <w:szCs w:val="22"/>
          <w:lang w:val="en-CA"/>
        </w:rPr>
        <w:t>to</w:t>
      </w:r>
      <w:r w:rsidR="00397108" w:rsidRPr="00CF1BC5">
        <w:rPr>
          <w:rFonts w:ascii="Arial" w:hAnsi="Arial" w:cs="Arial"/>
          <w:sz w:val="22"/>
          <w:szCs w:val="22"/>
          <w:lang w:val="en-CA"/>
        </w:rPr>
        <w:t xml:space="preserve"> 81. </w:t>
      </w:r>
      <w:r w:rsidR="008B2B64" w:rsidRPr="00CF1BC5">
        <w:rPr>
          <w:rFonts w:ascii="Arial" w:hAnsi="Arial" w:cs="Arial"/>
          <w:sz w:val="22"/>
          <w:szCs w:val="22"/>
          <w:lang w:val="en-CA"/>
        </w:rPr>
        <w:t>As a sensitivity test, w</w:t>
      </w:r>
      <w:r w:rsidR="00397108" w:rsidRPr="00CF1BC5">
        <w:rPr>
          <w:rFonts w:ascii="Arial" w:hAnsi="Arial" w:cs="Arial"/>
          <w:sz w:val="22"/>
          <w:szCs w:val="22"/>
          <w:lang w:val="en-CA"/>
        </w:rPr>
        <w:t>e also considered a more lenient inclusion criterion for inclusion of SNPs based on a log</w:t>
      </w:r>
      <w:r w:rsidR="00397108" w:rsidRPr="00CF1BC5">
        <w:rPr>
          <w:rFonts w:ascii="Arial" w:hAnsi="Arial"/>
          <w:sz w:val="22"/>
          <w:vertAlign w:val="subscript"/>
          <w:lang w:val="en-CA"/>
        </w:rPr>
        <w:t>10</w:t>
      </w:r>
      <w:r w:rsidR="00397108" w:rsidRPr="00CF1BC5">
        <w:rPr>
          <w:rFonts w:ascii="Arial" w:hAnsi="Arial" w:cs="Arial"/>
          <w:sz w:val="22"/>
          <w:szCs w:val="22"/>
          <w:lang w:val="en-CA"/>
        </w:rPr>
        <w:t xml:space="preserve"> Bayes factor &gt;</w:t>
      </w:r>
      <w:r w:rsidR="00AA2A89" w:rsidRPr="00CF1BC5">
        <w:rPr>
          <w:rFonts w:ascii="Arial" w:hAnsi="Arial" w:cs="Arial"/>
          <w:sz w:val="22"/>
          <w:szCs w:val="22"/>
          <w:lang w:val="en-CA"/>
        </w:rPr>
        <w:t xml:space="preserve"> </w:t>
      </w:r>
      <w:r w:rsidR="00397108" w:rsidRPr="00CF1BC5">
        <w:rPr>
          <w:rFonts w:ascii="Arial" w:hAnsi="Arial" w:cs="Arial"/>
          <w:sz w:val="22"/>
          <w:szCs w:val="22"/>
          <w:lang w:val="en-CA"/>
        </w:rPr>
        <w:t>2, which resulted in a sharp increase in the average number of SNPs per locus to 27, which in total comprised 13,742 unique SNPs (</w:t>
      </w:r>
      <w:r w:rsidR="00397108" w:rsidRPr="00CF1BC5">
        <w:rPr>
          <w:rFonts w:ascii="Arial" w:hAnsi="Arial" w:cs="Arial"/>
          <w:b/>
          <w:color w:val="2E74B5" w:themeColor="accent1" w:themeShade="BF"/>
          <w:sz w:val="22"/>
          <w:szCs w:val="22"/>
          <w:lang w:val="en-CA"/>
        </w:rPr>
        <w:t xml:space="preserve">Table </w:t>
      </w:r>
      <w:r w:rsidR="00386F97" w:rsidRPr="00CF1BC5">
        <w:rPr>
          <w:rFonts w:ascii="Arial" w:hAnsi="Arial" w:cs="Arial"/>
          <w:b/>
          <w:color w:val="2E74B5" w:themeColor="accent1" w:themeShade="BF"/>
          <w:sz w:val="22"/>
          <w:szCs w:val="22"/>
          <w:lang w:val="en-CA"/>
        </w:rPr>
        <w:t>S11</w:t>
      </w:r>
      <w:r w:rsidR="00397108" w:rsidRPr="00CF1BC5">
        <w:rPr>
          <w:rFonts w:ascii="Arial" w:hAnsi="Arial" w:cs="Arial"/>
          <w:sz w:val="22"/>
          <w:szCs w:val="22"/>
          <w:lang w:val="en-CA"/>
        </w:rPr>
        <w:t>).</w:t>
      </w:r>
      <w:r w:rsidR="008B2B64" w:rsidRPr="00CF1BC5">
        <w:rPr>
          <w:rFonts w:ascii="Arial" w:hAnsi="Arial" w:cs="Arial"/>
          <w:sz w:val="22"/>
          <w:szCs w:val="22"/>
          <w:lang w:val="en-CA"/>
        </w:rPr>
        <w:t xml:space="preserve"> </w:t>
      </w:r>
    </w:p>
    <w:p w14:paraId="54766664" w14:textId="445444C1" w:rsidR="00363483" w:rsidRPr="00CF1BC5" w:rsidRDefault="00363483" w:rsidP="00FA3189">
      <w:pPr>
        <w:rPr>
          <w:rFonts w:ascii="Arial" w:hAnsi="Arial" w:cs="Arial"/>
          <w:i/>
          <w:sz w:val="22"/>
          <w:szCs w:val="22"/>
          <w:lang w:val="en-CA"/>
        </w:rPr>
      </w:pPr>
    </w:p>
    <w:p w14:paraId="5B9B7C1E" w14:textId="1E48D48A" w:rsidR="0023038B" w:rsidRPr="00CF1BC5" w:rsidRDefault="0032724A" w:rsidP="00FA3189">
      <w:pPr>
        <w:outlineLvl w:val="0"/>
        <w:rPr>
          <w:rFonts w:ascii="Arial" w:hAnsi="Arial" w:cs="Arial"/>
          <w:b/>
          <w:i/>
          <w:sz w:val="22"/>
          <w:szCs w:val="22"/>
          <w:lang w:val="en-CA"/>
        </w:rPr>
      </w:pPr>
      <w:r w:rsidRPr="00CF1BC5">
        <w:rPr>
          <w:rFonts w:ascii="Arial" w:hAnsi="Arial" w:cs="Arial"/>
          <w:b/>
          <w:i/>
          <w:sz w:val="22"/>
          <w:szCs w:val="22"/>
          <w:lang w:val="en-CA"/>
        </w:rPr>
        <w:t xml:space="preserve">Comparing </w:t>
      </w:r>
      <w:r w:rsidR="00B4055A" w:rsidRPr="00CF1BC5">
        <w:rPr>
          <w:rFonts w:ascii="Arial" w:hAnsi="Arial" w:cs="Arial"/>
          <w:b/>
          <w:i/>
          <w:sz w:val="22"/>
          <w:szCs w:val="22"/>
          <w:lang w:val="en-CA"/>
        </w:rPr>
        <w:t xml:space="preserve">Fine-Mapped SNPs </w:t>
      </w:r>
      <w:r w:rsidR="00CA7ADE" w:rsidRPr="00CF1BC5">
        <w:rPr>
          <w:rFonts w:ascii="Arial" w:hAnsi="Arial" w:cs="Arial"/>
          <w:b/>
          <w:i/>
          <w:sz w:val="22"/>
          <w:szCs w:val="22"/>
          <w:lang w:val="en-CA"/>
        </w:rPr>
        <w:t xml:space="preserve">for </w:t>
      </w:r>
      <w:r w:rsidR="00D87484" w:rsidRPr="00CF1BC5">
        <w:rPr>
          <w:rFonts w:ascii="Arial" w:hAnsi="Arial" w:cs="Arial"/>
          <w:b/>
          <w:i/>
          <w:sz w:val="22"/>
          <w:szCs w:val="22"/>
          <w:lang w:val="en-CA"/>
        </w:rPr>
        <w:t>Biological Activity</w:t>
      </w:r>
    </w:p>
    <w:p w14:paraId="0A4477A9" w14:textId="280CD462" w:rsidR="0098418A" w:rsidRPr="00CF1BC5" w:rsidRDefault="007E7439" w:rsidP="00FA3189">
      <w:pPr>
        <w:rPr>
          <w:rFonts w:ascii="Arial" w:hAnsi="Arial" w:cs="Arial"/>
          <w:sz w:val="22"/>
          <w:szCs w:val="22"/>
          <w:lang w:val="en-CA"/>
        </w:rPr>
      </w:pPr>
      <w:r w:rsidRPr="00CF1BC5">
        <w:rPr>
          <w:rFonts w:ascii="Arial" w:hAnsi="Arial" w:cs="Arial"/>
          <w:sz w:val="22"/>
          <w:szCs w:val="22"/>
          <w:lang w:val="en-CA"/>
        </w:rPr>
        <w:t xml:space="preserve">Given the large number of associated SNPs per locus, downstream analyses </w:t>
      </w:r>
      <w:r w:rsidR="00A53249" w:rsidRPr="00CF1BC5">
        <w:rPr>
          <w:rFonts w:ascii="Arial" w:hAnsi="Arial" w:cs="Arial"/>
          <w:sz w:val="22"/>
          <w:szCs w:val="22"/>
          <w:lang w:val="en-CA"/>
        </w:rPr>
        <w:t>should focus</w:t>
      </w:r>
      <w:r w:rsidRPr="00CF1BC5">
        <w:rPr>
          <w:rFonts w:ascii="Arial" w:hAnsi="Arial" w:cs="Arial"/>
          <w:sz w:val="22"/>
          <w:szCs w:val="22"/>
          <w:lang w:val="en-CA"/>
        </w:rPr>
        <w:t xml:space="preserve"> on those SNPs most likely to have </w:t>
      </w:r>
      <w:r w:rsidR="00A62664" w:rsidRPr="00CF1BC5">
        <w:rPr>
          <w:rFonts w:ascii="Arial" w:hAnsi="Arial" w:cs="Arial"/>
          <w:sz w:val="22"/>
          <w:szCs w:val="22"/>
          <w:lang w:val="en-CA"/>
        </w:rPr>
        <w:t>a</w:t>
      </w:r>
      <w:r w:rsidRPr="00CF1BC5">
        <w:rPr>
          <w:rFonts w:ascii="Arial" w:hAnsi="Arial" w:cs="Arial"/>
          <w:sz w:val="22"/>
          <w:szCs w:val="22"/>
          <w:lang w:val="en-CA"/>
        </w:rPr>
        <w:t xml:space="preserve"> biological function. We use</w:t>
      </w:r>
      <w:r w:rsidR="00CD742D" w:rsidRPr="00CF1BC5">
        <w:rPr>
          <w:rFonts w:ascii="Arial" w:hAnsi="Arial" w:cs="Arial"/>
          <w:sz w:val="22"/>
          <w:szCs w:val="22"/>
          <w:lang w:val="en-CA"/>
        </w:rPr>
        <w:t>d</w:t>
      </w:r>
      <w:r w:rsidRPr="00CF1BC5">
        <w:rPr>
          <w:rFonts w:ascii="Arial" w:hAnsi="Arial" w:cs="Arial"/>
          <w:sz w:val="22"/>
          <w:szCs w:val="22"/>
          <w:lang w:val="en-CA"/>
        </w:rPr>
        <w:t xml:space="preserve"> </w:t>
      </w:r>
      <w:r w:rsidR="00C20739" w:rsidRPr="00CF1BC5">
        <w:rPr>
          <w:rFonts w:ascii="Arial" w:hAnsi="Arial" w:cs="Arial"/>
          <w:sz w:val="22"/>
          <w:szCs w:val="22"/>
          <w:lang w:val="en-CA"/>
        </w:rPr>
        <w:t>accessible chromatin sites</w:t>
      </w:r>
      <w:r w:rsidRPr="00CF1BC5">
        <w:rPr>
          <w:rFonts w:ascii="Arial" w:hAnsi="Arial" w:cs="Arial"/>
          <w:sz w:val="22"/>
          <w:szCs w:val="22"/>
          <w:lang w:val="en-CA"/>
        </w:rPr>
        <w:t xml:space="preserve"> </w:t>
      </w:r>
      <w:r w:rsidR="00C20739" w:rsidRPr="00CF1BC5">
        <w:rPr>
          <w:rFonts w:ascii="Arial" w:hAnsi="Arial" w:cs="Arial"/>
          <w:sz w:val="22"/>
          <w:szCs w:val="22"/>
          <w:lang w:val="en-CA"/>
        </w:rPr>
        <w:t>surveyed in a relevant cellular context</w:t>
      </w:r>
      <w:r w:rsidRPr="00CF1BC5">
        <w:rPr>
          <w:rFonts w:ascii="Arial" w:hAnsi="Arial" w:cs="Arial"/>
          <w:sz w:val="22"/>
          <w:szCs w:val="22"/>
          <w:lang w:val="en-CA"/>
        </w:rPr>
        <w:t xml:space="preserve"> </w:t>
      </w:r>
      <w:r w:rsidR="00CD742D" w:rsidRPr="00CF1BC5">
        <w:rPr>
          <w:rFonts w:ascii="Arial" w:hAnsi="Arial" w:cs="Arial"/>
          <w:sz w:val="22"/>
          <w:szCs w:val="22"/>
          <w:lang w:val="en-CA"/>
        </w:rPr>
        <w:t>as</w:t>
      </w:r>
      <w:r w:rsidRPr="00CF1BC5">
        <w:rPr>
          <w:rFonts w:ascii="Arial" w:hAnsi="Arial" w:cs="Arial"/>
          <w:sz w:val="22"/>
          <w:szCs w:val="22"/>
          <w:lang w:val="en-CA"/>
        </w:rPr>
        <w:t xml:space="preserve"> a proxy for biological activity. </w:t>
      </w:r>
      <w:r w:rsidR="00C20739" w:rsidRPr="00CF1BC5">
        <w:rPr>
          <w:rFonts w:ascii="Arial" w:hAnsi="Arial" w:cs="Arial"/>
          <w:sz w:val="22"/>
          <w:szCs w:val="22"/>
          <w:lang w:val="en-CA"/>
        </w:rPr>
        <w:t>W</w:t>
      </w:r>
      <w:r w:rsidR="000D1AF3" w:rsidRPr="00CF1BC5">
        <w:rPr>
          <w:rFonts w:ascii="Arial" w:hAnsi="Arial" w:cs="Arial"/>
          <w:sz w:val="22"/>
          <w:szCs w:val="22"/>
          <w:lang w:val="en-CA"/>
        </w:rPr>
        <w:t xml:space="preserve">e </w:t>
      </w:r>
      <w:r w:rsidR="00AD5F6E" w:rsidRPr="00CF1BC5">
        <w:rPr>
          <w:rFonts w:ascii="Arial" w:hAnsi="Arial" w:cs="Arial"/>
          <w:sz w:val="22"/>
          <w:szCs w:val="22"/>
          <w:lang w:val="en-CA"/>
        </w:rPr>
        <w:t>generated</w:t>
      </w:r>
      <w:r w:rsidR="000D1AF3" w:rsidRPr="00CF1BC5">
        <w:rPr>
          <w:rFonts w:ascii="Arial" w:hAnsi="Arial" w:cs="Arial"/>
          <w:sz w:val="22"/>
          <w:szCs w:val="22"/>
          <w:lang w:val="en-CA"/>
        </w:rPr>
        <w:t xml:space="preserve"> ATAC-seq </w:t>
      </w:r>
      <w:r w:rsidR="00AD5F6E" w:rsidRPr="00CF1BC5">
        <w:rPr>
          <w:rFonts w:ascii="Arial" w:hAnsi="Arial" w:cs="Arial"/>
          <w:sz w:val="22"/>
          <w:szCs w:val="22"/>
          <w:lang w:val="en-CA"/>
        </w:rPr>
        <w:t>maps</w:t>
      </w:r>
      <w:r w:rsidR="000D1AF3" w:rsidRPr="00CF1BC5">
        <w:rPr>
          <w:rFonts w:ascii="Arial" w:hAnsi="Arial" w:cs="Arial"/>
          <w:sz w:val="22"/>
          <w:szCs w:val="22"/>
          <w:lang w:val="en-CA"/>
        </w:rPr>
        <w:t xml:space="preserve"> in </w:t>
      </w:r>
      <w:r w:rsidR="007825EB" w:rsidRPr="00CF1BC5">
        <w:rPr>
          <w:rFonts w:ascii="Arial" w:hAnsi="Arial" w:cs="Arial"/>
          <w:sz w:val="22"/>
          <w:szCs w:val="22"/>
          <w:lang w:val="en-CA"/>
        </w:rPr>
        <w:t xml:space="preserve">the </w:t>
      </w:r>
      <w:r w:rsidR="00AD5F6E" w:rsidRPr="00CF1BC5">
        <w:rPr>
          <w:rFonts w:ascii="Arial" w:hAnsi="Arial" w:cs="Arial"/>
          <w:sz w:val="22"/>
          <w:szCs w:val="22"/>
          <w:lang w:val="en-CA"/>
        </w:rPr>
        <w:t xml:space="preserve">human </w:t>
      </w:r>
      <w:r w:rsidR="000D1AF3" w:rsidRPr="00CF1BC5">
        <w:rPr>
          <w:rFonts w:ascii="Arial" w:hAnsi="Arial" w:cs="Arial"/>
          <w:sz w:val="22"/>
          <w:szCs w:val="22"/>
          <w:lang w:val="en-CA"/>
        </w:rPr>
        <w:t>osteosarcoma cell line Sa</w:t>
      </w:r>
      <w:r w:rsidR="00A16620" w:rsidRPr="00CF1BC5">
        <w:rPr>
          <w:rFonts w:ascii="Arial" w:hAnsi="Arial" w:cs="Arial"/>
          <w:sz w:val="22"/>
          <w:szCs w:val="22"/>
          <w:lang w:val="en-CA"/>
        </w:rPr>
        <w:t>OS</w:t>
      </w:r>
      <w:r w:rsidR="000D1AF3" w:rsidRPr="00CF1BC5">
        <w:rPr>
          <w:rFonts w:ascii="Arial" w:hAnsi="Arial" w:cs="Arial"/>
          <w:sz w:val="22"/>
          <w:szCs w:val="22"/>
          <w:lang w:val="en-CA"/>
        </w:rPr>
        <w:t>-2</w:t>
      </w:r>
      <w:r w:rsidR="00145307" w:rsidRPr="00CF1BC5">
        <w:rPr>
          <w:rFonts w:ascii="Arial" w:hAnsi="Arial" w:cs="Arial"/>
          <w:sz w:val="22"/>
          <w:szCs w:val="22"/>
          <w:lang w:val="en-CA"/>
        </w:rPr>
        <w:t>. Sa</w:t>
      </w:r>
      <w:r w:rsidR="00A16620" w:rsidRPr="00CF1BC5">
        <w:rPr>
          <w:rFonts w:ascii="Arial" w:hAnsi="Arial" w:cs="Arial"/>
          <w:sz w:val="22"/>
          <w:szCs w:val="22"/>
          <w:lang w:val="en-CA"/>
        </w:rPr>
        <w:t>OS</w:t>
      </w:r>
      <w:r w:rsidR="00145307" w:rsidRPr="00CF1BC5">
        <w:rPr>
          <w:rFonts w:ascii="Arial" w:hAnsi="Arial" w:cs="Arial"/>
          <w:sz w:val="22"/>
          <w:szCs w:val="22"/>
          <w:lang w:val="en-CA"/>
        </w:rPr>
        <w:t>-2 cells possess osteoblastic features and can be fully differentiated into osteoblast-like cells. We also analyzed</w:t>
      </w:r>
      <w:r w:rsidR="00AD5F6E" w:rsidRPr="00CF1BC5">
        <w:rPr>
          <w:rFonts w:ascii="Arial" w:hAnsi="Arial" w:cs="Arial"/>
          <w:sz w:val="22"/>
          <w:szCs w:val="22"/>
          <w:lang w:val="en-CA"/>
        </w:rPr>
        <w:t xml:space="preserve"> DNase I hypersensitive site</w:t>
      </w:r>
      <w:r w:rsidR="000D1AF3" w:rsidRPr="00CF1BC5">
        <w:rPr>
          <w:rFonts w:ascii="Arial" w:hAnsi="Arial" w:cs="Arial"/>
          <w:sz w:val="22"/>
          <w:szCs w:val="22"/>
          <w:lang w:val="en-CA"/>
        </w:rPr>
        <w:t xml:space="preserve"> (DHS) </w:t>
      </w:r>
      <w:r w:rsidR="00AD5F6E" w:rsidRPr="00CF1BC5">
        <w:rPr>
          <w:rFonts w:ascii="Arial" w:hAnsi="Arial" w:cs="Arial"/>
          <w:sz w:val="22"/>
          <w:szCs w:val="22"/>
          <w:lang w:val="en-CA"/>
        </w:rPr>
        <w:t>maps</w:t>
      </w:r>
      <w:r w:rsidR="000D1AF3" w:rsidRPr="00CF1BC5">
        <w:rPr>
          <w:rFonts w:ascii="Arial" w:hAnsi="Arial" w:cs="Arial"/>
          <w:sz w:val="22"/>
          <w:szCs w:val="22"/>
          <w:lang w:val="en-CA"/>
        </w:rPr>
        <w:t xml:space="preserve"> </w:t>
      </w:r>
      <w:r w:rsidR="00145307" w:rsidRPr="00CF1BC5">
        <w:rPr>
          <w:rFonts w:ascii="Arial" w:hAnsi="Arial" w:cs="Arial"/>
          <w:sz w:val="22"/>
          <w:szCs w:val="22"/>
          <w:lang w:val="en-CA"/>
        </w:rPr>
        <w:t xml:space="preserve">from </w:t>
      </w:r>
      <w:r w:rsidR="00AD5F6E" w:rsidRPr="00CF1BC5">
        <w:rPr>
          <w:rFonts w:ascii="Arial" w:hAnsi="Arial" w:cs="Arial"/>
          <w:sz w:val="22"/>
          <w:szCs w:val="22"/>
          <w:lang w:val="en-CA"/>
        </w:rPr>
        <w:t xml:space="preserve">human </w:t>
      </w:r>
      <w:r w:rsidR="000D1AF3" w:rsidRPr="00CF1BC5">
        <w:rPr>
          <w:rFonts w:ascii="Arial" w:hAnsi="Arial" w:cs="Arial"/>
          <w:sz w:val="22"/>
          <w:szCs w:val="22"/>
          <w:lang w:val="en-CA"/>
        </w:rPr>
        <w:t xml:space="preserve">primary osteoblasts </w:t>
      </w:r>
      <w:r w:rsidR="00145307" w:rsidRPr="00CF1BC5">
        <w:rPr>
          <w:rFonts w:ascii="Arial" w:hAnsi="Arial" w:cs="Arial"/>
          <w:sz w:val="22"/>
          <w:szCs w:val="22"/>
          <w:lang w:val="en-CA"/>
        </w:rPr>
        <w:t xml:space="preserve">generated by </w:t>
      </w:r>
      <w:r w:rsidR="000D1AF3" w:rsidRPr="00CF1BC5">
        <w:rPr>
          <w:rFonts w:ascii="Arial" w:hAnsi="Arial" w:cs="Arial"/>
          <w:sz w:val="22"/>
          <w:szCs w:val="22"/>
          <w:lang w:val="en-CA"/>
        </w:rPr>
        <w:t>the ENCODE project</w:t>
      </w:r>
      <w:r w:rsidR="00A16620" w:rsidRPr="00CF1BC5">
        <w:rPr>
          <w:rFonts w:ascii="Arial" w:hAnsi="Arial" w:cs="Arial"/>
          <w:sz w:val="22"/>
          <w:szCs w:val="22"/>
          <w:lang w:val="en-CA"/>
        </w:rPr>
        <w:t>.</w:t>
      </w:r>
      <w:r w:rsidR="00A16620"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"10.1038/nature11232", "ISBN" : "0028-0836", "ISSN" : "00280836", "PMID" : "22955617", "abstract" : "DNase\u2009I hypersensitive sites (DHSs) are markers of regulatory DNA and have underpinned the discovery of all classes of cis-regulatory elements including enhancers, promoters, insulators, silencers and locus control regions. Here we present the first extensive map of human DHSs identified through genome-wide profiling in 125 diverse cell and tissue types. We identify \u223c2.9 million DHSs that encompass virtually all known experimentally validated cis-regulatory sequences and expose a vast trove of novel elements, most with highly cell-selective regulation. Annotating these elements using ENCODE data reveals novel relationships between chromatin accessibility, transcription, DNA methylation and regulatory factor occupancy patterns. We connect \u223c580,000 distal DHSs with their target promoters, revealing systematic pairing of different classes of distal DHSs and specific promoter types. Patterning of chromatin accessibility at many regulatory regions is organized with dozens to hundreds of co-activated elements, and the transcellular DNase\u2009I sensitivity pattern at a given region can predict cell-type-specific functional behaviours. The DHS landscape shows signatures of recent functional evolutionary constraint. However, the DHS compartment in pluripotent and immortalized cells exhibits higher mutation rates than that in highly differentiated cells, exposing an unexpected link between chromatin accessibility, proliferative potential and patterns of human variation.", "author" : [ { "dropping-particle" : "", "family" : "Thurman", "given" : "Robert E.", "non-dropping-particle" : "", "parse-names" : false, "suffix" : "" }, { "dropping-particle" : "", "family" : "Rynes", "given" : "Eric", "non-dropping-particle" : "", "parse-names" : false, "suffix" : "" }, { "dropping-particle" : "", "family" : "Humbert", "given" : "Richard", "non-dropping-particle" : "", "parse-names" : false, "suffix" : "" }, { "dropping-particle" : "", "family" : "Vierstra", "given" : "Jeff", "non-dropping-particle" : "", "parse-names" : false, "suffix" : "" }, { "dropping-particle" : "", "family" : "Maurano", "given" : "Matthew T.", "non-dropping-particle" : "", "parse-names" : false, "suffix" : "" }, { "dropping-particle" : "", "family" : "Haugen", "given" : "Eric", "non-dropping-particle" : "", "parse-names" : false, "suffix" : "" }, { "dropping-particle" : "", "family" : "Sheffield", "given" : "Nathan C.", "non-dropping-particle" : "", "parse-names" : false, "suffix" : "" }, { "dropping-particle" : "", "family" : "Stergachis", "given" : "Andrew B.", "non-dropping-particle" : "", "parse-names" : false, "suffix" : "" }, { "dropping-particle" : "", "family" : "Wang", "given" : "Hao", "non-dropping-particle" : "", "parse-names" : false, "suffix" : "" }, { "dropping-particle" : "", "family" : "Vernot", "given" : "Benjamin", "non-dropping-particle" : "", "parse-names" : false, "suffix" : "" }, { "dropping-particle" : "", "family" : "Garg", "given" : "Kavita", "non-dropping-particle" : "", "parse-names" : false, "suffix" : "" }, { "dropping-particle" : "", "family" : "John", "given" : "Sam", "non-dropping-particle" : "", "parse-names" : false, "suffix" : "" }, { "dropping-particle" : "", "family" : "Sandstrom", "given" : "Richard", "non-dropping-particle" : "", "parse-names" : false, "suffix" : "" }, { "dropping-particle" : "", "family" : "Bates", "given" : "Daniel", "non-dropping-particle" : "", "parse-names" : false, "suffix" : "" }, { "dropping-particle" : "", "family" : "Boatman", "given" : "Lisa", "non-dropping-particle" : "", "parse-names" : false, "suffix" : "" }, { "dropping-particle" : "", "family" : "Canfield", "given" : "Theresa K.", "non-dropping-particle" : "", "parse-names" : false, "suffix" : "" }, { "dropping-particle" : "", "family" : "Diegel", "given" : "Morgan", "non-dropping-particle" : "", "parse-names" : false, "suffix" : "" }, { "dropping-particle" : "", "family" : "Dunn", "given" : "Douglas", "non-dropping-particle" : "", "parse-names" : false, "suffix" : "" }, { "dropping-particle" : "", "family" : "Ebersol", "given" : "Abigail K.", "non-dropping-particle" : "", "parse-names" : false, "suffix" : "" }, { "dropping-particle" : "", "family" : "Frum", "given" : "Tristan", "non-dropping-particle" : "", "parse-names" : false, "suffix" : "" }, { "dropping-particle" : "", "family" : "Giste", "given" : "Erika", "non-dropping-particle" : "", "parse-names" : false, "suffix" : "" }, { "dropping-particle" : "", "family" : "Johnson", "given" : "Audra K.", "non-dropping-particle" : "", "parse-names" : false, "suffix" : "" }, { "dropping-particle" : "", "family" : "Johnson", "given" : "Ericka M.", "non-dropping-particle" : "", "parse-names" : false, "suffix" : "" }, { "dropping-particle" : "", "family" : "Kutyavin", "given" : "Tanya", "non-dropping-particle" : "", "parse-names" : false, "suffix" : "" }, { "dropping-particle" : "", "family" : "Lajoie", "given" : "Bryan", "non-dropping-particle" : "", "parse-names" : false, "suffix" : "" }, { "dropping-particle" : "", "family" : "Lee", "given" : "Bum Kyu", "non-dropping-particle" : "", "parse-names" : false, "suffix" : "" }, { "dropping-particle" : "", "family" : "Lee", "given" : "Kristen", "non-dropping-particle" : "", "parse-names" : false, "suffix" : "" }, { "dropping-particle" : "", "family" : "London", "given" : "Darin", "non-dropping-particle" : "", "parse-names" : false, "suffix" : "" }, { "dropping-particle" : "", "family" : "Lotakis", "given" : "Dimitra", "non-dropping-particle" : "", "parse-names" : false, "suffix" : "" }, { "dropping-particle" : "", "family" : "Neph", "given" : "Shane", "non-dropping-particle" : "", "parse-names" : false, "suffix" : "" }, { "dropping-particle" : "", "family" : "Neri", "given" : "Fidencio", "non-dropping-particle" : "", "parse-names" : false, "suffix" : "" }, { "dropping-particle" : "", "family" : "Nguyen", "given" : "Eric D.", "non-dropping-particle" : "", "parse-names" : false, "suffix" : "" }, { "dropping-particle" : "", "family" : "Qu", "given" : "Hongzhu", "non-dropping-particle" : "", "parse-names" : false, "suffix" : "" }, { "dropping-particle" : "", "family" : "Reynolds", "given" : "Alex P.", "non-dropping-particle" : "", "parse-names" : false, "suffix" : "" }, { "dropping-particle" : "", "family" : "Roach", "given" : "Vaughn", "non-dropping-particle" : "", "parse-names" : false, "suffix" : "" }, { "dropping-particle" : "", "family" : "Safi", "given" : "Alexias", "non-dropping-particle" : "", "parse-names" : false, "suffix" : "" }, { "dropping-particle" : "", "family" : "Sanchez", "given" : "Minerva E.", "non-dropping-particle" : "", "parse-names" : false, "suffix" : "" }, { "dropping-particle" : "", "family" : "Sanyal", "given" : "Amartya", "non-dropping-particle" : "", "parse-names" : false, "suffix" : "" }, { "dropping-particle" : "", "family" : "Shafer", "given" : "Anthony", "non-dropping-particle" : "", "parse-names" : false, "suffix" : "" }, { "dropping-particle" : "", "family" : "Simon", "given" : "Jeremy M.", "non-dropping-particle" : "", "parse-names" : false, "suffix" : "" }, { "dropping-particle" : "", "family" : "Song", "given" : "Lingyun", "non-dropping-particle" : "", "parse-names" : false, "suffix" : "" }, { "dropping-particle" : "", "family" : "Vong", "given" : "Shinny", "non-dropping-particle" : "", "parse-names" : false, "suffix" : "" }, { "dropping-particle" : "", "family" : "Weaver", "given" : "Molly", "non-dropping-particle" : "", "parse-names" : false, "suffix" : "" }, { "dropping-particle" : "", "family" : "Yan", "given" : "Yongqi", "non-dropping-particle" : "", "parse-names" : false, "suffix" : "" }, { "dropping-particle" : "", "family" : "Zhang", "given" : "Zhancheng", "non-dropping-particle" : "", "parse-names" : false, "suffix" : "" }, { "dropping-particle" : "", "family" : "Zhang", "given" : "Zhuzhu", "non-dropping-particle" : "", "parse-names" : false, "suffix" : "" }, { "dropping-particle" : "", "family" : "Lenhard", "given" : "Boris", "non-dropping-particle" : "", "parse-names" : false, "suffix" : "" }, { "dropping-particle" : "", "family" : "Tewari", "given" : "Muneesh", "non-dropping-particle" : "", "parse-names" : false, "suffix" : "" }, { "dropping-particle" : "", "family" : "Dorschner", "given" : "Michael O.", "non-dropping-particle" : "", "parse-names" : false, "suffix" : "" }, { "dropping-particle" : "", "family" : "Hansen", "given" : "R. Scott", "non-dropping-particle" : "", "parse-names" : false, "suffix" : "" }, { "dropping-particle" : "", "family" : "Navas", "given" : "Patrick A.", "non-dropping-particle" : "", "parse-names" : false, "suffix" : "" }, { "dropping-particle" : "", "family" : "Stamatoyannopoulos", "given" : "George", "non-dropping-particle" : "", "parse-names" : false, "suffix" : "" }, { "dropping-particle" : "", "family" : "Iyer", "given" : "Vishwanath R.", "non-dropping-particle" : "", "parse-names" : false, "suffix" : "" }, { "dropping-particle" : "", "family" : "Lieb", "given" : "Jason D.", "non-dropping-particle" : "", "parse-names" : false, "suffix" : "" }, { "dropping-particle" : "", "family" : "Sunyaev", "given" : "Shamil R.", "non-dropping-particle" : "", "parse-names" : false, "suffix" : "" }, { "dropping-particle" : "", "family" : "Akey", "given" : "Joshua M.", "non-dropping-particle" : "", "parse-names" : false, "suffix" : "" }, { "dropping-particle" : "", "family" : "Sabo", "given" : "Peter J.", "non-dropping-particle" : "", "parse-names" : false, "suffix" : "" }, { "dropping-particle" : "", "family" : "Kaul", "given" : "Rajinder", "non-dropping-particle" : "", "parse-names" : false, "suffix" : "" }, { "dropping-particle" : "", "family" : "Furey", "given" : "Terrence S.", "non-dropping-particle" : "", "parse-names" : false, "suffix" : "" }, { "dropping-particle" : "", "family" : "Dekker", "given" : "Job", "non-dropping-particle" : "", "parse-names" : false, "suffix" : "" }, { "dropping-particle" : "", "family" : "Crawford", "given" : "Gregory E.", "non-dropping-particle" : "", "parse-names" : false, "suffix" : "" }, { "dropping-particle" : "", "family" : "Stamatoyannopoulos", "given" : "John A.", "non-dropping-particle" : "", "parse-names" : false, "suffix" : "" } ], "container-title" : "Nature", "id" : "ITEM-1", "issue" : "7414", "issued" : { "date-parts" : [ [ "2012", "9", "6" ] ] }, "page" : "75-82", "title" : "The accessible chromatin landscape of the human genome", "type" : "article-journal", "volume" : "489" }, "uris" : [ "http://www.mendeley.com/documents/?uuid=33531445-4c13-4b12-b761-426782861638" ] } ], "mendeley" : { "formattedCitation" : "&lt;sup&gt;21&lt;/sup&gt;", "plainTextFormattedCitation" : "21", "previouslyFormattedCitation" : "&lt;sup&gt;21&lt;/sup&gt;" }, "properties" : {  }, "schema" : "https://github.com/citation-style-language/schema/raw/master/csl-citation.json" }</w:instrText>
      </w:r>
      <w:r w:rsidR="00A16620"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21</w:t>
      </w:r>
      <w:r w:rsidR="00A16620" w:rsidRPr="00CF1BC5">
        <w:rPr>
          <w:rFonts w:ascii="Arial" w:hAnsi="Arial" w:cs="Arial"/>
          <w:sz w:val="22"/>
          <w:szCs w:val="22"/>
          <w:lang w:val="en-CA"/>
        </w:rPr>
        <w:fldChar w:fldCharType="end"/>
      </w:r>
      <w:r w:rsidR="00A677C7" w:rsidRPr="00CF1BC5">
        <w:rPr>
          <w:rFonts w:ascii="Arial" w:hAnsi="Arial" w:cs="Arial"/>
          <w:sz w:val="22"/>
          <w:szCs w:val="22"/>
          <w:lang w:val="en-CA"/>
        </w:rPr>
        <w:t xml:space="preserve"> Both ATAC-seq and DHS data were analyzed using a uniform mapping and peak-calling algorithm (</w:t>
      </w:r>
      <w:r w:rsidR="00A677C7" w:rsidRPr="00CF1BC5">
        <w:rPr>
          <w:rFonts w:ascii="Arial" w:hAnsi="Arial" w:cs="Arial"/>
          <w:b/>
          <w:color w:val="0070C0"/>
          <w:sz w:val="22"/>
          <w:szCs w:val="22"/>
          <w:lang w:val="en-CA"/>
        </w:rPr>
        <w:t>Online Methods</w:t>
      </w:r>
      <w:r w:rsidR="00A677C7" w:rsidRPr="00CF1BC5">
        <w:rPr>
          <w:rFonts w:ascii="Arial" w:hAnsi="Arial" w:cs="Arial"/>
          <w:sz w:val="22"/>
          <w:szCs w:val="22"/>
          <w:lang w:val="en-CA"/>
        </w:rPr>
        <w:t>).</w:t>
      </w:r>
    </w:p>
    <w:p w14:paraId="04F5E721" w14:textId="105C60D2" w:rsidR="0098418A" w:rsidRPr="00CF1BC5" w:rsidRDefault="0098418A" w:rsidP="00FA3189">
      <w:pPr>
        <w:rPr>
          <w:rFonts w:ascii="Arial" w:hAnsi="Arial" w:cs="Arial"/>
          <w:sz w:val="22"/>
          <w:szCs w:val="22"/>
          <w:lang w:val="en-CA"/>
        </w:rPr>
      </w:pPr>
    </w:p>
    <w:p w14:paraId="4ECD38DF" w14:textId="0D0E1578" w:rsidR="00C205A6" w:rsidRPr="00CF1BC5" w:rsidRDefault="0098418A" w:rsidP="00FA3189">
      <w:pPr>
        <w:rPr>
          <w:rFonts w:ascii="Arial" w:hAnsi="Arial" w:cs="Arial"/>
          <w:sz w:val="22"/>
          <w:szCs w:val="22"/>
          <w:lang w:val="en-CA"/>
        </w:rPr>
      </w:pPr>
      <w:r w:rsidRPr="00CF1BC5">
        <w:rPr>
          <w:rFonts w:ascii="Arial" w:hAnsi="Arial" w:cs="Arial"/>
          <w:sz w:val="22"/>
          <w:szCs w:val="22"/>
          <w:lang w:val="en-CA"/>
        </w:rPr>
        <w:t xml:space="preserve">We then analyzed </w:t>
      </w:r>
      <w:r w:rsidR="00C74774" w:rsidRPr="00CF1BC5">
        <w:rPr>
          <w:rFonts w:ascii="Arial" w:hAnsi="Arial" w:cs="Arial"/>
          <w:sz w:val="22"/>
          <w:szCs w:val="22"/>
          <w:lang w:val="en-CA"/>
        </w:rPr>
        <w:t>the fine</w:t>
      </w:r>
      <w:r w:rsidR="00A16620" w:rsidRPr="00CF1BC5">
        <w:rPr>
          <w:rFonts w:ascii="Arial" w:hAnsi="Arial" w:cs="Arial"/>
          <w:sz w:val="22"/>
          <w:szCs w:val="22"/>
          <w:lang w:val="en-CA"/>
        </w:rPr>
        <w:t>-</w:t>
      </w:r>
      <w:r w:rsidR="00C74774" w:rsidRPr="00CF1BC5">
        <w:rPr>
          <w:rFonts w:ascii="Arial" w:hAnsi="Arial" w:cs="Arial"/>
          <w:sz w:val="22"/>
          <w:szCs w:val="22"/>
          <w:lang w:val="en-CA"/>
        </w:rPr>
        <w:t xml:space="preserve">mapped SNPs for </w:t>
      </w:r>
      <w:r w:rsidRPr="00CF1BC5">
        <w:rPr>
          <w:rFonts w:ascii="Arial" w:hAnsi="Arial" w:cs="Arial"/>
          <w:sz w:val="22"/>
          <w:szCs w:val="22"/>
          <w:lang w:val="en-CA"/>
        </w:rPr>
        <w:t xml:space="preserve">enrichment of </w:t>
      </w:r>
      <w:r w:rsidR="00C74774" w:rsidRPr="00CF1BC5">
        <w:rPr>
          <w:rFonts w:ascii="Arial" w:hAnsi="Arial" w:cs="Arial"/>
          <w:sz w:val="22"/>
          <w:szCs w:val="22"/>
          <w:lang w:val="en-CA"/>
        </w:rPr>
        <w:t xml:space="preserve">these functional signatures </w:t>
      </w:r>
      <w:r w:rsidR="004C3C92" w:rsidRPr="00CF1BC5">
        <w:rPr>
          <w:rFonts w:ascii="Arial" w:hAnsi="Arial" w:cs="Arial"/>
          <w:sz w:val="22"/>
          <w:szCs w:val="22"/>
          <w:lang w:val="en-CA"/>
        </w:rPr>
        <w:t>relat</w:t>
      </w:r>
      <w:r w:rsidR="00343DB7" w:rsidRPr="00CF1BC5">
        <w:rPr>
          <w:rFonts w:ascii="Arial" w:hAnsi="Arial" w:cs="Arial"/>
          <w:sz w:val="22"/>
          <w:szCs w:val="22"/>
          <w:lang w:val="en-CA"/>
        </w:rPr>
        <w:t>ive to all SNPs in the 1 Mbp surrounding each genome-wide significant association locus.</w:t>
      </w:r>
      <w:r w:rsidR="00C74774" w:rsidRPr="00CF1BC5">
        <w:rPr>
          <w:rFonts w:ascii="Arial" w:hAnsi="Arial" w:cs="Arial"/>
          <w:sz w:val="22"/>
          <w:szCs w:val="22"/>
          <w:lang w:val="en-CA"/>
        </w:rPr>
        <w:t xml:space="preserve"> </w:t>
      </w:r>
      <w:r w:rsidR="00343DB7" w:rsidRPr="00CF1BC5">
        <w:rPr>
          <w:rFonts w:ascii="Arial" w:hAnsi="Arial" w:cs="Arial"/>
          <w:sz w:val="22"/>
          <w:szCs w:val="22"/>
          <w:lang w:val="en-CA"/>
        </w:rPr>
        <w:lastRenderedPageBreak/>
        <w:t>Fine</w:t>
      </w:r>
      <w:r w:rsidR="00A16620" w:rsidRPr="00CF1BC5">
        <w:rPr>
          <w:rFonts w:ascii="Arial" w:hAnsi="Arial" w:cs="Arial"/>
          <w:sz w:val="22"/>
          <w:szCs w:val="22"/>
          <w:lang w:val="en-CA"/>
        </w:rPr>
        <w:t>-</w:t>
      </w:r>
      <w:r w:rsidR="00343DB7" w:rsidRPr="00CF1BC5">
        <w:rPr>
          <w:rFonts w:ascii="Arial" w:hAnsi="Arial" w:cs="Arial"/>
          <w:sz w:val="22"/>
          <w:szCs w:val="22"/>
          <w:lang w:val="en-CA"/>
        </w:rPr>
        <w:t>mapped SNPs</w:t>
      </w:r>
      <w:r w:rsidR="004F068B" w:rsidRPr="00CF1BC5">
        <w:rPr>
          <w:rFonts w:ascii="Arial" w:hAnsi="Arial" w:cs="Arial"/>
          <w:sz w:val="22"/>
          <w:szCs w:val="22"/>
          <w:lang w:val="en-CA"/>
        </w:rPr>
        <w:t xml:space="preserve">, including the set of </w:t>
      </w:r>
      <w:r w:rsidRPr="00CF1BC5">
        <w:rPr>
          <w:rFonts w:ascii="Arial" w:hAnsi="Arial" w:cs="Arial"/>
          <w:sz w:val="22"/>
          <w:szCs w:val="22"/>
          <w:lang w:val="en-CA"/>
        </w:rPr>
        <w:t>conditionally</w:t>
      </w:r>
      <w:r w:rsidR="00FE7F03" w:rsidRPr="00CF1BC5">
        <w:rPr>
          <w:rFonts w:ascii="Arial" w:hAnsi="Arial" w:cs="Arial"/>
          <w:sz w:val="22"/>
          <w:szCs w:val="22"/>
          <w:lang w:val="en-CA"/>
        </w:rPr>
        <w:t xml:space="preserve"> </w:t>
      </w:r>
      <w:r w:rsidRPr="00CF1BC5">
        <w:rPr>
          <w:rFonts w:ascii="Arial" w:hAnsi="Arial" w:cs="Arial"/>
          <w:sz w:val="22"/>
          <w:szCs w:val="22"/>
          <w:lang w:val="en-CA"/>
        </w:rPr>
        <w:t>independent</w:t>
      </w:r>
      <w:r w:rsidR="004F068B" w:rsidRPr="00CF1BC5">
        <w:rPr>
          <w:rFonts w:ascii="Arial" w:hAnsi="Arial" w:cs="Arial"/>
          <w:sz w:val="22"/>
          <w:szCs w:val="22"/>
          <w:lang w:val="en-CA"/>
        </w:rPr>
        <w:t xml:space="preserve"> SNPs</w:t>
      </w:r>
      <w:r w:rsidRPr="00CF1BC5">
        <w:rPr>
          <w:rFonts w:ascii="Arial" w:hAnsi="Arial" w:cs="Arial"/>
          <w:sz w:val="22"/>
          <w:szCs w:val="22"/>
          <w:lang w:val="en-CA"/>
        </w:rPr>
        <w:t xml:space="preserve"> </w:t>
      </w:r>
      <w:r w:rsidR="004F068B" w:rsidRPr="00CF1BC5">
        <w:rPr>
          <w:rFonts w:ascii="Arial" w:hAnsi="Arial" w:cs="Arial"/>
          <w:sz w:val="22"/>
          <w:szCs w:val="22"/>
          <w:lang w:val="en-CA"/>
        </w:rPr>
        <w:t xml:space="preserve">and SNPs with </w:t>
      </w:r>
      <w:r w:rsidRPr="00CF1BC5">
        <w:rPr>
          <w:rFonts w:ascii="Arial" w:hAnsi="Arial" w:cs="Arial"/>
          <w:sz w:val="22"/>
          <w:szCs w:val="22"/>
          <w:lang w:val="en-CA"/>
        </w:rPr>
        <w:t>log</w:t>
      </w:r>
      <w:r w:rsidRPr="00CF1BC5">
        <w:rPr>
          <w:rFonts w:ascii="Arial" w:hAnsi="Arial" w:cs="Arial"/>
          <w:sz w:val="22"/>
          <w:szCs w:val="22"/>
          <w:vertAlign w:val="subscript"/>
          <w:lang w:val="en-CA"/>
        </w:rPr>
        <w:t>10</w:t>
      </w:r>
      <w:r w:rsidRPr="00CF1BC5">
        <w:rPr>
          <w:rFonts w:ascii="Arial" w:hAnsi="Arial" w:cs="Arial"/>
          <w:sz w:val="22"/>
          <w:szCs w:val="22"/>
          <w:lang w:val="en-CA"/>
        </w:rPr>
        <w:t xml:space="preserve"> Bayes factor</w:t>
      </w:r>
      <w:r w:rsidR="004F068B" w:rsidRPr="00CF1BC5">
        <w:rPr>
          <w:rFonts w:ascii="Arial" w:hAnsi="Arial" w:cs="Arial"/>
          <w:sz w:val="22"/>
          <w:szCs w:val="22"/>
          <w:lang w:val="en-CA"/>
        </w:rPr>
        <w:t xml:space="preserve">s </w:t>
      </w:r>
      <w:r w:rsidR="009C3926" w:rsidRPr="00CF1BC5">
        <w:rPr>
          <w:rFonts w:ascii="Arial" w:hAnsi="Arial" w:cs="Arial"/>
          <w:sz w:val="22"/>
          <w:szCs w:val="22"/>
          <w:lang w:val="en-CA"/>
        </w:rPr>
        <w:t>&gt;</w:t>
      </w:r>
      <w:r w:rsidR="004F068B" w:rsidRPr="00CF1BC5">
        <w:rPr>
          <w:rFonts w:ascii="Arial" w:hAnsi="Arial" w:cs="Arial"/>
          <w:sz w:val="22"/>
          <w:szCs w:val="22"/>
          <w:lang w:val="en-CA"/>
        </w:rPr>
        <w:t xml:space="preserve"> 3</w:t>
      </w:r>
      <w:r w:rsidR="00343DB7" w:rsidRPr="00CF1BC5">
        <w:rPr>
          <w:rFonts w:ascii="Arial" w:hAnsi="Arial" w:cs="Arial"/>
          <w:sz w:val="22"/>
          <w:szCs w:val="22"/>
          <w:lang w:val="en-CA"/>
        </w:rPr>
        <w:t xml:space="preserve">, </w:t>
      </w:r>
      <w:r w:rsidR="004C3C92" w:rsidRPr="00CF1BC5">
        <w:rPr>
          <w:rFonts w:ascii="Arial" w:hAnsi="Arial" w:cs="Arial"/>
          <w:sz w:val="22"/>
          <w:szCs w:val="22"/>
          <w:lang w:val="en-CA"/>
        </w:rPr>
        <w:t xml:space="preserve">were strongly enriched for </w:t>
      </w:r>
      <w:r w:rsidR="00343DB7" w:rsidRPr="00CF1BC5">
        <w:rPr>
          <w:rFonts w:ascii="Arial" w:hAnsi="Arial" w:cs="Arial"/>
          <w:sz w:val="22"/>
          <w:szCs w:val="22"/>
          <w:lang w:val="en-CA"/>
        </w:rPr>
        <w:t>both missense variants in protein coding regions and osteoblast accessible chromatin sites (</w:t>
      </w:r>
      <w:r w:rsidR="00343DB7" w:rsidRPr="00CF1BC5">
        <w:rPr>
          <w:rFonts w:ascii="Arial" w:hAnsi="Arial" w:cs="Arial"/>
          <w:b/>
          <w:color w:val="2E74B5" w:themeColor="accent1" w:themeShade="BF"/>
          <w:sz w:val="22"/>
          <w:szCs w:val="22"/>
          <w:lang w:val="en-CA"/>
        </w:rPr>
        <w:t xml:space="preserve">Figure </w:t>
      </w:r>
      <w:r w:rsidR="00297848" w:rsidRPr="00CF1BC5">
        <w:rPr>
          <w:rFonts w:ascii="Arial" w:hAnsi="Arial" w:cs="Arial"/>
          <w:b/>
          <w:color w:val="2E74B5" w:themeColor="accent1" w:themeShade="BF"/>
          <w:sz w:val="22"/>
          <w:szCs w:val="22"/>
          <w:lang w:val="en-CA"/>
        </w:rPr>
        <w:t>3a</w:t>
      </w:r>
      <w:r w:rsidR="00343DB7" w:rsidRPr="00CF1BC5">
        <w:rPr>
          <w:rFonts w:ascii="Arial" w:hAnsi="Arial" w:cs="Arial"/>
          <w:sz w:val="22"/>
          <w:szCs w:val="22"/>
          <w:lang w:val="en-CA"/>
        </w:rPr>
        <w:t>).</w:t>
      </w:r>
      <w:r w:rsidR="00D7573F" w:rsidRPr="00CF1BC5">
        <w:rPr>
          <w:rFonts w:ascii="Arial" w:hAnsi="Arial" w:cs="Arial"/>
          <w:sz w:val="22"/>
          <w:szCs w:val="22"/>
          <w:lang w:val="en-CA"/>
        </w:rPr>
        <w:t xml:space="preserve"> </w:t>
      </w:r>
      <w:r w:rsidR="008E5B7C" w:rsidRPr="00CF1BC5">
        <w:rPr>
          <w:rFonts w:ascii="Arial" w:hAnsi="Arial" w:cs="Arial"/>
          <w:sz w:val="22"/>
          <w:szCs w:val="22"/>
          <w:lang w:val="en-CA"/>
        </w:rPr>
        <w:t>As the log</w:t>
      </w:r>
      <w:r w:rsidR="008E5B7C" w:rsidRPr="00CF1BC5">
        <w:rPr>
          <w:rFonts w:ascii="Arial" w:hAnsi="Arial" w:cs="Arial"/>
          <w:sz w:val="22"/>
          <w:szCs w:val="22"/>
          <w:vertAlign w:val="subscript"/>
          <w:lang w:val="en-CA"/>
        </w:rPr>
        <w:t>10</w:t>
      </w:r>
      <w:r w:rsidR="008E5B7C" w:rsidRPr="00CF1BC5">
        <w:rPr>
          <w:rFonts w:ascii="Arial" w:hAnsi="Arial" w:cs="Arial"/>
          <w:sz w:val="22"/>
          <w:szCs w:val="22"/>
          <w:lang w:val="en-CA"/>
        </w:rPr>
        <w:t xml:space="preserve"> Bayes factor threshold increased,</w:t>
      </w:r>
      <w:r w:rsidR="009C3926" w:rsidRPr="00CF1BC5">
        <w:rPr>
          <w:rFonts w:ascii="Arial" w:hAnsi="Arial" w:cs="Arial"/>
          <w:sz w:val="22"/>
          <w:szCs w:val="22"/>
          <w:lang w:val="en-CA"/>
        </w:rPr>
        <w:t xml:space="preserve"> </w:t>
      </w:r>
      <w:r w:rsidR="008E5B7C" w:rsidRPr="00CF1BC5">
        <w:rPr>
          <w:rFonts w:ascii="Arial" w:hAnsi="Arial" w:cs="Arial"/>
          <w:sz w:val="22"/>
          <w:szCs w:val="22"/>
          <w:lang w:val="en-CA"/>
        </w:rPr>
        <w:t>f</w:t>
      </w:r>
      <w:r w:rsidR="007571BE" w:rsidRPr="00CF1BC5">
        <w:rPr>
          <w:rFonts w:ascii="Arial" w:hAnsi="Arial" w:cs="Arial"/>
          <w:sz w:val="22"/>
          <w:szCs w:val="22"/>
          <w:lang w:val="en-CA"/>
        </w:rPr>
        <w:t xml:space="preserve">old-enrichment increased as </w:t>
      </w:r>
      <w:r w:rsidR="008E5B7C" w:rsidRPr="00CF1BC5">
        <w:rPr>
          <w:rFonts w:ascii="Arial" w:hAnsi="Arial" w:cs="Arial"/>
          <w:sz w:val="22"/>
          <w:szCs w:val="22"/>
          <w:lang w:val="en-CA"/>
        </w:rPr>
        <w:t>well</w:t>
      </w:r>
      <w:r w:rsidR="00FE7F03" w:rsidRPr="00CF1BC5">
        <w:rPr>
          <w:rFonts w:ascii="Arial" w:hAnsi="Arial" w:cs="Arial"/>
          <w:sz w:val="22"/>
          <w:szCs w:val="22"/>
          <w:lang w:val="en-CA"/>
        </w:rPr>
        <w:t xml:space="preserve"> </w:t>
      </w:r>
      <w:r w:rsidR="00D7573F" w:rsidRPr="00CF1BC5">
        <w:rPr>
          <w:rFonts w:ascii="Arial" w:hAnsi="Arial" w:cs="Arial"/>
          <w:sz w:val="22"/>
          <w:szCs w:val="22"/>
          <w:lang w:val="en-CA"/>
        </w:rPr>
        <w:t>(</w:t>
      </w:r>
      <w:r w:rsidR="00D7573F" w:rsidRPr="00CF1BC5">
        <w:rPr>
          <w:rFonts w:ascii="Arial" w:hAnsi="Arial" w:cs="Arial"/>
          <w:b/>
          <w:color w:val="2E74B5" w:themeColor="accent1" w:themeShade="BF"/>
          <w:sz w:val="22"/>
          <w:szCs w:val="22"/>
          <w:lang w:val="en-CA"/>
        </w:rPr>
        <w:t xml:space="preserve">Figure </w:t>
      </w:r>
      <w:r w:rsidR="00297848" w:rsidRPr="00CF1BC5">
        <w:rPr>
          <w:rFonts w:ascii="Arial" w:hAnsi="Arial" w:cs="Arial"/>
          <w:b/>
          <w:color w:val="2E74B5" w:themeColor="accent1" w:themeShade="BF"/>
          <w:sz w:val="22"/>
          <w:szCs w:val="22"/>
          <w:lang w:val="en-CA"/>
        </w:rPr>
        <w:t>3b</w:t>
      </w:r>
      <w:r w:rsidR="00D7573F" w:rsidRPr="00CF1BC5">
        <w:rPr>
          <w:rFonts w:ascii="Arial" w:hAnsi="Arial" w:cs="Arial"/>
          <w:sz w:val="22"/>
          <w:szCs w:val="22"/>
          <w:lang w:val="en-CA"/>
        </w:rPr>
        <w:t>)</w:t>
      </w:r>
      <w:r w:rsidR="00C205A6" w:rsidRPr="00CF1BC5">
        <w:rPr>
          <w:rFonts w:ascii="Arial" w:hAnsi="Arial" w:cs="Arial"/>
          <w:sz w:val="22"/>
          <w:szCs w:val="22"/>
          <w:lang w:val="en-CA"/>
        </w:rPr>
        <w:t>.</w:t>
      </w:r>
      <w:r w:rsidR="009C3926" w:rsidRPr="00CF1BC5">
        <w:rPr>
          <w:rFonts w:ascii="Arial" w:hAnsi="Arial" w:cs="Arial"/>
          <w:sz w:val="22"/>
          <w:szCs w:val="22"/>
          <w:lang w:val="en-CA"/>
        </w:rPr>
        <w:t xml:space="preserve"> </w:t>
      </w:r>
      <w:r w:rsidR="00C205A6" w:rsidRPr="00CF1BC5">
        <w:rPr>
          <w:rFonts w:ascii="Arial" w:hAnsi="Arial" w:cs="Arial"/>
          <w:sz w:val="22"/>
          <w:szCs w:val="22"/>
          <w:lang w:val="en-CA"/>
        </w:rPr>
        <w:t xml:space="preserve">This indicates that </w:t>
      </w:r>
      <w:r w:rsidR="008E5B7C" w:rsidRPr="00CF1BC5">
        <w:rPr>
          <w:rFonts w:ascii="Arial" w:hAnsi="Arial" w:cs="Arial"/>
          <w:sz w:val="22"/>
          <w:szCs w:val="22"/>
          <w:lang w:val="en-CA"/>
        </w:rPr>
        <w:t>the fine</w:t>
      </w:r>
      <w:r w:rsidR="009C3926" w:rsidRPr="00CF1BC5">
        <w:rPr>
          <w:rFonts w:ascii="Arial" w:hAnsi="Arial" w:cs="Arial"/>
          <w:sz w:val="22"/>
          <w:szCs w:val="22"/>
          <w:lang w:val="en-CA"/>
        </w:rPr>
        <w:t>-</w:t>
      </w:r>
      <w:r w:rsidR="008E5B7C" w:rsidRPr="00CF1BC5">
        <w:rPr>
          <w:rFonts w:ascii="Arial" w:hAnsi="Arial" w:cs="Arial"/>
          <w:sz w:val="22"/>
          <w:szCs w:val="22"/>
          <w:lang w:val="en-CA"/>
        </w:rPr>
        <w:t xml:space="preserve">mapped set of SNPs is highly enriched for genomic signatures of function, which can inform the </w:t>
      </w:r>
      <w:r w:rsidR="00513BC1" w:rsidRPr="00CF1BC5">
        <w:rPr>
          <w:rFonts w:ascii="Arial" w:hAnsi="Arial" w:cs="Arial"/>
          <w:sz w:val="22"/>
          <w:szCs w:val="22"/>
          <w:lang w:val="en-CA"/>
        </w:rPr>
        <w:t>choice of statistical cut-off for selection of SNP</w:t>
      </w:r>
      <w:r w:rsidR="009C3926" w:rsidRPr="00CF1BC5">
        <w:rPr>
          <w:rFonts w:ascii="Arial" w:hAnsi="Arial" w:cs="Arial"/>
          <w:sz w:val="22"/>
          <w:szCs w:val="22"/>
          <w:lang w:val="en-CA"/>
        </w:rPr>
        <w:t xml:space="preserve">s </w:t>
      </w:r>
      <w:r w:rsidR="00513BC1" w:rsidRPr="00CF1BC5">
        <w:rPr>
          <w:rFonts w:ascii="Arial" w:hAnsi="Arial" w:cs="Arial"/>
          <w:sz w:val="22"/>
          <w:szCs w:val="22"/>
          <w:lang w:val="en-CA"/>
        </w:rPr>
        <w:t>for follow-up functional stud</w:t>
      </w:r>
      <w:r w:rsidR="009C3926" w:rsidRPr="00CF1BC5">
        <w:rPr>
          <w:rFonts w:ascii="Arial" w:hAnsi="Arial" w:cs="Arial"/>
          <w:sz w:val="22"/>
          <w:szCs w:val="22"/>
          <w:lang w:val="en-CA"/>
        </w:rPr>
        <w:t>ies</w:t>
      </w:r>
      <w:r w:rsidR="00846615" w:rsidRPr="00CF1BC5">
        <w:rPr>
          <w:rFonts w:ascii="Arial" w:hAnsi="Arial" w:cs="Arial"/>
          <w:sz w:val="22"/>
          <w:szCs w:val="22"/>
          <w:lang w:val="en-CA"/>
        </w:rPr>
        <w:t>.</w:t>
      </w:r>
    </w:p>
    <w:p w14:paraId="24FF2646" w14:textId="1A9609AD" w:rsidR="0032724A" w:rsidRPr="00CF1BC5" w:rsidRDefault="0032724A" w:rsidP="00FA3189">
      <w:pPr>
        <w:rPr>
          <w:rFonts w:ascii="Arial" w:hAnsi="Arial" w:cs="Arial"/>
          <w:sz w:val="22"/>
          <w:szCs w:val="22"/>
          <w:lang w:val="en-CA"/>
        </w:rPr>
      </w:pPr>
    </w:p>
    <w:p w14:paraId="76F57020" w14:textId="36000462" w:rsidR="00463406" w:rsidRPr="00CF1BC5" w:rsidRDefault="007F01E5" w:rsidP="00FA3189">
      <w:pPr>
        <w:outlineLvl w:val="0"/>
        <w:rPr>
          <w:rFonts w:ascii="Arial" w:hAnsi="Arial" w:cs="Arial"/>
          <w:b/>
          <w:i/>
          <w:sz w:val="22"/>
          <w:szCs w:val="22"/>
          <w:lang w:val="en-CA"/>
        </w:rPr>
      </w:pPr>
      <w:r w:rsidRPr="00CF1BC5">
        <w:rPr>
          <w:rFonts w:ascii="Arial" w:hAnsi="Arial" w:cs="Arial"/>
          <w:b/>
          <w:i/>
          <w:sz w:val="22"/>
          <w:szCs w:val="22"/>
          <w:lang w:val="en-CA"/>
        </w:rPr>
        <w:t xml:space="preserve">Mapping </w:t>
      </w:r>
      <w:r w:rsidR="00AE53DF" w:rsidRPr="00CF1BC5">
        <w:rPr>
          <w:rFonts w:ascii="Arial" w:hAnsi="Arial" w:cs="Arial"/>
          <w:b/>
          <w:i/>
          <w:sz w:val="22"/>
          <w:szCs w:val="22"/>
          <w:lang w:val="en-CA"/>
        </w:rPr>
        <w:t xml:space="preserve">Fine-Mapped SNPs </w:t>
      </w:r>
      <w:r w:rsidRPr="00CF1BC5">
        <w:rPr>
          <w:rFonts w:ascii="Arial" w:hAnsi="Arial" w:cs="Arial"/>
          <w:b/>
          <w:i/>
          <w:sz w:val="22"/>
          <w:szCs w:val="22"/>
          <w:lang w:val="en-CA"/>
        </w:rPr>
        <w:t>to</w:t>
      </w:r>
      <w:r w:rsidR="003D44CE" w:rsidRPr="00CF1BC5">
        <w:rPr>
          <w:rFonts w:ascii="Arial" w:hAnsi="Arial" w:cs="Arial"/>
          <w:b/>
          <w:i/>
          <w:sz w:val="22"/>
          <w:szCs w:val="22"/>
          <w:lang w:val="en-CA"/>
        </w:rPr>
        <w:t xml:space="preserve"> </w:t>
      </w:r>
      <w:r w:rsidR="004E4474" w:rsidRPr="00CF1BC5">
        <w:rPr>
          <w:rFonts w:ascii="Arial" w:hAnsi="Arial" w:cs="Arial"/>
          <w:b/>
          <w:i/>
          <w:sz w:val="22"/>
          <w:szCs w:val="22"/>
          <w:lang w:val="en-CA"/>
        </w:rPr>
        <w:t>Target Genes</w:t>
      </w:r>
      <w:r w:rsidR="00E87EA1" w:rsidRPr="00CF1BC5">
        <w:rPr>
          <w:rFonts w:ascii="Arial" w:hAnsi="Arial" w:cs="Arial"/>
          <w:b/>
          <w:i/>
          <w:sz w:val="22"/>
          <w:szCs w:val="22"/>
          <w:lang w:val="en-CA"/>
        </w:rPr>
        <w:t xml:space="preserve"> &amp; Enrichment </w:t>
      </w:r>
      <w:r w:rsidR="00322DE0" w:rsidRPr="00CF1BC5">
        <w:rPr>
          <w:rFonts w:ascii="Arial" w:hAnsi="Arial" w:cs="Arial"/>
          <w:b/>
          <w:i/>
          <w:sz w:val="22"/>
          <w:szCs w:val="22"/>
          <w:lang w:val="en-CA"/>
        </w:rPr>
        <w:t>for</w:t>
      </w:r>
      <w:r w:rsidR="00E87EA1" w:rsidRPr="00CF1BC5">
        <w:rPr>
          <w:rFonts w:ascii="Arial" w:hAnsi="Arial" w:cs="Arial"/>
          <w:b/>
          <w:i/>
          <w:sz w:val="22"/>
          <w:szCs w:val="22"/>
          <w:lang w:val="en-CA"/>
        </w:rPr>
        <w:t xml:space="preserve"> Positive Control Genes</w:t>
      </w:r>
    </w:p>
    <w:p w14:paraId="40DB64AD" w14:textId="3C3AF969" w:rsidR="004F1087" w:rsidRPr="00CF1BC5" w:rsidRDefault="00EC6D03" w:rsidP="00FA3189">
      <w:pPr>
        <w:rPr>
          <w:rFonts w:ascii="Arial" w:hAnsi="Arial" w:cs="Arial"/>
          <w:sz w:val="22"/>
          <w:szCs w:val="22"/>
          <w:lang w:val="en-CA"/>
        </w:rPr>
      </w:pPr>
      <w:r w:rsidRPr="00CF1BC5">
        <w:rPr>
          <w:rFonts w:ascii="Arial" w:hAnsi="Arial" w:cs="Arial"/>
          <w:sz w:val="22"/>
          <w:szCs w:val="22"/>
          <w:lang w:val="en-CA"/>
        </w:rPr>
        <w:t xml:space="preserve">Human genetic associations have </w:t>
      </w:r>
      <w:r w:rsidR="00944D7D" w:rsidRPr="00CF1BC5">
        <w:rPr>
          <w:rFonts w:ascii="Arial" w:hAnsi="Arial" w:cs="Arial"/>
          <w:sz w:val="22"/>
          <w:szCs w:val="22"/>
          <w:lang w:val="en-CA"/>
        </w:rPr>
        <w:t>rarely</w:t>
      </w:r>
      <w:r w:rsidRPr="00CF1BC5">
        <w:rPr>
          <w:rFonts w:ascii="Arial" w:hAnsi="Arial" w:cs="Arial"/>
          <w:sz w:val="22"/>
          <w:szCs w:val="22"/>
          <w:lang w:val="en-CA"/>
        </w:rPr>
        <w:t xml:space="preserve"> been translated to improved clinical care, </w:t>
      </w:r>
      <w:r w:rsidR="008248E8" w:rsidRPr="00CF1BC5">
        <w:rPr>
          <w:rFonts w:ascii="Arial" w:hAnsi="Arial" w:cs="Arial"/>
          <w:sz w:val="22"/>
          <w:szCs w:val="22"/>
          <w:lang w:val="en-CA"/>
        </w:rPr>
        <w:t>primarily</w:t>
      </w:r>
      <w:r w:rsidRPr="00CF1BC5">
        <w:rPr>
          <w:rFonts w:ascii="Arial" w:hAnsi="Arial" w:cs="Arial"/>
          <w:sz w:val="22"/>
          <w:szCs w:val="22"/>
          <w:lang w:val="en-CA"/>
        </w:rPr>
        <w:t xml:space="preserve"> because causal genes at associated loci have not been </w:t>
      </w:r>
      <w:r w:rsidR="006A2474" w:rsidRPr="00CF1BC5">
        <w:rPr>
          <w:rFonts w:ascii="Arial" w:hAnsi="Arial" w:cs="Arial"/>
          <w:sz w:val="22"/>
          <w:szCs w:val="22"/>
          <w:lang w:val="en-CA"/>
        </w:rPr>
        <w:t xml:space="preserve">indisputably </w:t>
      </w:r>
      <w:r w:rsidRPr="00CF1BC5">
        <w:rPr>
          <w:rFonts w:ascii="Arial" w:hAnsi="Arial" w:cs="Arial"/>
          <w:sz w:val="22"/>
          <w:szCs w:val="22"/>
          <w:lang w:val="en-CA"/>
        </w:rPr>
        <w:t xml:space="preserve">identified. </w:t>
      </w:r>
      <w:r w:rsidR="004F1087" w:rsidRPr="00CF1BC5">
        <w:rPr>
          <w:rFonts w:ascii="Arial" w:hAnsi="Arial" w:cs="Arial"/>
          <w:sz w:val="22"/>
          <w:szCs w:val="22"/>
          <w:lang w:val="en-CA"/>
        </w:rPr>
        <w:t>We therefore sought to test which genomic features</w:t>
      </w:r>
      <w:r w:rsidR="00F35BD3" w:rsidRPr="00CF1BC5">
        <w:rPr>
          <w:rFonts w:ascii="Arial" w:hAnsi="Arial" w:cs="Arial"/>
          <w:sz w:val="22"/>
          <w:szCs w:val="22"/>
          <w:lang w:val="en-CA"/>
        </w:rPr>
        <w:t xml:space="preserve"> link associated SNPs to genes </w:t>
      </w:r>
      <w:r w:rsidR="004F1087" w:rsidRPr="00CF1BC5">
        <w:rPr>
          <w:rFonts w:ascii="Arial" w:hAnsi="Arial" w:cs="Arial"/>
          <w:sz w:val="22"/>
          <w:szCs w:val="22"/>
          <w:lang w:val="en-CA"/>
        </w:rPr>
        <w:t xml:space="preserve">known to influence bone biology in humans. </w:t>
      </w:r>
      <w:r w:rsidR="00AA2A89" w:rsidRPr="00CF1BC5">
        <w:rPr>
          <w:rFonts w:ascii="Arial" w:hAnsi="Arial" w:cs="Arial"/>
          <w:sz w:val="22"/>
          <w:szCs w:val="22"/>
          <w:lang w:val="en-CA"/>
        </w:rPr>
        <w:t>W</w:t>
      </w:r>
      <w:r w:rsidR="004F1087" w:rsidRPr="00CF1BC5">
        <w:rPr>
          <w:rFonts w:ascii="Arial" w:hAnsi="Arial" w:cs="Arial"/>
          <w:sz w:val="22"/>
          <w:szCs w:val="22"/>
          <w:lang w:val="en-CA"/>
        </w:rPr>
        <w:t xml:space="preserve">e </w:t>
      </w:r>
      <w:r w:rsidR="0033356F" w:rsidRPr="00CF1BC5">
        <w:rPr>
          <w:rFonts w:ascii="Arial" w:hAnsi="Arial" w:cs="Arial"/>
          <w:sz w:val="22"/>
          <w:szCs w:val="22"/>
          <w:lang w:val="en-CA"/>
        </w:rPr>
        <w:t>identified a set of proteins whose perturbation through pharmacotherapy</w:t>
      </w:r>
      <w:r w:rsidR="004F1087" w:rsidRPr="00CF1BC5">
        <w:rPr>
          <w:rFonts w:ascii="Arial" w:hAnsi="Arial" w:cs="Arial"/>
          <w:sz w:val="22"/>
          <w:szCs w:val="22"/>
          <w:lang w:val="en-CA"/>
        </w:rPr>
        <w:fldChar w:fldCharType="begin" w:fldLock="1"/>
      </w:r>
      <w:r w:rsidR="00B87B7E" w:rsidRPr="00CF1BC5">
        <w:rPr>
          <w:rFonts w:ascii="Arial" w:hAnsi="Arial" w:cs="Arial"/>
          <w:sz w:val="22"/>
          <w:szCs w:val="22"/>
          <w:lang w:val="en-CA"/>
        </w:rPr>
        <w:instrText>ADDIN CSL_CITATION { "citationItems" : [ { "id" : "ITEM-1", "itemData" : { "DOI" : "10.1038/nrg3228", "ISSN" : "1471-0056", "author" : [ { "dropping-particle" : "", "family" : "Richards", "given" : "J. Brent", "non-dropping-particle" : "", "parse-names" : false, "suffix" : "" }, { "dropping-particle" : "", "family" : "Zheng", "given" : "Hou-Feng", "non-dropping-particle" : "", "parse-names" : false, "suffix" : "" }, { "dropping-particle" : "", "family" : "Spector", "given" : "Tim D.", "non-dropping-particle" : "", "parse-names" : false, "suffix" : "" } ], "container-title" : "Nature Reviews Genetics", "id" : "ITEM-1", "issue" : "8", "issued" : { "date-parts" : [ [ "2012", "7", "18" ] ] }, "page" : "576-588", "publisher" : "Nature Publishing Group", "title" : "Genetics of osteoporosis from genome-wide association studies: advances and challenges", "type" : "article-journal", "volume" : "13" }, "uris" : [ "http://www.mendeley.com/documents/?uuid=5ba3a26d-585b-3a78-82a4-d38ef3533f18" ] } ], "mendeley" : { "formattedCitation" : "&lt;sup&gt;2&lt;/sup&gt;", "plainTextFormattedCitation" : "2", "previouslyFormattedCitation" : "&lt;sup&gt;2&lt;/sup&gt;" }, "properties" : {  }, "schema" : "https://github.com/citation-style-language/schema/raw/master/csl-citation.json" }</w:instrText>
      </w:r>
      <w:r w:rsidR="004F1087"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2</w:t>
      </w:r>
      <w:r w:rsidR="004F1087" w:rsidRPr="00CF1BC5">
        <w:rPr>
          <w:rFonts w:ascii="Arial" w:hAnsi="Arial" w:cs="Arial"/>
          <w:sz w:val="22"/>
          <w:szCs w:val="22"/>
          <w:lang w:val="en-CA"/>
        </w:rPr>
        <w:fldChar w:fldCharType="end"/>
      </w:r>
      <w:r w:rsidR="0033356F" w:rsidRPr="00CF1BC5">
        <w:rPr>
          <w:rFonts w:ascii="Arial" w:hAnsi="Arial" w:cs="Arial"/>
          <w:sz w:val="22"/>
          <w:szCs w:val="22"/>
          <w:lang w:val="en-CA"/>
        </w:rPr>
        <w:t xml:space="preserve"> or Mendelian disease leads to </w:t>
      </w:r>
      <w:r w:rsidR="00C00312" w:rsidRPr="00CF1BC5">
        <w:rPr>
          <w:rFonts w:ascii="Arial" w:hAnsi="Arial" w:cs="Arial"/>
          <w:sz w:val="22"/>
          <w:szCs w:val="22"/>
          <w:lang w:val="en-CA"/>
        </w:rPr>
        <w:t>changes in bone density</w:t>
      </w:r>
      <w:r w:rsidR="00A53249" w:rsidRPr="00CF1BC5">
        <w:rPr>
          <w:rFonts w:ascii="Arial" w:hAnsi="Arial" w:cs="Arial"/>
          <w:sz w:val="22"/>
          <w:szCs w:val="22"/>
          <w:lang w:val="en-CA"/>
        </w:rPr>
        <w:t xml:space="preserve"> or strength</w:t>
      </w:r>
      <w:r w:rsidRPr="00CF1BC5">
        <w:rPr>
          <w:rFonts w:ascii="Arial" w:hAnsi="Arial" w:cs="Arial"/>
          <w:sz w:val="22"/>
          <w:szCs w:val="22"/>
          <w:lang w:val="en-CA"/>
        </w:rPr>
        <w:t>. Mendelian disease genes were defined as</w:t>
      </w:r>
      <w:r w:rsidR="00481B3C" w:rsidRPr="00CF1BC5">
        <w:rPr>
          <w:rFonts w:ascii="Arial" w:hAnsi="Arial" w:cs="Arial"/>
          <w:sz w:val="22"/>
          <w:szCs w:val="22"/>
          <w:lang w:val="en-CA"/>
        </w:rPr>
        <w:t xml:space="preserve"> monogenic disorders </w:t>
      </w:r>
      <w:r w:rsidR="008248E8" w:rsidRPr="00CF1BC5">
        <w:rPr>
          <w:rFonts w:ascii="Arial" w:hAnsi="Arial" w:cs="Arial"/>
          <w:sz w:val="22"/>
          <w:szCs w:val="22"/>
          <w:lang w:val="en-CA"/>
        </w:rPr>
        <w:t>characterized</w:t>
      </w:r>
      <w:r w:rsidR="00DC453B" w:rsidRPr="00CF1BC5">
        <w:rPr>
          <w:rFonts w:ascii="Arial" w:hAnsi="Arial" w:cs="Arial"/>
          <w:sz w:val="22"/>
          <w:szCs w:val="22"/>
          <w:lang w:val="en-CA"/>
        </w:rPr>
        <w:t xml:space="preserve"> </w:t>
      </w:r>
      <w:r w:rsidR="00481B3C" w:rsidRPr="00CF1BC5">
        <w:rPr>
          <w:rFonts w:ascii="Arial" w:hAnsi="Arial" w:cs="Arial"/>
          <w:sz w:val="22"/>
          <w:szCs w:val="22"/>
          <w:lang w:val="en-CA"/>
        </w:rPr>
        <w:t xml:space="preserve">with </w:t>
      </w:r>
      <w:r w:rsidR="00756CAC" w:rsidRPr="00CF1BC5">
        <w:rPr>
          <w:rFonts w:ascii="Arial" w:hAnsi="Arial" w:cs="Arial"/>
          <w:sz w:val="22"/>
          <w:szCs w:val="22"/>
          <w:lang w:val="en-CA"/>
        </w:rPr>
        <w:t>altered</w:t>
      </w:r>
      <w:r w:rsidR="00DC453B" w:rsidRPr="00CF1BC5">
        <w:rPr>
          <w:rFonts w:ascii="Arial" w:hAnsi="Arial" w:cs="Arial"/>
          <w:sz w:val="22"/>
          <w:szCs w:val="22"/>
          <w:lang w:val="en-CA"/>
        </w:rPr>
        <w:t xml:space="preserve"> bone mass or abnormal skeletal mineralization, </w:t>
      </w:r>
      <w:r w:rsidR="00481B3C" w:rsidRPr="00CF1BC5">
        <w:rPr>
          <w:rFonts w:ascii="Arial" w:hAnsi="Arial" w:cs="Arial"/>
          <w:sz w:val="22"/>
          <w:szCs w:val="22"/>
          <w:lang w:val="en-CA"/>
        </w:rPr>
        <w:t>osteo</w:t>
      </w:r>
      <w:r w:rsidR="00581A9D" w:rsidRPr="00CF1BC5">
        <w:rPr>
          <w:rFonts w:ascii="Arial" w:hAnsi="Arial" w:cs="Arial"/>
          <w:sz w:val="22"/>
          <w:szCs w:val="22"/>
          <w:lang w:val="en-CA"/>
        </w:rPr>
        <w:t>lysis and/or skeletal fragility or</w:t>
      </w:r>
      <w:r w:rsidR="00481B3C" w:rsidRPr="00CF1BC5">
        <w:rPr>
          <w:rFonts w:ascii="Arial" w:hAnsi="Arial" w:cs="Arial"/>
          <w:sz w:val="22"/>
          <w:szCs w:val="22"/>
          <w:lang w:val="en-CA"/>
        </w:rPr>
        <w:t xml:space="preserve"> </w:t>
      </w:r>
      <w:r w:rsidR="00DE47F0" w:rsidRPr="00CF1BC5">
        <w:rPr>
          <w:rFonts w:ascii="Arial" w:hAnsi="Arial" w:cs="Arial"/>
          <w:sz w:val="22"/>
          <w:szCs w:val="22"/>
          <w:lang w:val="en-CA"/>
        </w:rPr>
        <w:t>osteogenesis imperfecta</w:t>
      </w:r>
      <w:r w:rsidR="005675E5" w:rsidRPr="00CF1BC5">
        <w:rPr>
          <w:rFonts w:ascii="Arial" w:hAnsi="Arial" w:cs="Arial"/>
          <w:sz w:val="22"/>
          <w:szCs w:val="22"/>
          <w:lang w:val="en-CA"/>
        </w:rPr>
        <w:t xml:space="preserve"> </w:t>
      </w:r>
      <w:r w:rsidRPr="00CF1BC5">
        <w:rPr>
          <w:rFonts w:ascii="Arial" w:hAnsi="Arial" w:cs="Arial"/>
          <w:sz w:val="22"/>
          <w:szCs w:val="22"/>
          <w:lang w:val="en-CA"/>
        </w:rPr>
        <w:t>(</w:t>
      </w:r>
      <w:r w:rsidR="005675E5" w:rsidRPr="00CF1BC5">
        <w:rPr>
          <w:rFonts w:ascii="Arial" w:hAnsi="Arial" w:cs="Arial"/>
          <w:b/>
          <w:color w:val="2E74B5" w:themeColor="accent1" w:themeShade="BF"/>
          <w:sz w:val="22"/>
          <w:szCs w:val="22"/>
          <w:lang w:val="en-CA"/>
        </w:rPr>
        <w:t xml:space="preserve">Table </w:t>
      </w:r>
      <w:r w:rsidR="00E950D1" w:rsidRPr="00CF1BC5">
        <w:rPr>
          <w:rFonts w:ascii="Arial" w:hAnsi="Arial" w:cs="Arial"/>
          <w:b/>
          <w:color w:val="2E74B5" w:themeColor="accent1" w:themeShade="BF"/>
          <w:sz w:val="22"/>
          <w:szCs w:val="22"/>
          <w:lang w:val="en-CA"/>
        </w:rPr>
        <w:t>S1</w:t>
      </w:r>
      <w:r w:rsidR="00386F97" w:rsidRPr="00CF1BC5">
        <w:rPr>
          <w:rFonts w:ascii="Arial" w:hAnsi="Arial" w:cs="Arial"/>
          <w:b/>
          <w:color w:val="2E74B5" w:themeColor="accent1" w:themeShade="BF"/>
          <w:sz w:val="22"/>
          <w:szCs w:val="22"/>
          <w:lang w:val="en-CA"/>
        </w:rPr>
        <w:t>2</w:t>
      </w:r>
      <w:r w:rsidRPr="00CF1BC5">
        <w:rPr>
          <w:rFonts w:ascii="Arial" w:hAnsi="Arial" w:cs="Arial"/>
          <w:sz w:val="22"/>
          <w:szCs w:val="22"/>
          <w:lang w:val="en-CA"/>
        </w:rPr>
        <w:t>)</w:t>
      </w:r>
      <w:r w:rsidR="006A2474" w:rsidRPr="00CF1BC5">
        <w:rPr>
          <w:rFonts w:ascii="Arial" w:hAnsi="Arial" w:cs="Arial"/>
          <w:sz w:val="22"/>
          <w:szCs w:val="22"/>
          <w:lang w:val="en-CA"/>
        </w:rPr>
        <w:t xml:space="preserve"> and constitute an informative human </w:t>
      </w:r>
      <w:r w:rsidR="00FB10E7" w:rsidRPr="00CF1BC5">
        <w:rPr>
          <w:rFonts w:ascii="Arial" w:hAnsi="Arial" w:cs="Arial"/>
          <w:sz w:val="22"/>
          <w:szCs w:val="22"/>
          <w:lang w:val="en-CA"/>
        </w:rPr>
        <w:t>knockout</w:t>
      </w:r>
      <w:r w:rsidR="006A2474" w:rsidRPr="00CF1BC5">
        <w:rPr>
          <w:rFonts w:ascii="Arial" w:hAnsi="Arial" w:cs="Arial"/>
          <w:sz w:val="22"/>
          <w:szCs w:val="22"/>
          <w:lang w:val="en-CA"/>
        </w:rPr>
        <w:t xml:space="preserve"> resource</w:t>
      </w:r>
      <w:r w:rsidR="00481B3C" w:rsidRPr="00CF1BC5">
        <w:rPr>
          <w:rFonts w:ascii="Arial" w:hAnsi="Arial" w:cs="Arial"/>
          <w:sz w:val="22"/>
          <w:szCs w:val="22"/>
          <w:lang w:val="en-CA"/>
        </w:rPr>
        <w:t>.</w:t>
      </w:r>
      <w:r w:rsidR="00481B3C"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"10.1016/j.tem.2016.03.006", "ISBN" : "1879-3061 (Electronic)\\r1043-2760 (Linking)", "ISSN" : "18793061", "PMID" : "27079517", "abstract" : "Genomic technologies have evolved rapidly contributing to the understanding of diseases. Genome-wide association studies (GWAS) and whole-exome sequencing have aided the identification of the genetic determinants of monogenic and complex conditions including osteoporosis and bone mass disorders. Overlap exists between the genes implicated in monogenic and complex forms of bone mass disorders, largely explained by the clustering of genes encoding factors in signaling pathways crucial for mesenchymal cell differentiation, skeletal development, and bone remodeling and metabolism. Numerous of the remaining discovered genes merit functional follow-up studies to elucidate their role in bone biology. The insight provided by genetic studies is serving the identification of biomarkers predictive of disease, redefining disease, response to treatment, and discovery of novel drug targets for skeletal disorders.", "author" : [ { "dropping-particle" : "", "family" : "Rivadeneira", "given" : "Fernando", "non-dropping-particle" : "", "parse-names" : false, "suffix" : "" }, { "dropping-particle" : "", "family" : "M\u00e4kitie", "given" : "Outi", "non-dropping-particle" : "", "parse-names" : false, "suffix" : "" } ], "container-title" : "Trends in Endocrinology and Metabolism", "id" : "ITEM-1", "issue" : "5", "issued" : { "date-parts" : [ [ "2016", "5" ] ] }, "page" : "262-281", "publisher" : "Elsevier Ltd", "title" : "Osteoporosis and Bone Mass Disorders: From Gene Pathways to Treatments", "type" : "article-journal", "volume" : "27" }, "uris" : [ "http://www.mendeley.com/documents/?uuid=5ecfebb9-bfed-46fc-8b07-d077494a3f14" ] } ], "mendeley" : { "formattedCitation" : "&lt;sup&gt;22&lt;/sup&gt;", "plainTextFormattedCitation" : "22", "previouslyFormattedCitation" : "&lt;sup&gt;22&lt;/sup&gt;" }, "properties" : {  }, "schema" : "https://github.com/citation-style-language/schema/raw/master/csl-citation.json" }</w:instrText>
      </w:r>
      <w:r w:rsidR="00481B3C"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22</w:t>
      </w:r>
      <w:r w:rsidR="00481B3C" w:rsidRPr="00CF1BC5">
        <w:rPr>
          <w:rFonts w:ascii="Arial" w:hAnsi="Arial" w:cs="Arial"/>
          <w:sz w:val="22"/>
          <w:szCs w:val="22"/>
          <w:lang w:val="en-CA"/>
        </w:rPr>
        <w:fldChar w:fldCharType="end"/>
      </w:r>
      <w:r w:rsidR="00481B3C" w:rsidRPr="00CF1BC5">
        <w:rPr>
          <w:rFonts w:ascii="Arial" w:hAnsi="Arial" w:cs="Arial"/>
          <w:sz w:val="22"/>
          <w:szCs w:val="22"/>
          <w:lang w:val="en-CA"/>
        </w:rPr>
        <w:t xml:space="preserve"> W</w:t>
      </w:r>
      <w:r w:rsidR="004F1087" w:rsidRPr="00CF1BC5">
        <w:rPr>
          <w:rFonts w:ascii="Arial" w:hAnsi="Arial" w:cs="Arial"/>
          <w:sz w:val="22"/>
          <w:szCs w:val="22"/>
          <w:lang w:val="en-CA"/>
        </w:rPr>
        <w:t>e considered such proteins to be</w:t>
      </w:r>
      <w:r w:rsidR="009D2911" w:rsidRPr="00CF1BC5">
        <w:rPr>
          <w:rFonts w:ascii="Arial" w:hAnsi="Arial" w:cs="Arial"/>
          <w:sz w:val="22"/>
          <w:szCs w:val="22"/>
          <w:lang w:val="en-CA"/>
        </w:rPr>
        <w:t xml:space="preserve"> products of</w:t>
      </w:r>
      <w:r w:rsidR="004F1087" w:rsidRPr="00CF1BC5">
        <w:rPr>
          <w:rFonts w:ascii="Arial" w:hAnsi="Arial" w:cs="Arial"/>
          <w:sz w:val="22"/>
          <w:szCs w:val="22"/>
          <w:lang w:val="en-CA"/>
        </w:rPr>
        <w:t xml:space="preserve"> </w:t>
      </w:r>
      <w:r w:rsidR="00DE70A7" w:rsidRPr="00CF1BC5">
        <w:rPr>
          <w:rFonts w:ascii="Arial" w:hAnsi="Arial" w:cs="Arial"/>
          <w:sz w:val="22"/>
          <w:szCs w:val="22"/>
          <w:lang w:val="en-CA"/>
        </w:rPr>
        <w:t>“</w:t>
      </w:r>
      <w:r w:rsidR="004F1087" w:rsidRPr="00CF1BC5">
        <w:rPr>
          <w:rFonts w:ascii="Arial" w:hAnsi="Arial" w:cs="Arial"/>
          <w:sz w:val="22"/>
          <w:szCs w:val="22"/>
          <w:lang w:val="en-CA"/>
        </w:rPr>
        <w:t>positive control</w:t>
      </w:r>
      <w:r w:rsidR="00DE70A7" w:rsidRPr="00CF1BC5">
        <w:rPr>
          <w:rFonts w:ascii="Arial" w:hAnsi="Arial" w:cs="Arial"/>
          <w:sz w:val="22"/>
          <w:szCs w:val="22"/>
          <w:lang w:val="en-CA"/>
        </w:rPr>
        <w:t>”</w:t>
      </w:r>
      <w:r w:rsidR="009D2911" w:rsidRPr="00CF1BC5">
        <w:rPr>
          <w:rFonts w:ascii="Arial" w:hAnsi="Arial" w:cs="Arial"/>
          <w:sz w:val="22"/>
          <w:szCs w:val="22"/>
          <w:lang w:val="en-CA"/>
        </w:rPr>
        <w:t xml:space="preserve"> genes influencing bone density and likely critical to bone biology.</w:t>
      </w:r>
    </w:p>
    <w:p w14:paraId="3BB20DCD" w14:textId="77777777" w:rsidR="004F1087" w:rsidRPr="00CF1BC5" w:rsidRDefault="004F1087" w:rsidP="00FA3189">
      <w:pPr>
        <w:rPr>
          <w:rFonts w:ascii="Arial" w:hAnsi="Arial" w:cs="Arial"/>
          <w:sz w:val="22"/>
          <w:szCs w:val="22"/>
          <w:lang w:val="en-CA"/>
        </w:rPr>
      </w:pPr>
    </w:p>
    <w:p w14:paraId="0062B8C8" w14:textId="216C9015" w:rsidR="00E73BF0" w:rsidRPr="00CF1BC5" w:rsidRDefault="00481B3C" w:rsidP="00FA3189">
      <w:pPr>
        <w:rPr>
          <w:rFonts w:ascii="Arial" w:hAnsi="Arial" w:cs="Arial"/>
          <w:sz w:val="22"/>
          <w:szCs w:val="22"/>
          <w:lang w:val="en-CA"/>
        </w:rPr>
      </w:pPr>
      <w:r w:rsidRPr="00CF1BC5">
        <w:rPr>
          <w:rFonts w:ascii="Arial" w:hAnsi="Arial" w:cs="Arial"/>
          <w:sz w:val="22"/>
          <w:szCs w:val="22"/>
          <w:lang w:val="en-CA"/>
        </w:rPr>
        <w:t xml:space="preserve">Next, we </w:t>
      </w:r>
      <w:r w:rsidR="00E479FE" w:rsidRPr="00CF1BC5">
        <w:rPr>
          <w:rFonts w:ascii="Arial" w:hAnsi="Arial" w:cs="Arial"/>
          <w:sz w:val="22"/>
          <w:szCs w:val="22"/>
          <w:lang w:val="en-CA"/>
        </w:rPr>
        <w:t>investigated which</w:t>
      </w:r>
      <w:r w:rsidRPr="00CF1BC5">
        <w:rPr>
          <w:rFonts w:ascii="Arial" w:hAnsi="Arial" w:cs="Arial"/>
          <w:sz w:val="22"/>
          <w:szCs w:val="22"/>
          <w:lang w:val="en-CA"/>
        </w:rPr>
        <w:t xml:space="preserve"> genomic features </w:t>
      </w:r>
      <w:r w:rsidR="00DE47F0" w:rsidRPr="00CF1BC5">
        <w:rPr>
          <w:rFonts w:ascii="Arial" w:hAnsi="Arial" w:cs="Arial"/>
          <w:sz w:val="22"/>
          <w:szCs w:val="22"/>
          <w:lang w:val="en-CA"/>
        </w:rPr>
        <w:t>link</w:t>
      </w:r>
      <w:r w:rsidR="00655A95" w:rsidRPr="00CF1BC5">
        <w:rPr>
          <w:rFonts w:ascii="Arial" w:hAnsi="Arial" w:cs="Arial"/>
          <w:sz w:val="22"/>
          <w:szCs w:val="22"/>
          <w:lang w:val="en-CA"/>
        </w:rPr>
        <w:t>ed</w:t>
      </w:r>
      <w:r w:rsidR="00DE47F0" w:rsidRPr="00CF1BC5">
        <w:rPr>
          <w:rFonts w:ascii="Arial" w:hAnsi="Arial" w:cs="Arial"/>
          <w:sz w:val="22"/>
          <w:szCs w:val="22"/>
          <w:lang w:val="en-CA"/>
        </w:rPr>
        <w:t xml:space="preserve"> the</w:t>
      </w:r>
      <w:r w:rsidR="001B73DA" w:rsidRPr="00CF1BC5">
        <w:rPr>
          <w:rFonts w:ascii="Arial" w:hAnsi="Arial" w:cs="Arial"/>
          <w:sz w:val="22"/>
          <w:szCs w:val="22"/>
          <w:lang w:val="en-CA"/>
        </w:rPr>
        <w:t xml:space="preserve"> fine-mapped</w:t>
      </w:r>
      <w:r w:rsidR="00DE47F0" w:rsidRPr="00CF1BC5">
        <w:rPr>
          <w:rFonts w:ascii="Arial" w:hAnsi="Arial" w:cs="Arial"/>
          <w:sz w:val="22"/>
          <w:szCs w:val="22"/>
          <w:lang w:val="en-CA"/>
        </w:rPr>
        <w:t xml:space="preserve"> </w:t>
      </w:r>
      <w:r w:rsidR="00232F13" w:rsidRPr="00CF1BC5">
        <w:rPr>
          <w:rFonts w:ascii="Arial" w:hAnsi="Arial" w:cs="Arial"/>
          <w:sz w:val="22"/>
          <w:szCs w:val="22"/>
          <w:lang w:val="en-CA"/>
        </w:rPr>
        <w:t>set of</w:t>
      </w:r>
      <w:r w:rsidR="00DE47F0" w:rsidRPr="00CF1BC5">
        <w:rPr>
          <w:rFonts w:ascii="Arial" w:hAnsi="Arial" w:cs="Arial"/>
          <w:sz w:val="22"/>
          <w:szCs w:val="22"/>
          <w:lang w:val="en-CA"/>
        </w:rPr>
        <w:t xml:space="preserve"> SNPs to </w:t>
      </w:r>
      <w:r w:rsidR="008D4C3F" w:rsidRPr="00CF1BC5">
        <w:rPr>
          <w:rFonts w:ascii="Arial" w:hAnsi="Arial" w:cs="Arial"/>
          <w:sz w:val="22"/>
          <w:szCs w:val="22"/>
          <w:lang w:val="en-CA"/>
        </w:rPr>
        <w:t>positive control</w:t>
      </w:r>
      <w:r w:rsidR="00DE47F0" w:rsidRPr="00CF1BC5">
        <w:rPr>
          <w:rFonts w:ascii="Arial" w:hAnsi="Arial" w:cs="Arial"/>
          <w:sz w:val="22"/>
          <w:szCs w:val="22"/>
          <w:lang w:val="en-CA"/>
        </w:rPr>
        <w:t xml:space="preserve"> genes</w:t>
      </w:r>
      <w:r w:rsidR="00E73BF0" w:rsidRPr="00CF1BC5">
        <w:rPr>
          <w:rFonts w:ascii="Arial" w:hAnsi="Arial" w:cs="Arial"/>
          <w:sz w:val="22"/>
          <w:szCs w:val="22"/>
          <w:lang w:val="en-CA"/>
        </w:rPr>
        <w:t xml:space="preserve"> for bone density</w:t>
      </w:r>
      <w:r w:rsidR="003624CF" w:rsidRPr="00CF1BC5">
        <w:rPr>
          <w:rFonts w:ascii="Arial" w:hAnsi="Arial" w:cs="Arial"/>
          <w:sz w:val="22"/>
          <w:szCs w:val="22"/>
          <w:lang w:val="en-CA"/>
        </w:rPr>
        <w:t xml:space="preserve">. </w:t>
      </w:r>
      <w:r w:rsidR="00AA2A89" w:rsidRPr="00CF1BC5">
        <w:rPr>
          <w:rFonts w:ascii="Arial" w:hAnsi="Arial" w:cs="Arial"/>
          <w:sz w:val="22"/>
          <w:szCs w:val="22"/>
          <w:lang w:val="en-CA"/>
        </w:rPr>
        <w:t>W</w:t>
      </w:r>
      <w:r w:rsidR="003624CF" w:rsidRPr="00CF1BC5">
        <w:rPr>
          <w:rFonts w:ascii="Arial" w:hAnsi="Arial" w:cs="Arial"/>
          <w:sz w:val="22"/>
          <w:szCs w:val="22"/>
          <w:lang w:val="en-CA"/>
        </w:rPr>
        <w:t xml:space="preserve">e tested </w:t>
      </w:r>
      <w:r w:rsidR="00E479FE" w:rsidRPr="00CF1BC5">
        <w:rPr>
          <w:rFonts w:ascii="Arial" w:hAnsi="Arial" w:cs="Arial"/>
          <w:sz w:val="22"/>
          <w:szCs w:val="22"/>
          <w:lang w:val="en-CA"/>
        </w:rPr>
        <w:t>whether</w:t>
      </w:r>
      <w:r w:rsidR="003624CF" w:rsidRPr="00CF1BC5">
        <w:rPr>
          <w:rFonts w:ascii="Arial" w:hAnsi="Arial" w:cs="Arial"/>
          <w:sz w:val="22"/>
          <w:szCs w:val="22"/>
          <w:lang w:val="en-CA"/>
        </w:rPr>
        <w:t xml:space="preserve"> positive control genes were enriched among </w:t>
      </w:r>
      <w:r w:rsidR="00E07096" w:rsidRPr="00CF1BC5">
        <w:rPr>
          <w:rFonts w:ascii="Arial" w:hAnsi="Arial" w:cs="Arial"/>
          <w:sz w:val="22"/>
          <w:szCs w:val="22"/>
          <w:lang w:val="en-CA"/>
        </w:rPr>
        <w:t>six</w:t>
      </w:r>
      <w:r w:rsidR="003624CF" w:rsidRPr="00CF1BC5">
        <w:rPr>
          <w:rFonts w:ascii="Arial" w:hAnsi="Arial" w:cs="Arial"/>
          <w:sz w:val="22"/>
          <w:szCs w:val="22"/>
          <w:lang w:val="en-CA"/>
        </w:rPr>
        <w:t xml:space="preserve"> types of genomic characteristics</w:t>
      </w:r>
      <w:r w:rsidR="00A53249" w:rsidRPr="00CF1BC5">
        <w:rPr>
          <w:rFonts w:ascii="Arial" w:hAnsi="Arial" w:cs="Arial"/>
          <w:sz w:val="22"/>
          <w:szCs w:val="22"/>
          <w:lang w:val="en-CA"/>
        </w:rPr>
        <w:t xml:space="preserve"> that can link a SNP to a gene</w:t>
      </w:r>
      <w:r w:rsidR="003624CF" w:rsidRPr="00CF1BC5">
        <w:rPr>
          <w:rFonts w:ascii="Arial" w:hAnsi="Arial" w:cs="Arial"/>
          <w:sz w:val="22"/>
          <w:szCs w:val="22"/>
          <w:lang w:val="en-CA"/>
        </w:rPr>
        <w:t xml:space="preserve">: </w:t>
      </w:r>
      <w:r w:rsidR="00E73BF0" w:rsidRPr="00CF1BC5">
        <w:rPr>
          <w:rFonts w:ascii="Arial" w:hAnsi="Arial" w:cs="Arial"/>
          <w:sz w:val="22"/>
          <w:szCs w:val="22"/>
          <w:lang w:val="en-CA"/>
        </w:rPr>
        <w:t xml:space="preserve">1) Genes that were most proximal to the </w:t>
      </w:r>
      <w:r w:rsidR="00161845" w:rsidRPr="00CF1BC5">
        <w:rPr>
          <w:rFonts w:ascii="Arial" w:hAnsi="Arial" w:cs="Arial"/>
          <w:sz w:val="22"/>
          <w:szCs w:val="22"/>
          <w:lang w:val="en-CA"/>
        </w:rPr>
        <w:t>fine-mapped</w:t>
      </w:r>
      <w:r w:rsidR="00E73BF0" w:rsidRPr="00CF1BC5">
        <w:rPr>
          <w:rFonts w:ascii="Arial" w:hAnsi="Arial" w:cs="Arial"/>
          <w:sz w:val="22"/>
          <w:szCs w:val="22"/>
          <w:lang w:val="en-CA"/>
        </w:rPr>
        <w:t xml:space="preserve"> set SNPs; 2) Genes that contained </w:t>
      </w:r>
      <w:r w:rsidR="00161845" w:rsidRPr="00CF1BC5">
        <w:rPr>
          <w:rFonts w:ascii="Arial" w:hAnsi="Arial" w:cs="Arial"/>
          <w:sz w:val="22"/>
          <w:szCs w:val="22"/>
          <w:lang w:val="en-CA"/>
        </w:rPr>
        <w:t>fine-mapped</w:t>
      </w:r>
      <w:r w:rsidR="00E73BF0" w:rsidRPr="00CF1BC5">
        <w:rPr>
          <w:rFonts w:ascii="Arial" w:hAnsi="Arial" w:cs="Arial"/>
          <w:sz w:val="22"/>
          <w:szCs w:val="22"/>
          <w:lang w:val="en-CA"/>
        </w:rPr>
        <w:t xml:space="preserve"> SNPs </w:t>
      </w:r>
      <w:r w:rsidR="00D907D2" w:rsidRPr="00CF1BC5">
        <w:rPr>
          <w:rFonts w:ascii="Arial" w:hAnsi="Arial" w:cs="Arial"/>
          <w:sz w:val="22"/>
          <w:szCs w:val="22"/>
          <w:lang w:val="en-CA"/>
        </w:rPr>
        <w:t xml:space="preserve">overlapping </w:t>
      </w:r>
      <w:r w:rsidR="00E73BF0" w:rsidRPr="00CF1BC5">
        <w:rPr>
          <w:rFonts w:ascii="Arial" w:hAnsi="Arial" w:cs="Arial"/>
          <w:sz w:val="22"/>
          <w:szCs w:val="22"/>
          <w:lang w:val="en-CA"/>
        </w:rPr>
        <w:t xml:space="preserve">their </w:t>
      </w:r>
      <w:r w:rsidR="00D907D2" w:rsidRPr="00CF1BC5">
        <w:rPr>
          <w:rFonts w:ascii="Arial" w:hAnsi="Arial" w:cs="Arial"/>
          <w:sz w:val="22"/>
          <w:szCs w:val="22"/>
          <w:lang w:val="en-CA"/>
        </w:rPr>
        <w:t>gene bodies</w:t>
      </w:r>
      <w:r w:rsidR="00E73BF0" w:rsidRPr="00CF1BC5">
        <w:rPr>
          <w:rFonts w:ascii="Arial" w:hAnsi="Arial" w:cs="Arial"/>
          <w:sz w:val="22"/>
          <w:szCs w:val="22"/>
          <w:lang w:val="en-CA"/>
        </w:rPr>
        <w:t xml:space="preserve">; 3) </w:t>
      </w:r>
      <w:r w:rsidR="00E85AF6" w:rsidRPr="00CF1BC5">
        <w:rPr>
          <w:rFonts w:ascii="Arial" w:hAnsi="Arial" w:cs="Arial"/>
          <w:sz w:val="22"/>
          <w:szCs w:val="22"/>
          <w:lang w:val="en-CA"/>
        </w:rPr>
        <w:t>G</w:t>
      </w:r>
      <w:r w:rsidR="00E73BF0" w:rsidRPr="00CF1BC5">
        <w:rPr>
          <w:rFonts w:ascii="Arial" w:hAnsi="Arial" w:cs="Arial"/>
          <w:sz w:val="22"/>
          <w:szCs w:val="22"/>
          <w:lang w:val="en-CA"/>
        </w:rPr>
        <w:t xml:space="preserve">enes containing </w:t>
      </w:r>
      <w:r w:rsidR="00B00568" w:rsidRPr="00CF1BC5">
        <w:rPr>
          <w:rFonts w:ascii="Arial" w:hAnsi="Arial" w:cs="Arial"/>
          <w:sz w:val="22"/>
          <w:szCs w:val="22"/>
          <w:lang w:val="en-CA"/>
        </w:rPr>
        <w:t>fine-mapped</w:t>
      </w:r>
      <w:r w:rsidR="00E73BF0" w:rsidRPr="00CF1BC5">
        <w:rPr>
          <w:rFonts w:ascii="Arial" w:hAnsi="Arial" w:cs="Arial"/>
          <w:sz w:val="22"/>
          <w:szCs w:val="22"/>
          <w:lang w:val="en-CA"/>
        </w:rPr>
        <w:t xml:space="preserve"> SNPs that are coding variants; </w:t>
      </w:r>
      <w:r w:rsidR="00E07096" w:rsidRPr="00CF1BC5">
        <w:rPr>
          <w:rFonts w:ascii="Arial" w:hAnsi="Arial" w:cs="Arial"/>
          <w:sz w:val="22"/>
          <w:szCs w:val="22"/>
          <w:lang w:val="en-CA"/>
        </w:rPr>
        <w:t xml:space="preserve">4) Genes identified to be in 3D contact with fine-mapped sets in human osteoblasts or osteocytes through </w:t>
      </w:r>
      <w:r w:rsidR="00655A95" w:rsidRPr="00CF1BC5">
        <w:rPr>
          <w:rFonts w:ascii="Arial" w:hAnsi="Arial" w:cs="Arial"/>
          <w:sz w:val="22"/>
          <w:szCs w:val="22"/>
          <w:lang w:val="en-CA"/>
        </w:rPr>
        <w:t>high-throughput chromatin conformation capture (Hi-C)</w:t>
      </w:r>
      <w:r w:rsidR="00E07096" w:rsidRPr="00CF1BC5">
        <w:rPr>
          <w:rFonts w:ascii="Arial" w:hAnsi="Arial" w:cs="Arial"/>
          <w:sz w:val="22"/>
          <w:szCs w:val="22"/>
          <w:lang w:val="en-CA"/>
        </w:rPr>
        <w:t xml:space="preserve"> experiments; 5</w:t>
      </w:r>
      <w:r w:rsidR="00E73BF0" w:rsidRPr="00CF1BC5">
        <w:rPr>
          <w:rFonts w:ascii="Arial" w:hAnsi="Arial" w:cs="Arial"/>
          <w:sz w:val="22"/>
          <w:szCs w:val="22"/>
          <w:lang w:val="en-CA"/>
        </w:rPr>
        <w:t xml:space="preserve">) </w:t>
      </w:r>
      <w:r w:rsidR="00E85AF6" w:rsidRPr="00CF1BC5">
        <w:rPr>
          <w:rFonts w:ascii="Arial" w:hAnsi="Arial" w:cs="Arial"/>
          <w:sz w:val="22"/>
          <w:szCs w:val="22"/>
          <w:lang w:val="en-CA"/>
        </w:rPr>
        <w:t>T</w:t>
      </w:r>
      <w:r w:rsidR="00E73BF0" w:rsidRPr="00CF1BC5">
        <w:rPr>
          <w:rFonts w:ascii="Arial" w:hAnsi="Arial" w:cs="Arial"/>
          <w:sz w:val="22"/>
          <w:szCs w:val="22"/>
          <w:lang w:val="en-CA"/>
        </w:rPr>
        <w:t xml:space="preserve">he closest gene to </w:t>
      </w:r>
      <w:r w:rsidR="002C29C3" w:rsidRPr="00CF1BC5">
        <w:rPr>
          <w:rFonts w:ascii="Arial" w:hAnsi="Arial" w:cs="Arial"/>
          <w:sz w:val="22"/>
          <w:szCs w:val="22"/>
          <w:lang w:val="en-CA"/>
        </w:rPr>
        <w:t xml:space="preserve">fine-mapped </w:t>
      </w:r>
      <w:r w:rsidR="00E73BF0" w:rsidRPr="00CF1BC5">
        <w:rPr>
          <w:rFonts w:ascii="Arial" w:hAnsi="Arial" w:cs="Arial"/>
          <w:sz w:val="22"/>
          <w:szCs w:val="22"/>
          <w:lang w:val="en-CA"/>
        </w:rPr>
        <w:t>SNPs</w:t>
      </w:r>
      <w:r w:rsidR="00A62664" w:rsidRPr="00CF1BC5">
        <w:rPr>
          <w:rFonts w:ascii="Arial" w:hAnsi="Arial" w:cs="Arial"/>
          <w:sz w:val="22"/>
          <w:szCs w:val="22"/>
          <w:lang w:val="en-CA"/>
        </w:rPr>
        <w:t>,</w:t>
      </w:r>
      <w:r w:rsidR="00E73BF0" w:rsidRPr="00CF1BC5">
        <w:rPr>
          <w:rFonts w:ascii="Arial" w:hAnsi="Arial" w:cs="Arial"/>
          <w:sz w:val="22"/>
          <w:szCs w:val="22"/>
          <w:lang w:val="en-CA"/>
        </w:rPr>
        <w:t xml:space="preserve"> which </w:t>
      </w:r>
      <w:r w:rsidR="002C29C3" w:rsidRPr="00CF1BC5">
        <w:rPr>
          <w:rFonts w:ascii="Arial" w:hAnsi="Arial" w:cs="Arial"/>
          <w:sz w:val="22"/>
          <w:szCs w:val="22"/>
          <w:lang w:val="en-CA"/>
        </w:rPr>
        <w:t xml:space="preserve">also </w:t>
      </w:r>
      <w:r w:rsidR="00E73BF0" w:rsidRPr="00CF1BC5">
        <w:rPr>
          <w:rFonts w:ascii="Arial" w:hAnsi="Arial" w:cs="Arial"/>
          <w:sz w:val="22"/>
          <w:szCs w:val="22"/>
          <w:lang w:val="en-CA"/>
        </w:rPr>
        <w:t>mapped to ATAC-seq peaks in human osteoblast SaOS-2 cell lines</w:t>
      </w:r>
      <w:r w:rsidR="006A2474" w:rsidRPr="00CF1BC5">
        <w:rPr>
          <w:rFonts w:ascii="Arial" w:hAnsi="Arial" w:cs="Arial"/>
          <w:sz w:val="22"/>
          <w:szCs w:val="22"/>
          <w:lang w:val="en-CA"/>
        </w:rPr>
        <w:t>;</w:t>
      </w:r>
      <w:r w:rsidR="00061420" w:rsidRPr="00CF1BC5">
        <w:rPr>
          <w:rFonts w:ascii="Arial" w:hAnsi="Arial" w:cs="Arial"/>
          <w:sz w:val="22"/>
          <w:szCs w:val="22"/>
          <w:lang w:val="en-CA"/>
        </w:rPr>
        <w:t xml:space="preserve"> and</w:t>
      </w:r>
      <w:r w:rsidR="00E07096" w:rsidRPr="00CF1BC5">
        <w:rPr>
          <w:rFonts w:ascii="Arial" w:hAnsi="Arial" w:cs="Arial"/>
          <w:sz w:val="22"/>
          <w:szCs w:val="22"/>
          <w:lang w:val="en-CA"/>
        </w:rPr>
        <w:t xml:space="preserve"> 6</w:t>
      </w:r>
      <w:r w:rsidR="00E73BF0" w:rsidRPr="00CF1BC5">
        <w:rPr>
          <w:rFonts w:ascii="Arial" w:hAnsi="Arial" w:cs="Arial"/>
          <w:sz w:val="22"/>
          <w:szCs w:val="22"/>
          <w:lang w:val="en-CA"/>
        </w:rPr>
        <w:t xml:space="preserve">) </w:t>
      </w:r>
      <w:r w:rsidR="00E85AF6" w:rsidRPr="00CF1BC5">
        <w:rPr>
          <w:rFonts w:ascii="Arial" w:hAnsi="Arial" w:cs="Arial"/>
          <w:sz w:val="22"/>
          <w:szCs w:val="22"/>
          <w:lang w:val="en-CA"/>
        </w:rPr>
        <w:t>T</w:t>
      </w:r>
      <w:r w:rsidR="00E73BF0" w:rsidRPr="00CF1BC5">
        <w:rPr>
          <w:rFonts w:ascii="Arial" w:hAnsi="Arial" w:cs="Arial"/>
          <w:sz w:val="22"/>
          <w:szCs w:val="22"/>
          <w:lang w:val="en-CA"/>
        </w:rPr>
        <w:t xml:space="preserve">hose genes within 100 </w:t>
      </w:r>
      <w:r w:rsidR="00655A95" w:rsidRPr="00CF1BC5">
        <w:rPr>
          <w:rFonts w:ascii="Arial" w:hAnsi="Arial" w:cs="Arial"/>
          <w:sz w:val="22"/>
          <w:szCs w:val="22"/>
          <w:lang w:val="en-CA"/>
        </w:rPr>
        <w:t>kbp</w:t>
      </w:r>
      <w:r w:rsidR="00E73BF0" w:rsidRPr="00CF1BC5">
        <w:rPr>
          <w:rFonts w:ascii="Arial" w:hAnsi="Arial" w:cs="Arial"/>
          <w:sz w:val="22"/>
          <w:szCs w:val="22"/>
          <w:lang w:val="en-CA"/>
        </w:rPr>
        <w:t xml:space="preserve"> of </w:t>
      </w:r>
      <w:r w:rsidR="002C29C3" w:rsidRPr="00CF1BC5">
        <w:rPr>
          <w:rFonts w:ascii="Arial" w:hAnsi="Arial" w:cs="Arial"/>
          <w:sz w:val="22"/>
          <w:szCs w:val="22"/>
          <w:lang w:val="en-CA"/>
        </w:rPr>
        <w:t>fine-mapped</w:t>
      </w:r>
      <w:r w:rsidR="00E73BF0" w:rsidRPr="00CF1BC5">
        <w:rPr>
          <w:rFonts w:ascii="Arial" w:hAnsi="Arial" w:cs="Arial"/>
          <w:sz w:val="22"/>
          <w:szCs w:val="22"/>
          <w:lang w:val="en-CA"/>
        </w:rPr>
        <w:t xml:space="preserve"> SNPs </w:t>
      </w:r>
      <w:r w:rsidR="00E73BF0" w:rsidRPr="00CF1BC5">
        <w:rPr>
          <w:rFonts w:ascii="Arial" w:hAnsi="Arial" w:cs="Arial"/>
          <w:sz w:val="22"/>
          <w:szCs w:val="22"/>
          <w:lang w:val="en-CA"/>
        </w:rPr>
        <w:lastRenderedPageBreak/>
        <w:t>(</w:t>
      </w:r>
      <w:r w:rsidR="00EE0091" w:rsidRPr="00CF1BC5">
        <w:rPr>
          <w:rFonts w:ascii="Arial" w:hAnsi="Arial" w:cs="Arial"/>
          <w:b/>
          <w:color w:val="0070C0"/>
          <w:sz w:val="22"/>
          <w:szCs w:val="22"/>
          <w:lang w:val="en-CA"/>
        </w:rPr>
        <w:t xml:space="preserve">Figure </w:t>
      </w:r>
      <w:r w:rsidR="00297848" w:rsidRPr="00CF1BC5">
        <w:rPr>
          <w:rFonts w:ascii="Arial" w:hAnsi="Arial" w:cs="Arial"/>
          <w:b/>
          <w:color w:val="0070C0"/>
          <w:sz w:val="22"/>
          <w:szCs w:val="22"/>
          <w:lang w:val="en-CA"/>
        </w:rPr>
        <w:t>2b</w:t>
      </w:r>
      <w:r w:rsidR="00297848" w:rsidRPr="00CF1BC5">
        <w:rPr>
          <w:rFonts w:ascii="Arial" w:hAnsi="Arial" w:cs="Arial"/>
          <w:color w:val="0070C0"/>
          <w:sz w:val="22"/>
          <w:szCs w:val="22"/>
          <w:lang w:val="en-CA"/>
        </w:rPr>
        <w:t xml:space="preserve"> </w:t>
      </w:r>
      <w:r w:rsidR="00EE0091" w:rsidRPr="00CF1BC5">
        <w:rPr>
          <w:rFonts w:ascii="Arial" w:hAnsi="Arial" w:cs="Arial"/>
          <w:sz w:val="22"/>
          <w:szCs w:val="22"/>
          <w:lang w:val="en-CA"/>
        </w:rPr>
        <w:t xml:space="preserve">emphasizes the target gene selection and </w:t>
      </w:r>
      <w:r w:rsidR="00E73BF0" w:rsidRPr="00CF1BC5">
        <w:rPr>
          <w:rFonts w:ascii="Arial" w:hAnsi="Arial" w:cs="Arial"/>
          <w:b/>
          <w:color w:val="2E74B5" w:themeColor="accent1" w:themeShade="BF"/>
          <w:sz w:val="22"/>
          <w:szCs w:val="22"/>
          <w:lang w:val="en-CA"/>
        </w:rPr>
        <w:t xml:space="preserve">Figure </w:t>
      </w:r>
      <w:r w:rsidR="00297848" w:rsidRPr="00CF1BC5">
        <w:rPr>
          <w:rFonts w:ascii="Arial" w:hAnsi="Arial" w:cs="Arial"/>
          <w:b/>
          <w:color w:val="2E74B5" w:themeColor="accent1" w:themeShade="BF"/>
          <w:sz w:val="22"/>
          <w:szCs w:val="22"/>
          <w:lang w:val="en-CA"/>
        </w:rPr>
        <w:t>4</w:t>
      </w:r>
      <w:r w:rsidR="00297848" w:rsidRPr="00CF1BC5">
        <w:rPr>
          <w:rFonts w:ascii="Arial" w:hAnsi="Arial" w:cs="Arial"/>
          <w:sz w:val="22"/>
          <w:szCs w:val="22"/>
          <w:lang w:val="en-CA"/>
        </w:rPr>
        <w:t xml:space="preserve"> </w:t>
      </w:r>
      <w:r w:rsidR="00E73BF0" w:rsidRPr="00CF1BC5">
        <w:rPr>
          <w:rFonts w:ascii="Arial" w:hAnsi="Arial" w:cs="Arial"/>
          <w:sz w:val="22"/>
          <w:szCs w:val="22"/>
          <w:lang w:val="en-CA"/>
        </w:rPr>
        <w:t>details this</w:t>
      </w:r>
      <w:r w:rsidR="000A2C8B" w:rsidRPr="00CF1BC5">
        <w:rPr>
          <w:rFonts w:ascii="Arial" w:hAnsi="Arial" w:cs="Arial"/>
          <w:sz w:val="22"/>
          <w:szCs w:val="22"/>
          <w:lang w:val="en-CA"/>
        </w:rPr>
        <w:t xml:space="preserve"> entire</w:t>
      </w:r>
      <w:r w:rsidR="00E73BF0" w:rsidRPr="00CF1BC5">
        <w:rPr>
          <w:rFonts w:ascii="Arial" w:hAnsi="Arial" w:cs="Arial"/>
          <w:sz w:val="22"/>
          <w:szCs w:val="22"/>
          <w:lang w:val="en-CA"/>
        </w:rPr>
        <w:t xml:space="preserve"> pipeline</w:t>
      </w:r>
      <w:r w:rsidR="009E2341" w:rsidRPr="00CF1BC5">
        <w:rPr>
          <w:rFonts w:ascii="Arial" w:hAnsi="Arial" w:cs="Arial"/>
          <w:sz w:val="22"/>
          <w:szCs w:val="22"/>
          <w:lang w:val="en-CA"/>
        </w:rPr>
        <w:t xml:space="preserve">). </w:t>
      </w:r>
      <w:r w:rsidR="00431A0A" w:rsidRPr="00CF1BC5">
        <w:rPr>
          <w:rFonts w:ascii="Arial" w:hAnsi="Arial" w:cs="Arial"/>
          <w:sz w:val="22"/>
          <w:szCs w:val="22"/>
          <w:lang w:val="en-CA"/>
        </w:rPr>
        <w:t xml:space="preserve">Coding annotations, ATAC-seq peaks, and Hi-C interaction peaks were not combined but kept separate to </w:t>
      </w:r>
      <w:r w:rsidR="00457C5B" w:rsidRPr="00CF1BC5">
        <w:rPr>
          <w:rFonts w:ascii="Arial" w:hAnsi="Arial" w:cs="Arial"/>
          <w:sz w:val="22"/>
          <w:szCs w:val="22"/>
          <w:lang w:val="en-CA"/>
        </w:rPr>
        <w:t xml:space="preserve">enable different sources of data to provide converging and confirmatory evidence. </w:t>
      </w:r>
      <w:r w:rsidR="00C569D7" w:rsidRPr="00CF1BC5">
        <w:rPr>
          <w:rFonts w:ascii="Arial" w:hAnsi="Arial" w:cs="Arial"/>
          <w:sz w:val="22"/>
          <w:szCs w:val="22"/>
          <w:lang w:val="en-CA"/>
        </w:rPr>
        <w:t xml:space="preserve">Distance from a fine-mapped SNP to a gene was considering the closer of the 3’ and 5’ ends, not the transcription start site. </w:t>
      </w:r>
      <w:r w:rsidR="009E2341" w:rsidRPr="00CF1BC5">
        <w:rPr>
          <w:rFonts w:ascii="Arial" w:hAnsi="Arial" w:cs="Arial"/>
          <w:sz w:val="22"/>
          <w:szCs w:val="22"/>
          <w:lang w:val="en-CA"/>
        </w:rPr>
        <w:t xml:space="preserve">We named these genes </w:t>
      </w:r>
      <w:r w:rsidR="00E73BF0" w:rsidRPr="00CF1BC5">
        <w:rPr>
          <w:rFonts w:ascii="Arial" w:hAnsi="Arial" w:cs="Arial"/>
          <w:sz w:val="22"/>
          <w:szCs w:val="22"/>
          <w:lang w:val="en-CA"/>
        </w:rPr>
        <w:t>“</w:t>
      </w:r>
      <w:r w:rsidR="004E4474" w:rsidRPr="00CF1BC5">
        <w:rPr>
          <w:rFonts w:ascii="Arial" w:hAnsi="Arial" w:cs="Arial"/>
          <w:sz w:val="22"/>
          <w:szCs w:val="22"/>
          <w:lang w:val="en-CA"/>
        </w:rPr>
        <w:t>Target Genes</w:t>
      </w:r>
      <w:r w:rsidR="00FE7F03" w:rsidRPr="00CF1BC5">
        <w:rPr>
          <w:rFonts w:ascii="Arial" w:hAnsi="Arial" w:cs="Arial"/>
          <w:sz w:val="22"/>
          <w:szCs w:val="22"/>
          <w:lang w:val="en-CA"/>
        </w:rPr>
        <w:t>” and</w:t>
      </w:r>
      <w:r w:rsidR="009E2341" w:rsidRPr="00CF1BC5">
        <w:rPr>
          <w:rFonts w:ascii="Arial" w:hAnsi="Arial" w:cs="Arial"/>
          <w:sz w:val="22"/>
          <w:szCs w:val="22"/>
          <w:lang w:val="en-CA"/>
        </w:rPr>
        <w:t xml:space="preserve"> tested which </w:t>
      </w:r>
      <w:r w:rsidR="002926E2" w:rsidRPr="00CF1BC5">
        <w:rPr>
          <w:rFonts w:ascii="Arial" w:hAnsi="Arial" w:cs="Arial"/>
          <w:sz w:val="22"/>
          <w:szCs w:val="22"/>
          <w:lang w:val="en-CA"/>
        </w:rPr>
        <w:t xml:space="preserve">of the above 6 </w:t>
      </w:r>
      <w:r w:rsidR="009E2341" w:rsidRPr="00CF1BC5">
        <w:rPr>
          <w:rFonts w:ascii="Arial" w:hAnsi="Arial" w:cs="Arial"/>
          <w:sz w:val="22"/>
          <w:szCs w:val="22"/>
          <w:lang w:val="en-CA"/>
        </w:rPr>
        <w:t>method</w:t>
      </w:r>
      <w:r w:rsidR="002926E2" w:rsidRPr="00CF1BC5">
        <w:rPr>
          <w:rFonts w:ascii="Arial" w:hAnsi="Arial" w:cs="Arial"/>
          <w:sz w:val="22"/>
          <w:szCs w:val="22"/>
          <w:lang w:val="en-CA"/>
        </w:rPr>
        <w:t>s</w:t>
      </w:r>
      <w:r w:rsidR="009E2341" w:rsidRPr="00CF1BC5">
        <w:rPr>
          <w:rFonts w:ascii="Arial" w:hAnsi="Arial" w:cs="Arial"/>
          <w:sz w:val="22"/>
          <w:szCs w:val="22"/>
          <w:lang w:val="en-CA"/>
        </w:rPr>
        <w:t xml:space="preserve"> </w:t>
      </w:r>
      <w:r w:rsidR="002926E2" w:rsidRPr="00CF1BC5">
        <w:rPr>
          <w:rFonts w:ascii="Arial" w:hAnsi="Arial" w:cs="Arial"/>
          <w:sz w:val="22"/>
          <w:szCs w:val="22"/>
          <w:lang w:val="en-CA"/>
        </w:rPr>
        <w:t>to</w:t>
      </w:r>
      <w:r w:rsidR="009E2341" w:rsidRPr="00CF1BC5">
        <w:rPr>
          <w:rFonts w:ascii="Arial" w:hAnsi="Arial" w:cs="Arial"/>
          <w:sz w:val="22"/>
          <w:szCs w:val="22"/>
          <w:lang w:val="en-CA"/>
        </w:rPr>
        <w:t xml:space="preserve"> </w:t>
      </w:r>
      <w:r w:rsidR="002926E2" w:rsidRPr="00CF1BC5">
        <w:rPr>
          <w:rFonts w:ascii="Arial" w:hAnsi="Arial" w:cs="Arial"/>
          <w:sz w:val="22"/>
          <w:szCs w:val="22"/>
          <w:lang w:val="en-CA"/>
        </w:rPr>
        <w:t>define</w:t>
      </w:r>
      <w:r w:rsidR="009E2341" w:rsidRPr="00CF1BC5">
        <w:rPr>
          <w:rFonts w:ascii="Arial" w:hAnsi="Arial" w:cs="Arial"/>
          <w:sz w:val="22"/>
          <w:szCs w:val="22"/>
          <w:lang w:val="en-CA"/>
        </w:rPr>
        <w:t xml:space="preserve"> </w:t>
      </w:r>
      <w:r w:rsidR="004E4474" w:rsidRPr="00CF1BC5">
        <w:rPr>
          <w:rFonts w:ascii="Arial" w:hAnsi="Arial" w:cs="Arial"/>
          <w:sz w:val="22"/>
          <w:szCs w:val="22"/>
          <w:lang w:val="en-CA"/>
        </w:rPr>
        <w:t>Target Genes</w:t>
      </w:r>
      <w:r w:rsidR="009E2341" w:rsidRPr="00CF1BC5">
        <w:rPr>
          <w:rFonts w:ascii="Arial" w:hAnsi="Arial" w:cs="Arial"/>
          <w:sz w:val="22"/>
          <w:szCs w:val="22"/>
          <w:lang w:val="en-CA"/>
        </w:rPr>
        <w:t xml:space="preserve"> was most strongly enriched for positive control genes.</w:t>
      </w:r>
      <w:r w:rsidR="003B2D9D" w:rsidRPr="00CF1BC5">
        <w:rPr>
          <w:rFonts w:ascii="Arial" w:hAnsi="Arial" w:cs="Arial"/>
          <w:sz w:val="22"/>
          <w:szCs w:val="22"/>
          <w:lang w:val="en-CA"/>
        </w:rPr>
        <w:t xml:space="preserve"> </w:t>
      </w:r>
    </w:p>
    <w:p w14:paraId="3F6834EB" w14:textId="1066DFBD" w:rsidR="00303CF0" w:rsidRPr="00CF1BC5" w:rsidRDefault="00303CF0" w:rsidP="00FA3189">
      <w:pPr>
        <w:rPr>
          <w:rFonts w:ascii="Arial" w:hAnsi="Arial" w:cs="Arial"/>
          <w:sz w:val="22"/>
          <w:szCs w:val="22"/>
          <w:lang w:val="en-CA"/>
        </w:rPr>
      </w:pPr>
    </w:p>
    <w:p w14:paraId="1BC2F609" w14:textId="4FC03227" w:rsidR="00DD5BA6" w:rsidRPr="00CF1BC5" w:rsidRDefault="00315C1E" w:rsidP="00FA3189">
      <w:pPr>
        <w:rPr>
          <w:rFonts w:ascii="Arial" w:hAnsi="Arial" w:cs="Arial"/>
          <w:sz w:val="22"/>
          <w:szCs w:val="22"/>
          <w:lang w:val="en-CA"/>
        </w:rPr>
      </w:pPr>
      <w:r w:rsidRPr="00CF1BC5">
        <w:rPr>
          <w:rFonts w:ascii="Arial" w:hAnsi="Arial" w:cs="Arial"/>
          <w:sz w:val="22"/>
          <w:szCs w:val="22"/>
          <w:lang w:val="en-CA"/>
        </w:rPr>
        <w:t>T</w:t>
      </w:r>
      <w:r w:rsidR="00303CF0" w:rsidRPr="00CF1BC5">
        <w:rPr>
          <w:rFonts w:ascii="Arial" w:hAnsi="Arial" w:cs="Arial"/>
          <w:sz w:val="22"/>
          <w:szCs w:val="22"/>
          <w:lang w:val="en-CA"/>
        </w:rPr>
        <w:t xml:space="preserve">he </w:t>
      </w:r>
      <w:r w:rsidR="005C5D33" w:rsidRPr="00CF1BC5">
        <w:rPr>
          <w:rFonts w:ascii="Arial" w:hAnsi="Arial" w:cs="Arial"/>
          <w:sz w:val="22"/>
          <w:szCs w:val="22"/>
          <w:lang w:val="en-CA"/>
        </w:rPr>
        <w:t xml:space="preserve">set of </w:t>
      </w:r>
      <w:r w:rsidR="004E4474" w:rsidRPr="00CF1BC5">
        <w:rPr>
          <w:rFonts w:ascii="Arial" w:hAnsi="Arial" w:cs="Arial"/>
          <w:sz w:val="22"/>
          <w:szCs w:val="22"/>
          <w:lang w:val="en-CA"/>
        </w:rPr>
        <w:t>Target Genes</w:t>
      </w:r>
      <w:r w:rsidR="005C5D33" w:rsidRPr="00CF1BC5">
        <w:rPr>
          <w:rFonts w:ascii="Arial" w:hAnsi="Arial" w:cs="Arial"/>
          <w:sz w:val="22"/>
          <w:szCs w:val="22"/>
          <w:lang w:val="en-CA"/>
        </w:rPr>
        <w:t xml:space="preserve"> </w:t>
      </w:r>
      <w:r w:rsidR="00BD52B9" w:rsidRPr="00CF1BC5">
        <w:rPr>
          <w:rFonts w:ascii="Arial" w:hAnsi="Arial" w:cs="Arial"/>
          <w:sz w:val="22"/>
          <w:szCs w:val="22"/>
          <w:lang w:val="en-CA"/>
        </w:rPr>
        <w:t xml:space="preserve">that were </w:t>
      </w:r>
      <w:r w:rsidR="005C5D33" w:rsidRPr="00CF1BC5">
        <w:rPr>
          <w:rFonts w:ascii="Arial" w:hAnsi="Arial" w:cs="Arial"/>
          <w:sz w:val="22"/>
          <w:szCs w:val="22"/>
          <w:lang w:val="en-CA"/>
        </w:rPr>
        <w:t xml:space="preserve">most strongly enriched for </w:t>
      </w:r>
      <w:r w:rsidR="008D4C3F" w:rsidRPr="00CF1BC5">
        <w:rPr>
          <w:rFonts w:ascii="Arial" w:hAnsi="Arial" w:cs="Arial"/>
          <w:sz w:val="22"/>
          <w:szCs w:val="22"/>
          <w:lang w:val="en-CA"/>
        </w:rPr>
        <w:t>positive control</w:t>
      </w:r>
      <w:r w:rsidR="005C5D33" w:rsidRPr="00CF1BC5">
        <w:rPr>
          <w:rFonts w:ascii="Arial" w:hAnsi="Arial" w:cs="Arial"/>
          <w:sz w:val="22"/>
          <w:szCs w:val="22"/>
          <w:lang w:val="en-CA"/>
        </w:rPr>
        <w:t xml:space="preserve"> genes</w:t>
      </w:r>
      <w:r w:rsidR="00A62664" w:rsidRPr="00CF1BC5">
        <w:rPr>
          <w:rFonts w:ascii="Arial" w:hAnsi="Arial" w:cs="Arial"/>
          <w:sz w:val="22"/>
          <w:szCs w:val="22"/>
          <w:lang w:val="en-CA"/>
        </w:rPr>
        <w:t>,</w:t>
      </w:r>
      <w:r w:rsidR="005C5D33" w:rsidRPr="00CF1BC5">
        <w:rPr>
          <w:rFonts w:ascii="Arial" w:hAnsi="Arial" w:cs="Arial"/>
          <w:sz w:val="22"/>
          <w:szCs w:val="22"/>
          <w:lang w:val="en-CA"/>
        </w:rPr>
        <w:t xml:space="preserve"> arose from </w:t>
      </w:r>
      <w:r w:rsidR="008C2056" w:rsidRPr="00CF1BC5">
        <w:rPr>
          <w:rFonts w:ascii="Arial" w:hAnsi="Arial" w:cs="Arial"/>
          <w:sz w:val="22"/>
          <w:szCs w:val="22"/>
          <w:lang w:val="en-CA"/>
        </w:rPr>
        <w:t xml:space="preserve">genes targeted by </w:t>
      </w:r>
      <w:r w:rsidR="005C5D33" w:rsidRPr="00CF1BC5">
        <w:rPr>
          <w:rFonts w:ascii="Arial" w:hAnsi="Arial" w:cs="Arial"/>
          <w:sz w:val="22"/>
          <w:szCs w:val="22"/>
          <w:lang w:val="en-CA"/>
        </w:rPr>
        <w:t>SNPs that were conditionally</w:t>
      </w:r>
      <w:r w:rsidR="00FE7F03" w:rsidRPr="00CF1BC5">
        <w:rPr>
          <w:rFonts w:ascii="Arial" w:hAnsi="Arial" w:cs="Arial"/>
          <w:sz w:val="22"/>
          <w:szCs w:val="22"/>
          <w:lang w:val="en-CA"/>
        </w:rPr>
        <w:t xml:space="preserve"> </w:t>
      </w:r>
      <w:r w:rsidR="005C5D33" w:rsidRPr="00CF1BC5">
        <w:rPr>
          <w:rFonts w:ascii="Arial" w:hAnsi="Arial" w:cs="Arial"/>
          <w:sz w:val="22"/>
          <w:szCs w:val="22"/>
          <w:lang w:val="en-CA"/>
        </w:rPr>
        <w:t>independent and</w:t>
      </w:r>
      <w:r w:rsidR="008C2056" w:rsidRPr="00CF1BC5">
        <w:rPr>
          <w:rFonts w:ascii="Arial" w:hAnsi="Arial" w:cs="Arial"/>
          <w:sz w:val="22"/>
          <w:szCs w:val="22"/>
          <w:lang w:val="en-CA"/>
        </w:rPr>
        <w:t xml:space="preserve"> </w:t>
      </w:r>
      <w:r w:rsidR="00F05096" w:rsidRPr="00CF1BC5">
        <w:rPr>
          <w:rFonts w:ascii="Arial" w:hAnsi="Arial" w:cs="Arial"/>
          <w:sz w:val="22"/>
          <w:szCs w:val="22"/>
          <w:lang w:val="en-CA"/>
        </w:rPr>
        <w:t xml:space="preserve">by </w:t>
      </w:r>
      <w:r w:rsidR="008C2056" w:rsidRPr="00CF1BC5">
        <w:rPr>
          <w:rFonts w:ascii="Arial" w:hAnsi="Arial" w:cs="Arial"/>
          <w:sz w:val="22"/>
          <w:szCs w:val="22"/>
          <w:lang w:val="en-CA"/>
        </w:rPr>
        <w:t>SNPs</w:t>
      </w:r>
      <w:r w:rsidR="005C5D33" w:rsidRPr="00CF1BC5">
        <w:rPr>
          <w:rFonts w:ascii="Arial" w:hAnsi="Arial" w:cs="Arial"/>
          <w:sz w:val="22"/>
          <w:szCs w:val="22"/>
          <w:lang w:val="en-CA"/>
        </w:rPr>
        <w:t xml:space="preserve"> identified to be plausibly causal with a </w:t>
      </w:r>
      <w:r w:rsidR="00BD52B9" w:rsidRPr="00CF1BC5">
        <w:rPr>
          <w:rFonts w:ascii="Arial" w:hAnsi="Arial" w:cs="Arial"/>
          <w:sz w:val="22"/>
          <w:szCs w:val="22"/>
          <w:lang w:val="en-CA"/>
        </w:rPr>
        <w:t>log</w:t>
      </w:r>
      <w:r w:rsidR="00BD52B9" w:rsidRPr="00CF1BC5">
        <w:rPr>
          <w:rFonts w:ascii="Arial" w:hAnsi="Arial" w:cs="Arial"/>
          <w:sz w:val="22"/>
          <w:szCs w:val="22"/>
          <w:vertAlign w:val="subscript"/>
          <w:lang w:val="en-CA"/>
        </w:rPr>
        <w:t>10</w:t>
      </w:r>
      <w:r w:rsidR="00BD52B9" w:rsidRPr="00CF1BC5">
        <w:rPr>
          <w:rFonts w:ascii="Arial" w:hAnsi="Arial" w:cs="Arial"/>
          <w:sz w:val="22"/>
          <w:szCs w:val="22"/>
          <w:lang w:val="en-CA"/>
        </w:rPr>
        <w:t xml:space="preserve"> </w:t>
      </w:r>
      <w:r w:rsidR="005C5D33" w:rsidRPr="00CF1BC5">
        <w:rPr>
          <w:rFonts w:ascii="Arial" w:hAnsi="Arial" w:cs="Arial"/>
          <w:sz w:val="22"/>
          <w:szCs w:val="22"/>
          <w:lang w:val="en-CA"/>
        </w:rPr>
        <w:t>B</w:t>
      </w:r>
      <w:r w:rsidR="0041729E" w:rsidRPr="00CF1BC5">
        <w:rPr>
          <w:rFonts w:ascii="Arial" w:hAnsi="Arial" w:cs="Arial"/>
          <w:sz w:val="22"/>
          <w:szCs w:val="22"/>
          <w:lang w:val="en-CA"/>
        </w:rPr>
        <w:t>ayes factor</w:t>
      </w:r>
      <w:r w:rsidR="005C5D33" w:rsidRPr="00CF1BC5">
        <w:rPr>
          <w:rFonts w:ascii="Arial" w:hAnsi="Arial" w:cs="Arial"/>
          <w:sz w:val="22"/>
          <w:szCs w:val="22"/>
          <w:lang w:val="en-CA"/>
        </w:rPr>
        <w:t xml:space="preserve"> &gt;</w:t>
      </w:r>
      <w:r w:rsidR="0041729E" w:rsidRPr="00CF1BC5">
        <w:rPr>
          <w:rFonts w:ascii="Arial" w:hAnsi="Arial" w:cs="Arial"/>
          <w:sz w:val="22"/>
          <w:szCs w:val="22"/>
          <w:lang w:val="en-CA"/>
        </w:rPr>
        <w:t xml:space="preserve"> </w:t>
      </w:r>
      <w:r w:rsidR="005C5D33" w:rsidRPr="00CF1BC5">
        <w:rPr>
          <w:rFonts w:ascii="Arial" w:hAnsi="Arial" w:cs="Arial"/>
          <w:sz w:val="22"/>
          <w:szCs w:val="22"/>
          <w:lang w:val="en-CA"/>
        </w:rPr>
        <w:t>3</w:t>
      </w:r>
      <w:r w:rsidR="00001D93" w:rsidRPr="00CF1BC5">
        <w:rPr>
          <w:rFonts w:ascii="Arial" w:hAnsi="Arial" w:cs="Arial"/>
          <w:sz w:val="22"/>
          <w:szCs w:val="22"/>
          <w:lang w:val="en-CA"/>
        </w:rPr>
        <w:t xml:space="preserve"> (</w:t>
      </w:r>
      <w:r w:rsidR="00001D93" w:rsidRPr="00CF1BC5">
        <w:rPr>
          <w:rFonts w:ascii="Arial" w:hAnsi="Arial" w:cs="Arial"/>
          <w:b/>
          <w:color w:val="2E74B5" w:themeColor="accent1" w:themeShade="BF"/>
          <w:sz w:val="22"/>
          <w:szCs w:val="22"/>
          <w:lang w:val="en-CA"/>
        </w:rPr>
        <w:t xml:space="preserve">Table </w:t>
      </w:r>
      <w:r w:rsidR="0038494D" w:rsidRPr="00CF1BC5">
        <w:rPr>
          <w:rFonts w:ascii="Arial" w:hAnsi="Arial" w:cs="Arial"/>
          <w:b/>
          <w:color w:val="2E74B5" w:themeColor="accent1" w:themeShade="BF"/>
          <w:sz w:val="22"/>
          <w:szCs w:val="22"/>
          <w:lang w:val="en-CA"/>
        </w:rPr>
        <w:t>1</w:t>
      </w:r>
      <w:r w:rsidR="004F641E" w:rsidRPr="00CF1BC5">
        <w:rPr>
          <w:rFonts w:ascii="Arial" w:hAnsi="Arial" w:cs="Arial"/>
          <w:b/>
          <w:color w:val="2E74B5" w:themeColor="accent1" w:themeShade="BF"/>
          <w:sz w:val="22"/>
          <w:szCs w:val="22"/>
          <w:lang w:val="en-CA"/>
        </w:rPr>
        <w:t xml:space="preserve"> and Table </w:t>
      </w:r>
      <w:r w:rsidR="00386F97" w:rsidRPr="00CF1BC5">
        <w:rPr>
          <w:rFonts w:ascii="Arial" w:hAnsi="Arial" w:cs="Arial"/>
          <w:b/>
          <w:color w:val="2E74B5" w:themeColor="accent1" w:themeShade="BF"/>
          <w:sz w:val="22"/>
          <w:szCs w:val="22"/>
          <w:lang w:val="en-CA"/>
        </w:rPr>
        <w:t>S13</w:t>
      </w:r>
      <w:r w:rsidR="00001D93" w:rsidRPr="00CF1BC5">
        <w:rPr>
          <w:rFonts w:ascii="Arial" w:hAnsi="Arial" w:cs="Arial"/>
          <w:sz w:val="22"/>
          <w:szCs w:val="22"/>
          <w:lang w:val="en-CA"/>
        </w:rPr>
        <w:t>)</w:t>
      </w:r>
      <w:r w:rsidR="00DF797D" w:rsidRPr="00CF1BC5">
        <w:rPr>
          <w:rFonts w:ascii="Arial" w:hAnsi="Arial" w:cs="Arial"/>
          <w:sz w:val="22"/>
          <w:szCs w:val="22"/>
          <w:lang w:val="en-CA"/>
        </w:rPr>
        <w:t xml:space="preserve">. </w:t>
      </w:r>
      <w:r w:rsidR="001660F6" w:rsidRPr="00CF1BC5">
        <w:rPr>
          <w:rFonts w:ascii="Arial" w:hAnsi="Arial" w:cs="Arial"/>
          <w:sz w:val="22"/>
          <w:szCs w:val="22"/>
          <w:lang w:val="en-CA"/>
        </w:rPr>
        <w:t xml:space="preserve">This set of Target Genes featured 556 genes total, </w:t>
      </w:r>
      <w:r w:rsidR="00A53726" w:rsidRPr="00CF1BC5">
        <w:rPr>
          <w:rFonts w:ascii="Arial" w:hAnsi="Arial" w:cs="Arial"/>
          <w:sz w:val="22"/>
          <w:szCs w:val="22"/>
          <w:lang w:val="en-CA"/>
        </w:rPr>
        <w:t xml:space="preserve">approximately one gene per locus. </w:t>
      </w:r>
      <w:r w:rsidR="00DF797D" w:rsidRPr="00CF1BC5">
        <w:rPr>
          <w:rFonts w:ascii="Arial" w:hAnsi="Arial" w:cs="Arial"/>
          <w:sz w:val="22"/>
          <w:szCs w:val="22"/>
          <w:lang w:val="en-CA"/>
        </w:rPr>
        <w:t>All</w:t>
      </w:r>
      <w:r w:rsidR="00E73BF0" w:rsidRPr="00CF1BC5">
        <w:rPr>
          <w:rFonts w:ascii="Arial" w:hAnsi="Arial" w:cs="Arial"/>
          <w:sz w:val="22"/>
          <w:szCs w:val="22"/>
          <w:lang w:val="en-CA"/>
        </w:rPr>
        <w:t xml:space="preserve"> </w:t>
      </w:r>
      <w:r w:rsidR="00BE2464" w:rsidRPr="00CF1BC5">
        <w:rPr>
          <w:rFonts w:ascii="Arial" w:hAnsi="Arial" w:cs="Arial"/>
          <w:sz w:val="22"/>
          <w:szCs w:val="22"/>
          <w:lang w:val="en-CA"/>
        </w:rPr>
        <w:t>six</w:t>
      </w:r>
      <w:r w:rsidR="00BD52B9" w:rsidRPr="00CF1BC5">
        <w:rPr>
          <w:rFonts w:ascii="Arial" w:hAnsi="Arial" w:cs="Arial"/>
          <w:sz w:val="22"/>
          <w:szCs w:val="22"/>
          <w:lang w:val="en-CA"/>
        </w:rPr>
        <w:t xml:space="preserve"> different methods for linking these </w:t>
      </w:r>
      <w:r w:rsidR="00707ED1" w:rsidRPr="00CF1BC5">
        <w:rPr>
          <w:rFonts w:ascii="Arial" w:hAnsi="Arial" w:cs="Arial"/>
          <w:sz w:val="22"/>
          <w:szCs w:val="22"/>
          <w:lang w:val="en-CA"/>
        </w:rPr>
        <w:t xml:space="preserve">fine-mapped set of </w:t>
      </w:r>
      <w:r w:rsidR="00BD52B9" w:rsidRPr="00CF1BC5">
        <w:rPr>
          <w:rFonts w:ascii="Arial" w:hAnsi="Arial" w:cs="Arial"/>
          <w:sz w:val="22"/>
          <w:szCs w:val="22"/>
          <w:lang w:val="en-CA"/>
        </w:rPr>
        <w:t xml:space="preserve">SNPs to </w:t>
      </w:r>
      <w:r w:rsidR="004E4474" w:rsidRPr="00CF1BC5">
        <w:rPr>
          <w:rFonts w:ascii="Arial" w:hAnsi="Arial" w:cs="Arial"/>
          <w:sz w:val="22"/>
          <w:szCs w:val="22"/>
          <w:lang w:val="en-CA"/>
        </w:rPr>
        <w:t>Target Genes</w:t>
      </w:r>
      <w:r w:rsidR="00BD52B9" w:rsidRPr="00CF1BC5">
        <w:rPr>
          <w:rFonts w:ascii="Arial" w:hAnsi="Arial" w:cs="Arial"/>
          <w:sz w:val="22"/>
          <w:szCs w:val="22"/>
          <w:lang w:val="en-CA"/>
        </w:rPr>
        <w:t xml:space="preserve"> yielded strong enrichment for positive control genes. The odds ratios ranged from </w:t>
      </w:r>
      <w:r w:rsidR="0099743D" w:rsidRPr="00CF1BC5">
        <w:rPr>
          <w:rFonts w:ascii="Arial" w:hAnsi="Arial" w:cs="Arial"/>
          <w:sz w:val="22"/>
          <w:szCs w:val="22"/>
          <w:lang w:val="en-CA"/>
        </w:rPr>
        <w:t>5.1</w:t>
      </w:r>
      <w:r w:rsidR="00152B20" w:rsidRPr="00CF1BC5">
        <w:rPr>
          <w:rFonts w:ascii="Arial" w:hAnsi="Arial" w:cs="Arial"/>
          <w:sz w:val="22"/>
          <w:szCs w:val="22"/>
          <w:lang w:val="en-CA"/>
        </w:rPr>
        <w:t xml:space="preserve"> (95% CI: </w:t>
      </w:r>
      <w:r w:rsidR="0099743D" w:rsidRPr="00CF1BC5">
        <w:rPr>
          <w:rFonts w:ascii="Arial" w:hAnsi="Arial" w:cs="Arial"/>
          <w:sz w:val="22"/>
          <w:szCs w:val="22"/>
          <w:lang w:val="en-CA"/>
        </w:rPr>
        <w:t>3.0-8.6</w:t>
      </w:r>
      <w:r w:rsidR="00152B20" w:rsidRPr="00CF1BC5">
        <w:rPr>
          <w:rFonts w:ascii="Arial" w:hAnsi="Arial" w:cs="Arial"/>
          <w:sz w:val="22"/>
          <w:szCs w:val="22"/>
          <w:lang w:val="en-CA"/>
        </w:rPr>
        <w:t>, P = 10</w:t>
      </w:r>
      <w:r w:rsidR="00152B20" w:rsidRPr="00CF1BC5">
        <w:rPr>
          <w:rFonts w:ascii="Arial" w:hAnsi="Arial" w:cs="Arial"/>
          <w:sz w:val="22"/>
          <w:szCs w:val="22"/>
          <w:vertAlign w:val="superscript"/>
          <w:lang w:val="en-CA"/>
        </w:rPr>
        <w:t>-</w:t>
      </w:r>
      <w:r w:rsidR="00DD5E71" w:rsidRPr="00CF1BC5">
        <w:rPr>
          <w:rFonts w:ascii="Arial" w:hAnsi="Arial" w:cs="Arial"/>
          <w:sz w:val="22"/>
          <w:szCs w:val="22"/>
          <w:vertAlign w:val="superscript"/>
          <w:lang w:val="en-CA"/>
        </w:rPr>
        <w:t>1</w:t>
      </w:r>
      <w:r w:rsidR="0099743D" w:rsidRPr="00CF1BC5">
        <w:rPr>
          <w:rFonts w:ascii="Arial" w:hAnsi="Arial" w:cs="Arial"/>
          <w:sz w:val="22"/>
          <w:szCs w:val="22"/>
          <w:vertAlign w:val="superscript"/>
          <w:lang w:val="en-CA"/>
        </w:rPr>
        <w:t>1</w:t>
      </w:r>
      <w:r w:rsidR="00152B20" w:rsidRPr="00CF1BC5">
        <w:rPr>
          <w:rFonts w:ascii="Arial" w:hAnsi="Arial" w:cs="Arial"/>
          <w:sz w:val="22"/>
          <w:szCs w:val="22"/>
          <w:lang w:val="en-CA"/>
        </w:rPr>
        <w:t xml:space="preserve">) </w:t>
      </w:r>
      <w:r w:rsidR="0074023C" w:rsidRPr="00CF1BC5">
        <w:rPr>
          <w:rFonts w:ascii="Arial" w:hAnsi="Arial" w:cs="Arial"/>
          <w:sz w:val="22"/>
          <w:szCs w:val="22"/>
          <w:lang w:val="en-CA"/>
        </w:rPr>
        <w:t xml:space="preserve">for </w:t>
      </w:r>
      <w:r w:rsidR="004E4474" w:rsidRPr="00CF1BC5">
        <w:rPr>
          <w:rFonts w:ascii="Arial" w:hAnsi="Arial" w:cs="Arial"/>
          <w:sz w:val="22"/>
          <w:szCs w:val="22"/>
          <w:lang w:val="en-CA"/>
        </w:rPr>
        <w:t>Target Genes</w:t>
      </w:r>
      <w:r w:rsidR="0074023C" w:rsidRPr="00CF1BC5">
        <w:rPr>
          <w:rFonts w:ascii="Arial" w:hAnsi="Arial" w:cs="Arial"/>
          <w:sz w:val="22"/>
          <w:szCs w:val="22"/>
          <w:lang w:val="en-CA"/>
        </w:rPr>
        <w:t xml:space="preserve"> within 100</w:t>
      </w:r>
      <w:r w:rsidR="00360D55" w:rsidRPr="00CF1BC5">
        <w:rPr>
          <w:rFonts w:ascii="Arial" w:hAnsi="Arial" w:cs="Arial"/>
          <w:sz w:val="22"/>
          <w:szCs w:val="22"/>
          <w:lang w:val="en-CA"/>
        </w:rPr>
        <w:t xml:space="preserve"> </w:t>
      </w:r>
      <w:r w:rsidR="0074023C" w:rsidRPr="00CF1BC5">
        <w:rPr>
          <w:rFonts w:ascii="Arial" w:hAnsi="Arial" w:cs="Arial"/>
          <w:sz w:val="22"/>
          <w:szCs w:val="22"/>
          <w:lang w:val="en-CA"/>
        </w:rPr>
        <w:t>kb</w:t>
      </w:r>
      <w:r w:rsidR="00655A95" w:rsidRPr="00CF1BC5">
        <w:rPr>
          <w:rFonts w:ascii="Arial" w:hAnsi="Arial" w:cs="Arial"/>
          <w:sz w:val="22"/>
          <w:szCs w:val="22"/>
          <w:lang w:val="en-CA"/>
        </w:rPr>
        <w:t>p</w:t>
      </w:r>
      <w:r w:rsidR="0074023C" w:rsidRPr="00CF1BC5">
        <w:rPr>
          <w:rFonts w:ascii="Arial" w:hAnsi="Arial" w:cs="Arial"/>
          <w:sz w:val="22"/>
          <w:szCs w:val="22"/>
          <w:lang w:val="en-CA"/>
        </w:rPr>
        <w:t xml:space="preserve"> </w:t>
      </w:r>
      <w:r w:rsidR="00152B20" w:rsidRPr="00CF1BC5">
        <w:rPr>
          <w:rFonts w:ascii="Arial" w:hAnsi="Arial" w:cs="Arial"/>
          <w:sz w:val="22"/>
          <w:szCs w:val="22"/>
          <w:lang w:val="en-CA"/>
        </w:rPr>
        <w:t xml:space="preserve">of the </w:t>
      </w:r>
      <w:r w:rsidR="00B8513C" w:rsidRPr="00CF1BC5">
        <w:rPr>
          <w:rFonts w:ascii="Arial" w:hAnsi="Arial" w:cs="Arial"/>
          <w:sz w:val="22"/>
          <w:szCs w:val="22"/>
          <w:lang w:val="en-CA"/>
        </w:rPr>
        <w:t>fine-mapped</w:t>
      </w:r>
      <w:r w:rsidR="006836EA" w:rsidRPr="00CF1BC5">
        <w:rPr>
          <w:rFonts w:ascii="Arial" w:hAnsi="Arial" w:cs="Arial"/>
          <w:sz w:val="22"/>
          <w:szCs w:val="22"/>
          <w:lang w:val="en-CA"/>
        </w:rPr>
        <w:t xml:space="preserve"> </w:t>
      </w:r>
      <w:r w:rsidR="00152B20" w:rsidRPr="00CF1BC5">
        <w:rPr>
          <w:rFonts w:ascii="Arial" w:hAnsi="Arial" w:cs="Arial"/>
          <w:sz w:val="22"/>
          <w:szCs w:val="22"/>
          <w:lang w:val="en-CA"/>
        </w:rPr>
        <w:t xml:space="preserve">SNPs </w:t>
      </w:r>
      <w:r w:rsidR="0074023C" w:rsidRPr="00CF1BC5">
        <w:rPr>
          <w:rFonts w:ascii="Arial" w:hAnsi="Arial" w:cs="Arial"/>
          <w:sz w:val="22"/>
          <w:szCs w:val="22"/>
          <w:lang w:val="en-CA"/>
        </w:rPr>
        <w:t xml:space="preserve">to </w:t>
      </w:r>
      <w:r w:rsidR="00152B20" w:rsidRPr="00CF1BC5">
        <w:rPr>
          <w:rFonts w:ascii="Arial" w:hAnsi="Arial" w:cs="Arial"/>
          <w:sz w:val="22"/>
          <w:szCs w:val="22"/>
          <w:lang w:val="en-CA"/>
        </w:rPr>
        <w:t xml:space="preserve">an odds ratio of </w:t>
      </w:r>
      <w:r w:rsidR="00DD5E71" w:rsidRPr="00CF1BC5">
        <w:rPr>
          <w:rFonts w:ascii="Arial" w:hAnsi="Arial" w:cs="Arial"/>
          <w:sz w:val="22"/>
          <w:szCs w:val="22"/>
          <w:lang w:val="en-CA"/>
        </w:rPr>
        <w:t>58.5</w:t>
      </w:r>
      <w:r w:rsidR="00152B20" w:rsidRPr="00CF1BC5">
        <w:rPr>
          <w:rFonts w:ascii="Arial" w:hAnsi="Arial" w:cs="Arial"/>
          <w:sz w:val="22"/>
          <w:szCs w:val="22"/>
          <w:lang w:val="en-CA"/>
        </w:rPr>
        <w:t xml:space="preserve"> (95% CI: </w:t>
      </w:r>
      <w:r w:rsidR="00DD5E71" w:rsidRPr="00CF1BC5">
        <w:rPr>
          <w:rFonts w:ascii="Arial" w:hAnsi="Arial" w:cs="Arial"/>
          <w:sz w:val="22"/>
          <w:szCs w:val="22"/>
          <w:lang w:val="en-CA"/>
        </w:rPr>
        <w:t>26.4-129.3</w:t>
      </w:r>
      <w:r w:rsidR="00152B20" w:rsidRPr="00CF1BC5">
        <w:rPr>
          <w:rFonts w:ascii="Arial" w:hAnsi="Arial" w:cs="Arial"/>
          <w:sz w:val="22"/>
          <w:szCs w:val="22"/>
          <w:lang w:val="en-CA"/>
        </w:rPr>
        <w:t>1, P = 10</w:t>
      </w:r>
      <w:r w:rsidR="00152B20" w:rsidRPr="00CF1BC5">
        <w:rPr>
          <w:rFonts w:ascii="Arial" w:hAnsi="Arial" w:cs="Arial"/>
          <w:sz w:val="22"/>
          <w:szCs w:val="22"/>
          <w:vertAlign w:val="superscript"/>
          <w:lang w:val="en-CA"/>
        </w:rPr>
        <w:t>-</w:t>
      </w:r>
      <w:r w:rsidR="00DD5E71" w:rsidRPr="00CF1BC5">
        <w:rPr>
          <w:rFonts w:ascii="Arial" w:hAnsi="Arial" w:cs="Arial"/>
          <w:sz w:val="22"/>
          <w:szCs w:val="22"/>
          <w:vertAlign w:val="superscript"/>
          <w:lang w:val="en-CA"/>
        </w:rPr>
        <w:t>75</w:t>
      </w:r>
      <w:r w:rsidR="00152B20" w:rsidRPr="00CF1BC5">
        <w:rPr>
          <w:rFonts w:ascii="Arial" w:hAnsi="Arial" w:cs="Arial"/>
          <w:sz w:val="22"/>
          <w:szCs w:val="22"/>
          <w:lang w:val="en-CA"/>
        </w:rPr>
        <w:t>)</w:t>
      </w:r>
      <w:r w:rsidR="0074023C" w:rsidRPr="00CF1BC5">
        <w:rPr>
          <w:rFonts w:ascii="Arial" w:hAnsi="Arial" w:cs="Arial"/>
          <w:sz w:val="22"/>
          <w:szCs w:val="22"/>
          <w:lang w:val="en-CA"/>
        </w:rPr>
        <w:t xml:space="preserve"> for </w:t>
      </w:r>
      <w:r w:rsidR="004E4474" w:rsidRPr="00CF1BC5">
        <w:rPr>
          <w:rFonts w:ascii="Arial" w:hAnsi="Arial" w:cs="Arial"/>
          <w:sz w:val="22"/>
          <w:szCs w:val="22"/>
          <w:lang w:val="en-CA"/>
        </w:rPr>
        <w:t>Target Genes</w:t>
      </w:r>
      <w:r w:rsidR="0074023C" w:rsidRPr="00CF1BC5">
        <w:rPr>
          <w:rFonts w:ascii="Arial" w:hAnsi="Arial" w:cs="Arial"/>
          <w:sz w:val="22"/>
          <w:szCs w:val="22"/>
          <w:lang w:val="en-CA"/>
        </w:rPr>
        <w:t xml:space="preserve"> </w:t>
      </w:r>
      <w:r w:rsidR="006836EA" w:rsidRPr="00CF1BC5">
        <w:rPr>
          <w:rFonts w:ascii="Arial" w:hAnsi="Arial" w:cs="Arial"/>
          <w:sz w:val="22"/>
          <w:szCs w:val="22"/>
          <w:lang w:val="en-CA"/>
        </w:rPr>
        <w:t xml:space="preserve">closest to </w:t>
      </w:r>
      <w:r w:rsidR="00B8513C" w:rsidRPr="00CF1BC5">
        <w:rPr>
          <w:rFonts w:ascii="Arial" w:hAnsi="Arial" w:cs="Arial"/>
          <w:sz w:val="22"/>
          <w:szCs w:val="22"/>
          <w:lang w:val="en-CA"/>
        </w:rPr>
        <w:t>fine-mapped</w:t>
      </w:r>
      <w:r w:rsidR="006836EA" w:rsidRPr="00CF1BC5">
        <w:rPr>
          <w:rFonts w:ascii="Arial" w:hAnsi="Arial" w:cs="Arial"/>
          <w:sz w:val="22"/>
          <w:szCs w:val="22"/>
          <w:lang w:val="en-CA"/>
        </w:rPr>
        <w:t xml:space="preserve"> SNPs that were in an </w:t>
      </w:r>
      <w:r w:rsidR="0074023C" w:rsidRPr="00CF1BC5">
        <w:rPr>
          <w:rFonts w:ascii="Arial" w:hAnsi="Arial" w:cs="Arial"/>
          <w:sz w:val="22"/>
          <w:szCs w:val="22"/>
          <w:lang w:val="en-CA"/>
        </w:rPr>
        <w:t>osteoblast</w:t>
      </w:r>
      <w:r w:rsidR="00FE7F03" w:rsidRPr="00CF1BC5">
        <w:rPr>
          <w:rFonts w:ascii="Arial" w:hAnsi="Arial" w:cs="Arial"/>
          <w:sz w:val="22"/>
          <w:szCs w:val="22"/>
          <w:lang w:val="en-CA"/>
        </w:rPr>
        <w:t>-</w:t>
      </w:r>
      <w:r w:rsidR="00800CDD" w:rsidRPr="00CF1BC5">
        <w:rPr>
          <w:rFonts w:ascii="Arial" w:hAnsi="Arial" w:cs="Arial"/>
          <w:sz w:val="22"/>
          <w:szCs w:val="22"/>
          <w:lang w:val="en-CA"/>
        </w:rPr>
        <w:t>derived</w:t>
      </w:r>
      <w:r w:rsidR="0074023C" w:rsidRPr="00CF1BC5">
        <w:rPr>
          <w:rFonts w:ascii="Arial" w:hAnsi="Arial" w:cs="Arial"/>
          <w:sz w:val="22"/>
          <w:szCs w:val="22"/>
          <w:lang w:val="en-CA"/>
        </w:rPr>
        <w:t xml:space="preserve"> ATAC-seq peak</w:t>
      </w:r>
      <w:r w:rsidR="004F641E" w:rsidRPr="00CF1BC5">
        <w:rPr>
          <w:rFonts w:ascii="Arial" w:hAnsi="Arial" w:cs="Arial"/>
          <w:sz w:val="22"/>
          <w:szCs w:val="22"/>
          <w:lang w:val="en-CA"/>
        </w:rPr>
        <w:t xml:space="preserve"> (</w:t>
      </w:r>
      <w:r w:rsidR="004F641E" w:rsidRPr="00CF1BC5">
        <w:rPr>
          <w:rFonts w:ascii="Arial" w:hAnsi="Arial" w:cs="Arial"/>
          <w:b/>
          <w:color w:val="2E74B5" w:themeColor="accent1" w:themeShade="BF"/>
          <w:sz w:val="22"/>
          <w:szCs w:val="22"/>
          <w:lang w:val="en-CA"/>
        </w:rPr>
        <w:t xml:space="preserve">Table </w:t>
      </w:r>
      <w:r w:rsidR="0038494D" w:rsidRPr="00CF1BC5">
        <w:rPr>
          <w:rFonts w:ascii="Arial" w:hAnsi="Arial" w:cs="Arial"/>
          <w:b/>
          <w:color w:val="2E74B5" w:themeColor="accent1" w:themeShade="BF"/>
          <w:sz w:val="22"/>
          <w:szCs w:val="22"/>
          <w:lang w:val="en-CA"/>
        </w:rPr>
        <w:t>1</w:t>
      </w:r>
      <w:r w:rsidR="004F641E" w:rsidRPr="00CF1BC5">
        <w:rPr>
          <w:rFonts w:ascii="Arial" w:hAnsi="Arial" w:cs="Arial"/>
          <w:sz w:val="22"/>
          <w:szCs w:val="22"/>
          <w:lang w:val="en-CA"/>
        </w:rPr>
        <w:t>)</w:t>
      </w:r>
      <w:r w:rsidR="0074023C" w:rsidRPr="00CF1BC5">
        <w:rPr>
          <w:rFonts w:ascii="Arial" w:hAnsi="Arial" w:cs="Arial"/>
          <w:sz w:val="22"/>
          <w:szCs w:val="22"/>
          <w:lang w:val="en-CA"/>
        </w:rPr>
        <w:t>.</w:t>
      </w:r>
      <w:r w:rsidR="00923F99" w:rsidRPr="00CF1BC5">
        <w:rPr>
          <w:rFonts w:ascii="Arial" w:hAnsi="Arial" w:cs="Arial"/>
          <w:sz w:val="22"/>
          <w:szCs w:val="22"/>
          <w:lang w:val="en-CA"/>
        </w:rPr>
        <w:t xml:space="preserve"> </w:t>
      </w:r>
      <w:r w:rsidR="00981B8B" w:rsidRPr="00CF1BC5">
        <w:rPr>
          <w:rFonts w:ascii="Arial" w:hAnsi="Arial" w:cs="Arial"/>
          <w:sz w:val="22"/>
          <w:szCs w:val="22"/>
          <w:lang w:val="en-CA"/>
        </w:rPr>
        <w:t>In addition, we used FUMA</w:t>
      </w:r>
      <w:r w:rsidR="00981B8B"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"10.1038/s41467-017-01261-5", "ISBN" : "3131748079", "ISSN" : "20411723", "PMID" : "29184056", "abstract" : "A main challenge in genome-wide association studies (GWAS) is to pinpoint possible causal variants. Results from GWAS typically do not directly translate into causal variants because the majority of hits are in non-coding or intergenic regions, and the presence of linkage disequilibrium leads to effects being statistically spread out across multiple variants. Post-GWAS annotation facilitates the selection of most likely causal variant(s). Multiple resources are available for post-GWAS annotation, yet these can be time consuming and do not provide integrated visual aids for data interpretation. We, therefore, develop FUMA: an integrative web-based platform using information from multiple biological resources to facilitate functional annotation of GWAS results, gene prioritization and interactive visualization. FUMA accommodates positional, expression quantitative trait loci (eQTL) and chromatin interaction mappings, and provides gene-based, pathway and tissue enrichment results. FUMA results directly aid in generating hypotheses that are testable in functional experiments aimed at proving causal relations.", "author" : [ { "dropping-particle" : "", "family" : "Watanabe", "given" : "Kyoko", "non-dropping-particle" : "", "parse-names" : false, "suffix" : "" }, { "dropping-particle" : "", "family" : "Taskesen", "given" : "Erdogan", "non-dropping-particle" : "", "parse-names" : false, "suffix" : "" }, { "dropping-particle" : "", "family" : "Bochoven", "given" : "Arjen", "non-dropping-particle" : "Van", "parse-names" : false, "suffix" : "" }, { "dropping-particle" : "", "family" : "Posthuma", "given" : "Danielle", "non-dropping-particle" : "", "parse-names" : false, "suffix" : "" } ], "container-title" : "Nature Communications", "id" : "ITEM-1", "issue" : "1", "issued" : { "date-parts" : [ [ "2017", "12", "28" ] ] }, "page" : "1826", "publisher" : "Nature Publishing Group", "title" : "Functional mapping and annotation of genetic associations with FUMA", "type" : "article-journal", "volume" : "8" }, "uris" : [ "http://www.mendeley.com/documents/?uuid=5bb251a6-be80-3b80-884a-542b9f438b4a" ] } ], "mendeley" : { "formattedCitation" : "&lt;sup&gt;23&lt;/sup&gt;", "plainTextFormattedCitation" : "23", "previouslyFormattedCitation" : "&lt;sup&gt;23&lt;/sup&gt;" }, "properties" : {  }, "schema" : "https://github.com/citation-style-language/schema/raw/master/csl-citation.json" }</w:instrText>
      </w:r>
      <w:r w:rsidR="00981B8B"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23</w:t>
      </w:r>
      <w:r w:rsidR="00981B8B" w:rsidRPr="00CF1BC5">
        <w:rPr>
          <w:rFonts w:ascii="Arial" w:hAnsi="Arial" w:cs="Arial"/>
          <w:sz w:val="22"/>
          <w:szCs w:val="22"/>
          <w:lang w:val="en-CA"/>
        </w:rPr>
        <w:fldChar w:fldCharType="end"/>
      </w:r>
      <w:r w:rsidR="00981B8B" w:rsidRPr="00CF1BC5">
        <w:rPr>
          <w:rFonts w:ascii="Arial" w:hAnsi="Arial" w:cs="Arial"/>
          <w:sz w:val="22"/>
          <w:szCs w:val="22"/>
          <w:lang w:val="en-CA"/>
        </w:rPr>
        <w:t xml:space="preserve"> to assess which pathways from the WikiPathways</w:t>
      </w:r>
      <w:r w:rsidR="00981B8B"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"10.1093/nar/gkv1024", "ISBN" : "13624962 (Electronic)", "ISSN" : "13624962", "PMID" : "26481357", "abstract" : "WikiPathways (http://www.wikipathways.org) is an open, collaborative platform for capturing and disseminating models of biological pathways for data visualization and analysis. Since our last NAR update, 4 years ago, WikiPathways has experienced massive growth in content, which continues to be contributed by hundreds of individuals each year. New aspects of the diversity and depth of the collected pathways are described from the perspective of researchers interested in using pathway information in their studies. We provide updates on extensions and services to support pathway analysis and visualization via popular standalone tools, i.e. PathVisio and Cytoscape, web applications and common programming environments. We introduce the Quick Edit feature for pathway authors and curators, in addition to new means of publishing pathways and maintaining custom pathway collections to serve specific research topics and communities. In addition to the latest milestones in our pathway collection and curation effort, we also highlight the latest means to access the content as publishable figures, as standard data files, and as linked data, including bulk and programmatic access.", "author" : [ { "dropping-particle" : "", "family" : "Kutmon", "given" : "Martina", "non-dropping-particle" : "", "parse-names" : false, "suffix" : "" }, { "dropping-particle" : "", "family" : "Riutta", "given" : "Anders", "non-dropping-particle" : "", "parse-names" : false, "suffix" : "" }, { "dropping-particle" : "", "family" : "Nunes", "given" : "Nuno", "non-dropping-particle" : "", "parse-names" : false, "suffix" : "" }, { "dropping-particle" : "", "family" : "Hanspers", "given" : "Kristina", "non-dropping-particle" : "", "parse-names" : false, "suffix" : "" }, { "dropping-particle" : "", "family" : "Willighagen", "given" : "Egon L.", "non-dropping-particle" : "", "parse-names" : false, "suffix" : "" }, { "dropping-particle" : "", "family" : "Bohler", "given" : "Anwesha", "non-dropping-particle" : "", "parse-names" : false, "suffix" : "" }, { "dropping-particle" : "", "family" : "M\u00e9lius", "given" : "Jonathan", "non-dropping-particle" : "", "parse-names" : false, "suffix" : "" }, { "dropping-particle" : "", "family" : "Waagmeester", "given" : "Andra", "non-dropping-particle" : "", "parse-names" : false, "suffix" : "" }, { "dropping-particle" : "", "family" : "Sinha", "given" : "Sravanthi R.", "non-dropping-particle" : "", "parse-names" : false, "suffix" : "" }, { "dropping-particle" : "", "family" : "Miller", "given" : "Ryan", "non-dropping-particle" : "", "parse-names" : false, "suffix" : "" }, { "dropping-particle" : "", "family" : "Coort", "given" : "Susan L.", "non-dropping-particle" : "", "parse-names" : false, "suffix" : "" }, { "dropping-particle" : "", "family" : "Cirillo", "given" : "Elisa", "non-dropping-particle" : "", "parse-names" : false, "suffix" : "" }, { "dropping-particle" : "", "family" : "Smeets", "given" : "Bart", "non-dropping-particle" : "", "parse-names" : false, "suffix" : "" }, { "dropping-particle" : "", "family" : "Evelo", "given" : "Chris T.", "non-dropping-particle" : "", "parse-names" : false, "suffix" : "" }, { "dropping-particle" : "", "family" : "Pico", "given" : "Alexander R.", "non-dropping-particle" : "", "parse-names" : false, "suffix" : "" } ], "container-title" : "Nucleic Acids Research", "id" : "ITEM-1", "issue" : "D1", "issued" : { "date-parts" : [ [ "2016", "1", "4" ] ] }, "page" : "D488-D494", "title" : "WikiPathways: Capturing the full diversity of pathway knowledge", "type" : "article-journal", "volume" : "44" }, "uris" : [ "http://www.mendeley.com/documents/?uuid=666356d6-e6c9-3f2d-ba20-0359bedd6479" ] } ], "mendeley" : { "formattedCitation" : "&lt;sup&gt;24&lt;/sup&gt;", "plainTextFormattedCitation" : "24", "previouslyFormattedCitation" : "&lt;sup&gt;24&lt;/sup&gt;" }, "properties" : {  }, "schema" : "https://github.com/citation-style-language/schema/raw/master/csl-citation.json" }</w:instrText>
      </w:r>
      <w:r w:rsidR="00981B8B"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24</w:t>
      </w:r>
      <w:r w:rsidR="00981B8B" w:rsidRPr="00CF1BC5">
        <w:rPr>
          <w:rFonts w:ascii="Arial" w:hAnsi="Arial" w:cs="Arial"/>
          <w:sz w:val="22"/>
          <w:szCs w:val="22"/>
          <w:lang w:val="en-CA"/>
        </w:rPr>
        <w:fldChar w:fldCharType="end"/>
      </w:r>
      <w:r w:rsidR="00981B8B" w:rsidRPr="00CF1BC5">
        <w:rPr>
          <w:rFonts w:ascii="Arial" w:hAnsi="Arial" w:cs="Arial"/>
          <w:sz w:val="22"/>
          <w:szCs w:val="22"/>
          <w:lang w:val="en-CA"/>
        </w:rPr>
        <w:t xml:space="preserve"> database were identified by the set of </w:t>
      </w:r>
      <w:r w:rsidR="004E4474" w:rsidRPr="00CF1BC5">
        <w:rPr>
          <w:rFonts w:ascii="Arial" w:hAnsi="Arial" w:cs="Arial"/>
          <w:sz w:val="22"/>
          <w:szCs w:val="22"/>
          <w:lang w:val="en-CA"/>
        </w:rPr>
        <w:t>Target Genes</w:t>
      </w:r>
      <w:r w:rsidR="00981B8B" w:rsidRPr="00CF1BC5">
        <w:rPr>
          <w:rFonts w:ascii="Arial" w:hAnsi="Arial" w:cs="Arial"/>
          <w:sz w:val="22"/>
          <w:szCs w:val="22"/>
          <w:lang w:val="en-CA"/>
        </w:rPr>
        <w:t xml:space="preserve"> most strongly enriched for positive control genes. We observed </w:t>
      </w:r>
      <w:r w:rsidR="00457C5B" w:rsidRPr="00CF1BC5">
        <w:rPr>
          <w:rFonts w:ascii="Arial" w:hAnsi="Arial" w:cs="Arial"/>
          <w:sz w:val="22"/>
          <w:szCs w:val="22"/>
          <w:lang w:val="en-CA"/>
        </w:rPr>
        <w:t xml:space="preserve">that </w:t>
      </w:r>
      <w:r w:rsidR="00981B8B" w:rsidRPr="00CF1BC5">
        <w:rPr>
          <w:rFonts w:ascii="Arial" w:hAnsi="Arial" w:cs="Arial"/>
          <w:sz w:val="22"/>
          <w:szCs w:val="22"/>
          <w:lang w:val="en-CA"/>
        </w:rPr>
        <w:t xml:space="preserve">well known pathways such as </w:t>
      </w:r>
      <w:r w:rsidR="002B6B65" w:rsidRPr="00CF1BC5">
        <w:rPr>
          <w:rFonts w:ascii="Arial" w:hAnsi="Arial" w:cs="Arial"/>
          <w:sz w:val="22"/>
          <w:szCs w:val="22"/>
          <w:lang w:val="en-CA"/>
        </w:rPr>
        <w:t>Wnt signalling</w:t>
      </w:r>
      <w:r w:rsidR="00981B8B" w:rsidRPr="00CF1BC5">
        <w:rPr>
          <w:rFonts w:ascii="Arial" w:hAnsi="Arial" w:cs="Arial"/>
          <w:sz w:val="22"/>
          <w:szCs w:val="22"/>
          <w:lang w:val="en-CA"/>
        </w:rPr>
        <w:t xml:space="preserve">, </w:t>
      </w:r>
      <w:r w:rsidR="002B6B65" w:rsidRPr="00CF1BC5">
        <w:rPr>
          <w:rFonts w:ascii="Arial" w:hAnsi="Arial" w:cs="Arial"/>
          <w:sz w:val="22"/>
          <w:szCs w:val="22"/>
          <w:lang w:val="en-CA"/>
        </w:rPr>
        <w:t>endochondral ossification, osteoclast and osteoblast signalling</w:t>
      </w:r>
      <w:r w:rsidR="0090299E" w:rsidRPr="00CF1BC5">
        <w:rPr>
          <w:rFonts w:ascii="Arial" w:hAnsi="Arial" w:cs="Arial"/>
          <w:sz w:val="22"/>
          <w:szCs w:val="22"/>
          <w:lang w:val="en-CA"/>
        </w:rPr>
        <w:t>, as well as novel pathways</w:t>
      </w:r>
      <w:r w:rsidR="00981B8B" w:rsidRPr="00CF1BC5">
        <w:rPr>
          <w:rFonts w:ascii="Arial" w:hAnsi="Arial" w:cs="Arial"/>
          <w:sz w:val="22"/>
          <w:szCs w:val="22"/>
          <w:lang w:val="en-CA"/>
        </w:rPr>
        <w:t xml:space="preserve"> were highlighted by this approach (</w:t>
      </w:r>
      <w:r w:rsidR="00981B8B" w:rsidRPr="00CF1BC5">
        <w:rPr>
          <w:rFonts w:ascii="Arial" w:hAnsi="Arial" w:cs="Arial"/>
          <w:b/>
          <w:color w:val="0070C0"/>
          <w:sz w:val="22"/>
          <w:szCs w:val="22"/>
          <w:lang w:val="en-CA"/>
        </w:rPr>
        <w:t xml:space="preserve">Figure </w:t>
      </w:r>
      <w:r w:rsidR="00B03F20" w:rsidRPr="00CF1BC5">
        <w:rPr>
          <w:rFonts w:ascii="Arial" w:hAnsi="Arial" w:cs="Arial"/>
          <w:b/>
          <w:color w:val="0070C0"/>
          <w:sz w:val="22"/>
          <w:szCs w:val="22"/>
          <w:lang w:val="en-CA"/>
        </w:rPr>
        <w:t>S7</w:t>
      </w:r>
      <w:r w:rsidR="00981B8B" w:rsidRPr="00CF1BC5">
        <w:rPr>
          <w:rFonts w:ascii="Arial" w:hAnsi="Arial" w:cs="Arial"/>
          <w:sz w:val="22"/>
          <w:szCs w:val="22"/>
          <w:lang w:val="en-CA"/>
        </w:rPr>
        <w:t>).</w:t>
      </w:r>
    </w:p>
    <w:p w14:paraId="216588DE" w14:textId="77777777" w:rsidR="00DD5BA6" w:rsidRPr="00CF1BC5" w:rsidRDefault="00DD5BA6" w:rsidP="00FA3189">
      <w:pPr>
        <w:rPr>
          <w:rFonts w:ascii="Arial" w:hAnsi="Arial" w:cs="Arial"/>
          <w:sz w:val="22"/>
          <w:szCs w:val="22"/>
          <w:lang w:val="en-CA"/>
        </w:rPr>
      </w:pPr>
    </w:p>
    <w:p w14:paraId="4F407F12" w14:textId="36ACD1BE" w:rsidR="00303CF0" w:rsidRPr="00CF1BC5" w:rsidRDefault="006714CE" w:rsidP="00FA3189">
      <w:pPr>
        <w:rPr>
          <w:rFonts w:ascii="Arial" w:hAnsi="Arial" w:cs="Arial"/>
          <w:sz w:val="22"/>
          <w:szCs w:val="22"/>
          <w:lang w:val="en-CA"/>
        </w:rPr>
      </w:pPr>
      <w:r w:rsidRPr="00CF1BC5">
        <w:rPr>
          <w:rFonts w:ascii="Arial" w:hAnsi="Arial" w:cs="Arial"/>
          <w:sz w:val="22"/>
          <w:szCs w:val="22"/>
          <w:lang w:val="en-CA"/>
        </w:rPr>
        <w:t xml:space="preserve">These results suggest that </w:t>
      </w:r>
      <w:r w:rsidR="000E1B50" w:rsidRPr="00CF1BC5">
        <w:rPr>
          <w:rFonts w:ascii="Arial" w:hAnsi="Arial" w:cs="Arial"/>
          <w:sz w:val="22"/>
          <w:szCs w:val="22"/>
          <w:lang w:val="en-CA"/>
        </w:rPr>
        <w:t xml:space="preserve">our Target Gene identification methods </w:t>
      </w:r>
      <w:r w:rsidR="00E73BF0" w:rsidRPr="00CF1BC5">
        <w:rPr>
          <w:rFonts w:ascii="Arial" w:hAnsi="Arial" w:cs="Arial"/>
          <w:sz w:val="22"/>
          <w:szCs w:val="22"/>
          <w:lang w:val="en-CA"/>
        </w:rPr>
        <w:t>le</w:t>
      </w:r>
      <w:r w:rsidR="000E1B50" w:rsidRPr="00CF1BC5">
        <w:rPr>
          <w:rFonts w:ascii="Arial" w:hAnsi="Arial" w:cs="Arial"/>
          <w:sz w:val="22"/>
          <w:szCs w:val="22"/>
          <w:lang w:val="en-CA"/>
        </w:rPr>
        <w:t>ad</w:t>
      </w:r>
      <w:r w:rsidR="00E73BF0" w:rsidRPr="00CF1BC5">
        <w:rPr>
          <w:rFonts w:ascii="Arial" w:hAnsi="Arial" w:cs="Arial"/>
          <w:sz w:val="22"/>
          <w:szCs w:val="22"/>
          <w:lang w:val="en-CA"/>
        </w:rPr>
        <w:t xml:space="preserve"> to strong</w:t>
      </w:r>
      <w:r w:rsidRPr="00CF1BC5">
        <w:rPr>
          <w:rFonts w:ascii="Arial" w:hAnsi="Arial" w:cs="Arial"/>
          <w:sz w:val="22"/>
          <w:szCs w:val="22"/>
          <w:lang w:val="en-CA"/>
        </w:rPr>
        <w:t xml:space="preserve"> enrich</w:t>
      </w:r>
      <w:r w:rsidR="00E73BF0" w:rsidRPr="00CF1BC5">
        <w:rPr>
          <w:rFonts w:ascii="Arial" w:hAnsi="Arial" w:cs="Arial"/>
          <w:sz w:val="22"/>
          <w:szCs w:val="22"/>
          <w:lang w:val="en-CA"/>
        </w:rPr>
        <w:t>ment</w:t>
      </w:r>
      <w:r w:rsidRPr="00CF1BC5">
        <w:rPr>
          <w:rFonts w:ascii="Arial" w:hAnsi="Arial" w:cs="Arial"/>
          <w:sz w:val="22"/>
          <w:szCs w:val="22"/>
          <w:lang w:val="en-CA"/>
        </w:rPr>
        <w:t xml:space="preserve"> for positive control genes </w:t>
      </w:r>
      <w:r w:rsidR="00F2181A" w:rsidRPr="00CF1BC5">
        <w:rPr>
          <w:rFonts w:ascii="Arial" w:hAnsi="Arial" w:cs="Arial"/>
          <w:sz w:val="22"/>
          <w:szCs w:val="22"/>
          <w:lang w:val="en-CA"/>
        </w:rPr>
        <w:t xml:space="preserve">known to be </w:t>
      </w:r>
      <w:r w:rsidR="00923F99" w:rsidRPr="00CF1BC5">
        <w:rPr>
          <w:rFonts w:ascii="Arial" w:hAnsi="Arial" w:cs="Arial"/>
          <w:sz w:val="22"/>
          <w:szCs w:val="22"/>
          <w:lang w:val="en-CA"/>
        </w:rPr>
        <w:t>central</w:t>
      </w:r>
      <w:r w:rsidRPr="00CF1BC5">
        <w:rPr>
          <w:rFonts w:ascii="Arial" w:hAnsi="Arial" w:cs="Arial"/>
          <w:sz w:val="22"/>
          <w:szCs w:val="22"/>
          <w:lang w:val="en-CA"/>
        </w:rPr>
        <w:t xml:space="preserve"> to bone biology. </w:t>
      </w:r>
      <w:r w:rsidR="00E73BF0" w:rsidRPr="00CF1BC5">
        <w:rPr>
          <w:rFonts w:ascii="Arial" w:hAnsi="Arial" w:cs="Arial"/>
          <w:sz w:val="22"/>
          <w:szCs w:val="22"/>
          <w:lang w:val="en-CA"/>
        </w:rPr>
        <w:t>Such</w:t>
      </w:r>
      <w:r w:rsidRPr="00CF1BC5">
        <w:rPr>
          <w:rFonts w:ascii="Arial" w:hAnsi="Arial" w:cs="Arial"/>
          <w:sz w:val="22"/>
          <w:szCs w:val="22"/>
          <w:lang w:val="en-CA"/>
        </w:rPr>
        <w:t xml:space="preserve"> methods may help to prioritize </w:t>
      </w:r>
      <w:r w:rsidR="00C37C2B" w:rsidRPr="00CF1BC5">
        <w:rPr>
          <w:rFonts w:ascii="Arial" w:hAnsi="Arial" w:cs="Arial"/>
          <w:sz w:val="22"/>
          <w:szCs w:val="22"/>
          <w:lang w:val="en-CA"/>
        </w:rPr>
        <w:t xml:space="preserve">genes </w:t>
      </w:r>
      <w:r w:rsidR="00017118" w:rsidRPr="00CF1BC5">
        <w:rPr>
          <w:rFonts w:ascii="Arial" w:hAnsi="Arial" w:cs="Arial"/>
          <w:sz w:val="22"/>
          <w:szCs w:val="22"/>
          <w:lang w:val="en-CA"/>
        </w:rPr>
        <w:t xml:space="preserve">at associated loci </w:t>
      </w:r>
      <w:r w:rsidR="00C37C2B" w:rsidRPr="00CF1BC5">
        <w:rPr>
          <w:rFonts w:ascii="Arial" w:hAnsi="Arial" w:cs="Arial"/>
          <w:sz w:val="22"/>
          <w:szCs w:val="22"/>
          <w:lang w:val="en-CA"/>
        </w:rPr>
        <w:t xml:space="preserve">for functional testing, </w:t>
      </w:r>
      <w:r w:rsidR="00735C7B" w:rsidRPr="00CF1BC5">
        <w:rPr>
          <w:rFonts w:ascii="Arial" w:hAnsi="Arial" w:cs="Arial"/>
          <w:sz w:val="22"/>
          <w:szCs w:val="22"/>
          <w:lang w:val="en-CA"/>
        </w:rPr>
        <w:t>which are</w:t>
      </w:r>
      <w:r w:rsidR="00C37C2B" w:rsidRPr="00CF1BC5">
        <w:rPr>
          <w:rFonts w:ascii="Arial" w:hAnsi="Arial" w:cs="Arial"/>
          <w:sz w:val="22"/>
          <w:szCs w:val="22"/>
          <w:lang w:val="en-CA"/>
        </w:rPr>
        <w:t xml:space="preserve"> more likely to influence bone biology and therefore</w:t>
      </w:r>
      <w:r w:rsidR="00A62664" w:rsidRPr="00CF1BC5">
        <w:rPr>
          <w:rFonts w:ascii="Arial" w:hAnsi="Arial" w:cs="Arial"/>
          <w:sz w:val="22"/>
          <w:szCs w:val="22"/>
          <w:lang w:val="en-CA"/>
        </w:rPr>
        <w:t>,</w:t>
      </w:r>
      <w:r w:rsidR="00C37C2B" w:rsidRPr="00CF1BC5">
        <w:rPr>
          <w:rFonts w:ascii="Arial" w:hAnsi="Arial" w:cs="Arial"/>
          <w:sz w:val="22"/>
          <w:szCs w:val="22"/>
          <w:lang w:val="en-CA"/>
        </w:rPr>
        <w:t xml:space="preserve"> have clinical relevance. </w:t>
      </w:r>
      <w:r w:rsidR="00D02248" w:rsidRPr="00CF1BC5">
        <w:rPr>
          <w:rFonts w:ascii="Arial" w:hAnsi="Arial" w:cs="Arial"/>
          <w:sz w:val="22"/>
          <w:szCs w:val="22"/>
          <w:lang w:val="en-CA"/>
        </w:rPr>
        <w:t xml:space="preserve">The </w:t>
      </w:r>
      <w:r w:rsidR="00F91AD6" w:rsidRPr="00CF1BC5">
        <w:rPr>
          <w:rFonts w:ascii="Arial" w:hAnsi="Arial" w:cs="Arial"/>
          <w:sz w:val="22"/>
          <w:szCs w:val="22"/>
          <w:lang w:val="en-CA"/>
        </w:rPr>
        <w:t xml:space="preserve">full </w:t>
      </w:r>
      <w:r w:rsidR="00D02248" w:rsidRPr="00CF1BC5">
        <w:rPr>
          <w:rFonts w:ascii="Arial" w:hAnsi="Arial" w:cs="Arial"/>
          <w:sz w:val="22"/>
          <w:szCs w:val="22"/>
          <w:lang w:val="en-CA"/>
        </w:rPr>
        <w:t xml:space="preserve">list of mapped </w:t>
      </w:r>
      <w:r w:rsidR="004E4474" w:rsidRPr="00CF1BC5">
        <w:rPr>
          <w:rFonts w:ascii="Arial" w:hAnsi="Arial" w:cs="Arial"/>
          <w:sz w:val="22"/>
          <w:szCs w:val="22"/>
          <w:lang w:val="en-CA"/>
        </w:rPr>
        <w:t>Target Genes</w:t>
      </w:r>
      <w:r w:rsidR="00F91AD6" w:rsidRPr="00CF1BC5">
        <w:rPr>
          <w:rFonts w:ascii="Arial" w:hAnsi="Arial" w:cs="Arial"/>
          <w:sz w:val="22"/>
          <w:szCs w:val="22"/>
          <w:lang w:val="en-CA"/>
        </w:rPr>
        <w:t xml:space="preserve"> and the method through which they were identified</w:t>
      </w:r>
      <w:r w:rsidR="00D02248" w:rsidRPr="00CF1BC5">
        <w:rPr>
          <w:rFonts w:ascii="Arial" w:hAnsi="Arial" w:cs="Arial"/>
          <w:sz w:val="22"/>
          <w:szCs w:val="22"/>
          <w:lang w:val="en-CA"/>
        </w:rPr>
        <w:t xml:space="preserve"> is </w:t>
      </w:r>
      <w:r w:rsidR="006A2474" w:rsidRPr="00CF1BC5">
        <w:rPr>
          <w:rFonts w:ascii="Arial" w:hAnsi="Arial" w:cs="Arial"/>
          <w:sz w:val="22"/>
          <w:szCs w:val="22"/>
          <w:lang w:val="en-CA"/>
        </w:rPr>
        <w:t xml:space="preserve">presented </w:t>
      </w:r>
      <w:r w:rsidR="00D02248" w:rsidRPr="00CF1BC5">
        <w:rPr>
          <w:rFonts w:ascii="Arial" w:hAnsi="Arial" w:cs="Arial"/>
          <w:sz w:val="22"/>
          <w:szCs w:val="22"/>
          <w:lang w:val="en-CA"/>
        </w:rPr>
        <w:t xml:space="preserve">in </w:t>
      </w:r>
      <w:r w:rsidR="00D02248" w:rsidRPr="00CF1BC5">
        <w:rPr>
          <w:rFonts w:ascii="Arial" w:hAnsi="Arial" w:cs="Arial"/>
          <w:b/>
          <w:color w:val="2E74B5" w:themeColor="accent1" w:themeShade="BF"/>
          <w:sz w:val="22"/>
          <w:szCs w:val="22"/>
          <w:lang w:val="en-CA"/>
        </w:rPr>
        <w:t xml:space="preserve">Table </w:t>
      </w:r>
      <w:r w:rsidR="00386F97" w:rsidRPr="00CF1BC5">
        <w:rPr>
          <w:rFonts w:ascii="Arial" w:hAnsi="Arial" w:cs="Arial"/>
          <w:b/>
          <w:color w:val="2E74B5" w:themeColor="accent1" w:themeShade="BF"/>
          <w:sz w:val="22"/>
          <w:szCs w:val="22"/>
          <w:lang w:val="en-CA"/>
        </w:rPr>
        <w:t>S14</w:t>
      </w:r>
      <w:r w:rsidR="00D02248" w:rsidRPr="00CF1BC5">
        <w:rPr>
          <w:rFonts w:ascii="Arial" w:hAnsi="Arial" w:cs="Arial"/>
          <w:sz w:val="22"/>
          <w:szCs w:val="22"/>
          <w:lang w:val="en-CA"/>
        </w:rPr>
        <w:t>.</w:t>
      </w:r>
    </w:p>
    <w:p w14:paraId="3A05801E" w14:textId="77777777" w:rsidR="00BA401C" w:rsidRPr="00CF1BC5" w:rsidRDefault="00BA401C" w:rsidP="00FA3189">
      <w:pPr>
        <w:rPr>
          <w:rFonts w:ascii="Arial" w:hAnsi="Arial" w:cs="Arial"/>
          <w:sz w:val="22"/>
          <w:szCs w:val="22"/>
          <w:lang w:val="en-CA"/>
        </w:rPr>
      </w:pPr>
    </w:p>
    <w:p w14:paraId="07E8684D" w14:textId="2E829C22" w:rsidR="00692A48" w:rsidRPr="00CF1BC5" w:rsidRDefault="00692A48" w:rsidP="00FA3189">
      <w:pPr>
        <w:outlineLvl w:val="0"/>
        <w:rPr>
          <w:rFonts w:ascii="Arial" w:hAnsi="Arial" w:cs="Arial"/>
          <w:b/>
          <w:i/>
          <w:sz w:val="22"/>
          <w:szCs w:val="22"/>
          <w:lang w:val="en-CA"/>
        </w:rPr>
      </w:pPr>
      <w:r w:rsidRPr="00CF1BC5">
        <w:rPr>
          <w:rFonts w:ascii="Arial" w:hAnsi="Arial" w:cs="Arial"/>
          <w:b/>
          <w:i/>
          <w:sz w:val="22"/>
          <w:szCs w:val="22"/>
          <w:lang w:val="en-CA"/>
        </w:rPr>
        <w:lastRenderedPageBreak/>
        <w:t xml:space="preserve">Mapping </w:t>
      </w:r>
      <w:r w:rsidR="00AA0D2A" w:rsidRPr="00CF1BC5">
        <w:rPr>
          <w:rFonts w:ascii="Arial" w:hAnsi="Arial" w:cs="Arial"/>
          <w:b/>
          <w:i/>
          <w:sz w:val="22"/>
          <w:szCs w:val="22"/>
          <w:lang w:val="en-CA"/>
        </w:rPr>
        <w:t>Fine-Mapped SNPs</w:t>
      </w:r>
      <w:r w:rsidRPr="00CF1BC5">
        <w:rPr>
          <w:rFonts w:ascii="Arial" w:hAnsi="Arial" w:cs="Arial"/>
          <w:b/>
          <w:i/>
          <w:sz w:val="22"/>
          <w:szCs w:val="22"/>
          <w:lang w:val="en-CA"/>
        </w:rPr>
        <w:t xml:space="preserve"> to Osteocyte-</w:t>
      </w:r>
      <w:r w:rsidR="008D4C3F" w:rsidRPr="00CF1BC5">
        <w:rPr>
          <w:rFonts w:ascii="Arial" w:hAnsi="Arial" w:cs="Arial"/>
          <w:b/>
          <w:i/>
          <w:sz w:val="22"/>
          <w:szCs w:val="22"/>
          <w:lang w:val="en-CA"/>
        </w:rPr>
        <w:t>Signature</w:t>
      </w:r>
      <w:r w:rsidRPr="00CF1BC5">
        <w:rPr>
          <w:rFonts w:ascii="Arial" w:hAnsi="Arial" w:cs="Arial"/>
          <w:b/>
          <w:i/>
          <w:sz w:val="22"/>
          <w:szCs w:val="22"/>
          <w:lang w:val="en-CA"/>
        </w:rPr>
        <w:t xml:space="preserve"> Genes</w:t>
      </w:r>
    </w:p>
    <w:p w14:paraId="7173EDE9" w14:textId="4D34C1DD" w:rsidR="00692A48" w:rsidRPr="00CF1BC5" w:rsidRDefault="004C5101" w:rsidP="00FA3189">
      <w:pPr>
        <w:rPr>
          <w:rFonts w:ascii="Arial" w:hAnsi="Arial" w:cs="Arial"/>
          <w:sz w:val="22"/>
          <w:szCs w:val="22"/>
          <w:lang w:val="en-CA"/>
        </w:rPr>
      </w:pPr>
      <w:r w:rsidRPr="00CF1BC5">
        <w:rPr>
          <w:rFonts w:ascii="Arial" w:hAnsi="Arial" w:cs="Arial"/>
          <w:sz w:val="22"/>
          <w:szCs w:val="22"/>
          <w:lang w:val="en-CA"/>
        </w:rPr>
        <w:t>An alternative method</w:t>
      </w:r>
      <w:r w:rsidR="0072622E" w:rsidRPr="00CF1BC5">
        <w:rPr>
          <w:rFonts w:ascii="Arial" w:hAnsi="Arial" w:cs="Arial"/>
          <w:sz w:val="22"/>
          <w:szCs w:val="22"/>
          <w:lang w:val="en-CA"/>
        </w:rPr>
        <w:t xml:space="preserve"> to assess the biological plausibility of </w:t>
      </w:r>
      <w:r w:rsidR="00A908E9" w:rsidRPr="00CF1BC5">
        <w:rPr>
          <w:rFonts w:ascii="Arial" w:hAnsi="Arial" w:cs="Arial"/>
          <w:sz w:val="22"/>
          <w:szCs w:val="22"/>
          <w:lang w:val="en-CA"/>
        </w:rPr>
        <w:t>Target Genes</w:t>
      </w:r>
      <w:r w:rsidR="00E7084D" w:rsidRPr="00CF1BC5">
        <w:rPr>
          <w:rFonts w:ascii="Arial" w:hAnsi="Arial" w:cs="Arial"/>
          <w:sz w:val="22"/>
          <w:szCs w:val="22"/>
          <w:lang w:val="en-CA"/>
        </w:rPr>
        <w:t xml:space="preserve"> is to test </w:t>
      </w:r>
      <w:r w:rsidR="006F7F9E" w:rsidRPr="00CF1BC5">
        <w:rPr>
          <w:rFonts w:ascii="Arial" w:hAnsi="Arial" w:cs="Arial"/>
          <w:sz w:val="22"/>
          <w:szCs w:val="22"/>
          <w:lang w:val="en-CA"/>
        </w:rPr>
        <w:t>whether</w:t>
      </w:r>
      <w:r w:rsidR="00E7084D" w:rsidRPr="00CF1BC5">
        <w:rPr>
          <w:rFonts w:ascii="Arial" w:hAnsi="Arial" w:cs="Arial"/>
          <w:sz w:val="22"/>
          <w:szCs w:val="22"/>
          <w:lang w:val="en-CA"/>
        </w:rPr>
        <w:t xml:space="preserve"> their expression is enriched in bone cells. </w:t>
      </w:r>
      <w:r w:rsidR="005E70A0" w:rsidRPr="00CF1BC5">
        <w:rPr>
          <w:rFonts w:ascii="Arial" w:hAnsi="Arial" w:cs="Arial"/>
          <w:sz w:val="22"/>
          <w:szCs w:val="22"/>
          <w:lang w:val="en-CA"/>
        </w:rPr>
        <w:t>Osteocytes</w:t>
      </w:r>
      <w:r w:rsidR="005A43FA" w:rsidRPr="00CF1BC5">
        <w:rPr>
          <w:rFonts w:ascii="Arial" w:hAnsi="Arial" w:cs="Arial"/>
          <w:sz w:val="22"/>
          <w:szCs w:val="22"/>
          <w:lang w:val="en-CA"/>
        </w:rPr>
        <w:t xml:space="preserve"> are the most abundant </w:t>
      </w:r>
      <w:r w:rsidR="00BE4579" w:rsidRPr="00CF1BC5">
        <w:rPr>
          <w:rFonts w:ascii="Arial" w:hAnsi="Arial" w:cs="Arial"/>
          <w:sz w:val="22"/>
          <w:szCs w:val="22"/>
          <w:lang w:val="en-CA"/>
        </w:rPr>
        <w:t>cell type in bone and are</w:t>
      </w:r>
      <w:r w:rsidR="008D4C3F" w:rsidRPr="00CF1BC5">
        <w:rPr>
          <w:rFonts w:ascii="Arial" w:hAnsi="Arial" w:cs="Arial"/>
          <w:sz w:val="22"/>
          <w:szCs w:val="22"/>
          <w:lang w:val="en-CA"/>
        </w:rPr>
        <w:t xml:space="preserve"> key regulators of bone mass, bone formation and bone resorption.</w:t>
      </w:r>
      <w:r w:rsidR="008D4C3F"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"10.1111/j.1749-6632.2009.05246.x", "ISBN" : "9781573317856", "ISSN" : "17496632", "PMID" : "20392270", "abstract" : "Osteocytes are derived from osteoblasts and make up over 90% of the cells in bone. However, the mechanisms that control the differentiation of osteoblasts into osteocytes embedded in bone matrix are not well understood. With the recent developments of transgenic models for manipulating gene expression in osteocytes and of transgenic mice carrying lineage reporters for osteoblasts and osteocytes, unprecedented new insights are becoming possible. In this article we review recent advances, such as comparative gene and protein expression studies, that are delineating the changes in gene and protein expression that accompany osteocyte differentiation. We also review recent studies in which time-lapse dynamic imaging approaches have been used to visualize osteoblast and osteocyte populations within bone. These approaches reveal the key role of cell motility in bone cell function and highlight the dynamic nature of mineralized tissues. Changes in motile properties of the cell may be key in the transition from osteoblast to osteocyte, as reflected in the altered expression of many molecules involved in cytoskeletal function.", "author" : [ { "dropping-particle" : "", "family" : "Dallas", "given" : "Sarah L.", "non-dropping-particle" : "", "parse-names" : false, "suffix" : "" }, { "dropping-particle" : "", "family" : "Bonewald", "given" : "Lynda F.", "non-dropping-particle" : "", "parse-names" : false, "suffix" : "" } ], "container-title" : "Annals of the New York Academy of Sciences", "id" : "ITEM-1", "issue" : "1", "issued" : { "date-parts" : [ [ "2010", "4" ] ] }, "page" : "437-443", "publisher" : "Blackwell Publishing Inc", "title" : "Dynamics of the transition from osteoblast to osteocyte", "type" : "article-journal", "volume" : "1192" }, "uris" : [ "http://www.mendeley.com/documents/?uuid=7d709bad-12ab-4e77-8a07-4c616536a009" ] } ], "mendeley" : { "formattedCitation" : "&lt;sup&gt;25&lt;/sup&gt;", "plainTextFormattedCitation" : "25", "previouslyFormattedCitation" : "&lt;sup&gt;25&lt;/sup&gt;" }, "properties" : {  }, "schema" : "https://github.com/citation-style-language/schema/raw/master/csl-citation.json" }</w:instrText>
      </w:r>
      <w:r w:rsidR="008D4C3F"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25</w:t>
      </w:r>
      <w:r w:rsidR="008D4C3F" w:rsidRPr="00CF1BC5">
        <w:rPr>
          <w:rFonts w:ascii="Arial" w:hAnsi="Arial" w:cs="Arial"/>
          <w:sz w:val="22"/>
          <w:szCs w:val="22"/>
          <w:lang w:val="en-CA"/>
        </w:rPr>
        <w:fldChar w:fldCharType="end"/>
      </w:r>
      <w:r w:rsidR="008D4C3F" w:rsidRPr="00CF1BC5">
        <w:rPr>
          <w:rFonts w:ascii="Arial" w:hAnsi="Arial" w:cs="Arial"/>
          <w:sz w:val="22"/>
          <w:szCs w:val="22"/>
          <w:lang w:val="en-CA"/>
        </w:rPr>
        <w:t xml:space="preserve"> </w:t>
      </w:r>
      <w:r w:rsidR="001C1015" w:rsidRPr="00CF1BC5">
        <w:rPr>
          <w:rFonts w:ascii="Arial" w:hAnsi="Arial" w:cs="Arial"/>
          <w:sz w:val="22"/>
          <w:szCs w:val="22"/>
          <w:lang w:val="en-CA"/>
        </w:rPr>
        <w:t xml:space="preserve">We therefore assessed the transcriptome of primary murine osteocytes </w:t>
      </w:r>
      <w:r w:rsidR="005F576A" w:rsidRPr="00CF1BC5">
        <w:rPr>
          <w:rFonts w:ascii="Arial" w:hAnsi="Arial" w:cs="Arial"/>
          <w:sz w:val="22"/>
          <w:szCs w:val="22"/>
          <w:lang w:val="en-CA"/>
        </w:rPr>
        <w:t xml:space="preserve">derived </w:t>
      </w:r>
      <w:r w:rsidR="001C1015" w:rsidRPr="00CF1BC5">
        <w:rPr>
          <w:rFonts w:ascii="Arial" w:hAnsi="Arial" w:cs="Arial"/>
          <w:sz w:val="22"/>
          <w:szCs w:val="22"/>
          <w:lang w:val="en-CA"/>
        </w:rPr>
        <w:t>from three bone types</w:t>
      </w:r>
      <w:r w:rsidR="005F576A" w:rsidRPr="00CF1BC5">
        <w:rPr>
          <w:rFonts w:ascii="Arial" w:hAnsi="Arial" w:cs="Arial"/>
          <w:sz w:val="22"/>
          <w:szCs w:val="22"/>
          <w:lang w:val="en-CA"/>
        </w:rPr>
        <w:t xml:space="preserve"> </w:t>
      </w:r>
      <w:r w:rsidR="005F576A" w:rsidRPr="00CF1BC5">
        <w:rPr>
          <w:rFonts w:ascii="Arial" w:hAnsi="Arial" w:cs="Arial"/>
          <w:i/>
          <w:sz w:val="22"/>
          <w:szCs w:val="22"/>
          <w:lang w:val="en-CA"/>
        </w:rPr>
        <w:t>in vivo</w:t>
      </w:r>
      <w:r w:rsidR="001C1015" w:rsidRPr="00CF1BC5">
        <w:rPr>
          <w:rFonts w:ascii="Arial" w:hAnsi="Arial" w:cs="Arial"/>
          <w:sz w:val="22"/>
          <w:szCs w:val="22"/>
          <w:lang w:val="en-CA"/>
        </w:rPr>
        <w:t>.</w:t>
      </w:r>
      <w:r w:rsidR="001C1015"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"author" : [ { "dropping-particle" : "", "family" : "Youlten", "given" : "Scott", "non-dropping-particle" : "", "parse-names" : false, "suffix" : "" }, { "dropping-particle" : "", "family" : "Baldock", "given" : "Paul", "non-dropping-particle" : "", "parse-names" : false, "suffix" : "" }, { "dropping-particle" : "", "family" : "Leitch", "given" : "Victoria", "non-dropping-particle" : "", "parse-names" : false, "suffix" : "" }, { "dropping-particle" : "", "family" : "Quinn", "given" : "Julian", "non-dropping-particle" : "", "parse-names" : false, "suffix" : "" }, { "dropping-particle" : "", "family" : "Bartonicek", "given" : "Nenad", "non-dropping-particle" : "", "parse-names" : false, "suffix" : "" }, { "dropping-particle" : "", "family" : "Chai", "given" : "Ryan", "non-dropping-particle" : "", "parse-names" : false, "suffix" : "" }, { "dropping-particle" : "", "family" : "Eisman", "given" : "John", "non-dropping-particle" : "", "parse-names" : false, "suffix" : "" }, { "dropping-particle" : "", "family" : "Bassett", "given" : "J.H. Duncan", "non-dropping-particle" : "", "parse-names" : false, "suffix" : "" }, { "dropping-particle" : "", "family" : "Williams", "given" : "Graham", "non-dropping-particle" : "", "parse-names" : false, "suffix" : "" }, { "dropping-particle" : "", "family" : "Croucher", "given" : "Peter", "non-dropping-particle" : "", "parse-names" : false, "suffix" : "" } ], "container-title" : "American Society of Bone and Mineral Research", "id" : "ITEM-1", "issued" : { "date-parts" : [ [ "2017" ] ] }, "publisher-place" : "Denver", "title" : "Osteocytes express a unique transcriptome that underpins skeletal homeostasis", "type" : "paper-conference" }, "uris" : [ "http://www.mendeley.com/documents/?uuid=de086b82-6c93-428a-9330-de1cc16f327e" ] } ], "mendeley" : { "formattedCitation" : "&lt;sup&gt;26&lt;/sup&gt;", "plainTextFormattedCitation" : "26", "previouslyFormattedCitation" : "&lt;sup&gt;26&lt;/sup&gt;" }, "properties" : {  }, "schema" : "https://github.com/citation-style-language/schema/raw/master/csl-citation.json" }</w:instrText>
      </w:r>
      <w:r w:rsidR="001C1015"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26</w:t>
      </w:r>
      <w:r w:rsidR="001C1015" w:rsidRPr="00CF1BC5">
        <w:rPr>
          <w:rFonts w:ascii="Arial" w:hAnsi="Arial" w:cs="Arial"/>
          <w:sz w:val="22"/>
          <w:szCs w:val="22"/>
          <w:lang w:val="en-CA"/>
        </w:rPr>
        <w:fldChar w:fldCharType="end"/>
      </w:r>
      <w:r w:rsidR="001C1015" w:rsidRPr="00CF1BC5">
        <w:rPr>
          <w:rFonts w:ascii="Arial" w:hAnsi="Arial" w:cs="Arial"/>
          <w:sz w:val="22"/>
          <w:szCs w:val="22"/>
          <w:lang w:val="en-CA"/>
        </w:rPr>
        <w:t xml:space="preserve"> </w:t>
      </w:r>
      <w:r w:rsidR="005F576A" w:rsidRPr="00CF1BC5">
        <w:rPr>
          <w:rFonts w:ascii="Arial" w:hAnsi="Arial" w:cs="Arial"/>
          <w:sz w:val="22"/>
          <w:szCs w:val="22"/>
        </w:rPr>
        <w:t>Genes enriched for expression in osteocytes and expressed in all bone types defined an osteocyte transcriptome signature.</w:t>
      </w:r>
      <w:r w:rsidR="005F576A"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"author" : [ { "dropping-particle" : "", "family" : "Youlten", "given" : "Scott", "non-dropping-particle" : "", "parse-names" : false, "suffix" : "" }, { "dropping-particle" : "", "family" : "Baldock", "given" : "Paul", "non-dropping-particle" : "", "parse-names" : false, "suffix" : "" }, { "dropping-particle" : "", "family" : "Leitch", "given" : "Victoria", "non-dropping-particle" : "", "parse-names" : false, "suffix" : "" }, { "dropping-particle" : "", "family" : "Quinn", "given" : "Julian", "non-dropping-particle" : "", "parse-names" : false, "suffix" : "" }, { "dropping-particle" : "", "family" : "Bartonicek", "given" : "Nenad", "non-dropping-particle" : "", "parse-names" : false, "suffix" : "" }, { "dropping-particle" : "", "family" : "Chai", "given" : "Ryan", "non-dropping-particle" : "", "parse-names" : false, "suffix" : "" }, { "dropping-particle" : "", "family" : "Eisman", "given" : "John", "non-dropping-particle" : "", "parse-names" : false, "suffix" : "" }, { "dropping-particle" : "", "family" : "Bassett", "given" : "J.H. Duncan", "non-dropping-particle" : "", "parse-names" : false, "suffix" : "" }, { "dropping-particle" : "", "family" : "Williams", "given" : "Graham", "non-dropping-particle" : "", "parse-names" : false, "suffix" : "" }, { "dropping-particle" : "", "family" : "Croucher", "given" : "Peter", "non-dropping-particle" : "", "parse-names" : false, "suffix" : "" } ], "container-title" : "American Society of Bone and Mineral Research", "id" : "ITEM-1", "issued" : { "date-parts" : [ [ "2017" ] ] }, "publisher-place" : "Denver", "title" : "Osteocytes express a unique transcriptome that underpins skeletal homeostasis", "type" : "paper-conference" }, "uris" : [ "http://www.mendeley.com/documents/?uuid=de086b82-6c93-428a-9330-de1cc16f327e" ] } ], "mendeley" : { "formattedCitation" : "&lt;sup&gt;26&lt;/sup&gt;", "plainTextFormattedCitation" : "26", "previouslyFormattedCitation" : "&lt;sup&gt;26&lt;/sup&gt;" }, "properties" : {  }, "schema" : "https://github.com/citation-style-language/schema/raw/master/csl-citation.json" }</w:instrText>
      </w:r>
      <w:r w:rsidR="005F576A"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26</w:t>
      </w:r>
      <w:r w:rsidR="005F576A" w:rsidRPr="00CF1BC5">
        <w:rPr>
          <w:rFonts w:ascii="Arial" w:hAnsi="Arial" w:cs="Arial"/>
          <w:sz w:val="22"/>
          <w:szCs w:val="22"/>
          <w:lang w:val="en-CA"/>
        </w:rPr>
        <w:fldChar w:fldCharType="end"/>
      </w:r>
      <w:r w:rsidR="005F576A" w:rsidRPr="00CF1BC5">
        <w:rPr>
          <w:rFonts w:ascii="Arial" w:hAnsi="Arial" w:cs="Arial"/>
          <w:sz w:val="22"/>
          <w:szCs w:val="22"/>
          <w:lang w:val="en-CA"/>
        </w:rPr>
        <w:t xml:space="preserve"> We then tested which of the methods used to identify eBMD </w:t>
      </w:r>
      <w:r w:rsidR="00A908E9" w:rsidRPr="00CF1BC5">
        <w:rPr>
          <w:rFonts w:ascii="Arial" w:hAnsi="Arial" w:cs="Arial"/>
          <w:sz w:val="22"/>
          <w:szCs w:val="22"/>
          <w:lang w:val="en-CA"/>
        </w:rPr>
        <w:t>Target Genes</w:t>
      </w:r>
      <w:r w:rsidR="005F576A" w:rsidRPr="00CF1BC5">
        <w:rPr>
          <w:rFonts w:ascii="Arial" w:hAnsi="Arial" w:cs="Arial"/>
          <w:sz w:val="22"/>
          <w:szCs w:val="22"/>
          <w:lang w:val="en-CA"/>
        </w:rPr>
        <w:t xml:space="preserve"> resulted in the greatest enrichment for osteocyte-signature genes.</w:t>
      </w:r>
    </w:p>
    <w:p w14:paraId="63BF3E05" w14:textId="3ABB3071" w:rsidR="0075642C" w:rsidRPr="00CF1BC5" w:rsidRDefault="0075642C" w:rsidP="00FA3189">
      <w:pPr>
        <w:rPr>
          <w:rFonts w:ascii="Arial" w:hAnsi="Arial" w:cs="Arial"/>
          <w:sz w:val="22"/>
          <w:szCs w:val="22"/>
          <w:lang w:val="en-CA"/>
        </w:rPr>
      </w:pPr>
    </w:p>
    <w:p w14:paraId="517E854D" w14:textId="3EF51B82" w:rsidR="00F160C0" w:rsidRPr="00CF1BC5" w:rsidRDefault="0075642C" w:rsidP="00FA3189">
      <w:pPr>
        <w:outlineLvl w:val="0"/>
        <w:rPr>
          <w:rFonts w:ascii="Arial" w:hAnsi="Arial" w:cs="Arial"/>
          <w:b/>
          <w:i/>
          <w:sz w:val="22"/>
          <w:szCs w:val="22"/>
          <w:lang w:val="en-CA"/>
        </w:rPr>
      </w:pPr>
      <w:r w:rsidRPr="00CF1BC5">
        <w:rPr>
          <w:rFonts w:ascii="Arial" w:hAnsi="Arial" w:cs="Arial"/>
          <w:sz w:val="22"/>
          <w:szCs w:val="22"/>
          <w:lang w:val="en-CA"/>
        </w:rPr>
        <w:t xml:space="preserve">Again, we found that </w:t>
      </w:r>
      <w:r w:rsidR="0040459E" w:rsidRPr="00CF1BC5">
        <w:rPr>
          <w:rFonts w:ascii="Arial" w:hAnsi="Arial" w:cs="Arial"/>
          <w:sz w:val="22"/>
          <w:szCs w:val="22"/>
          <w:lang w:val="en-CA"/>
        </w:rPr>
        <w:t xml:space="preserve">Target Genes were strongly enriched </w:t>
      </w:r>
      <w:r w:rsidR="003F59BA" w:rsidRPr="00CF1BC5">
        <w:rPr>
          <w:rFonts w:ascii="Arial" w:hAnsi="Arial" w:cs="Arial"/>
          <w:sz w:val="22"/>
          <w:szCs w:val="22"/>
          <w:lang w:val="en-CA"/>
        </w:rPr>
        <w:t xml:space="preserve">for </w:t>
      </w:r>
      <w:r w:rsidRPr="00CF1BC5">
        <w:rPr>
          <w:rFonts w:ascii="Arial" w:hAnsi="Arial" w:cs="Arial"/>
          <w:sz w:val="22"/>
          <w:szCs w:val="22"/>
          <w:lang w:val="en-CA"/>
        </w:rPr>
        <w:t>osteocyte signature genes</w:t>
      </w:r>
      <w:r w:rsidR="00A62664" w:rsidRPr="00CF1BC5">
        <w:rPr>
          <w:rFonts w:ascii="Arial" w:hAnsi="Arial" w:cs="Arial"/>
          <w:sz w:val="22"/>
          <w:szCs w:val="22"/>
          <w:lang w:val="en-CA"/>
        </w:rPr>
        <w:t>,</w:t>
      </w:r>
      <w:r w:rsidRPr="00CF1BC5">
        <w:rPr>
          <w:rFonts w:ascii="Arial" w:hAnsi="Arial" w:cs="Arial"/>
          <w:sz w:val="22"/>
          <w:szCs w:val="22"/>
          <w:lang w:val="en-CA"/>
        </w:rPr>
        <w:t xml:space="preserve"> with odds ratios </w:t>
      </w:r>
      <w:r w:rsidR="006A2474" w:rsidRPr="00CF1BC5">
        <w:rPr>
          <w:rFonts w:ascii="Arial" w:hAnsi="Arial" w:cs="Arial"/>
          <w:sz w:val="22"/>
          <w:szCs w:val="22"/>
          <w:lang w:val="en-CA"/>
        </w:rPr>
        <w:t xml:space="preserve">for enrichment </w:t>
      </w:r>
      <w:r w:rsidRPr="00CF1BC5">
        <w:rPr>
          <w:rFonts w:ascii="Arial" w:hAnsi="Arial" w:cs="Arial"/>
          <w:sz w:val="22"/>
          <w:szCs w:val="22"/>
          <w:lang w:val="en-CA"/>
        </w:rPr>
        <w:t>ranging from 2.1 (95% CI: 1.7-2.5, P = 2x10</w:t>
      </w:r>
      <w:r w:rsidRPr="00CF1BC5">
        <w:rPr>
          <w:rFonts w:ascii="Arial" w:hAnsi="Arial" w:cs="Arial"/>
          <w:sz w:val="22"/>
          <w:szCs w:val="22"/>
          <w:vertAlign w:val="superscript"/>
          <w:lang w:val="en-CA"/>
        </w:rPr>
        <w:t>-17</w:t>
      </w:r>
      <w:r w:rsidRPr="00CF1BC5">
        <w:rPr>
          <w:rFonts w:ascii="Arial" w:hAnsi="Arial" w:cs="Arial"/>
          <w:sz w:val="22"/>
          <w:szCs w:val="22"/>
          <w:lang w:val="en-CA"/>
        </w:rPr>
        <w:t>)</w:t>
      </w:r>
      <w:r w:rsidR="003F205D" w:rsidRPr="00CF1BC5">
        <w:rPr>
          <w:rFonts w:ascii="Arial" w:hAnsi="Arial" w:cs="Arial"/>
          <w:sz w:val="22"/>
          <w:szCs w:val="22"/>
          <w:lang w:val="en-CA"/>
        </w:rPr>
        <w:t xml:space="preserve"> for </w:t>
      </w:r>
      <w:r w:rsidR="00A908E9" w:rsidRPr="00CF1BC5">
        <w:rPr>
          <w:rFonts w:ascii="Arial" w:hAnsi="Arial" w:cs="Arial"/>
          <w:sz w:val="22"/>
          <w:szCs w:val="22"/>
          <w:lang w:val="en-CA"/>
        </w:rPr>
        <w:t>Target Genes</w:t>
      </w:r>
      <w:r w:rsidR="003F205D" w:rsidRPr="00CF1BC5">
        <w:rPr>
          <w:rFonts w:ascii="Arial" w:hAnsi="Arial" w:cs="Arial"/>
          <w:sz w:val="22"/>
          <w:szCs w:val="22"/>
          <w:lang w:val="en-CA"/>
        </w:rPr>
        <w:t xml:space="preserve"> within 100</w:t>
      </w:r>
      <w:r w:rsidR="00655A95" w:rsidRPr="00CF1BC5">
        <w:rPr>
          <w:rFonts w:ascii="Arial" w:hAnsi="Arial" w:cs="Arial"/>
          <w:sz w:val="22"/>
          <w:szCs w:val="22"/>
          <w:lang w:val="en-CA"/>
        </w:rPr>
        <w:t xml:space="preserve"> </w:t>
      </w:r>
      <w:r w:rsidR="003F205D" w:rsidRPr="00CF1BC5">
        <w:rPr>
          <w:rFonts w:ascii="Arial" w:hAnsi="Arial" w:cs="Arial"/>
          <w:sz w:val="22"/>
          <w:szCs w:val="22"/>
          <w:lang w:val="en-CA"/>
        </w:rPr>
        <w:t>kb</w:t>
      </w:r>
      <w:r w:rsidR="00655A95" w:rsidRPr="00CF1BC5">
        <w:rPr>
          <w:rFonts w:ascii="Arial" w:hAnsi="Arial" w:cs="Arial"/>
          <w:sz w:val="22"/>
          <w:szCs w:val="22"/>
          <w:lang w:val="en-CA"/>
        </w:rPr>
        <w:t>p</w:t>
      </w:r>
      <w:r w:rsidR="003F205D" w:rsidRPr="00CF1BC5">
        <w:rPr>
          <w:rFonts w:ascii="Arial" w:hAnsi="Arial" w:cs="Arial"/>
          <w:sz w:val="22"/>
          <w:szCs w:val="22"/>
          <w:lang w:val="en-CA"/>
        </w:rPr>
        <w:t xml:space="preserve"> of the </w:t>
      </w:r>
      <w:r w:rsidR="00A03D77" w:rsidRPr="00CF1BC5">
        <w:rPr>
          <w:rFonts w:ascii="Arial" w:hAnsi="Arial" w:cs="Arial"/>
          <w:sz w:val="22"/>
          <w:szCs w:val="22"/>
          <w:lang w:val="en-CA"/>
        </w:rPr>
        <w:t>fine mapped set of</w:t>
      </w:r>
      <w:r w:rsidR="003F205D" w:rsidRPr="00CF1BC5">
        <w:rPr>
          <w:rFonts w:ascii="Arial" w:hAnsi="Arial" w:cs="Arial"/>
          <w:sz w:val="22"/>
          <w:szCs w:val="22"/>
          <w:lang w:val="en-CA"/>
        </w:rPr>
        <w:t xml:space="preserve"> SNP</w:t>
      </w:r>
      <w:r w:rsidR="00211C68" w:rsidRPr="00CF1BC5">
        <w:rPr>
          <w:rFonts w:ascii="Arial" w:hAnsi="Arial" w:cs="Arial"/>
          <w:sz w:val="22"/>
          <w:szCs w:val="22"/>
          <w:lang w:val="en-CA"/>
        </w:rPr>
        <w:t>s</w:t>
      </w:r>
      <w:r w:rsidR="003F205D" w:rsidRPr="00CF1BC5">
        <w:rPr>
          <w:rFonts w:ascii="Arial" w:hAnsi="Arial" w:cs="Arial"/>
          <w:sz w:val="22"/>
          <w:szCs w:val="22"/>
          <w:lang w:val="en-CA"/>
        </w:rPr>
        <w:t>, to 7.4 (95% CI: 3.8-14.5, P = 5x10</w:t>
      </w:r>
      <w:r w:rsidR="003F205D" w:rsidRPr="00CF1BC5">
        <w:rPr>
          <w:rFonts w:ascii="Arial" w:hAnsi="Arial" w:cs="Arial"/>
          <w:sz w:val="22"/>
          <w:szCs w:val="22"/>
          <w:vertAlign w:val="superscript"/>
          <w:lang w:val="en-CA"/>
        </w:rPr>
        <w:t>-12</w:t>
      </w:r>
      <w:r w:rsidR="003F205D" w:rsidRPr="00CF1BC5">
        <w:rPr>
          <w:rFonts w:ascii="Arial" w:hAnsi="Arial" w:cs="Arial"/>
          <w:sz w:val="22"/>
          <w:szCs w:val="22"/>
          <w:lang w:val="en-CA"/>
        </w:rPr>
        <w:t xml:space="preserve">) for </w:t>
      </w:r>
      <w:r w:rsidR="00A908E9" w:rsidRPr="00CF1BC5">
        <w:rPr>
          <w:rFonts w:ascii="Arial" w:hAnsi="Arial" w:cs="Arial"/>
          <w:sz w:val="22"/>
          <w:szCs w:val="22"/>
          <w:lang w:val="en-CA"/>
        </w:rPr>
        <w:t>Target Genes</w:t>
      </w:r>
      <w:r w:rsidR="003F205D" w:rsidRPr="00CF1BC5">
        <w:rPr>
          <w:rFonts w:ascii="Arial" w:hAnsi="Arial" w:cs="Arial"/>
          <w:sz w:val="22"/>
          <w:szCs w:val="22"/>
          <w:lang w:val="en-CA"/>
        </w:rPr>
        <w:t xml:space="preserve"> mapped through </w:t>
      </w:r>
      <w:r w:rsidR="00A03D77" w:rsidRPr="00CF1BC5">
        <w:rPr>
          <w:rFonts w:ascii="Arial" w:hAnsi="Arial" w:cs="Arial"/>
          <w:sz w:val="22"/>
          <w:szCs w:val="22"/>
          <w:lang w:val="en-CA"/>
        </w:rPr>
        <w:t>fine</w:t>
      </w:r>
      <w:r w:rsidR="00FC02BF" w:rsidRPr="00CF1BC5">
        <w:rPr>
          <w:rFonts w:ascii="Arial" w:hAnsi="Arial" w:cs="Arial"/>
          <w:sz w:val="22"/>
          <w:szCs w:val="22"/>
          <w:lang w:val="en-CA"/>
        </w:rPr>
        <w:t>-</w:t>
      </w:r>
      <w:r w:rsidR="00A03D77" w:rsidRPr="00CF1BC5">
        <w:rPr>
          <w:rFonts w:ascii="Arial" w:hAnsi="Arial" w:cs="Arial"/>
          <w:sz w:val="22"/>
          <w:szCs w:val="22"/>
          <w:lang w:val="en-CA"/>
        </w:rPr>
        <w:t>mapped</w:t>
      </w:r>
      <w:r w:rsidR="00C70549" w:rsidRPr="00CF1BC5">
        <w:rPr>
          <w:rFonts w:ascii="Arial" w:hAnsi="Arial" w:cs="Arial"/>
          <w:sz w:val="22"/>
          <w:szCs w:val="22"/>
          <w:lang w:val="en-CA"/>
        </w:rPr>
        <w:t xml:space="preserve"> </w:t>
      </w:r>
      <w:r w:rsidR="003F205D" w:rsidRPr="00CF1BC5">
        <w:rPr>
          <w:rFonts w:ascii="Arial" w:hAnsi="Arial" w:cs="Arial"/>
          <w:sz w:val="22"/>
          <w:szCs w:val="22"/>
          <w:lang w:val="en-CA"/>
        </w:rPr>
        <w:t>coding SNPs</w:t>
      </w:r>
      <w:r w:rsidR="00225739" w:rsidRPr="00CF1BC5">
        <w:rPr>
          <w:rFonts w:ascii="Arial" w:hAnsi="Arial" w:cs="Arial"/>
          <w:sz w:val="22"/>
          <w:szCs w:val="22"/>
          <w:lang w:val="en-CA"/>
        </w:rPr>
        <w:t xml:space="preserve"> (</w:t>
      </w:r>
      <w:r w:rsidR="009250D5" w:rsidRPr="00CF1BC5">
        <w:rPr>
          <w:rFonts w:ascii="Arial" w:hAnsi="Arial" w:cs="Arial"/>
          <w:b/>
          <w:color w:val="2E74B5" w:themeColor="accent1" w:themeShade="BF"/>
          <w:sz w:val="22"/>
          <w:szCs w:val="22"/>
          <w:lang w:val="en-CA"/>
        </w:rPr>
        <w:t xml:space="preserve">Table </w:t>
      </w:r>
      <w:r w:rsidR="0038494D" w:rsidRPr="00CF1BC5">
        <w:rPr>
          <w:rFonts w:ascii="Arial" w:hAnsi="Arial" w:cs="Arial"/>
          <w:b/>
          <w:color w:val="2E74B5" w:themeColor="accent1" w:themeShade="BF"/>
          <w:sz w:val="22"/>
          <w:szCs w:val="22"/>
          <w:lang w:val="en-CA"/>
        </w:rPr>
        <w:t>2</w:t>
      </w:r>
      <w:r w:rsidR="00225739" w:rsidRPr="00CF1BC5">
        <w:rPr>
          <w:rFonts w:ascii="Arial" w:hAnsi="Arial" w:cs="Arial"/>
          <w:b/>
          <w:color w:val="2E74B5" w:themeColor="accent1" w:themeShade="BF"/>
          <w:sz w:val="22"/>
          <w:szCs w:val="22"/>
          <w:lang w:val="en-CA"/>
        </w:rPr>
        <w:t xml:space="preserve"> and Table </w:t>
      </w:r>
      <w:r w:rsidR="00386F97" w:rsidRPr="00CF1BC5">
        <w:rPr>
          <w:rFonts w:ascii="Arial" w:hAnsi="Arial" w:cs="Arial"/>
          <w:b/>
          <w:color w:val="2E74B5" w:themeColor="accent1" w:themeShade="BF"/>
          <w:sz w:val="22"/>
          <w:szCs w:val="22"/>
          <w:lang w:val="en-CA"/>
        </w:rPr>
        <w:t xml:space="preserve">S15 </w:t>
      </w:r>
      <w:r w:rsidR="00063DB6" w:rsidRPr="00CF1BC5">
        <w:rPr>
          <w:rFonts w:ascii="Arial" w:hAnsi="Arial" w:cs="Arial"/>
          <w:b/>
          <w:color w:val="2E74B5" w:themeColor="accent1" w:themeShade="BF"/>
          <w:sz w:val="22"/>
          <w:szCs w:val="22"/>
          <w:lang w:val="en-CA"/>
        </w:rPr>
        <w:t xml:space="preserve">and </w:t>
      </w:r>
      <w:r w:rsidR="00386F97" w:rsidRPr="00CF1BC5">
        <w:rPr>
          <w:rFonts w:ascii="Arial" w:hAnsi="Arial" w:cs="Arial"/>
          <w:b/>
          <w:color w:val="2E74B5" w:themeColor="accent1" w:themeShade="BF"/>
          <w:sz w:val="22"/>
          <w:szCs w:val="22"/>
          <w:lang w:val="en-CA"/>
        </w:rPr>
        <w:t>S16</w:t>
      </w:r>
      <w:r w:rsidR="00225739" w:rsidRPr="00CF1BC5">
        <w:rPr>
          <w:rFonts w:ascii="Arial" w:hAnsi="Arial" w:cs="Arial"/>
          <w:sz w:val="22"/>
          <w:szCs w:val="22"/>
          <w:lang w:val="en-CA"/>
        </w:rPr>
        <w:t>)</w:t>
      </w:r>
      <w:r w:rsidR="003F205D" w:rsidRPr="00CF1BC5">
        <w:rPr>
          <w:rFonts w:ascii="Arial" w:hAnsi="Arial" w:cs="Arial"/>
          <w:sz w:val="22"/>
          <w:szCs w:val="22"/>
          <w:lang w:val="en-CA"/>
        </w:rPr>
        <w:t>.</w:t>
      </w:r>
      <w:r w:rsidR="002B73FB" w:rsidRPr="00CF1BC5">
        <w:rPr>
          <w:rFonts w:ascii="Arial" w:hAnsi="Arial" w:cs="Arial"/>
          <w:sz w:val="22"/>
          <w:szCs w:val="22"/>
          <w:lang w:val="en-CA"/>
        </w:rPr>
        <w:t xml:space="preserve"> </w:t>
      </w:r>
      <w:r w:rsidR="00C110BC" w:rsidRPr="00CF1BC5">
        <w:rPr>
          <w:rFonts w:ascii="Arial" w:hAnsi="Arial" w:cs="Arial"/>
          <w:sz w:val="22"/>
          <w:szCs w:val="22"/>
          <w:lang w:val="en-CA"/>
        </w:rPr>
        <w:t>This again suggests</w:t>
      </w:r>
      <w:r w:rsidR="00111EF0" w:rsidRPr="00CF1BC5">
        <w:rPr>
          <w:rFonts w:ascii="Arial" w:hAnsi="Arial" w:cs="Arial"/>
          <w:sz w:val="22"/>
          <w:szCs w:val="22"/>
          <w:lang w:val="en-CA"/>
        </w:rPr>
        <w:t xml:space="preserve"> </w:t>
      </w:r>
      <w:r w:rsidR="000E1B50" w:rsidRPr="00CF1BC5">
        <w:rPr>
          <w:rFonts w:ascii="Arial" w:hAnsi="Arial" w:cs="Arial"/>
          <w:sz w:val="22"/>
          <w:szCs w:val="22"/>
          <w:lang w:val="en-CA"/>
        </w:rPr>
        <w:t xml:space="preserve">our methods </w:t>
      </w:r>
      <w:r w:rsidR="00111EF0" w:rsidRPr="00CF1BC5">
        <w:rPr>
          <w:rFonts w:ascii="Arial" w:hAnsi="Arial" w:cs="Arial"/>
          <w:sz w:val="22"/>
          <w:szCs w:val="22"/>
          <w:lang w:val="en-CA"/>
        </w:rPr>
        <w:t>result in enrichment for biologically relevant genes.</w:t>
      </w:r>
    </w:p>
    <w:p w14:paraId="3B02BBA0" w14:textId="77777777" w:rsidR="0036036D" w:rsidRPr="00CF1BC5" w:rsidRDefault="0036036D" w:rsidP="00FA3189">
      <w:pPr>
        <w:outlineLvl w:val="0"/>
        <w:rPr>
          <w:rFonts w:ascii="Arial" w:hAnsi="Arial" w:cs="Arial"/>
          <w:b/>
          <w:bCs/>
          <w:i/>
          <w:sz w:val="22"/>
          <w:szCs w:val="22"/>
          <w:lang w:val="en-AU"/>
        </w:rPr>
      </w:pPr>
    </w:p>
    <w:p w14:paraId="7F159453" w14:textId="7DF1A98F" w:rsidR="00735C7B" w:rsidRPr="00CF1BC5" w:rsidRDefault="00F92091" w:rsidP="00FA3189">
      <w:pPr>
        <w:outlineLvl w:val="0"/>
        <w:rPr>
          <w:rFonts w:ascii="Arial" w:hAnsi="Arial" w:cs="Arial"/>
          <w:b/>
          <w:bCs/>
          <w:i/>
          <w:sz w:val="22"/>
          <w:szCs w:val="22"/>
          <w:lang w:val="en-AU"/>
        </w:rPr>
      </w:pPr>
      <w:r w:rsidRPr="00CF1BC5">
        <w:rPr>
          <w:rFonts w:ascii="Arial" w:hAnsi="Arial" w:cs="Arial"/>
          <w:b/>
          <w:bCs/>
          <w:i/>
          <w:sz w:val="22"/>
          <w:szCs w:val="22"/>
          <w:lang w:val="en-AU"/>
        </w:rPr>
        <w:t xml:space="preserve">A Large-Scale </w:t>
      </w:r>
      <w:r w:rsidR="00735C7B" w:rsidRPr="00CF1BC5">
        <w:rPr>
          <w:rFonts w:ascii="Arial" w:hAnsi="Arial" w:cs="Arial"/>
          <w:b/>
          <w:bCs/>
          <w:i/>
          <w:sz w:val="22"/>
          <w:szCs w:val="22"/>
          <w:lang w:val="en-AU"/>
        </w:rPr>
        <w:t>High Throughput Murine Knockout Screening</w:t>
      </w:r>
      <w:r w:rsidRPr="00CF1BC5">
        <w:rPr>
          <w:rFonts w:ascii="Arial" w:hAnsi="Arial" w:cs="Arial"/>
          <w:b/>
          <w:bCs/>
          <w:i/>
          <w:sz w:val="22"/>
          <w:szCs w:val="22"/>
          <w:lang w:val="en-AU"/>
        </w:rPr>
        <w:t xml:space="preserve"> Program</w:t>
      </w:r>
    </w:p>
    <w:p w14:paraId="346143B2" w14:textId="129191F0" w:rsidR="001339B7" w:rsidRPr="00CF1BC5" w:rsidRDefault="001339B7" w:rsidP="001339B7">
      <w:pPr>
        <w:rPr>
          <w:rFonts w:ascii="Arial" w:hAnsi="Arial" w:cs="Arial"/>
          <w:bCs/>
          <w:sz w:val="22"/>
          <w:szCs w:val="22"/>
          <w:lang w:val="en-AU"/>
        </w:rPr>
      </w:pPr>
      <w:r w:rsidRPr="00CF1BC5">
        <w:rPr>
          <w:rFonts w:ascii="Arial" w:hAnsi="Arial" w:cs="Arial"/>
          <w:sz w:val="22"/>
          <w:szCs w:val="22"/>
        </w:rPr>
        <w:t>The Origins of Bone and Cartilage Disease (OBCD) program (</w:t>
      </w:r>
      <w:hyperlink r:id="rId8" w:history="1">
        <w:r w:rsidRPr="00CF1BC5">
          <w:rPr>
            <w:rStyle w:val="Hyperlink"/>
            <w:rFonts w:ascii="Arial" w:hAnsi="Arial" w:cs="Arial"/>
            <w:sz w:val="22"/>
            <w:szCs w:val="22"/>
          </w:rPr>
          <w:t>www.boneandcartilage.com</w:t>
        </w:r>
      </w:hyperlink>
      <w:r w:rsidRPr="00CF1BC5">
        <w:rPr>
          <w:rFonts w:ascii="Arial" w:hAnsi="Arial" w:cs="Arial"/>
          <w:sz w:val="22"/>
          <w:szCs w:val="22"/>
        </w:rPr>
        <w:t xml:space="preserve">) is determining 19 structural and functional parameters in all unselected knockout mouse lines generated at the Wellcome Trust Sanger Institute for the IKMC and IMPC. </w:t>
      </w:r>
      <w:r w:rsidRPr="00CF1BC5">
        <w:rPr>
          <w:rFonts w:ascii="Arial" w:hAnsi="Arial" w:cs="Arial"/>
          <w:bCs/>
          <w:sz w:val="22"/>
          <w:szCs w:val="22"/>
          <w:lang w:val="en-AU"/>
        </w:rPr>
        <w:t>These parameters evaluate bone mineral content (BMC), 3D trabecular and cortical bone structure, bone mineralization</w:t>
      </w:r>
      <w:r w:rsidR="00653E59" w:rsidRPr="00CF1BC5">
        <w:rPr>
          <w:rFonts w:ascii="Arial" w:hAnsi="Arial" w:cs="Arial"/>
          <w:bCs/>
          <w:sz w:val="22"/>
          <w:szCs w:val="22"/>
          <w:lang w:val="en-AU"/>
        </w:rPr>
        <w:t xml:space="preserve"> and </w:t>
      </w:r>
      <w:r w:rsidRPr="00CF1BC5">
        <w:rPr>
          <w:rFonts w:ascii="Arial" w:hAnsi="Arial" w:cs="Arial"/>
          <w:bCs/>
          <w:sz w:val="22"/>
          <w:szCs w:val="22"/>
          <w:lang w:val="en-AU"/>
        </w:rPr>
        <w:t>femoral and vertebral bone strength.</w:t>
      </w:r>
      <w:r w:rsidR="00653E59" w:rsidRPr="00CF1BC5">
        <w:rPr>
          <w:rFonts w:ascii="Arial" w:hAnsi="Arial" w:cs="Arial"/>
          <w:bCs/>
          <w:sz w:val="22"/>
          <w:szCs w:val="22"/>
          <w:lang w:val="en-AU"/>
        </w:rPr>
        <w:t xml:space="preserve"> T</w:t>
      </w:r>
      <w:r w:rsidRPr="00CF1BC5">
        <w:rPr>
          <w:rFonts w:ascii="Arial" w:hAnsi="Arial" w:cs="Arial"/>
          <w:bCs/>
          <w:sz w:val="22"/>
          <w:szCs w:val="22"/>
          <w:lang w:val="en-AU"/>
        </w:rPr>
        <w:t xml:space="preserve">o date, the OBCD program has included the analysis of 126 knockout lines with </w:t>
      </w:r>
      <w:r w:rsidR="008248E8" w:rsidRPr="00CF1BC5">
        <w:rPr>
          <w:rFonts w:ascii="Arial" w:hAnsi="Arial" w:cs="Arial"/>
          <w:bCs/>
          <w:sz w:val="22"/>
          <w:szCs w:val="22"/>
          <w:lang w:val="en-AU"/>
        </w:rPr>
        <w:t>mutations</w:t>
      </w:r>
      <w:r w:rsidRPr="00CF1BC5">
        <w:rPr>
          <w:rFonts w:ascii="Arial" w:hAnsi="Arial" w:cs="Arial"/>
          <w:bCs/>
          <w:sz w:val="22"/>
          <w:szCs w:val="22"/>
          <w:lang w:val="en-AU"/>
        </w:rPr>
        <w:t xml:space="preserve"> of </w:t>
      </w:r>
      <w:r w:rsidR="00A908E9" w:rsidRPr="00CF1BC5">
        <w:rPr>
          <w:rFonts w:ascii="Arial" w:hAnsi="Arial" w:cs="Arial"/>
          <w:bCs/>
          <w:sz w:val="22"/>
          <w:szCs w:val="22"/>
          <w:lang w:val="en-AU"/>
        </w:rPr>
        <w:t>Target Genes</w:t>
      </w:r>
      <w:r w:rsidRPr="00CF1BC5">
        <w:rPr>
          <w:rFonts w:ascii="Arial" w:hAnsi="Arial" w:cs="Arial"/>
          <w:bCs/>
          <w:sz w:val="22"/>
          <w:szCs w:val="22"/>
          <w:lang w:val="en-AU"/>
        </w:rPr>
        <w:t xml:space="preserve"> (</w:t>
      </w:r>
      <w:r w:rsidRPr="00CF1BC5">
        <w:rPr>
          <w:rFonts w:ascii="Arial" w:hAnsi="Arial" w:cs="Arial"/>
          <w:b/>
          <w:bCs/>
          <w:color w:val="2E74B5" w:themeColor="accent1" w:themeShade="BF"/>
          <w:sz w:val="22"/>
          <w:szCs w:val="22"/>
          <w:lang w:val="en-AU"/>
        </w:rPr>
        <w:t>Table S17</w:t>
      </w:r>
      <w:r w:rsidRPr="00CF1BC5">
        <w:rPr>
          <w:rFonts w:ascii="Arial" w:hAnsi="Arial" w:cs="Arial"/>
          <w:bCs/>
          <w:sz w:val="22"/>
          <w:szCs w:val="22"/>
          <w:lang w:val="en-AU"/>
        </w:rPr>
        <w:t>). Outlier phenotypes were defined as structural or strength parameters &gt; 2 standard deviations away from the reference mean, determined from over 300 age-matched, sex-matched and genetically identical C57BL/6N wild-type controls (</w:t>
      </w:r>
      <w:r w:rsidRPr="00CF1BC5">
        <w:rPr>
          <w:rFonts w:ascii="Arial" w:hAnsi="Arial" w:cs="Arial"/>
          <w:b/>
          <w:bCs/>
          <w:color w:val="0070C0"/>
          <w:sz w:val="22"/>
          <w:szCs w:val="22"/>
          <w:lang w:val="en-AU"/>
        </w:rPr>
        <w:t>Online Methods</w:t>
      </w:r>
      <w:r w:rsidRPr="00CF1BC5">
        <w:rPr>
          <w:rFonts w:ascii="Arial" w:hAnsi="Arial" w:cs="Arial"/>
          <w:bCs/>
          <w:sz w:val="22"/>
          <w:szCs w:val="22"/>
          <w:lang w:val="en-AU"/>
        </w:rPr>
        <w:t xml:space="preserve">). We investigated whether deletion of these 126 </w:t>
      </w:r>
      <w:r w:rsidR="00A908E9" w:rsidRPr="00CF1BC5">
        <w:rPr>
          <w:rFonts w:ascii="Arial" w:hAnsi="Arial" w:cs="Arial"/>
          <w:bCs/>
          <w:sz w:val="22"/>
          <w:szCs w:val="22"/>
          <w:lang w:val="en-AU"/>
        </w:rPr>
        <w:t>Target Genes</w:t>
      </w:r>
      <w:r w:rsidRPr="00CF1BC5">
        <w:rPr>
          <w:rFonts w:ascii="Arial" w:hAnsi="Arial" w:cs="Arial"/>
          <w:bCs/>
          <w:sz w:val="22"/>
          <w:szCs w:val="22"/>
          <w:lang w:val="en-AU"/>
        </w:rPr>
        <w:t xml:space="preserve"> resulted in enrichment of outlier skeletal phenotypes. Outlier cortical and trabecular bone phenotypes were more frequent in mice with </w:t>
      </w:r>
      <w:r w:rsidR="008248E8" w:rsidRPr="00CF1BC5">
        <w:rPr>
          <w:rFonts w:ascii="Arial" w:hAnsi="Arial" w:cs="Arial"/>
          <w:bCs/>
          <w:sz w:val="22"/>
          <w:szCs w:val="22"/>
          <w:lang w:val="en-AU"/>
        </w:rPr>
        <w:lastRenderedPageBreak/>
        <w:t>disruptions</w:t>
      </w:r>
      <w:r w:rsidRPr="00CF1BC5">
        <w:rPr>
          <w:rFonts w:ascii="Arial" w:hAnsi="Arial" w:cs="Arial"/>
          <w:bCs/>
          <w:sz w:val="22"/>
          <w:szCs w:val="22"/>
          <w:lang w:val="en-AU"/>
        </w:rPr>
        <w:t xml:space="preserve"> of the 126 </w:t>
      </w:r>
      <w:r w:rsidR="00A908E9" w:rsidRPr="00CF1BC5">
        <w:rPr>
          <w:rFonts w:ascii="Arial" w:hAnsi="Arial" w:cs="Arial"/>
          <w:bCs/>
          <w:sz w:val="22"/>
          <w:szCs w:val="22"/>
          <w:lang w:val="en-AU"/>
        </w:rPr>
        <w:t>Target Genes</w:t>
      </w:r>
      <w:r w:rsidRPr="00CF1BC5">
        <w:rPr>
          <w:rFonts w:ascii="Arial" w:hAnsi="Arial" w:cs="Arial"/>
          <w:bCs/>
          <w:sz w:val="22"/>
          <w:szCs w:val="22"/>
          <w:lang w:val="en-AU"/>
        </w:rPr>
        <w:t xml:space="preserve"> compared </w:t>
      </w:r>
      <w:r w:rsidR="008C178A" w:rsidRPr="00CF1BC5">
        <w:rPr>
          <w:rFonts w:ascii="Arial" w:hAnsi="Arial" w:cs="Arial"/>
          <w:bCs/>
          <w:sz w:val="22"/>
          <w:szCs w:val="22"/>
          <w:lang w:val="en-AU"/>
        </w:rPr>
        <w:t>against</w:t>
      </w:r>
      <w:r w:rsidRPr="00CF1BC5">
        <w:rPr>
          <w:rFonts w:ascii="Arial" w:hAnsi="Arial" w:cs="Arial"/>
          <w:bCs/>
          <w:sz w:val="22"/>
          <w:szCs w:val="22"/>
          <w:lang w:val="en-AU"/>
        </w:rPr>
        <w:t xml:space="preserve"> 526 </w:t>
      </w:r>
      <w:r w:rsidR="008C178A" w:rsidRPr="00CF1BC5">
        <w:rPr>
          <w:rFonts w:ascii="Arial" w:hAnsi="Arial" w:cs="Arial"/>
          <w:bCs/>
          <w:sz w:val="22"/>
          <w:szCs w:val="22"/>
          <w:lang w:val="en-AU"/>
        </w:rPr>
        <w:t>unselected knockout lines</w:t>
      </w:r>
      <w:r w:rsidRPr="00CF1BC5">
        <w:rPr>
          <w:rFonts w:ascii="Arial" w:hAnsi="Arial" w:cs="Arial"/>
          <w:bCs/>
          <w:sz w:val="22"/>
          <w:szCs w:val="22"/>
          <w:lang w:val="en-AU"/>
        </w:rPr>
        <w:t xml:space="preserve"> (</w:t>
      </w:r>
      <w:r w:rsidRPr="00CF1BC5">
        <w:rPr>
          <w:rFonts w:ascii="Arial" w:hAnsi="Arial" w:cs="Arial"/>
          <w:b/>
          <w:bCs/>
          <w:color w:val="2E74B5" w:themeColor="accent1" w:themeShade="BF"/>
          <w:sz w:val="22"/>
          <w:szCs w:val="22"/>
          <w:lang w:val="en-AU"/>
        </w:rPr>
        <w:t xml:space="preserve">Tables S17 and S18, </w:t>
      </w:r>
      <w:r w:rsidRPr="00CF1BC5">
        <w:rPr>
          <w:rFonts w:ascii="Arial" w:hAnsi="Arial" w:cs="Arial"/>
          <w:bCs/>
          <w:color w:val="000000" w:themeColor="text1"/>
          <w:sz w:val="22"/>
          <w:szCs w:val="22"/>
          <w:lang w:val="en-AU"/>
        </w:rPr>
        <w:t>OR 3.2 [</w:t>
      </w:r>
      <w:r w:rsidR="00653E59" w:rsidRPr="00CF1BC5">
        <w:rPr>
          <w:rFonts w:ascii="Arial" w:hAnsi="Arial" w:cs="Arial"/>
          <w:bCs/>
          <w:color w:val="000000" w:themeColor="text1"/>
          <w:sz w:val="22"/>
          <w:szCs w:val="22"/>
          <w:lang w:val="en-AU"/>
        </w:rPr>
        <w:t xml:space="preserve">95% CI: </w:t>
      </w:r>
      <w:r w:rsidRPr="00CF1BC5">
        <w:rPr>
          <w:rFonts w:ascii="Arial" w:hAnsi="Arial" w:cs="Arial"/>
          <w:bCs/>
          <w:color w:val="000000" w:themeColor="text1"/>
          <w:sz w:val="22"/>
          <w:szCs w:val="22"/>
          <w:lang w:val="en-AU"/>
        </w:rPr>
        <w:t>1.9</w:t>
      </w:r>
      <w:r w:rsidR="00653E59" w:rsidRPr="00CF1BC5">
        <w:rPr>
          <w:rFonts w:ascii="Arial" w:hAnsi="Arial" w:cs="Arial"/>
          <w:bCs/>
          <w:color w:val="000000" w:themeColor="text1"/>
          <w:sz w:val="22"/>
          <w:szCs w:val="22"/>
          <w:lang w:val="en-AU"/>
        </w:rPr>
        <w:t>-</w:t>
      </w:r>
      <w:r w:rsidRPr="00CF1BC5">
        <w:rPr>
          <w:rFonts w:ascii="Arial" w:hAnsi="Arial" w:cs="Arial"/>
          <w:bCs/>
          <w:color w:val="000000" w:themeColor="text1"/>
          <w:sz w:val="22"/>
          <w:szCs w:val="22"/>
          <w:lang w:val="en-AU"/>
        </w:rPr>
        <w:t>5.6]</w:t>
      </w:r>
      <w:r w:rsidR="00653E59" w:rsidRPr="00CF1BC5">
        <w:rPr>
          <w:rFonts w:ascii="Arial" w:hAnsi="Arial" w:cs="Arial"/>
          <w:bCs/>
          <w:color w:val="000000" w:themeColor="text1"/>
          <w:sz w:val="22"/>
          <w:szCs w:val="22"/>
          <w:lang w:val="en-AU"/>
        </w:rPr>
        <w:t>,</w:t>
      </w:r>
      <w:r w:rsidRPr="00CF1BC5">
        <w:rPr>
          <w:rFonts w:ascii="Arial" w:hAnsi="Arial" w:cs="Arial"/>
          <w:bCs/>
          <w:color w:val="000000" w:themeColor="text1"/>
          <w:sz w:val="22"/>
          <w:szCs w:val="22"/>
          <w:lang w:val="en-AU"/>
        </w:rPr>
        <w:t xml:space="preserve"> P &lt; 0.0001</w:t>
      </w:r>
      <w:r w:rsidRPr="00CF1BC5">
        <w:rPr>
          <w:rFonts w:ascii="Arial" w:hAnsi="Arial" w:cs="Arial"/>
          <w:bCs/>
          <w:sz w:val="22"/>
          <w:szCs w:val="22"/>
          <w:lang w:val="en-AU"/>
        </w:rPr>
        <w:t xml:space="preserve">). Therefore, enrichment of abnormal skeletal phenotypes in mice with </w:t>
      </w:r>
      <w:r w:rsidR="008248E8" w:rsidRPr="00CF1BC5">
        <w:rPr>
          <w:rFonts w:ascii="Arial" w:hAnsi="Arial" w:cs="Arial"/>
          <w:bCs/>
          <w:sz w:val="22"/>
          <w:szCs w:val="22"/>
          <w:lang w:val="en-AU"/>
        </w:rPr>
        <w:t>disruption</w:t>
      </w:r>
      <w:r w:rsidRPr="00CF1BC5">
        <w:rPr>
          <w:rFonts w:ascii="Arial" w:hAnsi="Arial" w:cs="Arial"/>
          <w:bCs/>
          <w:sz w:val="22"/>
          <w:szCs w:val="22"/>
          <w:lang w:val="en-AU"/>
        </w:rPr>
        <w:t xml:space="preserve"> of </w:t>
      </w:r>
      <w:r w:rsidR="00A908E9" w:rsidRPr="00CF1BC5">
        <w:rPr>
          <w:rFonts w:ascii="Arial" w:hAnsi="Arial" w:cs="Arial"/>
          <w:bCs/>
          <w:sz w:val="22"/>
          <w:szCs w:val="22"/>
          <w:lang w:val="en-AU"/>
        </w:rPr>
        <w:t>Target Genes</w:t>
      </w:r>
      <w:r w:rsidRPr="00CF1BC5">
        <w:rPr>
          <w:rFonts w:ascii="Arial" w:hAnsi="Arial" w:cs="Arial"/>
          <w:bCs/>
          <w:sz w:val="22"/>
          <w:szCs w:val="22"/>
          <w:lang w:val="en-AU"/>
        </w:rPr>
        <w:t xml:space="preserve"> provides clear functional validation that our fine-mapping approach identifies critical and biologically-relevant skeletal genes. Our fine-mapping </w:t>
      </w:r>
      <w:r w:rsidRPr="00CF1BC5">
        <w:rPr>
          <w:rFonts w:ascii="Arial" w:hAnsi="Arial" w:cs="Arial"/>
          <w:i/>
          <w:sz w:val="22"/>
          <w:szCs w:val="22"/>
          <w:lang w:val="en-CA"/>
        </w:rPr>
        <w:t>in vivo</w:t>
      </w:r>
      <w:r w:rsidRPr="00CF1BC5">
        <w:rPr>
          <w:rFonts w:ascii="Arial" w:hAnsi="Arial" w:cs="Arial"/>
          <w:sz w:val="22"/>
          <w:szCs w:val="22"/>
          <w:lang w:val="en-CA"/>
        </w:rPr>
        <w:t xml:space="preserve"> and </w:t>
      </w:r>
      <w:r w:rsidRPr="00CF1BC5">
        <w:rPr>
          <w:rFonts w:ascii="Arial" w:hAnsi="Arial" w:cs="Arial"/>
          <w:i/>
          <w:sz w:val="22"/>
          <w:szCs w:val="22"/>
          <w:lang w:val="en-CA"/>
        </w:rPr>
        <w:t>in vitro</w:t>
      </w:r>
      <w:r w:rsidRPr="00CF1BC5">
        <w:rPr>
          <w:rFonts w:ascii="Arial" w:hAnsi="Arial" w:cs="Arial"/>
          <w:sz w:val="22"/>
          <w:szCs w:val="22"/>
          <w:lang w:val="en-CA"/>
        </w:rPr>
        <w:t xml:space="preserve"> data converged to identify </w:t>
      </w:r>
      <w:r w:rsidRPr="00CF1BC5">
        <w:rPr>
          <w:rFonts w:ascii="Arial" w:hAnsi="Arial" w:cs="Arial"/>
          <w:i/>
          <w:sz w:val="22"/>
          <w:szCs w:val="22"/>
          <w:lang w:val="en-CA"/>
        </w:rPr>
        <w:t>DAAM2</w:t>
      </w:r>
      <w:r w:rsidRPr="00CF1BC5">
        <w:rPr>
          <w:rFonts w:ascii="Arial" w:hAnsi="Arial" w:cs="Arial"/>
          <w:sz w:val="22"/>
          <w:szCs w:val="22"/>
          <w:lang w:val="en-CA"/>
        </w:rPr>
        <w:t xml:space="preserve"> as a highly credible and novel osteoporosis gene</w:t>
      </w:r>
      <w:r w:rsidRPr="00CF1BC5">
        <w:rPr>
          <w:rFonts w:ascii="Arial" w:hAnsi="Arial"/>
          <w:sz w:val="22"/>
          <w:lang w:val="en-CA"/>
        </w:rPr>
        <w:t xml:space="preserve">, therefore we </w:t>
      </w:r>
      <w:r w:rsidRPr="00CF1BC5">
        <w:rPr>
          <w:rFonts w:ascii="Arial" w:hAnsi="Arial" w:cs="Arial"/>
          <w:sz w:val="22"/>
          <w:szCs w:val="22"/>
          <w:lang w:val="en-CA"/>
        </w:rPr>
        <w:t>undertook detailed analyses of mice</w:t>
      </w:r>
      <w:r w:rsidR="008248E8" w:rsidRPr="00CF1BC5">
        <w:rPr>
          <w:rFonts w:ascii="Arial" w:hAnsi="Arial" w:cs="Arial"/>
          <w:sz w:val="22"/>
          <w:szCs w:val="22"/>
          <w:lang w:val="en-CA"/>
        </w:rPr>
        <w:t xml:space="preserve"> with a hypomorphic </w:t>
      </w:r>
      <w:r w:rsidR="008248E8" w:rsidRPr="00CF1BC5">
        <w:rPr>
          <w:rFonts w:ascii="Arial" w:hAnsi="Arial" w:cs="Arial"/>
          <w:i/>
          <w:sz w:val="22"/>
          <w:szCs w:val="22"/>
          <w:lang w:val="en-CA"/>
        </w:rPr>
        <w:t>Daam2</w:t>
      </w:r>
      <w:r w:rsidR="008248E8" w:rsidRPr="00CF1BC5">
        <w:rPr>
          <w:rFonts w:ascii="Arial" w:hAnsi="Arial" w:cs="Arial"/>
          <w:sz w:val="22"/>
          <w:szCs w:val="22"/>
          <w:lang w:val="en-CA"/>
        </w:rPr>
        <w:t xml:space="preserve"> allele</w:t>
      </w:r>
      <w:r w:rsidRPr="00CF1BC5">
        <w:rPr>
          <w:rFonts w:ascii="Arial" w:hAnsi="Arial" w:cs="Arial"/>
          <w:sz w:val="22"/>
          <w:szCs w:val="22"/>
          <w:lang w:val="en-CA"/>
        </w:rPr>
        <w:t xml:space="preserve"> to illustrate the potential </w:t>
      </w:r>
      <w:r w:rsidR="00A4237F" w:rsidRPr="00CF1BC5">
        <w:rPr>
          <w:rFonts w:ascii="Arial" w:hAnsi="Arial" w:cs="Arial"/>
          <w:sz w:val="22"/>
          <w:szCs w:val="22"/>
          <w:lang w:val="en-CA"/>
        </w:rPr>
        <w:t>of</w:t>
      </w:r>
      <w:r w:rsidRPr="00CF1BC5">
        <w:rPr>
          <w:rFonts w:ascii="Arial" w:hAnsi="Arial" w:cs="Arial"/>
          <w:sz w:val="22"/>
          <w:szCs w:val="22"/>
          <w:lang w:val="en-CA"/>
        </w:rPr>
        <w:t xml:space="preserve"> this approach.</w:t>
      </w:r>
    </w:p>
    <w:p w14:paraId="3B2B16C7" w14:textId="064057C1" w:rsidR="00735C7B" w:rsidRPr="00CF1BC5" w:rsidRDefault="00735C7B" w:rsidP="00FA3189">
      <w:pPr>
        <w:outlineLvl w:val="0"/>
        <w:rPr>
          <w:rFonts w:ascii="Arial" w:hAnsi="Arial" w:cs="Arial"/>
          <w:b/>
          <w:i/>
          <w:sz w:val="22"/>
          <w:szCs w:val="22"/>
          <w:lang w:val="en-CA"/>
        </w:rPr>
      </w:pPr>
    </w:p>
    <w:p w14:paraId="1F447AB4" w14:textId="1C9BFE60" w:rsidR="0005195D" w:rsidRPr="00CF1BC5" w:rsidRDefault="002B08C0" w:rsidP="00FA3189">
      <w:pPr>
        <w:outlineLvl w:val="0"/>
        <w:rPr>
          <w:rFonts w:ascii="Arial" w:hAnsi="Arial" w:cs="Arial"/>
          <w:b/>
          <w:i/>
          <w:sz w:val="22"/>
          <w:szCs w:val="22"/>
          <w:lang w:val="en-CA"/>
        </w:rPr>
      </w:pPr>
      <w:r w:rsidRPr="00CF1BC5">
        <w:rPr>
          <w:rFonts w:ascii="Arial" w:hAnsi="Arial" w:cs="Arial"/>
          <w:b/>
          <w:i/>
          <w:sz w:val="22"/>
          <w:szCs w:val="22"/>
          <w:lang w:val="en-CA"/>
        </w:rPr>
        <w:t>In-</w:t>
      </w:r>
      <w:r w:rsidR="00655A95" w:rsidRPr="00CF1BC5">
        <w:rPr>
          <w:rFonts w:ascii="Arial" w:hAnsi="Arial" w:cs="Arial"/>
          <w:b/>
          <w:i/>
          <w:sz w:val="22"/>
          <w:szCs w:val="22"/>
          <w:lang w:val="en-CA"/>
        </w:rPr>
        <w:t>D</w:t>
      </w:r>
      <w:r w:rsidRPr="00CF1BC5">
        <w:rPr>
          <w:rFonts w:ascii="Arial" w:hAnsi="Arial" w:cs="Arial"/>
          <w:b/>
          <w:i/>
          <w:sz w:val="22"/>
          <w:szCs w:val="22"/>
          <w:lang w:val="en-CA"/>
        </w:rPr>
        <w:t xml:space="preserve">epth Characterization of </w:t>
      </w:r>
      <w:r w:rsidR="00625FD7" w:rsidRPr="00CF1BC5">
        <w:rPr>
          <w:rFonts w:ascii="Arial" w:hAnsi="Arial" w:cs="Arial"/>
          <w:b/>
          <w:i/>
          <w:sz w:val="22"/>
          <w:szCs w:val="22"/>
          <w:lang w:val="en-CA"/>
        </w:rPr>
        <w:t>DAAM2</w:t>
      </w:r>
    </w:p>
    <w:p w14:paraId="0867D711" w14:textId="5E21B1A4" w:rsidR="000E4748" w:rsidRPr="00CF1BC5" w:rsidRDefault="000E4748" w:rsidP="000E4748">
      <w:pPr>
        <w:rPr>
          <w:rFonts w:ascii="Arial" w:hAnsi="Arial" w:cs="Arial"/>
          <w:sz w:val="22"/>
          <w:szCs w:val="22"/>
          <w:lang w:val="en-CA"/>
        </w:rPr>
      </w:pPr>
      <w:r w:rsidRPr="00CF1BC5">
        <w:rPr>
          <w:rFonts w:ascii="Arial" w:hAnsi="Arial" w:cs="Arial"/>
          <w:sz w:val="22"/>
          <w:szCs w:val="22"/>
          <w:lang w:val="en-CA"/>
        </w:rPr>
        <w:t xml:space="preserve">Numerous lines of evidence identified </w:t>
      </w:r>
      <w:r w:rsidRPr="00CF1BC5">
        <w:rPr>
          <w:rFonts w:ascii="Arial" w:hAnsi="Arial" w:cs="Arial"/>
          <w:i/>
          <w:sz w:val="22"/>
          <w:szCs w:val="22"/>
          <w:lang w:val="en-CA"/>
        </w:rPr>
        <w:t>DAAM2</w:t>
      </w:r>
      <w:r w:rsidRPr="00CF1BC5">
        <w:rPr>
          <w:rFonts w:ascii="Arial" w:hAnsi="Arial" w:cs="Arial"/>
          <w:sz w:val="22"/>
          <w:szCs w:val="22"/>
          <w:lang w:val="en-CA"/>
        </w:rPr>
        <w:t xml:space="preserve"> as an important gene for further functional investigation. First, a conditionally independent lead SNP, rs2504101, mapped directly to </w:t>
      </w:r>
      <w:r w:rsidRPr="00CF1BC5">
        <w:rPr>
          <w:rFonts w:ascii="Arial" w:hAnsi="Arial" w:cs="Arial"/>
          <w:i/>
          <w:sz w:val="22"/>
          <w:szCs w:val="22"/>
          <w:lang w:val="en-CA"/>
        </w:rPr>
        <w:t>DAAM2</w:t>
      </w:r>
      <w:r w:rsidRPr="00CF1BC5">
        <w:rPr>
          <w:rFonts w:ascii="Arial" w:hAnsi="Arial" w:cs="Arial"/>
          <w:sz w:val="22"/>
          <w:szCs w:val="22"/>
          <w:lang w:val="en-CA"/>
        </w:rPr>
        <w:t xml:space="preserve"> (P</w:t>
      </w:r>
      <w:r w:rsidRPr="00CF1BC5">
        <w:rPr>
          <w:rFonts w:ascii="Arial" w:hAnsi="Arial" w:cs="Arial"/>
          <w:sz w:val="22"/>
          <w:szCs w:val="22"/>
          <w:vertAlign w:val="subscript"/>
          <w:lang w:val="en-CA"/>
        </w:rPr>
        <w:t>conditional</w:t>
      </w:r>
      <w:r w:rsidRPr="00CF1BC5">
        <w:rPr>
          <w:rFonts w:ascii="Arial" w:hAnsi="Arial" w:cs="Arial"/>
          <w:sz w:val="22"/>
          <w:szCs w:val="22"/>
          <w:lang w:val="en-CA"/>
        </w:rPr>
        <w:t xml:space="preserve"> = 4.3 x 10</w:t>
      </w:r>
      <w:r w:rsidRPr="00CF1BC5">
        <w:rPr>
          <w:rFonts w:ascii="Arial" w:hAnsi="Arial" w:cs="Arial"/>
          <w:sz w:val="22"/>
          <w:szCs w:val="22"/>
          <w:vertAlign w:val="superscript"/>
          <w:lang w:val="en-CA"/>
        </w:rPr>
        <w:t>-10</w:t>
      </w:r>
      <w:r w:rsidRPr="00CF1BC5">
        <w:rPr>
          <w:rFonts w:ascii="Arial" w:hAnsi="Arial" w:cs="Arial"/>
          <w:sz w:val="22"/>
          <w:szCs w:val="22"/>
          <w:lang w:val="en-CA"/>
        </w:rPr>
        <w:t>) and second, fine-mapping revealed two coding missense variants with high posterior probabilities for causality, rs201229313 in its 19</w:t>
      </w:r>
      <w:r w:rsidRPr="00CF1BC5">
        <w:rPr>
          <w:rFonts w:ascii="Arial" w:hAnsi="Arial" w:cs="Arial"/>
          <w:sz w:val="22"/>
          <w:szCs w:val="22"/>
          <w:vertAlign w:val="superscript"/>
          <w:lang w:val="en-CA"/>
        </w:rPr>
        <w:t>th</w:t>
      </w:r>
      <w:r w:rsidRPr="00CF1BC5">
        <w:rPr>
          <w:rFonts w:ascii="Arial" w:hAnsi="Arial" w:cs="Arial"/>
          <w:sz w:val="22"/>
          <w:szCs w:val="22"/>
          <w:lang w:val="en-CA"/>
        </w:rPr>
        <w:t xml:space="preserve"> exon (log</w:t>
      </w:r>
      <w:r w:rsidRPr="00CF1BC5">
        <w:rPr>
          <w:rFonts w:ascii="Arial" w:hAnsi="Arial" w:cs="Arial"/>
          <w:sz w:val="22"/>
          <w:szCs w:val="22"/>
          <w:vertAlign w:val="subscript"/>
          <w:lang w:val="en-CA"/>
        </w:rPr>
        <w:t>10</w:t>
      </w:r>
      <w:r w:rsidRPr="00CF1BC5">
        <w:rPr>
          <w:rFonts w:ascii="Arial" w:hAnsi="Arial" w:cs="Arial"/>
          <w:sz w:val="22"/>
          <w:szCs w:val="22"/>
          <w:lang w:val="en-CA"/>
        </w:rPr>
        <w:t xml:space="preserve"> BF = 3.7), and rs61748650 in its 21</w:t>
      </w:r>
      <w:r w:rsidRPr="00CF1BC5">
        <w:rPr>
          <w:rFonts w:ascii="Arial" w:hAnsi="Arial" w:cs="Arial"/>
          <w:sz w:val="22"/>
          <w:szCs w:val="22"/>
          <w:vertAlign w:val="superscript"/>
          <w:lang w:val="en-CA"/>
        </w:rPr>
        <w:t>st</w:t>
      </w:r>
      <w:r w:rsidRPr="00CF1BC5">
        <w:rPr>
          <w:rFonts w:ascii="Arial" w:hAnsi="Arial" w:cs="Arial"/>
          <w:sz w:val="22"/>
          <w:szCs w:val="22"/>
          <w:lang w:val="en-CA"/>
        </w:rPr>
        <w:t xml:space="preserve"> exon (log</w:t>
      </w:r>
      <w:r w:rsidRPr="00CF1BC5">
        <w:rPr>
          <w:rFonts w:ascii="Arial" w:hAnsi="Arial" w:cs="Arial"/>
          <w:sz w:val="22"/>
          <w:szCs w:val="22"/>
          <w:vertAlign w:val="subscript"/>
          <w:lang w:val="en-CA"/>
        </w:rPr>
        <w:t>10</w:t>
      </w:r>
      <w:r w:rsidRPr="00CF1BC5">
        <w:rPr>
          <w:rFonts w:ascii="Arial" w:hAnsi="Arial" w:cs="Arial"/>
          <w:sz w:val="22"/>
          <w:szCs w:val="22"/>
          <w:lang w:val="en-CA"/>
        </w:rPr>
        <w:t xml:space="preserve"> BF = 2.5). Third, a rare variant, </w:t>
      </w:r>
      <w:r w:rsidRPr="00CF1BC5">
        <w:rPr>
          <w:rFonts w:ascii="Arial" w:hAnsi="Arial" w:cs="Arial"/>
          <w:sz w:val="22"/>
          <w:szCs w:val="22"/>
          <w:lang w:val="en-AU"/>
        </w:rPr>
        <w:t xml:space="preserve">rs772843886, </w:t>
      </w:r>
      <w:r w:rsidRPr="00CF1BC5">
        <w:rPr>
          <w:rFonts w:ascii="Arial" w:hAnsi="Arial" w:cs="Arial"/>
          <w:sz w:val="22"/>
          <w:szCs w:val="22"/>
          <w:lang w:val="en-CA"/>
        </w:rPr>
        <w:t xml:space="preserve">near </w:t>
      </w:r>
      <w:r w:rsidRPr="00CF1BC5">
        <w:rPr>
          <w:rFonts w:ascii="Arial" w:hAnsi="Arial" w:cs="Arial"/>
          <w:i/>
          <w:sz w:val="22"/>
          <w:szCs w:val="22"/>
          <w:lang w:val="en-CA"/>
        </w:rPr>
        <w:t>DAAM2</w:t>
      </w:r>
      <w:r w:rsidRPr="00CF1BC5">
        <w:rPr>
          <w:rFonts w:ascii="Arial" w:hAnsi="Arial" w:cs="Arial"/>
          <w:sz w:val="22"/>
          <w:szCs w:val="22"/>
          <w:lang w:val="en-CA"/>
        </w:rPr>
        <w:t xml:space="preserve"> was suggestively associated with risk of fracture (P = 2x10</w:t>
      </w:r>
      <w:r w:rsidRPr="00CF1BC5">
        <w:rPr>
          <w:rFonts w:ascii="Arial" w:hAnsi="Arial" w:cs="Arial"/>
          <w:sz w:val="22"/>
          <w:szCs w:val="22"/>
          <w:vertAlign w:val="superscript"/>
          <w:lang w:val="en-CA"/>
        </w:rPr>
        <w:t>-3</w:t>
      </w:r>
      <w:r w:rsidRPr="00CF1BC5">
        <w:rPr>
          <w:rFonts w:ascii="Arial" w:hAnsi="Arial" w:cs="Arial"/>
          <w:sz w:val="22"/>
          <w:szCs w:val="22"/>
          <w:lang w:val="en-CA"/>
        </w:rPr>
        <w:t xml:space="preserve">). Fourth, the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sz w:val="22"/>
          <w:szCs w:val="22"/>
          <w:lang w:val="en-CA"/>
        </w:rPr>
        <w:t xml:space="preserve"> mouse was identified to have an outlier skeletal phenotype in our rapid throughput murine knockout screening program (</w:t>
      </w:r>
      <w:r w:rsidRPr="00CF1BC5">
        <w:rPr>
          <w:rFonts w:ascii="Arial" w:hAnsi="Arial" w:cs="Arial"/>
          <w:b/>
          <w:color w:val="2E74B5" w:themeColor="accent1" w:themeShade="BF"/>
          <w:sz w:val="22"/>
          <w:szCs w:val="22"/>
          <w:lang w:val="en-CA"/>
        </w:rPr>
        <w:t>Table S17</w:t>
      </w:r>
      <w:r w:rsidRPr="00CF1BC5">
        <w:rPr>
          <w:rFonts w:ascii="Arial" w:hAnsi="Arial" w:cs="Arial"/>
          <w:sz w:val="22"/>
          <w:szCs w:val="22"/>
          <w:lang w:val="en-CA"/>
        </w:rPr>
        <w:t xml:space="preserve">). Fifth, although </w:t>
      </w:r>
      <w:r w:rsidRPr="00CF1BC5">
        <w:rPr>
          <w:rFonts w:ascii="Arial" w:hAnsi="Arial"/>
          <w:i/>
          <w:sz w:val="22"/>
          <w:lang w:val="en-CA"/>
        </w:rPr>
        <w:t>DAAM2</w:t>
      </w:r>
      <w:r w:rsidRPr="00CF1BC5">
        <w:rPr>
          <w:rFonts w:ascii="Arial" w:hAnsi="Arial" w:cs="Arial"/>
          <w:sz w:val="22"/>
          <w:szCs w:val="22"/>
          <w:lang w:val="en-CA"/>
        </w:rPr>
        <w:t xml:space="preserve"> has not previously been implicated in osteoporosis, it has been predicted to have a role in canonical Wnt signaling.</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"10.1016/j.devcel.2011.10.025", "ISBN" : "1878-1551 (Electronic)\\r1534-5807 (Linking)", "ISSN" : "15345807", "PMID" : "22227309", "abstract" : "The Daam family of proteins consists of Daam1 and Daam2. Although Daam1 participates in noncanonical Wnt signaling during gastrulation, Daam2 function remains completely uncharacterized. Here we describe the role of Daam2 in canonical Wnt signal transduction during spinal cord development. Loss-of-function studies revealed that Daam2 is required for dorsal progenitor identities and canonical Wnt signaling. These phenotypes are rescued by \u03b2-catenin, demonstrating that Daam2 functions in dorsal patterning through the canonical Wnt pathway. Complementary gain-of-function studies demonstrate that Daam2 amplifies Wnt signaling by potentiating ligand activation. Biochemical examination found that Daam2 association with Dvl3 is required for Wnt activity and dorsal patterning. Moreover, Daam2 stabilizes Dvl3/Axin2 binding, resulting in enhanced intracellular assembly of Dvl3/Axin2 complexes. These studies demonstrate that Daam2 modulates the formation of Wnt receptor complexes, revealing new insight into the functional diversity of Daam proteins and how canonical Wnt signaling contributes to pattern formation in the developing spinal cord. \u00a9 2012 Elsevier Inc.", "author" : [ { "dropping-particle" : "", "family" : "Lee", "given" : "Hyun Kyoung", "non-dropping-particle" : "", "parse-names" : false, "suffix" : "" }, { "dropping-particle" : "", "family" : "Deneen", "given" : "Benjamin", "non-dropping-particle" : "", "parse-names" : false, "suffix" : "" } ], "container-title" : "Developmental Cell", "id" : "ITEM-1", "issue" : "1", "issued" : { "date-parts" : [ [ "2012", "1", "17" ] ] }, "page" : "183-196", "publisher" : "NIH Public Access", "title" : "Daam2 Is Required for Dorsal Patterning via Modulation of Canonical Wnt Signaling in the Developing Spinal Cord", "type" : "article-journal", "volume" : "22" }, "uris" : [ "http://www.mendeley.com/documents/?uuid=dc6bee57-69b0-34bb-88c3-45756accebf6", "http://www.mendeley.com/documents/?uuid=27e55d3f-cdc2-4469-b1ab-4d0f93c17ab1" ] }, { "id" : "ITEM-2", "itemData" : { "DOI" : "10.1016/j.neuron.2015.02.024", "ISBN" : "08966273", "ISSN" : "10974199", "PMID" : "25754822", "abstract" : "Wnt signaling plays an essential role in developmental and regenerative myelination of the CNS; however, contributions of proximal regulators of the Wnt receptor complex to these processes remain undefined. To identify components of the Wnt pathway that regulate these processes, we applied a multifaceted discovery platform and found that Daam2-PIP5K comprise a novel pathway regulating Wnt signaling and myelination. Using dorsal patterning of the chick spinal cord we found that Daam2 promotes Wnt signaling and receptor complex formation through PIP5K-PIP2. Analysis of Daam2 function in oligodendrocytes (OLs) revealed that it suppresses OL differentiation during development, after white matter injury (WMI), and is expressed in human white matter lesions. These findings suggest a pharmacological strategy to inhibit Daam2-PIP5K function, application of which stimulates remyelination after WMI. Put together, our studies integrate information from multiple systems to identify a novel regulatory pathway for Wnt signaling and potential therapeutic target for WMI.", "author" : [ { "dropping-particle" : "", "family" : "Lee", "given" : "Hyun Kyoung", "non-dropping-particle" : "", "parse-names" : false, "suffix" : "" }, { "dropping-particle" : "", "family" : "Chaboub", "given" : "Lesley S.", "non-dropping-particle" : "", "parse-names" : false, "suffix" : "" }, { "dropping-particle" : "", "family" : "Zhu", "given" : "Wenyi", "non-dropping-particle" : "", "parse-names" : false, "suffix" : "" }, { "dropping-particle" : "", "family" : "Zollinger", "given" : "Daniel", "non-dropping-particle" : "", "parse-names" : false, "suffix" : "" }, { "dropping-particle" : "", "family" : "Rasband", "given" : "Matthew N.", "non-dropping-particle" : "", "parse-names" : false, "suffix" : "" }, { "dropping-particle" : "", "family" : "Fancy", "given" : "Stephen P.J.", "non-dropping-particle" : "", "parse-names" : false, "suffix" : "" }, { "dropping-particle" : "", "family" : "Deneen", "given" : "Benjamin", "non-dropping-particle" : "", "parse-names" : false, "suffix" : "" } ], "container-title" : "Neuron", "id" : "ITEM-2", "issue" : "6", "issued" : { "date-parts" : [ [ "2015" ] ] }, "page" : "1227-1243", "title" : "Daam2-PIP5K Is a Regulatory Pathway for Wnt Signaling and Therapeutic Target for Remyelination in the CNS", "type" : "article-journal", "volume" : "85" }, "uris" : [ "http://www.mendeley.com/documents/?uuid=76757b0a-7df3-43a7-94af-3fb3a5d94e86", "http://www.mendeley.com/documents/?uuid=b88c9522-5ea1-4470-aa3c-22f7df0895b4" ] } ], "mendeley" : { "formattedCitation" : "&lt;sup&gt;27,28&lt;/sup&gt;", "plainTextFormattedCitation" : "27,28", "previouslyFormattedCitation" : "&lt;sup&gt;27,28&lt;/sup&gt;" }, "properties" : {  }, "schema" : "https://github.com/citation-style-language/schema/raw/master/csl-citation.json" }</w:instrText>
      </w:r>
      <w:r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27,28</w:t>
      </w:r>
      <w:r w:rsidRPr="00CF1BC5">
        <w:rPr>
          <w:rFonts w:ascii="Arial" w:hAnsi="Arial" w:cs="Arial"/>
          <w:sz w:val="22"/>
          <w:szCs w:val="22"/>
          <w:lang w:val="en-CA"/>
        </w:rPr>
        <w:fldChar w:fldCharType="end"/>
      </w:r>
      <w:r w:rsidRPr="00CF1BC5">
        <w:rPr>
          <w:rFonts w:ascii="Arial" w:hAnsi="Arial" w:cs="Arial"/>
          <w:sz w:val="22"/>
          <w:szCs w:val="22"/>
          <w:lang w:val="en-CA"/>
        </w:rPr>
        <w:t xml:space="preserve"> </w:t>
      </w:r>
    </w:p>
    <w:p w14:paraId="7F507D6A" w14:textId="3CD90236" w:rsidR="00576D0B" w:rsidRPr="00CF1BC5" w:rsidRDefault="00576D0B" w:rsidP="00FA3189">
      <w:pPr>
        <w:rPr>
          <w:rFonts w:ascii="Arial" w:hAnsi="Arial" w:cs="Arial"/>
          <w:i/>
          <w:sz w:val="22"/>
          <w:szCs w:val="22"/>
          <w:lang w:val="en-CA"/>
        </w:rPr>
      </w:pPr>
    </w:p>
    <w:p w14:paraId="1C1AC4A1" w14:textId="21D72A9A" w:rsidR="00BC1089" w:rsidRPr="00CF1BC5" w:rsidRDefault="00444F62" w:rsidP="00FA3189">
      <w:pPr>
        <w:rPr>
          <w:rFonts w:ascii="Arial" w:hAnsi="Arial" w:cs="Arial"/>
          <w:sz w:val="22"/>
          <w:szCs w:val="22"/>
          <w:lang w:val="en-CA"/>
        </w:rPr>
      </w:pPr>
      <w:r w:rsidRPr="00CF1BC5">
        <w:rPr>
          <w:rFonts w:ascii="Arial" w:hAnsi="Arial" w:cs="Arial"/>
          <w:sz w:val="22"/>
          <w:szCs w:val="22"/>
          <w:lang w:val="en-CA"/>
        </w:rPr>
        <w:t xml:space="preserve">To investigate the role of </w:t>
      </w:r>
      <w:r w:rsidRPr="00CF1BC5">
        <w:rPr>
          <w:rFonts w:ascii="Arial" w:hAnsi="Arial"/>
          <w:i/>
          <w:sz w:val="22"/>
          <w:lang w:val="en-CA"/>
        </w:rPr>
        <w:t>DAAM2</w:t>
      </w:r>
      <w:r w:rsidRPr="00CF1BC5">
        <w:rPr>
          <w:rFonts w:ascii="Arial" w:hAnsi="Arial" w:cs="Arial"/>
          <w:sz w:val="22"/>
          <w:szCs w:val="22"/>
          <w:lang w:val="en-CA"/>
        </w:rPr>
        <w:t xml:space="preserve"> in bone biology</w:t>
      </w:r>
      <w:r w:rsidR="00A62664" w:rsidRPr="00CF1BC5">
        <w:rPr>
          <w:rFonts w:ascii="Arial" w:hAnsi="Arial" w:cs="Arial"/>
          <w:sz w:val="22"/>
          <w:szCs w:val="22"/>
          <w:lang w:val="en-CA"/>
        </w:rPr>
        <w:t>,</w:t>
      </w:r>
      <w:r w:rsidRPr="00CF1BC5">
        <w:rPr>
          <w:rFonts w:ascii="Arial" w:hAnsi="Arial" w:cs="Arial"/>
          <w:sz w:val="22"/>
          <w:szCs w:val="22"/>
          <w:lang w:val="en-CA"/>
        </w:rPr>
        <w:t xml:space="preserve"> we first tested its expression in bone cells. </w:t>
      </w:r>
      <w:r w:rsidR="005E70A0" w:rsidRPr="00CF1BC5">
        <w:rPr>
          <w:rFonts w:ascii="Arial" w:hAnsi="Arial" w:cs="Arial"/>
          <w:sz w:val="22"/>
          <w:szCs w:val="22"/>
          <w:lang w:val="en-CA"/>
        </w:rPr>
        <w:t xml:space="preserve">We performed RNA-seq and ATAC-seq experiments in four different human osteoblast cell lines and found it was expressed in </w:t>
      </w:r>
      <w:r w:rsidR="00036A97" w:rsidRPr="00CF1BC5">
        <w:rPr>
          <w:rFonts w:ascii="Arial" w:hAnsi="Arial" w:cs="Arial"/>
          <w:sz w:val="22"/>
          <w:szCs w:val="22"/>
          <w:lang w:val="en-CA"/>
        </w:rPr>
        <w:t>all</w:t>
      </w:r>
      <w:r w:rsidR="005E70A0" w:rsidRPr="00CF1BC5">
        <w:rPr>
          <w:rFonts w:ascii="Arial" w:hAnsi="Arial" w:cs="Arial"/>
          <w:sz w:val="22"/>
          <w:szCs w:val="22"/>
          <w:lang w:val="en-CA"/>
        </w:rPr>
        <w:t xml:space="preserve"> cell line</w:t>
      </w:r>
      <w:r w:rsidR="008C2056" w:rsidRPr="00CF1BC5">
        <w:rPr>
          <w:rFonts w:ascii="Arial" w:hAnsi="Arial" w:cs="Arial"/>
          <w:sz w:val="22"/>
          <w:szCs w:val="22"/>
          <w:lang w:val="en-CA"/>
        </w:rPr>
        <w:t>s</w:t>
      </w:r>
      <w:r w:rsidR="00CC1150" w:rsidRPr="00CF1BC5">
        <w:rPr>
          <w:rFonts w:ascii="Arial" w:hAnsi="Arial" w:cs="Arial"/>
          <w:sz w:val="22"/>
          <w:szCs w:val="22"/>
          <w:lang w:val="en-CA"/>
        </w:rPr>
        <w:t xml:space="preserve"> (</w:t>
      </w:r>
      <w:r w:rsidR="00B131C0" w:rsidRPr="00CF1BC5">
        <w:rPr>
          <w:rFonts w:ascii="Arial" w:hAnsi="Arial" w:cs="Arial"/>
          <w:b/>
          <w:color w:val="0070C0"/>
          <w:sz w:val="22"/>
          <w:szCs w:val="22"/>
          <w:lang w:val="en-CA"/>
        </w:rPr>
        <w:t xml:space="preserve">Online Methods, </w:t>
      </w:r>
      <w:r w:rsidR="00063DB6" w:rsidRPr="00CF1BC5">
        <w:rPr>
          <w:rFonts w:ascii="Arial" w:hAnsi="Arial" w:cs="Arial"/>
          <w:b/>
          <w:color w:val="2E74B5" w:themeColor="accent1" w:themeShade="BF"/>
          <w:sz w:val="22"/>
          <w:szCs w:val="22"/>
          <w:lang w:val="en-CA"/>
        </w:rPr>
        <w:t xml:space="preserve">Figure </w:t>
      </w:r>
      <w:r w:rsidR="00B03F20" w:rsidRPr="00CF1BC5">
        <w:rPr>
          <w:rFonts w:ascii="Arial" w:hAnsi="Arial" w:cs="Arial"/>
          <w:b/>
          <w:color w:val="2E74B5" w:themeColor="accent1" w:themeShade="BF"/>
          <w:sz w:val="22"/>
          <w:szCs w:val="22"/>
          <w:lang w:val="en-CA"/>
        </w:rPr>
        <w:t>S8</w:t>
      </w:r>
      <w:r w:rsidR="00CC1150" w:rsidRPr="00CF1BC5">
        <w:rPr>
          <w:rFonts w:ascii="Arial" w:hAnsi="Arial" w:cs="Arial"/>
          <w:sz w:val="22"/>
          <w:szCs w:val="22"/>
          <w:lang w:val="en-CA"/>
        </w:rPr>
        <w:t>)</w:t>
      </w:r>
      <w:r w:rsidR="005E70A0" w:rsidRPr="00CF1BC5">
        <w:rPr>
          <w:rFonts w:ascii="Arial" w:hAnsi="Arial" w:cs="Arial"/>
          <w:sz w:val="22"/>
          <w:szCs w:val="22"/>
          <w:lang w:val="en-CA"/>
        </w:rPr>
        <w:t xml:space="preserve">. Staining experiments in </w:t>
      </w:r>
      <w:r w:rsidR="00255FDB" w:rsidRPr="00CF1BC5">
        <w:rPr>
          <w:rFonts w:ascii="Arial" w:hAnsi="Arial" w:cs="Arial"/>
          <w:sz w:val="22"/>
          <w:szCs w:val="22"/>
          <w:lang w:val="en-CA"/>
        </w:rPr>
        <w:t>the</w:t>
      </w:r>
      <w:r w:rsidR="005E70A0" w:rsidRPr="00CF1BC5">
        <w:rPr>
          <w:rFonts w:ascii="Arial" w:hAnsi="Arial" w:cs="Arial"/>
          <w:sz w:val="22"/>
          <w:szCs w:val="22"/>
          <w:lang w:val="en-CA"/>
        </w:rPr>
        <w:t xml:space="preserve"> SaOS-2 cell line revealed DAAM2 localized </w:t>
      </w:r>
      <w:r w:rsidR="00D51760" w:rsidRPr="00CF1BC5">
        <w:rPr>
          <w:rFonts w:ascii="Arial" w:hAnsi="Arial" w:cs="Arial"/>
          <w:sz w:val="22"/>
          <w:szCs w:val="22"/>
          <w:lang w:val="en-CA"/>
        </w:rPr>
        <w:t xml:space="preserve">specifically </w:t>
      </w:r>
      <w:r w:rsidR="00A62664" w:rsidRPr="00CF1BC5">
        <w:rPr>
          <w:rFonts w:ascii="Arial" w:hAnsi="Arial" w:cs="Arial"/>
          <w:sz w:val="22"/>
          <w:szCs w:val="22"/>
          <w:lang w:val="en-CA"/>
        </w:rPr>
        <w:t>in</w:t>
      </w:r>
      <w:r w:rsidR="00D51760" w:rsidRPr="00CF1BC5">
        <w:rPr>
          <w:rFonts w:ascii="Arial" w:hAnsi="Arial" w:cs="Arial"/>
          <w:sz w:val="22"/>
          <w:szCs w:val="22"/>
          <w:lang w:val="en-CA"/>
        </w:rPr>
        <w:t xml:space="preserve"> the</w:t>
      </w:r>
      <w:r w:rsidR="005E70A0" w:rsidRPr="00CF1BC5">
        <w:rPr>
          <w:rFonts w:ascii="Arial" w:hAnsi="Arial" w:cs="Arial"/>
          <w:sz w:val="22"/>
          <w:szCs w:val="22"/>
          <w:lang w:val="en-CA"/>
        </w:rPr>
        <w:t xml:space="preserve"> cell nuclei</w:t>
      </w:r>
      <w:r w:rsidR="00CC1150" w:rsidRPr="00CF1BC5">
        <w:rPr>
          <w:rFonts w:ascii="Arial" w:hAnsi="Arial" w:cs="Arial"/>
          <w:sz w:val="22"/>
          <w:szCs w:val="22"/>
          <w:lang w:val="en-CA"/>
        </w:rPr>
        <w:t xml:space="preserve"> (</w:t>
      </w:r>
      <w:r w:rsidR="00CC1150" w:rsidRPr="00CF1BC5">
        <w:rPr>
          <w:rFonts w:ascii="Arial" w:hAnsi="Arial" w:cs="Arial"/>
          <w:b/>
          <w:color w:val="2E74B5" w:themeColor="accent1" w:themeShade="BF"/>
          <w:sz w:val="22"/>
          <w:szCs w:val="22"/>
          <w:lang w:val="en-CA"/>
        </w:rPr>
        <w:t>Figure</w:t>
      </w:r>
      <w:r w:rsidR="00D51760" w:rsidRPr="00CF1BC5">
        <w:rPr>
          <w:rFonts w:ascii="Arial" w:hAnsi="Arial" w:cs="Arial"/>
          <w:b/>
          <w:color w:val="2E74B5" w:themeColor="accent1" w:themeShade="BF"/>
          <w:sz w:val="22"/>
          <w:szCs w:val="22"/>
          <w:lang w:val="en-CA"/>
        </w:rPr>
        <w:t>s</w:t>
      </w:r>
      <w:r w:rsidR="00CC1150" w:rsidRPr="00CF1BC5">
        <w:rPr>
          <w:rFonts w:ascii="Arial" w:hAnsi="Arial" w:cs="Arial"/>
          <w:b/>
          <w:color w:val="2E74B5" w:themeColor="accent1" w:themeShade="BF"/>
          <w:sz w:val="22"/>
          <w:szCs w:val="22"/>
          <w:lang w:val="en-CA"/>
        </w:rPr>
        <w:t xml:space="preserve"> </w:t>
      </w:r>
      <w:r w:rsidR="00B03F20" w:rsidRPr="00CF1BC5">
        <w:rPr>
          <w:rFonts w:ascii="Arial" w:hAnsi="Arial" w:cs="Arial"/>
          <w:b/>
          <w:color w:val="2E74B5" w:themeColor="accent1" w:themeShade="BF"/>
          <w:sz w:val="22"/>
          <w:szCs w:val="22"/>
          <w:lang w:val="en-CA"/>
        </w:rPr>
        <w:t xml:space="preserve">S9 </w:t>
      </w:r>
      <w:r w:rsidR="00D51760" w:rsidRPr="00CF1BC5">
        <w:rPr>
          <w:rFonts w:ascii="Arial" w:hAnsi="Arial" w:cs="Arial"/>
          <w:b/>
          <w:color w:val="2E74B5" w:themeColor="accent1" w:themeShade="BF"/>
          <w:sz w:val="22"/>
          <w:szCs w:val="22"/>
          <w:lang w:val="en-CA"/>
        </w:rPr>
        <w:t xml:space="preserve">and </w:t>
      </w:r>
      <w:r w:rsidR="00B03F20" w:rsidRPr="00CF1BC5">
        <w:rPr>
          <w:rFonts w:ascii="Arial" w:hAnsi="Arial" w:cs="Arial"/>
          <w:b/>
          <w:color w:val="2E74B5" w:themeColor="accent1" w:themeShade="BF"/>
          <w:sz w:val="22"/>
          <w:szCs w:val="22"/>
          <w:lang w:val="en-CA"/>
        </w:rPr>
        <w:t>S10</w:t>
      </w:r>
      <w:r w:rsidR="00CC1150" w:rsidRPr="00CF1BC5">
        <w:rPr>
          <w:rFonts w:ascii="Arial" w:hAnsi="Arial" w:cs="Arial"/>
          <w:sz w:val="22"/>
          <w:szCs w:val="22"/>
          <w:lang w:val="en-CA"/>
        </w:rPr>
        <w:t>)</w:t>
      </w:r>
      <w:r w:rsidR="00255FDB" w:rsidRPr="00CF1BC5">
        <w:rPr>
          <w:rFonts w:ascii="Arial" w:hAnsi="Arial" w:cs="Arial"/>
          <w:sz w:val="22"/>
          <w:szCs w:val="22"/>
          <w:lang w:val="en-CA"/>
        </w:rPr>
        <w:t xml:space="preserve">. This </w:t>
      </w:r>
      <w:r w:rsidR="00756B5E" w:rsidRPr="00CF1BC5">
        <w:rPr>
          <w:rFonts w:ascii="Arial" w:hAnsi="Arial" w:cs="Arial"/>
          <w:sz w:val="22"/>
          <w:szCs w:val="22"/>
          <w:lang w:val="en-CA"/>
        </w:rPr>
        <w:t xml:space="preserve">functional evidence </w:t>
      </w:r>
      <w:r w:rsidR="00AD1A2B" w:rsidRPr="00CF1BC5">
        <w:rPr>
          <w:rFonts w:ascii="Arial" w:hAnsi="Arial" w:cs="Arial"/>
          <w:sz w:val="22"/>
          <w:szCs w:val="22"/>
          <w:lang w:val="en-CA"/>
        </w:rPr>
        <w:t xml:space="preserve">from </w:t>
      </w:r>
      <w:r w:rsidR="00E007EA" w:rsidRPr="00CF1BC5">
        <w:rPr>
          <w:rFonts w:ascii="Arial" w:hAnsi="Arial" w:cs="Arial"/>
          <w:sz w:val="22"/>
          <w:szCs w:val="22"/>
          <w:lang w:val="en-CA"/>
        </w:rPr>
        <w:t>human</w:t>
      </w:r>
      <w:r w:rsidR="005E70A0" w:rsidRPr="00CF1BC5">
        <w:rPr>
          <w:rFonts w:ascii="Arial" w:hAnsi="Arial" w:cs="Arial"/>
          <w:sz w:val="22"/>
          <w:szCs w:val="22"/>
          <w:lang w:val="en-CA"/>
        </w:rPr>
        <w:t xml:space="preserve"> bone cells </w:t>
      </w:r>
      <w:r w:rsidR="00682BA6" w:rsidRPr="00CF1BC5">
        <w:rPr>
          <w:rFonts w:ascii="Arial" w:hAnsi="Arial" w:cs="Arial"/>
          <w:sz w:val="22"/>
          <w:szCs w:val="22"/>
          <w:lang w:val="en-CA"/>
        </w:rPr>
        <w:t xml:space="preserve">also </w:t>
      </w:r>
      <w:r w:rsidR="005E70A0" w:rsidRPr="00CF1BC5">
        <w:rPr>
          <w:rFonts w:ascii="Arial" w:hAnsi="Arial" w:cs="Arial"/>
          <w:sz w:val="22"/>
          <w:szCs w:val="22"/>
          <w:lang w:val="en-CA"/>
        </w:rPr>
        <w:t xml:space="preserve">led us to characterize </w:t>
      </w:r>
      <w:r w:rsidR="002215A0" w:rsidRPr="00CF1BC5">
        <w:rPr>
          <w:rFonts w:ascii="Arial" w:hAnsi="Arial" w:cs="Arial"/>
          <w:i/>
          <w:sz w:val="22"/>
          <w:szCs w:val="22"/>
          <w:lang w:val="en-CA"/>
        </w:rPr>
        <w:t>Daam2</w:t>
      </w:r>
      <w:r w:rsidR="005E70A0" w:rsidRPr="00CF1BC5">
        <w:rPr>
          <w:rFonts w:ascii="Arial" w:hAnsi="Arial" w:cs="Arial"/>
          <w:sz w:val="22"/>
          <w:szCs w:val="22"/>
          <w:lang w:val="en-CA"/>
        </w:rPr>
        <w:t xml:space="preserve"> </w:t>
      </w:r>
      <w:r w:rsidR="00682BA6" w:rsidRPr="00CF1BC5">
        <w:rPr>
          <w:rFonts w:ascii="Arial" w:hAnsi="Arial" w:cs="Arial"/>
          <w:sz w:val="22"/>
          <w:szCs w:val="22"/>
          <w:lang w:val="en-CA"/>
        </w:rPr>
        <w:t>in</w:t>
      </w:r>
      <w:r w:rsidR="005E70A0" w:rsidRPr="00CF1BC5">
        <w:rPr>
          <w:rFonts w:ascii="Arial" w:hAnsi="Arial" w:cs="Arial"/>
          <w:sz w:val="22"/>
          <w:szCs w:val="22"/>
          <w:lang w:val="en-CA"/>
        </w:rPr>
        <w:t xml:space="preserve"> mouse bone cells. </w:t>
      </w:r>
      <w:r w:rsidR="00682BA6" w:rsidRPr="00CF1BC5">
        <w:rPr>
          <w:rFonts w:ascii="Arial" w:hAnsi="Arial" w:cs="Arial"/>
          <w:i/>
          <w:sz w:val="22"/>
          <w:szCs w:val="22"/>
          <w:lang w:val="en-CA"/>
        </w:rPr>
        <w:t>Daam2</w:t>
      </w:r>
      <w:r w:rsidR="005E70A0" w:rsidRPr="00CF1BC5">
        <w:rPr>
          <w:rFonts w:ascii="Arial" w:hAnsi="Arial" w:cs="Arial"/>
          <w:sz w:val="22"/>
          <w:szCs w:val="22"/>
          <w:lang w:val="en-CA"/>
        </w:rPr>
        <w:t xml:space="preserve"> was identified as an osteocyte signature gene </w:t>
      </w:r>
      <w:r w:rsidR="00372CF0" w:rsidRPr="00CF1BC5">
        <w:rPr>
          <w:rFonts w:ascii="Arial" w:hAnsi="Arial" w:cs="Arial"/>
          <w:sz w:val="22"/>
          <w:szCs w:val="22"/>
          <w:lang w:val="en-CA"/>
        </w:rPr>
        <w:t>(</w:t>
      </w:r>
      <w:r w:rsidR="00372CF0" w:rsidRPr="00CF1BC5">
        <w:rPr>
          <w:rFonts w:ascii="Arial" w:hAnsi="Arial" w:cs="Arial"/>
          <w:b/>
          <w:color w:val="2E74B5" w:themeColor="accent1" w:themeShade="BF"/>
          <w:sz w:val="22"/>
          <w:szCs w:val="22"/>
          <w:lang w:val="en-CA"/>
        </w:rPr>
        <w:t xml:space="preserve">Table </w:t>
      </w:r>
      <w:r w:rsidR="00386F97" w:rsidRPr="00CF1BC5">
        <w:rPr>
          <w:rFonts w:ascii="Arial" w:hAnsi="Arial" w:cs="Arial"/>
          <w:b/>
          <w:color w:val="2E74B5" w:themeColor="accent1" w:themeShade="BF"/>
          <w:sz w:val="22"/>
          <w:szCs w:val="22"/>
          <w:lang w:val="en-CA"/>
        </w:rPr>
        <w:t>S16</w:t>
      </w:r>
      <w:r w:rsidR="00372CF0" w:rsidRPr="00CF1BC5">
        <w:rPr>
          <w:rFonts w:ascii="Arial" w:hAnsi="Arial" w:cs="Arial"/>
          <w:sz w:val="22"/>
          <w:szCs w:val="22"/>
          <w:lang w:val="en-CA"/>
        </w:rPr>
        <w:t>)</w:t>
      </w:r>
      <w:r w:rsidR="00860FD3" w:rsidRPr="00CF1BC5">
        <w:rPr>
          <w:rFonts w:ascii="Arial" w:hAnsi="Arial" w:cs="Arial"/>
          <w:sz w:val="22"/>
          <w:szCs w:val="22"/>
          <w:lang w:val="en-CA"/>
        </w:rPr>
        <w:t xml:space="preserve"> and </w:t>
      </w:r>
      <w:r w:rsidR="002215A0" w:rsidRPr="00CF1BC5">
        <w:rPr>
          <w:rFonts w:ascii="Arial" w:hAnsi="Arial" w:cs="Arial"/>
          <w:sz w:val="22"/>
          <w:szCs w:val="22"/>
          <w:lang w:val="en-CA"/>
        </w:rPr>
        <w:t>was</w:t>
      </w:r>
      <w:r w:rsidR="005E70A0" w:rsidRPr="00CF1BC5">
        <w:rPr>
          <w:rFonts w:ascii="Arial" w:hAnsi="Arial" w:cs="Arial"/>
          <w:sz w:val="22"/>
          <w:szCs w:val="22"/>
          <w:lang w:val="en-CA"/>
        </w:rPr>
        <w:t xml:space="preserve"> expressed in mouse calvarial osteoblasts</w:t>
      </w:r>
      <w:r w:rsidR="0096502B" w:rsidRPr="00CF1BC5">
        <w:rPr>
          <w:rFonts w:ascii="Arial" w:hAnsi="Arial" w:cs="Arial"/>
          <w:sz w:val="22"/>
          <w:szCs w:val="22"/>
          <w:lang w:val="en-CA"/>
        </w:rPr>
        <w:t xml:space="preserve"> and bone marrow-derived osteoclasts</w:t>
      </w:r>
      <w:r w:rsidR="00372CF0" w:rsidRPr="00CF1BC5">
        <w:rPr>
          <w:rFonts w:ascii="Arial" w:hAnsi="Arial" w:cs="Arial"/>
          <w:sz w:val="22"/>
          <w:szCs w:val="22"/>
          <w:lang w:val="en-CA"/>
        </w:rPr>
        <w:t xml:space="preserve"> (</w:t>
      </w:r>
      <w:r w:rsidR="00372CF0" w:rsidRPr="00CF1BC5">
        <w:rPr>
          <w:rFonts w:ascii="Arial" w:hAnsi="Arial" w:cs="Arial"/>
          <w:b/>
          <w:color w:val="2E74B5" w:themeColor="accent1" w:themeShade="BF"/>
          <w:sz w:val="22"/>
          <w:szCs w:val="22"/>
          <w:lang w:val="en-CA"/>
        </w:rPr>
        <w:t xml:space="preserve">Table </w:t>
      </w:r>
      <w:r w:rsidR="00F05096" w:rsidRPr="00CF1BC5">
        <w:rPr>
          <w:rFonts w:ascii="Arial" w:hAnsi="Arial" w:cs="Arial"/>
          <w:b/>
          <w:color w:val="2E74B5" w:themeColor="accent1" w:themeShade="BF"/>
          <w:sz w:val="22"/>
          <w:szCs w:val="22"/>
          <w:lang w:val="en-CA"/>
        </w:rPr>
        <w:t>S1</w:t>
      </w:r>
      <w:r w:rsidR="00386F97" w:rsidRPr="00CF1BC5">
        <w:rPr>
          <w:rFonts w:ascii="Arial" w:hAnsi="Arial" w:cs="Arial"/>
          <w:b/>
          <w:color w:val="2E74B5" w:themeColor="accent1" w:themeShade="BF"/>
          <w:sz w:val="22"/>
          <w:szCs w:val="22"/>
          <w:lang w:val="en-CA"/>
        </w:rPr>
        <w:t>9</w:t>
      </w:r>
      <w:r w:rsidR="00372CF0" w:rsidRPr="00CF1BC5">
        <w:rPr>
          <w:rFonts w:ascii="Arial" w:hAnsi="Arial" w:cs="Arial"/>
          <w:sz w:val="22"/>
          <w:szCs w:val="22"/>
          <w:lang w:val="en-CA"/>
        </w:rPr>
        <w:t>)</w:t>
      </w:r>
      <w:r w:rsidR="00CB3BA2" w:rsidRPr="00CF1BC5">
        <w:rPr>
          <w:rFonts w:ascii="Arial" w:hAnsi="Arial" w:cs="Arial"/>
          <w:sz w:val="22"/>
          <w:szCs w:val="22"/>
          <w:lang w:val="en-CA"/>
        </w:rPr>
        <w:t xml:space="preserve">. </w:t>
      </w:r>
    </w:p>
    <w:p w14:paraId="568A243F" w14:textId="3D521DC5" w:rsidR="006503D6" w:rsidRPr="00CF1BC5" w:rsidRDefault="006503D6" w:rsidP="00FA3189">
      <w:pPr>
        <w:rPr>
          <w:rFonts w:ascii="Arial" w:hAnsi="Arial" w:cs="Arial"/>
          <w:sz w:val="22"/>
          <w:szCs w:val="22"/>
          <w:lang w:val="en-CA"/>
        </w:rPr>
      </w:pPr>
    </w:p>
    <w:p w14:paraId="5A2C9FF1" w14:textId="644C7715" w:rsidR="00450F99" w:rsidRPr="00CF1BC5" w:rsidRDefault="006503D6" w:rsidP="00FA48D6">
      <w:pPr>
        <w:rPr>
          <w:rFonts w:ascii="Arial" w:hAnsi="Arial" w:cs="Arial"/>
          <w:sz w:val="22"/>
          <w:szCs w:val="22"/>
          <w:lang w:val="en-CA"/>
        </w:rPr>
      </w:pPr>
      <w:r w:rsidRPr="00CF1BC5">
        <w:rPr>
          <w:rFonts w:ascii="Arial" w:hAnsi="Arial" w:cs="Arial"/>
          <w:sz w:val="22"/>
          <w:szCs w:val="22"/>
          <w:lang w:val="en-CA"/>
        </w:rPr>
        <w:lastRenderedPageBreak/>
        <w:t>Next using CRISPR</w:t>
      </w:r>
      <w:r w:rsidR="00450F99" w:rsidRPr="00CF1BC5">
        <w:rPr>
          <w:rFonts w:ascii="Arial" w:hAnsi="Arial" w:cs="Arial"/>
          <w:sz w:val="22"/>
          <w:szCs w:val="22"/>
          <w:lang w:val="en-CA"/>
        </w:rPr>
        <w:t>/Cas9</w:t>
      </w:r>
      <w:r w:rsidRPr="00CF1BC5">
        <w:rPr>
          <w:rFonts w:ascii="Arial" w:hAnsi="Arial" w:cs="Arial"/>
          <w:sz w:val="22"/>
          <w:szCs w:val="22"/>
          <w:lang w:val="en-CA"/>
        </w:rPr>
        <w:t>, we tested the effect</w:t>
      </w:r>
      <w:r w:rsidR="00E02426" w:rsidRPr="00CF1BC5">
        <w:rPr>
          <w:rFonts w:ascii="Arial" w:hAnsi="Arial" w:cs="Arial"/>
          <w:sz w:val="22"/>
          <w:szCs w:val="22"/>
          <w:lang w:val="en-CA"/>
        </w:rPr>
        <w:t xml:space="preserve"> on bone mineralization</w:t>
      </w:r>
      <w:r w:rsidRPr="00CF1BC5">
        <w:rPr>
          <w:rFonts w:ascii="Arial" w:hAnsi="Arial" w:cs="Arial"/>
          <w:sz w:val="22"/>
          <w:szCs w:val="22"/>
          <w:lang w:val="en-CA"/>
        </w:rPr>
        <w:t xml:space="preserve"> of </w:t>
      </w:r>
      <w:r w:rsidR="00E02426" w:rsidRPr="00CF1BC5">
        <w:rPr>
          <w:rFonts w:ascii="Arial" w:hAnsi="Arial" w:cs="Arial"/>
          <w:sz w:val="22"/>
          <w:szCs w:val="22"/>
          <w:lang w:val="en-CA"/>
        </w:rPr>
        <w:t>double-stranded breaks (DSBs) in</w:t>
      </w:r>
      <w:r w:rsidRPr="00CF1BC5">
        <w:rPr>
          <w:rFonts w:ascii="Arial" w:hAnsi="Arial" w:cs="Arial"/>
          <w:sz w:val="22"/>
          <w:szCs w:val="22"/>
          <w:lang w:val="en-CA"/>
        </w:rPr>
        <w:t xml:space="preserve"> the </w:t>
      </w:r>
      <w:r w:rsidR="00E02426" w:rsidRPr="00CF1BC5">
        <w:rPr>
          <w:rFonts w:ascii="Arial" w:hAnsi="Arial" w:cs="Arial"/>
          <w:sz w:val="22"/>
          <w:szCs w:val="22"/>
          <w:lang w:val="en-CA"/>
        </w:rPr>
        <w:t>second</w:t>
      </w:r>
      <w:r w:rsidRPr="00CF1BC5">
        <w:rPr>
          <w:rFonts w:ascii="Arial" w:hAnsi="Arial" w:cs="Arial"/>
          <w:sz w:val="22"/>
          <w:szCs w:val="22"/>
          <w:lang w:val="en-CA"/>
        </w:rPr>
        <w:t xml:space="preserve"> exon of </w:t>
      </w:r>
      <w:r w:rsidRPr="00CF1BC5">
        <w:rPr>
          <w:rFonts w:ascii="Arial" w:hAnsi="Arial" w:cs="Arial"/>
          <w:i/>
          <w:sz w:val="22"/>
          <w:szCs w:val="22"/>
          <w:lang w:val="en-CA"/>
        </w:rPr>
        <w:t>DAAM2</w:t>
      </w:r>
      <w:r w:rsidRPr="00CF1BC5">
        <w:rPr>
          <w:rFonts w:ascii="Arial" w:hAnsi="Arial" w:cs="Arial"/>
          <w:sz w:val="22"/>
          <w:szCs w:val="22"/>
          <w:lang w:val="en-CA"/>
        </w:rPr>
        <w:t xml:space="preserve"> in </w:t>
      </w:r>
      <w:r w:rsidR="00450F99" w:rsidRPr="00CF1BC5">
        <w:rPr>
          <w:rFonts w:ascii="Arial" w:hAnsi="Arial" w:cs="Arial"/>
          <w:sz w:val="22"/>
          <w:szCs w:val="22"/>
          <w:lang w:val="en-CA"/>
        </w:rPr>
        <w:t xml:space="preserve">SaOS-2 </w:t>
      </w:r>
      <w:r w:rsidRPr="00CF1BC5">
        <w:rPr>
          <w:rFonts w:ascii="Arial" w:hAnsi="Arial" w:cs="Arial"/>
          <w:sz w:val="22"/>
          <w:szCs w:val="22"/>
          <w:lang w:val="en-CA"/>
        </w:rPr>
        <w:t>osteoblast cell lines (</w:t>
      </w:r>
      <w:r w:rsidRPr="00CF1BC5">
        <w:rPr>
          <w:rFonts w:ascii="Arial" w:hAnsi="Arial" w:cs="Arial"/>
          <w:b/>
          <w:color w:val="2E74B5" w:themeColor="accent1" w:themeShade="BF"/>
          <w:sz w:val="22"/>
          <w:szCs w:val="22"/>
          <w:lang w:val="en-CA"/>
        </w:rPr>
        <w:t>Online Methods</w:t>
      </w:r>
      <w:r w:rsidRPr="00CF1BC5">
        <w:rPr>
          <w:rFonts w:ascii="Arial" w:hAnsi="Arial" w:cs="Arial"/>
          <w:sz w:val="22"/>
          <w:szCs w:val="22"/>
          <w:lang w:val="en-CA"/>
        </w:rPr>
        <w:t xml:space="preserve">). We found that </w:t>
      </w:r>
      <w:r w:rsidR="00450F99" w:rsidRPr="00CF1BC5">
        <w:rPr>
          <w:rFonts w:ascii="Arial" w:hAnsi="Arial" w:cs="Arial"/>
          <w:sz w:val="22"/>
          <w:szCs w:val="22"/>
          <w:lang w:val="en-CA"/>
        </w:rPr>
        <w:t>after 14 days of treatment with osteogenic factors, control cells transfected with the intact plasmid</w:t>
      </w:r>
      <w:r w:rsidR="00FA48D6" w:rsidRPr="00CF1BC5">
        <w:rPr>
          <w:rFonts w:ascii="Arial" w:hAnsi="Arial" w:cs="Arial"/>
          <w:sz w:val="22"/>
          <w:szCs w:val="22"/>
          <w:lang w:val="en-CA"/>
        </w:rPr>
        <w:t xml:space="preserve">, but not undergoing an DSB of the </w:t>
      </w:r>
      <w:r w:rsidR="00FA48D6" w:rsidRPr="00CF1BC5">
        <w:rPr>
          <w:rFonts w:ascii="Arial" w:hAnsi="Arial" w:cs="Arial"/>
          <w:i/>
          <w:sz w:val="22"/>
          <w:szCs w:val="22"/>
          <w:lang w:val="en-CA"/>
        </w:rPr>
        <w:t>DAAM2</w:t>
      </w:r>
      <w:r w:rsidR="00FA48D6" w:rsidRPr="00CF1BC5">
        <w:rPr>
          <w:rFonts w:ascii="Arial" w:hAnsi="Arial" w:cs="Arial"/>
          <w:sz w:val="22"/>
          <w:szCs w:val="22"/>
          <w:lang w:val="en-CA"/>
        </w:rPr>
        <w:t xml:space="preserve"> gene,</w:t>
      </w:r>
      <w:r w:rsidR="00450F99" w:rsidRPr="00CF1BC5">
        <w:rPr>
          <w:rFonts w:ascii="Arial" w:hAnsi="Arial" w:cs="Arial"/>
          <w:sz w:val="22"/>
          <w:szCs w:val="22"/>
          <w:lang w:val="en-CA"/>
        </w:rPr>
        <w:t xml:space="preserve"> had a 9-fold increase in mineralization. </w:t>
      </w:r>
      <w:r w:rsidR="00FA48D6" w:rsidRPr="00CF1BC5">
        <w:rPr>
          <w:rFonts w:ascii="Arial" w:hAnsi="Arial" w:cs="Arial"/>
          <w:sz w:val="22"/>
          <w:szCs w:val="22"/>
          <w:lang w:val="en-CA"/>
        </w:rPr>
        <w:t xml:space="preserve">After the introduction of a DSB in the second exon of </w:t>
      </w:r>
      <w:r w:rsidR="00FA48D6" w:rsidRPr="00CF1BC5">
        <w:rPr>
          <w:rFonts w:ascii="Arial" w:hAnsi="Arial" w:cs="Arial"/>
          <w:i/>
          <w:sz w:val="22"/>
          <w:szCs w:val="22"/>
          <w:lang w:val="en-CA"/>
        </w:rPr>
        <w:t>DAAM2</w:t>
      </w:r>
      <w:r w:rsidR="00FA48D6" w:rsidRPr="00CF1BC5">
        <w:rPr>
          <w:rFonts w:ascii="Arial" w:hAnsi="Arial" w:cs="Arial"/>
          <w:sz w:val="22"/>
          <w:szCs w:val="22"/>
          <w:lang w:val="en-CA"/>
        </w:rPr>
        <w:t xml:space="preserve">, induced mineralization was severely impaired </w:t>
      </w:r>
      <w:r w:rsidR="00C74CFB" w:rsidRPr="00CF1BC5">
        <w:rPr>
          <w:rFonts w:ascii="Arial" w:hAnsi="Arial" w:cs="Arial"/>
          <w:sz w:val="22"/>
          <w:szCs w:val="22"/>
          <w:lang w:val="en-CA"/>
        </w:rPr>
        <w:t>(</w:t>
      </w:r>
      <w:r w:rsidR="00C74CFB" w:rsidRPr="00CF1BC5">
        <w:rPr>
          <w:rFonts w:ascii="Arial" w:hAnsi="Arial" w:cs="Arial"/>
          <w:b/>
          <w:color w:val="2E74B5" w:themeColor="accent1" w:themeShade="BF"/>
          <w:sz w:val="22"/>
          <w:szCs w:val="22"/>
          <w:lang w:val="en-CA"/>
        </w:rPr>
        <w:t xml:space="preserve">Figure </w:t>
      </w:r>
      <w:r w:rsidR="000E463A" w:rsidRPr="00CF1BC5">
        <w:rPr>
          <w:rFonts w:ascii="Arial" w:hAnsi="Arial" w:cs="Arial"/>
          <w:b/>
          <w:color w:val="2E74B5" w:themeColor="accent1" w:themeShade="BF"/>
          <w:sz w:val="22"/>
          <w:szCs w:val="22"/>
          <w:lang w:val="en-CA"/>
        </w:rPr>
        <w:t>5</w:t>
      </w:r>
      <w:r w:rsidR="00C74CFB" w:rsidRPr="00CF1BC5">
        <w:rPr>
          <w:rFonts w:ascii="Arial" w:hAnsi="Arial" w:cs="Arial"/>
          <w:sz w:val="22"/>
          <w:szCs w:val="22"/>
          <w:lang w:val="en-CA"/>
        </w:rPr>
        <w:t xml:space="preserve">). These </w:t>
      </w:r>
      <w:r w:rsidR="00FA48D6" w:rsidRPr="00CF1BC5">
        <w:rPr>
          <w:rFonts w:ascii="Arial" w:hAnsi="Arial" w:cs="Arial"/>
          <w:sz w:val="22"/>
          <w:szCs w:val="22"/>
          <w:lang w:val="en-CA"/>
        </w:rPr>
        <w:t>CRISPR/Cas9</w:t>
      </w:r>
      <w:r w:rsidR="00A67CAE" w:rsidRPr="00CF1BC5">
        <w:rPr>
          <w:rFonts w:ascii="Arial" w:hAnsi="Arial" w:cs="Arial"/>
          <w:sz w:val="22"/>
          <w:szCs w:val="22"/>
          <w:lang w:val="en-CA"/>
        </w:rPr>
        <w:t>-based</w:t>
      </w:r>
      <w:r w:rsidR="00FA48D6" w:rsidRPr="00CF1BC5">
        <w:rPr>
          <w:rFonts w:ascii="Arial" w:hAnsi="Arial" w:cs="Arial"/>
          <w:sz w:val="22"/>
          <w:szCs w:val="22"/>
          <w:lang w:val="en-CA"/>
        </w:rPr>
        <w:t xml:space="preserve"> </w:t>
      </w:r>
      <w:r w:rsidR="00C74CFB" w:rsidRPr="00CF1BC5">
        <w:rPr>
          <w:rFonts w:ascii="Arial" w:hAnsi="Arial" w:cs="Arial"/>
          <w:sz w:val="22"/>
          <w:szCs w:val="22"/>
          <w:lang w:val="en-CA"/>
        </w:rPr>
        <w:t>findings suggest that DAAM2 influences mineralization capacity in</w:t>
      </w:r>
      <w:r w:rsidR="00E02426" w:rsidRPr="00CF1BC5">
        <w:rPr>
          <w:rFonts w:ascii="Arial" w:hAnsi="Arial" w:cs="Arial"/>
          <w:sz w:val="22"/>
          <w:szCs w:val="22"/>
          <w:lang w:val="en-CA"/>
        </w:rPr>
        <w:t xml:space="preserve"> human</w:t>
      </w:r>
      <w:r w:rsidR="00C74CFB" w:rsidRPr="00CF1BC5">
        <w:rPr>
          <w:rFonts w:ascii="Arial" w:hAnsi="Arial" w:cs="Arial"/>
          <w:sz w:val="22"/>
          <w:szCs w:val="22"/>
          <w:lang w:val="en-CA"/>
        </w:rPr>
        <w:t xml:space="preserve"> osteoblasts.</w:t>
      </w:r>
    </w:p>
    <w:p w14:paraId="37AED0A9" w14:textId="77777777" w:rsidR="00BC1089" w:rsidRPr="00CF1BC5" w:rsidRDefault="00BC1089" w:rsidP="00FA3189">
      <w:pPr>
        <w:rPr>
          <w:rFonts w:ascii="Arial" w:hAnsi="Arial" w:cs="Arial"/>
          <w:sz w:val="22"/>
          <w:szCs w:val="22"/>
          <w:lang w:val="en-CA"/>
        </w:rPr>
      </w:pPr>
    </w:p>
    <w:p w14:paraId="6A09C610" w14:textId="77777777" w:rsidR="000E4748" w:rsidRPr="00CF1BC5" w:rsidRDefault="000E4748" w:rsidP="000E4748">
      <w:pPr>
        <w:rPr>
          <w:rFonts w:ascii="Arial" w:hAnsi="Arial" w:cs="Arial"/>
          <w:sz w:val="22"/>
          <w:szCs w:val="22"/>
        </w:rPr>
      </w:pPr>
      <w:r w:rsidRPr="00CF1BC5">
        <w:rPr>
          <w:rFonts w:ascii="Arial" w:hAnsi="Arial" w:cs="Arial"/>
          <w:sz w:val="22"/>
          <w:szCs w:val="22"/>
          <w:lang w:val="en-CA"/>
        </w:rPr>
        <w:t xml:space="preserve">We next analyzed the skeletal phenotypes of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sz w:val="22"/>
          <w:szCs w:val="22"/>
          <w:lang w:val="en-CA"/>
        </w:rPr>
        <w:t xml:space="preserve">, </w:t>
      </w:r>
      <w:r w:rsidRPr="00CF1BC5">
        <w:rPr>
          <w:rFonts w:ascii="Arial" w:hAnsi="Arial" w:cs="Arial"/>
          <w:i/>
          <w:sz w:val="22"/>
          <w:szCs w:val="22"/>
          <w:lang w:val="en-CA"/>
        </w:rPr>
        <w:t>Daam2</w:t>
      </w:r>
      <w:r w:rsidRPr="00CF1BC5">
        <w:rPr>
          <w:rFonts w:ascii="Arial" w:hAnsi="Arial" w:cs="Arial"/>
          <w:i/>
          <w:sz w:val="22"/>
          <w:szCs w:val="22"/>
          <w:vertAlign w:val="superscript"/>
          <w:lang w:val="en-CA"/>
        </w:rPr>
        <w:t>+/tm1a</w:t>
      </w:r>
      <w:r w:rsidRPr="00CF1BC5">
        <w:rPr>
          <w:rFonts w:ascii="Arial" w:hAnsi="Arial" w:cs="Arial"/>
          <w:sz w:val="22"/>
          <w:szCs w:val="22"/>
          <w:lang w:val="en-CA"/>
        </w:rPr>
        <w:t xml:space="preserve"> and wild-type littermate mice in detail. </w:t>
      </w:r>
      <w:r w:rsidRPr="00CF1BC5">
        <w:rPr>
          <w:rFonts w:ascii="Arial" w:hAnsi="Arial" w:cs="Arial"/>
          <w:sz w:val="22"/>
          <w:szCs w:val="22"/>
          <w:lang w:val="en-AU"/>
        </w:rPr>
        <w:t>Adult male</w:t>
      </w:r>
      <w:r w:rsidRPr="00CF1BC5">
        <w:rPr>
          <w:rFonts w:ascii="Arial" w:hAnsi="Arial" w:cs="Arial"/>
          <w:i/>
          <w:sz w:val="22"/>
          <w:szCs w:val="22"/>
          <w:lang w:val="en-AU"/>
        </w:rPr>
        <w:t xml:space="preserve">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sz w:val="22"/>
          <w:szCs w:val="22"/>
          <w:lang w:val="en-AU"/>
        </w:rPr>
        <w:t xml:space="preserve"> mice had reduced femur and vertebral bone mineral content (BMC), while male </w:t>
      </w:r>
      <w:r w:rsidRPr="00CF1BC5">
        <w:rPr>
          <w:rFonts w:ascii="Arial" w:hAnsi="Arial" w:cs="Arial"/>
          <w:i/>
          <w:sz w:val="22"/>
          <w:szCs w:val="22"/>
          <w:lang w:val="en-CA"/>
        </w:rPr>
        <w:t>Daam2</w:t>
      </w:r>
      <w:r w:rsidRPr="00CF1BC5">
        <w:rPr>
          <w:rFonts w:ascii="Arial" w:hAnsi="Arial" w:cs="Arial"/>
          <w:i/>
          <w:sz w:val="22"/>
          <w:szCs w:val="22"/>
          <w:vertAlign w:val="superscript"/>
          <w:lang w:val="en-CA"/>
        </w:rPr>
        <w:t>+/tm1a</w:t>
      </w:r>
      <w:r w:rsidRPr="00CF1BC5">
        <w:rPr>
          <w:rFonts w:ascii="Arial" w:hAnsi="Arial" w:cs="Arial"/>
          <w:sz w:val="22"/>
          <w:szCs w:val="22"/>
          <w:lang w:val="en-AU"/>
        </w:rPr>
        <w:t xml:space="preserve"> and female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bCs/>
          <w:sz w:val="22"/>
          <w:szCs w:val="22"/>
          <w:lang w:val="en-AU"/>
        </w:rPr>
        <w:t xml:space="preserve"> mice also </w:t>
      </w:r>
      <w:r w:rsidRPr="00CF1BC5">
        <w:rPr>
          <w:rFonts w:ascii="Arial" w:hAnsi="Arial" w:cs="Arial"/>
          <w:sz w:val="22"/>
          <w:szCs w:val="22"/>
          <w:lang w:val="en-AU"/>
        </w:rPr>
        <w:t xml:space="preserve">had reduced vertebral BMC. These changes were accompanied by a small reduction in femur length in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bCs/>
          <w:sz w:val="22"/>
          <w:szCs w:val="22"/>
          <w:lang w:val="en-AU"/>
        </w:rPr>
        <w:t xml:space="preserve"> </w:t>
      </w:r>
      <w:r w:rsidRPr="00CF1BC5">
        <w:rPr>
          <w:rFonts w:ascii="Arial" w:hAnsi="Arial" w:cs="Arial"/>
          <w:sz w:val="22"/>
          <w:szCs w:val="22"/>
          <w:lang w:val="en-AU"/>
        </w:rPr>
        <w:t xml:space="preserve">mice (males, 2.7%; females, 3.5%). Despite otherwise normal trabecular and cortical bone structural parameters, cortical porosity was increased in both male and female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i/>
          <w:sz w:val="22"/>
          <w:szCs w:val="22"/>
          <w:lang w:val="en-AU"/>
        </w:rPr>
        <w:t xml:space="preserve"> </w:t>
      </w:r>
      <w:r w:rsidRPr="00CF1BC5">
        <w:rPr>
          <w:rFonts w:ascii="Arial" w:hAnsi="Arial" w:cs="Arial"/>
          <w:sz w:val="22"/>
          <w:szCs w:val="22"/>
          <w:lang w:val="en-AU"/>
        </w:rPr>
        <w:t>mice (</w:t>
      </w:r>
      <w:r w:rsidRPr="00CF1BC5">
        <w:rPr>
          <w:rFonts w:ascii="Arial" w:hAnsi="Arial" w:cs="Arial"/>
          <w:b/>
          <w:color w:val="2E74B5" w:themeColor="accent1" w:themeShade="BF"/>
          <w:sz w:val="22"/>
          <w:szCs w:val="22"/>
          <w:lang w:val="en-AU"/>
        </w:rPr>
        <w:t>Figure S11</w:t>
      </w:r>
      <w:r w:rsidRPr="00CF1BC5">
        <w:rPr>
          <w:rFonts w:ascii="Arial" w:hAnsi="Arial" w:cs="Arial"/>
          <w:sz w:val="22"/>
          <w:szCs w:val="22"/>
          <w:lang w:val="en-AU"/>
        </w:rPr>
        <w:t xml:space="preserve">).  </w:t>
      </w:r>
    </w:p>
    <w:p w14:paraId="118142CC" w14:textId="77777777" w:rsidR="00DE2A12" w:rsidRPr="00CF1BC5" w:rsidRDefault="00DE2A12" w:rsidP="00FA3189">
      <w:pPr>
        <w:rPr>
          <w:rFonts w:ascii="Arial" w:hAnsi="Arial" w:cs="Arial"/>
          <w:sz w:val="22"/>
          <w:szCs w:val="22"/>
          <w:lang w:val="en-AU"/>
        </w:rPr>
      </w:pPr>
    </w:p>
    <w:p w14:paraId="46BE12A3" w14:textId="0C8BAE60" w:rsidR="000E4748" w:rsidRPr="00CF1BC5" w:rsidRDefault="000E4748" w:rsidP="000E4748">
      <w:pPr>
        <w:rPr>
          <w:rFonts w:ascii="Arial" w:hAnsi="Arial" w:cs="Arial"/>
          <w:bCs/>
          <w:sz w:val="22"/>
          <w:szCs w:val="22"/>
        </w:rPr>
      </w:pPr>
      <w:r w:rsidRPr="00CF1BC5">
        <w:rPr>
          <w:rFonts w:ascii="Arial" w:hAnsi="Arial" w:cs="Arial"/>
          <w:sz w:val="22"/>
          <w:szCs w:val="22"/>
          <w:lang w:val="en-AU"/>
        </w:rPr>
        <w:t xml:space="preserve">Consistent with their increased cortical porosity,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sidDel="0038612D">
        <w:rPr>
          <w:rFonts w:ascii="Arial" w:hAnsi="Arial" w:cs="Arial"/>
          <w:i/>
          <w:sz w:val="22"/>
          <w:szCs w:val="22"/>
          <w:lang w:val="en-CA"/>
        </w:rPr>
        <w:t xml:space="preserve"> </w:t>
      </w:r>
      <w:r w:rsidRPr="00CF1BC5">
        <w:rPr>
          <w:rFonts w:ascii="Arial" w:hAnsi="Arial" w:cs="Arial"/>
          <w:bCs/>
          <w:sz w:val="22"/>
          <w:szCs w:val="22"/>
          <w:lang w:val="en-AU"/>
        </w:rPr>
        <w:t>mice had markedly reduced bone strength (</w:t>
      </w:r>
      <w:r w:rsidRPr="00CF1BC5">
        <w:rPr>
          <w:rFonts w:ascii="Arial" w:hAnsi="Arial" w:cs="Arial"/>
          <w:b/>
          <w:bCs/>
          <w:color w:val="2E74B5" w:themeColor="accent1" w:themeShade="BF"/>
          <w:sz w:val="22"/>
          <w:szCs w:val="22"/>
          <w:lang w:val="en-AU"/>
        </w:rPr>
        <w:t xml:space="preserve">Figure </w:t>
      </w:r>
      <w:r w:rsidR="000E463A" w:rsidRPr="00CF1BC5">
        <w:rPr>
          <w:rFonts w:ascii="Arial" w:hAnsi="Arial" w:cs="Arial"/>
          <w:b/>
          <w:bCs/>
          <w:color w:val="2E74B5" w:themeColor="accent1" w:themeShade="BF"/>
          <w:sz w:val="22"/>
          <w:szCs w:val="22"/>
          <w:lang w:val="en-AU"/>
        </w:rPr>
        <w:t>6</w:t>
      </w:r>
      <w:r w:rsidRPr="00CF1BC5">
        <w:rPr>
          <w:rFonts w:ascii="Arial" w:hAnsi="Arial" w:cs="Arial"/>
          <w:bCs/>
          <w:sz w:val="22"/>
          <w:szCs w:val="22"/>
          <w:lang w:val="en-AU"/>
        </w:rPr>
        <w:t xml:space="preserve">) </w:t>
      </w:r>
      <w:r w:rsidRPr="00CF1BC5">
        <w:rPr>
          <w:rFonts w:ascii="Arial" w:hAnsi="Arial" w:cs="Arial"/>
          <w:sz w:val="22"/>
          <w:szCs w:val="22"/>
          <w:lang w:val="en-AU"/>
        </w:rPr>
        <w:t xml:space="preserve">even though all other cortical bone parameters, including BMD, were normal </w:t>
      </w:r>
      <w:r w:rsidRPr="00CF1BC5">
        <w:rPr>
          <w:rFonts w:ascii="Arial" w:hAnsi="Arial" w:cs="Arial"/>
          <w:bCs/>
          <w:sz w:val="22"/>
          <w:szCs w:val="22"/>
          <w:lang w:val="en-AU"/>
        </w:rPr>
        <w:t>(</w:t>
      </w:r>
      <w:r w:rsidRPr="00CF1BC5">
        <w:rPr>
          <w:rFonts w:ascii="Arial" w:hAnsi="Arial" w:cs="Arial"/>
          <w:b/>
          <w:bCs/>
          <w:color w:val="2E74B5" w:themeColor="accent1" w:themeShade="BF"/>
          <w:sz w:val="22"/>
          <w:szCs w:val="22"/>
          <w:lang w:val="en-AU"/>
        </w:rPr>
        <w:t>Figure S11</w:t>
      </w:r>
      <w:r w:rsidRPr="00CF1BC5">
        <w:rPr>
          <w:rFonts w:ascii="Arial" w:hAnsi="Arial" w:cs="Arial"/>
          <w:bCs/>
          <w:sz w:val="22"/>
          <w:szCs w:val="22"/>
          <w:lang w:val="en-AU"/>
        </w:rPr>
        <w:t>)</w:t>
      </w:r>
      <w:r w:rsidRPr="00CF1BC5">
        <w:rPr>
          <w:rFonts w:ascii="Arial" w:hAnsi="Arial" w:cs="Arial"/>
          <w:sz w:val="22"/>
          <w:szCs w:val="22"/>
          <w:lang w:val="en-AU"/>
        </w:rPr>
        <w:t xml:space="preserve">. </w:t>
      </w:r>
      <w:r w:rsidRPr="00CF1BC5">
        <w:rPr>
          <w:rFonts w:ascii="Arial" w:hAnsi="Arial" w:cs="Arial"/>
          <w:sz w:val="22"/>
          <w:szCs w:val="22"/>
        </w:rPr>
        <w:t xml:space="preserve">Bone </w:t>
      </w:r>
      <w:r w:rsidR="0062527B" w:rsidRPr="00CF1BC5">
        <w:rPr>
          <w:rFonts w:ascii="Arial" w:hAnsi="Arial" w:cs="Arial"/>
          <w:sz w:val="22"/>
          <w:szCs w:val="22"/>
        </w:rPr>
        <w:t xml:space="preserve">composition and structure were </w:t>
      </w:r>
      <w:r w:rsidRPr="00CF1BC5">
        <w:rPr>
          <w:rFonts w:ascii="Arial" w:hAnsi="Arial" w:cs="Arial"/>
          <w:sz w:val="22"/>
          <w:szCs w:val="22"/>
        </w:rPr>
        <w:t xml:space="preserve">thus investigated in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i/>
          <w:sz w:val="22"/>
          <w:szCs w:val="22"/>
        </w:rPr>
        <w:t xml:space="preserve"> </w:t>
      </w:r>
      <w:r w:rsidRPr="00CF1BC5">
        <w:rPr>
          <w:rFonts w:ascii="Arial" w:hAnsi="Arial" w:cs="Arial"/>
          <w:sz w:val="22"/>
          <w:szCs w:val="22"/>
        </w:rPr>
        <w:t xml:space="preserve">mice by comparing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bCs/>
          <w:sz w:val="22"/>
          <w:szCs w:val="22"/>
          <w:lang w:val="en-AU"/>
        </w:rPr>
        <w:t xml:space="preserve"> </w:t>
      </w:r>
      <w:r w:rsidRPr="00CF1BC5">
        <w:rPr>
          <w:rFonts w:ascii="Arial" w:hAnsi="Arial" w:cs="Arial"/>
          <w:sz w:val="22"/>
          <w:szCs w:val="22"/>
        </w:rPr>
        <w:t>mineralization and biomechanical parameters with values predicted by linear regression analysis of over 300 wild-type age, sex and genetic background matched wild-type controls.</w:t>
      </w:r>
      <w:r w:rsidRPr="00CF1BC5">
        <w:rPr>
          <w:rFonts w:ascii="Arial" w:hAnsi="Arial" w:cs="Arial"/>
          <w:sz w:val="22"/>
          <w:szCs w:val="22"/>
          <w:lang w:val="en-AU"/>
        </w:rPr>
        <w:t xml:space="preserve"> M</w:t>
      </w:r>
      <w:r w:rsidRPr="00CF1BC5">
        <w:rPr>
          <w:rFonts w:ascii="Arial" w:hAnsi="Arial" w:cs="Arial"/>
          <w:bCs/>
          <w:sz w:val="22"/>
          <w:szCs w:val="22"/>
          <w:lang w:val="en-AU"/>
        </w:rPr>
        <w:t xml:space="preserve">easures of bone </w:t>
      </w:r>
      <w:r w:rsidR="00507BE8" w:rsidRPr="00CF1BC5">
        <w:rPr>
          <w:rFonts w:ascii="Arial" w:hAnsi="Arial" w:cs="Arial"/>
          <w:bCs/>
          <w:sz w:val="22"/>
          <w:szCs w:val="22"/>
          <w:lang w:val="en-AU"/>
        </w:rPr>
        <w:t xml:space="preserve">composition and structure </w:t>
      </w:r>
      <w:r w:rsidRPr="00CF1BC5">
        <w:rPr>
          <w:rFonts w:ascii="Arial" w:hAnsi="Arial" w:cs="Arial"/>
          <w:bCs/>
          <w:sz w:val="22"/>
          <w:szCs w:val="22"/>
          <w:lang w:val="en-AU"/>
        </w:rPr>
        <w:t xml:space="preserve">in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bCs/>
          <w:sz w:val="22"/>
          <w:szCs w:val="22"/>
          <w:lang w:val="en-AU"/>
        </w:rPr>
        <w:t xml:space="preserve"> mice were reduced compared to wild-type mice, and vertebral stiffness was &gt; 2 standard deviations below that predicted even after accounting for reduced BMC (</w:t>
      </w:r>
      <w:r w:rsidRPr="00CF1BC5">
        <w:rPr>
          <w:rFonts w:ascii="Arial" w:hAnsi="Arial" w:cs="Arial"/>
          <w:b/>
          <w:bCs/>
          <w:color w:val="2E74B5" w:themeColor="accent1" w:themeShade="BF"/>
          <w:sz w:val="22"/>
          <w:szCs w:val="22"/>
          <w:lang w:val="en-AU"/>
        </w:rPr>
        <w:t xml:space="preserve">Figure </w:t>
      </w:r>
      <w:r w:rsidR="000E463A" w:rsidRPr="00CF1BC5">
        <w:rPr>
          <w:rFonts w:ascii="Arial" w:hAnsi="Arial" w:cs="Arial"/>
          <w:b/>
          <w:bCs/>
          <w:color w:val="2E74B5" w:themeColor="accent1" w:themeShade="BF"/>
          <w:sz w:val="22"/>
          <w:szCs w:val="22"/>
          <w:lang w:val="en-AU"/>
        </w:rPr>
        <w:t>6</w:t>
      </w:r>
      <w:r w:rsidRPr="00CF1BC5">
        <w:rPr>
          <w:rFonts w:ascii="Arial" w:hAnsi="Arial" w:cs="Arial"/>
          <w:b/>
          <w:bCs/>
          <w:color w:val="2E74B5" w:themeColor="accent1" w:themeShade="BF"/>
          <w:sz w:val="22"/>
          <w:szCs w:val="22"/>
          <w:lang w:val="en-AU"/>
        </w:rPr>
        <w:t>c and</w:t>
      </w:r>
      <w:r w:rsidRPr="00CF1BC5">
        <w:rPr>
          <w:rFonts w:ascii="Arial" w:hAnsi="Arial" w:cs="Arial"/>
          <w:bCs/>
          <w:color w:val="2E74B5" w:themeColor="accent1" w:themeShade="BF"/>
          <w:sz w:val="22"/>
          <w:szCs w:val="22"/>
          <w:lang w:val="en-AU"/>
        </w:rPr>
        <w:t xml:space="preserve"> </w:t>
      </w:r>
      <w:r w:rsidRPr="00CF1BC5">
        <w:rPr>
          <w:rFonts w:ascii="Arial" w:hAnsi="Arial" w:cs="Arial"/>
          <w:b/>
          <w:bCs/>
          <w:color w:val="2E74B5" w:themeColor="accent1" w:themeShade="BF"/>
          <w:sz w:val="22"/>
          <w:szCs w:val="22"/>
          <w:lang w:val="en-AU"/>
        </w:rPr>
        <w:t>Table S20</w:t>
      </w:r>
      <w:r w:rsidRPr="00CF1BC5">
        <w:rPr>
          <w:rFonts w:ascii="Arial" w:hAnsi="Arial" w:cs="Arial"/>
          <w:bCs/>
          <w:sz w:val="22"/>
          <w:szCs w:val="22"/>
          <w:lang w:val="en-AU"/>
        </w:rPr>
        <w:t xml:space="preserve">). To investigate the role of </w:t>
      </w:r>
      <w:r w:rsidRPr="00CF1BC5">
        <w:rPr>
          <w:rFonts w:ascii="Arial" w:hAnsi="Arial" w:cs="Arial"/>
          <w:bCs/>
          <w:i/>
          <w:sz w:val="22"/>
          <w:szCs w:val="22"/>
        </w:rPr>
        <w:t>Daam2</w:t>
      </w:r>
      <w:r w:rsidRPr="00CF1BC5">
        <w:rPr>
          <w:rFonts w:ascii="Arial" w:hAnsi="Arial" w:cs="Arial"/>
          <w:bCs/>
          <w:sz w:val="22"/>
          <w:szCs w:val="22"/>
        </w:rPr>
        <w:t xml:space="preserve"> on bone turnover, we measured markers of bone resorption (TRAP) and formation (P1NP) in 10-week-old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bCs/>
          <w:sz w:val="22"/>
          <w:szCs w:val="22"/>
        </w:rPr>
        <w:t xml:space="preserve"> and </w:t>
      </w:r>
      <w:r w:rsidRPr="00CF1BC5">
        <w:rPr>
          <w:rFonts w:ascii="Arial" w:hAnsi="Arial" w:cs="Arial"/>
          <w:i/>
          <w:sz w:val="22"/>
          <w:szCs w:val="22"/>
          <w:lang w:val="en-CA"/>
        </w:rPr>
        <w:t>Daam2</w:t>
      </w:r>
      <w:r w:rsidRPr="00CF1BC5">
        <w:rPr>
          <w:rFonts w:ascii="Arial" w:hAnsi="Arial" w:cs="Arial"/>
          <w:i/>
          <w:sz w:val="22"/>
          <w:szCs w:val="22"/>
          <w:vertAlign w:val="superscript"/>
          <w:lang w:val="en-CA"/>
        </w:rPr>
        <w:t>+/tm1a</w:t>
      </w:r>
      <w:r w:rsidRPr="00CF1BC5">
        <w:rPr>
          <w:rFonts w:ascii="Arial" w:hAnsi="Arial" w:cs="Arial"/>
          <w:bCs/>
          <w:sz w:val="22"/>
          <w:szCs w:val="22"/>
        </w:rPr>
        <w:t xml:space="preserve"> mice, and these did not differ from wild-type (</w:t>
      </w:r>
      <w:r w:rsidRPr="00CF1BC5">
        <w:rPr>
          <w:rFonts w:ascii="Arial" w:hAnsi="Arial" w:cs="Arial"/>
          <w:b/>
          <w:bCs/>
          <w:color w:val="2E74B5" w:themeColor="accent1" w:themeShade="BF"/>
          <w:sz w:val="22"/>
          <w:szCs w:val="22"/>
        </w:rPr>
        <w:t>Fig</w:t>
      </w:r>
      <w:r w:rsidRPr="00CF1BC5">
        <w:rPr>
          <w:rFonts w:ascii="Arial" w:hAnsi="Arial" w:cs="Arial"/>
          <w:b/>
          <w:bCs/>
          <w:color w:val="2E74B5" w:themeColor="accent1" w:themeShade="BF"/>
          <w:sz w:val="22"/>
          <w:szCs w:val="22"/>
        </w:rPr>
        <w:lastRenderedPageBreak/>
        <w:t>ure S12</w:t>
      </w:r>
      <w:r w:rsidRPr="00CF1BC5">
        <w:rPr>
          <w:rFonts w:ascii="Arial" w:hAnsi="Arial" w:cs="Arial"/>
          <w:bCs/>
          <w:sz w:val="22"/>
          <w:szCs w:val="22"/>
        </w:rPr>
        <w:t xml:space="preserve">). Furthermore, primary cultures of bone marrow mononuclear cells from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bCs/>
          <w:sz w:val="22"/>
          <w:szCs w:val="22"/>
        </w:rPr>
        <w:t xml:space="preserve"> mice showed no difference in osteoclastogenesis, and primary osteoblast mineralization was also similar to wild-type (</w:t>
      </w:r>
      <w:r w:rsidRPr="00CF1BC5">
        <w:rPr>
          <w:rFonts w:ascii="Arial" w:hAnsi="Arial" w:cs="Arial"/>
          <w:b/>
          <w:bCs/>
          <w:color w:val="2E74B5" w:themeColor="accent1" w:themeShade="BF"/>
          <w:sz w:val="22"/>
          <w:szCs w:val="22"/>
        </w:rPr>
        <w:t>Figure S12</w:t>
      </w:r>
      <w:r w:rsidRPr="00CF1BC5">
        <w:rPr>
          <w:rFonts w:ascii="Arial" w:hAnsi="Arial" w:cs="Arial"/>
          <w:bCs/>
          <w:color w:val="2E74B5" w:themeColor="accent1" w:themeShade="BF"/>
          <w:sz w:val="22"/>
          <w:szCs w:val="22"/>
        </w:rPr>
        <w:t>)</w:t>
      </w:r>
      <w:r w:rsidRPr="00CF1BC5">
        <w:rPr>
          <w:rFonts w:ascii="Arial" w:hAnsi="Arial" w:cs="Arial"/>
          <w:bCs/>
          <w:sz w:val="22"/>
          <w:szCs w:val="22"/>
        </w:rPr>
        <w:t>.</w:t>
      </w:r>
    </w:p>
    <w:p w14:paraId="36EFEC90" w14:textId="77777777" w:rsidR="004E4474" w:rsidRPr="00CF1BC5" w:rsidRDefault="004E4474" w:rsidP="00FA3189">
      <w:pPr>
        <w:rPr>
          <w:rFonts w:ascii="Arial" w:hAnsi="Arial" w:cs="Arial"/>
          <w:bCs/>
          <w:sz w:val="22"/>
          <w:szCs w:val="22"/>
        </w:rPr>
      </w:pPr>
    </w:p>
    <w:p w14:paraId="3E7207A2" w14:textId="43F8D84C" w:rsidR="000E4748" w:rsidRPr="00CF1BC5" w:rsidRDefault="000E4748" w:rsidP="000E4748">
      <w:pPr>
        <w:rPr>
          <w:rFonts w:ascii="Arial" w:hAnsi="Arial" w:cs="Arial"/>
          <w:bCs/>
          <w:sz w:val="22"/>
          <w:szCs w:val="22"/>
          <w:lang w:val="en-AU"/>
        </w:rPr>
      </w:pPr>
      <w:r w:rsidRPr="00CF1BC5">
        <w:rPr>
          <w:rFonts w:ascii="Arial" w:hAnsi="Arial" w:cs="Arial"/>
          <w:bCs/>
          <w:sz w:val="22"/>
          <w:szCs w:val="22"/>
          <w:lang w:val="en-AU"/>
        </w:rPr>
        <w:t xml:space="preserve">Male </w:t>
      </w:r>
      <w:r w:rsidRPr="00CF1BC5">
        <w:rPr>
          <w:rFonts w:ascii="Arial" w:hAnsi="Arial" w:cs="Arial"/>
          <w:i/>
          <w:sz w:val="22"/>
          <w:szCs w:val="22"/>
          <w:lang w:val="en-CA"/>
        </w:rPr>
        <w:t>Daam2</w:t>
      </w:r>
      <w:r w:rsidRPr="00CF1BC5">
        <w:rPr>
          <w:rFonts w:ascii="Arial" w:hAnsi="Arial" w:cs="Arial"/>
          <w:i/>
          <w:sz w:val="22"/>
          <w:szCs w:val="22"/>
          <w:vertAlign w:val="superscript"/>
          <w:lang w:val="en-CA"/>
        </w:rPr>
        <w:t xml:space="preserve">tm1a/tm1a </w:t>
      </w:r>
      <w:r w:rsidRPr="00CF1BC5">
        <w:rPr>
          <w:rFonts w:ascii="Arial" w:hAnsi="Arial" w:cs="Arial"/>
          <w:bCs/>
          <w:sz w:val="22"/>
          <w:szCs w:val="22"/>
          <w:lang w:val="en-AU"/>
        </w:rPr>
        <w:t>mice had decreased mineral content per unit matrix protein and increased carbonate substitution (</w:t>
      </w:r>
      <w:r w:rsidRPr="00CF1BC5">
        <w:rPr>
          <w:rFonts w:ascii="Arial" w:hAnsi="Arial" w:cs="Arial"/>
          <w:b/>
          <w:bCs/>
          <w:color w:val="0070C0"/>
          <w:sz w:val="22"/>
          <w:szCs w:val="22"/>
          <w:lang w:val="en-AU"/>
        </w:rPr>
        <w:t>Figure S13</w:t>
      </w:r>
      <w:r w:rsidRPr="00CF1BC5">
        <w:rPr>
          <w:rFonts w:ascii="Arial" w:hAnsi="Arial" w:cs="Arial"/>
          <w:bCs/>
          <w:sz w:val="22"/>
          <w:szCs w:val="22"/>
          <w:lang w:val="en-AU"/>
        </w:rPr>
        <w:t>). This decrease in mineral to matrix ratio explains the overall decrease in bone mineral content observed in the absence of a decrease in cortical bone size. While bone size and geometry play a major role in controlling bone strength, decreases in mineral to matrix ratio are associated with decreased bone stiffness and decreased bending moment.</w:t>
      </w:r>
      <w:r w:rsidRPr="00CF1BC5">
        <w:rPr>
          <w:rFonts w:ascii="Arial" w:hAnsi="Arial" w:cs="Arial"/>
          <w:bCs/>
          <w:sz w:val="22"/>
          <w:szCs w:val="22"/>
          <w:lang w:val="en-AU"/>
        </w:rPr>
        <w:fldChar w:fldCharType="begin" w:fldLock="1"/>
      </w:r>
      <w:r w:rsidR="002529CC" w:rsidRPr="00CF1BC5">
        <w:rPr>
          <w:rFonts w:ascii="Arial" w:hAnsi="Arial" w:cs="Arial"/>
          <w:bCs/>
          <w:sz w:val="22"/>
          <w:szCs w:val="22"/>
          <w:lang w:val="en-AU"/>
        </w:rPr>
        <w:instrText>ADDIN CSL_CITATION { "citationItems" : [ { "id" : "ITEM-1", "itemData" : { "DOI" : "10.1007/s00223-010-9404-x", "ISBN" : "1432-0827 (Electronic)\\r0171-967X (Linking)", "ISSN" : "0171967X", "PMID" : "20730582", "abstract" : "Bone geometry and tissue material properties jointly govern whole-bone structural behavior. While the role of geometry in structural behavior is well characterized, the contribution of the tissue material properties is less clear, partially due to the multiple tissue constituents and hierarchical levels at which these properties can be characterized. Our objective was to elucidate the contribution of the mineral phase to bone mechanical properties across multiple length scales, from the tissue material level to the structural level. Vitamin D and calcium deficiency in 6-week-old male rats was employed as a model of reduced mineral content with minimal collagen changes. The structural properties of the humeri were measured in three-point bending and related to the mineral content and geometry from microcomputed tomography. Whole-cortex and local bone tissue properties were examined with infrared (IR) spectroscopy, Raman spectroscopy, and nanoindentation to understand the role of altered mineral content on the constituent material behavior. Structural stiffness (-47%) and strength (-50%) were reduced in vitamin D-deficient (-D) humeri relative to controls. Moment of inertia (-38%), tissue mineral density (TMD, -9%), periosteal mineralization (-28%), and IR mineral:matrix ratio (-19%) were reduced in -D cortices. Thus, both decreased tissue mineral content and changes in cortical geometry contributed to impaired skeletal load-bearing function. In fact, 97% of the variability in humeral strength was explained by moment of inertia, TMD, and IR mineral:matrix ratio. The strong relationships between structural properties and cortical material composition demonstrate a critical role of the microscale material behavior in skeletal load-bearing performance.", "author" : [ { "dropping-particle" : "", "family" : "Donnelly", "given" : "Eve", "non-dropping-particle" : "", "parse-names" : false, "suffix" : "" }, { "dropping-particle" : "", "family" : "Chen", "given" : "Dan X.", "non-dropping-particle" : "", "parse-names" : false, "suffix" : "" }, { "dropping-particle" : "", "family" : "Boskey", "given" : "Adele L.", "non-dropping-particle" : "", "parse-names" : false, "suffix" : "" }, { "dropping-particle" : "", "family" : "Baker", "given" : "Shefford P.", "non-dropping-particle" : "", "parse-names" : false, "suffix" : "" }, { "dropping-particle" : "", "family" : "Meulen", "given" : "Marjolein C H", "non-dropping-particle" : "Van Der", "parse-names" : false, "suffix" : "" } ], "container-title" : "Calcified Tissue International", "id" : "ITEM-1", "issue" : "5", "issued" : { "date-parts" : [ [ "2010", "11", "22" ] ] }, "page" : "450-460", "title" : "Contribution of mineral to bone structural behavior and tissue mechanical properties", "type" : "article-journal", "volume" : "87" }, "uris" : [ "http://www.mendeley.com/documents/?uuid=6e542809-d8c8-3963-b7de-9f113f4e8e72" ] } ], "mendeley" : { "formattedCitation" : "&lt;sup&gt;29&lt;/sup&gt;", "plainTextFormattedCitation" : "29", "previouslyFormattedCitation" : "&lt;sup&gt;29&lt;/sup&gt;" }, "properties" : {  }, "schema" : "https://github.com/citation-style-language/schema/raw/master/csl-citation.json" }</w:instrText>
      </w:r>
      <w:r w:rsidRPr="00CF1BC5">
        <w:rPr>
          <w:rFonts w:ascii="Arial" w:hAnsi="Arial" w:cs="Arial"/>
          <w:bCs/>
          <w:sz w:val="22"/>
          <w:szCs w:val="22"/>
          <w:lang w:val="en-AU"/>
        </w:rPr>
        <w:fldChar w:fldCharType="separate"/>
      </w:r>
      <w:r w:rsidR="002529CC" w:rsidRPr="00CF1BC5">
        <w:rPr>
          <w:rFonts w:ascii="Arial" w:hAnsi="Arial" w:cs="Arial"/>
          <w:bCs/>
          <w:noProof/>
          <w:sz w:val="22"/>
          <w:szCs w:val="22"/>
          <w:vertAlign w:val="superscript"/>
          <w:lang w:val="en-AU"/>
        </w:rPr>
        <w:t>29</w:t>
      </w:r>
      <w:r w:rsidRPr="00CF1BC5">
        <w:rPr>
          <w:rFonts w:ascii="Arial" w:hAnsi="Arial" w:cs="Arial"/>
          <w:bCs/>
          <w:sz w:val="22"/>
          <w:szCs w:val="22"/>
          <w:lang w:val="en-AU"/>
        </w:rPr>
        <w:fldChar w:fldCharType="end"/>
      </w:r>
      <w:r w:rsidRPr="00CF1BC5">
        <w:rPr>
          <w:rFonts w:ascii="Arial" w:hAnsi="Arial" w:cs="Arial"/>
          <w:bCs/>
          <w:sz w:val="22"/>
          <w:szCs w:val="22"/>
          <w:lang w:val="en-AU"/>
        </w:rPr>
        <w:t xml:space="preserve"> These decreases likely contributed to the poor bone </w:t>
      </w:r>
      <w:r w:rsidR="00D96031" w:rsidRPr="00CF1BC5">
        <w:rPr>
          <w:rFonts w:ascii="Arial" w:hAnsi="Arial" w:cs="Arial"/>
          <w:bCs/>
          <w:sz w:val="22"/>
          <w:szCs w:val="22"/>
          <w:lang w:val="en-AU"/>
        </w:rPr>
        <w:t xml:space="preserve">composition and structure </w:t>
      </w:r>
      <w:r w:rsidRPr="00CF1BC5">
        <w:rPr>
          <w:rFonts w:ascii="Arial" w:hAnsi="Arial" w:cs="Arial"/>
          <w:bCs/>
          <w:sz w:val="22"/>
          <w:szCs w:val="22"/>
          <w:lang w:val="en-AU"/>
        </w:rPr>
        <w:t xml:space="preserve">observed in the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bCs/>
          <w:sz w:val="22"/>
          <w:szCs w:val="22"/>
          <w:lang w:val="en-AU"/>
        </w:rPr>
        <w:t xml:space="preserve"> mice.</w:t>
      </w:r>
    </w:p>
    <w:p w14:paraId="50786D5A" w14:textId="77777777" w:rsidR="00DE2A12" w:rsidRPr="00CF1BC5" w:rsidRDefault="00DE2A12" w:rsidP="00FA3189">
      <w:pPr>
        <w:rPr>
          <w:rFonts w:ascii="Arial" w:hAnsi="Arial" w:cs="Arial"/>
          <w:bCs/>
          <w:sz w:val="22"/>
          <w:szCs w:val="22"/>
          <w:lang w:val="en-AU"/>
        </w:rPr>
      </w:pPr>
    </w:p>
    <w:p w14:paraId="620E945A" w14:textId="3952DE52" w:rsidR="000926BD" w:rsidRPr="00CF1BC5" w:rsidRDefault="000E4748" w:rsidP="00503579">
      <w:pPr>
        <w:rPr>
          <w:rFonts w:ascii="Arial" w:hAnsi="Arial" w:cs="Arial"/>
          <w:bCs/>
          <w:sz w:val="22"/>
          <w:szCs w:val="22"/>
          <w:lang w:val="en-AU"/>
        </w:rPr>
      </w:pPr>
      <w:r w:rsidRPr="00CF1BC5">
        <w:rPr>
          <w:rFonts w:ascii="Arial" w:hAnsi="Arial" w:cs="Arial"/>
          <w:bCs/>
          <w:sz w:val="22"/>
          <w:szCs w:val="22"/>
          <w:lang w:val="en-AU"/>
        </w:rPr>
        <w:t xml:space="preserve">Taken together, these data suggest the decreased bone strength in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bCs/>
          <w:sz w:val="22"/>
          <w:szCs w:val="22"/>
        </w:rPr>
        <w:t xml:space="preserve"> mice is not simply a result of abnormal bone turnover, but also a consequence of increased porosity and impaired bone </w:t>
      </w:r>
      <w:r w:rsidR="00C342CD" w:rsidRPr="00CF1BC5">
        <w:rPr>
          <w:rFonts w:ascii="Arial" w:hAnsi="Arial" w:cs="Arial"/>
          <w:bCs/>
          <w:sz w:val="22"/>
          <w:szCs w:val="22"/>
        </w:rPr>
        <w:t>composition and structure</w:t>
      </w:r>
      <w:r w:rsidRPr="00CF1BC5">
        <w:rPr>
          <w:rFonts w:ascii="Arial" w:hAnsi="Arial" w:cs="Arial"/>
          <w:bCs/>
          <w:sz w:val="22"/>
          <w:szCs w:val="22"/>
        </w:rPr>
        <w:t xml:space="preserve">. </w:t>
      </w:r>
      <w:r w:rsidR="003F3AE7" w:rsidRPr="00CF1BC5">
        <w:rPr>
          <w:rFonts w:ascii="Arial" w:hAnsi="Arial" w:cs="Arial"/>
          <w:bCs/>
          <w:sz w:val="22"/>
          <w:szCs w:val="22"/>
        </w:rPr>
        <w:t>I</w:t>
      </w:r>
      <w:r w:rsidRPr="00CF1BC5">
        <w:rPr>
          <w:rFonts w:ascii="Arial" w:hAnsi="Arial" w:cs="Arial"/>
          <w:bCs/>
          <w:sz w:val="22"/>
          <w:szCs w:val="22"/>
        </w:rPr>
        <w:t xml:space="preserve">f DAAM2 proves to be a tractable drug target, such an agent would represent a </w:t>
      </w:r>
      <w:r w:rsidR="003F3AE7" w:rsidRPr="00CF1BC5">
        <w:rPr>
          <w:rFonts w:ascii="Arial" w:hAnsi="Arial" w:cs="Arial"/>
          <w:bCs/>
          <w:sz w:val="22"/>
          <w:szCs w:val="22"/>
        </w:rPr>
        <w:t>complementary</w:t>
      </w:r>
      <w:r w:rsidRPr="00CF1BC5">
        <w:rPr>
          <w:rFonts w:ascii="Arial" w:hAnsi="Arial" w:cs="Arial"/>
          <w:bCs/>
          <w:sz w:val="22"/>
          <w:szCs w:val="22"/>
        </w:rPr>
        <w:t xml:space="preserve"> </w:t>
      </w:r>
      <w:r w:rsidRPr="00CF1BC5">
        <w:rPr>
          <w:rFonts w:ascii="Arial" w:hAnsi="Arial" w:cs="Arial"/>
          <w:bCs/>
          <w:sz w:val="22"/>
          <w:szCs w:val="22"/>
          <w:lang w:val="en-AU"/>
        </w:rPr>
        <w:t>therapeutic strategy for prevention and treatment of osteoporosis and fragility fracture.</w:t>
      </w:r>
      <w:r w:rsidR="000926BD" w:rsidRPr="00CF1BC5">
        <w:rPr>
          <w:rFonts w:ascii="Arial" w:hAnsi="Arial" w:cs="Arial"/>
          <w:bCs/>
          <w:sz w:val="22"/>
          <w:szCs w:val="22"/>
          <w:lang w:val="en-AU"/>
        </w:rPr>
        <w:t xml:space="preserve"> </w:t>
      </w:r>
    </w:p>
    <w:p w14:paraId="3E7CCF85" w14:textId="5531F05D" w:rsidR="00272942" w:rsidRPr="00CF1BC5" w:rsidRDefault="00272942" w:rsidP="00FA3189">
      <w:pPr>
        <w:rPr>
          <w:rFonts w:ascii="Arial" w:hAnsi="Arial" w:cs="Arial"/>
          <w:bCs/>
          <w:sz w:val="22"/>
          <w:szCs w:val="22"/>
          <w:lang w:val="en-AU"/>
        </w:rPr>
      </w:pPr>
    </w:p>
    <w:p w14:paraId="77DF11D3" w14:textId="1B016657" w:rsidR="00272942" w:rsidRPr="00CF1BC5" w:rsidRDefault="00272942" w:rsidP="00981B8B">
      <w:pPr>
        <w:pStyle w:val="PlainText"/>
        <w:jc w:val="both"/>
        <w:rPr>
          <w:rFonts w:ascii="Arial" w:hAnsi="Arial" w:cs="Arial"/>
          <w:b/>
          <w:i/>
          <w:szCs w:val="22"/>
          <w:lang w:val="en-AU"/>
        </w:rPr>
      </w:pPr>
      <w:bookmarkStart w:id="3" w:name="_Hlk512422659"/>
      <w:r w:rsidRPr="00CF1BC5">
        <w:rPr>
          <w:rFonts w:ascii="Arial" w:hAnsi="Arial" w:cs="Arial"/>
          <w:b/>
          <w:i/>
          <w:szCs w:val="22"/>
          <w:lang w:val="en-AU"/>
        </w:rPr>
        <w:t xml:space="preserve">Additional </w:t>
      </w:r>
      <w:r w:rsidR="000209BB" w:rsidRPr="00CF1BC5">
        <w:rPr>
          <w:rFonts w:ascii="Arial" w:hAnsi="Arial" w:cs="Arial"/>
          <w:b/>
          <w:i/>
          <w:szCs w:val="22"/>
          <w:lang w:val="en-AU"/>
        </w:rPr>
        <w:t>N</w:t>
      </w:r>
      <w:r w:rsidR="00827E1B" w:rsidRPr="00CF1BC5">
        <w:rPr>
          <w:rFonts w:ascii="Arial" w:hAnsi="Arial" w:cs="Arial"/>
          <w:b/>
          <w:i/>
          <w:szCs w:val="22"/>
          <w:lang w:val="en-AU"/>
        </w:rPr>
        <w:t>ovel</w:t>
      </w:r>
      <w:r w:rsidR="000209BB" w:rsidRPr="00CF1BC5">
        <w:rPr>
          <w:rFonts w:ascii="Arial" w:hAnsi="Arial" w:cs="Arial"/>
          <w:b/>
          <w:i/>
          <w:szCs w:val="22"/>
          <w:lang w:val="en-AU"/>
        </w:rPr>
        <w:t xml:space="preserve"> C</w:t>
      </w:r>
      <w:r w:rsidR="00827E1B" w:rsidRPr="00CF1BC5">
        <w:rPr>
          <w:rFonts w:ascii="Arial" w:hAnsi="Arial" w:cs="Arial"/>
          <w:b/>
          <w:i/>
          <w:szCs w:val="22"/>
          <w:lang w:val="en-AU"/>
        </w:rPr>
        <w:t xml:space="preserve">andidate </w:t>
      </w:r>
      <w:r w:rsidR="000209BB" w:rsidRPr="00CF1BC5">
        <w:rPr>
          <w:rFonts w:ascii="Arial" w:hAnsi="Arial" w:cs="Arial"/>
          <w:b/>
          <w:i/>
          <w:szCs w:val="22"/>
          <w:lang w:val="en-AU"/>
        </w:rPr>
        <w:t>B</w:t>
      </w:r>
      <w:r w:rsidR="00827E1B" w:rsidRPr="00CF1BC5">
        <w:rPr>
          <w:rFonts w:ascii="Arial" w:hAnsi="Arial" w:cs="Arial"/>
          <w:b/>
          <w:i/>
          <w:szCs w:val="22"/>
          <w:lang w:val="en-AU"/>
        </w:rPr>
        <w:t xml:space="preserve">one </w:t>
      </w:r>
      <w:r w:rsidR="000209BB" w:rsidRPr="00CF1BC5">
        <w:rPr>
          <w:rFonts w:ascii="Arial" w:hAnsi="Arial" w:cs="Arial"/>
          <w:b/>
          <w:i/>
          <w:szCs w:val="22"/>
          <w:lang w:val="en-AU"/>
        </w:rPr>
        <w:t>G</w:t>
      </w:r>
      <w:r w:rsidR="00827E1B" w:rsidRPr="00CF1BC5">
        <w:rPr>
          <w:rFonts w:ascii="Arial" w:hAnsi="Arial" w:cs="Arial"/>
          <w:b/>
          <w:i/>
          <w:szCs w:val="22"/>
          <w:lang w:val="en-AU"/>
        </w:rPr>
        <w:t>enes</w:t>
      </w:r>
    </w:p>
    <w:p w14:paraId="0FEDF356" w14:textId="0C2C3F94" w:rsidR="00D96D97" w:rsidRPr="00CF1BC5" w:rsidRDefault="00D96D97" w:rsidP="00981B8B">
      <w:pPr>
        <w:pStyle w:val="PlainText"/>
        <w:rPr>
          <w:rFonts w:ascii="Arial" w:hAnsi="Arial" w:cs="Arial"/>
          <w:szCs w:val="22"/>
        </w:rPr>
      </w:pPr>
      <w:r w:rsidRPr="00CF1BC5">
        <w:rPr>
          <w:rFonts w:ascii="Arial" w:hAnsi="Arial" w:cs="Arial"/>
          <w:szCs w:val="22"/>
        </w:rPr>
        <w:t xml:space="preserve">While </w:t>
      </w:r>
      <w:r w:rsidRPr="00CF1BC5">
        <w:rPr>
          <w:rFonts w:ascii="Arial" w:hAnsi="Arial" w:cs="Arial"/>
          <w:i/>
          <w:szCs w:val="22"/>
        </w:rPr>
        <w:t>DAAM2</w:t>
      </w:r>
      <w:r w:rsidRPr="00CF1BC5">
        <w:rPr>
          <w:rFonts w:ascii="Arial" w:hAnsi="Arial" w:cs="Arial"/>
          <w:szCs w:val="22"/>
        </w:rPr>
        <w:t xml:space="preserve"> represents the detailed validation of a </w:t>
      </w:r>
      <w:r w:rsidR="00D42CB0" w:rsidRPr="00CF1BC5">
        <w:rPr>
          <w:rFonts w:ascii="Arial" w:hAnsi="Arial" w:cs="Arial"/>
          <w:szCs w:val="22"/>
        </w:rPr>
        <w:t>novel T</w:t>
      </w:r>
      <w:r w:rsidRPr="00CF1BC5">
        <w:rPr>
          <w:rFonts w:ascii="Arial" w:hAnsi="Arial" w:cs="Arial"/>
          <w:szCs w:val="22"/>
        </w:rPr>
        <w:t xml:space="preserve">arget </w:t>
      </w:r>
      <w:r w:rsidR="00D42CB0" w:rsidRPr="00CF1BC5">
        <w:rPr>
          <w:rFonts w:ascii="Arial" w:hAnsi="Arial" w:cs="Arial"/>
          <w:szCs w:val="22"/>
        </w:rPr>
        <w:t>G</w:t>
      </w:r>
      <w:r w:rsidRPr="00CF1BC5">
        <w:rPr>
          <w:rFonts w:ascii="Arial" w:hAnsi="Arial" w:cs="Arial"/>
          <w:szCs w:val="22"/>
        </w:rPr>
        <w:t xml:space="preserve">ene and the rapid-throughput knockout mouse skeletal phenotyping pipeline, we also highlight five additional eBMD </w:t>
      </w:r>
      <w:r w:rsidR="00A908E9" w:rsidRPr="00CF1BC5">
        <w:rPr>
          <w:rFonts w:ascii="Arial" w:hAnsi="Arial" w:cs="Arial"/>
          <w:szCs w:val="22"/>
        </w:rPr>
        <w:t>Target Genes</w:t>
      </w:r>
      <w:r w:rsidRPr="00CF1BC5">
        <w:rPr>
          <w:rFonts w:ascii="Arial" w:hAnsi="Arial" w:cs="Arial"/>
          <w:szCs w:val="22"/>
        </w:rPr>
        <w:t xml:space="preserve"> that result in contrasting abnormalities of bone structure and strength when deleted in mice, thus emphasising their functional role in skeletal physiology and importance for further study.</w:t>
      </w:r>
    </w:p>
    <w:p w14:paraId="369CF000" w14:textId="77777777" w:rsidR="00D96D97" w:rsidRPr="00CF1BC5" w:rsidRDefault="00D96D97" w:rsidP="00981B8B">
      <w:pPr>
        <w:pStyle w:val="PlainText"/>
        <w:rPr>
          <w:rFonts w:ascii="Arial" w:hAnsi="Arial" w:cs="Arial"/>
          <w:szCs w:val="22"/>
        </w:rPr>
      </w:pPr>
    </w:p>
    <w:p w14:paraId="3DB00DF6" w14:textId="58516A72" w:rsidR="00D96D97" w:rsidRPr="00CF1BC5" w:rsidRDefault="00D96D97" w:rsidP="00981B8B">
      <w:pPr>
        <w:pStyle w:val="PlainText"/>
        <w:rPr>
          <w:rFonts w:ascii="Arial" w:hAnsi="Arial" w:cs="Arial"/>
          <w:b/>
          <w:bCs/>
          <w:color w:val="0070C0"/>
          <w:szCs w:val="22"/>
          <w:lang w:val="en-AU"/>
        </w:rPr>
      </w:pPr>
      <w:r w:rsidRPr="00CF1BC5">
        <w:rPr>
          <w:rFonts w:ascii="Arial" w:hAnsi="Arial" w:cs="Arial"/>
          <w:i/>
          <w:szCs w:val="22"/>
        </w:rPr>
        <w:t>CBX1</w:t>
      </w:r>
      <w:r w:rsidRPr="00CF1BC5">
        <w:rPr>
          <w:rFonts w:ascii="Arial" w:hAnsi="Arial" w:cs="Arial"/>
          <w:szCs w:val="22"/>
        </w:rPr>
        <w:t xml:space="preserve"> encodes Chromobox 1, a highly conserved non-histone member of the heterochromatin protein family that mediates gene silencing but has no reported role in the skeleton</w:t>
      </w:r>
      <w:r w:rsidR="00C348A7" w:rsidRPr="00CF1BC5">
        <w:rPr>
          <w:rFonts w:ascii="Arial" w:hAnsi="Arial" w:cs="Arial"/>
          <w:szCs w:val="22"/>
        </w:rPr>
        <w:fldChar w:fldCharType="begin" w:fldLock="1"/>
      </w:r>
      <w:r w:rsidR="002529CC" w:rsidRPr="00CF1BC5">
        <w:rPr>
          <w:rFonts w:ascii="Arial" w:hAnsi="Arial" w:cs="Arial"/>
          <w:szCs w:val="22"/>
        </w:rPr>
        <w:instrText>ADDIN CSL_CITATION { "citationItems" : [ { "id" : "ITEM-1", "itemData" : { "DOI" : "10.1038/35065138", "ISBN" : "0028-0836 (Print)", "ISSN" : "00280836", "PMID" : "11242054", "abstract" : "Heterochromatin protein 1 (HP1) is localized at heterochromatin sites where it mediates gene silencing. The chromo domain of HP1 is necessary for both targeting and transcriptional repression. In the fission yeast Schizosaccharomyces pombe, the correct localization of Swi6 (the HP1 equivalent) depends on Clr4, a homologue of the mammalian SUV39H1 histone methylase. Both Clr4 and SUV39H1 methylate specifically lysine 9 of histone H3 (ref. 6). Here we show that HP1 can bind with high affinity to histone H3 methylated at lysine 9 but not at lysine 4. The chromo domain of HP1 is identified as its methyl-lysine-binding domain. A point mutation in the chromo domain, which destroys the gene silencing activity of HP1 in Drosophila, abolishes methyl-lysine-binding activity. Genetic and biochemical analysis in S. pombe shows that the methylase activity of Clr4 is necessary for the correct localization of Swi6 at centromeric heterochromatin and for gene silencing. These results provide a stepwise model for the formation of a transcriptionally silent heterochromatin: SUV39H1 places a 'methyl marker' on histone H3, which is then recognized by HP1 through its chromo domain. This model may also explain the stable inheritance of the heterochromatic state.", "author" : [ { "dropping-particle" : "", "family" : "Bannister", "given" : "Andrew J.", "non-dropping-particle" : "", "parse-names" : false, "suffix" : "" }, { "dropping-particle" : "", "family" : "Zegerman", "given" : "Philip", "non-dropping-particle" : "", "parse-names" : false, "suffix" : "" }, { "dropping-particle" : "", "family" : "Partridge", "given" : "Janet F.", "non-dropping-particle" : "", "parse-names" : false, "suffix" : "" }, { "dropping-particle" : "", "family" : "Miska", "given" : "Eric A.", "non-dropping-particle" : "", "parse-names" : false, "suffix" : "" }, { "dropping-particle" : "", "family" : "Thomas", "given" : "Jean O.", "non-dropping-particle" : "", "parse-names" : false, "suffix" : "" }, { "dropping-particle" : "", "family" : "Allshire", "given" : "Robin C.", "non-dropping-particle" : "", "parse-names" : false, "suffix" : "" }, { "dropping-particle" : "", "family" : "Kouzarides", "given" : "Tony", "non-dropping-particle" : "", "parse-names" : false, "suffix" : "" } ], "container-title" : "Nature", "id" : "ITEM-1", "issue" : "6824", "issued" : { "date-parts" : [ [ "2001", "3", "1" ] ] }, "page" : "120-124", "title" : "Selective recognition of methylated lysine 9 on histone H3 by the HP1 chromo domain", "type" : "article-journal", "volume" : "410" }, "uris" : [ "http://www.mendeley.com/documents/?uuid=d26627e0-f0d0-3072-b266-21309a5fec56" ] } ], "mendeley" : { "formattedCitation" : "&lt;sup&gt;30&lt;/sup&gt;", "plainTextFormattedCitation" : "30", "previouslyFormattedCitation" : "&lt;sup&gt;30&lt;/sup&gt;" }, "properties" : {  }, "schema" : "https://github.com/citation-style-language/schema/raw/master/csl-citation.json" }</w:instrText>
      </w:r>
      <w:r w:rsidR="00C348A7" w:rsidRPr="00CF1BC5">
        <w:rPr>
          <w:rFonts w:ascii="Arial" w:hAnsi="Arial" w:cs="Arial"/>
          <w:szCs w:val="22"/>
        </w:rPr>
        <w:fldChar w:fldCharType="separate"/>
      </w:r>
      <w:r w:rsidR="002529CC" w:rsidRPr="00CF1BC5">
        <w:rPr>
          <w:rFonts w:ascii="Arial" w:hAnsi="Arial" w:cs="Arial"/>
          <w:noProof/>
          <w:szCs w:val="22"/>
          <w:vertAlign w:val="superscript"/>
        </w:rPr>
        <w:t>30</w:t>
      </w:r>
      <w:r w:rsidR="00C348A7" w:rsidRPr="00CF1BC5">
        <w:rPr>
          <w:rFonts w:ascii="Arial" w:hAnsi="Arial" w:cs="Arial"/>
          <w:szCs w:val="22"/>
        </w:rPr>
        <w:fldChar w:fldCharType="end"/>
      </w:r>
      <w:r w:rsidRPr="00CF1BC5">
        <w:rPr>
          <w:rFonts w:ascii="Arial" w:hAnsi="Arial" w:cs="Arial"/>
          <w:vanish/>
          <w:color w:val="000000"/>
          <w:szCs w:val="22"/>
          <w:lang w:val="en-US"/>
        </w:rPr>
        <w:t xml:space="preserve">PubMed: </w:t>
      </w:r>
      <w:hyperlink r:id="rId9" w:tgtFrame="_blank" w:history="1">
        <w:r w:rsidRPr="00CF1BC5">
          <w:rPr>
            <w:rStyle w:val="Hyperlink"/>
            <w:rFonts w:ascii="Arial" w:hAnsi="Arial" w:cs="Arial"/>
            <w:vanish/>
            <w:szCs w:val="22"/>
            <w:lang w:val="en-US"/>
          </w:rPr>
          <w:t>11242054</w:t>
        </w:r>
      </w:hyperlink>
      <w:r w:rsidRPr="00CF1BC5">
        <w:rPr>
          <w:rFonts w:ascii="Arial" w:hAnsi="Arial" w:cs="Arial"/>
          <w:vanish/>
          <w:color w:val="000000"/>
          <w:szCs w:val="22"/>
          <w:lang w:val="en-US"/>
        </w:rPr>
        <w:t xml:space="preserve">,PubMed: </w:t>
      </w:r>
      <w:hyperlink r:id="rId10" w:tgtFrame="_blank" w:history="1">
        <w:r w:rsidRPr="00CF1BC5">
          <w:rPr>
            <w:rStyle w:val="Hyperlink"/>
            <w:rFonts w:ascii="Arial" w:hAnsi="Arial" w:cs="Arial"/>
            <w:vanish/>
            <w:szCs w:val="22"/>
            <w:lang w:val="en-US"/>
          </w:rPr>
          <w:t>11242054</w:t>
        </w:r>
      </w:hyperlink>
      <w:r w:rsidRPr="00CF1BC5">
        <w:rPr>
          <w:rFonts w:ascii="Arial" w:hAnsi="Arial" w:cs="Arial"/>
          <w:vanish/>
          <w:color w:val="000000"/>
          <w:szCs w:val="22"/>
          <w:lang w:val="en-US"/>
        </w:rPr>
        <w:t>,</w:t>
      </w:r>
      <w:r w:rsidRPr="00CF1BC5">
        <w:rPr>
          <w:rFonts w:ascii="Arial" w:hAnsi="Arial" w:cs="Arial"/>
          <w:szCs w:val="22"/>
        </w:rPr>
        <w:t xml:space="preserve">. Homozygous deletion of </w:t>
      </w:r>
      <w:r w:rsidRPr="00CF1BC5">
        <w:rPr>
          <w:rFonts w:ascii="Arial" w:hAnsi="Arial" w:cs="Arial"/>
          <w:bCs/>
          <w:i/>
          <w:iCs/>
          <w:szCs w:val="22"/>
          <w:lang w:val="en-AU"/>
        </w:rPr>
        <w:t>Cbx1</w:t>
      </w:r>
      <w:r w:rsidRPr="00CF1BC5">
        <w:rPr>
          <w:rFonts w:ascii="Arial" w:hAnsi="Arial" w:cs="Arial"/>
          <w:bCs/>
          <w:szCs w:val="22"/>
          <w:lang w:val="en-AU"/>
        </w:rPr>
        <w:t xml:space="preserve"> </w:t>
      </w:r>
      <w:r w:rsidRPr="00CF1BC5">
        <w:rPr>
          <w:rFonts w:ascii="Arial" w:hAnsi="Arial" w:cs="Arial"/>
          <w:szCs w:val="22"/>
        </w:rPr>
        <w:t xml:space="preserve">resulted in embryonic lethality whereas adult </w:t>
      </w:r>
      <w:r w:rsidRPr="00CF1BC5">
        <w:rPr>
          <w:rFonts w:ascii="Arial" w:hAnsi="Arial" w:cs="Arial"/>
          <w:bCs/>
          <w:szCs w:val="22"/>
          <w:lang w:val="en-AU"/>
        </w:rPr>
        <w:t>heterozygous mice had increased bone mineral content and trabecular thickness resulting in increased stiffness and strength (</w:t>
      </w:r>
      <w:r w:rsidRPr="00CF1BC5">
        <w:rPr>
          <w:rFonts w:ascii="Arial" w:hAnsi="Arial" w:cs="Arial"/>
          <w:b/>
          <w:bCs/>
          <w:color w:val="0070C0"/>
          <w:szCs w:val="22"/>
          <w:lang w:val="en-AU"/>
        </w:rPr>
        <w:t>Table S17</w:t>
      </w:r>
      <w:r w:rsidRPr="00CF1BC5">
        <w:rPr>
          <w:rFonts w:ascii="Arial" w:hAnsi="Arial" w:cs="Arial"/>
          <w:bCs/>
          <w:szCs w:val="22"/>
          <w:lang w:val="en-AU"/>
        </w:rPr>
        <w:t xml:space="preserve">, </w:t>
      </w:r>
      <w:r w:rsidR="0099120C" w:rsidRPr="00CF1BC5">
        <w:rPr>
          <w:rFonts w:ascii="Arial" w:hAnsi="Arial" w:cs="Arial"/>
          <w:b/>
          <w:bCs/>
          <w:color w:val="0070C0"/>
          <w:szCs w:val="22"/>
          <w:lang w:val="en-AU"/>
        </w:rPr>
        <w:t>Figure</w:t>
      </w:r>
      <w:r w:rsidRPr="00CF1BC5">
        <w:rPr>
          <w:rFonts w:ascii="Arial" w:hAnsi="Arial" w:cs="Arial"/>
          <w:b/>
          <w:bCs/>
          <w:color w:val="0070C0"/>
          <w:szCs w:val="22"/>
          <w:lang w:val="en-AU"/>
        </w:rPr>
        <w:t xml:space="preserve"> </w:t>
      </w:r>
      <w:r w:rsidR="00B03F20" w:rsidRPr="00CF1BC5">
        <w:rPr>
          <w:rFonts w:ascii="Arial" w:hAnsi="Arial" w:cs="Arial"/>
          <w:b/>
          <w:bCs/>
          <w:color w:val="0070C0"/>
          <w:szCs w:val="22"/>
          <w:lang w:val="en-AU"/>
        </w:rPr>
        <w:t>S1</w:t>
      </w:r>
      <w:r w:rsidR="003A122B" w:rsidRPr="00CF1BC5">
        <w:rPr>
          <w:rFonts w:ascii="Arial" w:hAnsi="Arial" w:cs="Arial"/>
          <w:b/>
          <w:bCs/>
          <w:color w:val="0070C0"/>
          <w:szCs w:val="22"/>
          <w:lang w:val="en-AU"/>
        </w:rPr>
        <w:t>4</w:t>
      </w:r>
      <w:r w:rsidRPr="00CF1BC5">
        <w:rPr>
          <w:rFonts w:ascii="Arial" w:hAnsi="Arial" w:cs="Arial"/>
          <w:bCs/>
          <w:szCs w:val="22"/>
          <w:lang w:val="en-AU"/>
        </w:rPr>
        <w:t xml:space="preserve">). </w:t>
      </w:r>
      <w:r w:rsidR="00B131C0" w:rsidRPr="00CF1BC5">
        <w:rPr>
          <w:rFonts w:ascii="Arial" w:hAnsi="Arial" w:cs="Arial"/>
          <w:bCs/>
          <w:i/>
          <w:szCs w:val="22"/>
          <w:lang w:val="en-AU"/>
        </w:rPr>
        <w:t>CBX1</w:t>
      </w:r>
      <w:r w:rsidR="00B131C0" w:rsidRPr="00CF1BC5">
        <w:rPr>
          <w:rFonts w:ascii="Arial" w:hAnsi="Arial" w:cs="Arial"/>
          <w:bCs/>
          <w:szCs w:val="22"/>
          <w:lang w:val="en-AU"/>
        </w:rPr>
        <w:t xml:space="preserve"> was identified by </w:t>
      </w:r>
      <w:r w:rsidR="00B131C0" w:rsidRPr="00CF1BC5">
        <w:rPr>
          <w:rFonts w:ascii="Arial" w:hAnsi="Arial" w:cs="Arial"/>
          <w:bCs/>
          <w:szCs w:val="22"/>
          <w:lang w:val="en-AU"/>
        </w:rPr>
        <w:lastRenderedPageBreak/>
        <w:t>five SNPs with</w:t>
      </w:r>
      <w:r w:rsidR="004F685C" w:rsidRPr="00CF1BC5">
        <w:rPr>
          <w:rFonts w:ascii="Arial" w:hAnsi="Arial" w:cs="Arial"/>
          <w:bCs/>
          <w:szCs w:val="22"/>
          <w:lang w:val="en-AU"/>
        </w:rPr>
        <w:t xml:space="preserve"> </w:t>
      </w:r>
      <w:r w:rsidR="00B131C0" w:rsidRPr="00CF1BC5">
        <w:rPr>
          <w:rFonts w:ascii="Arial" w:hAnsi="Arial" w:cs="Arial"/>
          <w:bCs/>
          <w:szCs w:val="22"/>
          <w:lang w:val="en-AU"/>
        </w:rPr>
        <w:t>log10 BFs &gt; 2 mapping directly to its gene body (</w:t>
      </w:r>
      <w:r w:rsidR="00B131C0" w:rsidRPr="00CF1BC5">
        <w:rPr>
          <w:rFonts w:ascii="Arial" w:hAnsi="Arial" w:cs="Arial"/>
          <w:b/>
          <w:bCs/>
          <w:color w:val="0070C0"/>
          <w:szCs w:val="22"/>
          <w:lang w:val="en-AU"/>
        </w:rPr>
        <w:t>Table S11</w:t>
      </w:r>
      <w:r w:rsidR="00B131C0" w:rsidRPr="00CF1BC5">
        <w:rPr>
          <w:rFonts w:ascii="Arial" w:hAnsi="Arial" w:cs="Arial"/>
          <w:bCs/>
          <w:szCs w:val="22"/>
          <w:lang w:val="en-AU"/>
        </w:rPr>
        <w:t>)</w:t>
      </w:r>
      <w:r w:rsidR="00BF54E7" w:rsidRPr="00CF1BC5">
        <w:rPr>
          <w:rFonts w:ascii="Arial" w:hAnsi="Arial" w:cs="Arial"/>
          <w:bCs/>
          <w:szCs w:val="22"/>
          <w:lang w:val="en-AU"/>
        </w:rPr>
        <w:t xml:space="preserve"> and rs208016 (70 kbp upstream) </w:t>
      </w:r>
      <w:r w:rsidR="008248E8" w:rsidRPr="00CF1BC5">
        <w:rPr>
          <w:rFonts w:ascii="Arial" w:hAnsi="Arial" w:cs="Arial"/>
          <w:bCs/>
          <w:szCs w:val="22"/>
          <w:lang w:val="en-AU"/>
        </w:rPr>
        <w:t xml:space="preserve">suggested an </w:t>
      </w:r>
      <w:r w:rsidR="00BF54E7" w:rsidRPr="00CF1BC5">
        <w:rPr>
          <w:rFonts w:ascii="Arial" w:hAnsi="Arial" w:cs="Arial"/>
          <w:bCs/>
          <w:szCs w:val="22"/>
          <w:lang w:val="en-AU"/>
        </w:rPr>
        <w:t>association with fracture (P = 1.5x10</w:t>
      </w:r>
      <w:r w:rsidR="00BF54E7" w:rsidRPr="00CF1BC5">
        <w:rPr>
          <w:rFonts w:ascii="Arial" w:hAnsi="Arial" w:cs="Arial"/>
          <w:bCs/>
          <w:szCs w:val="22"/>
          <w:vertAlign w:val="superscript"/>
          <w:lang w:val="en-AU"/>
        </w:rPr>
        <w:t>-5</w:t>
      </w:r>
      <w:r w:rsidR="00BF54E7" w:rsidRPr="00CF1BC5">
        <w:rPr>
          <w:rFonts w:ascii="Arial" w:hAnsi="Arial" w:cs="Arial"/>
          <w:bCs/>
          <w:szCs w:val="22"/>
          <w:lang w:val="en-AU"/>
        </w:rPr>
        <w:t>).</w:t>
      </w:r>
    </w:p>
    <w:p w14:paraId="261467AB" w14:textId="66FA3F38" w:rsidR="00D96D97" w:rsidRPr="00CF1BC5" w:rsidRDefault="00D96D97" w:rsidP="00981B8B">
      <w:pPr>
        <w:pStyle w:val="PlainText"/>
        <w:rPr>
          <w:rFonts w:ascii="Arial" w:hAnsi="Arial" w:cs="Arial"/>
          <w:szCs w:val="22"/>
        </w:rPr>
      </w:pPr>
    </w:p>
    <w:p w14:paraId="295825FB" w14:textId="0CD96208" w:rsidR="00660269" w:rsidRPr="00CF1BC5" w:rsidRDefault="00660269" w:rsidP="00981B8B">
      <w:pPr>
        <w:pStyle w:val="PlainText"/>
        <w:rPr>
          <w:rFonts w:ascii="Arial" w:hAnsi="Arial" w:cs="Arial"/>
          <w:i/>
          <w:szCs w:val="22"/>
        </w:rPr>
      </w:pPr>
      <w:r w:rsidRPr="00CF1BC5">
        <w:rPr>
          <w:rFonts w:ascii="Arial" w:hAnsi="Arial" w:cs="Arial"/>
          <w:i/>
          <w:szCs w:val="22"/>
        </w:rPr>
        <w:t>WAC</w:t>
      </w:r>
      <w:r w:rsidRPr="00CF1BC5">
        <w:rPr>
          <w:rFonts w:ascii="Arial" w:hAnsi="Arial" w:cs="Arial"/>
          <w:szCs w:val="22"/>
        </w:rPr>
        <w:t xml:space="preserve"> encodes WW Domain Containing Adaptor with Coiled-Coil, a protein of unknown function that is associated with global developmental delay and dysmorphic features in Desanto-Shinawi syndrome</w:t>
      </w:r>
      <w:hyperlink r:id="rId11" w:tgtFrame="_blank" w:history="1">
        <w:r w:rsidRPr="00CF1BC5">
          <w:rPr>
            <w:rStyle w:val="Hyperlink"/>
            <w:rFonts w:ascii="Arial" w:hAnsi="Arial" w:cs="Arial"/>
            <w:vanish/>
            <w:szCs w:val="22"/>
          </w:rPr>
          <w:t>26264232</w:t>
        </w:r>
      </w:hyperlink>
      <w:r w:rsidRPr="00CF1BC5">
        <w:rPr>
          <w:rFonts w:ascii="Arial" w:hAnsi="Arial" w:cs="Arial"/>
          <w:vanish/>
          <w:color w:val="000000"/>
          <w:szCs w:val="22"/>
        </w:rPr>
        <w:t>,</w:t>
      </w:r>
      <w:r w:rsidRPr="00CF1BC5">
        <w:rPr>
          <w:rFonts w:ascii="Arial" w:hAnsi="Arial" w:cs="Arial"/>
          <w:szCs w:val="22"/>
        </w:rPr>
        <w:fldChar w:fldCharType="begin" w:fldLock="1"/>
      </w:r>
      <w:r w:rsidR="002529CC" w:rsidRPr="00CF1BC5">
        <w:rPr>
          <w:rFonts w:ascii="Arial" w:hAnsi="Arial" w:cs="Arial"/>
          <w:szCs w:val="22"/>
        </w:rPr>
        <w:instrText>ADDIN CSL_CITATION { "citationItems" : [ { "id" : "ITEM-1", "itemData" : { "DOI" : "10.1136/jmedgenet-2015-103069", "ISBN" : "1468-6244 (Electronic)\\r0022-2593 (Linking)", "ISSN" : "14686244", "PMID" : "26264232", "abstract" : "BACKGROUND: Rare de novo mutations have been implicated as a significant cause of idiopathic intellectual disability. Large deletions encompassing 10p11.23 have been implicated in developmental delay, behavioural abnormalities and dysmorphic features, but the genotype-phenotype correlation was not delineated. Mutations in WAC have been recently reported in large screening cohorts of patients with intellectual disability or autism, but no full phenotypic characterisation was described.\\nMETHODS: Clinical and molecular characterisation of six patients with loss-of-function WAC mutations identified by whole exome sequencing was performed. Clinical data were obtained by retrospective chart review, parental interviews, direct patient interaction and formal neuropsychological evaluation.\\nRESULTS: Five heterozygous de novo WAC mutations were identified in six patients. Three of the mutations were nonsense, and two were frameshift; all are predicted to cause loss of function either through nonsense-mediated mRNA decay or protein truncation. Clinical findings included developmental delay (6/6), hypotonia (6/6), behavioural problems (5/6), eye abnormalities (5/6), constipation (5/6), feeding difficulties (4/6), seizures (2/6) and sleep problems (2/6). All patients exhibited common dysmorphic features, including broad/prominent forehead, synophrys and/or bushy eyebrows, depressed nasal bridge and bulbous nasal tip. Posteriorly rotated ears, hirsutism, deep-set eyes, thin upper lip, inverted nipples, hearing loss and branchial cleft anomalies were also noted.\\nCONCLUSIONS: Our case series show that loss-of-function mutations in WAC cause a recognisable genetic syndrome characterised by a neurocognitive phenotype and facial dysmorphism. Our data highly suggest that WAC haploinsufficiency is responsible for most of the phenotypic features associated with deletions encompassing 10p11.23.", "author" : [ { "dropping-particle" : "", "family" : "Santo", "given" : "Cori", "non-dropping-particle" : "De", "parse-names" : false, "suffix" : "" }, { "dropping-particle" : "", "family" : "D'Aco", "given" : "Kristin", "non-dropping-particle" : "", "parse-names" : false, "suffix" : "" }, { "dropping-particle" : "", "family" : "Araujo", "given" : "Gabriel C.", "non-dropping-particle" : "", "parse-names" : false, "suffix" : "" }, { "dropping-particle" : "", "family" : "Shannon", "given" : "Nora", "non-dropping-particle" : "", "parse-names" : false, "suffix" : "" }, { "dropping-particle" : "", "family" : "Study", "given" : "D. D.D.", "non-dropping-particle" : "", "parse-names" : false, "suffix" : "" }, { "dropping-particle" : "", "family" : "Vernon", "given" : "Hilary", "non-dropping-particle" : "", "parse-names" : false, "suffix" : "" }, { "dropping-particle" : "", "family" : "Rahrig", "given" : "April", "non-dropping-particle" : "", "parse-names" : false, "suffix" : "" }, { "dropping-particle" : "", "family" : "Monaghan", "given" : "Kristin G.", "non-dropping-particle" : "", "parse-names" : false, "suffix" : "" }, { "dropping-particle" : "", "family" : "Niu", "given" : "Zhiyv", "non-dropping-particle" : "", "parse-names" : false, "suffix" : "" }, { "dropping-particle" : "", "family" : "Vitazka", "given" : "Patrik", "non-dropping-particle" : "", "parse-names" : false, "suffix" : "" }, { "dropping-particle" : "", "family" : "Dodd", "given" : "Jonathan", "non-dropping-particle" : "", "parse-names" : false, "suffix" : "" }, { "dropping-particle" : "", "family" : "Tang", "given" : "Sha", "non-dropping-particle" : "", "parse-names" : false, "suffix" : "" }, { "dropping-particle" : "", "family" : "Manwaring", "given" : "Linda", "non-dropping-particle" : "", "parse-names" : false, "suffix" : "" }, { "dropping-particle" : "", "family" : "Martir-Negron", "given" : "Arelis", "non-dropping-particle" : "", "parse-names" : false, "suffix" : "" }, { "dropping-particle" : "", "family" : "Schnur", "given" : "Rhonda E.", "non-dropping-particle" : "", "parse-names" : false, "suffix" : "" }, { "dropping-particle" : "", "family" : "Juusola", "given" : "Jane", "non-dropping-particle" : "", "parse-names" : false, "suffix" : "" }, { "dropping-particle" : "", "family" : "Schroeder", "given" : "Audrey", "non-dropping-particle" : "", "parse-names" : false, "suffix" : "" }, { "dropping-particle" : "", "family" : "Pan", "given" : "Vivian", "non-dropping-particle" : "", "parse-names" : false, "suffix" : "" }, { "dropping-particle" : "", "family" : "Helbig", "given" : "Katherine L.", "non-dropping-particle" : "", "parse-names" : false, "suffix" : "" }, { "dropping-particle" : "", "family" : "Friedman", "given" : "Bethany", "non-dropping-particle" : "", "parse-names" : false, "suffix" : "" }, { "dropping-particle" : "", "family" : "Shinawi", "given" : "Marwan", "non-dropping-particle" : "", "parse-names" : false, "suffix" : "" } ], "container-title" : "Journal of Medical Genetics", "id" : "ITEM-1", "issue" : "11", "issued" : { "date-parts" : [ [ "2015", "11", "1" ] ] }, "page" : "754-761", "publisher" : "BMJ Publishing Group Ltd", "title" : "WAC loss-of-function mutations cause a recognisable syndrome characterised by dysmorphic features, developmental delay and hypotonia and recapitulate 10p11.23 microdeletion syndrome", "type" : "article-journal", "volume" : "52" }, "uris" : [ "http://www.mendeley.com/documents/?uuid=adc57dad-eee0-3e93-b829-6e0a52fcdf1a" ] } ], "mendeley" : { "formattedCitation" : "&lt;sup&gt;31&lt;/sup&gt;", "plainTextFormattedCitation" : "31", "previouslyFormattedCitation" : "&lt;sup&gt;31&lt;/sup&gt;" }, "properties" : {  }, "schema" : "https://github.com/citation-style-language/schema/raw/master/csl-citation.json" }</w:instrText>
      </w:r>
      <w:r w:rsidRPr="00CF1BC5">
        <w:rPr>
          <w:rFonts w:ascii="Arial" w:hAnsi="Arial" w:cs="Arial"/>
          <w:szCs w:val="22"/>
        </w:rPr>
        <w:fldChar w:fldCharType="separate"/>
      </w:r>
      <w:r w:rsidR="002529CC" w:rsidRPr="00CF1BC5">
        <w:rPr>
          <w:rFonts w:ascii="Arial" w:hAnsi="Arial" w:cs="Arial"/>
          <w:noProof/>
          <w:szCs w:val="22"/>
          <w:vertAlign w:val="superscript"/>
        </w:rPr>
        <w:t>31</w:t>
      </w:r>
      <w:r w:rsidRPr="00CF1BC5">
        <w:rPr>
          <w:rFonts w:ascii="Arial" w:hAnsi="Arial" w:cs="Arial"/>
          <w:szCs w:val="22"/>
        </w:rPr>
        <w:fldChar w:fldCharType="end"/>
      </w:r>
      <w:r w:rsidRPr="00CF1BC5">
        <w:rPr>
          <w:rFonts w:ascii="Arial" w:hAnsi="Arial" w:cs="Arial"/>
          <w:szCs w:val="22"/>
        </w:rPr>
        <w:t xml:space="preserve">. Homozygous deletion of </w:t>
      </w:r>
      <w:r w:rsidRPr="00CF1BC5">
        <w:rPr>
          <w:rFonts w:ascii="Arial" w:hAnsi="Arial" w:cs="Arial"/>
          <w:bCs/>
          <w:i/>
          <w:iCs/>
          <w:szCs w:val="22"/>
          <w:lang w:val="en-AU"/>
        </w:rPr>
        <w:t>Wac</w:t>
      </w:r>
      <w:r w:rsidRPr="00CF1BC5">
        <w:rPr>
          <w:rFonts w:ascii="Arial" w:hAnsi="Arial" w:cs="Arial"/>
          <w:bCs/>
          <w:szCs w:val="22"/>
          <w:lang w:val="en-AU"/>
        </w:rPr>
        <w:t xml:space="preserve"> </w:t>
      </w:r>
      <w:r w:rsidRPr="00CF1BC5">
        <w:rPr>
          <w:rFonts w:ascii="Arial" w:hAnsi="Arial" w:cs="Arial"/>
          <w:szCs w:val="22"/>
        </w:rPr>
        <w:t xml:space="preserve">resulted in prenatal lethality whereas adult </w:t>
      </w:r>
      <w:r w:rsidRPr="00CF1BC5">
        <w:rPr>
          <w:rFonts w:ascii="Arial" w:hAnsi="Arial" w:cs="Arial"/>
          <w:bCs/>
          <w:szCs w:val="22"/>
          <w:lang w:val="en-AU"/>
        </w:rPr>
        <w:t>heterozygous mice had increased bone length, mass and strength (</w:t>
      </w:r>
      <w:r w:rsidRPr="00CF1BC5">
        <w:rPr>
          <w:rFonts w:ascii="Arial" w:hAnsi="Arial" w:cs="Arial"/>
          <w:b/>
          <w:bCs/>
          <w:color w:val="0070C0"/>
          <w:szCs w:val="22"/>
          <w:lang w:val="en-AU"/>
        </w:rPr>
        <w:t>Table S17</w:t>
      </w:r>
      <w:r w:rsidRPr="00CF1BC5">
        <w:rPr>
          <w:rFonts w:ascii="Arial" w:hAnsi="Arial" w:cs="Arial"/>
          <w:bCs/>
          <w:szCs w:val="22"/>
          <w:lang w:val="en-AU"/>
        </w:rPr>
        <w:t xml:space="preserve">, </w:t>
      </w:r>
      <w:r w:rsidRPr="00CF1BC5">
        <w:rPr>
          <w:rFonts w:ascii="Arial" w:hAnsi="Arial" w:cs="Arial"/>
          <w:b/>
          <w:bCs/>
          <w:color w:val="0070C0"/>
          <w:szCs w:val="22"/>
          <w:lang w:val="en-AU"/>
        </w:rPr>
        <w:t>Figure S1</w:t>
      </w:r>
      <w:r w:rsidR="003A122B" w:rsidRPr="00CF1BC5">
        <w:rPr>
          <w:rFonts w:ascii="Arial" w:hAnsi="Arial" w:cs="Arial"/>
          <w:b/>
          <w:bCs/>
          <w:color w:val="0070C0"/>
          <w:szCs w:val="22"/>
          <w:lang w:val="en-AU"/>
        </w:rPr>
        <w:t>5</w:t>
      </w:r>
      <w:r w:rsidRPr="00CF1BC5">
        <w:rPr>
          <w:rFonts w:ascii="Arial" w:hAnsi="Arial" w:cs="Arial"/>
          <w:bCs/>
          <w:szCs w:val="22"/>
          <w:lang w:val="en-AU"/>
        </w:rPr>
        <w:t xml:space="preserve">). </w:t>
      </w:r>
      <w:r w:rsidRPr="00CF1BC5">
        <w:rPr>
          <w:rFonts w:ascii="Arial" w:hAnsi="Arial" w:cs="Arial"/>
          <w:szCs w:val="22"/>
        </w:rPr>
        <w:t xml:space="preserve">Seven fine-mapped SNPs mapped proximally or directly to </w:t>
      </w:r>
      <w:r w:rsidRPr="00CF1BC5">
        <w:rPr>
          <w:rFonts w:ascii="Arial" w:hAnsi="Arial" w:cs="Arial"/>
          <w:i/>
          <w:szCs w:val="22"/>
        </w:rPr>
        <w:t>WAC</w:t>
      </w:r>
      <w:r w:rsidRPr="00CF1BC5">
        <w:rPr>
          <w:rFonts w:ascii="Arial" w:hAnsi="Arial" w:cs="Arial"/>
          <w:szCs w:val="22"/>
        </w:rPr>
        <w:t xml:space="preserve"> (</w:t>
      </w:r>
      <w:r w:rsidRPr="00CF1BC5">
        <w:rPr>
          <w:rFonts w:ascii="Arial" w:hAnsi="Arial" w:cs="Arial"/>
          <w:b/>
          <w:color w:val="0070C0"/>
          <w:szCs w:val="22"/>
        </w:rPr>
        <w:t>Table S11</w:t>
      </w:r>
      <w:r w:rsidRPr="00CF1BC5">
        <w:rPr>
          <w:rFonts w:ascii="Arial" w:hAnsi="Arial" w:cs="Arial"/>
          <w:szCs w:val="22"/>
        </w:rPr>
        <w:t xml:space="preserve">), with two fine-mapped SNPs, rs17686203 (log10 BF = 3.1) and rs61848479 (log10 BF = 3.9) mapping to </w:t>
      </w:r>
      <w:r w:rsidRPr="00CF1BC5">
        <w:rPr>
          <w:rFonts w:ascii="Arial" w:hAnsi="Arial" w:cs="Arial"/>
          <w:i/>
          <w:szCs w:val="22"/>
        </w:rPr>
        <w:t>WAC</w:t>
      </w:r>
      <w:r w:rsidRPr="00CF1BC5">
        <w:rPr>
          <w:rFonts w:ascii="Arial" w:hAnsi="Arial" w:cs="Arial"/>
          <w:szCs w:val="22"/>
        </w:rPr>
        <w:t xml:space="preserve"> promoter Hi-C interaction peaks in primary human osteoblasts, and for the latter SNP in primary human osteocytes (</w:t>
      </w:r>
      <w:r w:rsidRPr="00CF1BC5">
        <w:rPr>
          <w:rFonts w:ascii="Arial" w:hAnsi="Arial" w:cs="Arial"/>
          <w:b/>
          <w:color w:val="0070C0"/>
          <w:szCs w:val="22"/>
        </w:rPr>
        <w:t>Table S14</w:t>
      </w:r>
      <w:r w:rsidRPr="00CF1BC5">
        <w:rPr>
          <w:rFonts w:ascii="Arial" w:hAnsi="Arial" w:cs="Arial"/>
          <w:szCs w:val="22"/>
        </w:rPr>
        <w:t>). We also identified rs17753457 (60 kbp downstream) that had a suggestive association with fracture (P = 4.3x10</w:t>
      </w:r>
      <w:r w:rsidRPr="00CF1BC5">
        <w:rPr>
          <w:rFonts w:ascii="Arial" w:hAnsi="Arial" w:cs="Arial"/>
          <w:szCs w:val="22"/>
          <w:vertAlign w:val="superscript"/>
        </w:rPr>
        <w:t>-5</w:t>
      </w:r>
      <w:r w:rsidRPr="00CF1BC5">
        <w:rPr>
          <w:rFonts w:ascii="Arial" w:hAnsi="Arial" w:cs="Arial"/>
          <w:szCs w:val="22"/>
        </w:rPr>
        <w:t>).</w:t>
      </w:r>
    </w:p>
    <w:p w14:paraId="7E041F81" w14:textId="77777777" w:rsidR="00660269" w:rsidRPr="00CF1BC5" w:rsidRDefault="00660269" w:rsidP="00981B8B">
      <w:pPr>
        <w:pStyle w:val="PlainText"/>
        <w:rPr>
          <w:rFonts w:ascii="Arial" w:hAnsi="Arial" w:cs="Arial"/>
          <w:i/>
          <w:szCs w:val="22"/>
        </w:rPr>
      </w:pPr>
    </w:p>
    <w:p w14:paraId="77D9C1AA" w14:textId="371E39B7" w:rsidR="00D96D97" w:rsidRPr="00CF1BC5" w:rsidRDefault="00D96D97" w:rsidP="00981B8B">
      <w:pPr>
        <w:pStyle w:val="PlainText"/>
        <w:rPr>
          <w:rFonts w:ascii="Arial" w:hAnsi="Arial" w:cs="Arial"/>
          <w:bCs/>
          <w:szCs w:val="22"/>
        </w:rPr>
      </w:pPr>
      <w:r w:rsidRPr="00CF1BC5">
        <w:rPr>
          <w:rFonts w:ascii="Arial" w:hAnsi="Arial" w:cs="Arial"/>
          <w:i/>
          <w:szCs w:val="22"/>
        </w:rPr>
        <w:t>DSCC1</w:t>
      </w:r>
      <w:r w:rsidRPr="00CF1BC5">
        <w:rPr>
          <w:rFonts w:ascii="Arial" w:hAnsi="Arial" w:cs="Arial"/>
          <w:szCs w:val="22"/>
        </w:rPr>
        <w:t xml:space="preserve"> encodes </w:t>
      </w:r>
      <w:r w:rsidRPr="00CF1BC5">
        <w:rPr>
          <w:rFonts w:ascii="Arial" w:hAnsi="Arial" w:cs="Arial"/>
          <w:bCs/>
          <w:szCs w:val="22"/>
        </w:rPr>
        <w:t>DNA Replication and Sister Chromatid Cohesion 1</w:t>
      </w:r>
      <w:r w:rsidRPr="00CF1BC5">
        <w:rPr>
          <w:rFonts w:ascii="Arial" w:hAnsi="Arial" w:cs="Arial"/>
          <w:bCs/>
          <w:i/>
          <w:szCs w:val="22"/>
        </w:rPr>
        <w:t xml:space="preserve">, </w:t>
      </w:r>
      <w:r w:rsidRPr="00CF1BC5">
        <w:rPr>
          <w:rFonts w:ascii="Arial" w:hAnsi="Arial" w:cs="Arial"/>
          <w:bCs/>
          <w:szCs w:val="22"/>
        </w:rPr>
        <w:t xml:space="preserve">a component of </w:t>
      </w:r>
      <w:r w:rsidRPr="00CF1BC5">
        <w:rPr>
          <w:rFonts w:ascii="Arial" w:hAnsi="Arial" w:cs="Arial"/>
          <w:szCs w:val="22"/>
        </w:rPr>
        <w:t>an alternative replication factor that facilitates binding of proliferating cell nuclear antigen to DNA during S phase but has no known role in bone</w:t>
      </w:r>
      <w:r w:rsidR="005F2518" w:rsidRPr="00CF1BC5">
        <w:rPr>
          <w:rFonts w:ascii="Arial" w:hAnsi="Arial" w:cs="Arial"/>
          <w:szCs w:val="22"/>
        </w:rPr>
        <w:fldChar w:fldCharType="begin" w:fldLock="1"/>
      </w:r>
      <w:r w:rsidR="002529CC" w:rsidRPr="00CF1BC5">
        <w:rPr>
          <w:rFonts w:ascii="Arial" w:hAnsi="Arial" w:cs="Arial"/>
          <w:szCs w:val="22"/>
        </w:rPr>
        <w:instrText>ADDIN CSL_CITATION { "citationItems" : [ { "id" : "ITEM-1", "itemData" : { "DOI" : "10.1073/pnas.1434308100", "ISBN" : "0027-8424 (Print)", "ISSN" : "0027-8424", "PMID" : "12930902", "abstract" : "The linkage of sister chromatids after DNA replication ensures the faithful inheritance of chromosomes by daughter cells. In budding yeast, the establishment of sister chromatid cohesion requires Ctf8, Dcc1, and Ctf18, a homologue of the p140 subunit of the replication factor C (RFC). In this report we demonstrate that in 293T cells, Flag-tagged Ctf18 forms a seven-subunit cohesion-RFC complex comprised of Ctf18, Dcc1, Ctf8, RFCp40, RFCp38, RFCp37, and RFCp36 (Ctf18-RFC). We demonstrate that a stoichiometric heteroheptameric Ctf18-RFC complex can be assembled by coexpressing the seven proteins in baculovirus-infected insect cells. In addition, the two other stable subcomplexes were formed, which include a pentameric complex comprised of Ctf18, RFCp40, RFCp38, RFCp37, and RFCp36 and a dimeric Dcc1-Ctf8. Both the five- and seven-subunit Ctf18-RFC complexes bind to single-stranded and primed DNAs and possess weak ATPase activity that is stimulated by the addition of primed DNA and proliferating cell nuclear antigen (PCNA). These complexes catalyzed the ATP-dependent loading of PCNA onto primed and gapped DNA but not onto double-stranded nicked or single-stranded circular DNAs. Consistent with these observations, both Ctf18-RFC complexes substituted for the replicative RFC in the PCNA-dependent DNA polymerase delta-catalyzed DNA replication reaction. These results support a model in which sister chromatid cohesion is linked to DNA replication.", "author" : [ { "dropping-particle" : "", "family" : "Bermudez", "given" : "V. P.", "non-dropping-particle" : "", "parse-names" : false, "suffix" : "" }, { "dropping-particle" : "", "family" : "Maniwa", "given" : "Y.", "non-dropping-particle" : "", "parse-names" : false, "suffix" : "" }, { "dropping-particle" : "", "family" : "Tappin", "given" : "I.", "non-dropping-particle" : "", "parse-names" : false, "suffix" : "" }, { "dropping-particle" : "", "family" : "Ozato", "given" : "K.", "non-dropping-particle" : "", "parse-names" : false, "suffix" : "" }, { "dropping-particle" : "", "family" : "Yokomori", "given" : "K.", "non-dropping-particle" : "", "parse-names" : false, "suffix" : "" }, { "dropping-particle" : "", "family" : "Hurwitz", "given" : "J.", "non-dropping-particle" : "", "parse-names" : false, "suffix" : "" } ], "container-title" : "Proceedings of the National Academy of Sciences", "id" : "ITEM-1", "issue" : "18", "issued" : { "date-parts" : [ [ "2003", "9", "2" ] ] }, "page" : "10237-10242", "title" : "The alternative Ctf18-Dcc1-Ctf8-replication factor C complex required for sister chromatid cohesion loads proliferating cell nuclear antigen onto DNA", "type" : "article-journal", "volume" : "100" }, "uris" : [ "http://www.mendeley.com/documents/?uuid=cc1c7df3-343d-32ca-a5c2-fae76c4dcfe7" ] } ], "mendeley" : { "formattedCitation" : "&lt;sup&gt;32&lt;/sup&gt;", "plainTextFormattedCitation" : "32", "previouslyFormattedCitation" : "&lt;sup&gt;32&lt;/sup&gt;" }, "properties" : {  }, "schema" : "https://github.com/citation-style-language/schema/raw/master/csl-citation.json" }</w:instrText>
      </w:r>
      <w:r w:rsidR="005F2518" w:rsidRPr="00CF1BC5">
        <w:rPr>
          <w:rFonts w:ascii="Arial" w:hAnsi="Arial" w:cs="Arial"/>
          <w:szCs w:val="22"/>
        </w:rPr>
        <w:fldChar w:fldCharType="separate"/>
      </w:r>
      <w:r w:rsidR="002529CC" w:rsidRPr="00CF1BC5">
        <w:rPr>
          <w:rFonts w:ascii="Arial" w:hAnsi="Arial" w:cs="Arial"/>
          <w:noProof/>
          <w:szCs w:val="22"/>
          <w:vertAlign w:val="superscript"/>
        </w:rPr>
        <w:t>32</w:t>
      </w:r>
      <w:r w:rsidR="005F2518" w:rsidRPr="00CF1BC5">
        <w:rPr>
          <w:rFonts w:ascii="Arial" w:hAnsi="Arial" w:cs="Arial"/>
          <w:szCs w:val="22"/>
        </w:rPr>
        <w:fldChar w:fldCharType="end"/>
      </w:r>
      <w:r w:rsidRPr="00CF1BC5">
        <w:rPr>
          <w:rFonts w:ascii="Arial" w:hAnsi="Arial" w:cs="Arial"/>
          <w:vanish/>
          <w:color w:val="000000"/>
          <w:szCs w:val="22"/>
          <w:lang w:val="en-US"/>
        </w:rPr>
        <w:t xml:space="preserve">[PubMed: </w:t>
      </w:r>
      <w:hyperlink r:id="rId12" w:tgtFrame="_blank" w:history="1">
        <w:r w:rsidRPr="00CF1BC5">
          <w:rPr>
            <w:rStyle w:val="Hyperlink"/>
            <w:rFonts w:ascii="Arial" w:hAnsi="Arial" w:cs="Arial"/>
            <w:vanish/>
            <w:szCs w:val="22"/>
            <w:lang w:val="en-US"/>
          </w:rPr>
          <w:t>12930902</w:t>
        </w:r>
      </w:hyperlink>
      <w:r w:rsidRPr="00CF1BC5">
        <w:rPr>
          <w:rFonts w:ascii="Arial" w:hAnsi="Arial" w:cs="Arial"/>
          <w:vanish/>
          <w:color w:val="000000"/>
          <w:szCs w:val="22"/>
          <w:lang w:val="en-US"/>
        </w:rPr>
        <w:t xml:space="preserve">[PubMed: </w:t>
      </w:r>
      <w:hyperlink r:id="rId13" w:tgtFrame="_blank" w:history="1">
        <w:r w:rsidRPr="00CF1BC5">
          <w:rPr>
            <w:rStyle w:val="Hyperlink"/>
            <w:rFonts w:ascii="Arial" w:hAnsi="Arial" w:cs="Arial"/>
            <w:vanish/>
            <w:szCs w:val="22"/>
            <w:lang w:val="en-US"/>
          </w:rPr>
          <w:t>12930902</w:t>
        </w:r>
      </w:hyperlink>
      <w:r w:rsidRPr="00CF1BC5">
        <w:rPr>
          <w:rFonts w:ascii="Arial" w:hAnsi="Arial" w:cs="Arial"/>
          <w:szCs w:val="22"/>
        </w:rPr>
        <w:t xml:space="preserve">. Homozygous knockout mice had reduced viability and adult </w:t>
      </w:r>
      <w:r w:rsidRPr="00CF1BC5">
        <w:rPr>
          <w:rFonts w:ascii="Arial" w:hAnsi="Arial" w:cs="Arial"/>
          <w:bCs/>
          <w:i/>
          <w:iCs/>
          <w:szCs w:val="22"/>
          <w:lang w:val="en-AU"/>
        </w:rPr>
        <w:t>Dscc1</w:t>
      </w:r>
      <w:r w:rsidRPr="00CF1BC5">
        <w:rPr>
          <w:rFonts w:ascii="Arial" w:hAnsi="Arial" w:cs="Arial"/>
          <w:bCs/>
          <w:szCs w:val="22"/>
          <w:vertAlign w:val="superscript"/>
          <w:lang w:val="en-AU"/>
        </w:rPr>
        <w:t>+/-</w:t>
      </w:r>
      <w:r w:rsidRPr="00CF1BC5">
        <w:rPr>
          <w:rFonts w:ascii="Arial" w:hAnsi="Arial" w:cs="Arial"/>
          <w:bCs/>
          <w:szCs w:val="22"/>
          <w:lang w:val="en-AU"/>
        </w:rPr>
        <w:t xml:space="preserve"> heterozygotes had increased bone mineral content and strength (</w:t>
      </w:r>
      <w:r w:rsidRPr="00CF1BC5">
        <w:rPr>
          <w:rFonts w:ascii="Arial" w:hAnsi="Arial" w:cs="Arial"/>
          <w:b/>
          <w:bCs/>
          <w:color w:val="0070C0"/>
          <w:szCs w:val="22"/>
          <w:lang w:val="en-AU"/>
        </w:rPr>
        <w:t>Table S17</w:t>
      </w:r>
      <w:r w:rsidRPr="00CF1BC5">
        <w:rPr>
          <w:rFonts w:ascii="Arial" w:hAnsi="Arial" w:cs="Arial"/>
          <w:bCs/>
          <w:szCs w:val="22"/>
          <w:lang w:val="en-AU"/>
        </w:rPr>
        <w:t xml:space="preserve">, </w:t>
      </w:r>
      <w:r w:rsidR="0099120C" w:rsidRPr="00CF1BC5">
        <w:rPr>
          <w:rFonts w:ascii="Arial" w:hAnsi="Arial" w:cs="Arial"/>
          <w:b/>
          <w:bCs/>
          <w:color w:val="0070C0"/>
          <w:szCs w:val="22"/>
          <w:lang w:val="en-AU"/>
        </w:rPr>
        <w:t>Figure</w:t>
      </w:r>
      <w:r w:rsidRPr="00CF1BC5">
        <w:rPr>
          <w:rFonts w:ascii="Arial" w:hAnsi="Arial" w:cs="Arial"/>
          <w:b/>
          <w:bCs/>
          <w:color w:val="0070C0"/>
          <w:szCs w:val="22"/>
          <w:lang w:val="en-AU"/>
        </w:rPr>
        <w:t xml:space="preserve"> </w:t>
      </w:r>
      <w:r w:rsidR="00B03F20" w:rsidRPr="00CF1BC5">
        <w:rPr>
          <w:rFonts w:ascii="Arial" w:hAnsi="Arial" w:cs="Arial"/>
          <w:b/>
          <w:bCs/>
          <w:color w:val="0070C0"/>
          <w:szCs w:val="22"/>
          <w:lang w:val="en-AU"/>
        </w:rPr>
        <w:t>S1</w:t>
      </w:r>
      <w:r w:rsidR="003A122B" w:rsidRPr="00CF1BC5">
        <w:rPr>
          <w:rFonts w:ascii="Arial" w:hAnsi="Arial" w:cs="Arial"/>
          <w:b/>
          <w:bCs/>
          <w:color w:val="0070C0"/>
          <w:szCs w:val="22"/>
          <w:lang w:val="en-AU"/>
        </w:rPr>
        <w:t>6</w:t>
      </w:r>
      <w:r w:rsidRPr="00CF1BC5">
        <w:rPr>
          <w:rFonts w:ascii="Arial" w:hAnsi="Arial" w:cs="Arial"/>
          <w:bCs/>
          <w:szCs w:val="22"/>
          <w:lang w:val="en-AU"/>
        </w:rPr>
        <w:t xml:space="preserve">). </w:t>
      </w:r>
      <w:r w:rsidR="004F685C" w:rsidRPr="00CF1BC5">
        <w:rPr>
          <w:rFonts w:ascii="Arial" w:hAnsi="Arial" w:cs="Arial"/>
          <w:bCs/>
          <w:i/>
          <w:szCs w:val="22"/>
          <w:lang w:val="en-AU"/>
        </w:rPr>
        <w:t>DSCC1</w:t>
      </w:r>
      <w:r w:rsidR="004F685C" w:rsidRPr="00CF1BC5">
        <w:rPr>
          <w:rFonts w:ascii="Arial" w:hAnsi="Arial" w:cs="Arial"/>
          <w:bCs/>
          <w:szCs w:val="22"/>
          <w:lang w:val="en-AU"/>
        </w:rPr>
        <w:t xml:space="preserve"> was identified by rs62526622 </w:t>
      </w:r>
      <w:r w:rsidR="00F83222" w:rsidRPr="00CF1BC5">
        <w:rPr>
          <w:rFonts w:ascii="Arial" w:hAnsi="Arial" w:cs="Arial"/>
          <w:bCs/>
          <w:szCs w:val="22"/>
          <w:lang w:val="en-AU"/>
        </w:rPr>
        <w:t xml:space="preserve">(log10 BF = 2.0) </w:t>
      </w:r>
      <w:r w:rsidR="004F685C" w:rsidRPr="00CF1BC5">
        <w:rPr>
          <w:rFonts w:ascii="Arial" w:hAnsi="Arial" w:cs="Arial"/>
          <w:bCs/>
          <w:szCs w:val="22"/>
          <w:lang w:val="en-AU"/>
        </w:rPr>
        <w:t xml:space="preserve">mapping to an intronic </w:t>
      </w:r>
      <w:r w:rsidR="00F83222" w:rsidRPr="00CF1BC5">
        <w:rPr>
          <w:rFonts w:ascii="Arial" w:hAnsi="Arial" w:cs="Arial"/>
          <w:bCs/>
          <w:i/>
          <w:szCs w:val="22"/>
          <w:lang w:val="en-AU"/>
        </w:rPr>
        <w:t>DSCC1</w:t>
      </w:r>
      <w:r w:rsidR="00F83222" w:rsidRPr="00CF1BC5">
        <w:rPr>
          <w:rFonts w:ascii="Arial" w:hAnsi="Arial" w:cs="Arial"/>
          <w:bCs/>
          <w:szCs w:val="22"/>
          <w:lang w:val="en-AU"/>
        </w:rPr>
        <w:t xml:space="preserve"> </w:t>
      </w:r>
      <w:r w:rsidR="00517FF2" w:rsidRPr="00CF1BC5">
        <w:rPr>
          <w:rFonts w:ascii="Arial" w:hAnsi="Arial" w:cs="Arial"/>
          <w:bCs/>
          <w:szCs w:val="22"/>
          <w:lang w:val="en-AU"/>
        </w:rPr>
        <w:t>H</w:t>
      </w:r>
      <w:r w:rsidR="004F685C" w:rsidRPr="00CF1BC5">
        <w:rPr>
          <w:rFonts w:ascii="Arial" w:hAnsi="Arial" w:cs="Arial"/>
          <w:bCs/>
          <w:szCs w:val="22"/>
          <w:lang w:val="en-AU"/>
        </w:rPr>
        <w:t>i-C</w:t>
      </w:r>
      <w:r w:rsidR="00F83222" w:rsidRPr="00CF1BC5">
        <w:rPr>
          <w:rFonts w:ascii="Arial" w:hAnsi="Arial" w:cs="Arial"/>
          <w:bCs/>
          <w:szCs w:val="22"/>
          <w:lang w:val="en-AU"/>
        </w:rPr>
        <w:t xml:space="preserve"> </w:t>
      </w:r>
      <w:r w:rsidR="00517FF2" w:rsidRPr="00CF1BC5">
        <w:rPr>
          <w:rFonts w:ascii="Arial" w:hAnsi="Arial" w:cs="Arial"/>
          <w:bCs/>
          <w:szCs w:val="22"/>
          <w:lang w:val="en-AU"/>
        </w:rPr>
        <w:t xml:space="preserve">promoter </w:t>
      </w:r>
      <w:r w:rsidR="00F83222" w:rsidRPr="00CF1BC5">
        <w:rPr>
          <w:rFonts w:ascii="Arial" w:hAnsi="Arial" w:cs="Arial"/>
          <w:bCs/>
          <w:szCs w:val="22"/>
          <w:lang w:val="en-AU"/>
        </w:rPr>
        <w:t>interaction peak in primary human osteoblasts.</w:t>
      </w:r>
      <w:r w:rsidR="00BF54E7" w:rsidRPr="00CF1BC5">
        <w:rPr>
          <w:rFonts w:ascii="Arial" w:hAnsi="Arial" w:cs="Arial"/>
          <w:bCs/>
          <w:szCs w:val="22"/>
          <w:lang w:val="en-AU"/>
        </w:rPr>
        <w:t xml:space="preserve"> rs546691328 (180 kbp downstream) was</w:t>
      </w:r>
      <w:r w:rsidR="008248E8" w:rsidRPr="00CF1BC5">
        <w:rPr>
          <w:rFonts w:ascii="Arial" w:hAnsi="Arial" w:cs="Arial"/>
          <w:bCs/>
          <w:szCs w:val="22"/>
          <w:lang w:val="en-AU"/>
        </w:rPr>
        <w:t xml:space="preserve"> also</w:t>
      </w:r>
      <w:r w:rsidR="00BF54E7" w:rsidRPr="00CF1BC5">
        <w:rPr>
          <w:rFonts w:ascii="Arial" w:hAnsi="Arial" w:cs="Arial"/>
          <w:bCs/>
          <w:szCs w:val="22"/>
          <w:lang w:val="en-AU"/>
        </w:rPr>
        <w:t xml:space="preserve"> found to have a suggestive association with fracture (P = 2.9x10</w:t>
      </w:r>
      <w:r w:rsidR="00BF54E7" w:rsidRPr="00CF1BC5">
        <w:rPr>
          <w:rFonts w:ascii="Arial" w:hAnsi="Arial" w:cs="Arial"/>
          <w:bCs/>
          <w:szCs w:val="22"/>
          <w:vertAlign w:val="superscript"/>
          <w:lang w:val="en-AU"/>
        </w:rPr>
        <w:t>-4</w:t>
      </w:r>
      <w:r w:rsidR="00BF54E7" w:rsidRPr="00CF1BC5">
        <w:rPr>
          <w:rFonts w:ascii="Arial" w:hAnsi="Arial" w:cs="Arial"/>
          <w:bCs/>
          <w:szCs w:val="22"/>
          <w:lang w:val="en-AU"/>
        </w:rPr>
        <w:t>).</w:t>
      </w:r>
    </w:p>
    <w:p w14:paraId="77E79FF3" w14:textId="77777777" w:rsidR="00D96D97" w:rsidRPr="00CF1BC5" w:rsidRDefault="00D96D97" w:rsidP="00981B8B">
      <w:pPr>
        <w:pStyle w:val="PlainText"/>
        <w:rPr>
          <w:rFonts w:ascii="Arial" w:hAnsi="Arial" w:cs="Arial"/>
          <w:szCs w:val="22"/>
        </w:rPr>
      </w:pPr>
    </w:p>
    <w:p w14:paraId="0BF01D99" w14:textId="089B13A0" w:rsidR="00D96D97" w:rsidRPr="00CF1BC5" w:rsidRDefault="00D96D97" w:rsidP="00981B8B">
      <w:pPr>
        <w:pStyle w:val="PlainText"/>
        <w:rPr>
          <w:rFonts w:ascii="Arial" w:hAnsi="Arial" w:cs="Arial"/>
          <w:bCs/>
          <w:szCs w:val="22"/>
        </w:rPr>
      </w:pPr>
      <w:r w:rsidRPr="00CF1BC5">
        <w:rPr>
          <w:rFonts w:ascii="Arial" w:hAnsi="Arial" w:cs="Arial"/>
          <w:i/>
          <w:szCs w:val="22"/>
        </w:rPr>
        <w:t>RGCC</w:t>
      </w:r>
      <w:r w:rsidRPr="00CF1BC5">
        <w:rPr>
          <w:rFonts w:ascii="Arial" w:hAnsi="Arial" w:cs="Arial"/>
          <w:szCs w:val="22"/>
        </w:rPr>
        <w:t xml:space="preserve"> encodes </w:t>
      </w:r>
      <w:r w:rsidR="00AD503C" w:rsidRPr="00CF1BC5">
        <w:rPr>
          <w:rFonts w:ascii="Arial" w:hAnsi="Arial" w:cs="Arial"/>
          <w:szCs w:val="22"/>
        </w:rPr>
        <w:t>Regulator of Cell Cycle, a p53 Target G</w:t>
      </w:r>
      <w:r w:rsidRPr="00CF1BC5">
        <w:rPr>
          <w:rFonts w:ascii="Arial" w:hAnsi="Arial" w:cs="Arial"/>
          <w:szCs w:val="22"/>
        </w:rPr>
        <w:t>ene that interacts with polo-like kinase 1, which regulates cell proliferation and apoptosis but has no documented role in the skeleton</w:t>
      </w:r>
      <w:r w:rsidR="00F72436" w:rsidRPr="00CF1BC5">
        <w:rPr>
          <w:rFonts w:ascii="Arial" w:hAnsi="Arial" w:cs="Arial"/>
          <w:szCs w:val="22"/>
        </w:rPr>
        <w:fldChar w:fldCharType="begin" w:fldLock="1"/>
      </w:r>
      <w:r w:rsidR="002529CC" w:rsidRPr="00CF1BC5">
        <w:rPr>
          <w:rFonts w:ascii="Arial" w:hAnsi="Arial" w:cs="Arial"/>
          <w:szCs w:val="22"/>
        </w:rPr>
        <w:instrText>ADDIN CSL_CITATION { "citationItems" : [ { "id" : "ITEM-1", "itemData" : { "DOI" : "10.1038/sj.onc.1210148", "ISBN" : "0950-9232", "ISSN" : "09509232", "PMID" : "17146433", "abstract" : "To identify target genes for the hemizygous deletions of chromosome 13 that are recurrently observed in malignant gliomas, we performed genome-wide DNA copy-number analysis using array-based comparative genomic hybridization and gene expression analysis using an oligonucleotide-array. The response gene to complement 32 (RGC32) at 13q14.11 was identified as a deletion target, and its expression was frequently silenced in glioma cell lines compared with normal brain. Levels of RGC32 mRNA tended to decrease toward higher grades of primary astrocytomas, especially in tumors with mutations of p53. Expression of RGC32 mRNA was dramatically increased by exogenous p53 in a p53-mutant glioma cell line, and also by endogenous p53 in response to DNA damage in p53+/+ colon-cancer cells, but not in isogenic p53-/- cells. Chromatin immunoprecipitation and reporter assays demonstrated binding of endogenous p53 protein to the promoter region of the RGC32 gene, implying p53-dependent transcriptional activity. Transiently and stably overexpressed RGC32 suppressed the growth of glioma cells, probably owing to induction of G2/M arrest. Immunocytochemical analysis revealed a concentration of RGC32 protein at the centrosome during mitosis. RGC32 formed a protein complex with polo-like kinase 1 and was phosphorylated in vitro. These observations implied a novel mechanism by which p53 might negatively regulate cell-cycle progression by way of this newly identified transcriptional target. Our results provide the first evidence that RGC32 might be a possible tumor-suppressor for glioma, that it is directly induced by p53, and that it mediates the arrest of mitotic progression.", "author" : [ { "dropping-particle" : "", "family" : "Saigusa", "given" : "K.", "non-dropping-particle" : "", "parse-names" : false, "suffix" : "" }, { "dropping-particle" : "", "family" : "Imoto", "given" : "I.", "non-dropping-particle" : "", "parse-names" : false, "suffix" : "" }, { "dropping-particle" : "", "family" : "Tanikawa", "given" : "C.", "non-dropping-particle" : "", "parse-names" : false, "suffix" : "" }, { "dropping-particle" : "", "family" : "Aoyagi", "given" : "M.", "non-dropping-particle" : "", "parse-names" : false, "suffix" : "" }, { "dropping-particle" : "", "family" : "Ohno", "given" : "K.", "non-dropping-particle" : "", "parse-names" : false, "suffix" : "" }, { "dropping-particle" : "", "family" : "Nakamura", "given" : "Y.", "non-dropping-particle" : "", "parse-names" : false, "suffix" : "" }, { "dropping-particle" : "", "family" : "Inazawa", "given" : "J.", "non-dropping-particle" : "", "parse-names" : false, "suffix" : "" } ], "container-title" : "Oncogene", "id" : "ITEM-1", "issue" : "8", "issued" : { "date-parts" : [ [ "2007", "2", "22" ] ] }, "page" : "1110-1121", "title" : "RGC32, a novel p53-inducible gene, is located on centrosomes during mitosis and results in G2/M arrest", "type" : "article-journal", "volume" : "26" }, "uris" : [ "http://www.mendeley.com/documents/?uuid=ed9d4279-4e6e-32e3-afbe-3ebd94508438" ] } ], "mendeley" : { "formattedCitation" : "&lt;sup&gt;33&lt;/sup&gt;", "plainTextFormattedCitation" : "33", "previouslyFormattedCitation" : "&lt;sup&gt;33&lt;/sup&gt;" }, "properties" : {  }, "schema" : "https://github.com/citation-style-language/schema/raw/master/csl-citation.json" }</w:instrText>
      </w:r>
      <w:r w:rsidR="00F72436" w:rsidRPr="00CF1BC5">
        <w:rPr>
          <w:rFonts w:ascii="Arial" w:hAnsi="Arial" w:cs="Arial"/>
          <w:szCs w:val="22"/>
        </w:rPr>
        <w:fldChar w:fldCharType="separate"/>
      </w:r>
      <w:r w:rsidR="002529CC" w:rsidRPr="00CF1BC5">
        <w:rPr>
          <w:rFonts w:ascii="Arial" w:hAnsi="Arial" w:cs="Arial"/>
          <w:noProof/>
          <w:szCs w:val="22"/>
          <w:vertAlign w:val="superscript"/>
        </w:rPr>
        <w:t>33</w:t>
      </w:r>
      <w:r w:rsidR="00F72436" w:rsidRPr="00CF1BC5">
        <w:rPr>
          <w:rFonts w:ascii="Arial" w:hAnsi="Arial" w:cs="Arial"/>
          <w:szCs w:val="22"/>
        </w:rPr>
        <w:fldChar w:fldCharType="end"/>
      </w:r>
      <w:r w:rsidR="00F72436" w:rsidRPr="00CF1BC5">
        <w:rPr>
          <w:rFonts w:ascii="Arial" w:hAnsi="Arial" w:cs="Arial"/>
          <w:szCs w:val="22"/>
        </w:rPr>
        <w:t xml:space="preserve">. </w:t>
      </w:r>
      <w:r w:rsidRPr="00CF1BC5">
        <w:rPr>
          <w:rFonts w:ascii="Arial" w:hAnsi="Arial" w:cs="Arial"/>
          <w:szCs w:val="22"/>
        </w:rPr>
        <w:t xml:space="preserve">Nevertheless, </w:t>
      </w:r>
      <w:r w:rsidRPr="00CF1BC5">
        <w:rPr>
          <w:rFonts w:ascii="Arial" w:hAnsi="Arial" w:cs="Arial"/>
          <w:i/>
          <w:szCs w:val="22"/>
        </w:rPr>
        <w:t>Rgcc</w:t>
      </w:r>
      <w:r w:rsidRPr="00CF1BC5">
        <w:rPr>
          <w:rFonts w:ascii="Arial" w:hAnsi="Arial" w:cs="Arial"/>
          <w:i/>
          <w:szCs w:val="22"/>
          <w:vertAlign w:val="superscript"/>
        </w:rPr>
        <w:t>-/-</w:t>
      </w:r>
      <w:r w:rsidRPr="00CF1BC5">
        <w:rPr>
          <w:rFonts w:ascii="Arial" w:hAnsi="Arial" w:cs="Arial"/>
          <w:szCs w:val="22"/>
        </w:rPr>
        <w:t xml:space="preserve"> knockout mice displayed increased bone mineral content and strength </w:t>
      </w:r>
      <w:r w:rsidRPr="00CF1BC5">
        <w:rPr>
          <w:rFonts w:ascii="Arial" w:hAnsi="Arial" w:cs="Arial"/>
          <w:bCs/>
          <w:szCs w:val="22"/>
          <w:lang w:val="en-AU"/>
        </w:rPr>
        <w:t>(</w:t>
      </w:r>
      <w:r w:rsidRPr="00CF1BC5">
        <w:rPr>
          <w:rFonts w:ascii="Arial" w:hAnsi="Arial" w:cs="Arial"/>
          <w:b/>
          <w:bCs/>
          <w:color w:val="0070C0"/>
          <w:szCs w:val="22"/>
          <w:lang w:val="en-AU"/>
        </w:rPr>
        <w:t>Table S17</w:t>
      </w:r>
      <w:r w:rsidRPr="00CF1BC5">
        <w:rPr>
          <w:rFonts w:ascii="Arial" w:hAnsi="Arial" w:cs="Arial"/>
          <w:bCs/>
          <w:szCs w:val="22"/>
          <w:lang w:val="en-AU"/>
        </w:rPr>
        <w:t xml:space="preserve">, </w:t>
      </w:r>
      <w:r w:rsidR="0099120C" w:rsidRPr="00CF1BC5">
        <w:rPr>
          <w:rFonts w:ascii="Arial" w:hAnsi="Arial" w:cs="Arial"/>
          <w:b/>
          <w:bCs/>
          <w:color w:val="0070C0"/>
          <w:szCs w:val="22"/>
          <w:lang w:val="en-AU"/>
        </w:rPr>
        <w:t>Figure</w:t>
      </w:r>
      <w:r w:rsidRPr="00CF1BC5">
        <w:rPr>
          <w:rFonts w:ascii="Arial" w:hAnsi="Arial" w:cs="Arial"/>
          <w:b/>
          <w:bCs/>
          <w:color w:val="0070C0"/>
          <w:szCs w:val="22"/>
          <w:lang w:val="en-AU"/>
        </w:rPr>
        <w:t xml:space="preserve"> </w:t>
      </w:r>
      <w:r w:rsidR="005119D8" w:rsidRPr="00CF1BC5">
        <w:rPr>
          <w:rFonts w:ascii="Arial" w:hAnsi="Arial" w:cs="Arial"/>
          <w:b/>
          <w:bCs/>
          <w:color w:val="0070C0"/>
          <w:szCs w:val="22"/>
          <w:lang w:val="en-AU"/>
        </w:rPr>
        <w:t>S1</w:t>
      </w:r>
      <w:r w:rsidR="003A122B" w:rsidRPr="00CF1BC5">
        <w:rPr>
          <w:rFonts w:ascii="Arial" w:hAnsi="Arial" w:cs="Arial"/>
          <w:b/>
          <w:bCs/>
          <w:color w:val="0070C0"/>
          <w:szCs w:val="22"/>
          <w:lang w:val="en-AU"/>
        </w:rPr>
        <w:t>7</w:t>
      </w:r>
      <w:r w:rsidRPr="00CF1BC5">
        <w:rPr>
          <w:rFonts w:ascii="Arial" w:hAnsi="Arial" w:cs="Arial"/>
          <w:bCs/>
          <w:szCs w:val="22"/>
          <w:lang w:val="en-AU"/>
        </w:rPr>
        <w:t xml:space="preserve">). </w:t>
      </w:r>
      <w:r w:rsidR="00F83222" w:rsidRPr="00CF1BC5">
        <w:rPr>
          <w:rFonts w:ascii="Arial" w:hAnsi="Arial" w:cs="Arial"/>
          <w:bCs/>
          <w:i/>
          <w:szCs w:val="22"/>
          <w:lang w:val="en-AU"/>
        </w:rPr>
        <w:t>RGCC</w:t>
      </w:r>
      <w:r w:rsidR="00F83222" w:rsidRPr="00CF1BC5">
        <w:rPr>
          <w:rFonts w:ascii="Arial" w:hAnsi="Arial" w:cs="Arial"/>
          <w:bCs/>
          <w:szCs w:val="22"/>
          <w:lang w:val="en-AU"/>
        </w:rPr>
        <w:t xml:space="preserve"> was identified by rs145922919 (log10 BF = 3.3) mapping approximately 30 kbp upstream of </w:t>
      </w:r>
      <w:r w:rsidR="00F83222" w:rsidRPr="00CF1BC5">
        <w:rPr>
          <w:rFonts w:ascii="Arial" w:hAnsi="Arial" w:cs="Arial"/>
          <w:bCs/>
          <w:i/>
          <w:szCs w:val="22"/>
          <w:lang w:val="en-AU"/>
        </w:rPr>
        <w:t>RGCC</w:t>
      </w:r>
      <w:r w:rsidR="00F83222" w:rsidRPr="00CF1BC5">
        <w:rPr>
          <w:rFonts w:ascii="Arial" w:hAnsi="Arial" w:cs="Arial"/>
          <w:bCs/>
          <w:szCs w:val="22"/>
          <w:lang w:val="en-AU"/>
        </w:rPr>
        <w:t xml:space="preserve"> to a Hi-C </w:t>
      </w:r>
      <w:r w:rsidR="00517FF2" w:rsidRPr="00CF1BC5">
        <w:rPr>
          <w:rFonts w:ascii="Arial" w:hAnsi="Arial" w:cs="Arial"/>
          <w:bCs/>
          <w:szCs w:val="22"/>
          <w:lang w:val="en-AU"/>
        </w:rPr>
        <w:t xml:space="preserve">promoter </w:t>
      </w:r>
      <w:r w:rsidR="00F83222" w:rsidRPr="00CF1BC5">
        <w:rPr>
          <w:rFonts w:ascii="Arial" w:hAnsi="Arial" w:cs="Arial"/>
          <w:bCs/>
          <w:szCs w:val="22"/>
          <w:lang w:val="en-AU"/>
        </w:rPr>
        <w:t>interaction peak in primary human osteoblasts</w:t>
      </w:r>
      <w:r w:rsidR="00BF54E7" w:rsidRPr="00CF1BC5">
        <w:rPr>
          <w:rFonts w:ascii="Arial" w:hAnsi="Arial" w:cs="Arial"/>
          <w:bCs/>
          <w:szCs w:val="22"/>
          <w:lang w:val="en-AU"/>
        </w:rPr>
        <w:t xml:space="preserve"> and </w:t>
      </w:r>
      <w:r w:rsidR="00BF54E7" w:rsidRPr="00CF1BC5">
        <w:rPr>
          <w:rFonts w:ascii="Arial" w:hAnsi="Arial" w:cs="Arial"/>
          <w:bCs/>
          <w:szCs w:val="22"/>
          <w:lang w:val="en-AU"/>
        </w:rPr>
        <w:lastRenderedPageBreak/>
        <w:t xml:space="preserve">rs545753481 (32 kbp upstream) </w:t>
      </w:r>
      <w:r w:rsidR="008248E8" w:rsidRPr="00CF1BC5">
        <w:rPr>
          <w:rFonts w:ascii="Arial" w:hAnsi="Arial" w:cs="Arial"/>
          <w:bCs/>
          <w:szCs w:val="22"/>
          <w:lang w:val="en-AU"/>
        </w:rPr>
        <w:t>also had</w:t>
      </w:r>
      <w:r w:rsidR="00BF54E7" w:rsidRPr="00CF1BC5">
        <w:rPr>
          <w:rFonts w:ascii="Arial" w:hAnsi="Arial" w:cs="Arial"/>
          <w:bCs/>
          <w:szCs w:val="22"/>
          <w:lang w:val="en-AU"/>
        </w:rPr>
        <w:t xml:space="preserve"> a suggestive association with fracture </w:t>
      </w:r>
      <w:r w:rsidR="00EE7D33" w:rsidRPr="00CF1BC5">
        <w:rPr>
          <w:rFonts w:ascii="Arial" w:hAnsi="Arial" w:cs="Arial"/>
          <w:bCs/>
          <w:szCs w:val="22"/>
          <w:lang w:val="en-AU"/>
        </w:rPr>
        <w:t xml:space="preserve">(P = </w:t>
      </w:r>
      <w:r w:rsidR="00BF54E7" w:rsidRPr="00CF1BC5">
        <w:rPr>
          <w:rFonts w:ascii="Arial" w:hAnsi="Arial" w:cs="Arial"/>
          <w:bCs/>
          <w:szCs w:val="22"/>
          <w:lang w:val="en-AU"/>
        </w:rPr>
        <w:t>3.4x10</w:t>
      </w:r>
      <w:r w:rsidR="00BF54E7" w:rsidRPr="00CF1BC5">
        <w:rPr>
          <w:rFonts w:ascii="Arial" w:hAnsi="Arial" w:cs="Arial"/>
          <w:bCs/>
          <w:szCs w:val="22"/>
          <w:vertAlign w:val="superscript"/>
          <w:lang w:val="en-AU"/>
        </w:rPr>
        <w:t>-3</w:t>
      </w:r>
      <w:r w:rsidR="00BF54E7" w:rsidRPr="00CF1BC5">
        <w:rPr>
          <w:rFonts w:ascii="Arial" w:hAnsi="Arial" w:cs="Arial"/>
          <w:bCs/>
          <w:szCs w:val="22"/>
          <w:lang w:val="en-AU"/>
        </w:rPr>
        <w:t>)</w:t>
      </w:r>
      <w:r w:rsidR="00F83222" w:rsidRPr="00CF1BC5">
        <w:rPr>
          <w:rFonts w:ascii="Arial" w:hAnsi="Arial" w:cs="Arial"/>
          <w:bCs/>
          <w:szCs w:val="22"/>
          <w:lang w:val="en-AU"/>
        </w:rPr>
        <w:t>.</w:t>
      </w:r>
    </w:p>
    <w:p w14:paraId="15AC34DA" w14:textId="77777777" w:rsidR="00D96D97" w:rsidRPr="00CF1BC5" w:rsidRDefault="00D96D97" w:rsidP="00981B8B">
      <w:pPr>
        <w:pStyle w:val="PlainText"/>
        <w:rPr>
          <w:rFonts w:ascii="Arial" w:hAnsi="Arial" w:cs="Arial"/>
          <w:szCs w:val="22"/>
        </w:rPr>
      </w:pPr>
    </w:p>
    <w:p w14:paraId="7187F983" w14:textId="1C5F1D39" w:rsidR="00272942" w:rsidRPr="00CF1BC5" w:rsidRDefault="00517FF2" w:rsidP="00F72436">
      <w:pPr>
        <w:pStyle w:val="PlainText"/>
        <w:rPr>
          <w:rFonts w:ascii="Arial" w:hAnsi="Arial" w:cs="Arial"/>
          <w:szCs w:val="22"/>
        </w:rPr>
      </w:pPr>
      <w:r w:rsidRPr="00CF1BC5">
        <w:rPr>
          <w:rFonts w:ascii="Arial" w:hAnsi="Arial" w:cs="Arial"/>
          <w:i/>
          <w:szCs w:val="22"/>
        </w:rPr>
        <w:t>YWHAE</w:t>
      </w:r>
      <w:r w:rsidRPr="00CF1BC5">
        <w:rPr>
          <w:rFonts w:ascii="Arial" w:hAnsi="Arial" w:cs="Arial"/>
          <w:szCs w:val="22"/>
        </w:rPr>
        <w:t xml:space="preserve"> encodes Tyrosine 3-Monooxygenase/Tryptophan 5-Monooxygenase Activation Protein, Epsilon Isoform, a pro-inflammatory cytokine that mediates signal transduction by binding to phosphoserine-containing proteins. YWHAE (14-3-3</w:t>
      </w:r>
      <w:r w:rsidRPr="00CF1BC5">
        <w:rPr>
          <w:rFonts w:ascii="Arial" w:hAnsi="Arial" w:cs="Arial"/>
          <w:szCs w:val="22"/>
        </w:rPr>
        <w:sym w:font="Symbol" w:char="F065"/>
      </w:r>
      <w:r w:rsidRPr="00CF1BC5">
        <w:rPr>
          <w:rFonts w:ascii="Arial" w:hAnsi="Arial" w:cs="Arial"/>
          <w:szCs w:val="22"/>
        </w:rPr>
        <w:t>) binds to aminopeptidase N (CD13) to regulate chondrocyte homeostasis and has been implicated as a novel therapeutic target in osteoarthritis</w:t>
      </w:r>
      <w:r w:rsidR="00F72436" w:rsidRPr="00CF1BC5">
        <w:rPr>
          <w:rFonts w:ascii="Arial" w:hAnsi="Arial" w:cs="Arial"/>
          <w:szCs w:val="22"/>
        </w:rPr>
        <w:fldChar w:fldCharType="begin" w:fldLock="1"/>
      </w:r>
      <w:r w:rsidR="002529CC" w:rsidRPr="00CF1BC5">
        <w:rPr>
          <w:rFonts w:ascii="Arial" w:hAnsi="Arial" w:cs="Arial"/>
          <w:szCs w:val="22"/>
        </w:rPr>
        <w:instrText>ADDIN CSL_CITATION { "citationItems" : [ { "id" : "ITEM-1", "itemData" : { "DOI" : "10.1242/jcs.169573", "ISBN" : "0021-9533 (Print)\r1477-9137 (Electronic)", "ISSN" : "0021-9533", "PMID" : "26208633", "abstract" : "Osteoarthritis is a whole-joint disease characterized by the progressive destruction of articular cartilage involving abnormal communication between subchondral bone and cartilage. Our team previously identified 14-3-3\u03b5 protein as a subchondral bone soluble mediator altering cartilage homeostasis. The aim of this study was to investigate the involvement of CD13 (also known as aminopeptidase N, APN) in the chondrocyte response to 14-3-3\u03b5. After identifying CD13 in chondrocytes, we knocked down CD13 with small interfering RNA (siRNA) and blocking antibodies in articular chondrocytes. 14-3-3\u03b5-induced MMP-3 and MMP-13 was significantly reduced with CD13 knockdown, which suggests that it has a crucial role in 14-3-3\u03b5 signal transduction. Aminopeptidase N activity was identified in chondrocytes, but the activity was unchanged after stimulation with 14-3-3\u03b5. Direct interaction between CD13 and 14-3-3\u03b5 was then demonstrated by surface plasmon resonance. Using labeled 14-3-3\u03b5, we also found that 14-3-3\u03b5 binds to the surface of chondrocytes in a manner that is dependent on CD13. Taken together, these results suggest that 14-3-3\u03b5 might directly bind to CD13, which transmits its signal in chondrocytes to induce a catabolic phenotype similar to that observed in osteoarthritis. The 14-3-3\u03b5-CD13 interaction could be a new therapeutic target in osteoarthritis.", "author" : [ { "dropping-particle" : "", "family" : "Nefla", "given" : "M.", "non-dropping-particle" : "", "parse-names" : false, "suffix" : "" }, { "dropping-particle" : "", "family" : "Sudre", "given" : "L.", "non-dropping-particle" : "", "parse-names" : false, "suffix" : "" }, { "dropping-particle" : "", "family" : "Denat", "given" : "G.", "non-dropping-particle" : "", "parse-names" : false, "suffix" : "" }, { "dropping-particle" : "", "family" : "Priam", "given" : "S.", "non-dropping-particle" : "", "parse-names" : false, "suffix" : "" }, { "dropping-particle" : "", "family" : "Andre-Leroux", "given" : "G.", "non-dropping-particle" : "", "parse-names" : false, "suffix" : "" }, { "dropping-particle" : "", "family" : "Berenbaum", "given" : "F.", "non-dropping-particle" : "", "parse-names" : false, "suffix" : "" }, { "dropping-particle" : "", "family" : "Jacques", "given" : "C.", "non-dropping-particle" : "", "parse-names" : false, "suffix" : "" } ], "container-title" : "Journal of Cell Science", "id" : "ITEM-1", "issue" : "17", "issued" : { "date-parts" : [ [ "2015", "9", "1" ] ] }, "page" : "3250-3262", "title" : "The pro-inflammatory cytokine 14-3-3\u00a0 is a ligand of CD13 in cartilage", "type" : "article-journal", "volume" : "128" }, "uris" : [ "http://www.mendeley.com/documents/?uuid=37d6299a-b9c3-3bd0-bfd6-f0ed37eb1390" ] } ], "mendeley" : { "formattedCitation" : "&lt;sup&gt;34&lt;/sup&gt;", "plainTextFormattedCitation" : "34", "previouslyFormattedCitation" : "&lt;sup&gt;34&lt;/sup&gt;" }, "properties" : {  }, "schema" : "https://github.com/citation-style-language/schema/raw/master/csl-citation.json" }</w:instrText>
      </w:r>
      <w:r w:rsidR="00F72436" w:rsidRPr="00CF1BC5">
        <w:rPr>
          <w:rFonts w:ascii="Arial" w:hAnsi="Arial" w:cs="Arial"/>
          <w:szCs w:val="22"/>
        </w:rPr>
        <w:fldChar w:fldCharType="separate"/>
      </w:r>
      <w:r w:rsidR="002529CC" w:rsidRPr="00CF1BC5">
        <w:rPr>
          <w:rFonts w:ascii="Arial" w:hAnsi="Arial" w:cs="Arial"/>
          <w:noProof/>
          <w:szCs w:val="22"/>
          <w:vertAlign w:val="superscript"/>
        </w:rPr>
        <w:t>34</w:t>
      </w:r>
      <w:r w:rsidR="00F72436" w:rsidRPr="00CF1BC5">
        <w:rPr>
          <w:rFonts w:ascii="Arial" w:hAnsi="Arial" w:cs="Arial"/>
          <w:szCs w:val="22"/>
        </w:rPr>
        <w:fldChar w:fldCharType="end"/>
      </w:r>
      <w:r w:rsidRPr="00CF1BC5">
        <w:rPr>
          <w:rFonts w:ascii="Arial" w:hAnsi="Arial" w:cs="Arial"/>
          <w:szCs w:val="22"/>
        </w:rPr>
        <w:t xml:space="preserve">. Rare </w:t>
      </w:r>
      <w:r w:rsidRPr="00CF1BC5">
        <w:rPr>
          <w:rFonts w:ascii="Arial" w:hAnsi="Arial" w:cs="Arial"/>
          <w:i/>
          <w:szCs w:val="22"/>
        </w:rPr>
        <w:t xml:space="preserve">YWHAE </w:t>
      </w:r>
      <w:r w:rsidRPr="00CF1BC5">
        <w:rPr>
          <w:rFonts w:ascii="Arial" w:hAnsi="Arial" w:cs="Arial"/>
          <w:szCs w:val="22"/>
        </w:rPr>
        <w:t>deletions have been reported in Miller-Dieker Lissencephaly syndrome which includes craniofacial abnormalities and growth retardation together with diverse neurodevelopmental abnormalities</w:t>
      </w:r>
      <w:r w:rsidRPr="00CF1BC5">
        <w:rPr>
          <w:rFonts w:ascii="Arial" w:hAnsi="Arial" w:cs="Arial"/>
          <w:vanish/>
          <w:color w:val="000000"/>
          <w:szCs w:val="22"/>
          <w:lang w:val="en-US"/>
        </w:rPr>
        <w:t xml:space="preserve"> PubMed: </w:t>
      </w:r>
      <w:hyperlink r:id="rId14" w:tgtFrame="_blank" w:history="1">
        <w:r w:rsidRPr="00CF1BC5">
          <w:rPr>
            <w:rStyle w:val="Hyperlink"/>
            <w:rFonts w:ascii="Arial" w:hAnsi="Arial" w:cs="Arial"/>
            <w:vanish/>
            <w:szCs w:val="22"/>
            <w:lang w:val="en-US"/>
          </w:rPr>
          <w:t>3050093</w:t>
        </w:r>
      </w:hyperlink>
      <w:r w:rsidRPr="00CF1BC5">
        <w:rPr>
          <w:rFonts w:ascii="Arial" w:hAnsi="Arial" w:cs="Arial"/>
          <w:vanish/>
          <w:color w:val="000000"/>
          <w:szCs w:val="22"/>
          <w:lang w:val="en-US"/>
        </w:rPr>
        <w:t>,</w:t>
      </w:r>
      <w:r w:rsidR="00F72436" w:rsidRPr="00CF1BC5">
        <w:rPr>
          <w:rFonts w:ascii="Arial" w:hAnsi="Arial" w:cs="Arial"/>
          <w:color w:val="000000"/>
          <w:szCs w:val="22"/>
          <w:lang w:val="en-US"/>
        </w:rPr>
        <w:fldChar w:fldCharType="begin" w:fldLock="1"/>
      </w:r>
      <w:r w:rsidR="002529CC" w:rsidRPr="00CF1BC5">
        <w:rPr>
          <w:rFonts w:ascii="Arial" w:hAnsi="Arial" w:cs="Arial"/>
          <w:color w:val="000000"/>
          <w:szCs w:val="22"/>
          <w:lang w:val="en-US"/>
        </w:rPr>
        <w:instrText>ADDIN CSL_CITATION { "citationItems" : [ { "id" : "ITEM-1", "itemData" : { "DOI" : "10.1136/jmg.2009.067637", "ISBN" : "1468-6244 (Electronic)\\r0022-2593 (Linking)", "ISSN" : "00222593", "PMID" : "19584063", "abstract" : "BACKGROUND: Deletions in the 17p13.3 region are associated with abnormal neuronal migration. Point mutations or deletion copy number variants of the PAFAH1B1 gene in this genomic region cause lissencephaly, whereas extended deletions involving both PAFAH1B1 and YWHAE result in Miller-Dieker syndrome characterised by facial dysmorphisms and a more severe grade of lissencephaly. The phenotypic consequences of YWHAE deletion without deletion of PAFAH1B1 have not been studied systematically. METHODS: We performed a detailed clinical and molecular characterization of five patients with deletions involving YWHAE but not PAFAH1B1, two with deletion including PAFAH1B1 but not YWHAE, and one with deletion of YWHAE and mosaic for deletion of PAFAH1B1. RESULTS: Three deletions were terminal whereas five were interstitial. Patients with deletions including YWHAE but not PAFAH1B1 presented with significant growth restriction, cognitive impairment, shared craniofacial features, and variable structural abnormalities of the brain. Growth restriction was not observed in one patient with deletion of YWHAE and TUSC5, implying that other genes in the region may have a role in regulation of growth with CRK being the most likely candidate. Using array based comparative genomic hybridisation and long range polymerase chain reaction, we have delineated the breakpoints of these nonrecurrent deletions and show that the interstitial genomic rearrangements are likely generated by diverse mechanisms, including the recently described Fork Stalling and Template Switching (FoSTeS)/Microhomology Mediated Break Induced Replication (MMBIR). CONCLUSIONS: Microdeletions of chromosome 17p13.3 involving YWHAE present with growth restriction, craniofacial dysmorphisms, structural abnormalities of brain and cognitive impairment. The interstitial deletions are mediated by diverse molecular mechanisms.", "author" : [ { "dropping-particle" : "", "family" : "Nagamani", "given" : "S. C Sreenath", "non-dropping-particle" : "", "parse-names" : false, "suffix" : "" }, { "dropping-particle" : "", "family" : "Zhang", "given" : "F.", "non-dropping-particle" : "", "parse-names" : false, "suffix" : "" }, { "dropping-particle" : "", "family" : "Shchelochkov", "given" : "O. A.", "non-dropping-particle" : "", "parse-names" : false, "suffix" : "" }, { "dropping-particle" : "", "family" : "Bi", "given" : "W.", "non-dropping-particle" : "", "parse-names" : false, "suffix" : "" }, { "dropping-particle" : "", "family" : "Ou", "given" : "Z.", "non-dropping-particle" : "", "parse-names" : false, "suffix" : "" }, { "dropping-particle" : "", "family" : "Scaglia", "given" : "F.", "non-dropping-particle" : "", "parse-names" : false, "suffix" : "" }, { "dropping-particle" : "", "family" : "Probst", "given" : "F. J.", "non-dropping-particle" : "", "parse-names" : false, "suffix" : "" }, { "dropping-particle" : "", "family" : "Shinawi", "given" : "M.", "non-dropping-particle" : "", "parse-names" : false, "suffix" : "" }, { "dropping-particle" : "", "family" : "Eng", "given" : "C.", "non-dropping-particle" : "", "parse-names" : false, "suffix" : "" }, { "dropping-particle" : "V.", "family" : "Hunter", "given" : "J.", "non-dropping-particle" : "", "parse-names" : false, "suffix" : "" }, { "dropping-particle" : "", "family" : "Sparagana", "given" : "S.", "non-dropping-particle" : "", "parse-names" : false, "suffix" : "" }, { "dropping-particle" : "", "family" : "Lagoe", "given" : "E.", "non-dropping-particle" : "", "parse-names" : false, "suffix" : "" }, { "dropping-particle" : "", "family" : "Fong", "given" : "C. T.", "non-dropping-particle" : "", "parse-names" : false, "suffix" : "" }, { "dropping-particle" : "", "family" : "Pearson", "given" : "M.", "non-dropping-particle" : "", "parse-names" : false, "suffix" : "" }, { "dropping-particle" : "", "family" : "Doco-Fenzy", "given" : "M.", "non-dropping-particle" : "", "parse-names" : false, "suffix" : "" }, { "dropping-particle" : "", "family" : "Landais", "given" : "E.", "non-dropping-particle" : "", "parse-names" : false, "suffix" : "" }, { "dropping-particle" : "", "family" : "Mozelle", "given" : "M.", "non-dropping-particle" : "", "parse-names" : false, "suffix" : "" }, { "dropping-particle" : "", "family" : "Chinault", "given" : "A. C.", "non-dropping-particle" : "", "parse-names" : false, "suffix" : "" }, { "dropping-particle" : "", "family" : "Patel", "given" : "A.", "non-dropping-particle" : "", "parse-names" : false, "suffix" : "" }, { "dropping-particle" : "", "family" : "Bacino", "given" : "C. A.", "non-dropping-particle" : "", "parse-names" : false, "suffix" : "" }, { "dropping-particle" : "", "family" : "Sahoo", "given" : "T.", "non-dropping-particle" : "", "parse-names" : false, "suffix" : "" }, { "dropping-particle" : "", "family" : "Kang", "given" : "S. H.", "non-dropping-particle" : "", "parse-names" : false, "suffix" : "" }, { "dropping-particle" : "", "family" : "Cheung", "given" : "S. W.", "non-dropping-particle" : "", "parse-names" : false, "suffix" : "" }, { "dropping-particle" : "", "family" : "Lupski", "given" : "J. R.", "non-dropping-particle" : "", "parse-names" : false, "suffix" : "" }, { "dropping-particle" : "", "family" : "Stankiewicz", "given" : "P.", "non-dropping-particle" : "", "parse-names" : false, "suffix" : "" } ], "container-title" : "Journal of Medical Genetics", "id" : "ITEM-1", "issue" : "12", "issued" : { "date-parts" : [ [ "2009", "12", "1" ] ] }, "page" : "825-833", "title" : "Microdeletions including YWHAE in the Miller-Dieker syndrome region on chromosome 17p13.3 result in facial dysmorphisms, growth restriction, and cognitive impairment", "type" : "article-journal", "volume" : "46" }, "uris" : [ "http://www.mendeley.com/documents/?uuid=ae0f6c09-60ec-3fdb-bd58-0c9c97f395f0" ] } ], "mendeley" : { "formattedCitation" : "&lt;sup&gt;35&lt;/sup&gt;", "plainTextFormattedCitation" : "35", "previouslyFormattedCitation" : "&lt;sup&gt;35&lt;/sup&gt;" }, "properties" : {  }, "schema" : "https://github.com/citation-style-language/schema/raw/master/csl-citation.json" }</w:instrText>
      </w:r>
      <w:r w:rsidR="00F72436" w:rsidRPr="00CF1BC5">
        <w:rPr>
          <w:rFonts w:ascii="Arial" w:hAnsi="Arial" w:cs="Arial"/>
          <w:color w:val="000000"/>
          <w:szCs w:val="22"/>
          <w:lang w:val="en-US"/>
        </w:rPr>
        <w:fldChar w:fldCharType="separate"/>
      </w:r>
      <w:r w:rsidR="002529CC" w:rsidRPr="00CF1BC5">
        <w:rPr>
          <w:rFonts w:ascii="Arial" w:hAnsi="Arial" w:cs="Arial"/>
          <w:noProof/>
          <w:color w:val="000000"/>
          <w:szCs w:val="22"/>
          <w:vertAlign w:val="superscript"/>
          <w:lang w:val="en-US"/>
        </w:rPr>
        <w:t>35</w:t>
      </w:r>
      <w:r w:rsidR="00F72436" w:rsidRPr="00CF1BC5">
        <w:rPr>
          <w:rFonts w:ascii="Arial" w:hAnsi="Arial" w:cs="Arial"/>
          <w:color w:val="000000"/>
          <w:szCs w:val="22"/>
          <w:lang w:val="en-US"/>
        </w:rPr>
        <w:fldChar w:fldCharType="end"/>
      </w:r>
      <w:r w:rsidRPr="00CF1BC5">
        <w:rPr>
          <w:rFonts w:ascii="Arial" w:hAnsi="Arial" w:cs="Arial"/>
          <w:szCs w:val="22"/>
        </w:rPr>
        <w:t xml:space="preserve">. Consistent with this, homozygous deletion of </w:t>
      </w:r>
      <w:r w:rsidRPr="00CF1BC5">
        <w:rPr>
          <w:rFonts w:ascii="Arial" w:hAnsi="Arial" w:cs="Arial"/>
          <w:bCs/>
          <w:i/>
          <w:iCs/>
          <w:szCs w:val="22"/>
          <w:lang w:val="en-AU"/>
        </w:rPr>
        <w:t>Ywhae</w:t>
      </w:r>
      <w:r w:rsidRPr="00CF1BC5">
        <w:rPr>
          <w:rFonts w:ascii="Arial" w:hAnsi="Arial" w:cs="Arial"/>
          <w:bCs/>
          <w:szCs w:val="22"/>
          <w:lang w:val="en-AU"/>
        </w:rPr>
        <w:t xml:space="preserve"> </w:t>
      </w:r>
      <w:r w:rsidRPr="00CF1BC5">
        <w:rPr>
          <w:rFonts w:ascii="Arial" w:hAnsi="Arial" w:cs="Arial"/>
          <w:szCs w:val="22"/>
        </w:rPr>
        <w:t>resulted in reduced</w:t>
      </w:r>
      <w:r w:rsidRPr="00CF1BC5">
        <w:rPr>
          <w:rFonts w:ascii="Arial" w:hAnsi="Arial" w:cs="Arial"/>
          <w:bCs/>
          <w:szCs w:val="22"/>
          <w:lang w:val="en-AU"/>
        </w:rPr>
        <w:t xml:space="preserve"> bone length, and increased bone mass and mineral content resulting in brittle bones (</w:t>
      </w:r>
      <w:r w:rsidRPr="00CF1BC5">
        <w:rPr>
          <w:rFonts w:ascii="Arial" w:hAnsi="Arial" w:cs="Arial"/>
          <w:b/>
          <w:bCs/>
          <w:color w:val="0070C0"/>
          <w:szCs w:val="22"/>
          <w:lang w:val="en-AU"/>
        </w:rPr>
        <w:t>Table S17</w:t>
      </w:r>
      <w:r w:rsidRPr="00CF1BC5">
        <w:rPr>
          <w:rFonts w:ascii="Arial" w:hAnsi="Arial" w:cs="Arial"/>
          <w:bCs/>
          <w:szCs w:val="22"/>
          <w:lang w:val="en-AU"/>
        </w:rPr>
        <w:t xml:space="preserve">, </w:t>
      </w:r>
      <w:r w:rsidR="0099120C" w:rsidRPr="00CF1BC5">
        <w:rPr>
          <w:rFonts w:ascii="Arial" w:hAnsi="Arial" w:cs="Arial"/>
          <w:b/>
          <w:bCs/>
          <w:color w:val="0070C0"/>
          <w:szCs w:val="22"/>
          <w:lang w:val="en-AU"/>
        </w:rPr>
        <w:t>Figure</w:t>
      </w:r>
      <w:r w:rsidRPr="00CF1BC5">
        <w:rPr>
          <w:rFonts w:ascii="Arial" w:hAnsi="Arial" w:cs="Arial"/>
          <w:b/>
          <w:bCs/>
          <w:color w:val="0070C0"/>
          <w:szCs w:val="22"/>
          <w:lang w:val="en-AU"/>
        </w:rPr>
        <w:t xml:space="preserve"> </w:t>
      </w:r>
      <w:r w:rsidR="005119D8" w:rsidRPr="00CF1BC5">
        <w:rPr>
          <w:rFonts w:ascii="Arial" w:hAnsi="Arial" w:cs="Arial"/>
          <w:b/>
          <w:bCs/>
          <w:color w:val="0070C0"/>
          <w:szCs w:val="22"/>
          <w:lang w:val="en-AU"/>
        </w:rPr>
        <w:t>S18</w:t>
      </w:r>
      <w:r w:rsidRPr="00CF1BC5">
        <w:rPr>
          <w:rFonts w:ascii="Arial" w:hAnsi="Arial" w:cs="Arial"/>
          <w:bCs/>
          <w:szCs w:val="22"/>
          <w:lang w:val="en-AU"/>
        </w:rPr>
        <w:t>)</w:t>
      </w:r>
      <w:r w:rsidRPr="00CF1BC5">
        <w:rPr>
          <w:rFonts w:ascii="Arial" w:hAnsi="Arial" w:cs="Arial"/>
          <w:szCs w:val="22"/>
        </w:rPr>
        <w:t xml:space="preserve">. </w:t>
      </w:r>
      <w:r w:rsidRPr="00CF1BC5">
        <w:rPr>
          <w:rFonts w:ascii="Arial" w:hAnsi="Arial" w:cs="Arial"/>
          <w:i/>
          <w:szCs w:val="22"/>
        </w:rPr>
        <w:t>YWHAE</w:t>
      </w:r>
      <w:r w:rsidRPr="00CF1BC5">
        <w:rPr>
          <w:rFonts w:ascii="Arial" w:hAnsi="Arial" w:cs="Arial"/>
          <w:szCs w:val="22"/>
        </w:rPr>
        <w:t xml:space="preserve"> was identified in our target gene approach by 22 SNPs with </w:t>
      </w:r>
      <w:r w:rsidR="00F72436" w:rsidRPr="00CF1BC5">
        <w:rPr>
          <w:rFonts w:ascii="Arial" w:hAnsi="Arial" w:cs="Arial"/>
          <w:szCs w:val="22"/>
        </w:rPr>
        <w:t>log10 BFs &gt; 2</w:t>
      </w:r>
      <w:r w:rsidRPr="00CF1BC5">
        <w:rPr>
          <w:rFonts w:ascii="Arial" w:hAnsi="Arial" w:cs="Arial"/>
          <w:szCs w:val="22"/>
        </w:rPr>
        <w:t xml:space="preserve"> (</w:t>
      </w:r>
      <w:r w:rsidRPr="00CF1BC5">
        <w:rPr>
          <w:rFonts w:ascii="Arial" w:hAnsi="Arial" w:cs="Arial"/>
          <w:b/>
          <w:color w:val="0070C0"/>
          <w:szCs w:val="22"/>
        </w:rPr>
        <w:t>Table S11</w:t>
      </w:r>
      <w:r w:rsidRPr="00CF1BC5">
        <w:rPr>
          <w:rFonts w:ascii="Arial" w:hAnsi="Arial" w:cs="Arial"/>
          <w:szCs w:val="22"/>
        </w:rPr>
        <w:t xml:space="preserve">) all mapping directly to </w:t>
      </w:r>
      <w:r w:rsidRPr="00CF1BC5">
        <w:rPr>
          <w:rFonts w:ascii="Arial" w:hAnsi="Arial" w:cs="Arial"/>
          <w:i/>
          <w:szCs w:val="22"/>
        </w:rPr>
        <w:t>YWHAE</w:t>
      </w:r>
      <w:r w:rsidRPr="00CF1BC5">
        <w:rPr>
          <w:rFonts w:ascii="Arial" w:hAnsi="Arial" w:cs="Arial"/>
          <w:szCs w:val="22"/>
        </w:rPr>
        <w:t xml:space="preserve"> introns</w:t>
      </w:r>
      <w:bookmarkEnd w:id="3"/>
      <w:r w:rsidR="00BF54E7" w:rsidRPr="00CF1BC5">
        <w:rPr>
          <w:rFonts w:ascii="Arial" w:hAnsi="Arial" w:cs="Arial"/>
          <w:szCs w:val="22"/>
        </w:rPr>
        <w:t xml:space="preserve"> and an additional SNP, rs181451348 (1 kbp downstream) showed suggestive association with fra</w:t>
      </w:r>
      <w:r w:rsidR="0038494D" w:rsidRPr="00CF1BC5">
        <w:rPr>
          <w:rFonts w:ascii="Arial" w:hAnsi="Arial" w:cs="Arial"/>
          <w:szCs w:val="22"/>
        </w:rPr>
        <w:t>c</w:t>
      </w:r>
      <w:r w:rsidR="00BF54E7" w:rsidRPr="00CF1BC5">
        <w:rPr>
          <w:rFonts w:ascii="Arial" w:hAnsi="Arial" w:cs="Arial"/>
          <w:szCs w:val="22"/>
        </w:rPr>
        <w:t>ture (P</w:t>
      </w:r>
      <w:r w:rsidR="00EE7D33" w:rsidRPr="00CF1BC5">
        <w:rPr>
          <w:rFonts w:ascii="Arial" w:hAnsi="Arial" w:cs="Arial"/>
          <w:szCs w:val="22"/>
        </w:rPr>
        <w:t xml:space="preserve"> </w:t>
      </w:r>
      <w:r w:rsidR="00BF54E7" w:rsidRPr="00CF1BC5">
        <w:rPr>
          <w:rFonts w:ascii="Arial" w:hAnsi="Arial" w:cs="Arial"/>
          <w:szCs w:val="22"/>
        </w:rPr>
        <w:t>=</w:t>
      </w:r>
      <w:r w:rsidR="00EE7D33" w:rsidRPr="00CF1BC5">
        <w:rPr>
          <w:rFonts w:ascii="Arial" w:hAnsi="Arial" w:cs="Arial"/>
          <w:szCs w:val="22"/>
        </w:rPr>
        <w:t xml:space="preserve"> </w:t>
      </w:r>
      <w:r w:rsidR="00BF54E7" w:rsidRPr="00CF1BC5">
        <w:rPr>
          <w:rFonts w:ascii="Arial" w:hAnsi="Arial" w:cs="Arial"/>
          <w:szCs w:val="22"/>
        </w:rPr>
        <w:t>7.1x10</w:t>
      </w:r>
      <w:r w:rsidR="00BF54E7" w:rsidRPr="00CF1BC5">
        <w:rPr>
          <w:rFonts w:ascii="Arial" w:hAnsi="Arial" w:cs="Arial"/>
          <w:szCs w:val="22"/>
          <w:vertAlign w:val="superscript"/>
        </w:rPr>
        <w:t>-5</w:t>
      </w:r>
      <w:r w:rsidR="00BF54E7" w:rsidRPr="00CF1BC5">
        <w:rPr>
          <w:rFonts w:ascii="Arial" w:hAnsi="Arial" w:cs="Arial"/>
          <w:szCs w:val="22"/>
        </w:rPr>
        <w:t>).</w:t>
      </w:r>
    </w:p>
    <w:p w14:paraId="3885841B" w14:textId="7529D29A" w:rsidR="00517FF2" w:rsidRPr="00CF1BC5" w:rsidRDefault="00517FF2" w:rsidP="00653E59">
      <w:pPr>
        <w:rPr>
          <w:rFonts w:ascii="Arial" w:hAnsi="Arial" w:cs="Arial"/>
          <w:sz w:val="22"/>
          <w:szCs w:val="22"/>
        </w:rPr>
      </w:pPr>
    </w:p>
    <w:p w14:paraId="60815322" w14:textId="0A13C125" w:rsidR="00517FF2" w:rsidRPr="00CF1BC5" w:rsidRDefault="00517FF2" w:rsidP="00653E59">
      <w:pPr>
        <w:rPr>
          <w:rFonts w:ascii="Arial" w:hAnsi="Arial" w:cs="Arial"/>
          <w:sz w:val="22"/>
          <w:szCs w:val="22"/>
        </w:rPr>
      </w:pPr>
      <w:r w:rsidRPr="00CF1BC5">
        <w:rPr>
          <w:rFonts w:ascii="Arial" w:hAnsi="Arial" w:cs="Arial"/>
          <w:i/>
          <w:sz w:val="22"/>
          <w:szCs w:val="22"/>
        </w:rPr>
        <w:t>CBX1</w:t>
      </w:r>
      <w:r w:rsidRPr="00CF1BC5">
        <w:rPr>
          <w:rFonts w:ascii="Arial" w:hAnsi="Arial" w:cs="Arial"/>
          <w:sz w:val="22"/>
          <w:szCs w:val="22"/>
        </w:rPr>
        <w:t xml:space="preserve">, </w:t>
      </w:r>
      <w:r w:rsidRPr="00CF1BC5">
        <w:rPr>
          <w:rFonts w:ascii="Arial" w:hAnsi="Arial" w:cs="Arial"/>
          <w:i/>
          <w:sz w:val="22"/>
          <w:szCs w:val="22"/>
        </w:rPr>
        <w:t>DSCC1</w:t>
      </w:r>
      <w:r w:rsidRPr="00CF1BC5">
        <w:rPr>
          <w:rFonts w:ascii="Arial" w:hAnsi="Arial" w:cs="Arial"/>
          <w:sz w:val="22"/>
          <w:szCs w:val="22"/>
        </w:rPr>
        <w:t xml:space="preserve">, </w:t>
      </w:r>
      <w:r w:rsidRPr="00CF1BC5">
        <w:rPr>
          <w:rFonts w:ascii="Arial" w:hAnsi="Arial" w:cs="Arial"/>
          <w:i/>
          <w:sz w:val="22"/>
          <w:szCs w:val="22"/>
        </w:rPr>
        <w:t>RGCC</w:t>
      </w:r>
      <w:r w:rsidRPr="00CF1BC5">
        <w:rPr>
          <w:rFonts w:ascii="Arial" w:hAnsi="Arial" w:cs="Arial"/>
          <w:sz w:val="22"/>
          <w:szCs w:val="22"/>
        </w:rPr>
        <w:t xml:space="preserve">, </w:t>
      </w:r>
      <w:r w:rsidRPr="00CF1BC5">
        <w:rPr>
          <w:rFonts w:ascii="Arial" w:hAnsi="Arial" w:cs="Arial"/>
          <w:i/>
          <w:sz w:val="22"/>
          <w:szCs w:val="22"/>
        </w:rPr>
        <w:t>WAC</w:t>
      </w:r>
      <w:r w:rsidRPr="00CF1BC5">
        <w:rPr>
          <w:rFonts w:ascii="Arial" w:hAnsi="Arial" w:cs="Arial"/>
          <w:sz w:val="22"/>
          <w:szCs w:val="22"/>
        </w:rPr>
        <w:t xml:space="preserve">, and </w:t>
      </w:r>
      <w:r w:rsidRPr="00CF1BC5">
        <w:rPr>
          <w:rFonts w:ascii="Arial" w:hAnsi="Arial" w:cs="Arial"/>
          <w:i/>
          <w:sz w:val="22"/>
          <w:szCs w:val="22"/>
        </w:rPr>
        <w:t>YWHAE</w:t>
      </w:r>
      <w:r w:rsidRPr="00CF1BC5">
        <w:rPr>
          <w:rFonts w:ascii="Arial" w:hAnsi="Arial" w:cs="Arial"/>
          <w:sz w:val="22"/>
          <w:szCs w:val="22"/>
        </w:rPr>
        <w:t xml:space="preserve"> represent strong candidates for further in-depth functional characterization as we have performed for </w:t>
      </w:r>
      <w:r w:rsidRPr="00CF1BC5">
        <w:rPr>
          <w:rFonts w:ascii="Arial" w:hAnsi="Arial" w:cs="Arial"/>
          <w:i/>
          <w:sz w:val="22"/>
          <w:szCs w:val="22"/>
        </w:rPr>
        <w:t>DAAM2</w:t>
      </w:r>
      <w:r w:rsidRPr="00CF1BC5">
        <w:rPr>
          <w:rFonts w:ascii="Arial" w:hAnsi="Arial" w:cs="Arial"/>
          <w:sz w:val="22"/>
          <w:szCs w:val="22"/>
        </w:rPr>
        <w:t xml:space="preserve">. </w:t>
      </w:r>
      <w:r w:rsidR="006E24C4" w:rsidRPr="00CF1BC5">
        <w:rPr>
          <w:rFonts w:ascii="Arial" w:hAnsi="Arial" w:cs="Arial"/>
          <w:sz w:val="22"/>
          <w:szCs w:val="22"/>
        </w:rPr>
        <w:t>B</w:t>
      </w:r>
      <w:r w:rsidR="008E590E" w:rsidRPr="00CF1BC5">
        <w:rPr>
          <w:rFonts w:ascii="Arial" w:hAnsi="Arial" w:cs="Arial"/>
          <w:sz w:val="22"/>
          <w:szCs w:val="22"/>
        </w:rPr>
        <w:t xml:space="preserve">one </w:t>
      </w:r>
      <w:r w:rsidR="00C342CD" w:rsidRPr="00CF1BC5">
        <w:rPr>
          <w:rFonts w:ascii="Arial" w:hAnsi="Arial" w:cs="Arial"/>
          <w:sz w:val="22"/>
          <w:szCs w:val="22"/>
        </w:rPr>
        <w:t xml:space="preserve">composition and structure </w:t>
      </w:r>
      <w:r w:rsidR="008E590E" w:rsidRPr="00CF1BC5">
        <w:rPr>
          <w:rFonts w:ascii="Arial" w:hAnsi="Arial" w:cs="Arial"/>
          <w:sz w:val="22"/>
          <w:szCs w:val="22"/>
        </w:rPr>
        <w:t xml:space="preserve">screens identified </w:t>
      </w:r>
      <w:r w:rsidR="008E590E" w:rsidRPr="00CF1BC5">
        <w:rPr>
          <w:rFonts w:ascii="Arial" w:hAnsi="Arial" w:cs="Arial"/>
          <w:i/>
          <w:sz w:val="22"/>
          <w:szCs w:val="22"/>
        </w:rPr>
        <w:t>WAC</w:t>
      </w:r>
      <w:r w:rsidR="008E590E" w:rsidRPr="00CF1BC5">
        <w:rPr>
          <w:rFonts w:ascii="Arial" w:hAnsi="Arial" w:cs="Arial"/>
          <w:sz w:val="22"/>
          <w:szCs w:val="22"/>
        </w:rPr>
        <w:t xml:space="preserve"> and </w:t>
      </w:r>
      <w:r w:rsidR="008E590E" w:rsidRPr="00CF1BC5">
        <w:rPr>
          <w:rFonts w:ascii="Arial" w:hAnsi="Arial" w:cs="Arial"/>
          <w:i/>
          <w:sz w:val="22"/>
          <w:szCs w:val="22"/>
        </w:rPr>
        <w:t>DSCC1</w:t>
      </w:r>
      <w:r w:rsidR="008E590E" w:rsidRPr="00CF1BC5">
        <w:rPr>
          <w:rFonts w:ascii="Arial" w:hAnsi="Arial" w:cs="Arial"/>
          <w:sz w:val="22"/>
          <w:szCs w:val="22"/>
        </w:rPr>
        <w:t xml:space="preserve"> as femur</w:t>
      </w:r>
      <w:r w:rsidR="00C342CD" w:rsidRPr="00CF1BC5">
        <w:rPr>
          <w:rFonts w:ascii="Arial" w:hAnsi="Arial" w:cs="Arial"/>
          <w:sz w:val="22"/>
          <w:szCs w:val="22"/>
        </w:rPr>
        <w:t xml:space="preserve"> </w:t>
      </w:r>
      <w:r w:rsidR="006E24C4" w:rsidRPr="00CF1BC5">
        <w:rPr>
          <w:rFonts w:ascii="Arial" w:hAnsi="Arial" w:cs="Arial"/>
          <w:sz w:val="22"/>
          <w:szCs w:val="22"/>
        </w:rPr>
        <w:t>outliers due to</w:t>
      </w:r>
      <w:r w:rsidR="008E590E" w:rsidRPr="00CF1BC5">
        <w:rPr>
          <w:rFonts w:ascii="Arial" w:hAnsi="Arial" w:cs="Arial"/>
          <w:sz w:val="22"/>
          <w:szCs w:val="22"/>
        </w:rPr>
        <w:t xml:space="preserve"> </w:t>
      </w:r>
      <w:r w:rsidR="008E590E" w:rsidRPr="00CF1BC5">
        <w:rPr>
          <w:rFonts w:ascii="Arial" w:hAnsi="Arial" w:cs="Arial"/>
          <w:i/>
          <w:sz w:val="22"/>
          <w:szCs w:val="22"/>
        </w:rPr>
        <w:t>Wac</w:t>
      </w:r>
      <w:r w:rsidR="008E590E" w:rsidRPr="00CF1BC5">
        <w:rPr>
          <w:rFonts w:ascii="Arial" w:hAnsi="Arial" w:cs="Arial"/>
          <w:sz w:val="22"/>
          <w:szCs w:val="22"/>
          <w:vertAlign w:val="superscript"/>
        </w:rPr>
        <w:t>+/-</w:t>
      </w:r>
      <w:r w:rsidR="008E590E" w:rsidRPr="00CF1BC5">
        <w:rPr>
          <w:rFonts w:ascii="Arial" w:hAnsi="Arial" w:cs="Arial"/>
          <w:sz w:val="22"/>
          <w:szCs w:val="22"/>
        </w:rPr>
        <w:t xml:space="preserve"> and </w:t>
      </w:r>
      <w:r w:rsidR="008E590E" w:rsidRPr="00CF1BC5">
        <w:rPr>
          <w:rFonts w:ascii="Arial" w:hAnsi="Arial" w:cs="Arial"/>
          <w:i/>
          <w:sz w:val="22"/>
          <w:szCs w:val="22"/>
        </w:rPr>
        <w:t>Dscc1</w:t>
      </w:r>
      <w:r w:rsidR="008E590E" w:rsidRPr="00CF1BC5">
        <w:rPr>
          <w:rFonts w:ascii="Arial" w:hAnsi="Arial" w:cs="Arial"/>
          <w:sz w:val="22"/>
          <w:szCs w:val="22"/>
          <w:vertAlign w:val="superscript"/>
        </w:rPr>
        <w:t>+</w:t>
      </w:r>
      <w:r w:rsidR="006E24C4" w:rsidRPr="00CF1BC5">
        <w:rPr>
          <w:rFonts w:ascii="Arial" w:hAnsi="Arial" w:cs="Arial"/>
          <w:sz w:val="22"/>
          <w:szCs w:val="22"/>
          <w:vertAlign w:val="superscript"/>
        </w:rPr>
        <w:t>/</w:t>
      </w:r>
      <w:r w:rsidR="008E590E" w:rsidRPr="00CF1BC5">
        <w:rPr>
          <w:rFonts w:ascii="Arial" w:hAnsi="Arial" w:cs="Arial"/>
          <w:sz w:val="22"/>
          <w:szCs w:val="22"/>
          <w:vertAlign w:val="superscript"/>
        </w:rPr>
        <w:t>-</w:t>
      </w:r>
      <w:r w:rsidR="008E590E" w:rsidRPr="00CF1BC5">
        <w:rPr>
          <w:rFonts w:ascii="Arial" w:hAnsi="Arial" w:cs="Arial"/>
          <w:sz w:val="22"/>
          <w:szCs w:val="22"/>
        </w:rPr>
        <w:t xml:space="preserve"> knockout mice </w:t>
      </w:r>
      <w:r w:rsidR="006E24C4" w:rsidRPr="00CF1BC5">
        <w:rPr>
          <w:rFonts w:ascii="Arial" w:hAnsi="Arial" w:cs="Arial"/>
          <w:sz w:val="22"/>
          <w:szCs w:val="22"/>
        </w:rPr>
        <w:t>being</w:t>
      </w:r>
      <w:r w:rsidR="008E590E" w:rsidRPr="00CF1BC5">
        <w:rPr>
          <w:rFonts w:ascii="Arial" w:hAnsi="Arial" w:cs="Arial"/>
          <w:sz w:val="22"/>
          <w:szCs w:val="22"/>
        </w:rPr>
        <w:t xml:space="preserve"> </w:t>
      </w:r>
      <w:r w:rsidR="006E24C4" w:rsidRPr="00CF1BC5">
        <w:rPr>
          <w:rFonts w:ascii="Arial" w:hAnsi="Arial" w:cs="Arial"/>
          <w:sz w:val="22"/>
          <w:szCs w:val="22"/>
        </w:rPr>
        <w:t>at least two standard deviations from the expected range (</w:t>
      </w:r>
      <w:r w:rsidR="006E24C4" w:rsidRPr="00CF1BC5">
        <w:rPr>
          <w:rFonts w:ascii="Arial" w:hAnsi="Arial" w:cs="Arial"/>
          <w:b/>
          <w:color w:val="4472C4" w:themeColor="accent5"/>
          <w:sz w:val="22"/>
          <w:szCs w:val="22"/>
        </w:rPr>
        <w:t xml:space="preserve">Figure </w:t>
      </w:r>
      <w:r w:rsidR="005119D8" w:rsidRPr="00CF1BC5">
        <w:rPr>
          <w:rFonts w:ascii="Arial" w:hAnsi="Arial" w:cs="Arial"/>
          <w:b/>
          <w:color w:val="4472C4" w:themeColor="accent5"/>
          <w:sz w:val="22"/>
          <w:szCs w:val="22"/>
        </w:rPr>
        <w:t>S19</w:t>
      </w:r>
      <w:r w:rsidR="006E24C4" w:rsidRPr="00CF1BC5">
        <w:rPr>
          <w:rFonts w:ascii="Arial" w:hAnsi="Arial" w:cs="Arial"/>
          <w:sz w:val="22"/>
          <w:szCs w:val="22"/>
        </w:rPr>
        <w:t xml:space="preserve">). Our data also support </w:t>
      </w:r>
      <w:r w:rsidRPr="00CF1BC5">
        <w:rPr>
          <w:rFonts w:ascii="Arial" w:hAnsi="Arial" w:cs="Arial"/>
          <w:sz w:val="22"/>
          <w:szCs w:val="22"/>
        </w:rPr>
        <w:t>functional experiments in human cells</w:t>
      </w:r>
      <w:r w:rsidR="006E24C4" w:rsidRPr="00CF1BC5">
        <w:rPr>
          <w:rFonts w:ascii="Arial" w:hAnsi="Arial" w:cs="Arial"/>
          <w:sz w:val="22"/>
          <w:szCs w:val="22"/>
        </w:rPr>
        <w:t xml:space="preserve"> </w:t>
      </w:r>
      <w:r w:rsidRPr="00CF1BC5">
        <w:rPr>
          <w:rFonts w:ascii="Arial" w:hAnsi="Arial" w:cs="Arial"/>
          <w:sz w:val="22"/>
          <w:szCs w:val="22"/>
        </w:rPr>
        <w:t>as all five genes were expressed in all four human osteoblast cell lines we profiled with RNA-seq and ATAC-seq (</w:t>
      </w:r>
      <w:r w:rsidRPr="00CF1BC5">
        <w:rPr>
          <w:rFonts w:ascii="Arial" w:hAnsi="Arial" w:cs="Arial"/>
          <w:b/>
          <w:color w:val="0070C0"/>
          <w:sz w:val="22"/>
          <w:szCs w:val="22"/>
        </w:rPr>
        <w:t>Online Methods</w:t>
      </w:r>
      <w:r w:rsidRPr="00CF1BC5">
        <w:rPr>
          <w:rFonts w:ascii="Arial" w:hAnsi="Arial" w:cs="Arial"/>
          <w:sz w:val="22"/>
          <w:szCs w:val="22"/>
        </w:rPr>
        <w:t xml:space="preserve">), </w:t>
      </w:r>
      <w:r w:rsidR="00F72436" w:rsidRPr="00CF1BC5">
        <w:rPr>
          <w:rFonts w:ascii="Arial" w:hAnsi="Arial" w:cs="Arial"/>
          <w:sz w:val="22"/>
          <w:szCs w:val="22"/>
        </w:rPr>
        <w:t>except for</w:t>
      </w:r>
      <w:r w:rsidRPr="00CF1BC5">
        <w:rPr>
          <w:rFonts w:ascii="Arial" w:hAnsi="Arial" w:cs="Arial"/>
          <w:sz w:val="22"/>
          <w:szCs w:val="22"/>
        </w:rPr>
        <w:t xml:space="preserve"> </w:t>
      </w:r>
      <w:r w:rsidRPr="00CF1BC5">
        <w:rPr>
          <w:rFonts w:ascii="Arial" w:hAnsi="Arial" w:cs="Arial"/>
          <w:i/>
          <w:sz w:val="22"/>
          <w:szCs w:val="22"/>
        </w:rPr>
        <w:t>RGCC</w:t>
      </w:r>
      <w:r w:rsidRPr="00CF1BC5">
        <w:rPr>
          <w:rFonts w:ascii="Arial" w:hAnsi="Arial" w:cs="Arial"/>
          <w:sz w:val="22"/>
          <w:szCs w:val="22"/>
        </w:rPr>
        <w:t xml:space="preserve"> which was highly expressed in SaOS-2 with </w:t>
      </w:r>
      <w:r w:rsidR="00F72436" w:rsidRPr="00CF1BC5">
        <w:rPr>
          <w:rFonts w:ascii="Arial" w:hAnsi="Arial" w:cs="Arial"/>
          <w:sz w:val="22"/>
          <w:szCs w:val="22"/>
        </w:rPr>
        <w:t>low</w:t>
      </w:r>
      <w:r w:rsidRPr="00CF1BC5">
        <w:rPr>
          <w:rFonts w:ascii="Arial" w:hAnsi="Arial" w:cs="Arial"/>
          <w:sz w:val="22"/>
          <w:szCs w:val="22"/>
        </w:rPr>
        <w:t xml:space="preserve"> expression levels in U2OS, MG63, and HOS</w:t>
      </w:r>
      <w:r w:rsidR="00E45613" w:rsidRPr="00CF1BC5">
        <w:rPr>
          <w:rFonts w:ascii="Arial" w:hAnsi="Arial" w:cs="Arial"/>
          <w:sz w:val="22"/>
          <w:szCs w:val="22"/>
        </w:rPr>
        <w:t>, three other human osteoblast cell lines for which we generated RNA-seq data (</w:t>
      </w:r>
      <w:r w:rsidR="00E45613" w:rsidRPr="00CF1BC5">
        <w:rPr>
          <w:rFonts w:ascii="Arial" w:hAnsi="Arial" w:cs="Arial"/>
          <w:b/>
          <w:color w:val="0070C0"/>
          <w:sz w:val="22"/>
          <w:szCs w:val="22"/>
        </w:rPr>
        <w:t>Online Methods</w:t>
      </w:r>
      <w:r w:rsidR="00E45613" w:rsidRPr="00CF1BC5">
        <w:rPr>
          <w:rFonts w:ascii="Arial" w:hAnsi="Arial" w:cs="Arial"/>
          <w:sz w:val="22"/>
          <w:szCs w:val="22"/>
        </w:rPr>
        <w:t>)</w:t>
      </w:r>
      <w:r w:rsidRPr="00CF1BC5">
        <w:rPr>
          <w:rFonts w:ascii="Arial" w:hAnsi="Arial" w:cs="Arial"/>
          <w:sz w:val="22"/>
          <w:szCs w:val="22"/>
        </w:rPr>
        <w:t>.</w:t>
      </w:r>
      <w:r w:rsidR="000B260A" w:rsidRPr="00CF1BC5">
        <w:rPr>
          <w:rFonts w:ascii="Arial" w:hAnsi="Arial" w:cs="Arial"/>
          <w:sz w:val="22"/>
          <w:szCs w:val="22"/>
        </w:rPr>
        <w:t xml:space="preserve"> In addition, we observed</w:t>
      </w:r>
      <w:r w:rsidR="00893852" w:rsidRPr="00CF1BC5">
        <w:rPr>
          <w:rFonts w:ascii="Arial" w:hAnsi="Arial" w:cs="Arial"/>
          <w:sz w:val="22"/>
          <w:szCs w:val="22"/>
        </w:rPr>
        <w:t xml:space="preserve"> suggestive association at each locus with fracture</w:t>
      </w:r>
      <w:r w:rsidR="00D42CB0" w:rsidRPr="00CF1BC5">
        <w:rPr>
          <w:rFonts w:ascii="Arial" w:hAnsi="Arial" w:cs="Arial"/>
          <w:sz w:val="22"/>
          <w:szCs w:val="22"/>
        </w:rPr>
        <w:t xml:space="preserve"> (</w:t>
      </w:r>
      <w:r w:rsidR="00D42CB0" w:rsidRPr="00CF1BC5">
        <w:rPr>
          <w:rFonts w:ascii="Arial" w:hAnsi="Arial" w:cs="Arial"/>
          <w:b/>
          <w:color w:val="0070C0"/>
          <w:sz w:val="22"/>
          <w:szCs w:val="22"/>
        </w:rPr>
        <w:t xml:space="preserve">Table </w:t>
      </w:r>
      <w:r w:rsidR="00B03F20" w:rsidRPr="00CF1BC5">
        <w:rPr>
          <w:rFonts w:ascii="Arial" w:hAnsi="Arial" w:cs="Arial"/>
          <w:b/>
          <w:color w:val="0070C0"/>
          <w:sz w:val="22"/>
          <w:szCs w:val="22"/>
        </w:rPr>
        <w:t>S</w:t>
      </w:r>
      <w:r w:rsidR="0038494D" w:rsidRPr="00CF1BC5">
        <w:rPr>
          <w:rFonts w:ascii="Arial" w:hAnsi="Arial" w:cs="Arial"/>
          <w:b/>
          <w:color w:val="0070C0"/>
          <w:sz w:val="22"/>
          <w:szCs w:val="22"/>
        </w:rPr>
        <w:t>21</w:t>
      </w:r>
      <w:r w:rsidR="00D42CB0" w:rsidRPr="00CF1BC5">
        <w:rPr>
          <w:rFonts w:ascii="Arial" w:hAnsi="Arial" w:cs="Arial"/>
          <w:sz w:val="22"/>
          <w:szCs w:val="22"/>
        </w:rPr>
        <w:t>)</w:t>
      </w:r>
      <w:r w:rsidR="00893852" w:rsidRPr="00CF1BC5">
        <w:rPr>
          <w:rFonts w:ascii="Arial" w:hAnsi="Arial" w:cs="Arial"/>
          <w:sz w:val="22"/>
          <w:szCs w:val="22"/>
        </w:rPr>
        <w:t>, further supporting evidence for these five genes having roles in human bone biology.</w:t>
      </w:r>
    </w:p>
    <w:p w14:paraId="6338B5AB" w14:textId="77777777" w:rsidR="00D96D97" w:rsidRPr="00CF1BC5" w:rsidRDefault="00D96D97" w:rsidP="005F2518">
      <w:pPr>
        <w:rPr>
          <w:rFonts w:ascii="Arial" w:hAnsi="Arial" w:cs="Arial"/>
          <w:bCs/>
          <w:sz w:val="22"/>
          <w:szCs w:val="22"/>
          <w:lang w:val="en-AU"/>
        </w:rPr>
      </w:pPr>
    </w:p>
    <w:p w14:paraId="47FD28D2" w14:textId="0CF18DCF" w:rsidR="000926BD" w:rsidRPr="00CF1BC5" w:rsidRDefault="000926BD" w:rsidP="00F72436">
      <w:pPr>
        <w:outlineLvl w:val="0"/>
        <w:rPr>
          <w:rFonts w:ascii="Arial" w:hAnsi="Arial" w:cs="Arial"/>
          <w:b/>
          <w:color w:val="2E74B5" w:themeColor="accent1" w:themeShade="BF"/>
          <w:sz w:val="22"/>
          <w:szCs w:val="22"/>
          <w:lang w:val="en-CA"/>
        </w:rPr>
      </w:pPr>
      <w:r w:rsidRPr="00CF1BC5">
        <w:rPr>
          <w:rFonts w:ascii="Arial" w:hAnsi="Arial" w:cs="Arial"/>
          <w:b/>
          <w:color w:val="2E74B5" w:themeColor="accent1" w:themeShade="BF"/>
          <w:sz w:val="22"/>
          <w:szCs w:val="22"/>
          <w:lang w:val="en-CA"/>
        </w:rPr>
        <w:t>Discussion</w:t>
      </w:r>
    </w:p>
    <w:p w14:paraId="23A6E79A" w14:textId="3DD33271" w:rsidR="0041762A" w:rsidRPr="00CF1BC5" w:rsidRDefault="00223F92" w:rsidP="00F72436">
      <w:pPr>
        <w:rPr>
          <w:rFonts w:ascii="Arial" w:hAnsi="Arial" w:cs="Arial"/>
          <w:color w:val="000000" w:themeColor="text1"/>
          <w:sz w:val="22"/>
          <w:szCs w:val="22"/>
          <w:lang w:val="en-CA"/>
        </w:rPr>
      </w:pPr>
      <w:r w:rsidRPr="00CF1BC5">
        <w:rPr>
          <w:rFonts w:ascii="Arial" w:hAnsi="Arial" w:cs="Arial"/>
          <w:color w:val="000000" w:themeColor="text1"/>
          <w:sz w:val="22"/>
          <w:szCs w:val="22"/>
          <w:lang w:val="en-CA"/>
        </w:rPr>
        <w:lastRenderedPageBreak/>
        <w:t>In th</w:t>
      </w:r>
      <w:r w:rsidR="005D2AB8" w:rsidRPr="00CF1BC5">
        <w:rPr>
          <w:rFonts w:ascii="Arial" w:hAnsi="Arial" w:cs="Arial"/>
          <w:color w:val="000000" w:themeColor="text1"/>
          <w:sz w:val="22"/>
          <w:szCs w:val="22"/>
          <w:lang w:val="en-CA"/>
        </w:rPr>
        <w:t xml:space="preserve">is, </w:t>
      </w:r>
      <w:r w:rsidRPr="00CF1BC5">
        <w:rPr>
          <w:rFonts w:ascii="Arial" w:hAnsi="Arial" w:cs="Arial"/>
          <w:color w:val="000000" w:themeColor="text1"/>
          <w:sz w:val="22"/>
          <w:szCs w:val="22"/>
          <w:lang w:val="en-CA"/>
        </w:rPr>
        <w:t>the most comprehensive hum</w:t>
      </w:r>
      <w:r w:rsidR="00DA6CF7" w:rsidRPr="00CF1BC5">
        <w:rPr>
          <w:rFonts w:ascii="Arial" w:hAnsi="Arial" w:cs="Arial"/>
          <w:color w:val="000000" w:themeColor="text1"/>
          <w:sz w:val="22"/>
          <w:szCs w:val="22"/>
          <w:lang w:val="en-CA"/>
        </w:rPr>
        <w:t xml:space="preserve">an and murine </w:t>
      </w:r>
      <w:r w:rsidRPr="00CF1BC5">
        <w:rPr>
          <w:rFonts w:ascii="Arial" w:hAnsi="Arial" w:cs="Arial"/>
          <w:color w:val="000000" w:themeColor="text1"/>
          <w:sz w:val="22"/>
          <w:szCs w:val="22"/>
          <w:lang w:val="en-CA"/>
        </w:rPr>
        <w:t xml:space="preserve">study </w:t>
      </w:r>
      <w:r w:rsidR="005D2AB8" w:rsidRPr="00CF1BC5">
        <w:rPr>
          <w:rFonts w:ascii="Arial" w:hAnsi="Arial" w:cs="Arial"/>
          <w:color w:val="000000" w:themeColor="text1"/>
          <w:sz w:val="22"/>
          <w:szCs w:val="22"/>
          <w:lang w:val="en-CA"/>
        </w:rPr>
        <w:t xml:space="preserve">on </w:t>
      </w:r>
      <w:r w:rsidRPr="00CF1BC5">
        <w:rPr>
          <w:rFonts w:ascii="Arial" w:hAnsi="Arial" w:cs="Arial"/>
          <w:color w:val="000000" w:themeColor="text1"/>
          <w:sz w:val="22"/>
          <w:szCs w:val="22"/>
          <w:lang w:val="en-CA"/>
        </w:rPr>
        <w:t xml:space="preserve">the </w:t>
      </w:r>
      <w:r w:rsidR="00DA6CF7" w:rsidRPr="00CF1BC5">
        <w:rPr>
          <w:rFonts w:ascii="Arial" w:hAnsi="Arial" w:cs="Arial"/>
          <w:color w:val="000000" w:themeColor="text1"/>
          <w:sz w:val="22"/>
          <w:szCs w:val="22"/>
          <w:lang w:val="en-CA"/>
        </w:rPr>
        <w:t>genetic determinants</w:t>
      </w:r>
      <w:r w:rsidRPr="00CF1BC5">
        <w:rPr>
          <w:rFonts w:ascii="Arial" w:hAnsi="Arial" w:cs="Arial"/>
          <w:color w:val="000000" w:themeColor="text1"/>
          <w:sz w:val="22"/>
          <w:szCs w:val="22"/>
          <w:lang w:val="en-CA"/>
        </w:rPr>
        <w:t xml:space="preserve"> of </w:t>
      </w:r>
      <w:r w:rsidR="0045187C" w:rsidRPr="00CF1BC5">
        <w:rPr>
          <w:rFonts w:ascii="Arial" w:hAnsi="Arial" w:cs="Arial"/>
          <w:color w:val="000000" w:themeColor="text1"/>
          <w:sz w:val="22"/>
          <w:szCs w:val="22"/>
          <w:lang w:val="en-CA"/>
        </w:rPr>
        <w:t>bone density and fracture</w:t>
      </w:r>
      <w:r w:rsidRPr="00CF1BC5">
        <w:rPr>
          <w:rFonts w:ascii="Arial" w:hAnsi="Arial" w:cs="Arial"/>
          <w:color w:val="000000" w:themeColor="text1"/>
          <w:sz w:val="22"/>
          <w:szCs w:val="22"/>
          <w:lang w:val="en-CA"/>
        </w:rPr>
        <w:t xml:space="preserve"> </w:t>
      </w:r>
      <w:r w:rsidR="005D2AB8" w:rsidRPr="00CF1BC5">
        <w:rPr>
          <w:rFonts w:ascii="Arial" w:hAnsi="Arial" w:cs="Arial"/>
          <w:color w:val="000000" w:themeColor="text1"/>
          <w:sz w:val="22"/>
          <w:szCs w:val="22"/>
          <w:lang w:val="en-CA"/>
        </w:rPr>
        <w:t>performed</w:t>
      </w:r>
      <w:r w:rsidRPr="00CF1BC5">
        <w:rPr>
          <w:rFonts w:ascii="Arial" w:hAnsi="Arial" w:cs="Arial"/>
          <w:color w:val="000000" w:themeColor="text1"/>
          <w:sz w:val="22"/>
          <w:szCs w:val="22"/>
          <w:lang w:val="en-CA"/>
        </w:rPr>
        <w:t xml:space="preserve"> to date, we have </w:t>
      </w:r>
      <w:r w:rsidR="00DD647B" w:rsidRPr="00CF1BC5">
        <w:rPr>
          <w:rFonts w:ascii="Arial" w:hAnsi="Arial" w:cs="Arial"/>
          <w:color w:val="000000" w:themeColor="text1"/>
          <w:sz w:val="22"/>
          <w:szCs w:val="22"/>
          <w:lang w:val="en-CA"/>
        </w:rPr>
        <w:t xml:space="preserve">identified </w:t>
      </w:r>
      <w:r w:rsidR="002B3AA2" w:rsidRPr="00CF1BC5">
        <w:rPr>
          <w:rFonts w:ascii="Arial" w:hAnsi="Arial" w:cs="Arial"/>
          <w:color w:val="000000" w:themeColor="text1"/>
          <w:sz w:val="22"/>
          <w:szCs w:val="22"/>
          <w:lang w:val="en-CA"/>
        </w:rPr>
        <w:t xml:space="preserve">a total of </w:t>
      </w:r>
      <w:r w:rsidR="00DD647B" w:rsidRPr="00CF1BC5">
        <w:rPr>
          <w:rFonts w:ascii="Arial" w:hAnsi="Arial" w:cs="Arial"/>
          <w:color w:val="000000" w:themeColor="text1"/>
          <w:sz w:val="22"/>
          <w:szCs w:val="22"/>
          <w:lang w:val="en-CA"/>
        </w:rPr>
        <w:t>51</w:t>
      </w:r>
      <w:r w:rsidR="002B3AA2" w:rsidRPr="00CF1BC5">
        <w:rPr>
          <w:rFonts w:ascii="Arial" w:hAnsi="Arial" w:cs="Arial"/>
          <w:color w:val="000000" w:themeColor="text1"/>
          <w:sz w:val="22"/>
          <w:szCs w:val="22"/>
          <w:lang w:val="en-CA"/>
        </w:rPr>
        <w:t>8</w:t>
      </w:r>
      <w:r w:rsidR="00DD647B" w:rsidRPr="00CF1BC5">
        <w:rPr>
          <w:rFonts w:ascii="Arial" w:hAnsi="Arial" w:cs="Arial"/>
          <w:color w:val="000000" w:themeColor="text1"/>
          <w:sz w:val="22"/>
          <w:szCs w:val="22"/>
          <w:lang w:val="en-CA"/>
        </w:rPr>
        <w:t xml:space="preserve"> genome-wide significant loci, of which 301 a</w:t>
      </w:r>
      <w:r w:rsidR="00EC661F" w:rsidRPr="00CF1BC5">
        <w:rPr>
          <w:rFonts w:ascii="Arial" w:hAnsi="Arial" w:cs="Arial"/>
          <w:color w:val="000000" w:themeColor="text1"/>
          <w:sz w:val="22"/>
          <w:szCs w:val="22"/>
          <w:lang w:val="en-CA"/>
        </w:rPr>
        <w:t>re novel and together explain 20</w:t>
      </w:r>
      <w:r w:rsidR="00DD647B" w:rsidRPr="00CF1BC5">
        <w:rPr>
          <w:rFonts w:ascii="Arial" w:hAnsi="Arial" w:cs="Arial"/>
          <w:color w:val="000000" w:themeColor="text1"/>
          <w:sz w:val="22"/>
          <w:szCs w:val="22"/>
          <w:lang w:val="en-CA"/>
        </w:rPr>
        <w:t xml:space="preserve">% of the total variance in eBMD. </w:t>
      </w:r>
      <w:r w:rsidR="00022069" w:rsidRPr="00CF1BC5">
        <w:rPr>
          <w:rFonts w:ascii="Arial" w:hAnsi="Arial" w:cs="Arial"/>
          <w:color w:val="000000" w:themeColor="text1"/>
          <w:sz w:val="22"/>
          <w:szCs w:val="22"/>
          <w:lang w:val="en-CA"/>
        </w:rPr>
        <w:t>In a GWAS</w:t>
      </w:r>
      <w:r w:rsidR="00F05096" w:rsidRPr="00CF1BC5">
        <w:rPr>
          <w:rFonts w:ascii="Arial" w:hAnsi="Arial" w:cs="Arial"/>
          <w:color w:val="000000" w:themeColor="text1"/>
          <w:sz w:val="22"/>
          <w:szCs w:val="22"/>
          <w:lang w:val="en-CA"/>
        </w:rPr>
        <w:t xml:space="preserve"> meta-analysis</w:t>
      </w:r>
      <w:r w:rsidR="00022069" w:rsidRPr="00CF1BC5">
        <w:rPr>
          <w:rFonts w:ascii="Arial" w:hAnsi="Arial" w:cs="Arial"/>
          <w:color w:val="000000" w:themeColor="text1"/>
          <w:sz w:val="22"/>
          <w:szCs w:val="22"/>
          <w:lang w:val="en-CA"/>
        </w:rPr>
        <w:t xml:space="preserve"> of up to 1.</w:t>
      </w:r>
      <w:r w:rsidR="00EC588D" w:rsidRPr="00CF1BC5">
        <w:rPr>
          <w:rFonts w:ascii="Arial" w:hAnsi="Arial" w:cs="Arial"/>
          <w:color w:val="000000" w:themeColor="text1"/>
          <w:sz w:val="22"/>
          <w:szCs w:val="22"/>
          <w:lang w:val="en-CA"/>
        </w:rPr>
        <w:t xml:space="preserve">2 million </w:t>
      </w:r>
      <w:r w:rsidR="00022069" w:rsidRPr="00CF1BC5">
        <w:rPr>
          <w:rFonts w:ascii="Arial" w:hAnsi="Arial" w:cs="Arial"/>
          <w:color w:val="000000" w:themeColor="text1"/>
          <w:sz w:val="22"/>
          <w:szCs w:val="22"/>
          <w:lang w:val="en-CA"/>
        </w:rPr>
        <w:t>individuals, 1</w:t>
      </w:r>
      <w:r w:rsidR="002B3AA2" w:rsidRPr="00CF1BC5">
        <w:rPr>
          <w:rFonts w:ascii="Arial" w:hAnsi="Arial" w:cs="Arial"/>
          <w:color w:val="000000" w:themeColor="text1"/>
          <w:sz w:val="22"/>
          <w:szCs w:val="22"/>
          <w:lang w:val="en-CA"/>
        </w:rPr>
        <w:t>3</w:t>
      </w:r>
      <w:r w:rsidR="00022069" w:rsidRPr="00CF1BC5">
        <w:rPr>
          <w:rFonts w:ascii="Arial" w:hAnsi="Arial" w:cs="Arial"/>
          <w:color w:val="000000" w:themeColor="text1"/>
          <w:sz w:val="22"/>
          <w:szCs w:val="22"/>
          <w:lang w:val="en-CA"/>
        </w:rPr>
        <w:t xml:space="preserve"> fracture loci were identified, all of which </w:t>
      </w:r>
      <w:r w:rsidRPr="00CF1BC5">
        <w:rPr>
          <w:rFonts w:ascii="Arial" w:hAnsi="Arial" w:cs="Arial"/>
          <w:color w:val="000000" w:themeColor="text1"/>
          <w:sz w:val="22"/>
          <w:szCs w:val="22"/>
          <w:lang w:val="en-CA"/>
        </w:rPr>
        <w:t xml:space="preserve">were </w:t>
      </w:r>
      <w:r w:rsidR="00022069" w:rsidRPr="00CF1BC5">
        <w:rPr>
          <w:rFonts w:ascii="Arial" w:hAnsi="Arial" w:cs="Arial"/>
          <w:color w:val="000000" w:themeColor="text1"/>
          <w:sz w:val="22"/>
          <w:szCs w:val="22"/>
          <w:lang w:val="en-CA"/>
        </w:rPr>
        <w:t xml:space="preserve">also </w:t>
      </w:r>
      <w:r w:rsidRPr="00CF1BC5">
        <w:rPr>
          <w:rFonts w:ascii="Arial" w:hAnsi="Arial" w:cs="Arial"/>
          <w:color w:val="000000" w:themeColor="text1"/>
          <w:sz w:val="22"/>
          <w:szCs w:val="22"/>
          <w:lang w:val="en-CA"/>
        </w:rPr>
        <w:t>associated with</w:t>
      </w:r>
      <w:r w:rsidR="00022069" w:rsidRPr="00CF1BC5">
        <w:rPr>
          <w:rFonts w:ascii="Arial" w:hAnsi="Arial" w:cs="Arial"/>
          <w:color w:val="000000" w:themeColor="text1"/>
          <w:sz w:val="22"/>
          <w:szCs w:val="22"/>
          <w:lang w:val="en-CA"/>
        </w:rPr>
        <w:t xml:space="preserve"> eBMD. </w:t>
      </w:r>
      <w:r w:rsidR="00DD647B" w:rsidRPr="00CF1BC5">
        <w:rPr>
          <w:rFonts w:ascii="Arial" w:hAnsi="Arial" w:cs="Arial"/>
          <w:color w:val="000000" w:themeColor="text1"/>
          <w:sz w:val="22"/>
          <w:szCs w:val="22"/>
          <w:lang w:val="en-CA"/>
        </w:rPr>
        <w:t xml:space="preserve">Taking advantage of </w:t>
      </w:r>
      <w:r w:rsidR="00022069" w:rsidRPr="00CF1BC5">
        <w:rPr>
          <w:rFonts w:ascii="Arial" w:hAnsi="Arial" w:cs="Arial"/>
          <w:color w:val="000000" w:themeColor="text1"/>
          <w:sz w:val="22"/>
          <w:szCs w:val="22"/>
          <w:lang w:val="en-CA"/>
        </w:rPr>
        <w:t>the polygenicity of eBMD</w:t>
      </w:r>
      <w:r w:rsidR="00DD647B" w:rsidRPr="00CF1BC5">
        <w:rPr>
          <w:rFonts w:ascii="Arial" w:hAnsi="Arial" w:cs="Arial"/>
          <w:color w:val="000000" w:themeColor="text1"/>
          <w:sz w:val="22"/>
          <w:szCs w:val="22"/>
          <w:lang w:val="en-CA"/>
        </w:rPr>
        <w:t>, we</w:t>
      </w:r>
      <w:r w:rsidR="007775FF" w:rsidRPr="00CF1BC5">
        <w:rPr>
          <w:rFonts w:ascii="Arial" w:hAnsi="Arial" w:cs="Arial"/>
          <w:color w:val="000000" w:themeColor="text1"/>
          <w:sz w:val="22"/>
          <w:szCs w:val="22"/>
          <w:lang w:val="en-CA"/>
        </w:rPr>
        <w:t xml:space="preserve"> d</w:t>
      </w:r>
      <w:r w:rsidR="00DD647B" w:rsidRPr="00CF1BC5">
        <w:rPr>
          <w:rFonts w:ascii="Arial" w:hAnsi="Arial" w:cs="Arial"/>
          <w:color w:val="000000" w:themeColor="text1"/>
          <w:sz w:val="22"/>
          <w:szCs w:val="22"/>
          <w:lang w:val="en-CA"/>
        </w:rPr>
        <w:t xml:space="preserve">emonstrated strong biological enrichment for </w:t>
      </w:r>
      <w:r w:rsidR="00CB30C1" w:rsidRPr="00CF1BC5">
        <w:rPr>
          <w:rFonts w:ascii="Arial" w:hAnsi="Arial" w:cs="Arial"/>
          <w:color w:val="000000" w:themeColor="text1"/>
          <w:sz w:val="22"/>
          <w:szCs w:val="22"/>
          <w:lang w:val="en-CA"/>
        </w:rPr>
        <w:t>fine-mapped</w:t>
      </w:r>
      <w:r w:rsidR="00DD647B" w:rsidRPr="00CF1BC5">
        <w:rPr>
          <w:rFonts w:ascii="Arial" w:hAnsi="Arial" w:cs="Arial"/>
          <w:color w:val="000000" w:themeColor="text1"/>
          <w:sz w:val="22"/>
          <w:szCs w:val="22"/>
          <w:lang w:val="en-CA"/>
        </w:rPr>
        <w:t xml:space="preserve"> SNPs in bone cell open chromatin</w:t>
      </w:r>
      <w:r w:rsidR="00A6183E" w:rsidRPr="00CF1BC5">
        <w:rPr>
          <w:rFonts w:ascii="Arial" w:hAnsi="Arial" w:cs="Arial"/>
          <w:color w:val="000000" w:themeColor="text1"/>
          <w:sz w:val="22"/>
          <w:szCs w:val="22"/>
          <w:lang w:val="en-CA"/>
        </w:rPr>
        <w:t xml:space="preserve">. Using fine-mapped SNPs we found that </w:t>
      </w:r>
      <w:r w:rsidR="00A908E9" w:rsidRPr="00CF1BC5">
        <w:rPr>
          <w:rFonts w:ascii="Arial" w:hAnsi="Arial" w:cs="Arial"/>
          <w:color w:val="000000" w:themeColor="text1"/>
          <w:sz w:val="22"/>
          <w:szCs w:val="22"/>
          <w:lang w:val="en-CA"/>
        </w:rPr>
        <w:t>Target Genes</w:t>
      </w:r>
      <w:r w:rsidR="007775FF" w:rsidRPr="00CF1BC5">
        <w:rPr>
          <w:rFonts w:ascii="Arial" w:hAnsi="Arial" w:cs="Arial"/>
          <w:color w:val="000000" w:themeColor="text1"/>
          <w:sz w:val="22"/>
          <w:szCs w:val="22"/>
          <w:lang w:val="en-CA"/>
        </w:rPr>
        <w:t xml:space="preserve"> </w:t>
      </w:r>
      <w:r w:rsidR="00A6183E" w:rsidRPr="00CF1BC5">
        <w:rPr>
          <w:rFonts w:ascii="Arial" w:hAnsi="Arial" w:cs="Arial"/>
          <w:color w:val="000000" w:themeColor="text1"/>
          <w:sz w:val="22"/>
          <w:szCs w:val="22"/>
          <w:lang w:val="en-CA"/>
        </w:rPr>
        <w:t xml:space="preserve">were strongly enriched for genes that are known to play central roles in bone biology through Mendelian genetics, or as targets for </w:t>
      </w:r>
      <w:r w:rsidR="00ED0FB7" w:rsidRPr="00CF1BC5">
        <w:rPr>
          <w:rFonts w:ascii="Arial" w:hAnsi="Arial" w:cs="Arial"/>
          <w:color w:val="000000" w:themeColor="text1"/>
          <w:sz w:val="22"/>
          <w:szCs w:val="22"/>
          <w:lang w:val="en-CA"/>
        </w:rPr>
        <w:t xml:space="preserve">clinically-validated </w:t>
      </w:r>
      <w:r w:rsidR="00A6183E" w:rsidRPr="00CF1BC5">
        <w:rPr>
          <w:rFonts w:ascii="Arial" w:hAnsi="Arial" w:cs="Arial"/>
          <w:color w:val="000000" w:themeColor="text1"/>
          <w:sz w:val="22"/>
          <w:szCs w:val="22"/>
          <w:lang w:val="en-CA"/>
        </w:rPr>
        <w:t xml:space="preserve">osteoporosis therapies. </w:t>
      </w:r>
      <w:r w:rsidR="008248E8" w:rsidRPr="00CF1BC5">
        <w:rPr>
          <w:rFonts w:ascii="Arial" w:hAnsi="Arial" w:cs="Arial"/>
          <w:color w:val="000000" w:themeColor="text1"/>
          <w:sz w:val="22"/>
          <w:szCs w:val="22"/>
          <w:lang w:val="en-CA"/>
        </w:rPr>
        <w:t>High throughput skeletal phenotyping of mice with deletions of 126 Target Genes revealed enrichment of outlier skeletal phenotypes compared to analysis of 526 unselected knockout lines.</w:t>
      </w:r>
      <w:r w:rsidR="000270EA" w:rsidRPr="00CF1BC5">
        <w:rPr>
          <w:rFonts w:ascii="Arial" w:hAnsi="Arial" w:cs="Arial"/>
          <w:color w:val="000000" w:themeColor="text1"/>
          <w:sz w:val="22"/>
          <w:szCs w:val="22"/>
          <w:lang w:val="en-CA"/>
        </w:rPr>
        <w:t xml:space="preserve"> </w:t>
      </w:r>
      <w:r w:rsidR="00E6663B" w:rsidRPr="00CF1BC5">
        <w:rPr>
          <w:rFonts w:ascii="Arial" w:hAnsi="Arial" w:cs="Arial"/>
          <w:color w:val="000000" w:themeColor="text1"/>
          <w:sz w:val="22"/>
          <w:szCs w:val="22"/>
          <w:lang w:val="en-CA"/>
        </w:rPr>
        <w:t>Last, w</w:t>
      </w:r>
      <w:r w:rsidR="000270EA" w:rsidRPr="00CF1BC5">
        <w:rPr>
          <w:rFonts w:ascii="Arial" w:hAnsi="Arial" w:cs="Arial"/>
          <w:color w:val="000000" w:themeColor="text1"/>
          <w:sz w:val="22"/>
          <w:szCs w:val="22"/>
          <w:lang w:val="en-CA"/>
        </w:rPr>
        <w:t xml:space="preserve">e </w:t>
      </w:r>
      <w:r w:rsidR="0041762A" w:rsidRPr="00CF1BC5">
        <w:rPr>
          <w:rFonts w:ascii="Arial" w:hAnsi="Arial" w:cs="Arial"/>
          <w:color w:val="000000" w:themeColor="text1"/>
          <w:sz w:val="22"/>
          <w:szCs w:val="22"/>
          <w:lang w:val="en-CA"/>
        </w:rPr>
        <w:t>identi</w:t>
      </w:r>
      <w:r w:rsidR="00B1121C" w:rsidRPr="00CF1BC5">
        <w:rPr>
          <w:rFonts w:ascii="Arial" w:hAnsi="Arial" w:cs="Arial"/>
          <w:color w:val="000000" w:themeColor="text1"/>
          <w:sz w:val="22"/>
          <w:szCs w:val="22"/>
          <w:lang w:val="en-CA"/>
        </w:rPr>
        <w:t>fi</w:t>
      </w:r>
      <w:r w:rsidR="0041762A" w:rsidRPr="00CF1BC5">
        <w:rPr>
          <w:rFonts w:ascii="Arial" w:hAnsi="Arial" w:cs="Arial"/>
          <w:color w:val="000000" w:themeColor="text1"/>
          <w:sz w:val="22"/>
          <w:szCs w:val="22"/>
          <w:lang w:val="en-CA"/>
        </w:rPr>
        <w:t>ed</w:t>
      </w:r>
      <w:r w:rsidR="00A6183E" w:rsidRPr="00CF1BC5">
        <w:rPr>
          <w:rFonts w:ascii="Arial" w:hAnsi="Arial" w:cs="Arial"/>
          <w:color w:val="000000" w:themeColor="text1"/>
          <w:sz w:val="22"/>
          <w:szCs w:val="22"/>
          <w:lang w:val="en-CA"/>
        </w:rPr>
        <w:t xml:space="preserve"> </w:t>
      </w:r>
      <w:r w:rsidR="004709A6" w:rsidRPr="00CF1BC5">
        <w:rPr>
          <w:rFonts w:ascii="Arial" w:hAnsi="Arial" w:cs="Arial"/>
          <w:color w:val="000000" w:themeColor="text1"/>
          <w:sz w:val="22"/>
          <w:szCs w:val="22"/>
          <w:lang w:val="en-CA"/>
        </w:rPr>
        <w:t>DAAM2</w:t>
      </w:r>
      <w:r w:rsidR="00A6183E" w:rsidRPr="00CF1BC5">
        <w:rPr>
          <w:rFonts w:ascii="Arial" w:hAnsi="Arial" w:cs="Arial"/>
          <w:color w:val="000000" w:themeColor="text1"/>
          <w:sz w:val="22"/>
          <w:szCs w:val="22"/>
          <w:lang w:val="en-CA"/>
        </w:rPr>
        <w:t xml:space="preserve"> as a protein with </w:t>
      </w:r>
      <w:r w:rsidR="005D2AB8" w:rsidRPr="00CF1BC5">
        <w:rPr>
          <w:rFonts w:ascii="Arial" w:hAnsi="Arial" w:cs="Arial"/>
          <w:color w:val="000000" w:themeColor="text1"/>
          <w:sz w:val="22"/>
          <w:szCs w:val="22"/>
          <w:lang w:val="en-CA"/>
        </w:rPr>
        <w:t>critical</w:t>
      </w:r>
      <w:r w:rsidR="004709A6" w:rsidRPr="00CF1BC5">
        <w:rPr>
          <w:rFonts w:ascii="Arial" w:hAnsi="Arial" w:cs="Arial"/>
          <w:color w:val="000000" w:themeColor="text1"/>
          <w:sz w:val="22"/>
          <w:szCs w:val="22"/>
          <w:lang w:val="en-CA"/>
        </w:rPr>
        <w:t xml:space="preserve"> </w:t>
      </w:r>
      <w:r w:rsidR="00A6183E" w:rsidRPr="00CF1BC5">
        <w:rPr>
          <w:rFonts w:ascii="Arial" w:hAnsi="Arial" w:cs="Arial"/>
          <w:color w:val="000000" w:themeColor="text1"/>
          <w:sz w:val="22"/>
          <w:szCs w:val="22"/>
          <w:lang w:val="en-CA"/>
        </w:rPr>
        <w:t>effects on bone strength</w:t>
      </w:r>
      <w:r w:rsidR="004709A6" w:rsidRPr="00CF1BC5">
        <w:rPr>
          <w:rFonts w:ascii="Arial" w:hAnsi="Arial" w:cs="Arial"/>
          <w:color w:val="000000" w:themeColor="text1"/>
          <w:sz w:val="22"/>
          <w:szCs w:val="22"/>
          <w:lang w:val="en-CA"/>
        </w:rPr>
        <w:t>, porosity</w:t>
      </w:r>
      <w:r w:rsidR="00A6183E" w:rsidRPr="00CF1BC5">
        <w:rPr>
          <w:rFonts w:ascii="Arial" w:hAnsi="Arial" w:cs="Arial"/>
          <w:color w:val="000000" w:themeColor="text1"/>
          <w:sz w:val="22"/>
          <w:szCs w:val="22"/>
          <w:lang w:val="en-CA"/>
        </w:rPr>
        <w:t xml:space="preserve"> and </w:t>
      </w:r>
      <w:r w:rsidR="00895788" w:rsidRPr="00CF1BC5">
        <w:rPr>
          <w:rFonts w:ascii="Arial" w:hAnsi="Arial" w:cs="Arial"/>
          <w:color w:val="000000" w:themeColor="text1"/>
          <w:sz w:val="22"/>
          <w:szCs w:val="22"/>
          <w:lang w:val="en-CA"/>
        </w:rPr>
        <w:t>composition</w:t>
      </w:r>
      <w:r w:rsidR="00A6183E" w:rsidRPr="00CF1BC5">
        <w:rPr>
          <w:rFonts w:ascii="Arial" w:hAnsi="Arial" w:cs="Arial"/>
          <w:color w:val="000000" w:themeColor="text1"/>
          <w:sz w:val="22"/>
          <w:szCs w:val="22"/>
          <w:lang w:val="en-CA"/>
        </w:rPr>
        <w:t>.</w:t>
      </w:r>
      <w:r w:rsidR="00B1121C" w:rsidRPr="00CF1BC5">
        <w:rPr>
          <w:rFonts w:ascii="Arial" w:hAnsi="Arial" w:cs="Arial"/>
          <w:color w:val="000000" w:themeColor="text1"/>
          <w:sz w:val="22"/>
          <w:szCs w:val="22"/>
          <w:lang w:val="en-CA"/>
        </w:rPr>
        <w:t xml:space="preserve"> </w:t>
      </w:r>
      <w:r w:rsidR="0045187C" w:rsidRPr="00CF1BC5">
        <w:rPr>
          <w:rFonts w:ascii="Arial" w:hAnsi="Arial" w:cs="Arial"/>
          <w:color w:val="000000" w:themeColor="text1"/>
          <w:sz w:val="22"/>
          <w:szCs w:val="22"/>
          <w:lang w:val="en-CA"/>
        </w:rPr>
        <w:t xml:space="preserve">These findings will enable </w:t>
      </w:r>
      <w:r w:rsidR="00A62664" w:rsidRPr="00CF1BC5">
        <w:rPr>
          <w:rFonts w:ascii="Arial" w:hAnsi="Arial" w:cs="Arial"/>
          <w:color w:val="000000" w:themeColor="text1"/>
          <w:sz w:val="22"/>
          <w:szCs w:val="22"/>
          <w:lang w:val="en-CA"/>
        </w:rPr>
        <w:t>on-going</w:t>
      </w:r>
      <w:r w:rsidR="0045187C" w:rsidRPr="00CF1BC5">
        <w:rPr>
          <w:rFonts w:ascii="Arial" w:hAnsi="Arial" w:cs="Arial"/>
          <w:color w:val="000000" w:themeColor="text1"/>
          <w:sz w:val="22"/>
          <w:szCs w:val="22"/>
          <w:lang w:val="en-CA"/>
        </w:rPr>
        <w:t xml:space="preserve"> and </w:t>
      </w:r>
      <w:r w:rsidR="00A62664" w:rsidRPr="00CF1BC5">
        <w:rPr>
          <w:rFonts w:ascii="Arial" w:hAnsi="Arial" w:cs="Arial"/>
          <w:color w:val="000000" w:themeColor="text1"/>
          <w:sz w:val="22"/>
          <w:szCs w:val="22"/>
          <w:lang w:val="en-CA"/>
        </w:rPr>
        <w:t>future</w:t>
      </w:r>
      <w:r w:rsidR="0045187C" w:rsidRPr="00CF1BC5">
        <w:rPr>
          <w:rFonts w:ascii="Arial" w:hAnsi="Arial" w:cs="Arial"/>
          <w:color w:val="000000" w:themeColor="text1"/>
          <w:sz w:val="22"/>
          <w:szCs w:val="22"/>
          <w:lang w:val="en-CA"/>
        </w:rPr>
        <w:t xml:space="preserve"> studies to better understand the </w:t>
      </w:r>
      <w:r w:rsidR="003A48ED" w:rsidRPr="00CF1BC5">
        <w:rPr>
          <w:rFonts w:ascii="Arial" w:hAnsi="Arial" w:cs="Arial"/>
          <w:color w:val="000000" w:themeColor="text1"/>
          <w:sz w:val="22"/>
          <w:szCs w:val="22"/>
          <w:lang w:val="en-CA"/>
        </w:rPr>
        <w:t>genomic characteristics that link fine-mapped SNPs to sets of genes enriched for causal proteins.</w:t>
      </w:r>
      <w:r w:rsidR="004151FF" w:rsidRPr="00CF1BC5">
        <w:rPr>
          <w:rFonts w:ascii="Arial" w:hAnsi="Arial" w:cs="Arial"/>
          <w:color w:val="000000" w:themeColor="text1"/>
          <w:sz w:val="22"/>
          <w:szCs w:val="22"/>
          <w:lang w:val="en-CA"/>
        </w:rPr>
        <w:t xml:space="preserve"> Further, this comprehensive study of the genetic variants </w:t>
      </w:r>
      <w:r w:rsidR="008248E8" w:rsidRPr="00CF1BC5">
        <w:rPr>
          <w:rFonts w:ascii="Arial" w:hAnsi="Arial" w:cs="Arial"/>
          <w:color w:val="000000" w:themeColor="text1"/>
          <w:sz w:val="22"/>
          <w:szCs w:val="22"/>
          <w:lang w:val="en-CA"/>
        </w:rPr>
        <w:t xml:space="preserve">associated with </w:t>
      </w:r>
      <w:r w:rsidR="004151FF" w:rsidRPr="00CF1BC5">
        <w:rPr>
          <w:rFonts w:ascii="Arial" w:hAnsi="Arial" w:cs="Arial"/>
          <w:color w:val="000000" w:themeColor="text1"/>
          <w:sz w:val="22"/>
          <w:szCs w:val="22"/>
          <w:lang w:val="en-CA"/>
        </w:rPr>
        <w:t>osteoporosis will provide opportunities for biomarker and drug development</w:t>
      </w:r>
    </w:p>
    <w:p w14:paraId="62842D17" w14:textId="77777777" w:rsidR="004151FF" w:rsidRPr="00CF1BC5" w:rsidRDefault="004151FF" w:rsidP="00FA3189">
      <w:pPr>
        <w:rPr>
          <w:rFonts w:ascii="Arial" w:hAnsi="Arial" w:cs="Arial"/>
          <w:color w:val="000000" w:themeColor="text1"/>
          <w:sz w:val="22"/>
          <w:szCs w:val="22"/>
          <w:lang w:val="en-CA"/>
        </w:rPr>
      </w:pPr>
    </w:p>
    <w:p w14:paraId="4F8E44CE" w14:textId="6E76261C" w:rsidR="00876F6E" w:rsidRPr="00CF1BC5" w:rsidRDefault="0041762A" w:rsidP="00FA3189">
      <w:pPr>
        <w:rPr>
          <w:rFonts w:ascii="Arial" w:hAnsi="Arial" w:cs="Arial"/>
          <w:color w:val="000000" w:themeColor="text1"/>
          <w:sz w:val="22"/>
          <w:szCs w:val="22"/>
          <w:lang w:val="en-CA"/>
        </w:rPr>
      </w:pPr>
      <w:r w:rsidRPr="00CF1BC5">
        <w:rPr>
          <w:rFonts w:ascii="Arial" w:hAnsi="Arial" w:cs="Arial"/>
          <w:color w:val="000000" w:themeColor="text1"/>
          <w:sz w:val="22"/>
          <w:szCs w:val="22"/>
          <w:lang w:val="en-CA"/>
        </w:rPr>
        <w:t xml:space="preserve">The polygenicity of eBMD is striking. Few traits and diseases </w:t>
      </w:r>
      <w:r w:rsidR="00223F92" w:rsidRPr="00CF1BC5">
        <w:rPr>
          <w:rFonts w:ascii="Arial" w:hAnsi="Arial" w:cs="Arial"/>
          <w:color w:val="000000" w:themeColor="text1"/>
          <w:sz w:val="22"/>
          <w:szCs w:val="22"/>
          <w:lang w:val="en-CA"/>
        </w:rPr>
        <w:t xml:space="preserve">currently </w:t>
      </w:r>
      <w:r w:rsidRPr="00CF1BC5">
        <w:rPr>
          <w:rFonts w:ascii="Arial" w:hAnsi="Arial" w:cs="Arial"/>
          <w:color w:val="000000" w:themeColor="text1"/>
          <w:sz w:val="22"/>
          <w:szCs w:val="22"/>
          <w:lang w:val="en-CA"/>
        </w:rPr>
        <w:t>have hundreds of loci associated at genome-wide level</w:t>
      </w:r>
      <w:r w:rsidR="00223F92" w:rsidRPr="00CF1BC5">
        <w:rPr>
          <w:rFonts w:ascii="Arial" w:hAnsi="Arial" w:cs="Arial"/>
          <w:color w:val="000000" w:themeColor="text1"/>
          <w:sz w:val="22"/>
          <w:szCs w:val="22"/>
          <w:lang w:val="en-CA"/>
        </w:rPr>
        <w:t>s of significance</w:t>
      </w:r>
      <w:r w:rsidRPr="00CF1BC5">
        <w:rPr>
          <w:rFonts w:ascii="Arial" w:hAnsi="Arial" w:cs="Arial"/>
          <w:color w:val="000000" w:themeColor="text1"/>
          <w:sz w:val="22"/>
          <w:szCs w:val="22"/>
          <w:lang w:val="en-CA"/>
        </w:rPr>
        <w:t>.</w:t>
      </w:r>
      <w:r w:rsidR="00B1121C" w:rsidRPr="00CF1BC5">
        <w:rPr>
          <w:rFonts w:ascii="Arial" w:hAnsi="Arial" w:cs="Arial"/>
          <w:color w:val="000000" w:themeColor="text1"/>
          <w:sz w:val="22"/>
          <w:szCs w:val="22"/>
          <w:lang w:val="en-CA"/>
        </w:rPr>
        <w:fldChar w:fldCharType="begin" w:fldLock="1"/>
      </w:r>
      <w:r w:rsidR="002529CC" w:rsidRPr="00CF1BC5">
        <w:rPr>
          <w:rFonts w:ascii="Arial" w:hAnsi="Arial" w:cs="Arial"/>
          <w:color w:val="000000" w:themeColor="text1"/>
          <w:sz w:val="22"/>
          <w:szCs w:val="22"/>
          <w:lang w:val="en-CA"/>
        </w:rPr>
        <w:instrText>ADDIN CSL_CITATION { "citationItems" : [ { "id" : "ITEM-1", "itemData" : { "DOI" : "10.1016/j.ajhg.2017.06.005", "ISBN" : "0002-9297", "ISSN" : "15376605", "PMID" : "28686856", "abstract" : "Application of the experimental design of genome-wide association studies (GWASs) is now 10 years old (young), and here we review the remarkable range of discoveries it has facilitated in population and complex-trait genetics, the biology of diseases, and translation toward new therapeutics. We predict the likely discoveries in the next 10 years, when GWASs will be based on millions of samples with array data imputed to a large fully sequenced reference panel and on hundreds of thousands of samples with whole-genome sequencing data.", "author" : [ { "dropping-particle" : "", "family" : "Visscher", "given" : "Peter M.", "non-dropping-particle" : "", "parse-names" : false, "suffix" : "" }, { "dropping-particle" : "", "family" : "Wray", "given" : "Naomi R.", "non-dropping-particle" : "", "parse-names" : false, "suffix" : "" }, { "dropping-particle" : "", "family" : "Zhang", "given" : "Qian", "non-dropping-particle" : "", "parse-names" : false, "suffix" : "" }, { "dropping-particle" : "", "family" : "Sklar", "given" : "Pamela", "non-dropping-particle" : "", "parse-names" : false, "suffix" : "" }, { "dropping-particle" : "", "family" : "McCarthy", "given" : "Mark I.", "non-dropping-particle" : "", "parse-names" : false, "suffix" : "" }, { "dropping-particle" : "", "family" : "Brown", "given" : "Matthew A.", "non-dropping-particle" : "", "parse-names" : false, "suffix" : "" }, { "dropping-particle" : "", "family" : "Yang", "given" : "Jian", "non-dropping-particle" : "", "parse-names" : false, "suffix" : "" } ], "container-title" : "American Journal of Human Genetics", "id" : "ITEM-1", "issue" : "1", "issued" : { "date-parts" : [ [ "2017" ] ] }, "page" : "5-22", "publisher" : "ElsevierCompany.", "title" : "10 Years of GWAS Discovery: Biology, Function, and Translation", "type" : "article-journal", "volume" : "101" }, "uris" : [ "http://www.mendeley.com/documents/?uuid=a3f1f88f-152f-4424-957f-cebe63517703" ] }, { "id" : "ITEM-2", "itemData" : { "DOI" : "10.1038/nrg.2017.101", "ISSN" : "14710064", "PMID" : "29225335", "abstract" : "Genetic architecture describes the characteristics of genetic variation that are responsible for phenotypic variability. This Review discusses the types of genetic architecture that have been observed, how they can be measured and how genetic architecture informs the scientific and clinical goals of human genetics.", "author" : [ { "dropping-particle" : "", "family" : "Timpson", "given" : "Nicholas J.", "non-dropping-particle" : "", "parse-names" : false, "suffix" : "" }, { "dropping-particle" : "", "family" : "Greenwood", "given" : "Celia M.T.", "non-dropping-particle" : "", "parse-names" : false, "suffix" : "" }, { "dropping-particle" : "", "family" : "Soranzo", "given" : "Nicole", "non-dropping-particle" : "", "parse-names" : false, "suffix" : "" }, { "dropping-particle" : "", "family" : "Lawson", "given" : "Daniel J.", "non-dropping-particle" : "", "parse-names" : false, "suffix" : "" }, { "dropping-particle" : "", "family" : "Richards", "given" : "J. Brent", "non-dropping-particle" : "", "parse-names" : false, "suffix" : "" } ], "container-title" : "Nature Reviews Genetics", "id" : "ITEM-2", "issue" : "2", "issued" : { "date-parts" : [ [ "2018" ] ] }, "page" : "110-124", "publisher" : "Nature Publishing Group", "title" : "Genetic architecture: The shape of the genetic contribution to human traits and disease", "type" : "article-journal", "volume" : "19" }, "uris" : [ "http://www.mendeley.com/documents/?uuid=a47109e6-7635-40c6-a406-162ab195aff3" ] } ], "mendeley" : { "formattedCitation" : "&lt;sup&gt;12,36&lt;/sup&gt;", "plainTextFormattedCitation" : "12,36", "previouslyFormattedCitation" : "&lt;sup&gt;12,36&lt;/sup&gt;" }, "properties" : {  }, "schema" : "https://github.com/citation-style-language/schema/raw/master/csl-citation.json" }</w:instrText>
      </w:r>
      <w:r w:rsidR="00B1121C" w:rsidRPr="00CF1BC5">
        <w:rPr>
          <w:rFonts w:ascii="Arial" w:hAnsi="Arial" w:cs="Arial"/>
          <w:color w:val="000000" w:themeColor="text1"/>
          <w:sz w:val="22"/>
          <w:szCs w:val="22"/>
          <w:lang w:val="en-CA"/>
        </w:rPr>
        <w:fldChar w:fldCharType="separate"/>
      </w:r>
      <w:r w:rsidR="002529CC" w:rsidRPr="00CF1BC5">
        <w:rPr>
          <w:rFonts w:ascii="Arial" w:hAnsi="Arial" w:cs="Arial"/>
          <w:noProof/>
          <w:color w:val="000000" w:themeColor="text1"/>
          <w:sz w:val="22"/>
          <w:szCs w:val="22"/>
          <w:vertAlign w:val="superscript"/>
          <w:lang w:val="en-CA"/>
        </w:rPr>
        <w:t>12,36</w:t>
      </w:r>
      <w:r w:rsidR="00B1121C" w:rsidRPr="00CF1BC5">
        <w:rPr>
          <w:rFonts w:ascii="Arial" w:hAnsi="Arial" w:cs="Arial"/>
          <w:color w:val="000000" w:themeColor="text1"/>
          <w:sz w:val="22"/>
          <w:szCs w:val="22"/>
          <w:lang w:val="en-CA"/>
        </w:rPr>
        <w:fldChar w:fldCharType="end"/>
      </w:r>
      <w:r w:rsidR="00B1121C" w:rsidRPr="00CF1BC5">
        <w:rPr>
          <w:rFonts w:ascii="Arial" w:hAnsi="Arial" w:cs="Arial"/>
          <w:color w:val="000000" w:themeColor="text1"/>
          <w:sz w:val="22"/>
          <w:szCs w:val="22"/>
          <w:lang w:val="en-CA"/>
        </w:rPr>
        <w:t xml:space="preserve"> This has led to a large proportion of total variance in eBMD being explained by </w:t>
      </w:r>
      <w:r w:rsidR="00A51381" w:rsidRPr="00CF1BC5">
        <w:rPr>
          <w:rFonts w:ascii="Arial" w:hAnsi="Arial" w:cs="Arial"/>
          <w:color w:val="000000" w:themeColor="text1"/>
          <w:sz w:val="22"/>
          <w:szCs w:val="22"/>
          <w:lang w:val="en-CA"/>
        </w:rPr>
        <w:t xml:space="preserve">now </w:t>
      </w:r>
      <w:r w:rsidR="00B1121C" w:rsidRPr="00CF1BC5">
        <w:rPr>
          <w:rFonts w:ascii="Arial" w:hAnsi="Arial" w:cs="Arial"/>
          <w:color w:val="000000" w:themeColor="text1"/>
          <w:sz w:val="22"/>
          <w:szCs w:val="22"/>
          <w:lang w:val="en-CA"/>
        </w:rPr>
        <w:t xml:space="preserve">known genetic determinants, which will </w:t>
      </w:r>
      <w:r w:rsidR="00D52AFA" w:rsidRPr="00CF1BC5">
        <w:rPr>
          <w:rFonts w:ascii="Arial" w:hAnsi="Arial" w:cs="Arial"/>
          <w:color w:val="000000" w:themeColor="text1"/>
          <w:sz w:val="22"/>
          <w:szCs w:val="22"/>
          <w:lang w:val="en-CA"/>
        </w:rPr>
        <w:t>facilitate</w:t>
      </w:r>
      <w:r w:rsidR="00B1121C" w:rsidRPr="00CF1BC5">
        <w:rPr>
          <w:rFonts w:ascii="Arial" w:hAnsi="Arial" w:cs="Arial"/>
          <w:color w:val="000000" w:themeColor="text1"/>
          <w:sz w:val="22"/>
          <w:szCs w:val="22"/>
          <w:lang w:val="en-CA"/>
        </w:rPr>
        <w:t xml:space="preserve"> future exploration of bone biology and </w:t>
      </w:r>
      <w:r w:rsidR="00876F6E" w:rsidRPr="00CF1BC5">
        <w:rPr>
          <w:rFonts w:ascii="Arial" w:hAnsi="Arial" w:cs="Arial"/>
          <w:color w:val="000000" w:themeColor="text1"/>
          <w:sz w:val="22"/>
          <w:szCs w:val="22"/>
          <w:lang w:val="en-CA"/>
        </w:rPr>
        <w:t xml:space="preserve">enable </w:t>
      </w:r>
      <w:r w:rsidR="00B1121C" w:rsidRPr="00CF1BC5">
        <w:rPr>
          <w:rFonts w:ascii="Arial" w:hAnsi="Arial" w:cs="Arial"/>
          <w:color w:val="000000" w:themeColor="text1"/>
          <w:sz w:val="22"/>
          <w:szCs w:val="22"/>
          <w:lang w:val="en-CA"/>
        </w:rPr>
        <w:t>drug development for osteoporosis.</w:t>
      </w:r>
      <w:r w:rsidR="005A6D43" w:rsidRPr="00CF1BC5">
        <w:rPr>
          <w:rFonts w:ascii="Arial" w:hAnsi="Arial" w:cs="Arial"/>
          <w:color w:val="000000" w:themeColor="text1"/>
          <w:sz w:val="22"/>
          <w:szCs w:val="22"/>
          <w:lang w:val="en-CA"/>
        </w:rPr>
        <w:fldChar w:fldCharType="begin" w:fldLock="1"/>
      </w:r>
      <w:r w:rsidR="002529CC" w:rsidRPr="00CF1BC5">
        <w:rPr>
          <w:rFonts w:ascii="Arial" w:hAnsi="Arial" w:cs="Arial"/>
          <w:color w:val="000000" w:themeColor="text1"/>
          <w:sz w:val="22"/>
          <w:szCs w:val="22"/>
          <w:lang w:val="en-CA"/>
        </w:rPr>
        <w:instrText>ADDIN CSL_CITATION { "citationItems" : [ { "id" : "ITEM-1", "itemData" : { "DOI" : "10.1038/ng.3314", "ISBN" : "1546-1718", "ISSN" : "15461718", "PMID" : "26121088", "abstract" : "Nature Genetics,  (2015). doi:10.1038/ng.3314", "author" : [ { "dropping-particle" : "", "family" : "Nelson", "given" : "Matthew R.", "non-dropping-particle" : "", "parse-names" : false, "suffix" : "" }, { "dropping-particle" : "", "family" : "Tipney", "given" : "Hannah", "non-dropping-particle" : "", "parse-names" : false, "suffix" : "" }, { "dropping-particle" : "", "family" : "Painter", "given" : "Jeffery L.", "non-dropping-particle" : "", "parse-names" : false, "suffix" : "" }, { "dropping-particle" : "", "family" : "Shen", "given" : "Judong", "non-dropping-particle" : "", "parse-names" : false, "suffix" : "" }, { "dropping-particle" : "", "family" : "Nicoletti", "given" : "Paola", "non-dropping-particle" : "", "parse-names" : false, "suffix" : "" }, { "dropping-particle" : "", "family" : "Shen", "given" : "Yufeng", "non-dropping-particle" : "", "parse-names" : false, "suffix" : "" }, { "dropping-particle" : "", "family" : "Floratos", "given" : "Aris", "non-dropping-particle" : "", "parse-names" : false, "suffix" : "" }, { "dropping-particle" : "", "family" : "Sham", "given" : "Pak Chung", "non-dropping-particle" : "", "parse-names" : false, "suffix" : "" }, { "dropping-particle" : "", "family" : "Li", "given" : "Mulin Jun", "non-dropping-particle" : "", "parse-names" : false, "suffix" : "" }, { "dropping-particle" : "", "family" : "Wang", "given" : "Junwen", "non-dropping-particle" : "", "parse-names" : false, "suffix" : "" }, { "dropping-particle" : "", "family" : "Cardon", "given" : "Lon R.", "non-dropping-particle" : "", "parse-names" : false, "suffix" : "" }, { "dropping-particle" : "", "family" : "Whittaker", "given" : "John C.", "non-dropping-particle" : "", "parse-names" : false, "suffix" : "" }, { "dropping-particle" : "", "family" : "Sanseau", "given" : "Philippe", "non-dropping-particle" : "", "parse-names" : false, "suffix" : "" } ], "container-title" : "Nature Genetics", "id" : "ITEM-1", "issue" : "8", "issued" : { "date-parts" : [ [ "2015", "8", "29" ] ] }, "page" : "856-860", "publisher" : "Nature Publishing Group", "title" : "The support of human genetic evidence for approved drug indications", "type" : "article-journal", "volume" : "47" }, "uris" : [ "http://www.mendeley.com/documents/?uuid=ece2c46d-f8f7-4549-aa7d-72ba2348632d" ] } ], "mendeley" : { "formattedCitation" : "&lt;sup&gt;37&lt;/sup&gt;", "plainTextFormattedCitation" : "37", "previouslyFormattedCitation" : "&lt;sup&gt;37&lt;/sup&gt;" }, "properties" : {  }, "schema" : "https://github.com/citation-style-language/schema/raw/master/csl-citation.json" }</w:instrText>
      </w:r>
      <w:r w:rsidR="005A6D43" w:rsidRPr="00CF1BC5">
        <w:rPr>
          <w:rFonts w:ascii="Arial" w:hAnsi="Arial" w:cs="Arial"/>
          <w:color w:val="000000" w:themeColor="text1"/>
          <w:sz w:val="22"/>
          <w:szCs w:val="22"/>
          <w:lang w:val="en-CA"/>
        </w:rPr>
        <w:fldChar w:fldCharType="separate"/>
      </w:r>
      <w:r w:rsidR="002529CC" w:rsidRPr="00CF1BC5">
        <w:rPr>
          <w:rFonts w:ascii="Arial" w:hAnsi="Arial" w:cs="Arial"/>
          <w:noProof/>
          <w:color w:val="000000" w:themeColor="text1"/>
          <w:sz w:val="22"/>
          <w:szCs w:val="22"/>
          <w:vertAlign w:val="superscript"/>
          <w:lang w:val="en-CA"/>
        </w:rPr>
        <w:t>37</w:t>
      </w:r>
      <w:r w:rsidR="005A6D43" w:rsidRPr="00CF1BC5">
        <w:rPr>
          <w:rFonts w:ascii="Arial" w:hAnsi="Arial" w:cs="Arial"/>
          <w:color w:val="000000" w:themeColor="text1"/>
          <w:sz w:val="22"/>
          <w:szCs w:val="22"/>
          <w:lang w:val="en-CA"/>
        </w:rPr>
        <w:fldChar w:fldCharType="end"/>
      </w:r>
      <w:r w:rsidR="002B3AA2" w:rsidRPr="00CF1BC5">
        <w:rPr>
          <w:rFonts w:ascii="Arial" w:hAnsi="Arial" w:cs="Arial"/>
          <w:color w:val="000000" w:themeColor="text1"/>
          <w:sz w:val="22"/>
          <w:szCs w:val="22"/>
          <w:lang w:val="en-CA"/>
        </w:rPr>
        <w:t>,</w:t>
      </w:r>
      <w:r w:rsidR="00B1121C" w:rsidRPr="00CF1BC5">
        <w:rPr>
          <w:rFonts w:ascii="Arial" w:hAnsi="Arial" w:cs="Arial"/>
          <w:color w:val="000000" w:themeColor="text1"/>
          <w:sz w:val="22"/>
          <w:szCs w:val="22"/>
          <w:lang w:val="en-CA"/>
        </w:rPr>
        <w:t xml:space="preserve"> Yet</w:t>
      </w:r>
      <w:r w:rsidR="00A62664" w:rsidRPr="00CF1BC5">
        <w:rPr>
          <w:rFonts w:ascii="Arial" w:hAnsi="Arial" w:cs="Arial"/>
          <w:color w:val="000000" w:themeColor="text1"/>
          <w:sz w:val="22"/>
          <w:szCs w:val="22"/>
          <w:lang w:val="en-CA"/>
        </w:rPr>
        <w:t>,</w:t>
      </w:r>
      <w:r w:rsidR="00B1121C" w:rsidRPr="00CF1BC5">
        <w:rPr>
          <w:rFonts w:ascii="Arial" w:hAnsi="Arial" w:cs="Arial"/>
          <w:color w:val="000000" w:themeColor="text1"/>
          <w:sz w:val="22"/>
          <w:szCs w:val="22"/>
          <w:lang w:val="en-CA"/>
        </w:rPr>
        <w:t xml:space="preserve"> despite the large number of genetic and biological</w:t>
      </w:r>
      <w:r w:rsidR="00E429A7" w:rsidRPr="00CF1BC5">
        <w:rPr>
          <w:rFonts w:ascii="Arial" w:hAnsi="Arial" w:cs="Arial"/>
          <w:color w:val="000000" w:themeColor="text1"/>
          <w:sz w:val="22"/>
          <w:szCs w:val="22"/>
          <w:lang w:val="en-CA"/>
        </w:rPr>
        <w:t xml:space="preserve"> inputs into eBMD determination</w:t>
      </w:r>
      <w:r w:rsidR="00B1512C" w:rsidRPr="00CF1BC5">
        <w:rPr>
          <w:rFonts w:ascii="Arial" w:hAnsi="Arial" w:cs="Arial"/>
          <w:color w:val="000000" w:themeColor="text1"/>
          <w:sz w:val="22"/>
          <w:szCs w:val="22"/>
          <w:lang w:val="en-CA"/>
        </w:rPr>
        <w:t>,</w:t>
      </w:r>
      <w:r w:rsidR="00E429A7" w:rsidRPr="00CF1BC5">
        <w:rPr>
          <w:rFonts w:ascii="Arial" w:hAnsi="Arial" w:cs="Arial"/>
          <w:color w:val="000000" w:themeColor="text1"/>
          <w:sz w:val="22"/>
          <w:szCs w:val="22"/>
          <w:lang w:val="en-CA"/>
        </w:rPr>
        <w:t xml:space="preserve"> pharmacological</w:t>
      </w:r>
      <w:r w:rsidR="00B1121C" w:rsidRPr="00CF1BC5">
        <w:rPr>
          <w:rFonts w:ascii="Arial" w:hAnsi="Arial" w:cs="Arial"/>
          <w:color w:val="000000" w:themeColor="text1"/>
          <w:sz w:val="22"/>
          <w:szCs w:val="22"/>
          <w:lang w:val="en-CA"/>
        </w:rPr>
        <w:t xml:space="preserve"> perturbation of even only one protein</w:t>
      </w:r>
      <w:r w:rsidR="00BB5310" w:rsidRPr="00CF1BC5">
        <w:rPr>
          <w:rFonts w:ascii="Arial" w:hAnsi="Arial" w:cs="Arial"/>
          <w:color w:val="000000" w:themeColor="text1"/>
          <w:sz w:val="22"/>
          <w:szCs w:val="22"/>
          <w:lang w:val="en-CA"/>
        </w:rPr>
        <w:t xml:space="preserve"> identified in our GWAS</w:t>
      </w:r>
      <w:r w:rsidR="007F6E59" w:rsidRPr="00CF1BC5">
        <w:rPr>
          <w:rFonts w:ascii="Arial" w:hAnsi="Arial" w:cs="Arial"/>
          <w:color w:val="000000" w:themeColor="text1"/>
          <w:sz w:val="22"/>
          <w:szCs w:val="22"/>
          <w:lang w:val="en-CA"/>
        </w:rPr>
        <w:t xml:space="preserve"> can have clinically relevant effects. For example</w:t>
      </w:r>
      <w:r w:rsidR="00B1121C" w:rsidRPr="00CF1BC5">
        <w:rPr>
          <w:rFonts w:ascii="Arial" w:hAnsi="Arial" w:cs="Arial"/>
          <w:color w:val="000000" w:themeColor="text1"/>
          <w:sz w:val="22"/>
          <w:szCs w:val="22"/>
          <w:lang w:val="en-CA"/>
        </w:rPr>
        <w:t xml:space="preserve">, RANKL </w:t>
      </w:r>
      <w:r w:rsidR="007F6E59" w:rsidRPr="00CF1BC5">
        <w:rPr>
          <w:rFonts w:ascii="Arial" w:hAnsi="Arial" w:cs="Arial"/>
          <w:color w:val="000000" w:themeColor="text1"/>
          <w:sz w:val="22"/>
          <w:szCs w:val="22"/>
          <w:lang w:val="en-CA"/>
        </w:rPr>
        <w:t>inhibition</w:t>
      </w:r>
      <w:r w:rsidR="00B1121C" w:rsidRPr="00CF1BC5">
        <w:rPr>
          <w:rFonts w:ascii="Arial" w:hAnsi="Arial" w:cs="Arial"/>
          <w:color w:val="000000" w:themeColor="text1"/>
          <w:sz w:val="22"/>
          <w:szCs w:val="22"/>
          <w:lang w:val="en-CA"/>
        </w:rPr>
        <w:t xml:space="preserve"> has been shown to increase bone density by up to 21% after ten years of therapy.</w:t>
      </w:r>
      <w:r w:rsidR="00B1121C" w:rsidRPr="00CF1BC5">
        <w:rPr>
          <w:rFonts w:ascii="Arial" w:hAnsi="Arial" w:cs="Arial"/>
          <w:color w:val="000000" w:themeColor="text1"/>
          <w:sz w:val="22"/>
          <w:szCs w:val="22"/>
          <w:lang w:val="en-CA"/>
        </w:rPr>
        <w:fldChar w:fldCharType="begin" w:fldLock="1"/>
      </w:r>
      <w:r w:rsidR="002529CC" w:rsidRPr="00CF1BC5">
        <w:rPr>
          <w:rFonts w:ascii="Arial" w:hAnsi="Arial" w:cs="Arial"/>
          <w:color w:val="000000" w:themeColor="text1"/>
          <w:sz w:val="22"/>
          <w:szCs w:val="22"/>
          <w:lang w:val="en-CA"/>
        </w:rPr>
        <w:instrText>ADDIN CSL_CITATION { "citationItems" : [ { "id" : "ITEM-1", "itemData" : { "DOI" : "10.1016/S2213-8587(17)30138-9", "ISBN" : "2213-8595 (Electronic)\r2213-8587 (Linking)", "ISSN" : "22138595", "PMID" : "28546097", "abstract" : "Background Long-term safety and efficacy of osteoporosis treatment are important because of the chronic nature of the disease. We aimed to assess the long-term safety and efficacy of denosumab, which is widely used for the treatment of postmenopausal women with osteoporosis. Methods In the multicentre, randomised, double-blind, placebo-controlled, phase 3 FREEDOM trial, postmenopausal women aged 60\u201390 years with osteoporosis were enrolled in 214 centres in North America, Europe, Latin America, and Australasia and were randomly assigned (1:1) to receive 60 mg subcutaneous denosumab or placebo every 6 months for 3 years. All participants who completed the FREEDOM trial without discontinuing treatment or missing more than one dose of investigational product were eligible to enrol in the open-label, 7-year extension, in which all participants received denosumab. The data represent up to 10 years of denosumab exposure for women who received 3 years of denosumab in FREEDOM and continued in the extension (long-term group), and up to 7 years for women who received 3 years of placebo and transitioned to denosumab in the extension (crossover group). The primary outcome was safety monitoring, comprising assessments of adverse event incidence and serious adverse event incidence, changes in safety laboratory analytes (ie, serum chemistry and haematology), and participant incidence of denosumab antibody formation. Secondary outcomes included new vertebral, hip, and non-vertebral fractures as well as bone mineral density (BMD) at the lumbar spine, total hip, femoral neck, and one-third radius. Analyses were done according to the randomised FREEDOM treatment assignments. All participants who received at least one dose of investigational product in FREEDOM or the extension were included in the combined safety analyses. All participants who enrolled in the extension with observed data were included in the efficacy analyses. The FREEDOM trial (NCT00089791) and its extension (NCT00523341) are both registered with ClinicalTrials.gov. Findings Between Aug 3, 2004, and June 1, 2005, 7808 women were enrolled in the FREEDOM study. 5928 (76%) women were eligible for enrolment in the extension, and of these, 4550 (77%) were enrolled (2343 long-term, 2207 crossover) between Aug 7, 2007, and June 20, 2008. 2626 women (1343 long-term; 1283 crossover) completed the extension. The yearly exposure-adjusted participant incidence of adverse events for all individuals receiving denosumab \u2026", "author" : [ { "dropping-particle" : "", "family" : "Bone", "given" : "Henry G.", "non-dropping-particle" : "", "parse-names" : false, "suffix" : "" }, { "dropping-particle" : "", "family" : "Wagman", "given" : "Rachel B.", "non-dropping-particle" : "", "parse-names" : false, "suffix" : "" }, { "dropping-particle" : "", "family" : "Brandi", "given" : "Maria L.", "non-dropping-particle" : "", "parse-names" : false, "suffix" : "" }, { "dropping-particle" : "", "family" : "Brown", "given" : "Jacques P.", "non-dropping-particle" : "", "parse-names" : false, "suffix" : "" }, { "dropping-particle" : "", "family" : "Chapurlat", "given" : "Roland", "non-dropping-particle" : "", "parse-names" : false, "suffix" : "" }, { "dropping-particle" : "", "family" : "Cummings", "given" : "Steven R.", "non-dropping-particle" : "", "parse-names" : false, "suffix" : "" }, { "dropping-particle" : "", "family" : "Czerwi\u0144ski", "given" : "Edward", "non-dropping-particle" : "", "parse-names" : false, "suffix" : "" }, { "dropping-particle" : "", "family" : "Fahrleitner-Pammer", "given" : "Astrid", "non-dropping-particle" : "", "parse-names" : false, "suffix" : "" }, { "dropping-particle" : "", "family" : "Kendler", "given" : "David L.", "non-dropping-particle" : "", "parse-names" : false, "suffix" : "" }, { "dropping-particle" : "", "family" : "Lippuner", "given" : "Kurt", "non-dropping-particle" : "", "parse-names" : false, "suffix" : "" }, { "dropping-particle" : "", "family" : "Reginster", "given" : "Jean Yves", "non-dropping-particle" : "", "parse-names" : false, "suffix" : "" }, { "dropping-particle" : "", "family" : "Roux", "given" : "Christian", "non-dropping-particle" : "", "parse-names" : false, "suffix" : "" }, { "dropping-particle" : "", "family" : "Malouf", "given" : "Jorge", "non-dropping-particle" : "", "parse-names" : false, "suffix" : "" }, { "dropping-particle" : "", "family" : "Bradley", "given" : "Michelle N.", "non-dropping-particle" : "", "parse-names" : false, "suffix" : "" }, { "dropping-particle" : "", "family" : "Daizadeh", "given" : "Nadia S.", "non-dropping-particle" : "", "parse-names" : false, "suffix" : "" }, { "dropping-particle" : "", "family" : "Wang", "given" : "Andrea", "non-dropping-particle" : "", "parse-names" : false, "suffix" : "" }, { "dropping-particle" : "", "family" : "Dakin", "given" : "Paula", "non-dropping-particle" : "", "parse-names" : false, "suffix" : "" }, { "dropping-particle" : "", "family" : "Pannacciulli", "given" : "Nicola", "non-dropping-particle" : "", "parse-names" : false, "suffix" : "" }, { "dropping-particle" : "", "family" : "Dempster", "given" : "David W.", "non-dropping-particle" : "", "parse-names" : false, "suffix" : "" }, { "dropping-particle" : "", "family" : "Papapoulos", "given" : "Socrates", "non-dropping-particle" : "", "parse-names" : false, "suffix" : "" } ], "container-title" : "The Lancet Diabetes and Endocrinology", "id" : "ITEM-1", "issue" : "7", "issued" : { "date-parts" : [ [ "2017", "7" ] ] }, "page" : "513-523", "title" : "10 years of denosumab treatment in postmenopausal women with osteoporosis: results from the phase 3 randomised FREEDOM trial and open-label extension", "type" : "article-journal", "volume" : "5" }, "uris" : [ "http://www.mendeley.com/documents/?uuid=2054cdc5-3e3d-4041-ac66-38626b459ba0", "http://www.mendeley.com/documents/?uuid=75e4c9f0-3fcb-4736-9ff8-20d3f7526544" ] } ], "mendeley" : { "formattedCitation" : "&lt;sup&gt;38&lt;/sup&gt;", "plainTextFormattedCitation" : "38", "previouslyFormattedCitation" : "&lt;sup&gt;38&lt;/sup&gt;" }, "properties" : {  }, "schema" : "https://github.com/citation-style-language/schema/raw/master/csl-citation.json" }</w:instrText>
      </w:r>
      <w:r w:rsidR="00B1121C" w:rsidRPr="00CF1BC5">
        <w:rPr>
          <w:rFonts w:ascii="Arial" w:hAnsi="Arial" w:cs="Arial"/>
          <w:color w:val="000000" w:themeColor="text1"/>
          <w:sz w:val="22"/>
          <w:szCs w:val="22"/>
          <w:lang w:val="en-CA"/>
        </w:rPr>
        <w:fldChar w:fldCharType="separate"/>
      </w:r>
      <w:r w:rsidR="002529CC" w:rsidRPr="00CF1BC5">
        <w:rPr>
          <w:rFonts w:ascii="Arial" w:hAnsi="Arial" w:cs="Arial"/>
          <w:noProof/>
          <w:color w:val="000000" w:themeColor="text1"/>
          <w:sz w:val="22"/>
          <w:szCs w:val="22"/>
          <w:vertAlign w:val="superscript"/>
          <w:lang w:val="en-CA"/>
        </w:rPr>
        <w:t>38</w:t>
      </w:r>
      <w:r w:rsidR="00B1121C" w:rsidRPr="00CF1BC5">
        <w:rPr>
          <w:rFonts w:ascii="Arial" w:hAnsi="Arial" w:cs="Arial"/>
          <w:color w:val="000000" w:themeColor="text1"/>
          <w:sz w:val="22"/>
          <w:szCs w:val="22"/>
          <w:lang w:val="en-CA"/>
        </w:rPr>
        <w:fldChar w:fldCharType="end"/>
      </w:r>
      <w:r w:rsidR="00B1121C" w:rsidRPr="00CF1BC5">
        <w:rPr>
          <w:rFonts w:ascii="Arial" w:hAnsi="Arial" w:cs="Arial"/>
          <w:color w:val="000000" w:themeColor="text1"/>
          <w:sz w:val="22"/>
          <w:szCs w:val="22"/>
          <w:lang w:val="en-CA"/>
        </w:rPr>
        <w:t xml:space="preserve"> </w:t>
      </w:r>
      <w:r w:rsidR="00876F6E" w:rsidRPr="00CF1BC5">
        <w:rPr>
          <w:rFonts w:ascii="Arial" w:hAnsi="Arial" w:cs="Arial"/>
          <w:color w:val="000000" w:themeColor="text1"/>
          <w:sz w:val="22"/>
          <w:szCs w:val="22"/>
          <w:lang w:val="en-CA"/>
        </w:rPr>
        <w:t xml:space="preserve">Interestingly, the genetic variants near RANKL have small effects on eBMD. </w:t>
      </w:r>
      <w:r w:rsidR="00BB5310" w:rsidRPr="00CF1BC5">
        <w:rPr>
          <w:rFonts w:ascii="Arial" w:hAnsi="Arial" w:cs="Arial"/>
          <w:color w:val="000000" w:themeColor="text1"/>
          <w:sz w:val="22"/>
          <w:szCs w:val="22"/>
          <w:lang w:val="en-CA"/>
        </w:rPr>
        <w:t>Thus, despite the small effect siz</w:t>
      </w:r>
      <w:r w:rsidR="00876F6E" w:rsidRPr="00CF1BC5">
        <w:rPr>
          <w:rFonts w:ascii="Arial" w:hAnsi="Arial" w:cs="Arial"/>
          <w:color w:val="000000" w:themeColor="text1"/>
          <w:sz w:val="22"/>
          <w:szCs w:val="22"/>
          <w:lang w:val="en-CA"/>
        </w:rPr>
        <w:t xml:space="preserve">es for most identified variants, these do not </w:t>
      </w:r>
      <w:r w:rsidR="008248E8" w:rsidRPr="00CF1BC5">
        <w:rPr>
          <w:rFonts w:ascii="Arial" w:hAnsi="Arial" w:cs="Arial"/>
          <w:color w:val="000000" w:themeColor="text1"/>
          <w:sz w:val="22"/>
          <w:szCs w:val="22"/>
          <w:lang w:val="en-CA"/>
        </w:rPr>
        <w:t xml:space="preserve">necessarily </w:t>
      </w:r>
      <w:r w:rsidR="00876F6E" w:rsidRPr="00CF1BC5">
        <w:rPr>
          <w:rFonts w:ascii="Arial" w:hAnsi="Arial" w:cs="Arial"/>
          <w:color w:val="000000" w:themeColor="text1"/>
          <w:sz w:val="22"/>
          <w:szCs w:val="22"/>
          <w:lang w:val="en-CA"/>
        </w:rPr>
        <w:t xml:space="preserve">reflect the effect sizes to be anticipated by pharmacological manipulation of the protein. This is because common genetic variants tend to have small effects on protein function, whereas pharmacotherapies tend to </w:t>
      </w:r>
      <w:r w:rsidR="00876F6E" w:rsidRPr="00CF1BC5">
        <w:rPr>
          <w:rFonts w:ascii="Arial" w:hAnsi="Arial" w:cs="Arial"/>
          <w:color w:val="000000" w:themeColor="text1"/>
          <w:sz w:val="22"/>
          <w:szCs w:val="22"/>
          <w:lang w:val="en-CA"/>
        </w:rPr>
        <w:lastRenderedPageBreak/>
        <w:t>have larg</w:t>
      </w:r>
      <w:r w:rsidR="00D47B53" w:rsidRPr="00CF1BC5">
        <w:rPr>
          <w:rFonts w:ascii="Arial" w:hAnsi="Arial" w:cs="Arial"/>
          <w:color w:val="000000" w:themeColor="text1"/>
          <w:sz w:val="22"/>
          <w:szCs w:val="22"/>
          <w:lang w:val="en-CA"/>
        </w:rPr>
        <w:t xml:space="preserve">e effects on protein function. </w:t>
      </w:r>
      <w:r w:rsidR="008248E8" w:rsidRPr="00CF1BC5">
        <w:rPr>
          <w:rFonts w:ascii="Arial" w:hAnsi="Arial" w:cs="Arial"/>
          <w:color w:val="000000" w:themeColor="text1"/>
          <w:sz w:val="22"/>
          <w:szCs w:val="22"/>
          <w:lang w:val="en-CA"/>
        </w:rPr>
        <w:t>Consequently, the dose-response curve describing the effect of small and large genetic perturbations on eBMD is needed to decide which proteins to target for drug development</w:t>
      </w:r>
      <w:r w:rsidR="005A6D43" w:rsidRPr="00CF1BC5">
        <w:rPr>
          <w:rFonts w:ascii="Arial" w:hAnsi="Arial" w:cs="Arial"/>
          <w:color w:val="000000" w:themeColor="text1"/>
          <w:sz w:val="22"/>
          <w:szCs w:val="22"/>
          <w:lang w:val="en-CA"/>
        </w:rPr>
        <w:t>.</w:t>
      </w:r>
      <w:r w:rsidR="005A6D43" w:rsidRPr="00CF1BC5">
        <w:rPr>
          <w:rFonts w:ascii="Arial" w:hAnsi="Arial" w:cs="Arial"/>
          <w:color w:val="000000" w:themeColor="text1"/>
          <w:sz w:val="22"/>
          <w:szCs w:val="22"/>
          <w:lang w:val="en-CA"/>
        </w:rPr>
        <w:fldChar w:fldCharType="begin" w:fldLock="1"/>
      </w:r>
      <w:r w:rsidR="002529CC" w:rsidRPr="00CF1BC5">
        <w:rPr>
          <w:rFonts w:ascii="Arial" w:hAnsi="Arial" w:cs="Arial"/>
          <w:color w:val="000000" w:themeColor="text1"/>
          <w:sz w:val="22"/>
          <w:szCs w:val="22"/>
          <w:lang w:val="en-CA"/>
        </w:rPr>
        <w:instrText>ADDIN CSL_CITATION { "citationItems" : [ { "id" : "ITEM-1", "itemData" : { "DOI" : "10.1038/nrg.2017.101", "ISSN" : "14710064", "PMID" : "29225335", "abstract" : "Genetic architecture describes the characteristics of genetic variation that are responsible for phenotypic variability. This Review discusses the types of genetic architecture that have been observed, how they can be measured and how genetic architecture informs the scientific and clinical goals of human genetics.", "author" : [ { "dropping-particle" : "", "family" : "Timpson", "given" : "Nicholas J.", "non-dropping-particle" : "", "parse-names" : false, "suffix" : "" }, { "dropping-particle" : "", "family" : "Greenwood", "given" : "Celia M.T.", "non-dropping-particle" : "", "parse-names" : false, "suffix" : "" }, { "dropping-particle" : "", "family" : "Soranzo", "given" : "Nicole", "non-dropping-particle" : "", "parse-names" : false, "suffix" : "" }, { "dropping-particle" : "", "family" : "Lawson", "given" : "Daniel J.", "non-dropping-particle" : "", "parse-names" : false, "suffix" : "" }, { "dropping-particle" : "", "family" : "Richards", "given" : "J. Brent", "non-dropping-particle" : "", "parse-names" : false, "suffix" : "" } ], "container-title" : "Nature Reviews Genetics", "id" : "ITEM-1", "issue" : "2", "issued" : { "date-parts" : [ [ "2018" ] ] }, "page" : "110-124", "publisher" : "Nature Publishing Group", "title" : "Genetic architecture: The shape of the genetic contribution to human traits and disease", "type" : "article-journal", "volume" : "19" }, "uris" : [ "http://www.mendeley.com/documents/?uuid=a47109e6-7635-40c6-a406-162ab195aff3" ] } ], "mendeley" : { "formattedCitation" : "&lt;sup&gt;12&lt;/sup&gt;", "plainTextFormattedCitation" : "12", "previouslyFormattedCitation" : "&lt;sup&gt;12&lt;/sup&gt;" }, "properties" : {  }, "schema" : "https://github.com/citation-style-language/schema/raw/master/csl-citation.json" }</w:instrText>
      </w:r>
      <w:r w:rsidR="005A6D43" w:rsidRPr="00CF1BC5">
        <w:rPr>
          <w:rFonts w:ascii="Arial" w:hAnsi="Arial" w:cs="Arial"/>
          <w:color w:val="000000" w:themeColor="text1"/>
          <w:sz w:val="22"/>
          <w:szCs w:val="22"/>
          <w:lang w:val="en-CA"/>
        </w:rPr>
        <w:fldChar w:fldCharType="separate"/>
      </w:r>
      <w:r w:rsidR="00B87B7E" w:rsidRPr="00CF1BC5">
        <w:rPr>
          <w:rFonts w:ascii="Arial" w:hAnsi="Arial" w:cs="Arial"/>
          <w:noProof/>
          <w:color w:val="000000" w:themeColor="text1"/>
          <w:sz w:val="22"/>
          <w:szCs w:val="22"/>
          <w:vertAlign w:val="superscript"/>
          <w:lang w:val="en-CA"/>
        </w:rPr>
        <w:t>12</w:t>
      </w:r>
      <w:r w:rsidR="005A6D43" w:rsidRPr="00CF1BC5">
        <w:rPr>
          <w:rFonts w:ascii="Arial" w:hAnsi="Arial" w:cs="Arial"/>
          <w:color w:val="000000" w:themeColor="text1"/>
          <w:sz w:val="22"/>
          <w:szCs w:val="22"/>
          <w:lang w:val="en-CA"/>
        </w:rPr>
        <w:fldChar w:fldCharType="end"/>
      </w:r>
    </w:p>
    <w:p w14:paraId="4D58D92C" w14:textId="6490507D" w:rsidR="00815606" w:rsidRPr="00CF1BC5" w:rsidRDefault="00815606" w:rsidP="00FA3189">
      <w:pPr>
        <w:rPr>
          <w:rFonts w:ascii="Arial" w:hAnsi="Arial" w:cs="Arial"/>
          <w:color w:val="000000" w:themeColor="text1"/>
          <w:sz w:val="22"/>
          <w:szCs w:val="22"/>
          <w:lang w:val="en-CA"/>
        </w:rPr>
      </w:pPr>
    </w:p>
    <w:p w14:paraId="0F6CADA5" w14:textId="3E48C469" w:rsidR="00815606" w:rsidRPr="00CF1BC5" w:rsidRDefault="00E85AF6" w:rsidP="00FA3189">
      <w:pPr>
        <w:rPr>
          <w:rFonts w:ascii="Arial" w:hAnsi="Arial" w:cs="Arial"/>
          <w:color w:val="000000" w:themeColor="text1"/>
          <w:sz w:val="22"/>
          <w:szCs w:val="22"/>
          <w:lang w:val="en-CA"/>
        </w:rPr>
      </w:pPr>
      <w:r w:rsidRPr="00CF1BC5">
        <w:rPr>
          <w:rFonts w:ascii="Arial" w:hAnsi="Arial" w:cs="Arial"/>
          <w:color w:val="000000" w:themeColor="text1"/>
          <w:sz w:val="22"/>
          <w:szCs w:val="22"/>
          <w:lang w:val="en-CA"/>
        </w:rPr>
        <w:t>P</w:t>
      </w:r>
      <w:r w:rsidR="00815606" w:rsidRPr="00CF1BC5">
        <w:rPr>
          <w:rFonts w:ascii="Arial" w:hAnsi="Arial" w:cs="Arial"/>
          <w:color w:val="000000" w:themeColor="text1"/>
          <w:sz w:val="22"/>
          <w:szCs w:val="22"/>
          <w:lang w:val="en-CA"/>
        </w:rPr>
        <w:t>olygenicity has also im</w:t>
      </w:r>
      <w:r w:rsidR="00001EB4" w:rsidRPr="00CF1BC5">
        <w:rPr>
          <w:rFonts w:ascii="Arial" w:hAnsi="Arial" w:cs="Arial"/>
          <w:color w:val="000000" w:themeColor="text1"/>
          <w:sz w:val="22"/>
          <w:szCs w:val="22"/>
          <w:lang w:val="en-CA"/>
        </w:rPr>
        <w:t xml:space="preserve">proved our statistical power </w:t>
      </w:r>
      <w:r w:rsidR="00815606" w:rsidRPr="00CF1BC5">
        <w:rPr>
          <w:rFonts w:ascii="Arial" w:hAnsi="Arial" w:cs="Arial"/>
          <w:color w:val="000000" w:themeColor="text1"/>
          <w:sz w:val="22"/>
          <w:szCs w:val="22"/>
          <w:lang w:val="en-CA"/>
        </w:rPr>
        <w:t xml:space="preserve">to validate </w:t>
      </w:r>
      <w:r w:rsidR="00E429A7" w:rsidRPr="00CF1BC5">
        <w:rPr>
          <w:rFonts w:ascii="Arial" w:hAnsi="Arial" w:cs="Arial"/>
          <w:color w:val="000000" w:themeColor="text1"/>
          <w:sz w:val="22"/>
          <w:szCs w:val="22"/>
          <w:lang w:val="en-CA"/>
        </w:rPr>
        <w:t>link</w:t>
      </w:r>
      <w:r w:rsidR="00E934EA" w:rsidRPr="00CF1BC5">
        <w:rPr>
          <w:rFonts w:ascii="Arial" w:hAnsi="Arial" w:cs="Arial"/>
          <w:color w:val="000000" w:themeColor="text1"/>
          <w:sz w:val="22"/>
          <w:szCs w:val="22"/>
          <w:lang w:val="en-CA"/>
        </w:rPr>
        <w:t>ing</w:t>
      </w:r>
      <w:r w:rsidR="00815606" w:rsidRPr="00CF1BC5">
        <w:rPr>
          <w:rFonts w:ascii="Arial" w:hAnsi="Arial" w:cs="Arial"/>
          <w:color w:val="000000" w:themeColor="text1"/>
          <w:sz w:val="22"/>
          <w:szCs w:val="22"/>
          <w:lang w:val="en-CA"/>
        </w:rPr>
        <w:t xml:space="preserve"> an associated locus with a potentially causal gene. We found that </w:t>
      </w:r>
      <w:r w:rsidR="00891586" w:rsidRPr="00CF1BC5">
        <w:rPr>
          <w:rFonts w:ascii="Arial" w:hAnsi="Arial" w:cs="Arial"/>
          <w:color w:val="000000" w:themeColor="text1"/>
          <w:sz w:val="22"/>
          <w:szCs w:val="22"/>
          <w:lang w:val="en-CA"/>
        </w:rPr>
        <w:t>fine</w:t>
      </w:r>
      <w:r w:rsidR="000B66D4" w:rsidRPr="00CF1BC5">
        <w:rPr>
          <w:rFonts w:ascii="Arial" w:hAnsi="Arial" w:cs="Arial"/>
          <w:color w:val="000000" w:themeColor="text1"/>
          <w:sz w:val="22"/>
          <w:szCs w:val="22"/>
          <w:lang w:val="en-CA"/>
        </w:rPr>
        <w:t>-</w:t>
      </w:r>
      <w:r w:rsidR="00891586" w:rsidRPr="00CF1BC5">
        <w:rPr>
          <w:rFonts w:ascii="Arial" w:hAnsi="Arial" w:cs="Arial"/>
          <w:color w:val="000000" w:themeColor="text1"/>
          <w:sz w:val="22"/>
          <w:szCs w:val="22"/>
          <w:lang w:val="en-CA"/>
        </w:rPr>
        <w:t>mapped set</w:t>
      </w:r>
      <w:r w:rsidR="00071403" w:rsidRPr="00CF1BC5">
        <w:rPr>
          <w:rFonts w:ascii="Arial" w:hAnsi="Arial" w:cs="Arial"/>
          <w:color w:val="000000" w:themeColor="text1"/>
          <w:sz w:val="22"/>
          <w:szCs w:val="22"/>
          <w:lang w:val="en-CA"/>
        </w:rPr>
        <w:t>s</w:t>
      </w:r>
      <w:r w:rsidR="00891586" w:rsidRPr="00CF1BC5">
        <w:rPr>
          <w:rFonts w:ascii="Arial" w:hAnsi="Arial" w:cs="Arial"/>
          <w:color w:val="000000" w:themeColor="text1"/>
          <w:sz w:val="22"/>
          <w:szCs w:val="22"/>
          <w:lang w:val="en-CA"/>
        </w:rPr>
        <w:t xml:space="preserve"> of SNPs were able to identify </w:t>
      </w:r>
      <w:r w:rsidR="00A908E9" w:rsidRPr="00CF1BC5">
        <w:rPr>
          <w:rFonts w:ascii="Arial" w:hAnsi="Arial" w:cs="Arial"/>
          <w:color w:val="000000" w:themeColor="text1"/>
          <w:sz w:val="22"/>
          <w:szCs w:val="22"/>
          <w:lang w:val="en-CA"/>
        </w:rPr>
        <w:t>Target Genes</w:t>
      </w:r>
      <w:r w:rsidR="00891586" w:rsidRPr="00CF1BC5">
        <w:rPr>
          <w:rFonts w:ascii="Arial" w:hAnsi="Arial" w:cs="Arial"/>
          <w:color w:val="000000" w:themeColor="text1"/>
          <w:sz w:val="22"/>
          <w:szCs w:val="22"/>
          <w:lang w:val="en-CA"/>
        </w:rPr>
        <w:t xml:space="preserve"> that were strongly enriched for positive control genes</w:t>
      </w:r>
      <w:r w:rsidR="001F52AE" w:rsidRPr="00CF1BC5">
        <w:rPr>
          <w:rFonts w:ascii="Arial" w:hAnsi="Arial" w:cs="Arial"/>
          <w:color w:val="000000" w:themeColor="text1"/>
          <w:sz w:val="22"/>
          <w:szCs w:val="22"/>
          <w:lang w:val="en-CA"/>
        </w:rPr>
        <w:t xml:space="preserve">—particularly </w:t>
      </w:r>
      <w:r w:rsidR="00891586" w:rsidRPr="00CF1BC5">
        <w:rPr>
          <w:rFonts w:ascii="Arial" w:hAnsi="Arial" w:cs="Arial"/>
          <w:color w:val="000000" w:themeColor="text1"/>
          <w:sz w:val="22"/>
          <w:szCs w:val="22"/>
          <w:lang w:val="en-CA"/>
        </w:rPr>
        <w:t>when the approach</w:t>
      </w:r>
      <w:r w:rsidR="00815606" w:rsidRPr="00CF1BC5">
        <w:rPr>
          <w:rFonts w:ascii="Arial" w:hAnsi="Arial" w:cs="Arial"/>
          <w:color w:val="000000" w:themeColor="text1"/>
          <w:sz w:val="22"/>
          <w:szCs w:val="22"/>
          <w:lang w:val="en-CA"/>
        </w:rPr>
        <w:t xml:space="preserve"> </w:t>
      </w:r>
      <w:r w:rsidR="00071403" w:rsidRPr="00CF1BC5">
        <w:rPr>
          <w:rFonts w:ascii="Arial" w:hAnsi="Arial" w:cs="Arial"/>
          <w:color w:val="000000" w:themeColor="text1"/>
          <w:sz w:val="22"/>
          <w:szCs w:val="22"/>
          <w:lang w:val="en-CA"/>
        </w:rPr>
        <w:t xml:space="preserve">implemented </w:t>
      </w:r>
      <w:r w:rsidR="00D42CB0" w:rsidRPr="00CF1BC5">
        <w:rPr>
          <w:rFonts w:ascii="Arial" w:hAnsi="Arial" w:cs="Arial"/>
          <w:color w:val="000000" w:themeColor="text1"/>
          <w:sz w:val="22"/>
          <w:szCs w:val="22"/>
          <w:lang w:val="en-CA"/>
        </w:rPr>
        <w:t xml:space="preserve">relatively </w:t>
      </w:r>
      <w:r w:rsidR="00815606" w:rsidRPr="00CF1BC5">
        <w:rPr>
          <w:rFonts w:ascii="Arial" w:hAnsi="Arial" w:cs="Arial"/>
          <w:color w:val="000000" w:themeColor="text1"/>
          <w:sz w:val="22"/>
          <w:szCs w:val="22"/>
          <w:lang w:val="en-CA"/>
        </w:rPr>
        <w:t xml:space="preserve">simple strategies, such as the nearest gene, or the gene nearest a </w:t>
      </w:r>
      <w:r w:rsidR="002254A0" w:rsidRPr="00CF1BC5">
        <w:rPr>
          <w:rFonts w:ascii="Arial" w:hAnsi="Arial" w:cs="Arial"/>
          <w:color w:val="000000" w:themeColor="text1"/>
          <w:sz w:val="22"/>
          <w:szCs w:val="22"/>
          <w:lang w:val="en-CA"/>
        </w:rPr>
        <w:t>fine-mapped</w:t>
      </w:r>
      <w:r w:rsidR="00815606" w:rsidRPr="00CF1BC5">
        <w:rPr>
          <w:rFonts w:ascii="Arial" w:hAnsi="Arial" w:cs="Arial"/>
          <w:color w:val="000000" w:themeColor="text1"/>
          <w:sz w:val="22"/>
          <w:szCs w:val="22"/>
          <w:lang w:val="en-CA"/>
        </w:rPr>
        <w:t xml:space="preserve"> SNP in </w:t>
      </w:r>
      <w:r w:rsidR="004F436D" w:rsidRPr="00CF1BC5">
        <w:rPr>
          <w:rFonts w:ascii="Arial" w:hAnsi="Arial" w:cs="Arial"/>
          <w:color w:val="000000" w:themeColor="text1"/>
          <w:sz w:val="22"/>
          <w:szCs w:val="22"/>
          <w:lang w:val="en-CA"/>
        </w:rPr>
        <w:t xml:space="preserve">cell-relevant </w:t>
      </w:r>
      <w:r w:rsidR="00815606" w:rsidRPr="00CF1BC5">
        <w:rPr>
          <w:rFonts w:ascii="Arial" w:hAnsi="Arial" w:cs="Arial"/>
          <w:color w:val="000000" w:themeColor="text1"/>
          <w:sz w:val="22"/>
          <w:szCs w:val="22"/>
          <w:lang w:val="en-CA"/>
        </w:rPr>
        <w:t xml:space="preserve">open chromatin. </w:t>
      </w:r>
      <w:r w:rsidR="00347F7E" w:rsidRPr="00CF1BC5">
        <w:rPr>
          <w:rFonts w:ascii="Arial" w:hAnsi="Arial" w:cs="Arial"/>
          <w:color w:val="000000" w:themeColor="text1"/>
          <w:sz w:val="22"/>
          <w:szCs w:val="22"/>
          <w:lang w:val="en-CA"/>
        </w:rPr>
        <w:t xml:space="preserve">We also observed that fine-mapped SNPs were often in 3D contact with </w:t>
      </w:r>
      <w:r w:rsidR="00A908E9" w:rsidRPr="00CF1BC5">
        <w:rPr>
          <w:rFonts w:ascii="Arial" w:hAnsi="Arial" w:cs="Arial"/>
          <w:color w:val="000000" w:themeColor="text1"/>
          <w:sz w:val="22"/>
          <w:szCs w:val="22"/>
          <w:lang w:val="en-CA"/>
        </w:rPr>
        <w:t>Target Genes</w:t>
      </w:r>
      <w:r w:rsidR="00347F7E" w:rsidRPr="00CF1BC5">
        <w:rPr>
          <w:rFonts w:ascii="Arial" w:hAnsi="Arial" w:cs="Arial"/>
          <w:color w:val="000000" w:themeColor="text1"/>
          <w:sz w:val="22"/>
          <w:szCs w:val="22"/>
          <w:lang w:val="en-CA"/>
        </w:rPr>
        <w:t xml:space="preserve"> in human osteoblasts and osteocytes. </w:t>
      </w:r>
      <w:r w:rsidR="00815606" w:rsidRPr="00CF1BC5">
        <w:rPr>
          <w:rFonts w:ascii="Arial" w:hAnsi="Arial" w:cs="Arial"/>
          <w:color w:val="000000" w:themeColor="text1"/>
          <w:sz w:val="22"/>
          <w:szCs w:val="22"/>
          <w:lang w:val="en-CA"/>
        </w:rPr>
        <w:t xml:space="preserve">These </w:t>
      </w:r>
      <w:r w:rsidR="00976C25" w:rsidRPr="00CF1BC5">
        <w:rPr>
          <w:rFonts w:ascii="Arial" w:hAnsi="Arial" w:cs="Arial"/>
          <w:color w:val="000000" w:themeColor="text1"/>
          <w:sz w:val="22"/>
          <w:szCs w:val="22"/>
          <w:lang w:val="en-CA"/>
        </w:rPr>
        <w:t xml:space="preserve">rich data, surveying many genomic landscape features </w:t>
      </w:r>
      <w:r w:rsidR="00815606" w:rsidRPr="00CF1BC5">
        <w:rPr>
          <w:rFonts w:ascii="Arial" w:hAnsi="Arial" w:cs="Arial"/>
          <w:color w:val="000000" w:themeColor="text1"/>
          <w:sz w:val="22"/>
          <w:szCs w:val="22"/>
          <w:lang w:val="en-CA"/>
        </w:rPr>
        <w:t>provide guidance for investigators attempting to identify causal genes from GWAS-associated SNPs</w:t>
      </w:r>
      <w:r w:rsidR="00E06DE2" w:rsidRPr="00CF1BC5">
        <w:rPr>
          <w:rFonts w:ascii="Arial" w:hAnsi="Arial" w:cs="Arial"/>
          <w:color w:val="000000" w:themeColor="text1"/>
          <w:sz w:val="22"/>
          <w:szCs w:val="22"/>
          <w:lang w:val="en-CA"/>
        </w:rPr>
        <w:t xml:space="preserve"> and all human genetic and murine results are available for download </w:t>
      </w:r>
      <w:r w:rsidR="007330E3" w:rsidRPr="00CF1BC5">
        <w:rPr>
          <w:rFonts w:ascii="Arial" w:hAnsi="Arial" w:cs="Arial"/>
          <w:color w:val="000000" w:themeColor="text1"/>
          <w:sz w:val="22"/>
          <w:szCs w:val="22"/>
          <w:lang w:val="en-CA"/>
        </w:rPr>
        <w:t>(see URLs)</w:t>
      </w:r>
      <w:r w:rsidR="00815606" w:rsidRPr="00CF1BC5">
        <w:rPr>
          <w:rFonts w:ascii="Arial" w:hAnsi="Arial" w:cs="Arial"/>
          <w:color w:val="000000" w:themeColor="text1"/>
          <w:sz w:val="22"/>
          <w:szCs w:val="22"/>
          <w:lang w:val="en-CA"/>
        </w:rPr>
        <w:t>.</w:t>
      </w:r>
    </w:p>
    <w:p w14:paraId="61A17665" w14:textId="0A47F090" w:rsidR="0041762A" w:rsidRPr="00CF1BC5" w:rsidRDefault="0041762A" w:rsidP="00FA3189">
      <w:pPr>
        <w:rPr>
          <w:rFonts w:ascii="Arial" w:hAnsi="Arial" w:cs="Arial"/>
          <w:color w:val="000000" w:themeColor="text1"/>
          <w:sz w:val="22"/>
          <w:szCs w:val="22"/>
          <w:lang w:val="en-CA"/>
        </w:rPr>
      </w:pPr>
    </w:p>
    <w:p w14:paraId="3B6C1DA6" w14:textId="18F146F0" w:rsidR="00892673" w:rsidRPr="00CF1BC5" w:rsidRDefault="000E4748" w:rsidP="00892673">
      <w:pPr>
        <w:rPr>
          <w:rFonts w:ascii="Arial" w:hAnsi="Arial" w:cs="Arial"/>
          <w:sz w:val="22"/>
          <w:szCs w:val="22"/>
          <w:lang w:val="en-CA"/>
        </w:rPr>
      </w:pPr>
      <w:r w:rsidRPr="00CF1BC5">
        <w:rPr>
          <w:rFonts w:ascii="Arial" w:hAnsi="Arial" w:cs="Arial"/>
          <w:color w:val="000000" w:themeColor="text1"/>
          <w:sz w:val="22"/>
          <w:szCs w:val="22"/>
          <w:lang w:val="en-CA"/>
        </w:rPr>
        <w:t xml:space="preserve">The marked reduction in bone strength in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color w:val="000000" w:themeColor="text1"/>
          <w:sz w:val="22"/>
          <w:szCs w:val="22"/>
          <w:lang w:val="en-CA"/>
        </w:rPr>
        <w:t xml:space="preserve"> mice, despite minimal changes in bone morphology and mineral content, indicates that </w:t>
      </w:r>
      <w:r w:rsidRPr="00CF1BC5">
        <w:rPr>
          <w:rFonts w:ascii="Arial" w:hAnsi="Arial" w:cs="Arial"/>
          <w:i/>
          <w:sz w:val="22"/>
          <w:szCs w:val="22"/>
          <w:lang w:val="en-CA"/>
        </w:rPr>
        <w:t>Daam2</w:t>
      </w:r>
      <w:r w:rsidRPr="00CF1BC5">
        <w:rPr>
          <w:rFonts w:ascii="Arial" w:hAnsi="Arial" w:cs="Arial"/>
          <w:i/>
          <w:sz w:val="22"/>
          <w:szCs w:val="22"/>
          <w:vertAlign w:val="superscript"/>
          <w:lang w:val="en-CA"/>
        </w:rPr>
        <w:t>tm1a/tm1a</w:t>
      </w:r>
      <w:r w:rsidRPr="00CF1BC5">
        <w:rPr>
          <w:rFonts w:ascii="Arial" w:hAnsi="Arial" w:cs="Arial"/>
          <w:color w:val="000000" w:themeColor="text1"/>
          <w:sz w:val="22"/>
          <w:szCs w:val="22"/>
          <w:lang w:val="en-CA"/>
        </w:rPr>
        <w:t xml:space="preserve"> mice have abnormal bone </w:t>
      </w:r>
      <w:r w:rsidR="00C342CD" w:rsidRPr="00CF1BC5">
        <w:rPr>
          <w:rFonts w:ascii="Arial" w:hAnsi="Arial" w:cs="Arial"/>
          <w:color w:val="000000" w:themeColor="text1"/>
          <w:sz w:val="22"/>
          <w:szCs w:val="22"/>
          <w:lang w:val="en-CA"/>
        </w:rPr>
        <w:t>composition and structure</w:t>
      </w:r>
      <w:r w:rsidRPr="00CF1BC5">
        <w:rPr>
          <w:rFonts w:ascii="Arial" w:hAnsi="Arial" w:cs="Arial"/>
          <w:color w:val="000000" w:themeColor="text1"/>
          <w:sz w:val="22"/>
          <w:szCs w:val="22"/>
          <w:lang w:val="en-CA"/>
        </w:rPr>
        <w:t>, which can be explained in part by increased cortical porosity.</w:t>
      </w:r>
      <w:r w:rsidR="004F7B14" w:rsidRPr="00CF1BC5">
        <w:rPr>
          <w:rFonts w:ascii="Arial" w:hAnsi="Arial" w:cs="Arial"/>
          <w:color w:val="000000" w:themeColor="text1"/>
          <w:sz w:val="22"/>
          <w:szCs w:val="22"/>
          <w:lang w:val="en-CA"/>
        </w:rPr>
        <w:t xml:space="preserve"> </w:t>
      </w:r>
      <w:r w:rsidR="00AD503C" w:rsidRPr="00CF1BC5">
        <w:rPr>
          <w:rFonts w:ascii="Arial" w:hAnsi="Arial" w:cs="Arial"/>
          <w:color w:val="000000" w:themeColor="text1"/>
          <w:sz w:val="22"/>
          <w:szCs w:val="22"/>
          <w:lang w:val="en-CA"/>
        </w:rPr>
        <w:t xml:space="preserve">Further, </w:t>
      </w:r>
      <w:r w:rsidR="00E02426" w:rsidRPr="00CF1BC5">
        <w:rPr>
          <w:rFonts w:ascii="Arial" w:hAnsi="Arial" w:cs="Arial"/>
          <w:color w:val="000000" w:themeColor="text1"/>
          <w:sz w:val="22"/>
          <w:szCs w:val="22"/>
          <w:lang w:val="en-CA"/>
        </w:rPr>
        <w:t>CRISPR/</w:t>
      </w:r>
      <w:r w:rsidR="00AC414A" w:rsidRPr="00CF1BC5">
        <w:rPr>
          <w:rFonts w:ascii="Arial" w:hAnsi="Arial" w:cs="Arial"/>
          <w:color w:val="000000" w:themeColor="text1"/>
          <w:sz w:val="22"/>
          <w:szCs w:val="22"/>
          <w:lang w:val="en-CA"/>
        </w:rPr>
        <w:t>C</w:t>
      </w:r>
      <w:r w:rsidR="00E02426" w:rsidRPr="00CF1BC5">
        <w:rPr>
          <w:rFonts w:ascii="Arial" w:hAnsi="Arial" w:cs="Arial"/>
          <w:color w:val="000000" w:themeColor="text1"/>
          <w:sz w:val="22"/>
          <w:szCs w:val="22"/>
          <w:lang w:val="en-CA"/>
        </w:rPr>
        <w:t>as9-mediated knockouts</w:t>
      </w:r>
      <w:r w:rsidR="00AD503C" w:rsidRPr="00CF1BC5">
        <w:rPr>
          <w:rFonts w:ascii="Arial" w:hAnsi="Arial" w:cs="Arial"/>
          <w:color w:val="000000" w:themeColor="text1"/>
          <w:sz w:val="22"/>
          <w:szCs w:val="22"/>
          <w:lang w:val="en-CA"/>
        </w:rPr>
        <w:t xml:space="preserve"> of </w:t>
      </w:r>
      <w:r w:rsidR="00AD503C" w:rsidRPr="00CF1BC5">
        <w:rPr>
          <w:rFonts w:ascii="Arial" w:hAnsi="Arial" w:cs="Arial"/>
          <w:i/>
          <w:color w:val="000000" w:themeColor="text1"/>
          <w:sz w:val="22"/>
          <w:szCs w:val="22"/>
          <w:lang w:val="en-CA"/>
        </w:rPr>
        <w:t xml:space="preserve">DAAM2 </w:t>
      </w:r>
      <w:r w:rsidR="00AD503C" w:rsidRPr="00CF1BC5">
        <w:rPr>
          <w:rFonts w:ascii="Arial" w:hAnsi="Arial" w:cs="Arial"/>
          <w:color w:val="000000" w:themeColor="text1"/>
          <w:sz w:val="22"/>
          <w:szCs w:val="22"/>
          <w:lang w:val="en-CA"/>
        </w:rPr>
        <w:t xml:space="preserve">in osteoblast cells lines resulted in a marked reduction in </w:t>
      </w:r>
      <w:r w:rsidR="00E02426" w:rsidRPr="00CF1BC5">
        <w:rPr>
          <w:rFonts w:ascii="Arial" w:hAnsi="Arial" w:cs="Arial"/>
          <w:color w:val="000000" w:themeColor="text1"/>
          <w:sz w:val="22"/>
          <w:szCs w:val="22"/>
          <w:lang w:val="en-CA"/>
        </w:rPr>
        <w:t>inducible</w:t>
      </w:r>
      <w:r w:rsidR="00AD503C" w:rsidRPr="00CF1BC5">
        <w:rPr>
          <w:rFonts w:ascii="Arial" w:hAnsi="Arial" w:cs="Arial"/>
          <w:color w:val="000000" w:themeColor="text1"/>
          <w:sz w:val="22"/>
          <w:szCs w:val="22"/>
          <w:lang w:val="en-CA"/>
        </w:rPr>
        <w:t xml:space="preserve"> mineralization. </w:t>
      </w:r>
      <w:r w:rsidR="004F7B14" w:rsidRPr="00CF1BC5">
        <w:rPr>
          <w:rFonts w:ascii="Arial" w:hAnsi="Arial" w:cs="Arial"/>
          <w:color w:val="000000" w:themeColor="text1"/>
          <w:sz w:val="22"/>
          <w:szCs w:val="22"/>
          <w:lang w:val="en-CA"/>
        </w:rPr>
        <w:t xml:space="preserve">Few such genes have been identified and further investigations will be required to determine whether </w:t>
      </w:r>
      <w:r w:rsidR="004F7B14" w:rsidRPr="00CF1BC5">
        <w:rPr>
          <w:rFonts w:ascii="Arial" w:hAnsi="Arial" w:cs="Arial"/>
          <w:i/>
          <w:color w:val="000000" w:themeColor="text1"/>
          <w:sz w:val="22"/>
          <w:szCs w:val="22"/>
          <w:lang w:val="en-CA"/>
        </w:rPr>
        <w:t>DAAM2</w:t>
      </w:r>
      <w:r w:rsidR="004F7B14" w:rsidRPr="00CF1BC5">
        <w:rPr>
          <w:rFonts w:ascii="Arial" w:hAnsi="Arial" w:cs="Arial"/>
          <w:color w:val="000000" w:themeColor="text1"/>
          <w:sz w:val="22"/>
          <w:szCs w:val="22"/>
          <w:lang w:val="en-CA"/>
        </w:rPr>
        <w:t xml:space="preserve"> represents a tractable drug target in humans. Nevertheless, previous studies have suggested that </w:t>
      </w:r>
      <w:r w:rsidR="004F7B14" w:rsidRPr="00CF1BC5">
        <w:rPr>
          <w:rFonts w:ascii="Arial" w:hAnsi="Arial" w:cs="Arial"/>
          <w:i/>
          <w:sz w:val="22"/>
          <w:szCs w:val="22"/>
          <w:lang w:val="en-CA"/>
        </w:rPr>
        <w:t>DAAM2</w:t>
      </w:r>
      <w:r w:rsidR="004F7B14" w:rsidRPr="00CF1BC5">
        <w:rPr>
          <w:rFonts w:ascii="Arial" w:hAnsi="Arial" w:cs="Arial"/>
          <w:sz w:val="22"/>
          <w:szCs w:val="22"/>
          <w:lang w:val="en-CA"/>
        </w:rPr>
        <w:t xml:space="preserve"> indirectly regulates canonical Wnt signalling</w:t>
      </w:r>
      <w:r w:rsidR="000D1A17" w:rsidRPr="00CF1BC5">
        <w:rPr>
          <w:rFonts w:ascii="Arial" w:hAnsi="Arial" w:cs="Arial"/>
          <w:sz w:val="22"/>
          <w:szCs w:val="22"/>
          <w:lang w:val="en-CA"/>
        </w:rPr>
        <w:t xml:space="preserve"> acros</w:t>
      </w:r>
      <w:r w:rsidR="000B66D4" w:rsidRPr="00CF1BC5">
        <w:rPr>
          <w:rFonts w:ascii="Arial" w:hAnsi="Arial" w:cs="Arial"/>
          <w:sz w:val="22"/>
          <w:szCs w:val="22"/>
          <w:lang w:val="en-CA"/>
        </w:rPr>
        <w:t>s</w:t>
      </w:r>
      <w:r w:rsidR="000D1A17" w:rsidRPr="00CF1BC5">
        <w:rPr>
          <w:rFonts w:ascii="Arial" w:hAnsi="Arial" w:cs="Arial"/>
          <w:sz w:val="22"/>
          <w:szCs w:val="22"/>
          <w:lang w:val="en-CA"/>
        </w:rPr>
        <w:t xml:space="preserve"> several developmental processes</w:t>
      </w:r>
      <w:r w:rsidR="007A2B40" w:rsidRPr="00CF1BC5">
        <w:rPr>
          <w:rFonts w:ascii="Arial" w:hAnsi="Arial" w:cs="Arial"/>
          <w:sz w:val="22"/>
          <w:szCs w:val="22"/>
          <w:lang w:val="en-CA"/>
        </w:rPr>
        <w:t>.</w:t>
      </w:r>
      <w:r w:rsidR="004F7B14"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"10.1016/j.devcel.2011.10.025", "ISBN" : "1878-1551 (Electronic)\\r1534-5807 (Linking)", "ISSN" : "15345807", "PMID" : "22227309", "abstract" : "The Daam family of proteins consists of Daam1 and Daam2. Although Daam1 participates in noncanonical Wnt signaling during gastrulation, Daam2 function remains completely uncharacterized. Here we describe the role of Daam2 in canonical Wnt signal transduction during spinal cord development. Loss-of-function studies revealed that Daam2 is required for dorsal progenitor identities and canonical Wnt signaling. These phenotypes are rescued by \u03b2-catenin, demonstrating that Daam2 functions in dorsal patterning through the canonical Wnt pathway. Complementary gain-of-function studies demonstrate that Daam2 amplifies Wnt signaling by potentiating ligand activation. Biochemical examination found that Daam2 association with Dvl3 is required for Wnt activity and dorsal patterning. Moreover, Daam2 stabilizes Dvl3/Axin2 binding, resulting in enhanced intracellular assembly of Dvl3/Axin2 complexes. These studies demonstrate that Daam2 modulates the formation of Wnt receptor complexes, revealing new insight into the functional diversity of Daam proteins and how canonical Wnt signaling contributes to pattern formation in the developing spinal cord. \u00a9 2012 Elsevier Inc.", "author" : [ { "dropping-particle" : "", "family" : "Lee", "given" : "Hyun Kyoung", "non-dropping-particle" : "", "parse-names" : false, "suffix" : "" }, { "dropping-particle" : "", "family" : "Deneen", "given" : "Benjamin", "non-dropping-particle" : "", "parse-names" : false, "suffix" : "" } ], "container-title" : "Developmental Cell", "id" : "ITEM-1", "issue" : "1", "issued" : { "date-parts" : [ [ "2012", "1", "17" ] ] }, "page" : "183-196", "publisher" : "NIH Public Access", "title" : "Daam2 Is Required for Dorsal Patterning via Modulation of Canonical Wnt Signaling in the Developing Spinal Cord", "type" : "article-journal", "volume" : "22" }, "uris" : [ "http://www.mendeley.com/documents/?uuid=dc6bee57-69b0-34bb-88c3-45756accebf6", "http://www.mendeley.com/documents/?uuid=27e55d3f-cdc2-4469-b1ab-4d0f93c17ab1" ] }, { "id" : "ITEM-2", "itemData" : { "DOI" : "10.1016/j.neuron.2015.02.024", "ISBN" : "08966273", "ISSN" : "10974199", "PMID" : "25754822", "abstract" : "Wnt signaling plays an essential role in developmental and regenerative myelination of the CNS; however, contributions of proximal regulators of the Wnt receptor complex to these processes remain undefined. To identify components of the Wnt pathway that regulate these processes, we applied a multifaceted discovery platform and found that Daam2-PIP5K comprise a novel pathway regulating Wnt signaling and myelination. Using dorsal patterning of the chick spinal cord we found that Daam2 promotes Wnt signaling and receptor complex formation through PIP5K-PIP2. Analysis of Daam2 function in oligodendrocytes (OLs) revealed that it suppresses OL differentiation during development, after white matter injury (WMI), and is expressed in human white matter lesions. These findings suggest a pharmacological strategy to inhibit Daam2-PIP5K function, application of which stimulates remyelination after WMI. Put together, our studies integrate information from multiple systems to identify a novel regulatory pathway for Wnt signaling and potential therapeutic target for WMI.", "author" : [ { "dropping-particle" : "", "family" : "Lee", "given" : "Hyun Kyoung", "non-dropping-particle" : "", "parse-names" : false, "suffix" : "" }, { "dropping-particle" : "", "family" : "Chaboub", "given" : "Lesley S.", "non-dropping-particle" : "", "parse-names" : false, "suffix" : "" }, { "dropping-particle" : "", "family" : "Zhu", "given" : "Wenyi", "non-dropping-particle" : "", "parse-names" : false, "suffix" : "" }, { "dropping-particle" : "", "family" : "Zollinger", "given" : "Daniel", "non-dropping-particle" : "", "parse-names" : false, "suffix" : "" }, { "dropping-particle" : "", "family" : "Rasband", "given" : "Matthew N.", "non-dropping-particle" : "", "parse-names" : false, "suffix" : "" }, { "dropping-particle" : "", "family" : "Fancy", "given" : "Stephen P.J.", "non-dropping-particle" : "", "parse-names" : false, "suffix" : "" }, { "dropping-particle" : "", "family" : "Deneen", "given" : "Benjamin", "non-dropping-particle" : "", "parse-names" : false, "suffix" : "" } ], "container-title" : "Neuron", "id" : "ITEM-2", "issue" : "6", "issued" : { "date-parts" : [ [ "2015" ] ] }, "page" : "1227-1243", "title" : "Daam2-PIP5K Is a Regulatory Pathway for Wnt Signaling and Therapeutic Target for Remyelination in the CNS", "type" : "article-journal", "volume" : "85" }, "uris" : [ "http://www.mendeley.com/documents/?uuid=b88c9522-5ea1-4470-aa3c-22f7df0895b4", "http://www.mendeley.com/documents/?uuid=76757b0a-7df3-43a7-94af-3fb3a5d94e86" ] } ], "mendeley" : { "formattedCitation" : "&lt;sup&gt;27,28&lt;/sup&gt;", "plainTextFormattedCitation" : "27,28", "previouslyFormattedCitation" : "&lt;sup&gt;27,28&lt;/sup&gt;" }, "properties" : {  }, "schema" : "https://github.com/citation-style-language/schema/raw/master/csl-citation.json" }</w:instrText>
      </w:r>
      <w:r w:rsidR="004F7B14"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27,28</w:t>
      </w:r>
      <w:r w:rsidR="004F7B14" w:rsidRPr="00CF1BC5">
        <w:rPr>
          <w:rFonts w:ascii="Arial" w:hAnsi="Arial" w:cs="Arial"/>
          <w:sz w:val="22"/>
          <w:szCs w:val="22"/>
          <w:lang w:val="en-CA"/>
        </w:rPr>
        <w:fldChar w:fldCharType="end"/>
      </w:r>
      <w:r w:rsidR="004F7B14" w:rsidRPr="00CF1BC5">
        <w:rPr>
          <w:rFonts w:ascii="Arial" w:hAnsi="Arial" w:cs="Arial"/>
          <w:sz w:val="22"/>
          <w:szCs w:val="22"/>
          <w:lang w:val="en-CA"/>
        </w:rPr>
        <w:t xml:space="preserve"> </w:t>
      </w:r>
      <w:r w:rsidR="00892673" w:rsidRPr="00CF1BC5">
        <w:rPr>
          <w:rFonts w:ascii="Arial" w:hAnsi="Arial" w:cs="Arial"/>
          <w:sz w:val="22"/>
          <w:szCs w:val="22"/>
          <w:lang w:val="en-CA"/>
        </w:rPr>
        <w:t xml:space="preserve">Using different sources of data to identify </w:t>
      </w:r>
      <w:r w:rsidR="00892673" w:rsidRPr="00CF1BC5">
        <w:rPr>
          <w:rFonts w:ascii="Arial" w:hAnsi="Arial" w:cs="Arial"/>
          <w:i/>
          <w:sz w:val="22"/>
          <w:szCs w:val="22"/>
          <w:lang w:val="en-CA"/>
        </w:rPr>
        <w:t>DAAM2</w:t>
      </w:r>
      <w:r w:rsidR="00892673" w:rsidRPr="00CF1BC5">
        <w:rPr>
          <w:rFonts w:ascii="Arial" w:hAnsi="Arial" w:cs="Arial"/>
          <w:sz w:val="22"/>
          <w:szCs w:val="22"/>
          <w:lang w:val="en-CA"/>
        </w:rPr>
        <w:t>, allowed for greater confidence in results. While each type of data has its own biases, these biases are partially orthogonal, and consequently, concordant evidence from different sources of data increases the quality of the evidence, an approach known as triangulation.</w:t>
      </w:r>
      <w:r w:rsidR="00892673" w:rsidRPr="00CF1BC5">
        <w:rPr>
          <w:rFonts w:ascii="Arial" w:hAnsi="Arial" w:cs="Arial"/>
          <w:sz w:val="22"/>
          <w:szCs w:val="22"/>
          <w:lang w:val="en-CA"/>
        </w:rPr>
        <w:fldChar w:fldCharType="begin" w:fldLock="1"/>
      </w:r>
      <w:r w:rsidR="00892673" w:rsidRPr="00CF1BC5">
        <w:rPr>
          <w:rFonts w:ascii="Arial" w:hAnsi="Arial" w:cs="Arial"/>
          <w:sz w:val="22"/>
          <w:szCs w:val="22"/>
          <w:lang w:val="en-CA"/>
        </w:rPr>
        <w:instrText>ADDIN CSL_CITATION { "citationItems" : [ { "id" : "ITEM-1", "itemData" : { "DOI" : "10.1093/ije/dyw314", "ISBN" : "1464-3685 (Electronic)\r0300-5771 (Linking)", "ISSN" : "14643685", "PMID" : "28108528", "abstract" : "Triangulation is the practice of obtaining more reliable answers to research questions through integrating results from several different approaches, where each approach has different key sources of potential bias that are unrelated to each other. With respect to causal questions in aetiological epidemiology, if the results of different approaches all point to the same conclusion, this strengthens confidence in the finding. This is particularly the case when the key sources of bias of some of the approaches would predict that findings would point in opposite directions if they were due to such biases. Where there are inconsistencies, understanding the key sources of bias of each approach can help to identify what further research is required to address the causal question. The aim of this paper is to illustrate how triangulation might be used to improve causal inference in aetiological epidemiology. We propose a minimum set of criteria for use in triangulation in aetiological epidemiology, summarize the key sources of bias of several approaches and describe how these might be integrated within a triangulation framework. We emphasize the importance of being explicit about the expected direction of bias within each approach, whenever this is possible, and seeking to identify approaches that would be expected to bias the true causal effect in different directions. We also note the importance, when comparing results, of taking account of differences in the duration and timing of exposures. We provide three examples to illustrate these points.", "author" : [ { "dropping-particle" : "", "family" : "Lawlor", "given" : "Debbie A.", "non-dropping-particle" : "", "parse-names" : false, "suffix" : "" }, { "dropping-particle" : "", "family" : "Tilling", "given" : "Kate", "non-dropping-particle" : "", "parse-names" : false, "suffix" : "" }, { "dropping-particle" : "", "family" : "Smith", "given" : "George Davey", "non-dropping-particle" : "", "parse-names" : false, "suffix" : "" } ], "container-title" : "International Journal of Epidemiology", "id" : "ITEM-1", "issue" : "6", "issued" : { "date-parts" : [ [ "2016", "1", "20" ] ] }, "page" : "1866-1886", "publisher" : "Oxford University Press", "title" : "Triangulation in aetiological epidemiology", "type" : "article-journal", "volume" : "45" }, "uris" : [ "http://www.mendeley.com/documents/?uuid=eecffcc9-2216-3d9d-bae7-0e5d26975d88" ] } ], "mendeley" : { "formattedCitation" : "&lt;sup&gt;39&lt;/sup&gt;", "plainTextFormattedCitation" : "39", "previouslyFormattedCitation" : "&lt;sup&gt;39&lt;/sup&gt;" }, "properties" : {  }, "schema" : "https://github.com/citation-style-language/schema/raw/master/csl-citation.json" }</w:instrText>
      </w:r>
      <w:r w:rsidR="00892673" w:rsidRPr="00CF1BC5">
        <w:rPr>
          <w:rFonts w:ascii="Arial" w:hAnsi="Arial" w:cs="Arial"/>
          <w:sz w:val="22"/>
          <w:szCs w:val="22"/>
          <w:lang w:val="en-CA"/>
        </w:rPr>
        <w:fldChar w:fldCharType="separate"/>
      </w:r>
      <w:r w:rsidR="00892673" w:rsidRPr="00CF1BC5">
        <w:rPr>
          <w:rFonts w:ascii="Arial" w:hAnsi="Arial" w:cs="Arial"/>
          <w:noProof/>
          <w:sz w:val="22"/>
          <w:szCs w:val="22"/>
          <w:vertAlign w:val="superscript"/>
          <w:lang w:val="en-CA"/>
        </w:rPr>
        <w:t>39</w:t>
      </w:r>
      <w:r w:rsidR="00892673" w:rsidRPr="00CF1BC5">
        <w:rPr>
          <w:rFonts w:ascii="Arial" w:hAnsi="Arial" w:cs="Arial"/>
          <w:sz w:val="22"/>
          <w:szCs w:val="22"/>
          <w:lang w:val="en-CA"/>
        </w:rPr>
        <w:fldChar w:fldCharType="end"/>
      </w:r>
    </w:p>
    <w:p w14:paraId="6557BF09" w14:textId="53FA1107" w:rsidR="00C018DB" w:rsidRPr="00CF1BC5" w:rsidRDefault="00C018DB" w:rsidP="00FA3189">
      <w:pPr>
        <w:rPr>
          <w:rFonts w:ascii="Arial" w:hAnsi="Arial" w:cs="Arial"/>
          <w:sz w:val="22"/>
          <w:szCs w:val="22"/>
          <w:lang w:val="en-CA"/>
        </w:rPr>
      </w:pPr>
    </w:p>
    <w:p w14:paraId="683764DF" w14:textId="34BECD8A" w:rsidR="00C018DB" w:rsidRPr="00CF1BC5" w:rsidRDefault="00BF55D9" w:rsidP="00FA3189">
      <w:pPr>
        <w:rPr>
          <w:rFonts w:ascii="Arial" w:hAnsi="Arial" w:cs="Arial"/>
          <w:sz w:val="22"/>
          <w:szCs w:val="22"/>
          <w:lang w:val="en-CA"/>
        </w:rPr>
      </w:pPr>
      <w:r w:rsidRPr="00CF1BC5">
        <w:rPr>
          <w:rFonts w:ascii="Arial" w:hAnsi="Arial" w:cs="Arial"/>
          <w:sz w:val="22"/>
          <w:szCs w:val="22"/>
          <w:lang w:val="en-CA"/>
        </w:rPr>
        <w:t xml:space="preserve">Our GWAS for fracture </w:t>
      </w:r>
      <w:r w:rsidR="000D1A17" w:rsidRPr="00CF1BC5">
        <w:rPr>
          <w:rFonts w:ascii="Arial" w:hAnsi="Arial" w:cs="Arial"/>
          <w:sz w:val="22"/>
          <w:szCs w:val="22"/>
          <w:lang w:val="en-CA"/>
        </w:rPr>
        <w:t>risk</w:t>
      </w:r>
      <w:r w:rsidRPr="00CF1BC5">
        <w:rPr>
          <w:rFonts w:ascii="Arial" w:hAnsi="Arial" w:cs="Arial"/>
          <w:sz w:val="22"/>
          <w:szCs w:val="22"/>
          <w:lang w:val="en-CA"/>
        </w:rPr>
        <w:t xml:space="preserve"> identified </w:t>
      </w:r>
      <w:r w:rsidR="00C92893" w:rsidRPr="00CF1BC5">
        <w:rPr>
          <w:rFonts w:ascii="Arial" w:hAnsi="Arial" w:cs="Arial"/>
          <w:sz w:val="22"/>
          <w:szCs w:val="22"/>
          <w:lang w:val="en-CA"/>
        </w:rPr>
        <w:t>1</w:t>
      </w:r>
      <w:r w:rsidR="003C7EBF" w:rsidRPr="00CF1BC5">
        <w:rPr>
          <w:rFonts w:ascii="Arial" w:hAnsi="Arial" w:cs="Arial"/>
          <w:sz w:val="22"/>
          <w:szCs w:val="22"/>
          <w:lang w:val="en-CA"/>
        </w:rPr>
        <w:t>3</w:t>
      </w:r>
      <w:r w:rsidR="00C92893" w:rsidRPr="00CF1BC5">
        <w:rPr>
          <w:rFonts w:ascii="Arial" w:hAnsi="Arial" w:cs="Arial"/>
          <w:sz w:val="22"/>
          <w:szCs w:val="22"/>
          <w:lang w:val="en-CA"/>
        </w:rPr>
        <w:t xml:space="preserve"> </w:t>
      </w:r>
      <w:r w:rsidRPr="00CF1BC5">
        <w:rPr>
          <w:rFonts w:ascii="Arial" w:hAnsi="Arial" w:cs="Arial"/>
          <w:sz w:val="22"/>
          <w:szCs w:val="22"/>
          <w:lang w:val="en-CA"/>
        </w:rPr>
        <w:t>loci associated with this common disease. All these loci have been associated with BMD and/or eBMD, highlighting the importance of BMD as a determinant of fracture risk</w:t>
      </w:r>
      <w:r w:rsidR="0017022D" w:rsidRPr="00CF1BC5">
        <w:rPr>
          <w:rFonts w:ascii="Arial" w:hAnsi="Arial" w:cs="Arial"/>
          <w:sz w:val="22"/>
          <w:szCs w:val="22"/>
          <w:lang w:val="en-CA"/>
        </w:rPr>
        <w:t xml:space="preserve">, at least in the age range assessed </w:t>
      </w:r>
      <w:r w:rsidR="0017022D" w:rsidRPr="00CF1BC5">
        <w:rPr>
          <w:rFonts w:ascii="Arial" w:hAnsi="Arial" w:cs="Arial"/>
          <w:sz w:val="22"/>
          <w:szCs w:val="22"/>
          <w:lang w:val="en-CA"/>
        </w:rPr>
        <w:lastRenderedPageBreak/>
        <w:t xml:space="preserve">within </w:t>
      </w:r>
      <w:r w:rsidR="000B66D4" w:rsidRPr="00CF1BC5">
        <w:rPr>
          <w:rFonts w:ascii="Arial" w:hAnsi="Arial" w:cs="Arial"/>
          <w:sz w:val="22"/>
          <w:szCs w:val="22"/>
          <w:lang w:val="en-CA"/>
        </w:rPr>
        <w:t xml:space="preserve">the </w:t>
      </w:r>
      <w:r w:rsidR="0017022D" w:rsidRPr="00CF1BC5">
        <w:rPr>
          <w:rFonts w:ascii="Arial" w:hAnsi="Arial" w:cs="Arial"/>
          <w:sz w:val="22"/>
          <w:szCs w:val="22"/>
          <w:lang w:val="en-CA"/>
        </w:rPr>
        <w:t>UK Biobank</w:t>
      </w:r>
      <w:r w:rsidRPr="00CF1BC5">
        <w:rPr>
          <w:rFonts w:ascii="Arial" w:hAnsi="Arial" w:cs="Arial"/>
          <w:sz w:val="22"/>
          <w:szCs w:val="22"/>
          <w:lang w:val="en-CA"/>
        </w:rPr>
        <w:t>. While BMD-independent loci for fracture likely exist, these were not identified despite a well-powered study. This suggests that screening for fracture drug targets should also include understanding the effect of the protein on BMD.</w:t>
      </w:r>
      <w:r w:rsidR="0017022D" w:rsidRPr="00CF1BC5">
        <w:rPr>
          <w:rFonts w:ascii="Arial" w:hAnsi="Arial" w:cs="Arial"/>
          <w:sz w:val="22"/>
          <w:szCs w:val="22"/>
          <w:lang w:val="en-CA"/>
        </w:rPr>
        <w:t xml:space="preserve"> </w:t>
      </w:r>
    </w:p>
    <w:p w14:paraId="74E22CB8" w14:textId="6D068726" w:rsidR="0041762A" w:rsidRPr="00CF1BC5" w:rsidRDefault="0041762A" w:rsidP="00FA3189">
      <w:pPr>
        <w:rPr>
          <w:rFonts w:ascii="Arial" w:hAnsi="Arial" w:cs="Arial"/>
          <w:color w:val="000000" w:themeColor="text1"/>
          <w:sz w:val="22"/>
          <w:szCs w:val="22"/>
          <w:lang w:val="en-CA"/>
        </w:rPr>
      </w:pPr>
    </w:p>
    <w:p w14:paraId="0EA97F68" w14:textId="08DB2A81" w:rsidR="0041762A" w:rsidRPr="00CF1BC5" w:rsidRDefault="00DE4218" w:rsidP="00FA3189">
      <w:pPr>
        <w:rPr>
          <w:rFonts w:ascii="Arial" w:hAnsi="Arial" w:cs="Arial"/>
          <w:color w:val="000000" w:themeColor="text1"/>
          <w:sz w:val="22"/>
          <w:szCs w:val="22"/>
          <w:lang w:val="en-CA"/>
        </w:rPr>
      </w:pPr>
      <w:r w:rsidRPr="00CF1BC5">
        <w:rPr>
          <w:rFonts w:ascii="Arial" w:hAnsi="Arial" w:cs="Arial"/>
          <w:color w:val="000000" w:themeColor="text1"/>
          <w:sz w:val="22"/>
          <w:szCs w:val="22"/>
          <w:lang w:val="en-CA"/>
        </w:rPr>
        <w:t>Our study has important limitations. First, we have measured eBMD, rather than</w:t>
      </w:r>
      <w:r w:rsidR="0029072A" w:rsidRPr="00CF1BC5">
        <w:rPr>
          <w:rFonts w:ascii="Arial" w:hAnsi="Arial" w:cs="Arial"/>
          <w:color w:val="000000" w:themeColor="text1"/>
          <w:sz w:val="22"/>
          <w:szCs w:val="22"/>
          <w:lang w:val="en-CA"/>
        </w:rPr>
        <w:t xml:space="preserve"> </w:t>
      </w:r>
      <w:r w:rsidRPr="00CF1BC5">
        <w:rPr>
          <w:rFonts w:ascii="Arial" w:hAnsi="Arial" w:cs="Arial"/>
          <w:color w:val="000000" w:themeColor="text1"/>
          <w:sz w:val="22"/>
          <w:szCs w:val="22"/>
          <w:lang w:val="en-CA"/>
        </w:rPr>
        <w:t>DXA-derived BMD</w:t>
      </w:r>
      <w:r w:rsidR="00D907D2" w:rsidRPr="00CF1BC5">
        <w:rPr>
          <w:rFonts w:ascii="Arial" w:hAnsi="Arial" w:cs="Arial"/>
          <w:color w:val="000000" w:themeColor="text1"/>
          <w:sz w:val="22"/>
          <w:szCs w:val="22"/>
          <w:lang w:val="en-CA"/>
        </w:rPr>
        <w:t>, which is typically measured in the clinic</w:t>
      </w:r>
      <w:r w:rsidRPr="00CF1BC5">
        <w:rPr>
          <w:rFonts w:ascii="Arial" w:hAnsi="Arial" w:cs="Arial"/>
          <w:color w:val="000000" w:themeColor="text1"/>
          <w:sz w:val="22"/>
          <w:szCs w:val="22"/>
          <w:lang w:val="en-CA"/>
        </w:rPr>
        <w:t xml:space="preserve">. Nonetheless, </w:t>
      </w:r>
      <w:r w:rsidR="000D1A17" w:rsidRPr="00CF1BC5">
        <w:rPr>
          <w:rFonts w:ascii="Arial" w:hAnsi="Arial" w:cs="Arial"/>
          <w:color w:val="000000" w:themeColor="text1"/>
          <w:sz w:val="22"/>
          <w:szCs w:val="22"/>
          <w:lang w:val="en-CA"/>
        </w:rPr>
        <w:t>beyond their phenotypic correlation</w:t>
      </w:r>
      <w:r w:rsidR="00F31D8B" w:rsidRPr="00CF1BC5">
        <w:rPr>
          <w:rFonts w:ascii="Arial" w:hAnsi="Arial" w:cs="Arial"/>
          <w:color w:val="000000" w:themeColor="text1"/>
          <w:sz w:val="22"/>
          <w:szCs w:val="22"/>
          <w:lang w:val="en-CA"/>
        </w:rPr>
        <w:t xml:space="preserve">, </w:t>
      </w:r>
      <w:r w:rsidRPr="00CF1BC5">
        <w:rPr>
          <w:rFonts w:ascii="Arial" w:hAnsi="Arial" w:cs="Arial"/>
          <w:color w:val="000000" w:themeColor="text1"/>
          <w:sz w:val="22"/>
          <w:szCs w:val="22"/>
          <w:lang w:val="en-CA"/>
        </w:rPr>
        <w:t xml:space="preserve">these two traits </w:t>
      </w:r>
      <w:r w:rsidR="000D1A17" w:rsidRPr="00CF1BC5">
        <w:rPr>
          <w:rFonts w:ascii="Arial" w:hAnsi="Arial" w:cs="Arial"/>
          <w:color w:val="000000" w:themeColor="text1"/>
          <w:sz w:val="22"/>
          <w:szCs w:val="22"/>
          <w:lang w:val="en-CA"/>
        </w:rPr>
        <w:t xml:space="preserve">also </w:t>
      </w:r>
      <w:r w:rsidRPr="00CF1BC5">
        <w:rPr>
          <w:rFonts w:ascii="Arial" w:hAnsi="Arial" w:cs="Arial"/>
          <w:color w:val="000000" w:themeColor="text1"/>
          <w:sz w:val="22"/>
          <w:szCs w:val="22"/>
          <w:lang w:val="en-CA"/>
        </w:rPr>
        <w:t xml:space="preserve">demonstrate high </w:t>
      </w:r>
      <w:r w:rsidR="00FA0F58" w:rsidRPr="00CF1BC5">
        <w:rPr>
          <w:rFonts w:ascii="Arial" w:hAnsi="Arial" w:cs="Arial"/>
          <w:color w:val="000000" w:themeColor="text1"/>
          <w:sz w:val="22"/>
          <w:szCs w:val="22"/>
          <w:lang w:val="en-CA"/>
        </w:rPr>
        <w:t xml:space="preserve">genetic </w:t>
      </w:r>
      <w:r w:rsidRPr="00CF1BC5">
        <w:rPr>
          <w:rFonts w:ascii="Arial" w:hAnsi="Arial" w:cs="Arial"/>
          <w:color w:val="000000" w:themeColor="text1"/>
          <w:sz w:val="22"/>
          <w:szCs w:val="22"/>
          <w:lang w:val="en-CA"/>
        </w:rPr>
        <w:t xml:space="preserve">concordance in </w:t>
      </w:r>
      <w:r w:rsidR="004268C4" w:rsidRPr="00CF1BC5">
        <w:rPr>
          <w:rFonts w:ascii="Arial" w:hAnsi="Arial" w:cs="Arial"/>
          <w:color w:val="000000" w:themeColor="text1"/>
          <w:sz w:val="22"/>
          <w:szCs w:val="22"/>
          <w:lang w:val="en-CA"/>
        </w:rPr>
        <w:t xml:space="preserve">terms of their </w:t>
      </w:r>
      <w:r w:rsidR="004B4440" w:rsidRPr="00CF1BC5">
        <w:rPr>
          <w:rFonts w:ascii="Arial" w:hAnsi="Arial" w:cs="Arial"/>
          <w:color w:val="000000" w:themeColor="text1"/>
          <w:sz w:val="22"/>
          <w:szCs w:val="22"/>
          <w:lang w:val="en-CA"/>
        </w:rPr>
        <w:t xml:space="preserve">genome-wide significant </w:t>
      </w:r>
      <w:r w:rsidRPr="00CF1BC5">
        <w:rPr>
          <w:rFonts w:ascii="Arial" w:hAnsi="Arial" w:cs="Arial"/>
          <w:color w:val="000000" w:themeColor="text1"/>
          <w:sz w:val="22"/>
          <w:szCs w:val="22"/>
          <w:lang w:val="en-CA"/>
        </w:rPr>
        <w:t>loci, suggesting that the biological properties that underpin these two traits are similar. Importantly</w:t>
      </w:r>
      <w:r w:rsidR="00F31D8B" w:rsidRPr="00CF1BC5">
        <w:rPr>
          <w:rFonts w:ascii="Arial" w:hAnsi="Arial" w:cs="Arial"/>
          <w:color w:val="000000" w:themeColor="text1"/>
          <w:sz w:val="22"/>
          <w:szCs w:val="22"/>
          <w:lang w:val="en-CA"/>
        </w:rPr>
        <w:t>,</w:t>
      </w:r>
      <w:r w:rsidRPr="00CF1BC5">
        <w:rPr>
          <w:rFonts w:ascii="Arial" w:hAnsi="Arial" w:cs="Arial"/>
          <w:color w:val="000000" w:themeColor="text1"/>
          <w:sz w:val="22"/>
          <w:szCs w:val="22"/>
          <w:lang w:val="en-CA"/>
        </w:rPr>
        <w:t xml:space="preserve"> </w:t>
      </w:r>
      <w:r w:rsidR="004B4440" w:rsidRPr="00CF1BC5">
        <w:rPr>
          <w:rFonts w:ascii="Arial" w:hAnsi="Arial" w:cs="Arial"/>
          <w:color w:val="000000" w:themeColor="text1"/>
          <w:sz w:val="22"/>
          <w:szCs w:val="22"/>
          <w:lang w:val="en-CA"/>
        </w:rPr>
        <w:t>however</w:t>
      </w:r>
      <w:r w:rsidR="00F31D8B" w:rsidRPr="00CF1BC5">
        <w:rPr>
          <w:rFonts w:ascii="Arial" w:hAnsi="Arial" w:cs="Arial"/>
          <w:color w:val="000000" w:themeColor="text1"/>
          <w:sz w:val="22"/>
          <w:szCs w:val="22"/>
          <w:lang w:val="en-CA"/>
        </w:rPr>
        <w:t>,</w:t>
      </w:r>
      <w:r w:rsidR="004B4440" w:rsidRPr="00CF1BC5">
        <w:rPr>
          <w:rFonts w:ascii="Arial" w:hAnsi="Arial" w:cs="Arial"/>
          <w:color w:val="000000" w:themeColor="text1"/>
          <w:sz w:val="22"/>
          <w:szCs w:val="22"/>
          <w:lang w:val="en-CA"/>
        </w:rPr>
        <w:t xml:space="preserve"> </w:t>
      </w:r>
      <w:r w:rsidRPr="00CF1BC5">
        <w:rPr>
          <w:rFonts w:ascii="Arial" w:hAnsi="Arial" w:cs="Arial"/>
          <w:color w:val="000000" w:themeColor="text1"/>
          <w:sz w:val="22"/>
          <w:szCs w:val="22"/>
          <w:lang w:val="en-CA"/>
        </w:rPr>
        <w:t>eBMD is a strong predictor of fracture risk</w:t>
      </w:r>
      <w:r w:rsidR="004B4440" w:rsidRPr="00CF1BC5">
        <w:rPr>
          <w:rFonts w:ascii="Arial" w:hAnsi="Arial" w:cs="Arial"/>
          <w:color w:val="000000" w:themeColor="text1"/>
          <w:sz w:val="22"/>
          <w:szCs w:val="22"/>
          <w:lang w:val="en-CA"/>
        </w:rPr>
        <w:t xml:space="preserve"> in its own right</w:t>
      </w:r>
      <w:r w:rsidRPr="00CF1BC5">
        <w:rPr>
          <w:rFonts w:ascii="Arial" w:hAnsi="Arial" w:cs="Arial"/>
          <w:color w:val="000000" w:themeColor="text1"/>
          <w:sz w:val="22"/>
          <w:szCs w:val="22"/>
          <w:lang w:val="en-CA"/>
        </w:rPr>
        <w:t>, and contributes to risk assessment over and above DXA-derived BMD at the hip.</w:t>
      </w:r>
      <w:r w:rsidR="00C018DB" w:rsidRPr="00CF1BC5">
        <w:rPr>
          <w:rFonts w:ascii="Arial" w:hAnsi="Arial" w:cs="Arial"/>
          <w:color w:val="000000" w:themeColor="text1"/>
          <w:sz w:val="22"/>
          <w:szCs w:val="22"/>
          <w:lang w:val="en-CA"/>
        </w:rPr>
        <w:fldChar w:fldCharType="begin" w:fldLock="1"/>
      </w:r>
      <w:r w:rsidR="005B6C71" w:rsidRPr="00CF1BC5">
        <w:rPr>
          <w:rFonts w:ascii="Arial" w:hAnsi="Arial" w:cs="Arial"/>
          <w:color w:val="000000" w:themeColor="text1"/>
          <w:sz w:val="22"/>
          <w:szCs w:val="22"/>
          <w:lang w:val="en-CA"/>
        </w:rPr>
        <w:instrText>ADDIN CSL_CITATION { "citationItems" : [ { "id" : "ITEM-1", "itemData" : { "DOI" : "10.1007/s00198-011-1817-5", "ISBN" : "0937-941X", "ISSN" : "0937941X", "PMID" : "22037972", "abstract" : "Meta-analysis of prospective studies shows that quantitative ultrasound of the heel using validated devices predicts risk of different types of fracture with similar performance across different devices and in elderly men and women. These predictions are independent of the risk estimates from hip DXA measures. Introduction Clinical utilisation of heel quantitative ultrasound (QUS) depends on its power to predict clinical fractures. This is particularly important in settings that have no access to DXA-derived bone density measurements. We aimed to assess the predictive power of heel QUS for fractures using a meta-analysis approach. Methods We conducted an inverse variance random effects meta-analysis of prospective studies with heel QUS measures at baseline and fracture outcomes in their follow-up. Relative risks (RR) per standard deviation (SD) of different QUS parameters (broadband ultrasound attenuation [BUA], speed of sound [SOS], stiffness index [SI], and quantitative ultrasound index [QUI]) for various fracture outcomes (hip, vertebral, any clinical, any osteoporotic and major osteoporotic fractures) were reported based on study questions. Results Twenty-one studies including 55,164 women and 13,742 men were included in the meta-analysis with a total follow-up of 279,124 person-years. All four QUS parameters were associated with risk of different fracture. For instance, RR of hip fracture for 1 SD decrease of BUA was 1.69 (95% CI 1.43-2.00), SOS was 1.96 (95% CI 1.64-2.34), SI was 2.26 (95%CI 1.71-2.99) and QUI was 1.99 (95% CI 1.49-2.67). There was marked heterogeneity among studies on hip and any clinical fractures but no evidence of publication bias amongst them. Validated devices from different manufacturers predicted fracture risks with similar performance (meta-regression p values &gt; 0.05 for difference of devices). QUS measures predicted fracture with a similar performance in men and women. Meta-analysis of studies with QUS measures adjusted for hip BMD showed a significant and independent association with fracture risk (RR/SD for BUA = 1.34 [95%CI 1.22-1.49]). Conclusions This study confirms that heel QUS, using validated devices, predicts risk of different fracture outcomes in elderly men and women. Further research is needed for more widespread utilisation of the heel QUS in clinical settings across the world.", "author" : [ { "dropping-particle" : "", "family" : "Moayyeri", "given" : "A.", "non-dropping-particle" : "", "parse-names" : false, "suffix" : "" }, { "dropping-particle" : "", "family" : "Adams", "given" : "J. E.", "non-dropping-particle" : "", "parse-names" : false, "suffix" : "" }, { "dropping-particle" : "", "family" : "Adler", "given" : "R. A.", "non-dropping-particle" : "", "parse-names" : false, "suffix" : "" }, { "dropping-particle" : "", "family" : "Krieg", "given" : "M. A.", "non-dropping-particle" : "", "parse-names" : false, "suffix" : "" }, { "dropping-particle" : "", "family" : "Hans", "given" : "D.", "non-dropping-particle" : "", "parse-names" : false, "suffix" : "" }, { "dropping-particle" : "", "family" : "Compston", "given" : "J.", "non-dropping-particle" : "", "parse-names" : false, "suffix" : "" }, { "dropping-particle" : "", "family" : "Lewiecki", "given" : "E. M.", "non-dropping-particle" : "", "parse-names" : false, "suffix" : "" } ], "container-title" : "Osteoporosis International", "id" : "ITEM-1", "issue" : "1", "issued" : { "date-parts" : [ [ "2012", "1", "27" ] ] }, "page" : "143-153", "title" : "Quantitative ultrasound of the heel and fracture risk assessment: An updated meta-analysis", "type" : "article-journal", "volume" : "23" }, "uris" : [ "http://www.mendeley.com/documents/?uuid=ed210077-9454-4461-8a9b-c546632900ec" ] } ], "mendeley" : { "formattedCitation" : "&lt;sup&gt;40&lt;/sup&gt;", "plainTextFormattedCitation" : "40", "previouslyFormattedCitation" : "&lt;sup&gt;40&lt;/sup&gt;" }, "properties" : {  }, "schema" : "https://github.com/citation-style-language/schema/raw/master/csl-citation.json" }</w:instrText>
      </w:r>
      <w:r w:rsidR="00C018DB" w:rsidRPr="00CF1BC5">
        <w:rPr>
          <w:rFonts w:ascii="Arial" w:hAnsi="Arial" w:cs="Arial"/>
          <w:color w:val="000000" w:themeColor="text1"/>
          <w:sz w:val="22"/>
          <w:szCs w:val="22"/>
          <w:lang w:val="en-CA"/>
        </w:rPr>
        <w:fldChar w:fldCharType="separate"/>
      </w:r>
      <w:r w:rsidR="005B6C71" w:rsidRPr="00CF1BC5">
        <w:rPr>
          <w:rFonts w:ascii="Arial" w:hAnsi="Arial" w:cs="Arial"/>
          <w:noProof/>
          <w:color w:val="000000" w:themeColor="text1"/>
          <w:sz w:val="22"/>
          <w:szCs w:val="22"/>
          <w:vertAlign w:val="superscript"/>
          <w:lang w:val="en-CA"/>
        </w:rPr>
        <w:t>40</w:t>
      </w:r>
      <w:r w:rsidR="00C018DB" w:rsidRPr="00CF1BC5">
        <w:rPr>
          <w:rFonts w:ascii="Arial" w:hAnsi="Arial" w:cs="Arial"/>
          <w:color w:val="000000" w:themeColor="text1"/>
          <w:sz w:val="22"/>
          <w:szCs w:val="22"/>
          <w:lang w:val="en-CA"/>
        </w:rPr>
        <w:fldChar w:fldCharType="end"/>
      </w:r>
      <w:r w:rsidR="00C018DB" w:rsidRPr="00CF1BC5">
        <w:rPr>
          <w:rFonts w:ascii="Arial" w:hAnsi="Arial" w:cs="Arial"/>
          <w:color w:val="000000" w:themeColor="text1"/>
          <w:sz w:val="22"/>
          <w:szCs w:val="22"/>
          <w:lang w:val="en-CA"/>
        </w:rPr>
        <w:t xml:space="preserve"> While our target gene approach has identified a set of </w:t>
      </w:r>
      <w:r w:rsidR="004268C4" w:rsidRPr="00CF1BC5">
        <w:rPr>
          <w:rFonts w:ascii="Arial" w:hAnsi="Arial" w:cs="Arial"/>
          <w:color w:val="000000" w:themeColor="text1"/>
          <w:sz w:val="22"/>
          <w:szCs w:val="22"/>
          <w:lang w:val="en-CA"/>
        </w:rPr>
        <w:t xml:space="preserve">candidate </w:t>
      </w:r>
      <w:r w:rsidR="00C018DB" w:rsidRPr="00CF1BC5">
        <w:rPr>
          <w:rFonts w:ascii="Arial" w:hAnsi="Arial" w:cs="Arial"/>
          <w:color w:val="000000" w:themeColor="text1"/>
          <w:sz w:val="22"/>
          <w:szCs w:val="22"/>
          <w:lang w:val="en-CA"/>
        </w:rPr>
        <w:t>genes enriched</w:t>
      </w:r>
      <w:r w:rsidR="004268C4" w:rsidRPr="00CF1BC5">
        <w:rPr>
          <w:rFonts w:ascii="Arial" w:hAnsi="Arial" w:cs="Arial"/>
          <w:color w:val="000000" w:themeColor="text1"/>
          <w:sz w:val="22"/>
          <w:szCs w:val="22"/>
          <w:lang w:val="en-CA"/>
        </w:rPr>
        <w:t xml:space="preserve"> for</w:t>
      </w:r>
      <w:r w:rsidR="00C018DB" w:rsidRPr="00CF1BC5">
        <w:rPr>
          <w:rFonts w:ascii="Arial" w:hAnsi="Arial" w:cs="Arial"/>
          <w:color w:val="000000" w:themeColor="text1"/>
          <w:sz w:val="22"/>
          <w:szCs w:val="22"/>
          <w:lang w:val="en-CA"/>
        </w:rPr>
        <w:t xml:space="preserve"> </w:t>
      </w:r>
      <w:r w:rsidR="002B156E" w:rsidRPr="00CF1BC5">
        <w:rPr>
          <w:rFonts w:ascii="Arial" w:hAnsi="Arial" w:cs="Arial"/>
          <w:color w:val="000000" w:themeColor="text1"/>
          <w:sz w:val="22"/>
          <w:szCs w:val="22"/>
          <w:lang w:val="en-CA"/>
        </w:rPr>
        <w:t>genes with known effects on</w:t>
      </w:r>
      <w:r w:rsidR="00E429A7" w:rsidRPr="00CF1BC5">
        <w:rPr>
          <w:rFonts w:ascii="Arial" w:hAnsi="Arial" w:cs="Arial"/>
          <w:color w:val="000000" w:themeColor="text1"/>
          <w:sz w:val="22"/>
          <w:szCs w:val="22"/>
          <w:lang w:val="en-CA"/>
        </w:rPr>
        <w:t xml:space="preserve"> </w:t>
      </w:r>
      <w:r w:rsidR="00C018DB" w:rsidRPr="00CF1BC5">
        <w:rPr>
          <w:rFonts w:ascii="Arial" w:hAnsi="Arial" w:cs="Arial"/>
          <w:color w:val="000000" w:themeColor="text1"/>
          <w:sz w:val="22"/>
          <w:szCs w:val="22"/>
          <w:lang w:val="en-CA"/>
        </w:rPr>
        <w:t>bone</w:t>
      </w:r>
      <w:r w:rsidR="00F31D8B" w:rsidRPr="00CF1BC5">
        <w:rPr>
          <w:rFonts w:ascii="Arial" w:hAnsi="Arial" w:cs="Arial"/>
          <w:color w:val="000000" w:themeColor="text1"/>
          <w:sz w:val="22"/>
          <w:szCs w:val="22"/>
          <w:lang w:val="en-CA"/>
        </w:rPr>
        <w:t xml:space="preserve"> density</w:t>
      </w:r>
      <w:r w:rsidR="00C018DB" w:rsidRPr="00CF1BC5">
        <w:rPr>
          <w:rFonts w:ascii="Arial" w:hAnsi="Arial" w:cs="Arial"/>
          <w:color w:val="000000" w:themeColor="text1"/>
          <w:sz w:val="22"/>
          <w:szCs w:val="22"/>
          <w:lang w:val="en-CA"/>
        </w:rPr>
        <w:t xml:space="preserve">, it is important to note that there is </w:t>
      </w:r>
      <w:r w:rsidR="00E429A7" w:rsidRPr="00CF1BC5">
        <w:rPr>
          <w:rFonts w:ascii="Arial" w:hAnsi="Arial" w:cs="Arial"/>
          <w:color w:val="000000" w:themeColor="text1"/>
          <w:sz w:val="22"/>
          <w:szCs w:val="22"/>
          <w:lang w:val="en-CA"/>
        </w:rPr>
        <w:t xml:space="preserve">no </w:t>
      </w:r>
      <w:r w:rsidR="00C018DB" w:rsidRPr="00CF1BC5">
        <w:rPr>
          <w:rFonts w:ascii="Arial" w:hAnsi="Arial" w:cs="Arial"/>
          <w:color w:val="000000" w:themeColor="text1"/>
          <w:sz w:val="22"/>
          <w:szCs w:val="22"/>
          <w:lang w:val="en-CA"/>
        </w:rPr>
        <w:t xml:space="preserve">gold-standard set of </w:t>
      </w:r>
      <w:r w:rsidR="00341E3E" w:rsidRPr="00CF1BC5">
        <w:rPr>
          <w:rFonts w:ascii="Arial" w:hAnsi="Arial" w:cs="Arial"/>
          <w:color w:val="000000" w:themeColor="text1"/>
          <w:sz w:val="22"/>
          <w:szCs w:val="22"/>
          <w:lang w:val="en-CA"/>
        </w:rPr>
        <w:t xml:space="preserve">genes </w:t>
      </w:r>
      <w:r w:rsidR="00A62664" w:rsidRPr="00CF1BC5">
        <w:rPr>
          <w:rFonts w:ascii="Arial" w:hAnsi="Arial" w:cs="Arial"/>
          <w:color w:val="000000" w:themeColor="text1"/>
          <w:sz w:val="22"/>
          <w:szCs w:val="22"/>
          <w:lang w:val="en-CA"/>
        </w:rPr>
        <w:t>known to</w:t>
      </w:r>
      <w:r w:rsidR="00341E3E" w:rsidRPr="00CF1BC5">
        <w:rPr>
          <w:rFonts w:ascii="Arial" w:hAnsi="Arial" w:cs="Arial"/>
          <w:color w:val="000000" w:themeColor="text1"/>
          <w:sz w:val="22"/>
          <w:szCs w:val="22"/>
          <w:lang w:val="en-CA"/>
        </w:rPr>
        <w:t xml:space="preserve"> influence BMD</w:t>
      </w:r>
      <w:r w:rsidR="00C018DB" w:rsidRPr="00CF1BC5">
        <w:rPr>
          <w:rFonts w:ascii="Arial" w:hAnsi="Arial" w:cs="Arial"/>
          <w:color w:val="000000" w:themeColor="text1"/>
          <w:sz w:val="22"/>
          <w:szCs w:val="22"/>
          <w:lang w:val="en-CA"/>
        </w:rPr>
        <w:t xml:space="preserve">. While our </w:t>
      </w:r>
      <w:r w:rsidR="004F7B14" w:rsidRPr="00CF1BC5">
        <w:rPr>
          <w:rFonts w:ascii="Arial" w:hAnsi="Arial" w:cs="Arial"/>
          <w:color w:val="000000" w:themeColor="text1"/>
          <w:sz w:val="22"/>
          <w:szCs w:val="22"/>
          <w:lang w:val="en-CA"/>
        </w:rPr>
        <w:t>rapid</w:t>
      </w:r>
      <w:r w:rsidR="00C018DB" w:rsidRPr="00CF1BC5">
        <w:rPr>
          <w:rFonts w:ascii="Arial" w:hAnsi="Arial" w:cs="Arial"/>
          <w:color w:val="000000" w:themeColor="text1"/>
          <w:sz w:val="22"/>
          <w:szCs w:val="22"/>
          <w:lang w:val="en-CA"/>
        </w:rPr>
        <w:t xml:space="preserve"> throughput </w:t>
      </w:r>
      <w:r w:rsidR="004F7B14" w:rsidRPr="00CF1BC5">
        <w:rPr>
          <w:rFonts w:ascii="Arial" w:hAnsi="Arial" w:cs="Arial"/>
          <w:color w:val="000000" w:themeColor="text1"/>
          <w:sz w:val="22"/>
          <w:szCs w:val="22"/>
          <w:lang w:val="en-CA"/>
        </w:rPr>
        <w:t>m</w:t>
      </w:r>
      <w:r w:rsidR="004268C4" w:rsidRPr="00CF1BC5">
        <w:rPr>
          <w:rFonts w:ascii="Arial" w:hAnsi="Arial" w:cs="Arial"/>
          <w:color w:val="000000" w:themeColor="text1"/>
          <w:sz w:val="22"/>
          <w:szCs w:val="22"/>
          <w:lang w:val="en-CA"/>
        </w:rPr>
        <w:t>ouse</w:t>
      </w:r>
      <w:r w:rsidR="00C018DB" w:rsidRPr="00CF1BC5">
        <w:rPr>
          <w:rFonts w:ascii="Arial" w:hAnsi="Arial" w:cs="Arial"/>
          <w:color w:val="000000" w:themeColor="text1"/>
          <w:sz w:val="22"/>
          <w:szCs w:val="22"/>
          <w:lang w:val="en-CA"/>
        </w:rPr>
        <w:t xml:space="preserve"> knockout program is on-going and will investigate many of the </w:t>
      </w:r>
      <w:r w:rsidR="00A908E9" w:rsidRPr="00CF1BC5">
        <w:rPr>
          <w:rFonts w:ascii="Arial" w:hAnsi="Arial" w:cs="Arial"/>
          <w:color w:val="000000" w:themeColor="text1"/>
          <w:sz w:val="22"/>
          <w:szCs w:val="22"/>
          <w:lang w:val="en-CA"/>
        </w:rPr>
        <w:t>Target Genes</w:t>
      </w:r>
      <w:r w:rsidR="004B4440" w:rsidRPr="00CF1BC5">
        <w:rPr>
          <w:rFonts w:ascii="Arial" w:hAnsi="Arial" w:cs="Arial"/>
          <w:color w:val="000000" w:themeColor="text1"/>
          <w:sz w:val="22"/>
          <w:szCs w:val="22"/>
          <w:lang w:val="en-CA"/>
        </w:rPr>
        <w:t xml:space="preserve"> implicated by our study</w:t>
      </w:r>
      <w:r w:rsidR="00C018DB" w:rsidRPr="00CF1BC5">
        <w:rPr>
          <w:rFonts w:ascii="Arial" w:hAnsi="Arial" w:cs="Arial"/>
          <w:color w:val="000000" w:themeColor="text1"/>
          <w:sz w:val="22"/>
          <w:szCs w:val="22"/>
          <w:lang w:val="en-CA"/>
        </w:rPr>
        <w:t>, further efforts will be required to functionally validate (or exclude) these genes</w:t>
      </w:r>
      <w:r w:rsidR="004B4440" w:rsidRPr="00CF1BC5">
        <w:rPr>
          <w:rFonts w:ascii="Arial" w:hAnsi="Arial" w:cs="Arial"/>
          <w:color w:val="000000" w:themeColor="text1"/>
          <w:sz w:val="22"/>
          <w:szCs w:val="22"/>
          <w:lang w:val="en-CA"/>
        </w:rPr>
        <w:t xml:space="preserve"> in bone biology</w:t>
      </w:r>
      <w:r w:rsidR="00C018DB" w:rsidRPr="00CF1BC5">
        <w:rPr>
          <w:rFonts w:ascii="Arial" w:hAnsi="Arial" w:cs="Arial"/>
          <w:color w:val="000000" w:themeColor="text1"/>
          <w:sz w:val="22"/>
          <w:szCs w:val="22"/>
          <w:lang w:val="en-CA"/>
        </w:rPr>
        <w:t xml:space="preserve">. Our target gene approach did not include </w:t>
      </w:r>
      <w:r w:rsidR="004F7B14" w:rsidRPr="00CF1BC5">
        <w:rPr>
          <w:rFonts w:ascii="Arial" w:hAnsi="Arial" w:cs="Arial"/>
          <w:color w:val="000000" w:themeColor="text1"/>
          <w:sz w:val="22"/>
          <w:szCs w:val="22"/>
          <w:lang w:val="en-CA"/>
        </w:rPr>
        <w:t xml:space="preserve">human </w:t>
      </w:r>
      <w:r w:rsidR="00C018DB" w:rsidRPr="00CF1BC5">
        <w:rPr>
          <w:rFonts w:ascii="Arial" w:hAnsi="Arial" w:cs="Arial"/>
          <w:color w:val="000000" w:themeColor="text1"/>
          <w:sz w:val="22"/>
          <w:szCs w:val="22"/>
          <w:lang w:val="en-CA"/>
        </w:rPr>
        <w:t>gene expression</w:t>
      </w:r>
      <w:r w:rsidR="004F7B14" w:rsidRPr="00CF1BC5">
        <w:rPr>
          <w:rFonts w:ascii="Arial" w:hAnsi="Arial" w:cs="Arial"/>
          <w:color w:val="000000" w:themeColor="text1"/>
          <w:sz w:val="22"/>
          <w:szCs w:val="22"/>
          <w:lang w:val="en-CA"/>
        </w:rPr>
        <w:t xml:space="preserve"> quantitative trait loci</w:t>
      </w:r>
      <w:r w:rsidR="00447FBD" w:rsidRPr="00CF1BC5">
        <w:rPr>
          <w:rFonts w:ascii="Arial" w:hAnsi="Arial" w:cs="Arial"/>
          <w:color w:val="000000" w:themeColor="text1"/>
          <w:sz w:val="22"/>
          <w:szCs w:val="22"/>
          <w:lang w:val="en-CA"/>
        </w:rPr>
        <w:t xml:space="preserve"> </w:t>
      </w:r>
      <w:r w:rsidR="004F7B14" w:rsidRPr="00CF1BC5">
        <w:rPr>
          <w:rFonts w:ascii="Arial" w:hAnsi="Arial" w:cs="Arial"/>
          <w:color w:val="000000" w:themeColor="text1"/>
          <w:sz w:val="22"/>
          <w:szCs w:val="22"/>
          <w:lang w:val="en-CA"/>
        </w:rPr>
        <w:t>(eQTL) data</w:t>
      </w:r>
      <w:r w:rsidR="00C018DB" w:rsidRPr="00CF1BC5">
        <w:rPr>
          <w:rFonts w:ascii="Arial" w:hAnsi="Arial" w:cs="Arial"/>
          <w:color w:val="000000" w:themeColor="text1"/>
          <w:sz w:val="22"/>
          <w:szCs w:val="22"/>
          <w:lang w:val="en-CA"/>
        </w:rPr>
        <w:t xml:space="preserve">. This is because the largest available eQTL experiments for human osteoblasts </w:t>
      </w:r>
      <w:r w:rsidR="004B4440" w:rsidRPr="00CF1BC5">
        <w:rPr>
          <w:rFonts w:ascii="Arial" w:hAnsi="Arial" w:cs="Arial"/>
          <w:color w:val="000000" w:themeColor="text1"/>
          <w:sz w:val="22"/>
          <w:szCs w:val="22"/>
          <w:lang w:val="en-CA"/>
        </w:rPr>
        <w:t>involve</w:t>
      </w:r>
      <w:r w:rsidR="00C018DB" w:rsidRPr="00CF1BC5">
        <w:rPr>
          <w:rFonts w:ascii="Arial" w:hAnsi="Arial" w:cs="Arial"/>
          <w:color w:val="000000" w:themeColor="text1"/>
          <w:sz w:val="22"/>
          <w:szCs w:val="22"/>
          <w:lang w:val="en-CA"/>
        </w:rPr>
        <w:t xml:space="preserve"> only 95 individuals,</w:t>
      </w:r>
      <w:r w:rsidR="00F31D8B" w:rsidRPr="00CF1BC5">
        <w:rPr>
          <w:rFonts w:ascii="Arial" w:hAnsi="Arial" w:cs="Arial"/>
          <w:color w:val="000000" w:themeColor="text1"/>
          <w:sz w:val="22"/>
          <w:szCs w:val="22"/>
          <w:lang w:val="en-CA"/>
        </w:rPr>
        <w:fldChar w:fldCharType="begin" w:fldLock="1"/>
      </w:r>
      <w:r w:rsidR="005B6C71" w:rsidRPr="00CF1BC5">
        <w:rPr>
          <w:rFonts w:ascii="Arial" w:hAnsi="Arial" w:cs="Arial"/>
          <w:color w:val="000000" w:themeColor="text1"/>
          <w:sz w:val="22"/>
          <w:szCs w:val="22"/>
          <w:lang w:val="en-CA"/>
        </w:rPr>
        <w:instrText>ADDIN CSL_CITATION { "citationItems" : [ { "id" : "ITEM-1", "itemData" : { "DOI" : "10.1101/gr.095224.109", "ISBN" : "1549-5469 (Electronic)\\n1088-9051 (Linking)", "ISSN" : "10889051", "PMID" : "19654370", "abstract" : "The common genetic variants associated with complex traits typically lie in noncoding DNA and may alter gene regulation in a cell type-specific manner. Consequently, the choice of tissue or cell model in the dissection of disease associations is important. We carried out an expression quantitative trait loci (eQTL) study of primary human osteoblasts (HOb) derived from 95 unrelated donors of Swedish origin, each represented by two independently derived primary lines to provide biological replication. We combined our data with publicly available information from a genome-wide association study (GWAS) of bone mineral density (BMD). The top 2000 BMD-associated SNPs (P &lt; approximately 10(-3)) were tested for cis-association of gene expression in HObs and in lymphoblastoid cell lines (LCLs) using publicly available data and showed that HObs have a significantly greater enrichment (threefold) of converging cis-eQTLs as compared to LCLs. The top 10 BMD loci with SNPs showing strong cis-effects on gene expression in HObs (P = 6 x 10(-10) - 7 x 10(-16)) were selected for further validation using a staged design in two cohorts of Caucasian male subjects. All 10 variants were tested in the Swedish MrOS Cohort (n = 3014), providing evidence for two novel BMD loci (SRR and MSH3). These variants were then tested in the Rotterdam Study (n = 2090), yielding converging evidence for BMD association at the 17p13.3 SRR locus (P(combined) = 5.6 x 10(-5)). The cis-regulatory effect was further fine-mapped to the proximal promoter of the SRR gene (rs3744270, r(2) = 0.5, P = 2.6 x 10(-15)). Our results suggest that primary cells relevant to disease phenotypes complement traditional approaches for prioritization and validation of GWAS hits for follow-up studies.", "author" : [ { "dropping-particle" : "", "family" : "Grundberg", "given" : "Elin", "non-dropping-particle" : "", "parse-names" : false, "suffix" : "" }, { "dropping-particle" : "", "family" : "Kwan", "given" : "Tony", "non-dropping-particle" : "", "parse-names" : false, "suffix" : "" }, { "dropping-particle" : "", "family" : "Ge", "given" : "Bing", "non-dropping-particle" : "", "parse-names" : false, "suffix" : "" }, { "dropping-particle" : "", "family" : "Lam", "given" : "Kevin C.L.", "non-dropping-particle" : "", "parse-names" : false, "suffix" : "" }, { "dropping-particle" : "", "family" : "Koka", "given" : "Vonda", "non-dropping-particle" : "", "parse-names" : false, "suffix" : "" }, { "dropping-particle" : "", "family" : "Kindmark", "given" : "Andreas", "non-dropping-particle" : "", "parse-names" : false, "suffix" : "" }, { "dropping-particle" : "", "family" : "Mallmin", "given" : "Hans", "non-dropping-particle" : "", "parse-names" : false, "suffix" : "" }, { "dropping-particle" : "", "family" : "Dias", "given" : "Joana", "non-dropping-particle" : "", "parse-names" : false, "suffix" : "" }, { "dropping-particle" : "", "family" : "Verlaan", "given" : "Dominique J.", "non-dropping-particle" : "", "parse-names" : false, "suffix" : "" }, { "dropping-particle" : "", "family" : "Ouimet", "given" : "Manon", "non-dropping-particle" : "", "parse-names" : false, "suffix" : "" }, { "dropping-particle" : "", "family" : "Sinnett", "given" : "Daniel", "non-dropping-particle" : "", "parse-names" : false, "suffix" : "" }, { "dropping-particle" : "", "family" : "Rivadeneira", "given" : "Fernando", "non-dropping-particle" : "", "parse-names" : false, "suffix" : "" }, { "dropping-particle" : "", "family" : "Estrada", "given" : "Karol", "non-dropping-particle" : "", "parse-names" : false, "suffix" : "" }, { "dropping-particle" : "", "family" : "Hofman", "given" : "Albert", "non-dropping-particle" : "", "parse-names" : false, "suffix" : "" }, { "dropping-particle" : "", "family" : "Meurs", "given" : "Joyce M.", "non-dropping-particle" : "Van", "parse-names" : false, "suffix" : "" }, { "dropping-particle" : "", "family" : "Uitterlinden", "given" : "Andr\u00e9", "non-dropping-particle" : "", "parse-names" : false, "suffix" : "" }, { "dropping-particle" : "", "family" : "Beaulieu", "given" : "Patrick", "non-dropping-particle" : "", "parse-names" : false, "suffix" : "" }, { "dropping-particle" : "", "family" : "Graziani", "given" : "Alexandru", "non-dropping-particle" : "", "parse-names" : false, "suffix" : "" }, { "dropping-particle" : "", "family" : "Harmsen", "given" : "Eef", "non-dropping-particle" : "", "parse-names" : false, "suffix" : "" }, { "dropping-particle" : "", "family" : "Ljunggren", "given" : "\u00d6sten", "non-dropping-particle" : "", "parse-names" : false, "suffix" : "" }, { "dropping-particle" : "", "family" : "Ohlsson", "given" : "Claes", "non-dropping-particle" : "", "parse-names" : false, "suffix" : "" }, { "dropping-particle" : "", "family" : "Mellstr\u00f6m", "given" : "Dan", "non-dropping-particle" : "", "parse-names" : false, "suffix" : "" }, { "dropping-particle" : "", "family" : "Karlsson", "given" : "Magnus K.", "non-dropping-particle" : "", "parse-names" : false, "suffix" : "" }, { "dropping-particle" : "", "family" : "Nilsson", "given" : "Olle", "non-dropping-particle" : "", "parse-names" : false, "suffix" : "" }, { "dropping-particle" : "", "family" : "Pastinen", "given" : "Tomi", "non-dropping-particle" : "", "parse-names" : false, "suffix" : "" } ], "container-title" : "Genome Research", "id" : "ITEM-1", "issue" : "11", "issued" : { "date-parts" : [ [ "2009", "11" ] ] }, "page" : "1942-1952", "title" : "Population genomics in a disease targeted primary cell model", "type" : "article-journal", "volume" : "19" }, "uris" : [ "http://www.mendeley.com/documents/?uuid=873cf538-457c-3389-9549-b070162edb4a" ] } ], "mendeley" : { "formattedCitation" : "&lt;sup&gt;41&lt;/sup&gt;", "plainTextFormattedCitation" : "41", "previouslyFormattedCitation" : "&lt;sup&gt;41&lt;/sup&gt;" }, "properties" : {  }, "schema" : "https://github.com/citation-style-language/schema/raw/master/csl-citation.json" }</w:instrText>
      </w:r>
      <w:r w:rsidR="00F31D8B" w:rsidRPr="00CF1BC5">
        <w:rPr>
          <w:rFonts w:ascii="Arial" w:hAnsi="Arial" w:cs="Arial"/>
          <w:color w:val="000000" w:themeColor="text1"/>
          <w:sz w:val="22"/>
          <w:szCs w:val="22"/>
          <w:lang w:val="en-CA"/>
        </w:rPr>
        <w:fldChar w:fldCharType="separate"/>
      </w:r>
      <w:r w:rsidR="005B6C71" w:rsidRPr="00CF1BC5">
        <w:rPr>
          <w:rFonts w:ascii="Arial" w:hAnsi="Arial" w:cs="Arial"/>
          <w:noProof/>
          <w:color w:val="000000" w:themeColor="text1"/>
          <w:sz w:val="22"/>
          <w:szCs w:val="22"/>
          <w:vertAlign w:val="superscript"/>
          <w:lang w:val="en-CA"/>
        </w:rPr>
        <w:t>41</w:t>
      </w:r>
      <w:r w:rsidR="00F31D8B" w:rsidRPr="00CF1BC5">
        <w:rPr>
          <w:rFonts w:ascii="Arial" w:hAnsi="Arial" w:cs="Arial"/>
          <w:color w:val="000000" w:themeColor="text1"/>
          <w:sz w:val="22"/>
          <w:szCs w:val="22"/>
          <w:lang w:val="en-CA"/>
        </w:rPr>
        <w:fldChar w:fldCharType="end"/>
      </w:r>
      <w:r w:rsidR="00C018DB" w:rsidRPr="00CF1BC5">
        <w:rPr>
          <w:rFonts w:ascii="Arial" w:hAnsi="Arial" w:cs="Arial"/>
          <w:color w:val="000000" w:themeColor="text1"/>
          <w:sz w:val="22"/>
          <w:szCs w:val="22"/>
          <w:lang w:val="en-CA"/>
        </w:rPr>
        <w:t xml:space="preserve"> and larger sample sizes with RNA-sequencing data will be required to </w:t>
      </w:r>
      <w:r w:rsidR="004B4440" w:rsidRPr="00CF1BC5">
        <w:rPr>
          <w:rFonts w:ascii="Arial" w:hAnsi="Arial" w:cs="Arial"/>
          <w:color w:val="000000" w:themeColor="text1"/>
          <w:sz w:val="22"/>
          <w:szCs w:val="22"/>
          <w:lang w:val="en-CA"/>
        </w:rPr>
        <w:t xml:space="preserve">properly </w:t>
      </w:r>
      <w:r w:rsidR="00C018DB" w:rsidRPr="00CF1BC5">
        <w:rPr>
          <w:rFonts w:ascii="Arial" w:hAnsi="Arial" w:cs="Arial"/>
          <w:color w:val="000000" w:themeColor="text1"/>
          <w:sz w:val="22"/>
          <w:szCs w:val="22"/>
          <w:lang w:val="en-CA"/>
        </w:rPr>
        <w:t xml:space="preserve">investigate </w:t>
      </w:r>
      <w:r w:rsidR="004B4440" w:rsidRPr="00CF1BC5">
        <w:rPr>
          <w:rFonts w:ascii="Arial" w:hAnsi="Arial" w:cs="Arial"/>
          <w:color w:val="000000" w:themeColor="text1"/>
          <w:sz w:val="22"/>
          <w:szCs w:val="22"/>
          <w:lang w:val="en-CA"/>
        </w:rPr>
        <w:t xml:space="preserve">our </w:t>
      </w:r>
      <w:r w:rsidR="00C018DB" w:rsidRPr="00CF1BC5">
        <w:rPr>
          <w:rFonts w:ascii="Arial" w:hAnsi="Arial" w:cs="Arial"/>
          <w:color w:val="000000" w:themeColor="text1"/>
          <w:sz w:val="22"/>
          <w:szCs w:val="22"/>
          <w:lang w:val="en-CA"/>
        </w:rPr>
        <w:t xml:space="preserve">method of </w:t>
      </w:r>
      <w:r w:rsidR="00B65053" w:rsidRPr="00CF1BC5">
        <w:rPr>
          <w:rFonts w:ascii="Arial" w:hAnsi="Arial" w:cs="Arial"/>
          <w:color w:val="000000" w:themeColor="text1"/>
          <w:sz w:val="22"/>
          <w:szCs w:val="22"/>
          <w:lang w:val="en-CA"/>
        </w:rPr>
        <w:t>linking fine-mapped</w:t>
      </w:r>
      <w:r w:rsidR="00C018DB" w:rsidRPr="00CF1BC5">
        <w:rPr>
          <w:rFonts w:ascii="Arial" w:hAnsi="Arial" w:cs="Arial"/>
          <w:color w:val="000000" w:themeColor="text1"/>
          <w:sz w:val="22"/>
          <w:szCs w:val="22"/>
          <w:lang w:val="en-CA"/>
        </w:rPr>
        <w:t xml:space="preserve"> set</w:t>
      </w:r>
      <w:r w:rsidR="004268C4" w:rsidRPr="00CF1BC5">
        <w:rPr>
          <w:rFonts w:ascii="Arial" w:hAnsi="Arial" w:cs="Arial"/>
          <w:color w:val="000000" w:themeColor="text1"/>
          <w:sz w:val="22"/>
          <w:szCs w:val="22"/>
          <w:lang w:val="en-CA"/>
        </w:rPr>
        <w:t>s</w:t>
      </w:r>
      <w:r w:rsidR="00C018DB" w:rsidRPr="00CF1BC5">
        <w:rPr>
          <w:rFonts w:ascii="Arial" w:hAnsi="Arial" w:cs="Arial"/>
          <w:color w:val="000000" w:themeColor="text1"/>
          <w:sz w:val="22"/>
          <w:szCs w:val="22"/>
          <w:lang w:val="en-CA"/>
        </w:rPr>
        <w:t xml:space="preserve"> </w:t>
      </w:r>
      <w:r w:rsidR="00DD1D11" w:rsidRPr="00CF1BC5">
        <w:rPr>
          <w:rFonts w:ascii="Arial" w:hAnsi="Arial" w:cs="Arial"/>
          <w:color w:val="000000" w:themeColor="text1"/>
          <w:sz w:val="22"/>
          <w:szCs w:val="22"/>
          <w:lang w:val="en-CA"/>
        </w:rPr>
        <w:t xml:space="preserve">of </w:t>
      </w:r>
      <w:r w:rsidR="00C018DB" w:rsidRPr="00CF1BC5">
        <w:rPr>
          <w:rFonts w:ascii="Arial" w:hAnsi="Arial" w:cs="Arial"/>
          <w:color w:val="000000" w:themeColor="text1"/>
          <w:sz w:val="22"/>
          <w:szCs w:val="22"/>
          <w:lang w:val="en-CA"/>
        </w:rPr>
        <w:t xml:space="preserve">SNPs to genes. </w:t>
      </w:r>
      <w:r w:rsidR="00E429A7" w:rsidRPr="00CF1BC5">
        <w:rPr>
          <w:rFonts w:ascii="Arial" w:hAnsi="Arial" w:cs="Arial"/>
          <w:color w:val="000000" w:themeColor="text1"/>
          <w:sz w:val="22"/>
          <w:szCs w:val="22"/>
          <w:lang w:val="en-CA"/>
        </w:rPr>
        <w:t>Finally</w:t>
      </w:r>
      <w:r w:rsidR="00C018DB" w:rsidRPr="00CF1BC5">
        <w:rPr>
          <w:rFonts w:ascii="Arial" w:hAnsi="Arial" w:cs="Arial"/>
          <w:color w:val="000000" w:themeColor="text1"/>
          <w:sz w:val="22"/>
          <w:szCs w:val="22"/>
          <w:lang w:val="en-CA"/>
        </w:rPr>
        <w:t xml:space="preserve">, our program was limited to individuals of </w:t>
      </w:r>
      <w:r w:rsidR="00B440A4" w:rsidRPr="00CF1BC5">
        <w:rPr>
          <w:rFonts w:ascii="Arial" w:hAnsi="Arial" w:cs="Arial"/>
          <w:color w:val="000000" w:themeColor="text1"/>
          <w:sz w:val="22"/>
          <w:szCs w:val="22"/>
          <w:lang w:val="en-CA"/>
        </w:rPr>
        <w:t>White-</w:t>
      </w:r>
      <w:r w:rsidR="004B4440" w:rsidRPr="00CF1BC5">
        <w:rPr>
          <w:rFonts w:ascii="Arial" w:hAnsi="Arial" w:cs="Arial"/>
          <w:color w:val="000000" w:themeColor="text1"/>
          <w:sz w:val="22"/>
          <w:szCs w:val="22"/>
          <w:lang w:val="en-CA"/>
        </w:rPr>
        <w:t xml:space="preserve">British </w:t>
      </w:r>
      <w:r w:rsidR="00B440A4" w:rsidRPr="00CF1BC5">
        <w:rPr>
          <w:rFonts w:ascii="Arial" w:hAnsi="Arial" w:cs="Arial"/>
          <w:color w:val="000000" w:themeColor="text1"/>
          <w:sz w:val="22"/>
          <w:szCs w:val="22"/>
          <w:lang w:val="en-CA"/>
        </w:rPr>
        <w:t xml:space="preserve">genetic </w:t>
      </w:r>
      <w:r w:rsidR="00434FA2" w:rsidRPr="00CF1BC5">
        <w:rPr>
          <w:rFonts w:ascii="Arial" w:hAnsi="Arial" w:cs="Arial"/>
          <w:color w:val="000000" w:themeColor="text1"/>
          <w:sz w:val="22"/>
          <w:szCs w:val="22"/>
          <w:lang w:val="en-CA"/>
        </w:rPr>
        <w:t>ethnicity</w:t>
      </w:r>
      <w:r w:rsidR="00C018DB" w:rsidRPr="00CF1BC5">
        <w:rPr>
          <w:rFonts w:ascii="Arial" w:hAnsi="Arial" w:cs="Arial"/>
          <w:color w:val="000000" w:themeColor="text1"/>
          <w:sz w:val="22"/>
          <w:szCs w:val="22"/>
          <w:lang w:val="en-CA"/>
        </w:rPr>
        <w:t xml:space="preserve"> and the effect of most of the genome-wide significant SNPs in other </w:t>
      </w:r>
      <w:r w:rsidR="006974F9" w:rsidRPr="00CF1BC5">
        <w:rPr>
          <w:rFonts w:ascii="Arial" w:hAnsi="Arial" w:cs="Arial"/>
          <w:color w:val="000000" w:themeColor="text1"/>
          <w:sz w:val="22"/>
          <w:szCs w:val="22"/>
          <w:lang w:val="en-CA"/>
        </w:rPr>
        <w:t xml:space="preserve">populations </w:t>
      </w:r>
      <w:r w:rsidR="003B3F08" w:rsidRPr="00CF1BC5">
        <w:rPr>
          <w:rFonts w:ascii="Arial" w:hAnsi="Arial" w:cs="Arial"/>
          <w:color w:val="000000" w:themeColor="text1"/>
          <w:sz w:val="22"/>
          <w:szCs w:val="22"/>
          <w:lang w:val="en-CA"/>
        </w:rPr>
        <w:t>remains to be asses</w:t>
      </w:r>
      <w:r w:rsidR="000B66D4" w:rsidRPr="00CF1BC5">
        <w:rPr>
          <w:rFonts w:ascii="Arial" w:hAnsi="Arial" w:cs="Arial"/>
          <w:color w:val="000000" w:themeColor="text1"/>
          <w:sz w:val="22"/>
          <w:szCs w:val="22"/>
          <w:lang w:val="en-CA"/>
        </w:rPr>
        <w:t>s</w:t>
      </w:r>
      <w:r w:rsidR="003B3F08" w:rsidRPr="00CF1BC5">
        <w:rPr>
          <w:rFonts w:ascii="Arial" w:hAnsi="Arial" w:cs="Arial"/>
          <w:color w:val="000000" w:themeColor="text1"/>
          <w:sz w:val="22"/>
          <w:szCs w:val="22"/>
          <w:lang w:val="en-CA"/>
        </w:rPr>
        <w:t>ed</w:t>
      </w:r>
      <w:r w:rsidR="00C018DB" w:rsidRPr="00CF1BC5">
        <w:rPr>
          <w:rFonts w:ascii="Arial" w:hAnsi="Arial" w:cs="Arial"/>
          <w:color w:val="000000" w:themeColor="text1"/>
          <w:sz w:val="22"/>
          <w:szCs w:val="22"/>
          <w:lang w:val="en-CA"/>
        </w:rPr>
        <w:t>. It is likely that on-going studies in non-</w:t>
      </w:r>
      <w:r w:rsidR="000B66D4" w:rsidRPr="00CF1BC5">
        <w:rPr>
          <w:rFonts w:ascii="Arial" w:hAnsi="Arial" w:cs="Arial"/>
          <w:color w:val="000000" w:themeColor="text1"/>
          <w:sz w:val="22"/>
          <w:szCs w:val="22"/>
          <w:lang w:val="en-CA"/>
        </w:rPr>
        <w:t>British</w:t>
      </w:r>
      <w:r w:rsidR="00C018DB" w:rsidRPr="00CF1BC5">
        <w:rPr>
          <w:rFonts w:ascii="Arial" w:hAnsi="Arial" w:cs="Arial"/>
          <w:color w:val="000000" w:themeColor="text1"/>
          <w:sz w:val="22"/>
          <w:szCs w:val="22"/>
          <w:lang w:val="en-CA"/>
        </w:rPr>
        <w:t xml:space="preserve"> ancestries will </w:t>
      </w:r>
      <w:r w:rsidR="00EB16B6" w:rsidRPr="00CF1BC5">
        <w:rPr>
          <w:rFonts w:ascii="Arial" w:hAnsi="Arial" w:cs="Arial"/>
          <w:color w:val="000000" w:themeColor="text1"/>
          <w:sz w:val="22"/>
          <w:szCs w:val="22"/>
          <w:lang w:val="en-CA"/>
        </w:rPr>
        <w:t>address</w:t>
      </w:r>
      <w:r w:rsidR="00C018DB" w:rsidRPr="00CF1BC5">
        <w:rPr>
          <w:rFonts w:ascii="Arial" w:hAnsi="Arial" w:cs="Arial"/>
          <w:color w:val="000000" w:themeColor="text1"/>
          <w:sz w:val="22"/>
          <w:szCs w:val="22"/>
          <w:lang w:val="en-CA"/>
        </w:rPr>
        <w:t xml:space="preserve"> </w:t>
      </w:r>
      <w:r w:rsidR="00DD1D11" w:rsidRPr="00CF1BC5">
        <w:rPr>
          <w:rFonts w:ascii="Arial" w:hAnsi="Arial" w:cs="Arial"/>
          <w:color w:val="000000" w:themeColor="text1"/>
          <w:sz w:val="22"/>
          <w:szCs w:val="22"/>
          <w:lang w:val="en-CA"/>
        </w:rPr>
        <w:t xml:space="preserve">this </w:t>
      </w:r>
      <w:r w:rsidR="00EB16B6" w:rsidRPr="00CF1BC5">
        <w:rPr>
          <w:rFonts w:ascii="Arial" w:hAnsi="Arial" w:cs="Arial"/>
          <w:color w:val="000000" w:themeColor="text1"/>
          <w:sz w:val="22"/>
          <w:szCs w:val="22"/>
          <w:lang w:val="en-CA"/>
        </w:rPr>
        <w:t>question</w:t>
      </w:r>
      <w:r w:rsidR="00C018DB" w:rsidRPr="00CF1BC5">
        <w:rPr>
          <w:rFonts w:ascii="Arial" w:hAnsi="Arial" w:cs="Arial"/>
          <w:color w:val="000000" w:themeColor="text1"/>
          <w:sz w:val="22"/>
          <w:szCs w:val="22"/>
          <w:lang w:val="en-CA"/>
        </w:rPr>
        <w:t>.</w:t>
      </w:r>
    </w:p>
    <w:p w14:paraId="058DC450" w14:textId="2AB0E464" w:rsidR="00C018DB" w:rsidRPr="00CF1BC5" w:rsidRDefault="00C018DB" w:rsidP="00FA3189">
      <w:pPr>
        <w:rPr>
          <w:rFonts w:ascii="Arial" w:hAnsi="Arial" w:cs="Arial"/>
          <w:color w:val="000000" w:themeColor="text1"/>
          <w:sz w:val="22"/>
          <w:szCs w:val="22"/>
          <w:lang w:val="en-CA"/>
        </w:rPr>
      </w:pPr>
    </w:p>
    <w:p w14:paraId="7975F454" w14:textId="137378E0" w:rsidR="00016437" w:rsidRPr="00CF1BC5" w:rsidRDefault="00C018DB" w:rsidP="00FA3189">
      <w:pPr>
        <w:rPr>
          <w:rFonts w:ascii="Arial" w:hAnsi="Arial" w:cs="Arial"/>
          <w:color w:val="000000" w:themeColor="text1"/>
          <w:sz w:val="22"/>
          <w:szCs w:val="22"/>
          <w:lang w:val="en-CA"/>
        </w:rPr>
      </w:pPr>
      <w:r w:rsidRPr="00CF1BC5">
        <w:rPr>
          <w:rFonts w:ascii="Arial" w:hAnsi="Arial" w:cs="Arial"/>
          <w:color w:val="000000" w:themeColor="text1"/>
          <w:sz w:val="22"/>
          <w:szCs w:val="22"/>
          <w:lang w:val="en-CA"/>
        </w:rPr>
        <w:t xml:space="preserve">In summary, </w:t>
      </w:r>
      <w:r w:rsidR="00F05096" w:rsidRPr="00CF1BC5">
        <w:rPr>
          <w:rFonts w:ascii="Arial" w:hAnsi="Arial" w:cs="Arial"/>
          <w:color w:val="000000" w:themeColor="text1"/>
          <w:sz w:val="22"/>
          <w:szCs w:val="22"/>
          <w:lang w:val="en-CA"/>
        </w:rPr>
        <w:t xml:space="preserve">we have </w:t>
      </w:r>
      <w:r w:rsidR="00095C2A" w:rsidRPr="00CF1BC5">
        <w:rPr>
          <w:rFonts w:ascii="Arial" w:hAnsi="Arial" w:cs="Arial"/>
          <w:color w:val="000000" w:themeColor="text1"/>
          <w:sz w:val="22"/>
          <w:szCs w:val="22"/>
          <w:lang w:val="en-CA"/>
        </w:rPr>
        <w:t>generated</w:t>
      </w:r>
      <w:r w:rsidR="00F05096" w:rsidRPr="00CF1BC5">
        <w:rPr>
          <w:rFonts w:ascii="Arial" w:hAnsi="Arial" w:cs="Arial"/>
          <w:color w:val="000000" w:themeColor="text1"/>
          <w:sz w:val="22"/>
          <w:szCs w:val="22"/>
          <w:lang w:val="en-CA"/>
        </w:rPr>
        <w:t xml:space="preserve"> an atlas of human and murine genetic influence</w:t>
      </w:r>
      <w:r w:rsidR="000B66D4" w:rsidRPr="00CF1BC5">
        <w:rPr>
          <w:rFonts w:ascii="Arial" w:hAnsi="Arial" w:cs="Arial"/>
          <w:color w:val="000000" w:themeColor="text1"/>
          <w:sz w:val="22"/>
          <w:szCs w:val="22"/>
          <w:lang w:val="en-CA"/>
        </w:rPr>
        <w:t>s</w:t>
      </w:r>
      <w:r w:rsidR="00F05096" w:rsidRPr="00CF1BC5">
        <w:rPr>
          <w:rFonts w:ascii="Arial" w:hAnsi="Arial" w:cs="Arial"/>
          <w:color w:val="000000" w:themeColor="text1"/>
          <w:sz w:val="22"/>
          <w:szCs w:val="22"/>
          <w:lang w:val="en-CA"/>
        </w:rPr>
        <w:t xml:space="preserve"> on osteoporosis.</w:t>
      </w:r>
      <w:r w:rsidR="002529CC" w:rsidRPr="00CF1BC5">
        <w:rPr>
          <w:rFonts w:ascii="Arial" w:hAnsi="Arial" w:cs="Arial"/>
          <w:color w:val="000000" w:themeColor="text1"/>
          <w:sz w:val="22"/>
          <w:szCs w:val="22"/>
          <w:lang w:val="en-CA"/>
        </w:rPr>
        <w:t xml:space="preserve"> </w:t>
      </w:r>
      <w:r w:rsidR="00F05096" w:rsidRPr="00CF1BC5">
        <w:rPr>
          <w:rFonts w:ascii="Arial" w:hAnsi="Arial" w:cs="Arial"/>
          <w:color w:val="000000" w:themeColor="text1"/>
          <w:sz w:val="22"/>
          <w:szCs w:val="22"/>
          <w:lang w:val="en-CA"/>
        </w:rPr>
        <w:t>This</w:t>
      </w:r>
      <w:r w:rsidRPr="00CF1BC5">
        <w:rPr>
          <w:rFonts w:ascii="Arial" w:hAnsi="Arial" w:cs="Arial"/>
          <w:color w:val="000000" w:themeColor="text1"/>
          <w:sz w:val="22"/>
          <w:szCs w:val="22"/>
          <w:lang w:val="en-CA"/>
        </w:rPr>
        <w:t xml:space="preserve"> </w:t>
      </w:r>
      <w:r w:rsidR="003A48ED" w:rsidRPr="00CF1BC5">
        <w:rPr>
          <w:rFonts w:ascii="Arial" w:hAnsi="Arial" w:cs="Arial"/>
          <w:color w:val="000000" w:themeColor="text1"/>
          <w:sz w:val="22"/>
          <w:szCs w:val="22"/>
          <w:lang w:val="en-CA"/>
        </w:rPr>
        <w:t>comprehensive</w:t>
      </w:r>
      <w:r w:rsidRPr="00CF1BC5">
        <w:rPr>
          <w:rFonts w:ascii="Arial" w:hAnsi="Arial" w:cs="Arial"/>
          <w:color w:val="000000" w:themeColor="text1"/>
          <w:sz w:val="22"/>
          <w:szCs w:val="22"/>
          <w:lang w:val="en-CA"/>
        </w:rPr>
        <w:t xml:space="preserve"> study</w:t>
      </w:r>
      <w:r w:rsidR="008F338B" w:rsidRPr="00CF1BC5">
        <w:rPr>
          <w:rFonts w:ascii="Arial" w:hAnsi="Arial" w:cs="Arial"/>
          <w:color w:val="000000" w:themeColor="text1"/>
          <w:sz w:val="22"/>
          <w:szCs w:val="22"/>
          <w:lang w:val="en-CA"/>
        </w:rPr>
        <w:t xml:space="preserve"> has more fully described the genetic architecture of eBMD and</w:t>
      </w:r>
      <w:r w:rsidR="00DD1D11" w:rsidRPr="00CF1BC5">
        <w:rPr>
          <w:rFonts w:ascii="Arial" w:hAnsi="Arial" w:cs="Arial"/>
          <w:color w:val="000000" w:themeColor="text1"/>
          <w:sz w:val="22"/>
          <w:szCs w:val="22"/>
          <w:lang w:val="en-CA"/>
        </w:rPr>
        <w:t xml:space="preserve"> fracture and has</w:t>
      </w:r>
      <w:r w:rsidR="008F338B" w:rsidRPr="00CF1BC5">
        <w:rPr>
          <w:rFonts w:ascii="Arial" w:hAnsi="Arial" w:cs="Arial"/>
          <w:color w:val="000000" w:themeColor="text1"/>
          <w:sz w:val="22"/>
          <w:szCs w:val="22"/>
          <w:lang w:val="en-CA"/>
        </w:rPr>
        <w:t xml:space="preserve"> identified a set of </w:t>
      </w:r>
      <w:r w:rsidR="00A908E9" w:rsidRPr="00CF1BC5">
        <w:rPr>
          <w:rFonts w:ascii="Arial" w:hAnsi="Arial" w:cs="Arial"/>
          <w:color w:val="000000" w:themeColor="text1"/>
          <w:sz w:val="22"/>
          <w:szCs w:val="22"/>
          <w:lang w:val="en-CA"/>
        </w:rPr>
        <w:t>Target Genes</w:t>
      </w:r>
      <w:r w:rsidR="008F338B" w:rsidRPr="00CF1BC5">
        <w:rPr>
          <w:rFonts w:ascii="Arial" w:hAnsi="Arial" w:cs="Arial"/>
          <w:color w:val="000000" w:themeColor="text1"/>
          <w:sz w:val="22"/>
          <w:szCs w:val="22"/>
          <w:lang w:val="en-CA"/>
        </w:rPr>
        <w:t xml:space="preserve"> strongly enriched for genes with known</w:t>
      </w:r>
      <w:r w:rsidR="00E62E53" w:rsidRPr="00CF1BC5">
        <w:rPr>
          <w:rFonts w:ascii="Arial" w:hAnsi="Arial" w:cs="Arial"/>
          <w:color w:val="000000" w:themeColor="text1"/>
          <w:sz w:val="22"/>
          <w:szCs w:val="22"/>
          <w:lang w:val="en-CA"/>
        </w:rPr>
        <w:t xml:space="preserve"> roles in bone biology. We </w:t>
      </w:r>
      <w:r w:rsidR="00F22C1A" w:rsidRPr="00CF1BC5">
        <w:rPr>
          <w:rFonts w:ascii="Arial" w:hAnsi="Arial" w:cs="Arial"/>
          <w:color w:val="000000" w:themeColor="text1"/>
          <w:sz w:val="22"/>
          <w:szCs w:val="22"/>
          <w:lang w:val="en-CA"/>
        </w:rPr>
        <w:t xml:space="preserve">used human genetics, functional genomics, animal models and genome editing to </w:t>
      </w:r>
      <w:r w:rsidR="00E62E53" w:rsidRPr="00CF1BC5">
        <w:rPr>
          <w:rFonts w:ascii="Arial" w:hAnsi="Arial" w:cs="Arial"/>
          <w:color w:val="000000" w:themeColor="text1"/>
          <w:sz w:val="22"/>
          <w:szCs w:val="22"/>
          <w:lang w:val="en-CA"/>
        </w:rPr>
        <w:t>demonstrate the relevance of this approach</w:t>
      </w:r>
      <w:r w:rsidR="002529CC" w:rsidRPr="00CF1BC5">
        <w:rPr>
          <w:rFonts w:ascii="Arial" w:hAnsi="Arial" w:cs="Arial"/>
          <w:color w:val="000000" w:themeColor="text1"/>
          <w:sz w:val="22"/>
          <w:szCs w:val="22"/>
          <w:lang w:val="en-CA"/>
        </w:rPr>
        <w:t xml:space="preserve">, </w:t>
      </w:r>
      <w:r w:rsidR="00663920" w:rsidRPr="00CF1BC5">
        <w:rPr>
          <w:rFonts w:ascii="Arial" w:hAnsi="Arial" w:cs="Arial"/>
          <w:color w:val="000000" w:themeColor="text1"/>
          <w:sz w:val="22"/>
          <w:szCs w:val="22"/>
          <w:lang w:val="en-CA"/>
        </w:rPr>
        <w:t xml:space="preserve">formally </w:t>
      </w:r>
      <w:r w:rsidR="002529CC" w:rsidRPr="00CF1BC5">
        <w:rPr>
          <w:rFonts w:ascii="Arial" w:hAnsi="Arial" w:cs="Arial"/>
          <w:color w:val="000000" w:themeColor="text1"/>
          <w:sz w:val="22"/>
          <w:szCs w:val="22"/>
          <w:lang w:val="en-CA"/>
        </w:rPr>
        <w:t>known as triangulation</w:t>
      </w:r>
      <w:r w:rsidR="002529CC" w:rsidRPr="00CF1BC5">
        <w:rPr>
          <w:rFonts w:ascii="Arial" w:hAnsi="Arial" w:cs="Arial"/>
          <w:color w:val="000000" w:themeColor="text1"/>
          <w:sz w:val="22"/>
          <w:szCs w:val="22"/>
          <w:lang w:val="en-CA"/>
        </w:rPr>
        <w:fldChar w:fldCharType="begin" w:fldLock="1"/>
      </w:r>
      <w:r w:rsidR="005B6C71" w:rsidRPr="00CF1BC5">
        <w:rPr>
          <w:rFonts w:ascii="Arial" w:hAnsi="Arial" w:cs="Arial"/>
          <w:color w:val="000000" w:themeColor="text1"/>
          <w:sz w:val="22"/>
          <w:szCs w:val="22"/>
          <w:lang w:val="en-CA"/>
        </w:rPr>
        <w:instrText>ADDIN CSL_CITATION { "citationItems" : [ { "id" : "ITEM-1", "itemData" : { "DOI" : "10.1093/ije/dyw314", "ISBN" : "1464-3685 (Electronic)\r0300-5771 (Linking)", "ISSN" : "14643685", "PMID" : "28108528", "abstract" : "Triangulation is the practice of obtaining more reliable answers to research questions through integrating results from several different approaches, where each approach has different key sources of potential bias that are unrelated to each other. With respect to causal questions in aetiological epidemiology, if the results of different approaches all point to the same conclusion, this strengthens confidence in the finding. This is particularly the case when the key sources of bias of some of the approaches would predict that findings would point in opposite directions if they were due to such biases. Where there are inconsistencies, understanding the key sources of bias of each approach can help to identify what further research is required to address the causal question. The aim of this paper is to illustrate how triangulation might be used to improve causal inference in aetiological epidemiology. We propose a minimum set of criteria for use in triangulation in aetiological epidemiology, summarize the key sources of bias of several approaches and describe how these might be integrated within a triangulation framework. We emphasize the importance of being explicit about the expected direction of bias within each approach, whenever this is possible, and seeking to identify approaches that would be expected to bias the true causal effect in different directions. We also note the importance, when comparing results, of taking account of differences in the duration and timing of exposures. We provide three examples to illustrate these points.", "author" : [ { "dropping-particle" : "", "family" : "Lawlor", "given" : "Debbie A.", "non-dropping-particle" : "", "parse-names" : false, "suffix" : "" }, { "dropping-particle" : "", "family" : "Tilling", "given" : "Kate", "non-dropping-particle" : "", "parse-names" : false, "suffix" : "" }, { "dropping-particle" : "", "family" : "Smith", "given" : "George Davey", "non-dropping-particle" : "", "parse-names" : false, "suffix" : "" } ], "container-title" : "International Journal of Epidemiology", "id" : "ITEM-1", "issue" : "6", "issued" : { "date-parts" : [ [ "2016", "1", "20" ] ] }, "page" : "1866-1886", "publisher" : "Oxford University Press", "title" : "Triangulation in aetiological epidemiology", "type" : "article-journal", "volume" : "45" }, "uris" : [ "http://www.mendeley.com/documents/?uuid=eecffcc9-2216-3d9d-bae7-0e5d26975d88" ] } ], "mendeley" : { "formattedCitation" : "&lt;sup&gt;39&lt;/sup&gt;", "plainTextFormattedCitation" : "39", "previouslyFormattedCitation" : "&lt;sup&gt;39&lt;/sup&gt;" }, "properties" : {  }, "schema" : "https://github.com/citation-style-language/schema/raw/master/csl-citation.json" }</w:instrText>
      </w:r>
      <w:r w:rsidR="002529CC" w:rsidRPr="00CF1BC5">
        <w:rPr>
          <w:rFonts w:ascii="Arial" w:hAnsi="Arial" w:cs="Arial"/>
          <w:color w:val="000000" w:themeColor="text1"/>
          <w:sz w:val="22"/>
          <w:szCs w:val="22"/>
          <w:lang w:val="en-CA"/>
        </w:rPr>
        <w:fldChar w:fldCharType="separate"/>
      </w:r>
      <w:r w:rsidR="005B6C71" w:rsidRPr="00CF1BC5">
        <w:rPr>
          <w:rFonts w:ascii="Arial" w:hAnsi="Arial" w:cs="Arial"/>
          <w:noProof/>
          <w:color w:val="000000" w:themeColor="text1"/>
          <w:sz w:val="22"/>
          <w:szCs w:val="22"/>
          <w:vertAlign w:val="superscript"/>
          <w:lang w:val="en-CA"/>
        </w:rPr>
        <w:t>39</w:t>
      </w:r>
      <w:r w:rsidR="002529CC" w:rsidRPr="00CF1BC5">
        <w:rPr>
          <w:rFonts w:ascii="Arial" w:hAnsi="Arial" w:cs="Arial"/>
          <w:color w:val="000000" w:themeColor="text1"/>
          <w:sz w:val="22"/>
          <w:szCs w:val="22"/>
          <w:lang w:val="en-CA"/>
        </w:rPr>
        <w:fldChar w:fldCharType="end"/>
      </w:r>
      <w:r w:rsidR="002529CC" w:rsidRPr="00CF1BC5">
        <w:rPr>
          <w:rFonts w:ascii="Arial" w:hAnsi="Arial" w:cs="Arial"/>
          <w:color w:val="000000" w:themeColor="text1"/>
          <w:sz w:val="22"/>
          <w:szCs w:val="22"/>
          <w:lang w:val="en-CA"/>
        </w:rPr>
        <w:t>,</w:t>
      </w:r>
      <w:r w:rsidR="00E62E53" w:rsidRPr="00CF1BC5">
        <w:rPr>
          <w:rFonts w:ascii="Arial" w:hAnsi="Arial" w:cs="Arial"/>
          <w:color w:val="000000" w:themeColor="text1"/>
          <w:sz w:val="22"/>
          <w:szCs w:val="22"/>
          <w:lang w:val="en-CA"/>
        </w:rPr>
        <w:t xml:space="preserve"> by identifying </w:t>
      </w:r>
      <w:r w:rsidR="00E62E53" w:rsidRPr="00CF1BC5">
        <w:rPr>
          <w:rFonts w:ascii="Arial" w:hAnsi="Arial" w:cs="Arial"/>
          <w:i/>
          <w:color w:val="000000" w:themeColor="text1"/>
          <w:sz w:val="22"/>
          <w:szCs w:val="22"/>
          <w:lang w:val="en-CA"/>
        </w:rPr>
        <w:t>DAAM2</w:t>
      </w:r>
      <w:r w:rsidR="00865DA8" w:rsidRPr="00CF1BC5">
        <w:rPr>
          <w:rFonts w:ascii="Arial" w:hAnsi="Arial" w:cs="Arial"/>
          <w:color w:val="000000" w:themeColor="text1"/>
          <w:sz w:val="22"/>
          <w:szCs w:val="22"/>
          <w:lang w:val="en-CA"/>
        </w:rPr>
        <w:t>.</w:t>
      </w:r>
      <w:r w:rsidR="00785F40" w:rsidRPr="00CF1BC5">
        <w:rPr>
          <w:rFonts w:ascii="Arial" w:hAnsi="Arial" w:cs="Arial"/>
          <w:color w:val="000000" w:themeColor="text1"/>
          <w:sz w:val="22"/>
          <w:szCs w:val="22"/>
          <w:lang w:val="en-CA"/>
        </w:rPr>
        <w:t xml:space="preserve"> D</w:t>
      </w:r>
      <w:r w:rsidR="00E62E53" w:rsidRPr="00CF1BC5">
        <w:rPr>
          <w:rFonts w:ascii="Arial" w:hAnsi="Arial" w:cs="Arial"/>
          <w:color w:val="000000" w:themeColor="text1"/>
          <w:sz w:val="22"/>
          <w:szCs w:val="22"/>
          <w:lang w:val="en-CA"/>
        </w:rPr>
        <w:t>isruption</w:t>
      </w:r>
      <w:r w:rsidR="00785F40" w:rsidRPr="00CF1BC5">
        <w:rPr>
          <w:rFonts w:ascii="Arial" w:hAnsi="Arial" w:cs="Arial"/>
          <w:color w:val="000000" w:themeColor="text1"/>
          <w:sz w:val="22"/>
          <w:szCs w:val="22"/>
          <w:lang w:val="en-CA"/>
        </w:rPr>
        <w:t xml:space="preserve"> of </w:t>
      </w:r>
      <w:r w:rsidR="00785F40" w:rsidRPr="00CF1BC5">
        <w:rPr>
          <w:rFonts w:ascii="Arial" w:hAnsi="Arial" w:cs="Arial"/>
          <w:i/>
          <w:color w:val="000000" w:themeColor="text1"/>
          <w:sz w:val="22"/>
          <w:szCs w:val="22"/>
          <w:lang w:val="en-CA"/>
        </w:rPr>
        <w:lastRenderedPageBreak/>
        <w:t>DAAM2</w:t>
      </w:r>
      <w:r w:rsidR="00A67CAE" w:rsidRPr="00CF1BC5">
        <w:rPr>
          <w:rFonts w:ascii="Arial" w:hAnsi="Arial" w:cs="Arial"/>
          <w:color w:val="000000" w:themeColor="text1"/>
          <w:sz w:val="22"/>
          <w:szCs w:val="22"/>
          <w:lang w:val="en-CA"/>
        </w:rPr>
        <w:t xml:space="preserve"> in mice</w:t>
      </w:r>
      <w:r w:rsidR="00E62E53" w:rsidRPr="00CF1BC5">
        <w:rPr>
          <w:rFonts w:ascii="Arial" w:hAnsi="Arial" w:cs="Arial"/>
          <w:color w:val="000000" w:themeColor="text1"/>
          <w:sz w:val="22"/>
          <w:szCs w:val="22"/>
          <w:lang w:val="en-CA"/>
        </w:rPr>
        <w:t xml:space="preserve"> leads to </w:t>
      </w:r>
      <w:r w:rsidR="008248E8" w:rsidRPr="00CF1BC5">
        <w:rPr>
          <w:rFonts w:ascii="Arial" w:hAnsi="Arial" w:cs="Arial"/>
          <w:color w:val="000000" w:themeColor="text1"/>
          <w:sz w:val="22"/>
          <w:szCs w:val="22"/>
          <w:lang w:val="en-CA"/>
        </w:rPr>
        <w:t>an increase in cortical porosity</w:t>
      </w:r>
      <w:r w:rsidR="008248E8" w:rsidRPr="00CF1BC5" w:rsidDel="002C671C">
        <w:rPr>
          <w:rFonts w:ascii="Arial" w:hAnsi="Arial" w:cs="Arial"/>
          <w:color w:val="000000" w:themeColor="text1"/>
          <w:sz w:val="22"/>
          <w:szCs w:val="22"/>
          <w:lang w:val="en-CA"/>
        </w:rPr>
        <w:t xml:space="preserve"> </w:t>
      </w:r>
      <w:r w:rsidR="008248E8" w:rsidRPr="00CF1BC5">
        <w:rPr>
          <w:rFonts w:ascii="Arial" w:hAnsi="Arial" w:cs="Arial"/>
          <w:color w:val="000000" w:themeColor="text1"/>
          <w:sz w:val="22"/>
          <w:szCs w:val="22"/>
          <w:lang w:val="en-CA"/>
        </w:rPr>
        <w:t>and</w:t>
      </w:r>
      <w:r w:rsidR="008248E8" w:rsidRPr="00CF1BC5" w:rsidDel="002C671C">
        <w:rPr>
          <w:rFonts w:ascii="Arial" w:hAnsi="Arial" w:cs="Arial"/>
          <w:color w:val="000000" w:themeColor="text1"/>
          <w:sz w:val="22"/>
          <w:szCs w:val="22"/>
          <w:lang w:val="en-CA"/>
        </w:rPr>
        <w:t xml:space="preserve"> </w:t>
      </w:r>
      <w:r w:rsidR="008248E8" w:rsidRPr="00CF1BC5">
        <w:rPr>
          <w:rFonts w:ascii="Arial" w:hAnsi="Arial" w:cs="Arial"/>
          <w:color w:val="000000" w:themeColor="text1"/>
          <w:sz w:val="22"/>
          <w:szCs w:val="22"/>
          <w:lang w:val="en-CA"/>
        </w:rPr>
        <w:t xml:space="preserve">marked reductions in bone </w:t>
      </w:r>
      <w:r w:rsidR="00C342CD" w:rsidRPr="00CF1BC5">
        <w:rPr>
          <w:rFonts w:ascii="Arial" w:hAnsi="Arial" w:cs="Arial"/>
          <w:color w:val="000000" w:themeColor="text1"/>
          <w:sz w:val="22"/>
          <w:szCs w:val="22"/>
          <w:lang w:val="en-CA"/>
        </w:rPr>
        <w:t xml:space="preserve">composition </w:t>
      </w:r>
      <w:r w:rsidR="008248E8" w:rsidRPr="00CF1BC5">
        <w:rPr>
          <w:rFonts w:ascii="Arial" w:hAnsi="Arial" w:cs="Arial"/>
          <w:color w:val="000000" w:themeColor="text1"/>
          <w:sz w:val="22"/>
          <w:szCs w:val="22"/>
          <w:lang w:val="en-CA"/>
        </w:rPr>
        <w:t>and strength</w:t>
      </w:r>
      <w:r w:rsidR="00A67CAE" w:rsidRPr="00CF1BC5">
        <w:rPr>
          <w:rFonts w:ascii="Arial" w:hAnsi="Arial" w:cs="Arial"/>
          <w:color w:val="000000" w:themeColor="text1"/>
          <w:sz w:val="22"/>
          <w:szCs w:val="22"/>
          <w:lang w:val="en-CA"/>
        </w:rPr>
        <w:t>, and in human osteoblasts leads to a decrease in mineralization</w:t>
      </w:r>
      <w:r w:rsidR="008248E8" w:rsidRPr="00CF1BC5">
        <w:rPr>
          <w:rFonts w:ascii="Arial" w:hAnsi="Arial" w:cs="Arial"/>
          <w:color w:val="000000" w:themeColor="text1"/>
          <w:sz w:val="22"/>
          <w:szCs w:val="22"/>
          <w:lang w:val="en-CA"/>
        </w:rPr>
        <w:t>.</w:t>
      </w:r>
      <w:r w:rsidR="00AE0D0B" w:rsidRPr="00CF1BC5">
        <w:rPr>
          <w:rFonts w:ascii="Arial" w:hAnsi="Arial" w:cs="Arial"/>
          <w:color w:val="000000" w:themeColor="text1"/>
          <w:sz w:val="22"/>
          <w:szCs w:val="22"/>
          <w:lang w:val="en-CA"/>
        </w:rPr>
        <w:t xml:space="preserve"> </w:t>
      </w:r>
      <w:r w:rsidR="008248E8" w:rsidRPr="00CF1BC5">
        <w:rPr>
          <w:rFonts w:ascii="Arial" w:hAnsi="Arial" w:cs="Arial"/>
          <w:color w:val="000000" w:themeColor="text1"/>
          <w:sz w:val="22"/>
          <w:szCs w:val="22"/>
          <w:lang w:val="en-CA"/>
        </w:rPr>
        <w:t>This set of Target Genes is expected to include new drug targets for the treatment of osteoporosis, a common disease for which novel therapeutic options are a health priority.</w:t>
      </w:r>
      <w:r w:rsidR="00016437" w:rsidRPr="00CF1BC5">
        <w:rPr>
          <w:rFonts w:ascii="Arial" w:hAnsi="Arial" w:cs="Arial"/>
          <w:b/>
          <w:color w:val="2E74B5" w:themeColor="accent1" w:themeShade="BF"/>
          <w:sz w:val="22"/>
          <w:szCs w:val="22"/>
          <w:lang w:val="en-CA"/>
        </w:rPr>
        <w:br w:type="page"/>
      </w:r>
    </w:p>
    <w:p w14:paraId="0701CBBE" w14:textId="4E978944" w:rsidR="00016437" w:rsidRPr="00CF1BC5" w:rsidRDefault="00016437" w:rsidP="00FA3189">
      <w:pPr>
        <w:outlineLvl w:val="0"/>
        <w:rPr>
          <w:rFonts w:ascii="Arial" w:hAnsi="Arial" w:cs="Arial"/>
          <w:b/>
          <w:color w:val="2E74B5" w:themeColor="accent1" w:themeShade="BF"/>
          <w:sz w:val="22"/>
          <w:szCs w:val="22"/>
          <w:lang w:val="en-CA"/>
        </w:rPr>
      </w:pPr>
      <w:r w:rsidRPr="00CF1BC5">
        <w:rPr>
          <w:rFonts w:ascii="Arial" w:hAnsi="Arial" w:cs="Arial"/>
          <w:b/>
          <w:color w:val="2E74B5" w:themeColor="accent1" w:themeShade="BF"/>
          <w:sz w:val="22"/>
          <w:szCs w:val="22"/>
          <w:lang w:val="en-CA"/>
        </w:rPr>
        <w:lastRenderedPageBreak/>
        <w:t>Online Methods</w:t>
      </w:r>
    </w:p>
    <w:p w14:paraId="10DB6721" w14:textId="77777777" w:rsidR="00E420DD" w:rsidRPr="00CF1BC5" w:rsidRDefault="00E420DD" w:rsidP="00FA3189">
      <w:pPr>
        <w:contextualSpacing/>
        <w:outlineLvl w:val="0"/>
        <w:rPr>
          <w:rFonts w:ascii="Arial" w:hAnsi="Arial" w:cs="Arial"/>
          <w:b/>
          <w:sz w:val="22"/>
          <w:szCs w:val="22"/>
        </w:rPr>
      </w:pPr>
      <w:r w:rsidRPr="00CF1BC5">
        <w:rPr>
          <w:rFonts w:ascii="Arial" w:hAnsi="Arial" w:cs="Arial"/>
          <w:b/>
          <w:sz w:val="22"/>
          <w:szCs w:val="22"/>
        </w:rPr>
        <w:t>Curating osteoporosis associated outcomes in the UK Biobank study</w:t>
      </w:r>
    </w:p>
    <w:p w14:paraId="077D84A8" w14:textId="55B50645" w:rsidR="006E25A1" w:rsidRPr="00CF1BC5" w:rsidRDefault="006E25A1" w:rsidP="00FA3189">
      <w:pPr>
        <w:contextualSpacing/>
        <w:rPr>
          <w:rFonts w:ascii="Arial" w:hAnsi="Arial" w:cs="Arial"/>
          <w:sz w:val="22"/>
          <w:szCs w:val="22"/>
          <w:lang w:val="en-CA"/>
        </w:rPr>
      </w:pPr>
      <w:r w:rsidRPr="00CF1BC5">
        <w:rPr>
          <w:rFonts w:ascii="Arial" w:hAnsi="Arial" w:cs="Arial"/>
          <w:sz w:val="22"/>
          <w:szCs w:val="22"/>
        </w:rPr>
        <w:t>During the period from 2006 - 2010, half a million British adults were recruited by the UK</w:t>
      </w:r>
      <w:r w:rsidR="00565563" w:rsidRPr="00CF1BC5">
        <w:rPr>
          <w:rFonts w:ascii="Arial" w:hAnsi="Arial" w:cs="Arial"/>
          <w:sz w:val="22"/>
          <w:szCs w:val="22"/>
        </w:rPr>
        <w:t xml:space="preserve"> </w:t>
      </w:r>
      <w:r w:rsidRPr="00CF1BC5">
        <w:rPr>
          <w:rFonts w:ascii="Arial" w:hAnsi="Arial" w:cs="Arial"/>
          <w:sz w:val="22"/>
          <w:szCs w:val="22"/>
        </w:rPr>
        <w:t xml:space="preserve">Biobank </w:t>
      </w:r>
      <w:r w:rsidR="00565563" w:rsidRPr="00CF1BC5">
        <w:rPr>
          <w:rFonts w:ascii="Arial" w:hAnsi="Arial" w:cs="Arial"/>
          <w:sz w:val="22"/>
          <w:szCs w:val="22"/>
        </w:rPr>
        <w:t>s</w:t>
      </w:r>
      <w:r w:rsidRPr="00CF1BC5">
        <w:rPr>
          <w:rFonts w:ascii="Arial" w:hAnsi="Arial" w:cs="Arial"/>
          <w:sz w:val="22"/>
          <w:szCs w:val="22"/>
        </w:rPr>
        <w:t>tudy (</w:t>
      </w:r>
      <w:hyperlink r:id="rId15" w:history="1">
        <w:r w:rsidRPr="00CF1BC5">
          <w:rPr>
            <w:rStyle w:val="Hyperlink"/>
            <w:rFonts w:ascii="Arial" w:hAnsi="Arial" w:cs="Arial"/>
            <w:sz w:val="22"/>
            <w:szCs w:val="22"/>
          </w:rPr>
          <w:t>http://www.ukbiobank.ac.uk/</w:t>
        </w:r>
      </w:hyperlink>
      <w:r w:rsidRPr="00CF1BC5">
        <w:rPr>
          <w:rFonts w:ascii="Arial" w:hAnsi="Arial" w:cs="Arial"/>
          <w:sz w:val="22"/>
          <w:szCs w:val="22"/>
        </w:rPr>
        <w:t>).</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"10.1371/journal.pmed.1001779", "ISBN" : "1549-1676 (Electronic)\\r1549-1277 (Linking)", "ISSN" : "15491676", "PMID" : "25826379", "abstract" : "Cathie Sudlow and colleagues describe the UK Biobank, a large population-based prospective study, established to allow investigation of the genetic and non-genetic determinants of the diseases of middle and old age.", "author" : [ { "dropping-particle" : "", "family" : "Sudlow", "given" : "Cathie", "non-dropping-particle" : "", "parse-names" : false, "suffix" : "" }, { "dropping-particle" : "", "family" : "Gallacher", "given" : "John", "non-dropping-particle" : "", "parse-names" : false, "suffix" : "" }, { "dropping-particle" : "", "family" : "Allen", "given" : "Naomi", "non-dropping-particle" : "", "parse-names" : false, "suffix" : "" }, { "dropping-particle" : "", "family" : "Beral", "given" : "Valerie", "non-dropping-particle" : "", "parse-names" : false, "suffix" : "" }, { "dropping-particle" : "", "family" : "Burton", "given" : "Paul", "non-dropping-particle" : "", "parse-names" : false, "suffix" : "" }, { "dropping-particle" : "", "family" : "Danesh", "given" : "John", "non-dropping-particle" : "", "parse-names" : false, "suffix" : "" }, { "dropping-particle" : "", "family" : "Downey", "given" : "Paul", "non-dropping-particle" : "", "parse-names" : false, "suffix" : "" }, { "dropping-particle" : "", "family" : "Elliott", "given" : "Paul", "non-dropping-particle" : "", "parse-names" : false, "suffix" : "" }, { "dropping-particle" : "", "family" : "Green", "given" : "Jane", "non-dropping-particle" : "", "parse-names" : false, "suffix" : "" }, { "dropping-particle" : "", "family" : "Landray", "given" : "Martin", "non-dropping-particle" : "", "parse-names" : false, "suffix" : "" }, { "dropping-particle" : "", "family" : "Liu", "given" : "Bette", "non-dropping-particle" : "", "parse-names" : false, "suffix" : "" }, { "dropping-particle" : "", "family" : "Matthews", "given" : "Paul", "non-dropping-particle" : "", "parse-names" : false, "suffix" : "" }, { "dropping-particle" : "", "family" : "Ong", "given" : "Giok", "non-dropping-particle" : "", "parse-names" : false, "suffix" : "" }, { "dropping-particle" : "", "family" : "Pell", "given" : "Jill", "non-dropping-particle" : "", "parse-names" : false, "suffix" : "" }, { "dropping-particle" : "", "family" : "Silman", "given" : "Alan", "non-dropping-particle" : "", "parse-names" : false, "suffix" : "" }, { "dropping-particle" : "", "family" : "Young", "given" : "Alan", "non-dropping-particle" : "", "parse-names" : false, "suffix" : "" }, { "dropping-particle" : "", "family" : "Sprosen", "given" : "Tim", "non-dropping-particle" : "", "parse-names" : false, "suffix" : "" }, { "dropping-particle" : "", "family" : "Peakman", "given" : "Tim", "non-dropping-particle" : "", "parse-names" : false, "suffix" : "" }, { "dropping-particle" : "", "family" : "Collins", "given" : "Rory", "non-dropping-particle" : "", "parse-names" : false, "suffix" : "" } ], "container-title" : "PLoS Medicine", "id" : "ITEM-1", "issue" : "3", "issued" : { "date-parts" : [ [ "2015", "3", "31" ] ] }, "page" : "e1001779", "publisher" : "Public Library of Science", "title" : "UK Biobank: An Open Access Resource for Identifying the Causes of a Wide Range of Complex Diseases of Middle and Old Age", "type" : "article-journal", "volume" : "12" }, "uris" : [ "http://www.mendeley.com/documents/?uuid=88455384-4328-35d5-a2d3-7be37f10bed8" ] } ], "mendeley" : { "formattedCitation" : "&lt;sup&gt;42&lt;/sup&gt;", "plainTextFormattedCitation" : "42", "previouslyFormattedCitation" : "&lt;sup&gt;42&lt;/sup&gt;"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42</w:t>
      </w:r>
      <w:r w:rsidRPr="00CF1BC5">
        <w:rPr>
          <w:rFonts w:ascii="Arial" w:hAnsi="Arial" w:cs="Arial"/>
          <w:sz w:val="22"/>
          <w:szCs w:val="22"/>
        </w:rPr>
        <w:fldChar w:fldCharType="end"/>
      </w:r>
      <w:r w:rsidRPr="00CF1BC5">
        <w:rPr>
          <w:rFonts w:ascii="Arial" w:hAnsi="Arial" w:cs="Arial"/>
          <w:sz w:val="22"/>
          <w:szCs w:val="22"/>
        </w:rPr>
        <w:t xml:space="preserve"> Subjects provided biological samples, consented to physical measurements and answered questionnaires relating to general health and lifestyle. Ethical approval was granted by the Northwest Multi-</w:t>
      </w:r>
      <w:r w:rsidR="00FC4B45" w:rsidRPr="00CF1BC5">
        <w:rPr>
          <w:rFonts w:ascii="Arial" w:hAnsi="Arial" w:cs="Arial"/>
          <w:sz w:val="22"/>
          <w:szCs w:val="22"/>
        </w:rPr>
        <w:t>C</w:t>
      </w:r>
      <w:r w:rsidRPr="00CF1BC5">
        <w:rPr>
          <w:rFonts w:ascii="Arial" w:hAnsi="Arial" w:cs="Arial"/>
          <w:sz w:val="22"/>
          <w:szCs w:val="22"/>
        </w:rPr>
        <w:t>entre Research Ethics Committee, and informed consent was obtained from all participants prior to participation. Heel bone quality was evaluated in 487,428 subjects by quantitative ultrasound speed of sound (SOS) and broadband ultrasound attenuation (BUA) using a Sahara Clinical Bone Sonometer (Hologic Corporation, Bedford, Massachusetts, USA). Further information regarding the assessment protocols are publicly available on the UK</w:t>
      </w:r>
      <w:r w:rsidR="00FC4B45" w:rsidRPr="00CF1BC5">
        <w:rPr>
          <w:rFonts w:ascii="Arial" w:hAnsi="Arial" w:cs="Arial"/>
          <w:sz w:val="22"/>
          <w:szCs w:val="22"/>
        </w:rPr>
        <w:t xml:space="preserve"> </w:t>
      </w:r>
      <w:r w:rsidRPr="00CF1BC5">
        <w:rPr>
          <w:rFonts w:ascii="Arial" w:hAnsi="Arial" w:cs="Arial"/>
          <w:sz w:val="22"/>
          <w:szCs w:val="22"/>
        </w:rPr>
        <w:t xml:space="preserve">Biobank website. Participants were initially measured at baseline (N = 487,428) and had their left calcaneus (N = 317,815), right calcaneus (N = 4,102) or both calcanei (N = 165,511) measured. A subset of these subjects </w:t>
      </w:r>
      <w:r w:rsidR="005D696A" w:rsidRPr="00CF1BC5">
        <w:rPr>
          <w:rFonts w:ascii="Arial" w:hAnsi="Arial" w:cs="Arial"/>
          <w:sz w:val="22"/>
          <w:szCs w:val="22"/>
        </w:rPr>
        <w:t>was</w:t>
      </w:r>
      <w:r w:rsidRPr="00CF1BC5">
        <w:rPr>
          <w:rFonts w:ascii="Arial" w:hAnsi="Arial" w:cs="Arial"/>
          <w:sz w:val="22"/>
          <w:szCs w:val="22"/>
        </w:rPr>
        <w:t xml:space="preserve"> followed up at two further time points (N = 20,104 and N = 7,988), during which both heels were measured. A detailed description of the ascertainment procedure is provided in </w:t>
      </w:r>
      <w:r w:rsidRPr="00CF1BC5">
        <w:rPr>
          <w:rFonts w:ascii="Arial" w:hAnsi="Arial" w:cs="Arial"/>
          <w:b/>
          <w:color w:val="2E74B5" w:themeColor="accent1" w:themeShade="BF"/>
          <w:sz w:val="22"/>
          <w:szCs w:val="22"/>
        </w:rPr>
        <w:t>Figure S1</w:t>
      </w:r>
      <w:r w:rsidRPr="00CF1BC5">
        <w:rPr>
          <w:rFonts w:ascii="Arial" w:hAnsi="Arial" w:cs="Arial"/>
          <w:sz w:val="22"/>
          <w:szCs w:val="22"/>
        </w:rPr>
        <w:t xml:space="preserve">. Prior to quality control, ultrasound data were available for 488,683 individuals at either baseline and/or follow-up assessment. To reduce the impact of outlying measurements we first identified subjects that had both heels </w:t>
      </w:r>
      <w:r w:rsidR="005D696A" w:rsidRPr="00CF1BC5">
        <w:rPr>
          <w:rFonts w:ascii="Arial" w:hAnsi="Arial" w:cs="Arial"/>
          <w:sz w:val="22"/>
          <w:szCs w:val="22"/>
        </w:rPr>
        <w:t>measured and</w:t>
      </w:r>
      <w:r w:rsidRPr="00CF1BC5">
        <w:rPr>
          <w:rFonts w:ascii="Arial" w:hAnsi="Arial" w:cs="Arial"/>
          <w:sz w:val="22"/>
          <w:szCs w:val="22"/>
        </w:rPr>
        <w:t xml:space="preserve"> removed those with </w:t>
      </w:r>
      <w:r w:rsidRPr="00CF1BC5">
        <w:rPr>
          <w:rFonts w:ascii="Arial" w:hAnsi="Arial" w:cs="Arial"/>
          <w:sz w:val="22"/>
          <w:szCs w:val="22"/>
          <w:lang w:val="en-AU"/>
        </w:rPr>
        <w:t>highly discrepant (i.e. left vs. right) SOS and/or BUA</w:t>
      </w:r>
      <w:r w:rsidRPr="00CF1BC5">
        <w:rPr>
          <w:rFonts w:ascii="Arial" w:hAnsi="Arial" w:cs="Arial"/>
          <w:sz w:val="22"/>
          <w:szCs w:val="22"/>
          <w:vertAlign w:val="subscript"/>
          <w:lang w:val="en-AU"/>
        </w:rPr>
        <w:t xml:space="preserve"> </w:t>
      </w:r>
      <w:r w:rsidRPr="00CF1BC5">
        <w:rPr>
          <w:rFonts w:ascii="Arial" w:hAnsi="Arial" w:cs="Arial"/>
          <w:sz w:val="22"/>
          <w:szCs w:val="22"/>
          <w:lang w:val="en-AU"/>
        </w:rPr>
        <w:t>measurements. To achieve this, subjects were stratified by sex and bivariate scatter plots comparing left and right heel measures of SOS and BUA were generate</w:t>
      </w:r>
      <w:r w:rsidR="003B3F08" w:rsidRPr="00CF1BC5">
        <w:rPr>
          <w:rFonts w:ascii="Arial" w:hAnsi="Arial" w:cs="Arial"/>
          <w:sz w:val="22"/>
          <w:szCs w:val="22"/>
          <w:lang w:val="en-AU"/>
        </w:rPr>
        <w:t>d</w:t>
      </w:r>
      <w:r w:rsidRPr="00CF1BC5">
        <w:rPr>
          <w:rFonts w:ascii="Arial" w:hAnsi="Arial" w:cs="Arial"/>
          <w:sz w:val="22"/>
          <w:szCs w:val="22"/>
          <w:lang w:val="en-AU"/>
        </w:rPr>
        <w:t xml:space="preserve"> separately. Outliers were identified by manual inspection and removed. The same method was used to identify and remove individuals with highly discordant SOS v BUA measured for each heel. Strict </w:t>
      </w:r>
      <w:r w:rsidRPr="00CF1BC5">
        <w:rPr>
          <w:rFonts w:ascii="Arial" w:hAnsi="Arial" w:cs="Arial"/>
          <w:sz w:val="22"/>
          <w:szCs w:val="22"/>
        </w:rPr>
        <w:t xml:space="preserve">quality control was thereafter applied to male and female subjects separately using the following exclusion thresholds: SOS [Male: (≤ 1,450 and ≥ 1,750 m/s), Female (≤ 1,455 and ≥ 1,700 m/s)] and BUA [Male: (≤ 27 and ≥ 138 dB/MHz), Female (≤ 22 and ≥ 138 dB/MHz)]. Individuals exceeding the threshold for SOS or BUA or both </w:t>
      </w:r>
      <w:r w:rsidRPr="00CF1BC5">
        <w:rPr>
          <w:rFonts w:ascii="Arial" w:hAnsi="Arial" w:cs="Arial"/>
          <w:sz w:val="22"/>
          <w:szCs w:val="22"/>
        </w:rPr>
        <w:lastRenderedPageBreak/>
        <w:t>were removed from the analysis. Estimated bone mineral density [eBMD, (g/cm2)] was derived as a linear combination of SOS and BUA (i.e. eBMD = 0.002592 * (BUA + SOS) − 3.687). Individuals exceeding the following thresholds for eBMD were further excluded: [Male: (≤ 0.18 and ≥ 1.06 g/cm</w:t>
      </w:r>
      <w:r w:rsidRPr="00CF1BC5">
        <w:rPr>
          <w:rFonts w:ascii="Arial" w:hAnsi="Arial"/>
          <w:sz w:val="22"/>
          <w:vertAlign w:val="superscript"/>
        </w:rPr>
        <w:t>2</w:t>
      </w:r>
      <w:r w:rsidRPr="00CF1BC5">
        <w:rPr>
          <w:rFonts w:ascii="Arial" w:hAnsi="Arial" w:cs="Arial"/>
          <w:sz w:val="22"/>
          <w:szCs w:val="22"/>
        </w:rPr>
        <w:t>), Female (≤ 0.12 and ≥ 1.025 g/cm</w:t>
      </w:r>
      <w:r w:rsidRPr="00CF1BC5">
        <w:rPr>
          <w:rFonts w:ascii="Arial" w:hAnsi="Arial"/>
          <w:sz w:val="22"/>
          <w:vertAlign w:val="superscript"/>
        </w:rPr>
        <w:t>2</w:t>
      </w:r>
      <w:r w:rsidRPr="00CF1BC5">
        <w:rPr>
          <w:rFonts w:ascii="Arial" w:hAnsi="Arial" w:cs="Arial"/>
          <w:sz w:val="22"/>
          <w:szCs w:val="22"/>
        </w:rPr>
        <w:t>)]. A unique list of individuals with a valid measure for the left calcaneus (N</w:t>
      </w:r>
      <w:r w:rsidR="00F31D8B" w:rsidRPr="00CF1BC5">
        <w:rPr>
          <w:rFonts w:ascii="Arial" w:hAnsi="Arial" w:cs="Arial"/>
          <w:sz w:val="22"/>
          <w:szCs w:val="22"/>
        </w:rPr>
        <w:t xml:space="preserve"> </w:t>
      </w:r>
      <w:r w:rsidRPr="00CF1BC5">
        <w:rPr>
          <w:rFonts w:ascii="Arial" w:hAnsi="Arial" w:cs="Arial"/>
          <w:sz w:val="22"/>
          <w:szCs w:val="22"/>
        </w:rPr>
        <w:t>=</w:t>
      </w:r>
      <w:r w:rsidR="00F31D8B" w:rsidRPr="00CF1BC5">
        <w:rPr>
          <w:rFonts w:ascii="Arial" w:hAnsi="Arial" w:cs="Arial"/>
          <w:sz w:val="22"/>
          <w:szCs w:val="22"/>
        </w:rPr>
        <w:t xml:space="preserve"> </w:t>
      </w:r>
      <w:r w:rsidRPr="00CF1BC5">
        <w:rPr>
          <w:rFonts w:ascii="Arial" w:hAnsi="Arial" w:cs="Arial"/>
          <w:sz w:val="22"/>
          <w:szCs w:val="22"/>
        </w:rPr>
        <w:t>477,380) and/or right (N</w:t>
      </w:r>
      <w:r w:rsidR="00F31D8B" w:rsidRPr="00CF1BC5">
        <w:rPr>
          <w:rFonts w:ascii="Arial" w:hAnsi="Arial" w:cs="Arial"/>
          <w:sz w:val="22"/>
          <w:szCs w:val="22"/>
        </w:rPr>
        <w:t xml:space="preserve"> </w:t>
      </w:r>
      <w:r w:rsidRPr="00CF1BC5">
        <w:rPr>
          <w:rFonts w:ascii="Arial" w:hAnsi="Arial" w:cs="Arial"/>
          <w:sz w:val="22"/>
          <w:szCs w:val="22"/>
        </w:rPr>
        <w:t>=</w:t>
      </w:r>
      <w:r w:rsidR="00F31D8B" w:rsidRPr="00CF1BC5">
        <w:rPr>
          <w:rFonts w:ascii="Arial" w:hAnsi="Arial" w:cs="Arial"/>
          <w:sz w:val="22"/>
          <w:szCs w:val="22"/>
        </w:rPr>
        <w:t xml:space="preserve"> </w:t>
      </w:r>
      <w:r w:rsidRPr="00CF1BC5">
        <w:rPr>
          <w:rFonts w:ascii="Arial" w:hAnsi="Arial" w:cs="Arial"/>
          <w:sz w:val="22"/>
          <w:szCs w:val="22"/>
        </w:rPr>
        <w:t xml:space="preserve">181,953) were identified separately across </w:t>
      </w:r>
      <w:r w:rsidR="00FC4B45" w:rsidRPr="00CF1BC5">
        <w:rPr>
          <w:rFonts w:ascii="Arial" w:hAnsi="Arial" w:cs="Arial"/>
          <w:sz w:val="22"/>
          <w:szCs w:val="22"/>
        </w:rPr>
        <w:t>the</w:t>
      </w:r>
      <w:r w:rsidRPr="00CF1BC5">
        <w:rPr>
          <w:rFonts w:ascii="Arial" w:hAnsi="Arial" w:cs="Arial"/>
          <w:sz w:val="22"/>
          <w:szCs w:val="22"/>
        </w:rPr>
        <w:t xml:space="preserve"> three time points. Individuals with a valid right calcaneus measure were included in the final data set when no left measures were available, giving a preliminary working dataset of N=</w:t>
      </w:r>
      <w:r w:rsidRPr="00CF1BC5">
        <w:rPr>
          <w:rFonts w:ascii="Arial" w:hAnsi="Arial" w:cs="Arial"/>
          <w:sz w:val="22"/>
          <w:szCs w:val="22"/>
          <w:lang w:val="en-AU"/>
        </w:rPr>
        <w:t>481,100,</w:t>
      </w:r>
      <w:r w:rsidRPr="00CF1BC5">
        <w:rPr>
          <w:rFonts w:ascii="Arial" w:hAnsi="Arial" w:cs="Arial"/>
          <w:sz w:val="22"/>
          <w:szCs w:val="22"/>
        </w:rPr>
        <w:t xml:space="preserve"> (left</w:t>
      </w:r>
      <w:r w:rsidR="00F31D8B" w:rsidRPr="00CF1BC5">
        <w:rPr>
          <w:rFonts w:ascii="Arial" w:hAnsi="Arial" w:cs="Arial"/>
          <w:sz w:val="22"/>
          <w:szCs w:val="22"/>
        </w:rPr>
        <w:t xml:space="preserve"> </w:t>
      </w:r>
      <w:r w:rsidRPr="00CF1BC5">
        <w:rPr>
          <w:rFonts w:ascii="Arial" w:hAnsi="Arial" w:cs="Arial"/>
          <w:sz w:val="22"/>
          <w:szCs w:val="22"/>
        </w:rPr>
        <w:t>=</w:t>
      </w:r>
      <w:r w:rsidR="00F31D8B" w:rsidRPr="00CF1BC5">
        <w:rPr>
          <w:rFonts w:ascii="Arial" w:hAnsi="Arial" w:cs="Arial"/>
          <w:sz w:val="22"/>
          <w:szCs w:val="22"/>
        </w:rPr>
        <w:t xml:space="preserve"> </w:t>
      </w:r>
      <w:r w:rsidRPr="00CF1BC5">
        <w:rPr>
          <w:rFonts w:ascii="Arial" w:hAnsi="Arial" w:cs="Arial"/>
          <w:sz w:val="22"/>
          <w:szCs w:val="22"/>
        </w:rPr>
        <w:t>475,724 and right</w:t>
      </w:r>
      <w:r w:rsidR="00F31D8B" w:rsidRPr="00CF1BC5">
        <w:rPr>
          <w:rFonts w:ascii="Arial" w:hAnsi="Arial" w:cs="Arial"/>
          <w:sz w:val="22"/>
          <w:szCs w:val="22"/>
        </w:rPr>
        <w:t xml:space="preserve"> </w:t>
      </w:r>
      <w:r w:rsidRPr="00CF1BC5">
        <w:rPr>
          <w:rFonts w:ascii="Arial" w:hAnsi="Arial" w:cs="Arial"/>
          <w:sz w:val="22"/>
          <w:szCs w:val="22"/>
        </w:rPr>
        <w:t>=</w:t>
      </w:r>
      <w:r w:rsidR="00F31D8B" w:rsidRPr="00CF1BC5">
        <w:rPr>
          <w:rFonts w:ascii="Arial" w:hAnsi="Arial" w:cs="Arial"/>
          <w:sz w:val="22"/>
          <w:szCs w:val="22"/>
        </w:rPr>
        <w:t xml:space="preserve"> </w:t>
      </w:r>
      <w:r w:rsidRPr="00CF1BC5">
        <w:rPr>
          <w:rFonts w:ascii="Arial" w:hAnsi="Arial" w:cs="Arial"/>
          <w:sz w:val="22"/>
          <w:szCs w:val="22"/>
        </w:rPr>
        <w:t>5,376) unique individuals. Bivariate scatter plots of eBMD, BUA and SOS were again visually inspected and 723 additional outliers were removed, leaving a total of 480,377 valid QUS measures for SOS, BUA and BMD (264,304 females and 216,073 males). The R</w:t>
      </w:r>
      <w:r w:rsidR="00FC4B45" w:rsidRPr="00CF1BC5">
        <w:rPr>
          <w:rFonts w:ascii="Arial" w:hAnsi="Arial" w:cs="Arial"/>
          <w:sz w:val="22"/>
          <w:szCs w:val="22"/>
        </w:rPr>
        <w:t xml:space="preserve"> s</w:t>
      </w:r>
      <w:r w:rsidRPr="00CF1BC5">
        <w:rPr>
          <w:rFonts w:ascii="Arial" w:hAnsi="Arial" w:cs="Arial"/>
          <w:sz w:val="22"/>
          <w:szCs w:val="22"/>
        </w:rPr>
        <w:t xml:space="preserve">cript used to curate the raw data is available on request, together with all supporting summary data and plots. Descriptive statistics of the cohort, after quality control, are detailed in </w:t>
      </w:r>
      <w:r w:rsidRPr="00CF1BC5">
        <w:rPr>
          <w:rFonts w:ascii="Arial" w:hAnsi="Arial" w:cs="Arial"/>
          <w:b/>
          <w:color w:val="2E74B5" w:themeColor="accent1" w:themeShade="BF"/>
          <w:sz w:val="22"/>
          <w:szCs w:val="22"/>
        </w:rPr>
        <w:t>Table S1</w:t>
      </w:r>
      <w:r w:rsidRPr="00CF1BC5">
        <w:rPr>
          <w:rFonts w:ascii="Arial" w:hAnsi="Arial" w:cs="Arial"/>
          <w:b/>
          <w:sz w:val="22"/>
          <w:szCs w:val="22"/>
        </w:rPr>
        <w:t>.</w:t>
      </w:r>
    </w:p>
    <w:p w14:paraId="1F9693EE" w14:textId="77777777" w:rsidR="00E420DD" w:rsidRPr="00CF1BC5" w:rsidRDefault="00E420DD" w:rsidP="00FA3189">
      <w:pPr>
        <w:contextualSpacing/>
        <w:rPr>
          <w:rFonts w:ascii="Arial" w:hAnsi="Arial" w:cs="Arial"/>
          <w:sz w:val="22"/>
          <w:szCs w:val="22"/>
        </w:rPr>
      </w:pPr>
    </w:p>
    <w:p w14:paraId="234E5FAF" w14:textId="067468D1" w:rsidR="00EF6161" w:rsidRPr="00CF1BC5" w:rsidRDefault="00EF6161" w:rsidP="00FA3189">
      <w:pPr>
        <w:contextualSpacing/>
        <w:rPr>
          <w:rFonts w:ascii="Arial" w:hAnsi="Arial" w:cs="Arial"/>
          <w:sz w:val="22"/>
          <w:szCs w:val="22"/>
        </w:rPr>
      </w:pPr>
      <w:r w:rsidRPr="00CF1BC5">
        <w:rPr>
          <w:rFonts w:ascii="Arial" w:hAnsi="Arial" w:cs="Arial"/>
          <w:sz w:val="22"/>
          <w:szCs w:val="22"/>
        </w:rPr>
        <w:t xml:space="preserve">Fracture cases were identified using two mutually non-exclusive methods: Hospital Episodes Statistics linked through NHS Digital (http://content.digital.nhs.uk/hes) with a hospital-based fracture diagnosis irrespective of mechanism </w:t>
      </w:r>
      <w:r w:rsidR="0017022D" w:rsidRPr="00CF1BC5">
        <w:rPr>
          <w:rFonts w:ascii="Arial" w:hAnsi="Arial" w:cs="Arial"/>
          <w:sz w:val="22"/>
          <w:szCs w:val="22"/>
        </w:rPr>
        <w:t>within the primary</w:t>
      </w:r>
      <w:r w:rsidRPr="00CF1BC5">
        <w:rPr>
          <w:rFonts w:ascii="Arial" w:hAnsi="Arial" w:cs="Arial"/>
          <w:sz w:val="22"/>
          <w:szCs w:val="22"/>
        </w:rPr>
        <w:t xml:space="preserve"> (N</w:t>
      </w:r>
      <w:r w:rsidR="00F31D8B" w:rsidRPr="00CF1BC5">
        <w:rPr>
          <w:rFonts w:ascii="Arial" w:hAnsi="Arial" w:cs="Arial"/>
          <w:sz w:val="22"/>
          <w:szCs w:val="22"/>
        </w:rPr>
        <w:t xml:space="preserve"> </w:t>
      </w:r>
      <w:r w:rsidRPr="00CF1BC5">
        <w:rPr>
          <w:rFonts w:ascii="Arial" w:hAnsi="Arial" w:cs="Arial"/>
          <w:sz w:val="22"/>
          <w:szCs w:val="22"/>
        </w:rPr>
        <w:t>=</w:t>
      </w:r>
      <w:r w:rsidR="00F31D8B" w:rsidRPr="00CF1BC5">
        <w:rPr>
          <w:rFonts w:ascii="Arial" w:hAnsi="Arial" w:cs="Arial"/>
          <w:sz w:val="22"/>
          <w:szCs w:val="22"/>
        </w:rPr>
        <w:t xml:space="preserve"> </w:t>
      </w:r>
      <w:r w:rsidRPr="00CF1BC5">
        <w:rPr>
          <w:rFonts w:ascii="Arial" w:hAnsi="Arial" w:cs="Arial"/>
          <w:sz w:val="22"/>
          <w:szCs w:val="22"/>
        </w:rPr>
        <w:t xml:space="preserve">392,292) </w:t>
      </w:r>
      <w:r w:rsidR="0017022D" w:rsidRPr="00CF1BC5">
        <w:rPr>
          <w:rFonts w:ascii="Arial" w:hAnsi="Arial" w:cs="Arial"/>
          <w:sz w:val="22"/>
          <w:szCs w:val="22"/>
        </w:rPr>
        <w:t>or</w:t>
      </w:r>
      <w:r w:rsidRPr="00CF1BC5">
        <w:rPr>
          <w:rFonts w:ascii="Arial" w:hAnsi="Arial" w:cs="Arial"/>
          <w:sz w:val="22"/>
          <w:szCs w:val="22"/>
        </w:rPr>
        <w:t xml:space="preserve"> secondary (N</w:t>
      </w:r>
      <w:r w:rsidR="00F31D8B" w:rsidRPr="00CF1BC5">
        <w:rPr>
          <w:rFonts w:ascii="Arial" w:hAnsi="Arial" w:cs="Arial"/>
          <w:sz w:val="22"/>
          <w:szCs w:val="22"/>
        </w:rPr>
        <w:t xml:space="preserve"> </w:t>
      </w:r>
      <w:r w:rsidRPr="00CF1BC5">
        <w:rPr>
          <w:rFonts w:ascii="Arial" w:hAnsi="Arial" w:cs="Arial"/>
          <w:sz w:val="22"/>
          <w:szCs w:val="22"/>
        </w:rPr>
        <w:t>=</w:t>
      </w:r>
      <w:r w:rsidR="00F31D8B" w:rsidRPr="00CF1BC5">
        <w:rPr>
          <w:rFonts w:ascii="Arial" w:hAnsi="Arial" w:cs="Arial"/>
          <w:sz w:val="22"/>
          <w:szCs w:val="22"/>
        </w:rPr>
        <w:t xml:space="preserve"> </w:t>
      </w:r>
      <w:r w:rsidRPr="00CF1BC5">
        <w:rPr>
          <w:rFonts w:ascii="Arial" w:hAnsi="Arial" w:cs="Arial"/>
          <w:sz w:val="22"/>
          <w:szCs w:val="22"/>
        </w:rPr>
        <w:t>320,448) diagnos</w:t>
      </w:r>
      <w:r w:rsidR="0017022D" w:rsidRPr="00CF1BC5">
        <w:rPr>
          <w:rFonts w:ascii="Arial" w:hAnsi="Arial" w:cs="Arial"/>
          <w:sz w:val="22"/>
          <w:szCs w:val="22"/>
        </w:rPr>
        <w:t>i</w:t>
      </w:r>
      <w:r w:rsidRPr="00CF1BC5">
        <w:rPr>
          <w:rFonts w:ascii="Arial" w:hAnsi="Arial" w:cs="Arial"/>
          <w:sz w:val="22"/>
          <w:szCs w:val="22"/>
        </w:rPr>
        <w:t>s</w:t>
      </w:r>
      <w:r w:rsidR="0017022D" w:rsidRPr="00CF1BC5">
        <w:rPr>
          <w:rFonts w:ascii="Arial" w:hAnsi="Arial" w:cs="Arial"/>
          <w:sz w:val="22"/>
          <w:szCs w:val="22"/>
        </w:rPr>
        <w:t xml:space="preserve"> field</w:t>
      </w:r>
      <w:r w:rsidRPr="00CF1BC5">
        <w:rPr>
          <w:rFonts w:ascii="Arial" w:hAnsi="Arial" w:cs="Arial"/>
          <w:sz w:val="22"/>
          <w:szCs w:val="22"/>
        </w:rPr>
        <w:t>, and questionnaire-based self-reported fracture within the past five years (N</w:t>
      </w:r>
      <w:r w:rsidR="00F31D8B" w:rsidRPr="00CF1BC5">
        <w:rPr>
          <w:rFonts w:ascii="Arial" w:hAnsi="Arial" w:cs="Arial"/>
          <w:sz w:val="22"/>
          <w:szCs w:val="22"/>
        </w:rPr>
        <w:t xml:space="preserve"> </w:t>
      </w:r>
      <w:r w:rsidRPr="00CF1BC5">
        <w:rPr>
          <w:rFonts w:ascii="Arial" w:hAnsi="Arial" w:cs="Arial"/>
          <w:sz w:val="22"/>
          <w:szCs w:val="22"/>
        </w:rPr>
        <w:t>=</w:t>
      </w:r>
      <w:r w:rsidR="00F31D8B" w:rsidRPr="00CF1BC5">
        <w:rPr>
          <w:rFonts w:ascii="Arial" w:hAnsi="Arial" w:cs="Arial"/>
          <w:sz w:val="22"/>
          <w:szCs w:val="22"/>
        </w:rPr>
        <w:t xml:space="preserve"> </w:t>
      </w:r>
      <w:r w:rsidRPr="00CF1BC5">
        <w:rPr>
          <w:rFonts w:ascii="Arial" w:hAnsi="Arial" w:cs="Arial"/>
          <w:sz w:val="22"/>
          <w:szCs w:val="22"/>
        </w:rPr>
        <w:t>501,694). We defined a set of International Classification of Diseases codes, 10</w:t>
      </w:r>
      <w:r w:rsidRPr="00CF1BC5">
        <w:rPr>
          <w:rFonts w:ascii="Arial" w:hAnsi="Arial" w:cs="Arial"/>
          <w:sz w:val="22"/>
          <w:szCs w:val="22"/>
          <w:vertAlign w:val="superscript"/>
        </w:rPr>
        <w:t>th</w:t>
      </w:r>
      <w:r w:rsidRPr="00CF1BC5">
        <w:rPr>
          <w:rFonts w:ascii="Arial" w:hAnsi="Arial" w:cs="Arial"/>
          <w:sz w:val="22"/>
          <w:szCs w:val="22"/>
        </w:rPr>
        <w:t xml:space="preserve"> revision (ICD10), to separate fracture cases from controls with the Hospital Episodes Statistics data. We excluded fractures of the </w:t>
      </w:r>
      <w:r w:rsidRPr="00CF1BC5">
        <w:rPr>
          <w:rFonts w:ascii="Arial" w:hAnsi="Arial" w:cs="Arial"/>
          <w:color w:val="000000"/>
          <w:sz w:val="22"/>
          <w:szCs w:val="22"/>
          <w:shd w:val="clear" w:color="auto" w:fill="FFFFFF"/>
        </w:rPr>
        <w:t>skull, face, hands and feet, pathological fractures due to malignancy, atypical femoral fractures, periprosthetic and healed fracture codes.</w:t>
      </w:r>
      <w:r w:rsidRPr="00CF1BC5">
        <w:rPr>
          <w:rFonts w:ascii="Arial" w:hAnsi="Arial" w:cs="Arial"/>
          <w:sz w:val="22"/>
          <w:szCs w:val="22"/>
        </w:rPr>
        <w:t xml:space="preserve"> A full list of ICD10 codes used can be found in </w:t>
      </w:r>
      <w:r w:rsidRPr="00CF1BC5">
        <w:rPr>
          <w:rFonts w:ascii="Arial" w:hAnsi="Arial" w:cs="Arial"/>
          <w:b/>
          <w:color w:val="2E74B5" w:themeColor="accent1" w:themeShade="BF"/>
          <w:sz w:val="22"/>
          <w:szCs w:val="22"/>
        </w:rPr>
        <w:t xml:space="preserve">Table </w:t>
      </w:r>
      <w:r w:rsidR="00386F97" w:rsidRPr="00CF1BC5">
        <w:rPr>
          <w:rFonts w:ascii="Arial" w:hAnsi="Arial" w:cs="Arial"/>
          <w:b/>
          <w:color w:val="2E74B5" w:themeColor="accent1" w:themeShade="BF"/>
          <w:sz w:val="22"/>
          <w:szCs w:val="22"/>
        </w:rPr>
        <w:t>S2</w:t>
      </w:r>
      <w:r w:rsidR="0038494D" w:rsidRPr="00CF1BC5">
        <w:rPr>
          <w:rFonts w:ascii="Arial" w:hAnsi="Arial" w:cs="Arial"/>
          <w:b/>
          <w:color w:val="2E74B5" w:themeColor="accent1" w:themeShade="BF"/>
          <w:sz w:val="22"/>
          <w:szCs w:val="22"/>
        </w:rPr>
        <w:t>2</w:t>
      </w:r>
      <w:r w:rsidRPr="00CF1BC5">
        <w:rPr>
          <w:rFonts w:ascii="Arial" w:hAnsi="Arial" w:cs="Arial"/>
          <w:sz w:val="22"/>
          <w:szCs w:val="22"/>
        </w:rPr>
        <w:t xml:space="preserve">. </w:t>
      </w:r>
      <w:r w:rsidR="00565DB9" w:rsidRPr="00CF1BC5">
        <w:rPr>
          <w:rFonts w:ascii="Arial" w:hAnsi="Arial" w:cs="Arial"/>
          <w:sz w:val="22"/>
          <w:szCs w:val="22"/>
        </w:rPr>
        <w:t xml:space="preserve">We did not exclude any self-reported fracture cases by fracture site, </w:t>
      </w:r>
      <w:r w:rsidR="00C64FE6" w:rsidRPr="00CF1BC5">
        <w:rPr>
          <w:rFonts w:ascii="Arial" w:hAnsi="Arial" w:cs="Arial"/>
          <w:sz w:val="22"/>
          <w:szCs w:val="22"/>
        </w:rPr>
        <w:t xml:space="preserve">since participants were only asked if they sustained a fracture at ankle, leg, hip, spine, write, arm, other or unknown. </w:t>
      </w:r>
      <w:r w:rsidRPr="00CF1BC5">
        <w:rPr>
          <w:rFonts w:ascii="Arial" w:hAnsi="Arial" w:cs="Arial"/>
          <w:sz w:val="22"/>
          <w:szCs w:val="22"/>
        </w:rPr>
        <w:t xml:space="preserve">We identified </w:t>
      </w:r>
      <w:r w:rsidR="0090299E" w:rsidRPr="00CF1BC5">
        <w:rPr>
          <w:rFonts w:ascii="Arial" w:hAnsi="Arial" w:cs="Arial"/>
          <w:sz w:val="22"/>
          <w:szCs w:val="22"/>
        </w:rPr>
        <w:t xml:space="preserve">20,122 fractures </w:t>
      </w:r>
      <w:r w:rsidRPr="00CF1BC5">
        <w:rPr>
          <w:rFonts w:ascii="Arial" w:hAnsi="Arial" w:cs="Arial"/>
          <w:sz w:val="22"/>
          <w:szCs w:val="22"/>
        </w:rPr>
        <w:t xml:space="preserve">using ICD10 codes and 48,818 using questionnaire-based self-reported data. Descriptive statistics of the cohort, after quality control and ancestry selection, are detailed in </w:t>
      </w:r>
      <w:r w:rsidRPr="00CF1BC5">
        <w:rPr>
          <w:rFonts w:ascii="Arial" w:hAnsi="Arial" w:cs="Arial"/>
          <w:b/>
          <w:color w:val="2E74B5" w:themeColor="accent1" w:themeShade="BF"/>
          <w:sz w:val="22"/>
          <w:szCs w:val="22"/>
        </w:rPr>
        <w:t xml:space="preserve">Table </w:t>
      </w:r>
      <w:r w:rsidR="00BD7E6F" w:rsidRPr="00CF1BC5">
        <w:rPr>
          <w:rFonts w:ascii="Arial" w:hAnsi="Arial" w:cs="Arial"/>
          <w:b/>
          <w:color w:val="2E74B5" w:themeColor="accent1" w:themeShade="BF"/>
          <w:sz w:val="22"/>
          <w:szCs w:val="22"/>
        </w:rPr>
        <w:t>S1</w:t>
      </w:r>
      <w:r w:rsidRPr="00CF1BC5">
        <w:rPr>
          <w:rFonts w:ascii="Arial" w:hAnsi="Arial" w:cs="Arial"/>
          <w:sz w:val="22"/>
          <w:szCs w:val="22"/>
        </w:rPr>
        <w:t xml:space="preserve">. </w:t>
      </w:r>
    </w:p>
    <w:p w14:paraId="7D6779E3" w14:textId="77777777" w:rsidR="00E420DD" w:rsidRPr="00CF1BC5" w:rsidRDefault="00E420DD" w:rsidP="00FA3189">
      <w:pPr>
        <w:rPr>
          <w:rFonts w:ascii="Arial" w:hAnsi="Arial" w:cs="Arial"/>
          <w:b/>
          <w:sz w:val="22"/>
          <w:szCs w:val="22"/>
          <w:lang w:val="en-CA"/>
        </w:rPr>
      </w:pPr>
    </w:p>
    <w:p w14:paraId="05BC0150" w14:textId="77777777" w:rsidR="00E420DD" w:rsidRPr="00CF1BC5" w:rsidRDefault="00E420DD" w:rsidP="00FA3189">
      <w:pPr>
        <w:autoSpaceDE w:val="0"/>
        <w:autoSpaceDN w:val="0"/>
        <w:adjustRightInd w:val="0"/>
        <w:contextualSpacing/>
        <w:outlineLvl w:val="0"/>
        <w:rPr>
          <w:rFonts w:ascii="Arial" w:hAnsi="Arial" w:cs="Arial"/>
          <w:b/>
          <w:bCs/>
          <w:sz w:val="22"/>
          <w:szCs w:val="22"/>
        </w:rPr>
      </w:pPr>
      <w:r w:rsidRPr="00CF1BC5">
        <w:rPr>
          <w:rFonts w:ascii="Arial" w:hAnsi="Arial" w:cs="Arial"/>
          <w:b/>
          <w:bCs/>
          <w:sz w:val="22"/>
          <w:szCs w:val="22"/>
        </w:rPr>
        <w:t>Ancestry assignment</w:t>
      </w:r>
    </w:p>
    <w:p w14:paraId="188B19AE" w14:textId="2059E9D5" w:rsidR="00E420DD" w:rsidRPr="00CF1BC5" w:rsidRDefault="00E420DD" w:rsidP="00FA3189">
      <w:pPr>
        <w:autoSpaceDE w:val="0"/>
        <w:autoSpaceDN w:val="0"/>
        <w:adjustRightInd w:val="0"/>
        <w:contextualSpacing/>
        <w:rPr>
          <w:rFonts w:ascii="Arial" w:eastAsia="Times New Roman" w:hAnsi="Arial" w:cs="Arial"/>
          <w:sz w:val="22"/>
          <w:szCs w:val="22"/>
        </w:rPr>
      </w:pPr>
      <w:r w:rsidRPr="00CF1BC5">
        <w:rPr>
          <w:rFonts w:ascii="Arial" w:hAnsi="Arial" w:cs="Arial"/>
          <w:sz w:val="22"/>
          <w:szCs w:val="22"/>
        </w:rPr>
        <w:t xml:space="preserve">Genotype array data </w:t>
      </w:r>
      <w:r w:rsidR="00766DF1" w:rsidRPr="00CF1BC5">
        <w:rPr>
          <w:rFonts w:ascii="Arial" w:hAnsi="Arial" w:cs="Arial"/>
          <w:sz w:val="22"/>
          <w:szCs w:val="22"/>
        </w:rPr>
        <w:t>were</w:t>
      </w:r>
      <w:r w:rsidRPr="00CF1BC5">
        <w:rPr>
          <w:rFonts w:ascii="Arial" w:hAnsi="Arial" w:cs="Arial"/>
          <w:sz w:val="22"/>
          <w:szCs w:val="22"/>
        </w:rPr>
        <w:t xml:space="preserve"> imputed by the UK</w:t>
      </w:r>
      <w:r w:rsidR="00FC4B45" w:rsidRPr="00CF1BC5">
        <w:rPr>
          <w:rFonts w:ascii="Arial" w:hAnsi="Arial" w:cs="Arial"/>
          <w:sz w:val="22"/>
          <w:szCs w:val="22"/>
        </w:rPr>
        <w:t xml:space="preserve"> </w:t>
      </w:r>
      <w:r w:rsidRPr="00CF1BC5">
        <w:rPr>
          <w:rFonts w:ascii="Arial" w:hAnsi="Arial" w:cs="Arial"/>
          <w:sz w:val="22"/>
          <w:szCs w:val="22"/>
        </w:rPr>
        <w:t>B</w:t>
      </w:r>
      <w:r w:rsidR="00FC4B45" w:rsidRPr="00CF1BC5">
        <w:rPr>
          <w:rFonts w:ascii="Arial" w:hAnsi="Arial" w:cs="Arial"/>
          <w:sz w:val="22"/>
          <w:szCs w:val="22"/>
        </w:rPr>
        <w:t>iobank</w:t>
      </w:r>
      <w:r w:rsidRPr="00CF1BC5">
        <w:rPr>
          <w:rFonts w:ascii="Arial" w:hAnsi="Arial" w:cs="Arial"/>
          <w:sz w:val="22"/>
          <w:szCs w:val="22"/>
        </w:rPr>
        <w:t xml:space="preserve"> using </w:t>
      </w:r>
      <w:r w:rsidRPr="00CF1BC5">
        <w:rPr>
          <w:rFonts w:ascii="Arial" w:hAnsi="Arial" w:cs="Arial"/>
          <w:sz w:val="22"/>
          <w:szCs w:val="22"/>
          <w:lang w:val="en-CA"/>
        </w:rPr>
        <w:t>the Haplotype Reference Consortium (HRC) panel</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"10.1038/ng.3643", "ISBN" : "1546-1718 (Electronic) 1061-4036 (Linking)", "ISSN" : "15461718", "PMID" : "27548312", "abstract" : "We describe a reference panel of 64,976 human haplotypes at 39,235,157 SNPs constructed using whole-genome sequence data from 20 studies of predominantly European ancestry. Using this resource leads to accurate genotype imputation at minor allele frequencies as low as 0.1% and a large increase in the number of SNPs tested in association studies, and it can help to discover and refine causal loci. We describe remote server resources that allow researchers to carry out imputation and phasing consistently and efficiently.", "author" : [ { "dropping-particle" : "", "family" : "McCarthy", "given" : "Shane", "non-dropping-particle" : "", "parse-names" : false, "suffix" : "" }, { "dropping-particle" : "", "family" : "Das", "given" : "Sayantan", "non-dropping-particle" : "", "parse-names" : false, "suffix" : "" }, { "dropping-particle" : "", "family" : "Kretzschmar", "given" : "Warren", "non-dropping-particle" : "", "parse-names" : false, "suffix" : "" }, { "dropping-particle" : "", "family" : "Delaneau", "given" : "Olivier", "non-dropping-particle" : "", "parse-names" : false, "suffix" : "" }, { "dropping-particle" : "", "family" : "Wood", "given" : "Andrew R.", "non-dropping-particle" : "", "parse-names" : false, "suffix" : "" }, { "dropping-particle" : "", "family" : "Teumer", "given" : "Alexander", "non-dropping-particle" : "", "parse-names" : false, "suffix" : "" }, { "dropping-particle" : "", "family" : "Kang", "given" : "Hyun Min", "non-dropping-particle" : "", "parse-names" : false, "suffix" : "" }, { "dropping-particle" : "", "family" : "Fuchsberger", "given" : "Christian", "non-dropping-particle" : "", "parse-names" : false, "suffix" : "" }, { "dropping-particle" : "", "family" : "Danecek", "given" : "Petr", "non-dropping-particle" : "", "parse-names" : false, "suffix" : "" }, { "dropping-particle" : "", "family" : "Sharp", "given" : "Kevin", "non-dropping-particle" : "", "parse-names" : false, "suffix" : "" }, { "dropping-particle" : "", "family" : "Luo", "given" : "Yang", "non-dropping-particle" : "", "parse-names" : false, "suffix" : "" }, { "dropping-particle" : "", "family" : "Sidore", "given" : "Carlo", "non-dropping-particle" : "", "parse-names" : false, "suffix" : "" }, { "dropping-particle" : "", "family" : "Kwong", "given" : "Alan", "non-dropping-particle" : "", "parse-names" : false, "suffix" : "" }, { "dropping-particle" : "", "family" : "Timpson", "given" : "Nicholas", "non-dropping-particle" : "", "parse-names" : false, "suffix" : "" }, { "dropping-particle" : "", "family" : "Koskinen", "given" : "Seppo", "non-dropping-particle" : "", "parse-names" : false, "suffix" : "" }, { "dropping-particle" : "", "family" : "Vrieze", "given" : "Scott", "non-dropping-particle" : "", "parse-names" : false, "suffix" : "" }, { "dropping-particle" : "", "family" : "Scott", "given" : "Laura J.", "non-dropping-particle" : "", "parse-names" : false, "suffix" : "" }, { "dropping-particle" : "", "family" : "Zhang", "given" : "He", "non-dropping-particle" : "", "parse-names" : false, "suffix" : "" }, { "dropping-particle" : "", "family" : "Mahajan", "given" : "Anubha", "non-dropping-particle" : "", "parse-names" : false, "suffix" : "" }, { "dropping-particle" : "", "family" : "Veldink", "given" : "Jan", "non-dropping-particle" : "", "parse-names" : false, "suffix" : "" }, { "dropping-particle" : "", "family" : "Peters", "given" : "Ulrike", "non-dropping-particle" : "", "parse-names" : false, "suffix" : "" }, { "dropping-particle" : "", "family" : "Pato", "given" : "Carlos", "non-dropping-particle" : "", "parse-names" : false, "suffix" : "" }, { "dropping-particle" : "", "family" : "Duijn", "given" : "Cornelia M.", "non-dropping-particle" : "Van", "parse-names" : false, "suffix" : "" }, { "dropping-particle" : "", "family" : "Gillies", "given" : "Christopher E.", "non-dropping-particle" : "", "parse-names" : false, "suffix" : "" }, { "dropping-particle" : "", "family" : "Gandin", "given" : "Ilaria", "non-dropping-particle" : "", "parse-names" : false, "suffix" : "" }, { "dropping-particle" : "", "family" : "Mezzavilla", "given" : "Massimo", "non-dropping-particle" : "", "parse-names" : false, "suffix" : "" }, { "dropping-particle" : "", "family" : "Gilly", "given" : "Arthur", "non-dropping-particle" : "", "parse-names" : false, "suffix" : "" }, { "dropping-particle" : "", "family" : "Cocca", "given" : "Massimiliano", "non-dropping-particle" : "", "parse-names" : false, "suffix" : "" }, { "dropping-particle" : "", "family" : "Traglia", "given" : "Michela", "non-dropping-particle" : "", "parse-names" : false, "suffix" : "" }, { "dropping-particle" : "", "family" : "Angius", "given" : "Andrea", "non-dropping-particle" : "", "parse-names" : false, "suffix" : "" }, { "dropping-particle" : "", "family" : "Barrett", "given" : "Jeffrey C.", "non-dropping-particle" : "", "parse-names" : false, "suffix" : "" }, { "dropping-particle" : "", "family" : "Boomsma", "given" : "Dorrett", "non-dropping-particle" : "", "parse-names" : false, "suffix" : "" }, { "dropping-particle" : "", "family" : "Branham", "given" : "Kari", "non-dropping-particle" : "", "parse-names" : false, "suffix" : "" }, { "dropping-particle" : "", "family" : "Breen", "given" : "Gerome", "non-dropping-particle" : "", "parse-names" : false, "suffix" : "" }, { "dropping-particle" : "", "family" : "Brummett", "given" : "Chad M.", "non-dropping-particle" : "", "parse-names" : false, "suffix" : "" }, { "dropping-particle" : "", "family" : "Busonero", "given" : "Fabio", "non-dropping-particle" : "", "parse-names" : false, "suffix" : "" }, { "dropping-particle" : "", "family" : "Campbell", "given" : "Harry", "non-dropping-particle" : "", "parse-names" : false, "suffix" : "" }, { "dropping-particle" : "", "family" : "Chan", "given" : "Andrew", "non-dropping-particle" : "", "parse-names" : false, "suffix" : "" }, { "dropping-particle" : "", "family" : "Chen", "given" : "Sai", "non-dropping-particle" : "", "parse-names" : false, "suffix" : "" }, { "dropping-particle" : "", "family" : "Chew", "given" : "Emily", "non-dropping-particle" : "", "parse-names" : false, "suffix" : "" }, { "dropping-particle" : "", "family" : "Collins", "given" : "Francis S.", "non-dropping-particle" : "", "parse-names" : false, "suffix" : "" }, { "dropping-particle" : "", "family" : "Corbin", "given" : "Laura J.", "non-dropping-particle" : "", "parse-names" : false, "suffix" : "" }, { "dropping-particle" : "", "family" : "Smith", "given" : "George Davey", "non-dropping-particle" : "", "parse-names" : false, "suffix" : "" }, { "dropping-particle" : "", "family" : "Dedoussis", "given" : "George", "non-dropping-particle" : "", "parse-names" : false, "suffix" : "" }, { "dropping-particle" : "", "family" : "Dorr", "given" : "Marcus", "non-dropping-particle" : "", "parse-names" : false, "suffix" : "" }, { "dropping-particle" : "", "family" : "Farmaki", "given" : "Aliki Eleni", "non-dropping-particle" : "", "parse-names" : false, "suffix" : "" }, { "dropping-particle" : "", "family" : "Ferrucci", "given" : "Luigi", "non-dropping-particle" : "", "parse-names" : false, "suffix" : "" }, { "dropping-particle" : "", "family" : "Forer", "given" : "Lukas", "non-dropping-particle" : "", "parse-names" : false, "suffix" : "" }, { "dropping-particle" : "", "family" : "Fraser", "given" : "Ross M.", "non-dropping-particle" : "", "parse-names" : false, "suffix" : "" }, { "dropping-particle" : "", "family" : "Gabriel", "given" : "Stacey", "non-dropping-particle" : "", "parse-names" : false, "suffix" : "" }, { "dropping-particle" : "", "family" : "Levy", "given" : "Shawn", "non-dropping-particle" : "", "parse-names" : false, "suffix" : "" }, { "dropping-particle" : "", "family" : "Groop", "given" : "Leif", "non-dropping-particle" : "", "parse-names" : false, "suffix" : "" }, { "dropping-particle" : "", "family" : "Harrison", "given" : "Tabitha", "non-dropping-particle" : "", "parse-names" : false, "suffix" : "" }, { "dropping-particle" : "", "family" : "Hattersley", "given" : "Andrew", "non-dropping-particle" : "", "parse-names" : false, "suffix" : "" }, { "dropping-particle" : "", "family" : "Holmen", "given" : "Oddgeir L.", "non-dropping-particle" : "", "parse-names" : false, "suffix" : "" }, { "dropping-particle" : "", "family" : "Hveem", "given" : "Kristian", "non-dropping-particle" : "", "parse-names" : false, "suffix" : "" }, { "dropping-particle" : "", "family" : "Kretzler", "given" : "Matthias", "non-dropping-particle" : "", "parse-names" : false, "suffix" : "" }, { "dropping-particle" : "", "family" : "Lee", "given" : "James C.", "non-dropping-particle" : "", "parse-names" : false, "suffix" : "" }, { "dropping-particle" : "", "family" : "McGue", "given" : "Matt", "non-dropping-particle" : "", "parse-names" : false, "suffix" : "" }, { "dropping-particle" : "", "family" : "Meitinger", "given" : "Thomas", "non-dropping-particle" : "", "parse-names" : false, "suffix" : "" }, { "dropping-particle" : "", "family" : "Melzer", "given" : "David", "non-dropping-particle" : "", "parse-names" : false, "suffix" : "" }, { "dropping-particle" : "", "family" : "Min", "given" : "Josine L.", "non-dropping-particle" : "", "parse-names" : false, "suffix" : "" }, { "dropping-particle" : "", "family" : "Mohlke", "given" : "Karen L.", "non-dropping-particle" : "", "parse-names" : false, "suffix" : "" }, { "dropping-particle" : "", "family" : "Vincent", "given" : "John B.", "non-dropping-particle" : "", "parse-names" : false, "suffix" : "" }, { "dropping-particle" : "", "family" : "Nauck", "given" : "Matthias", "non-dropping-particle" : "", "parse-names" : false, "suffix" : "" }, { "dropping-particle" : "", "family" : "Nickerson", "given" : "Deborah", "non-dropping-particle" : "", "parse-names" : false, "suffix" : "" }, { "dropping-particle" : "", "family" : "Palotie", "given" : "Aarno", "non-dropping-particle" : "", "parse-names" : false, "suffix" : "" }, { "dropping-particle" : "", "family" : "Pato", "given" : "Michele", "non-dropping-particle" : "", "parse-names" : false, "suffix" : "" }, { "dropping-particle" : "", "family" : "Pirastu", "given" : "Nicola", "non-dropping-particle" : "", "parse-names" : false, "suffix" : "" }, { "dropping-particle" : "", "family" : "McInnis", "given" : "Melvin", "non-dropping-particle" : "", "parse-names" : false, "suffix" : "" }, { "dropping-particle" : "", "family" : "Richards", "given" : "J. Brent", "non-dropping-particle" : "", "parse-names" : false, "suffix" : "" }, { "dropping-particle" : "", "family" : "Sala", "given" : "Cinzia", "non-dropping-particle" : "", "parse-names" : false, "suffix" : "" }, { "dropping-particle" : "", "family" : "Salomaa", "given" : "Veikko", "non-dropping-particle" : "", "parse-names" : false, "suffix" : "" }, { "dropping-particle" : "", "family" : "Schlessinger", "given" : "David", "non-dropping-particle" : "", "parse-names" : false, "suffix" : "" }, { "dropping-particle" : "", "family" : "Schoenherr", "given" : "Sebastian", "non-dropping-particle" : "", "parse-names" : false, "suffix" : "" }, { "dropping-particle" : "", "family" : "Slagboom", "given" : "P. Eline", "non-dropping-particle" : "", "parse-names" : false, "suffix" : "" }, { "dropping-particle" : "", "family" : "Small", "given" : "Kerrin", "non-dropping-particle" : "", "parse-names" : false, "suffix" : "" }, { "dropping-particle" : "", "family" : "Spector", "given" : "Timothy", "non-dropping-particle" : "", "parse-names" : false, "suffix" : "" }, { "dropping-particle" : "", "family" : "Stambolian", "given" : "Dwight", "non-dropping-particle" : "", "parse-names" : false, "suffix" : "" }, { "dropping-particle" : "", "family" : "Tuke", "given" : "Marcus", "non-dropping-particle" : "", "parse-names" : false, "suffix" : "" }, { "dropping-particle" : "", "family" : "Tuomilehto", "given" : "Jaakko", "non-dropping-particle" : "", "parse-names" : false, "suffix" : "" }, { "dropping-particle" : "", "family" : "Berg", "given" : "Leonard H.", "non-dropping-particle" : "Van Den", "parse-names" : false, "suffix" : "" }, { "dropping-particle" : "", "family" : "Rheenen", "given" : "Wouter", "non-dropping-particle" : "Van", "parse-names" : false, "suffix" : "" }, { "dropping-particle" : "", "family" : "Volker", "given" : "Uwe", "non-dropping-particle" : "", "parse-names" : false, "suffix" : "" }, { "dropping-particle" : "", "family" : "Wijmenga", "given" : "Cisca", "non-dropping-particle" : "", "parse-names" : false, "suffix" : "" }, { "dropping-particle" : "", "family" : "Toniolo", "given" : "Daniela", "non-dropping-particle" : "", "parse-names" : false, "suffix" : "" }, { "dropping-particle" : "", "family" : "Zeggini", "given" : "Eleftheria", "non-dropping-particle" : "", "parse-names" : false, "suffix" : "" }, { "dropping-particle" : "", "family" : "Gasparini", "given" : "Paolo", "non-dropping-particle" : "", "parse-names" : false, "suffix" : "" }, { "dropping-particle" : "", "family" : "Sampson", "given" : "Matthew G.", "non-dropping-particle" : "", "parse-names" : false, "suffix" : "" }, { "dropping-particle" : "", "family" : "Wilson", "given" : "James F.", "non-dropping-particle" : "", "parse-names" : false, "suffix" : "" }, { "dropping-particle" : "", "family" : "Frayling", "given" : "Timothy", "non-dropping-particle" : "", "parse-names" : false, "suffix" : "" }, { "dropping-particle" : "", "family" : "Bakker", "given" : "Paul I.W.", "non-dropping-particle" : "De", "parse-names" : false, "suffix" : "" }, { "dropping-particle" : "", "family" : "Swertz", "given" : "Morris A.", "non-dropping-particle" : "", "parse-names" : false, "suffix" : "" }, { "dropping-particle" : "", "family" : "McCarroll", "given" : "Steven", "non-dropping-particle" : "", "parse-names" : false, "suffix" : "" }, { "dropping-particle" : "", "family" : "Kooperberg", "given" : "Charles", "non-dropping-particle" : "", "parse-names" : false, "suffix" : "" }, { "dropping-particle" : "", "family" : "Dekker", "given" : "Annelot", "non-dropping-particle" : "", "parse-names" : false, "suffix" : "" }, { "dropping-particle" : "", "family" : "Altshuler", "given" : "David", "non-dropping-particle" : "", "parse-names" : false, "suffix" : "" }, { "dropping-particle" : "", "family" : "Willer", "given" : "Cristen", "non-dropping-particle" : "", "parse-names" : false, "suffix" : "" }, { "dropping-particle" : "", "family" : "Iacono", "given" : "William", "non-dropping-particle" : "", "parse-names" : false, "suffix" : "" }, { "dropping-particle" : "", "family" : "Ripatti", "given" : "Samuli", "non-dropping-particle" : "", "parse-names" : false, "suffix" : "" }, { "dropping-particle" : "", "family" : "Soranzo", "given" : "Nicole", "non-dropping-particle" : "", "parse-names" : false, "suffix" : "" }, { "dropping-particle" : "", "family" : "Walter", "given" : "Klaudia", "non-dropping-particle" : "", "parse-names" : false, "suffix" : "" }, { "dropping-particle" : "", "family" : "Swaroop", "given" : "Anand", "non-dropping-particle" : "", "parse-names" : false, "suffix" : "" }, { "dropping-particle" : "", "family" : "Cucca", "given" : "Francesco", "non-dropping-particle" : "", "parse-names" : false, "suffix" : "" }, { "dropping-particle" : "", "family" : "Anderson", "given" : "Carl A.", "non-dropping-particle" : "", "parse-names" : false, "suffix" : "" }, { "dropping-particle" : "", "family" : "Myers", "given" : "Richard M.", "non-dropping-particle" : "", "parse-names" : false, "suffix" : "" }, { "dropping-particle" : "", "family" : "Boehnke", "given" : "Michael", "non-dropping-particle" : "", "parse-names" : false, "suffix" : "" }, { "dropping-particle" : "", "family" : "McCarthy", "given" : "Mark I.", "non-dropping-particle" : "", "parse-names" : false, "suffix" : "" }, { "dropping-particle" : "", "family" : "Durbin", "given" : "Richard", "non-dropping-particle" : "", "parse-names" : false, "suffix" : "" }, { "dropping-particle" : "", "family" : "Abecasis", "given" : "Gon\u00e7alo", "non-dropping-particle" : "", "parse-names" : false, "suffix" : "" }, { "dropping-particle" : "", "family" : "Marchini", "given" : "Jonathan", "non-dropping-particle" : "", "parse-names" : false, "suffix" : "" } ], "container-title" : "Nature Genetics", "id" : "ITEM-1", "issue" : "10", "issued" : { "date-parts" : [ [ "2016", "8", "22" ] ] }, "page" : "1279-1283", "publisher" : "Nature Publishing Group", "title" : "A reference panel of 64,976 haplotypes for genotype imputation", "type" : "article-journal", "volume" : "48" }, "uris" : [ "http://www.mendeley.com/documents/?uuid=4b596a28-48b4-4fde-b93b-3bdb2a51fd3b" ] } ], "mendeley" : { "formattedCitation" : "&lt;sup&gt;43&lt;/sup&gt;", "plainTextFormattedCitation" : "43", "previouslyFormattedCitation" : "&lt;sup&gt;43&lt;/sup&gt;" }, "properties" : {  }, "schema" : "https://github.com/citation-style-language/schema/raw/master/csl-citation.json" }</w:instrText>
      </w:r>
      <w:r w:rsidRPr="00CF1BC5">
        <w:rPr>
          <w:rFonts w:ascii="Arial" w:hAnsi="Arial" w:cs="Arial"/>
          <w:sz w:val="22"/>
          <w:szCs w:val="22"/>
          <w:lang w:val="en-CA"/>
        </w:rPr>
        <w:fldChar w:fldCharType="separate"/>
      </w:r>
      <w:r w:rsidR="0076228F" w:rsidRPr="00CF1BC5">
        <w:rPr>
          <w:rFonts w:ascii="Arial" w:hAnsi="Arial" w:cs="Arial"/>
          <w:noProof/>
          <w:sz w:val="22"/>
          <w:szCs w:val="22"/>
          <w:vertAlign w:val="superscript"/>
          <w:lang w:val="en-CA"/>
        </w:rPr>
        <w:t>43</w:t>
      </w:r>
      <w:r w:rsidRPr="00CF1BC5">
        <w:rPr>
          <w:rFonts w:ascii="Arial" w:hAnsi="Arial" w:cs="Arial"/>
          <w:sz w:val="22"/>
          <w:szCs w:val="22"/>
          <w:lang w:val="en-CA"/>
        </w:rPr>
        <w:fldChar w:fldCharType="end"/>
      </w:r>
      <w:r w:rsidRPr="00CF1BC5">
        <w:rPr>
          <w:rFonts w:ascii="Arial" w:hAnsi="Arial" w:cs="Arial"/>
          <w:sz w:val="22"/>
          <w:szCs w:val="22"/>
          <w:lang w:val="en-CA"/>
        </w:rPr>
        <w:t xml:space="preserve">. </w:t>
      </w:r>
      <w:r w:rsidRPr="00CF1BC5">
        <w:rPr>
          <w:rFonts w:ascii="Arial" w:hAnsi="Arial" w:cs="Arial"/>
          <w:sz w:val="22"/>
          <w:szCs w:val="22"/>
        </w:rPr>
        <w:t xml:space="preserve">A comprehensive description of </w:t>
      </w:r>
      <w:r w:rsidR="00AE6BA3" w:rsidRPr="00CF1BC5">
        <w:rPr>
          <w:rFonts w:ascii="Arial" w:hAnsi="Arial" w:cs="Arial"/>
          <w:sz w:val="22"/>
          <w:szCs w:val="22"/>
        </w:rPr>
        <w:t>the imputation protocol</w:t>
      </w:r>
      <w:r w:rsidRPr="00CF1BC5">
        <w:rPr>
          <w:rFonts w:ascii="Arial" w:hAnsi="Arial" w:cs="Arial"/>
          <w:sz w:val="22"/>
          <w:szCs w:val="22"/>
        </w:rPr>
        <w:t xml:space="preserve"> is described elsewhere</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"10.1101/166298", "abstract" : "The UK Biobank project is a large prospective cohort study of ~500,000 individuals from across the United Kingdom, aged between 40-69 at recruitment. A rich variety of phenotypic and health-related information is available on each participant, making the resource unprecedented in its size and scope. Here we describe the genome-wide genotype data (~805,000 markers) collected on all individuals in the cohort and its quality control procedures. Genotype data on this scale offers novel opportunities for assessing quality issues, although the wide range of ancestries of the individuals in the cohort also creates particular challenges. We also conducted a set of analyses that reveal properties of the genetic data (such as population structure and relatedness) that can be important for downstream analyses. In addition, we phased and imputed genotypes into the dataset, using computationally efficient methods combined with the Haplotype Reference Consortium (HRC) and UK10K haplotype resource. This increases the number of testable variants by over 100-fold to ~96 million variants. We also imputed classical allelic variation at 11 human leukocyte antigen (HLA) genes, and as a quality control check of this imputation, we replicate signals of known associations between HLA alleles and many common diseases. We describe tools that allow efficient genome-wide association studies (GWAS) of multiple traits and fast phenome-wide association studies (PheWAS), which work together with a new compressed file format that has been used to distribute the dataset. As a further check of the genotyped and imputed datasets, we performed a test-case genome-wide association scan on a well-studied human trait, standing height.", "author" : [ { "dropping-particle" : "", "family" : "Bycroft", "given" : "Clare", "non-dropping-particle" : "", "parse-names" : false, "suffix" : "" }, { "dropping-particle" : "", "family" : "Freeman", "given" : "Colin", "non-dropping-particle" : "", "parse-names" : false, "suffix" : "" }, { "dropping-particle" : "", "family" : "Petkova", "given" : "Desislava", "non-dropping-particle" : "", "parse-names" : false, "suffix" : "" }, { "dropping-particle" : "", "family" : "Band", "given" : "Gavin", "non-dropping-particle" : "", "parse-names" : false, "suffix" : "" }, { "dropping-particle" : "", "family" : "Elliott", "given" : "Lloyd T", "non-dropping-particle" : "", "parse-names" : false, "suffix" : "" }, { "dropping-particle" : "", "family" : "Sharp", "given" : "Kevin", "non-dropping-particle" : "", "parse-names" : false, "suffix" : "" }, { "dropping-particle" : "", "family" : "Motyer", "given" : "Allan", "non-dropping-particle" : "", "parse-names" : false, "suffix" : "" }, { "dropping-particle" : "", "family" : "Vukcevic", "given" : "Damjan", "non-dropping-particle" : "", "parse-names" : false, "suffix" : "" }, { "dropping-particle" : "", "family" : "Delaneau", "given" : "Olivier", "non-dropping-particle" : "", "parse-names" : false, "suffix" : "" }, { "dropping-particle" : "", "family" : "O'Connell", "given" : "Jared", "non-dropping-particle" : "", "parse-names" : false, "suffix" : "" }, { "dropping-particle" : "", "family" : "Cortes", "given" : "Adrian", "non-dropping-particle" : "", "parse-names" : false, "suffix" : "" }, { "dropping-particle" : "", "family" : "Welsh", "given" : "Samantha", "non-dropping-particle" : "", "parse-names" : false, "suffix" : "" }, { "dropping-particle" : "", "family" : "McVean", "given" : "Gil", "non-dropping-particle" : "", "parse-names" : false, "suffix" : "" }, { "dropping-particle" : "", "family" : "Leslie", "given" : "Stephen", "non-dropping-particle" : "", "parse-names" : false, "suffix" : "" }, { "dropping-particle" : "", "family" : "Donnelly", "given" : "Peter", "non-dropping-particle" : "", "parse-names" : false, "suffix" : "" }, { "dropping-particle" : "", "family" : "Marchini", "given" : "Jonathan", "non-dropping-particle" : "", "parse-names" : false, "suffix" : "" } ], "container-title" : "bioRxiv", "id" : "ITEM-1", "issued" : { "date-parts" : [ [ "2017", "7", "20" ] ] }, "page" : "https://doi.org/10.1101/166298", "publisher" : "Cold Spring Harbor Laboratory", "title" : "Genome-wide genetic data on ~500,000 UK Biobank participants", "type" : "article-journal" }, "uris" : [ "http://www.mendeley.com/documents/?uuid=df6dc1fd-cccf-3033-af94-48345cbf5a66" ] } ], "mendeley" : { "formattedCitation" : "&lt;sup&gt;44&lt;/sup&gt;", "plainTextFormattedCitation" : "44", "previouslyFormattedCitation" : "&lt;sup&gt;44&lt;/sup&gt;"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44</w:t>
      </w:r>
      <w:r w:rsidRPr="00CF1BC5">
        <w:rPr>
          <w:rFonts w:ascii="Arial" w:hAnsi="Arial" w:cs="Arial"/>
          <w:sz w:val="22"/>
          <w:szCs w:val="22"/>
        </w:rPr>
        <w:fldChar w:fldCharType="end"/>
      </w:r>
      <w:r w:rsidRPr="00CF1BC5">
        <w:rPr>
          <w:rFonts w:ascii="Arial" w:hAnsi="Arial" w:cs="Arial"/>
          <w:sz w:val="22"/>
          <w:szCs w:val="22"/>
        </w:rPr>
        <w:t xml:space="preserve">. A sample of 409,728 </w:t>
      </w:r>
      <w:r w:rsidR="00F05096" w:rsidRPr="00CF1BC5">
        <w:rPr>
          <w:rFonts w:ascii="Arial" w:hAnsi="Arial" w:cs="Arial"/>
          <w:sz w:val="22"/>
          <w:szCs w:val="22"/>
        </w:rPr>
        <w:t>White-</w:t>
      </w:r>
      <w:r w:rsidRPr="00CF1BC5">
        <w:rPr>
          <w:rFonts w:ascii="Arial" w:hAnsi="Arial" w:cs="Arial"/>
          <w:sz w:val="22"/>
          <w:szCs w:val="22"/>
        </w:rPr>
        <w:t>British individuals was identified centrally by the UK</w:t>
      </w:r>
      <w:r w:rsidR="00FC4B45" w:rsidRPr="00CF1BC5">
        <w:rPr>
          <w:rFonts w:ascii="Arial" w:hAnsi="Arial" w:cs="Arial"/>
          <w:sz w:val="22"/>
          <w:szCs w:val="22"/>
        </w:rPr>
        <w:t xml:space="preserve"> </w:t>
      </w:r>
      <w:r w:rsidRPr="00CF1BC5">
        <w:rPr>
          <w:rFonts w:ascii="Arial" w:hAnsi="Arial" w:cs="Arial"/>
          <w:sz w:val="22"/>
          <w:szCs w:val="22"/>
        </w:rPr>
        <w:t>B</w:t>
      </w:r>
      <w:r w:rsidR="00FC4B45" w:rsidRPr="00CF1BC5">
        <w:rPr>
          <w:rFonts w:ascii="Arial" w:hAnsi="Arial" w:cs="Arial"/>
          <w:sz w:val="22"/>
          <w:szCs w:val="22"/>
        </w:rPr>
        <w:t>iobank</w:t>
      </w:r>
      <w:r w:rsidRPr="00CF1BC5">
        <w:rPr>
          <w:rFonts w:ascii="Arial" w:hAnsi="Arial" w:cs="Arial"/>
          <w:sz w:val="22"/>
          <w:szCs w:val="22"/>
        </w:rPr>
        <w:t xml:space="preserve">, using a combination of self-reported ethnicity and genetic information. However, the reliance on self-reported information was deemed </w:t>
      </w:r>
      <w:r w:rsidR="00AE6BA3" w:rsidRPr="00CF1BC5">
        <w:rPr>
          <w:rFonts w:ascii="Arial" w:hAnsi="Arial" w:cs="Arial"/>
          <w:sz w:val="22"/>
          <w:szCs w:val="22"/>
        </w:rPr>
        <w:t>too</w:t>
      </w:r>
      <w:r w:rsidRPr="00CF1BC5">
        <w:rPr>
          <w:rFonts w:ascii="Arial" w:hAnsi="Arial" w:cs="Arial"/>
          <w:sz w:val="22"/>
          <w:szCs w:val="22"/>
        </w:rPr>
        <w:t xml:space="preserve"> conservative and we chose to redefine a </w:t>
      </w:r>
      <w:r w:rsidR="00F31D8B" w:rsidRPr="00CF1BC5">
        <w:rPr>
          <w:rFonts w:ascii="Arial" w:hAnsi="Arial" w:cs="Arial"/>
          <w:sz w:val="22"/>
          <w:szCs w:val="22"/>
        </w:rPr>
        <w:t>White-</w:t>
      </w:r>
      <w:r w:rsidRPr="00CF1BC5">
        <w:rPr>
          <w:rFonts w:ascii="Arial" w:hAnsi="Arial" w:cs="Arial"/>
          <w:sz w:val="22"/>
          <w:szCs w:val="22"/>
        </w:rPr>
        <w:t>British sample (N = 440,414) using genetic information only. We projected the UK</w:t>
      </w:r>
      <w:r w:rsidR="00FC4B45" w:rsidRPr="00CF1BC5">
        <w:rPr>
          <w:rFonts w:ascii="Arial" w:hAnsi="Arial" w:cs="Arial"/>
          <w:sz w:val="22"/>
          <w:szCs w:val="22"/>
        </w:rPr>
        <w:t xml:space="preserve"> </w:t>
      </w:r>
      <w:r w:rsidRPr="00CF1BC5">
        <w:rPr>
          <w:rFonts w:ascii="Arial" w:hAnsi="Arial" w:cs="Arial"/>
          <w:sz w:val="22"/>
          <w:szCs w:val="22"/>
        </w:rPr>
        <w:t>B</w:t>
      </w:r>
      <w:r w:rsidR="00FC4B45" w:rsidRPr="00CF1BC5">
        <w:rPr>
          <w:rFonts w:ascii="Arial" w:hAnsi="Arial" w:cs="Arial"/>
          <w:sz w:val="22"/>
          <w:szCs w:val="22"/>
        </w:rPr>
        <w:t>iobank</w:t>
      </w:r>
      <w:r w:rsidRPr="00CF1BC5">
        <w:rPr>
          <w:rFonts w:ascii="Arial" w:hAnsi="Arial" w:cs="Arial"/>
          <w:sz w:val="22"/>
          <w:szCs w:val="22"/>
        </w:rPr>
        <w:t xml:space="preserve"> sample onto the first 20 principal components estimated from the 1000</w:t>
      </w:r>
      <w:r w:rsidR="00E83558" w:rsidRPr="00CF1BC5">
        <w:rPr>
          <w:rFonts w:ascii="Arial" w:hAnsi="Arial" w:cs="Arial"/>
          <w:sz w:val="22"/>
          <w:szCs w:val="22"/>
        </w:rPr>
        <w:t xml:space="preserve"> </w:t>
      </w:r>
      <w:r w:rsidRPr="00CF1BC5">
        <w:rPr>
          <w:rFonts w:ascii="Arial" w:hAnsi="Arial" w:cs="Arial"/>
          <w:sz w:val="22"/>
          <w:szCs w:val="22"/>
        </w:rPr>
        <w:t>G</w:t>
      </w:r>
      <w:r w:rsidR="00E83558" w:rsidRPr="00CF1BC5">
        <w:rPr>
          <w:rFonts w:ascii="Arial" w:hAnsi="Arial" w:cs="Arial"/>
          <w:sz w:val="22"/>
          <w:szCs w:val="22"/>
        </w:rPr>
        <w:t>enomes Phase 3 (1000G)</w:t>
      </w:r>
      <w:r w:rsidRPr="00CF1BC5">
        <w:rPr>
          <w:rFonts w:ascii="Arial" w:hAnsi="Arial" w:cs="Arial"/>
          <w:sz w:val="22"/>
          <w:szCs w:val="22"/>
        </w:rPr>
        <w:t xml:space="preserve"> project data</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"10.1038/nature15393", "ISBN" : "9781137332875", "ISSN" : "14764687", "PMID" : "26432245", "abstract" : "The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 "author" : [ { "dropping-particle" : "", "family" : "Auton", "given" : "Adam", "non-dropping-particle" : "", "parse-names" : false, "suffix" : "" }, { "dropping-particle" : "", "family" : "Abecasis", "given" : "Gon\u00e7alo R.", "non-dropping-particle" : "", "parse-names" : false, "suffix" : "" }, { "dropping-particle" : "", "family" : "Altshuler", "given" : "David M.", "non-dropping-particle" : "", "parse-names" : false, "suffix" : "" }, { "dropping-particle" : "", "family" : "Durbin", "given" : "Richard M.", "non-dropping-particle" : "", "parse-names" : false, "suffix" : "" }, { "dropping-particle" : "", "family" : "Bentley", "given" : "David R.", "non-dropping-particle" : "", "parse-names" : false, "suffix" : "" }, { "dropping-particle" : "", "family" : "Chakravarti", "given" : "Aravinda", "non-dropping-particle" : "", "parse-names" : false, "suffix" : "" }, { "dropping-particle" : "", "family" : "Clark", "given" : "Andrew G.", "non-dropping-particle" : "", "parse-names" : false, "suffix" : "" }, { "dropping-particle" : "", "family" : "Donnelly", "given" : "Peter", "non-dropping-particle" : "", "parse-names" : false, "suffix" : "" }, { "dropping-particle" : "", "family" : "Eichler", "given" : "Evan E.", "non-dropping-particle" : "", "parse-names" : false, "suffix" : "" }, { "dropping-particle" : "", "family" : "Flicek", "given" : "Paul", "non-dropping-particle" : "", "parse-names" : false, "suffix" : "" }, { "dropping-particle" : "", "family" : "Gabriel", "given" : "Stacey B.", "non-dropping-particle" : "", "parse-names" : false, "suffix" : "" }, { "dropping-particle" : "", "family" : "Gibbs", "given" : "Richard A.", "non-dropping-particle" : "", "parse-names" : false, "suffix" : "" }, { "dropping-particle" : "", "family" : "Green", "given" : "Eric D.", "non-dropping-particle" : "", "parse-names" : false, "suffix" : "" }, { "dropping-particle" : "", "family" : "Hurles", "given" : "Matthew E.", "non-dropping-particle" : "", "parse-names" : false, "suffix" : "" }, { "dropping-particle" : "", "family" : "Knoppers", "given" : "Bartha M.", "non-dropping-particle" : "", "parse-names" : false, "suffix" : "" }, { "dropping-particle" : "", "family" : "Korbel", "given" : "Jan O.", "non-dropping-particle" : "", "parse-names" : false, "suffix" : "" }, { "dropping-particle" : "", "family" : "Lander", "given" : "Eric S.", "non-dropping-particle" : "", "parse-names" : false, "suffix" : "" }, { "dropping-particle" : "", "family" : "Lee", "given" : "Charles", "non-dropping-particle" : "", "parse-names" : false, "suffix" : "" }, { "dropping-particle" : "", "family" : "Lehrach", "given" : "Hans", "non-dropping-particle" : "", "parse-names" : false, "suffix" : "" }, { "dropping-particle" : "", "family" : "Mardis", "given" : "Elaine R.", "non-dropping-particle" : "", "parse-names" : false, "suffix" : "" }, { "dropping-particle" : "", "family" : "Marth", "given" : "Gabor T.", "non-dropping-particle" : "", "parse-names" : false, "suffix" : "" }, { "dropping-particle" : "", "family" : "McVean", "given" : "Gil A.", "non-dropping-particle" : "", "parse-names" : false, "suffix" : "" }, { "dropping-particle" : "", "family" : "Nickerson", "given" : "Deborah A.", "non-dropping-particle" : "", "parse-names" : false, "suffix" : "" }, { "dropping-particle" : "", "family" : "Schmidt", "given" : "Jeanette P.", "non-dropping-particle" : "", "parse-names" : false, "suffix" : "" }, { "dropping-particle" : "", "family" : "Sherry", "given" : "Stephen T.", "non-dropping-particle" : "", "parse-names" : false, "suffix" : "" }, { "dropping-particle" : "", "family" : "Wang", "given" : "Jun", "non-dropping-particle" : "", "parse-names" : false, "suffix" : "" }, { "dropping-particle" : "", "family" : "Wilson", "given" : "Richard K.", "non-dropping-particle" : "", "parse-names" : false, "suffix" : "" }, { "dropping-particle" : "", "family" : "Boerwinkle", "given" : "Eric", "non-dropping-particle" : "", "parse-names" : false, "suffix" : "" }, { "dropping-particle" : "", "family" : "Doddapaneni", "given" : "Harsha", "non-dropping-particle" : "", "parse-names" : false, "suffix" : "" }, { "dropping-particle" : "", "family" : "Han", "given" : "Yi", "non-dropping-particle" : "", "parse-names" : false, "suffix" : "" }, { "dropping-particle" : "", "family" : "Korchina", "given" : "Viktoriya", "non-dropping-particle" : "", "parse-names" : false, "suffix" : "" }, { "dropping-particle" : "", "family" : "Kovar", "given" : "Christie", "non-dropping-particle" : "", "parse-names" : false, "suffix" : "" }, { "dropping-particle" : "", "family" : "Lee", "given" : "Sandra", "non-dropping-particle" : "", "parse-names" : false, "suffix" : "" }, { "dropping-particle" : "", "family" : "Muzny", "given" : "Donna", "non-dropping-particle" : "", "parse-names" : false, "suffix" : "" }, { "dropping-particle" : "", "family" : "Reid", "given" : "Jeffrey G.", "non-dropping-particle" : "", "parse-names" : false, "suffix" : "" }, { "dropping-particle" : "", "family" : "Zhu", "given" : "Yiming", "non-dropping-particle" : "", "parse-names" : false, "suffix" : "" }, { "dropping-particle" : "", "family" : "Chang", "given" : "Yuqi", "non-dropping-particle" : "", "parse-names" : false, "suffix" : "" }, { "dropping-particle" : "", "family" : "Feng", "given" : "Qiang", "non-dropping-particle" : "", "parse-names" : false, "suffix" : "" }, { "dropping-particle" : "", "family" : "Fang", "given" : "Xiaodong", "non-dropping-particle" : "", "parse-names" : false, "suffix" : "" }, { "dropping-particle" : "", "family" : "Guo", "given" : "Xiaosen", "non-dropping-particle" : "", "parse-names" : false, "suffix" : "" }, { "dropping-particle" : "", "family" : "Jian", "given" : "Min", "non-dropping-particle" : "", "parse-names" : false, "suffix" : "" }, { "dropping-particle" : "", "family" : "Jiang", "given" : "Hui", "non-dropping-particle" : "", "parse-names" : false, "suffix" : "" }, { "dropping-particle" : "", "family" : "Jin", "given" : "Xin", "non-dropping-particle" : "", "parse-names" : false, "suffix" : "" }, { "dropping-particle" : "", "family" : "Lan", "given" : "Tianming", "non-dropping-particle" : "", "parse-names" : false, "suffix" : "" }, { "dropping-particle" : "", "family" : "Li", "given" : "Guoqing", "non-dropping-particle" : "", "parse-names" : false, "suffix" : "" }, { "dropping-particle" : "", "family" : "Li", "given" : "Jingxiang", "non-dropping-particle" : "", "parse-names" : false, "suffix" : "" }, { "dropping-particle" : "", "family" : "Li", "given" : "Yingrui", "non-dropping-particle" : "", "parse-names" : false, "suffix" : "" }, { "dropping-particle" : "", "family" : "Liu", "given" : "Shengmao", "non-dropping-particle" : "", "parse-names" : false, "suffix" : "" }, { "dropping-particle" : "", "family" : "Liu", "given" : "Xiao", "non-dropping-particle" : "", "parse-names" : false, "suffix" : "" }, { "dropping-particle" : "", "family" : "Lu", "given" : "Yao", "non-dropping-particle" : "", "parse-names" : false, "suffix" : "" }, { "dropping-particle" : "", "family" : "Ma", "given" : "Xuedi", "non-dropping-particle" : "", "parse-names" : false, "suffix" : "" }, { "dropping-particle" : "", "family" : "Tang", "given" : "Meifang", "non-dropping-particle" : "", "parse-names" : false, "suffix" : "" }, { "dropping-particle" : "", "family" : "Wang", "given" : "Bo", "non-dropping-particle" : "", "parse-names" : false, "suffix" : "" }, { "dropping-particle" : "", "family" : "Wang", "given" : "Guangbiao", "non-dropping-particle" : "", "parse-names" : false, "suffix" : "" }, { "dropping-particle" : "", "family" : "Wu", "given" : "Honglong", "non-dropping-particle" : "", "parse-names" : false, "suffix" : "" }, { "dropping-particle" : "", "family" : "Wu", "given" : "Renhua", "non-dropping-particle" : "", "parse-names" : false, "suffix" : "" }, { "dropping-particle" : "", "family" : "Xu", "given" : "Xun", "non-dropping-particle" : "", "parse-names" : false, "suffix" : "" }, { "dropping-particle" : "", "family" : "Yin", "given" : "Ye", "non-dropping-particle" : "", "parse-names" : false, "suffix" : "" }, { "dropping-particle" : "", "family" : "Zhang", "given" : "Dandan", "non-dropping-particle" : "", "parse-names" : false, "suffix" : "" }, { "dropping-particle" : "", "family" : "Zhang", "given" : "Wenwei", "non-dropping-particle" : "", "parse-names" : false, "suffix" : "" }, { "dropping-particle" : "", "family" : "Zhao", "given" : "Jiao", "non-dropping-particle" : "", "parse-names" : false, "suffix" : "" }, { "dropping-particle" : "", "family" : "Zhao", "given" : "Meiru", "non-dropping-particle" : "", "parse-names" : false, "suffix" : "" }, { "dropping-particle" : "", "family" : "Zheng", "given" : "Xiaole", "non-dropping-particle" : "", "parse-names" : false, "suffix" : "" }, { "dropping-particle" : "", "family" : "Gupta", "given" : "Namrata", "non-dropping-particle" : "", "parse-names" : false, "suffix" : "" }, { "dropping-particle" : "", "family" : "Gharani", "given" : "Neda", "non-dropping-particle" : "", "parse-names" : false, "suffix" : "" }, { "dropping-particle" : "", "family" : "Toji", "given" : "Lorraine H.", "non-dropping-particle" : "", "parse-names" : false, "suffix" : "" }, { "dropping-particle" : "", "family" : "Gerry", "given" : "Norman P.", "non-dropping-particle" : "", "parse-names" : false, "suffix" : "" }, { "dropping-particle" : "", "family" : "Resch", "given" : "Alissa M.", "non-dropping-particle" : "", "parse-names" : false, "suffix" : "" }, { "dropping-particle" : "", "family" : "Barker", "given" : "Jonathan", "non-dropping-particle" : "", "parse-names" : false, "suffix" : "" }, { "dropping-particle" : "", "family" : "Clarke", "given" : "Laura", "non-dropping-particle" : "", "parse-names" : false, "suffix" : "" }, { "dropping-particle" : "", "family" : "Gil", "given" : "Laurent", "non-dropping-particle" : "", "parse-names" : false, "suffix" : "" }, { "dropping-particle" : "", "family" : "Hunt", "given" : "Sarah E.", "non-dropping-particle" : "", "parse-names" : false, "suffix" : "" }, { "dropping-particle" : "", "family" : "Kelman", "given" : "Gavin", "non-dropping-particle" : "", "parse-names" : false, "suffix" : "" }, { "dropping-particle" : "", "family" : "Kulesha", "given" : "Eugene", "non-dropping-particle" : "", "parse-names" : false, "suffix" : "" }, { "dropping-particle" : "", "family" : "Leinonen", "given" : "Rasko", "non-dropping-particle" : "", "parse-names" : false, "suffix" : "" }, { "dropping-particle" : "", "family" : "McLaren", "given" : "William M.", "non-dropping-particle" : "", "parse-names" : false, "suffix" : "" }, { "dropping-particle" : "", "family" : "Radhakrishnan", "given" : "Rajesh", "non-dropping-particle" : "", "parse-names" : false, "suffix" : "" }, { "dropping-particle" : "", "family" : "Roa", "given" : "Asier", "non-dropping-particle" : "", "parse-names" : false, "suffix" : "" }, { "dropping-particle" : "", "family" : "Smirnov", "given" : "Dmitriy", "non-dropping-particle" : "", "parse-names" : false, "suffix" : "" }, { "dropping-particle" : "", "family" : "Smith", "given" : "Richard E.", "non-dropping-particle" : "", "parse-names" : false, "suffix" : "" }, { "dropping-particle" : "", "family" : "Streeter", "given" : "Ian", "non-dropping-particle" : "", "parse-names" : false, "suffix" : "" }, { "dropping-particle" : "", "family" : "Thormann", "given" : "Anja", "non-dropping-particle" : "", "parse-names" : false, "suffix" : "" }, { "dropping-particle" : "", "family" : "Toneva", "given" : "Iliana", "non-dropping-particle" : "", "parse-names" : false, "suffix" : "" }, { "dropping-particle" : "", "family" : "Vaughan", "given" : "Brendan", "non-dropping-particle" : "", "parse-names" : false, "suffix" : "" }, { "dropping-particle" : "", "family" : "Zheng-Bradley", "given" : "Xiangqun", "non-dropping-particle" : "", "parse-names" : false, "suffix" : "" }, { "dropping-particle" : "", "family" : "Grocock", "given" : "Russell", "non-dropping-particle" : "", "parse-names" : false, "suffix" : "" }, { "dropping-particle" : "", "family" : "Humphray", "given" : "Sean", "non-dropping-particle" : "", "parse-names" : false, "suffix" : "" }, { "dropping-particle" : "", "family" : "James", "given" : "Terena", "non-dropping-particle" : "", "parse-names" : false, "suffix" : "" }, { "dropping-particle" : "", "family" : "Kingsbury", "given" : "Zoya", "non-dropping-particle" : "", "parse-names" : false, "suffix" : "" }, { "dropping-particle" : "", "family" : "Sudbrak", "given" : "Ralf", "non-dropping-particle" : "", "parse-names" : false, "suffix" : "" }, { "dropping-particle" : "", "family" : "Albrecht", "given" : "Marcus W.", "non-dropping-particle" : "", "parse-names" : false, "suffix" : "" }, { "dropping-particle" : "", "family" : "Amstislavskiy", "given" : "Vyacheslav S.", "non-dropping-particle" : "", "parse-names" : false, "suffix" : "" }, { "dropping-particle" : "", "family" : "Borodina", "given" : "Tatiana A.", "non-dropping-particle" : "", "parse-names" : false, "suffix" : "" }, { "dropping-particle" : "", "family" : "Lienhard", "given" : "Matthias", "non-dropping-particle" : "", "parse-names" : false, "suffix" : "" }, { "dropping-particle" : "", "family" : "Mertes", "given" : "Florian", "non-dropping-particle" : "", "parse-names" : false, "suffix" : "" }, { "dropping-particle" : "", "family" : "Sultan", "given" : "Marc", "non-dropping-particle" : "", "parse-names" : false, "suffix" : "" }, { "dropping-particle" : "", "family" : "Timmermann", "given" : "Bernd", "non-dropping-particle" : "", "parse-names" : false, "suffix" : "" }, { "dropping-particle" : "", "family" : "Yaspo", "given" : "Marie Laure", "non-dropping-particle" : "", "parse-names" : false, "suffix" : "" }, { "dropping-particle" : "", "family" : "Fulton", "given" : "Lucinda", "non-dropping-particle" : "", "parse-names" : false, "suffix" : "" }, { "dropping-particle" : "", "family" : "Ananiev", "given" : "Victor", "non-dropping-particle" : "", "parse-names" : false, "suffix" : "" }, { "dropping-particle" : "", "family" : "Belaia", "given" : "Zinaida", "non-dropping-particle" : "", "parse-names" : false, "suffix" : "" }, { "dropping-particle" : "", "family" : "Beloslyudtsev", "given" : "Dimitriy", "non-dropping-particle" : "", "parse-names" : false, "suffix" : "" }, { "dropping-particle" : "", "family" : "Bouk", "given" : "Nathan", "non-dropping-particle" : "", "parse-names" : false, "suffix" : "" }, { "dropping-particle" : "", "family" : "Chen", "given" : "Chao", "non-dropping-particle" : "", "parse-names" : false, "suffix" : "" }, { "dropping-particle" : "", "family" : "Church", "given" : "Deanna", "non-dropping-particle" : "", "parse-names" : false, "suffix" : "" }, { "dropping-particle" : "", "family" : "Cohen", "given" : "Robert", "non-dropping-particle" : "", "parse-names" : false, "suffix" : "" }, { "dropping-particle" : "", "family" : "Cook", "given" : "Charles", "non-dropping-particle" : "", "parse-names" : false, "suffix" : "" }, { "dropping-particle" : "", "family" : "Garner", "given" : "John", "non-dropping-particle" : "", "parse-names" : false, "suffix" : "" }, { "dropping-particle" : "", "family" : "Hefferon", "given" : "Timothy", "non-dropping-particle" : "", "parse-names" : false, "suffix" : "" }, { "dropping-particle" : "", "family" : "Kimelman", "given" : "Mikhail", "non-dropping-particle" : "", "parse-names" : false, "suffix" : "" }, { "dropping-particle" : "", "family" : "Liu", "given" : "Chunlei", "non-dropping-particle" : "", "parse-names" : false, "suffix" : "" }, { "dropping-particle" : "", "family" : "Lopez", "given" : "John", "non-dropping-particle" : "", "parse-names" : false, "suffix" : "" }, { "dropping-particle" : "", "family" : "Meric", "given" : "Peter", "non-dropping-particle" : "", "parse-names" : false, "suffix" : "" }, { "dropping-particle" : "", "family" : "O'Sullivan", "given" : "Chris", "non-dropping-particle" : "", "parse-names" : false, "suffix" : "" }, { "dropping-particle" : "", "family" : "Ostapchuk", "given" : "Yuri", "non-dropping-particle" : "", "parse-names" : false, "suffix" : "" }, { "dropping-particle" : "", "family" : "Phan", "given" : "Lon", "non-dropping-particle" : "", "parse-names" : false, "suffix" : "" }, { "dropping-particle" : "", "family" : "Ponomarov", "given" : "Sergiy", "non-dropping-particle" : "", "parse-names" : false, "suffix" : "" }, { "dropping-particle" : "", "family" : "Schneider", "given" : "Valerie", "non-dropping-particle" : "", "parse-names" : false, "suffix" : "" }, { "dropping-particle" : "", "family" : "Shekhtman", "given" : "Eugene", "non-dropping-particle" : "", "parse-names" : false, "suffix" : "" }, { "dropping-particle" : "", "family" : "Sirotkin", "given" : "Karl", "non-dropping-particle" : "", "parse-names" : false, "suffix" : "" }, { "dropping-particle" : "", "family" : "Slotta", "given" : "Douglas", "non-dropping-particle" : "", "parse-names" : false, "suffix" : "" }, { "dropping-particle" : "", "family" : "Zhang", "given" : "Hua", "non-dropping-particle" : "", "parse-names" : false, "suffix" : "" }, { "dropping-particle" : "", "family" : "Balasubramaniam", "given" : "Senduran", "non-dropping-particle" : "", "parse-names" : false, "suffix" : "" }, { "dropping-particle" : "", "family" : "Burton", "given" : "John", "non-dropping-particle" : "", "parse-names" : false, "suffix" : "" }, { "dropping-particle" : "", "family" : "Danecek", "given" : "Petr", "non-dropping-particle" : "", "parse-names" : false, "suffix" : "" }, { "dropping-particle" : "", "family" : "Keane", "given" : "Thomas M.", "non-dropping-particle" : "", "parse-names" : false, "suffix" : "" }, { "dropping-particle" : "", "family" : "Kolb-Kokocinski", "given" : "Anja", "non-dropping-particle" : "", "parse-names" : false, "suffix" : "" }, { "dropping-particle" : "", "family" : "McCarthy", "given" : "Shane", "non-dropping-particle" : "", "parse-names" : false, "suffix" : "" }, { "dropping-particle" : "", "family" : "Stalker", "given" : "James", "non-dropping-particle" : "", "parse-names" : false, "suffix" : "" }, { "dropping-particle" : "", "family" : "Quail", "given" : "Michael", "non-dropping-particle" : "", "parse-names" : false, "suffix" : "" }, { "dropping-particle" : "", "family" : "Davies", "given" : "Christopher J.", "non-dropping-particle" : "", "parse-names" : false, "suffix" : "" }, { "dropping-particle" : "", "family" : "Gollub", "given" : "Jeremy", "non-dropping-particle" : "", "parse-names" : false, "suffix" : "" }, { "dropping-particle" : "", "family" : "Webster", "given" : "Teresa", "non-dropping-particle" : "", "parse-names" : false, "suffix" : "" }, { "dropping-particle" : "", "family" : "Wong", "given" : "Brant", "non-dropping-particle" : "", "parse-names" : false, "suffix" : "" }, { "dropping-particle" : "", "family" : "Zhan", "given" : "Yiping", "non-dropping-particle" : "", "parse-names" : false, "suffix" : "" }, { "dropping-particle" : "", "family" : "Campbell", "given" : "Christopher L.", "non-dropping-particle" : "", "parse-names" : false, "suffix" : "" }, { "dropping-particle" : "", "family" : "Kong", "given" : "Yu", "non-dropping-particle" : "", "parse-names" : false, "suffix" : "" }, { "dropping-particle" : "", "family" : "Marcketta", "given" : "Anthony", "non-dropping-particle" : "", "parse-names" : false, "suffix" : "" }, { "dropping-particle" : "", "family" : "Yu", "given" : "Fuli", "non-dropping-particle" : "", "parse-names" : false, "suffix" : "" }, { "dropping-particle" : "", "family" : "Antunes", "given" : "Lilian", "non-dropping-particle" : "", "parse-names" : false, "suffix" : "" }, { "dropping-particle" : "", "family" : "Bainbridge", "given" : "Matthew", "non-dropping-particle" : "", "parse-names" : false, "suffix" : "" }, { "dropping-particle" : "", "family" : "Sabo", "given" : "Aniko", "non-dropping-particle" : "", "parse-names" : false, "suffix" : "" }, { "dropping-particle" : "", "family" : "Huang", "given" : "Zhuoyi", "non-dropping-particle" : "", "parse-names" : false, "suffix" : "" }, { "dropping-particle" : "", "family" : "Coin", "given" : "Lachlan J.M.", "non-dropping-particle" : "", "parse-names" : false, "suffix" : "" }, { "dropping-particle" : "", "family" : "Fang", "given" : "Lin", "non-dropping-particle" : "", "parse-names" : false, "suffix" : "" }, { "dropping-particle" : "", "family" : "Li", "given" : "Qibin", "non-dropping-particle" : "", "parse-names" : false, "suffix" : "" }, { "dropping-particle" : "", "family" : "Li", "given" : "Zhenyu", "non-dropping-particle" : "", "parse-names" : false, "suffix" : "" }, { "dropping-particle" : "", "family" : "Lin", "given" : "Haoxiang", "non-dropping-particle" : "", "parse-names" : false, "suffix" : "" }, { "dropping-particle" : "", "family" : "Liu", "given" : "Binghang", "non-dropping-particle" : "", "parse-names" : false, "suffix" : "" }, { "dropping-particle" : "", "family" : "Luo", "given" : "Ruibang", "non-dropping-particle" : "", "parse-names" : false, "suffix" : "" }, { "dropping-particle" : "", "family" : "Shao", "given" : "Haojing", "non-dropping-particle" : "", "parse-names" : false, "suffix" : "" }, { "dropping-particle" : "", "family" : "Xie", "given" : "Yinlong", "non-dropping-particle" : "", "parse-names" : false, "suffix" : "" }, { "dropping-particle" : "", "family" : "Ye", "given" : "Chen", "non-dropping-particle" : "", "parse-names" : false, "suffix" : "" }, { "dropping-particle" : "", "family" : "Yu", "given" : "Chang", "non-dropping-particle" : "", "parse-names" : false, "suffix" : "" }, { "dropping-particle" : "", "family" : "Zhang", "given" : "Fan", "non-dropping-particle" : "", "parse-names" : false, "suffix" : "" }, { "dropping-particle" : "", "family" : "Zheng", "given" : "Hancheng", "non-dropping-particle" : "", "parse-names" : false, "suffix" : "" }, { "dropping-particle" : "", "family" : "Zhu", "given" : "Hongmei", "non-dropping-particle" : "", "parse-names" : false, "suffix" : "" }, { "dropping-particle" : "", "family" : "Alkan", "given" : "Can", "non-dropping-particle" : "", "parse-names" : false, "suffix" : "" }, { "dropping-particle" : "", "family" : "Dal", "given" : "Elif", "non-dropping-particle" : "", "parse-names" : false, "suffix" : "" }, { "dropping-particle" : "", "family" : "Kahveci", "given" : "Fatma", "non-dropping-particle" : "", "parse-names" : false, "suffix" : "" }, { "dropping-particle" : "", "family" : "Garrison", "given" : "Erik P.", "non-dropping-particle" : "", "parse-names" : false, "suffix" : "" }, { "dropping-particle" : "", "family" : "Kural", "given" : "Deniz", "non-dropping-particle" : "", "parse-names" : false, "suffix" : "" }, { "dropping-particle" : "", "family" : "Lee", "given" : "Wan Ping", "non-dropping-particle" : "", "parse-names" : false, "suffix" : "" }, { "dropping-particle" : "", "family" : "Leong", "given" : "Wen Fung", "non-dropping-particle" : "", "parse-names" : false, "suffix" : "" }, { "dropping-particle" : "", "family" : "Stromberg", "given" : "Michael", "non-dropping-particle" : "", "parse-names" : false, "suffix" : "" }, { "dropping-particle" : "", "family" : "Ward", "given" : "Alistair N.", "non-dropping-particle" : "", "parse-names" : false, "suffix" : "" }, { "dropping-particle" : "", "family" : "Wu", "given" : "Jiantao", "non-dropping-particle" : "", "parse-names" : false, "suffix" : "" }, { "dropping-particle" : "", "family" : "Zhang", "given" : "Mengyao", "non-dropping-particle" : "", "parse-names" : false, "suffix" : "" }, { "dropping-particle" : "", "family" : "Daly", "given" : "Mark J.", "non-dropping-particle" : "", "parse-names" : false, "suffix" : "" }, { "dropping-particle" : "", "family" : "DePristo", "given" : "Mark A.", "non-dropping-particle" : "", "parse-names" : false, "suffix" : "" }, { "dropping-particle" : "", "family" : "Handsaker", "given" : "Robert E.", "non-dropping-particle" : "", "parse-names" : false, "suffix" : "" }, { "dropping-particle" : "", "family" : "Banks", "given" : "Eric", "non-dropping-particle" : "", "parse-names" : false, "suffix" : "" }, { "dropping-particle" : "", "family" : "Bhatia", "given" : "Gaurav", "non-dropping-particle" : "", "parse-names" : false, "suffix" : "" }, { "dropping-particle" : "", "family" : "Angel", "given" : "Guillermo", "non-dropping-particle" : "Del", "parse-names" : false, "suffix" : "" }, { "dropping-particle" : "", "family" : "Genovese", "given" : "Giulio", "non-dropping-particle" : "", "parse-names" : false, "suffix" : "" }, { "dropping-particle" : "", "family" : "Li", "given" : "Heng", "non-dropping-particle" : "", "parse-names" : false, "suffix" : "" }, { "dropping-particle" : "", "family" : "Kashin", "given" : "Seva", "non-dropping-particle" : "", "parse-names" : false, "suffix" : "" }, { "dropping-particle" : "", "family" : "McCarroll", "given" : "Steven A.", "non-dropping-particle" : "", "parse-names" : false, "suffix" : "" }, { "dropping-particle" : "", "family" : "Nemesh", "given" : "James C.", "non-dropping-particle" : "", "parse-names" : false, "suffix" : "" }, { "dropping-particle" : "", "family" : "Poplin", "given" : "Ryan E.", "non-dropping-particle" : "", "parse-names" : false, "suffix" : "" }, { "dropping-particle" : "", "family" : "Yoon", "given" : "Seungtai C.", "non-dropping-particle" : "", "parse-names" : false, "suffix" : "" }, { "dropping-particle" : "", "family" : "Lihm", "given" : "Jayon", "non-dropping-particle" : "", "parse-names" : false, "suffix" : "" }, { "dropping-particle" : "", "family" : "Makarov", "given" : "Vladimir", "non-dropping-particle" : "", "parse-names" : false, "suffix" : "" }, { "dropping-particle" : "", "family" : "Gottipati", "given" : "Srikanth", "non-dropping-particle" : "", "parse-names" : false, "suffix" : "" }, { "dropping-particle" : "", "family" : "Keinan", "given" : "Alon", "non-dropping-particle" : "", "parse-names" : false, "suffix" : "" }, { "dropping-particle" : "", "family" : "Rodriguez-Flores", "given" : "Juan L.", "non-dropping-particle" : "", "parse-names" : false, "suffix" : "" }, { "dropping-particle" : "", "family" : "Rausch", "given" : "Tobias", "non-dropping-particle" : "", "parse-names" : false, "suffix" : "" }, { "dropping-particle" : "", "family" : "Fritz", "given" : "Markus H.", "non-dropping-particle" : "", "parse-names" : false, "suffix" : "" }, { "dropping-particle" : "", "family" : "St\u00fctz", "given" : "Adrian M.", "non-dropping-particle" : "", "parse-names" : false, "suffix" : "" }, { "dropping-particle" : "", "family" : "Beal", "given" : "Kathryn", "non-dropping-particle" : "", "parse-names" : false, "suffix" : "" }, { "dropping-particle" : "", "family" : "Datta", "given" : "Avik", "non-dropping-particle" : "", "parse-names" : false, "suffix" : "" }, { "dropping-particle" : "", "family" : "Herrero", "given" : "Javier", "non-dropping-particle" : "", "parse-names" : false, "suffix" : "" }, { "dropping-particle" : "", "family" : "Ritchie", "given" : "Graham R.S.", "non-dropping-particle" : "", "parse-names" : false, "suffix" : "" }, { "dropping-particle" : "", "family" : "Zerbino", "given" : "Daniel", "non-dropping-particle" : "", "parse-names" : false, "suffix" : "" }, { "dropping-particle" : "", "family" : "Sabeti", "given" : "Pardis C.", "non-dropping-particle" : "", "parse-names" : false, "suffix" : "" }, { "dropping-particle" : "", "family" : "Shlyakhter", "given" : "Ilya", "non-dropping-particle" : "", "parse-names" : false, "suffix" : "" }, { "dropping-particle" : "", "family" : "Schaffner", "given" : "Stephen F.", "non-dropping-particle" : "", "parse-names" : false, "suffix" : "" }, { "dropping-particle" : "", "family" : "Vitti", "given" : "Joseph", "non-dropping-particle" : "", "parse-names" : false, "suffix" : "" }, { "dropping-particle" : "", "family" : "Cooper", "given" : "David N.", "non-dropping-particle" : "", "parse-names" : false, "suffix" : "" }, { "dropping-particle" : "V.", "family" : "Ball", "given" : "Edward", "non-dropping-particle" : "", "parse-names" : false, "suffix" : "" }, { "dropping-particle" : "", "family" : "Stenson", "given" : "Peter D.", "non-dropping-particle" : "", "parse-names" : false, "suffix" : "" }, { "dropping-particle" : "", "family" : "Barnes", "given" : "Bret", "non-dropping-particle" : "", "parse-names" : false, "suffix" : "" }, { "dropping-particle" : "", "family" : "Bauer", "given" : "Markus", "non-dropping-particle" : "", "parse-names" : false, "suffix" : "" }, { "dropping-particle" : "", "family" : "Cheetham", "given" : "R. Keira", "non-dropping-particle" : "", "parse-names" : false, "suffix" : "" }, { "dropping-particle" : "", "family" : "Cox", "given" : "Anthony", "non-dropping-particle" : "", "parse-names" : false, "suffix" : "" }, { "dropping-particle" : "", "family" : "Eberle", "given" : "Michael", "non-dropping-particle" : "", "parse-names" : false, "suffix" : "" }, { "dropping-particle" : "", "family" : "Kahn", "given" : "Scott", "non-dropping-particle" : "", "parse-names" : false, "suffix" : "" }, { "dropping-particle" : "", "family" : "Murray", "given" : "Lisa", "non-dropping-particle" : "", "parse-names" : false, "suffix" : "" }, { "dropping-particle" : "", "family" : "Peden", "given" : "John", "non-dropping-particle" : "", "parse-names" : false, "suffix" : "" }, { "dropping-particle" : "", "family" : "Shaw", "given" : "Richard", "non-dropping-particle" : "", "parse-names" : false, "suffix" : "" }, { "dropping-particle" : "", "family" : "Kenny", "given" : "Eimear E.", "non-dropping-particle" : "", "parse-names" : false, "suffix" : "" }, { "dropping-particle" : "", "family" : "Batzer", "given" : "Mark A.", "non-dropping-particle" : "", "parse-names" : false, "suffix" : "" }, { "dropping-particle" : "", "family" : "Konkel", "given" : "Miriam K.", "non-dropping-particle" : "", "parse-names" : false, "suffix" : "" }, { "dropping-particle" : "", "family" : "Walker", "given" : "Jerilyn A.", "non-dropping-particle" : "", "parse-names" : false, "suffix" : "" }, { "dropping-particle" : "", "family" : "MacArthur", "given" : "Daniel G.", "non-dropping-particle" : "", "parse-names" : false, "suffix" : "" }, { "dropping-particle" : "", "family" : "Lek", "given" : "Monkol", "non-dropping-particle" : "", "parse-names" : false, "suffix" : "" }, { "dropping-particle" : "", "family" : "Herwig", "given" : "Ralf", "non-dropping-particle" : "", "parse-names" : false, "suffix" : "" }, { "dropping-particle" : "", "family" : "Ding", "given" : "Li", "non-dropping-particle" : "", "parse-names" : false, "suffix" : "" }, { "dropping-particle" : "", "family" : "Koboldt", "given" : "Daniel C.", "non-dropping-particle" : "", "parse-names" : false, "suffix" : "" }, { "dropping-particle" : "", "family" : "Larson", "given" : "David", "non-dropping-particle" : "", "parse-names" : false, "suffix" : "" }, { "dropping-particle" : "", "family" : "Ye", "given" : "Kai", "non-dropping-particle" : "", "parse-names" : false, "suffix" : "" }, { "dropping-particle" : "", "family" : "Gravel", "given" : "Simon", "non-dropping-particle" : "", "parse-names" : false, "suffix" : "" }, { "dropping-particle" : "", "family" : "Swaroop", "given" : "Anand", "non-dropping-particle" : "", "parse-names" : false, "suffix" : "" }, { "dropping-particle" : "", "family" : "Chew", "given" : "Emily", "non-dropping-particle" : "", "parse-names" : false, "suffix" : "" }, { "dropping-particle" : "", "family" : "Lappalainen", "given" : "Tuuli", "non-dropping-particle" : "", "parse-names" : false, "suffix" : "" }, { "dropping-particle" : "", "family" : "Erlich", "given" : "Yaniv", "non-dropping-particle" : "", "parse-names" : false, "suffix" : "" }, { "dropping-particle" : "", "family" : "Gymrek", "given" : "Melissa", "non-dropping-particle" : "", "parse-names" : false, "suffix" : "" }, { "dropping-particle" : "", "family" : "Willems", "given" : "Thomas Frederick", "non-dropping-particle" : "", "parse-names" : false, "suffix" : "" }, { "dropping-particle" : "", "family" : "Simpson", "given" : "Jared T.", "non-dropping-particle" : "", "parse-names" : false, "suffix" : "" }, { "dropping-particle" : "", "family" : "Shriver", "given" : "Mark D.", "non-dropping-particle" : "", "parse-names" : false, "suffix" : "" }, { "dropping-particle" : "", "family" : "Rosenfeld", "given" : "Jeffrey A.", "non-dropping-particle" : "", "parse-names" : false, "suffix" : "" }, { "dropping-particle" : "", "family" : "Bustamante", "given" : "Carlos D.", "non-dropping-particle" : "", "parse-names" : false, "suffix" : "" }, { "dropping-particle" : "", "family" : "Montgomery", "given" : "Stephen B.", "non-dropping-particle" : "", "parse-names" : false, "suffix" : "" }, { "dropping-particle" : "", "family" : "La Vega", "given" : "Francisco M.", "non-dropping-particle" : "De", "parse-names" : false, "suffix" : "" }, { "dropping-particle" : "", "family" : "Byrnes", "given" : "Jake K.", "non-dropping-particle" : "", "parse-names" : false, "suffix" : "" }, { "dropping-particle" : "", "family" : "Carroll", "given" : "Andrew W.", "non-dropping-particle" : "", "parse-names" : false, "suffix" : "" }, { "dropping-particle" : "", "family" : "DeGorter", "given" : "Marianne K.", "non-dropping-particle" : "", "parse-names" : false, "suffix" : "" }, { "dropping-particle" : "", "family" : "Lacroute", "given" : "Phil", "non-dropping-particle" : "", "parse-names" : false, "suffix" : "" }, { "dropping-particle" : "", "family" : "Maples", "given" : "Brian K.", "non-dropping-particle" : "", "parse-names" : false, "suffix" : "" }, { "dropping-particle" : "", "family" : "Martin", "given" : "Alicia R.", "non-dropping-particle" : "", "parse-names" : false, "suffix" : "" }, { "dropping-particle" : "", "family" : "Moreno-Estrada", "given" : "Andres", "non-dropping-particle" : "", "parse-names" : false, "suffix" : "" }, { "dropping-particle" : "", "family" : "Shringarpure", "given" : "Suyash S.", "non-dropping-particle" : "", "parse-names" : false, "suffix" : "" }, { "dropping-particle" : "", "family" : "Zakharia", "given" : "Fouad", "non-dropping-particle" : "", "parse-names" : false, "suffix" : "" }, { "dropping-particle" : "", "family" : "Halperin", "given" : "Eran", "non-dropping-particle" : "", "parse-names" : false, "suffix" : "" }, { "dropping-particle" : "", "family" : "Baran", "given" : "Yael", "non-dropping-particle" : "", "parse-names" : false, "suffix" : "" }, { "dropping-particle" : "", "family" : "Cerveira", "given" : "Eliza", "non-dropping-particle" : "", "parse-names" : false, "suffix" : "" }, { "dropping-particle" : "", "family" : "Hwang", "given" : "Jaeho", "non-dropping-particle" : "", "parse-names" : false, "suffix" : "" }, { "dropping-particle" : "", "family" : "Malhotra", "given" : "Ankit", "non-dropping-particle" : "", "parse-names" : false, "suffix" : "" }, { "dropping-particle" : "", "family" : "Plewczynski", "given" : "Dariusz", "non-dropping-particle" : "", "parse-names" : false, "suffix" : "" }, { "dropping-particle" : "", "family" : "Radew", "given" : "Kamen", "non-dropping-particle" : "", "parse-names" : false, "suffix" : "" }, { "dropping-particle" : "", "family" : "Romanovitch", "given" : "Mallory", "non-dropping-particle" : "", "parse-names" : false, "suffix" : "" }, { "dropping-particle" : "", "family" : "Zhang", "given" : "Chengsheng", "non-dropping-particle" : "", "parse-names" : false, "suffix" : "" }, { "dropping-particle" : "", "family" : "Hyland", "given" : "Fiona C.L.", "non-dropping-particle" : "", "parse-names" : false, "suffix" : "" }, { "dropping-particle" : "", "family" : "Craig", "given" : "David W.", "non-dropping-particle" : "", "parse-names" : false, "suffix" : "" }, { "dropping-particle" : "", "family" : "Christoforides", "given" : "Alexis", "non-dropping-particle" : "", "parse-names" : false, "suffix" : "" }, { "dropping-particle" : "", "family" : "Homer", "given" : "Nils", "non-dropping-particle" : "", "parse-names" : false, "suffix" : "" }, { "dropping-particle" : "", "family" : "Izatt", "given" : "Tyler", "non-dropping-particle" : "", "parse-names" : false, "suffix" : "" }, { "dropping-particle" : "", "family" : "Kurdoglu", "given" : "Ahmet A.", "non-dropping-particle" : "", "parse-names" : false, "suffix" : "" }, { "dropping-particle" : "", "family" : "Sinari", "given" : "Shripad A.", "non-dropping-particle" : "", "parse-names" : false, "suffix" : "" }, { "dropping-particle" : "", "family" : "Squire", "given" : "Kevin", "non-dropping-particle" : "", "parse-names" : false, "suffix" : "" }, { "dropping-particle" : "", "family" : "Xiao", "given" : "Chunlin", "non-dropping-particle" : "", "parse-names" : false, "suffix" : "" }, { "dropping-particle" : "", "family" : "Sebat", "given" : "Jonathan", "non-dropping-particle" : "", "parse-names" : false, "suffix" : "" }, { "dropping-particle" : "", "family" : "Antaki", "given" : "Danny", "non-dropping-particle" : "", "parse-names" : false, "suffix" : "" }, { "dropping-particle" : "", "family" : "Gujral", "given" : "Madhusudan", "non-dropping-particle" : "", "parse-names" : false, "suffix" : "" }, { "dropping-particle" : "", "family" : "Noor", "given" : "Amina", "non-dropping-particle" : "", "parse-names" : false, "suffix" : "" }, { "dropping-particle" : "", "family" : "Ye", "given" : "Kenny", "non-dropping-particle" : "", "parse-names" : false, "suffix" : "" }, { "dropping-particle" : "", "family" : "Burchard", "given" : "Esteban G.", "non-dropping-particle" : "", "parse-names" : false, "suffix" : "" }, { "dropping-particle" : "", "family" : "Hernandez", "given" : "Ryan D.", "non-dropping-particle" : "", "parse-names" : false, "suffix" : "" }, { "dropping-particle" : "", "family" : "Gignoux", "given" : "Christopher R.", "non-dropping-particle" : "", "parse-names" : false, "suffix" : "" }, { "dropping-particle" : "", "family" : "Haussler", "given" : "David", "non-dropping-particle" : "", "parse-names" : false, "suffix" : "" }, { "dropping-particle" : "", "family" : "Katzman", "given" : "Sol J.", "non-dropping-particle" : "", "parse-names" : false, "suffix" : "" }, { "dropping-particle" : "", "family" : "Kent", "given" : "W. James", "non-dropping-particle" : "", "parse-names" : false, "suffix" : "" }, { "dropping-particle" : "", "family" : "Howie", "given" : "Bryan", "non-dropping-particle" : "", "parse-names" : false, "suffix" : "" }, { "dropping-particle" : "", "family" : "Ruiz-Linares", "given" : "Andres", "non-dropping-particle" : "", "parse-names" : false, "suffix" : "" }, { "dropping-particle" : "", "family" : "Dermitzakis", "given" : "Emmanouil T.", "non-dropping-particle" : "", "parse-names" : false, "suffix" : "" }, { "dropping-particle" : "", "family" : "Devine", "given" : "Scott E.", "non-dropping-particle" : "", "parse-names" : false, "suffix" : "" }, { "dropping-particle" : "", "family" : "Kang", "given" : "Hyun Min", "non-dropping-particle" : "", "parse-names" : false, "suffix" : "" }, { "dropping-particle" : "", "family" : "Kidd", "given" : "Jeffrey M.", "non-dropping-particle" : "", "parse-names" : false, "suffix" : "" }, { "dropping-particle" : "", "family" : "Blackwell", "given" : "Tom", "non-dropping-particle" : "", "parse-names" : false, "suffix" : "" }, { "dropping-particle" : "", "family" : "Caron", "given" : "Sean", "non-dropping-particle" : "", "parse-names" : false, "suffix" : "" }, { "dropping-particle" : "", "family" : "Chen", "given" : "Wei", "non-dropping-particle" : "", "parse-names" : false, "suffix" : "" }, { "dropping-particle" : "", "family" : "Emery", "given" : "Sarah", "non-dropping-particle" : "", "parse-names" : false, "suffix" : "" }, { "dropping-particle" : "", "family" : "Fritsche", "given" : "Lars", "non-dropping-particle" : "", "parse-names" : false, "suffix" : "" }, { "dropping-particle" : "", "family" : "Fuchsberger", "given" : "Christian", "non-dropping-particle" : "", "parse-names" : false, "suffix" : "" }, { "dropping-particle" : "", "family" : "Jun", "given" : "Goo", "non-dropping-particle" : "", "parse-names" : false, "suffix" : "" }, { "dropping-particle" : "", "family" : "Li", "given" : "Bingshan", "non-dropping-particle" : "", "parse-names" : false, "suffix" : "" }, { "dropping-particle" : "", "family" : "Lyons", "given" : "Robert", "non-dropping-particle" : "", "parse-names" : false, "suffix" : "" }, { "dropping-particle" : "", "family" : "Scheller", "given" : "Chris", "non-dropping-particle" : "", "parse-names" : false, "suffix" : "" }, { "dropping-particle" : "", "family" : "Sidore", "given" : "Carlo", "non-dropping-particle" : "", "parse-names" : false, "suffix" : "" }, { "dropping-particle" : "", "family" : "Song", "given" : "Shiya", "non-dropping-particle" : "", "parse-names" : false, "suffix" : "" }, { "dropping-particle" : "", "family" : "Sliwerska", "given" : "Elzbieta", "non-dropping-particle" : "", "parse-names" : false, "suffix" : "" }, { "dropping-particle" : "", "family" : "Taliun", "given" : "Daniel", "non-dropping-particle" : "", "parse-names" : false, "suffix" : "" }, { "dropping-particle" : "", "family" : "Tan", "given" : "Adrian", "non-dropping-particle" : "", "parse-names" : false, "suffix" : "" }, { "dropping-particle" : "", "family" : "Welch", "given" : "Ryan", "non-dropping-particle" : "", "parse-names" : false, "suffix" : "" }, { "dropping-particle" : "", "family" : "Wing", "given" : "Mary Kate", "non-dropping-particle" : "", "parse-names" : false, "suffix" : "" }, { "dropping-particle" : "", "family" : "Zhan", "given" : "Xiaowei", "non-dropping-particle" : "", "parse-names" : false, "suffix" : "" }, { "dropping-particle" : "", "family" : "Awadalla", "given" : "Philip", "non-dropping-particle" : "", "parse-names" : false, "suffix" : "" }, { "dropping-particle" : "", "family" : "Hodgkinson", "given" : "Alan", "non-dropping-particle" : "", "parse-names" : false, "suffix" : "" }, { "dropping-particle" : "", "family" : "Li", "given" : "Yun", "non-dropping-particle" : "", "parse-names" : false, "suffix" : "" }, { "dropping-particle" : "", "family" : "Shi", "given" : "Xinghua", "non-dropping-particle" : "", "parse-names" : false, "suffix" : "" }, { "dropping-particle" : "", "family" : "Quitadamo", "given" : "Andrew", "non-dropping-particle" : "", "parse-names" : false, "suffix" : "" }, { "dropping-particle" : "", "family" : "Lunter", "given" : "Gerton", "non-dropping-particle" : "", "parse-names" : false, "suffix" : "" }, { "dropping-particle" : "", "family" : "Marchini", "given" : "Jonathan L.", "non-dropping-particle" : "", "parse-names" : false, "suffix" : "" }, { "dropping-particle" : "", "family" : "Myers", "given" : "Simon", "non-dropping-particle" : "", "parse-names" : false, "suffix" : "" }, { "dropping-particle" : "", "family" : "Churchhouse", "given" : "Claire", "non-dropping-particle" : "", "parse-names" : false, "suffix" : "" }, { "dropping-particle" : "", "family" : "Delaneau", "given" : "Olivier", "non-dropping-particle" : "", "parse-names" : false, "suffix" : "" }, { "dropping-particle" : "", "family" : "Gupta-Hinch", "given" : "Anjali", "non-dropping-particle" : "", "parse-names" : false, "suffix" : "" }, { "dropping-particle" : "", "family" : "Kretzschmar", "given" : "Warren", "non-dropping-particle" : "", "parse-names" : false, "suffix" : "" }, { "dropping-particle" : "", "family" : "Iqbal", "given" : "Zamin", "non-dropping-particle" : "", "parse-names" : false, "suffix" : "" }, { "dropping-particle" : "", "family" : "Mathieson", "given" : "Iain", "non-dropping-particle" : "", "parse-names" : false, "suffix" : "" }, { "dropping-particle" : "", "family" : "Menelaou", "given" : "Androniki", "non-dropping-particle" : "", "parse-names" : false, "suffix" : "" }, { "dropping-particle" : "", "family" : "Rimmer", "given" : "Andy", "non-dropping-particle" : "", "parse-names" : false, "suffix" : "" }, { "dropping-particle" : "", "family" : "Xifara", "given" : "Dionysia K.", "non-dropping-particle" : "", "parse-names" : false, "suffix" : "" }, { "dropping-particle" : "", "family" : "Oleksyk", "given" : "Taras K.", "non-dropping-particle" : "", "parse-names" : false, "suffix" : "" }, { "dropping-particle" : "", "family" : "Fu", "given" : "Yunxin", "non-dropping-particle" : "", "parse-names" : false, "suffix" : "" }, { "dropping-particle" : "", "family" : "Liu", "given" : "Xiaoming", "non-dropping-particle" : "", "parse-names" : false, "suffix" : "" }, { "dropping-particle" : "", "family" : "Xiong", "given" : "Momiao", "non-dropping-particle" : "", "parse-names" : false, "suffix" : "" }, { "dropping-particle" : "", "family" : "Jorde", "given" : "Lynn", "non-dropping-particle" : "", "parse-names" : false, "suffix" : "" }, { "dropping-particle" : "", "family" : "Witherspoon", "given" : "David", "non-dropping-particle" : "", "parse-names" : false, "suffix" : "" }, { "dropping-particle" : "", "family" : "Xing", "given" : "Jinchuan", "non-dropping-particle" : "", "parse-names" : false, "suffix" : "" }, { "dropping-particle" : "", "family" : "Browning", "given" : "Brian L.", "non-dropping-particle" : "", "parse-names" : false, "suffix" : "" }, { "dropping-particle" : "", "family" : "Browning", "given" : "Sharon R.", "non-dropping-particle" : "", "parse-names" : false, "suffix" : "" }, { "dropping-particle" : "", "family" : "Hormozdiari", "given" : "Fereydoun", "non-dropping-particle" : "", "parse-names" : false, "suffix" : "" }, { "dropping-particle" : "", "family" : "Sudmant", "given" : "Peter H.", "non-dropping-particle" : "", "parse-names" : false, "suffix" : "" }, { "dropping-particle" : "", "family" : "Khurana", "given" : "Ekta", "non-dropping-particle" : "", "parse-names" : false, "suffix" : "" }, { "dropping-particle" : "", "family" : "Tyler-Smith", "given" : "Chris", "non-dropping-particle" : "", "parse-names" : false, "suffix" : "" }, { "dropping-particle" : "", "family" : "Albers", "given" : "Cornelis A.", "non-dropping-particle" : "", "parse-names" : false, "suffix" : "" }, { "dropping-particle" : "", "family" : "Ayub", "given" : "Qasim", "non-dropping-particle" : "", "parse-names" : false, "suffix" : "" }, { "dropping-particle" : "", "family" : "Chen", "given" : "Yuan", "non-dropping-particle" : "", "parse-names" : false, "suffix" : "" }, { "dropping-particle" : "", "family" : "Colonna", "given" : "Vincenza", "non-dropping-particle" : "", "parse-names" : false, "suffix" : "" }, { "dropping-particle" : "", "family" : "Jostins", "given" : "Luke", "non-dropping-particle" : "", "parse-names" : false, "suffix" : "" }, { "dropping-particle" : "", "family" : "Walter", "given" : "Klaudia", "non-dropping-particle" : "", "parse-names" : false, "suffix" : "" }, { "dropping-particle" : "", "family" : "Xue", "given" : "Yali", "non-dropping-particle" : "", "parse-names" : false, "suffix" : "" }, { "dropping-particle" : "", "family" : "Gerstein", "given" : "Mark B.", "non-dropping-particle" : "", "parse-names" : false, "suffix" : "" }, { "dropping-particle" : "", "family" : "Abyzov", "given" : "Alexej", "non-dropping-particle" : "", "parse-names" : false, "suffix" : "" }, { "dropping-particle" : "", "family" : "Balasubramanian", "given" : "Suganthi", "non-dropping-particle" : "", "parse-names" : false, "suffix" : "" }, { "dropping-particle" : "", "family" : "Chen", "given" : "Jieming", "non-dropping-particle" : "", "parse-names" : false, "suffix" : "" }, { "dropping-particle" : "", "family" : "Clarke", "given" : "Declan", "non-dropping-particle" : "", "parse-names" : false, "suffix" : "" }, { "dropping-particle" : "", "family" : "Fu", "given" : "Yao", "non-dropping-particle" : "", "parse-names" : false, "suffix" : "" }, { "dropping-particle" : "", "family" : "Harmanci", "given" : "Arif O.", "non-dropping-particle" : "", "parse-names" : false, "suffix" : "" }, { "dropping-particle" : "", "family" : "Jin", "given" : "Mike", "non-dropping-particle" : "", "parse-names" : false, "suffix" : "" }, { "dropping-particle" : "", "family" : "Lee", "given" : "Donghoon", "non-dropping-particle" : "", "parse-names" : false, "suffix" : "" }, { "dropping-particle" : "", "family" : "Liu", "given" : "Jeremy", "non-dropping-particle" : "", "parse-names" : false, "suffix" : "" }, { "dropping-particle" : "", "family" : "Mu", "given" : "Xinmeng Jasmine", "non-dropping-particle" : "", "parse-names" : false, "suffix" : "" }, { "dropping-particle" : "", "family" : "Zhang", "given" : "Jing", "non-dropping-particle" : "", "parse-names" : false, "suffix" : "" }, { "dropping-particle" : "", "family" : "Zhang", "given" : "Yan", "non-dropping-particle" : "", "parse-names" : false, "suffix" : "" }, { "dropping-particle" : "", "family" : "Hartl", "given" : "Chris", "non-dropping-particle" : "", "parse-names" : false, "suffix" : "" }, { "dropping-particle" : "", "family" : "Shakir", "given" : "Khalid", "non-dropping-particle" : "", "parse-names" : false, "suffix" : "" }, { "dropping-particle" : "", "family" : "Degenhardt", "given" : "Jeremiah", "non-dropping-particle" : "", "parse-names" : false, "suffix" : "" }, { "dropping-particle" : "", "family" : "Meiers", "given" : "Sascha", "non-dropping-particle" : "", "parse-names" : false, "suffix" : "" }, { "dropping-particle" : "", "family" : "Raeder", "given" : "Benjamin", "non-dropping-particle" : "", "parse-names" : false, "suffix" : "" }, { "dropping-particle" : "", "family" : "Casale", "given" : "Francesco Paolo", "non-dropping-particle" : "", "parse-names" : false, "suffix" : "" }, { "dropping-particle" : "", "family" : "Stegle", "given" : "Oliver", "non-dropping-particle" : "", "parse-names" : false, "suffix" : "" }, { "dropping-particle" : "", "family" : "Lameijer", "given" : "Eric Wubbo", "non-dropping-particle" : "", "parse-names" : false, "suffix" : "" }, { "dropping-particle" : "", "family" : "Hall", "given" : "Ira", "non-dropping-particle" : "", "parse-names" : false, "suffix" : "" }, { "dropping-particle" : "", "family" : "Bafna", "given" : "Vineet", "non-dropping-particle" : "", "parse-names" : false, "suffix" : "" }, { "dropping-particle" : "", "family" : "Michaelson", "given" : "Jacob", "non-dropping-particle" : "", "parse-names" : false, "suffix" : "" }, { "dropping-particle" : "", "family" : "Gardner", "given" : "Eugene J.", "non-dropping-particle" : "", "parse-names" : false, "suffix" : "" }, { "dropping-particle" : "", "family" : "Mills", "given" : "Ryan E.", "non-dropping-particle" : "", "parse-names" : false, "suffix" : "" }, { "dropping-particle" : "", "family" : "Dayama", "given" : "Gargi", "non-dropping-particle" : "", "parse-names" : false, "suffix" : "" }, { "dropping-particle" : "", "family" : "Chen", "given" : "Ken", "non-dropping-particle" : "", "parse-names" : false, "suffix" : "" }, { "dropping-particle" : "", "family" : "Fan", "given" : "Xian", "non-dropping-particle" : "", "parse-names" : false, "suffix" : "" }, { "dropping-particle" : "", "family" : "Chong", "given" : "Zechen", "non-dropping-particle" : "", "parse-names" : false, "suffix" : "" }, { "dropping-particle" : "", "family" : "Chen", "given" : "Tenghui", "non-dropping-particle" : "", "parse-names" : false, "suffix" : "" }, { "dropping-particle" : "", "family" : "Chaisson", "given" : "Mark J.", "non-dropping-particle" : "", "parse-names" : false, "suffix" : "" }, { "dropping-particle" : "", "family" : "Huddleston", "given" : "John", "non-dropping-particle" : "", "parse-names" : false, "suffix" : "" }, { "dropping-particle" : "", "family" : "Malig", "given" : "Maika", "non-dropping-particle" : "", "parse-names" : false, "suffix" : "" }, { "dropping-particle" : "", "family" : "Nelson", "given" : "Bradley J.", "non-dropping-particle" : "", "parse-names" : false, "suffix" : "" }, { "dropping-particle" : "", "family" : "Parrish", "given" : "Nicholas F.", "non-dropping-particle" : "", "parse-names" : false, "suffix" : "" }, { "dropping-particle" : "", "family" : "Blackburne", "given" : "Ben", "non-dropping-particle" : "", "parse-names" : false, "suffix" : "" }, { "dropping-particle" : "", "family" : "Lindsay", "given" : "Sarah J.", "non-dropping-particle" : "", "parse-names" : false, "suffix" : "" }, { "dropping-particle" : "", "family" : "Ning", "given" : "Zemin", "non-dropping-particle" : "", "parse-names" : false, "suffix" : "" }, { "dropping-particle" : "", "family" : "Zhang", "given" : "Yujun", "non-dropping-particle" : "", "parse-names" : false, "suffix" : "" }, { "dropping-particle" : "", "family" : "Lam", "given" : "Hugo", "non-dropping-particle" : "", "parse-names" : false, "suffix" : "" }, { "dropping-particle" : "", "family" : "Sisu", "given" : "Cristina", "non-dropping-particle" : "", "parse-names" : false, "suffix" : "" }, { "dropping-particle" : "", "family" : "Challis", "given" : "Danny", "non-dropping-particle" : "", "parse-names" : false, "suffix" : "" }, { "dropping-particle" : "", "family" : "Evani", "given" : "Uday S.", "non-dropping-particle" : "", "parse-names" : false, "suffix" : "" }, { "dropping-particle" : "", "family" : "Lu", "given" : "James", "non-dropping-particle" : "", "parse-names" : false, "suffix" : "" }, { "dropping-particle" : "", "family" : "Nagaswamy", "given" : "Uma", "non-dropping-particle" : "", "parse-names" : false, "suffix" : "" }, { "dropping-particle" : "", "family" : "Yu", "given" : "Jin", "non-dropping-particle" : "", "parse-names" : false, "suffix" : "" }, { "dropping-particle" : "", "family" : "Li", "given" : "Wangshen", "non-dropping-particle" : "", "parse-names" : false, "suffix" : "" }, { "dropping-particle" : "", "family" : "Habegger", "given" : "Lukas", "non-dropping-particle" : "", "parse-names" : false, "suffix" : "" }, { "dropping-particle" : "", "family" : "Yu", "given" : "Haiyuan", "non-dropping-particle" : "", "parse-names" : false, "suffix" : "" }, { "dropping-particle" : "", "family" : "Cunningham", "given" : "Fiona", "non-dropping-particle" : "", "parse-names" : false, "suffix" : "" }, { "dropping-particle" : "", "family" : "Dunham", "given" : "Ian", "non-dropping-particle" : "", "parse-names" : false, "suffix" : "" }, { "dropping-particle" : "", "family" : "Lage", "given" : "Kasper", "non-dropping-particle" : "", "parse-names" : false, "suffix" : "" }, { "dropping-particle" : "", "family" : "Jespersen", "given" : "Jakob Berg", "non-dropping-particle" : "", "parse-names" : false, "suffix" : "" }, { "dropping-particle" : "", "family" : "Horn", "given" : "Heiko", "non-dropping-particle" : "", "parse-names" : false, "suffix" : "" }, { "dropping-particle" : "", "family" : "Kim", "given" : "Donghoon", "non-dropping-particle" : "", "parse-names" : false, "suffix" : "" }, { "dropping-particle" : "", "family" : "Desalle", "given" : "Rob", "non-dropping-particle" : "", "parse-names" : false, "suffix" : "" }, { "dropping-particle" : "", "family" : "Narechania", "given" : "Apurva", "non-dropping-particle" : "", "parse-names" : false, "suffix" : "" }, { "dropping-particle" : "", "family" : "Sayres", "given" : "Melissa A.Wilson", "non-dropping-particle" : "", "parse-names" : false, "suffix" : "" }, { "dropping-particle" : "", "family" : "Mendez", "given" : "Fernando L.", "non-dropping-particle" : "", "parse-names" : false, "suffix" : "" }, { "dropping-particle" : "", "family" : "Poznik", "given" : "G. David", "non-dropping-particle" : "", "parse-names" : false, "suffix" : "" }, { "dropping-particle" : "", "family" : "Underhill", "given" : "Peter A.", "non-dropping-particle" : "", "parse-names" : false, "suffix" : "" }, { "dropping-particle" : "", "family" : "Mittelman", "given" : "David", "non-dropping-particle" : "", "parse-names" : false, "suffix" : "" }, { "dropping-particle" : "", "family" : "Banerjee", "given" : "Ruby", "non-dropping-particle" : "", "parse-names" : false, "suffix" : "" }, { "dropping-particle" : "", "family" : "Cerezo", "given" : "Maria", "non-dropping-particle" : "", "parse-names" : false, "suffix" : "" }, { "dropping-particle" : "", "family" : "Fitzgerald", "given" : "Thomas W.", "non-dropping-particle" : "", "parse-names" : false, "suffix" : "" }, { "dropping-particle" : "", "family" : "Louzada", "given" : "Sandra", "non-dropping-particle" : "", "parse-names" : false, "suffix" : "" }, { "dropping-particle" : "", "family" : "Massaia", "given" : "Andrea", "non-dropping-particle" : "", "parse-names" : false, "suffix" : "" }, { "dropping-particle" : "", "family" : "Yang", "given" : "Fengtang", "non-dropping-particle" : "", "parse-names" : false, "suffix" : "" }, { "dropping-particle" : "", "family" : "Kalra", "given" : "Divya", "non-dropping-particle" : "", "parse-names" : false, "suffix" : "" }, { "dropping-particle" : "", "family" : "Hale", "given" : "Walker", "non-dropping-particle" : "", "parse-names" : false, "suffix" : "" }, { "dropping-particle" : "", "family" : "Dan", "given" : "Xu", "non-dropping-particle" : "", "parse-names" : false, "suffix" : "" }, { "dropping-particle" : "", "family" : "Barnes", "given" : "Kathleen C.", "non-dropping-particle" : "", "parse-names" : false, "suffix" : "" }, { "dropping-particle" : "", "family" : "Beiswanger", "given" : "Christine", "non-dropping-particle" : "", "parse-names" : false, "suffix" : "" }, { "dropping-particle" : "", "family" : "Cai", "given" : "Hongyu", "non-dropping-particle" : "", "parse-names" : false, "suffix" : "" }, { "dropping-particle" : "", "family" : "Cao", "given" : "Hongzhi", "non-dropping-particle" : "", "parse-names" : false, "suffix" : "" }, { "dropping-particle" : "", "family" : "Henn", "given" : "Brenna", "non-dropping-particle" : "", "parse-names" : false, "suffix" : "" }, { "dropping-particle" : "", "family" : "Jones", "given" : "Danielle", "non-dropping-particle" : "", "parse-names" : false, "suffix" : "" }, { "dropping-particle" : "", "family" : "Kaye", "given" : "Jane S.", "non-dropping-particle" : "", "parse-names" : false, "suffix" : "" }, { "dropping-particle" : "", "family" : "Kent", "given" : "Alastair", "non-dropping-particle" : "", "parse-names" : false, "suffix" : "" }, { "dropping-particle" : "", "family" : "Kerasidou", "given" : "Angeliki", "non-dropping-particle" : "", "parse-names" : false, "suffix" : "" }, { "dropping-particle" : "", "family" : "Mathias", "given" : "Rasika", "non-dropping-particle" : "", "parse-names" : false, "suffix" : "" }, { "dropping-particle" : "", "family" : "Ossorio", "given" : "Pilar N.", "non-dropping-particle" : "", "parse-names" : false, "suffix" : "" }, { "dropping-particle" : "", "family" : "Parker", "given" : "Michael", "non-dropping-particle" : "", "parse-names" : false, "suffix" : "" }, { "dropping-particle" : "", "family" : "Rotimi", "given" : "Charles N.", "non-dropping-particle" : "", "parse-names" : false, "suffix" : "" }, { "dropping-particle" : "", "family" : "Royal", "given" : "Charmaine D.", "non-dropping-particle" : "", "parse-names" : false, "suffix" : "" }, { "dropping-particle" : "", "family" : "Sandoval", "given" : "Karla", "non-dropping-particle" : "", "parse-names" : false, "suffix" : "" }, { "dropping-particle" : "", "family" : "Su", "given" : "Yeyang", "non-dropping-particle" : "", "parse-names" : false, "suffix" : "" }, { "dropping-particle" : "", "family" : "Tian", "given" : "Zhongming", "non-dropping-particle" : "", "parse-names" : false, "suffix" : "" }, { "dropping-particle" : "", "family" : "Tishkoff", "given" : "Sarah", "non-dropping-particle" : "", "parse-names" : false, "suffix" : "" }, { "dropping-particle" : "", "family" : "Via", "given" : "Marc", "non-dropping-particle" : "", "parse-names" : false, "suffix" : "" }, { "dropping-particle" : "", "family" : "Wang", "given" : "Yuhong", "non-dropping-particle" : "", "parse-names" : false, "suffix" : "" }, { "dropping-particle" : "", "family" : "Yang", "given" : "Huanming", "non-dropping-particle" : "", "parse-names" : false, "suffix" : "" }, { "dropping-particle" : "", "family" : "Yang", "given" : "Ling", "non-dropping-particle" : "", "parse-names" : false, "suffix" : "" }, { "dropping-particle" : "", "family" : "Zhu", "given" : "Jiayong", "non-dropping-particle" : "", "parse-names" : false, "suffix" : "" }, { "dropping-particle" : "", "family" : "Bodmer", "given" : "Walter", "non-dropping-particle" : "", "parse-names" : false, "suffix" : "" }, { "dropping-particle" : "", "family" : "Bedoya", "given" : "Gabriel", "non-dropping-particle" : "", "parse-names" : false, "suffix" : "" }, { "dropping-particle" : "", "family" : "Cai", "given" : "Zhiming", "non-dropping-particle" : "", "parse-names" : false, "suffix" : "" }, { "dropping-particle" : "", "family" : "Gao", "given" : "Yang", "non-dropping-particle" : "", "parse-names" : false, "suffix" : "" }, { "dropping-particle" : "", "family" : "Chu", "given" : "Jiayou", "non-dropping-particle" : "", "parse-names" : false, "suffix" : "" }, { "dropping-particle" : "", "family" : "Peltonen", "given" : "Leena", "non-dropping-particle" : "", "parse-names" : false, "suffix" : "" }, { "dropping-particle" : "", "family" : "Garcia-Montero", "given" : "Andres", "non-dropping-particle" : "", "parse-names" : false, "suffix" : "" }, { "dropping-particle" : "", "family" : "Orfao", "given" : "Alberto", "non-dropping-particle" : "", "parse-names" : false, "suffix" : "" }, { "dropping-particle" : "", "family" : "Dutil", "given" : "Julie", "non-dropping-particle" : "", "parse-names" : false, "suffix" : "" }, { "dropping-particle" : "", "family" : "Martinez-Cruzado", "given" : "Juan C.", "non-dropping-particle" : "", "parse-names" : false, "suffix" : "" }, { "dropping-particle" : "", "family" : "Mathias", "given" : "Rasika A.", "non-dropping-particle" : "", "parse-names" : false, "suffix" : "" }, { "dropping-particle" : "", "family" : "Hennis", "given" : "Anselm", "non-dropping-particle" : "", "parse-names" : false, "suffix" : "" }, { "dropping-particle" : "", "family" : "Watson", "given" : "Harold", "non-dropping-particle" : "", "parse-names" : false, "suffix" : "" }, { "dropping-particle" : "", "family" : "McKenzie", "given" : "Colin", "non-dropping-particle" : "", "parse-names" : false, "suffix" : "" }, { "dropping-particle" : "", "family" : "Qadri", "given" : "Firdausi", "non-dropping-particle" : "", "parse-names" : false, "suffix" : "" }, { "dropping-particle" : "", "family" : "LaRocque", "given" : "Regina", "non-dropping-particle" : "", "parse-names" : false, "suffix" : "" }, { "dropping-particle" : "", "family" : "Deng", "given" : "Xiaoyan", "non-dropping-particle" : "", "parse-names" : false, "suffix" : "" }, { "dropping-particle" : "", "family" : "Asogun", "given" : "Danny", "non-dropping-particle" : "", "parse-names" : false, "suffix" : "" }, { "dropping-particle" : "", "family" : "Folarin", "given" : "Onikepe", "non-dropping-particle" : "", "parse-names" : false, "suffix" : "" }, { "dropping-particle" : "", "family" : "Happi", "given" : "Christian", "non-dropping-particle" : "", "parse-names" : false, "suffix" : "" }, { "dropping-particle" : "", "family" : "Omoniwa", "given" : "Omonwunmi", "non-dropping-particle" : "", "parse-names" : false, "suffix" : "" }, { "dropping-particle" : "", "family" : "Stremlau", "given" : "Matt", "non-dropping-particle" : "", "parse-names" : false, "suffix" : "" }, { "dropping-particle" : "", "family" : "Tariyal", "given" : "Ridhi", "non-dropping-particle" : "", "parse-names" : false, "suffix" : "" }, { "dropping-particle" : "", "family" : "Jallow", "given" : "Muminatou", "non-dropping-particle" : "", "parse-names" : false, "suffix" : "" }, { "dropping-particle" : "", "family" : "Joof", "given" : "Fatoumatta Sisay", "non-dropping-particle" : "", "parse-names" : false, "suffix" : "" }, { "dropping-particle" : "", "family" : "Corrah", "given" : "Tumani", "non-dropping-particle" : "", "parse-names" : false, "suffix" : "" }, { "dropping-particle" : "", "family" : "Rockett", "given" : "Kirk", "non-dropping-particle" : "", "parse-names" : false, "suffix" : "" }, { "dropping-particle" : "", "family" : "Kwiatkowski", "given" : "Dominic", "non-dropping-particle" : "", "parse-names" : false, "suffix" : "" }, { "dropping-particle" : "", "family" : "Kooner", "given" : "Jaspal", "non-dropping-particle" : "", "parse-names" : false, "suffix" : "" }, { "dropping-particle" : "", "family" : "Hien", "given" : "Tran Tinh", "non-dropping-particle" : "", "parse-names" : false, "suffix" : "" }, { "dropping-particle" : "", "family" : "Dunstan", "given" : "Sarah J.", "non-dropping-particle" : "", "parse-names" : false, "suffix" : "" }, { "dropping-particle" : "", "family" : "ThuyHang", "given" : "Nguyen", "non-dropping-particle" : "", "parse-names" : false, "suffix" : "" }, { "dropping-particle" : "", "family" : "Fonnie", "given" : "Richard", "non-dropping-particle" : "", "parse-names" : false, "suffix" : "" }, { "dropping-particle" : "", "family" : "Garry", "given" : "Robert", "non-dropping-particle" : "", "parse-names" : false, "suffix" : "" }, { "dropping-particle" : "", "family" : "Kanneh", "given" : "Lansana", "non-dropping-particle" : "", "parse-names" : false, "suffix" : "" }, { "dropping-particle" : "", "family" : "Moses", "given" : "Lina", "non-dropping-particle" : "", "parse-names" : false, "suffix" : "" }, { "dropping-particle" : "", "family" : "Schieffelin", "given" : "John", "non-dropping-particle" : "", "parse-names" : false, "suffix" : "" }, { "dropping-particle" : "", "family" : "Grant", "given" : "Donald S.", "non-dropping-particle" : "", "parse-names" : false, "suffix" : "" }, { "dropping-particle" : "", "family" : "Gallo", "given" : "Carla", "non-dropping-particle" : "", "parse-names" : false, "suffix" : "" }, { "dropping-particle" : "", "family" : "Poletti", "given" : "Giovanni", "non-dropping-particle" : "", "parse-names" : false, "suffix" : "" }, { "dropping-particle" : "", "family" : "Saleheen", "given" : "Danish", "non-dropping-particle" : "", "parse-names" : false, "suffix" : "" }, { "dropping-particle" : "", "family" : "Rasheed", "given" : "Asif", "non-dropping-particle" : "", "parse-names" : false, "suffix" : "" }, { "dropping-particle" : "", "family" : "Brooks", "given" : "Lisa D.", "non-dropping-particle" : "", "parse-names" : false, "suffix" : "" }, { "dropping-particle" : "", "family" : "Felsenfeld", "given" : "Adam L.", "non-dropping-particle" : "", "parse-names" : false, "suffix" : "" }, { "dropping-particle" : "", "family" : "McEwen", "given" : "Jean E.", "non-dropping-particle" : "", "parse-names" : false, "suffix" : "" }, { "dropping-particle" : "", "family" : "Vaydylevich", "given" : "Yekaterina", "non-dropping-particle" : "", "parse-names" : false, "suffix" : "" }, { "dropping-particle" : "", "family" : "Duncanson", "given" : "Audrey", "non-dropping-particle" : "", "parse-names" : false, "suffix" : "" }, { "dropping-particle" : "", "family" : "Dunn", "given" : "Michael", "non-dropping-particle" : "", "parse-names" : false, "suffix" : "" }, { "dropping-particle" : "", "family" : "Schloss", "given" : "Jeffery A.", "non-dropping-particle" : "", "parse-names" : false, "suffix" : "" } ], "container-title" : "Nature", "id" : "ITEM-1", "issue" : "7571", "issued" : { "date-parts" : [ [ "2015", "9", "30" ] ] }, "page" : "68-74", "publisher" : "Nature Publishing Group", "title" : "A global reference for human genetic variation", "type" : "article-journal", "volume" : "526" }, "uris" : [ "http://www.mendeley.com/documents/?uuid=9f24a44f-271c-4311-a4b1-2d2aba7fd0c1" ] } ], "mendeley" : { "formattedCitation" : "&lt;sup&gt;45&lt;/sup&gt;", "plainTextFormattedCitation" : "45", "previouslyFormattedCitation" : "&lt;sup&gt;45&lt;/sup&gt;"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45</w:t>
      </w:r>
      <w:r w:rsidRPr="00CF1BC5">
        <w:rPr>
          <w:rFonts w:ascii="Arial" w:hAnsi="Arial" w:cs="Arial"/>
          <w:sz w:val="22"/>
          <w:szCs w:val="22"/>
        </w:rPr>
        <w:fldChar w:fldCharType="end"/>
      </w:r>
      <w:r w:rsidR="00AE6BA3" w:rsidRPr="00CF1BC5">
        <w:rPr>
          <w:rFonts w:ascii="Arial" w:hAnsi="Arial" w:cs="Arial"/>
          <w:sz w:val="22"/>
          <w:szCs w:val="22"/>
        </w:rPr>
        <w:t xml:space="preserve"> (</w:t>
      </w:r>
      <w:r w:rsidRPr="00CF1BC5">
        <w:rPr>
          <w:rFonts w:ascii="Arial" w:hAnsi="Arial" w:cs="Arial"/>
          <w:sz w:val="22"/>
          <w:szCs w:val="22"/>
        </w:rPr>
        <w:t>where ancestry was known</w:t>
      </w:r>
      <w:r w:rsidR="00AE6BA3" w:rsidRPr="00CF1BC5">
        <w:rPr>
          <w:rFonts w:ascii="Arial" w:hAnsi="Arial" w:cs="Arial"/>
          <w:sz w:val="22"/>
          <w:szCs w:val="22"/>
        </w:rPr>
        <w:t>)</w:t>
      </w:r>
      <w:r w:rsidRPr="00CF1BC5">
        <w:rPr>
          <w:rFonts w:ascii="Arial" w:hAnsi="Arial" w:cs="Arial"/>
          <w:sz w:val="22"/>
          <w:szCs w:val="22"/>
        </w:rPr>
        <w:t xml:space="preserve"> using FastPCA version 2</w:t>
      </w:r>
      <w:r w:rsidR="00F31D8B" w:rsidRPr="00CF1BC5">
        <w:rPr>
          <w:rFonts w:ascii="Arial" w:hAnsi="Arial" w:cs="Arial"/>
          <w:sz w:val="22"/>
          <w:szCs w:val="22"/>
        </w:rPr>
        <w:t>.</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"10.1016/j.ajhg.2015.12.022", "ISBN" : "1537-6605 (Electronic)\\r0002-9297 (Linking)", "ISSN" : "15376605", "PMID" : "26924531", "abstract" : "Searching for genetic variants with unusual differentiation between subpopulations is an established approach for identifying signals of natural selection. However, existing methods generally require discrete subpopulations. We introduce a method that infers selection using principal components (PCs) by identifying variants whose differentiation along top PCs is significantly greater than the null distribution of genetic drift. To enable the application of this method to large datasets, we developed the FastPCA software, which employs recent advances in random matrix theory to accurately approximate top PCs while reducing time and memory cost from quadratic to linear in the number of individuals, a computational improvement of many orders of magnitude. We apply FastPCA to a cohort of 54,734 European Americans, identifying 5 distinct subpopulations spanning the top 4 PCs. Using the PC-based test for natural selection, we replicate previously known selected loci and identify three new genome-wide significant signals of selection, including selection in Europeans at ADH1B. The coding variant rs1229984aT has previously been associated to a decreased risk of alcoholism and shown to be under selection in East Asians; we show that it is a rare example of independent evolution on two continents. We also detect selection signals at IGFBP3 and IGH, which have also previously been associated to human disease.", "author" : [ { "dropping-particle" : "", "family" : "Galinsky", "given" : "Kevin J.", "non-dropping-particle" : "", "parse-names" : false, "suffix" : "" }, { "dropping-particle" : "", "family" : "Bhatia", "given" : "Gaurav", "non-dropping-particle" : "", "parse-names" : false, "suffix" : "" }, { "dropping-particle" : "", "family" : "Loh", "given" : "Po Ru", "non-dropping-particle" : "", "parse-names" : false, "suffix" : "" }, { "dropping-particle" : "", "family" : "Georgiev", "given" : "Stoyan", "non-dropping-particle" : "", "parse-names" : false, "suffix" : "" }, { "dropping-particle" : "", "family" : "Mukherjee", "given" : "Sayan", "non-dropping-particle" : "", "parse-names" : false, "suffix" : "" }, { "dropping-particle" : "", "family" : "Patterson", "given" : "Nick J.", "non-dropping-particle" : "", "parse-names" : false, "suffix" : "" }, { "dropping-particle" : "", "family" : "Price", "given" : "Alkes L.", "non-dropping-particle" : "", "parse-names" : false, "suffix" : "" } ], "container-title" : "American Journal of Human Genetics", "id" : "ITEM-1", "issue" : "3", "issued" : { "date-parts" : [ [ "2016", "3", "3" ] ] }, "page" : "456-472", "publisher" : "Elsevier", "title" : "Fast Principal-Component Analysis Reveals Convergent Evolution of ADH1B in Europe and East Asia", "type" : "article-journal", "volume" : "98" }, "uris" : [ "http://www.mendeley.com/documents/?uuid=5714b8b8-6d02-30c8-8a63-b0100db54b9a", "http://www.mendeley.com/documents/?uuid=409408b4-dc49-43c4-a8df-c890fe1cdd35" ] } ], "mendeley" : { "formattedCitation" : "&lt;sup&gt;46&lt;/sup&gt;", "plainTextFormattedCitation" : "46", "previouslyFormattedCitation" : "&lt;sup&gt;46&lt;/sup&gt;"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46</w:t>
      </w:r>
      <w:r w:rsidRPr="00CF1BC5">
        <w:rPr>
          <w:rFonts w:ascii="Arial" w:hAnsi="Arial" w:cs="Arial"/>
          <w:sz w:val="22"/>
          <w:szCs w:val="22"/>
        </w:rPr>
        <w:fldChar w:fldCharType="end"/>
      </w:r>
      <w:r w:rsidR="00F31D8B" w:rsidRPr="00CF1BC5">
        <w:rPr>
          <w:rFonts w:ascii="Arial" w:hAnsi="Arial" w:cs="Arial"/>
          <w:sz w:val="22"/>
          <w:szCs w:val="22"/>
        </w:rPr>
        <w:t xml:space="preserve"> </w:t>
      </w:r>
      <w:r w:rsidRPr="00CF1BC5">
        <w:rPr>
          <w:rFonts w:ascii="Arial" w:hAnsi="Arial" w:cs="Arial"/>
          <w:sz w:val="22"/>
          <w:szCs w:val="22"/>
        </w:rPr>
        <w:t>Projections used a curated set of 38,551 LD-pruned HapMap 3 Release 3</w:t>
      </w:r>
      <w:r w:rsidR="00F31D8B" w:rsidRPr="00CF1BC5">
        <w:rPr>
          <w:rFonts w:ascii="Arial" w:hAnsi="Arial" w:cs="Arial"/>
          <w:sz w:val="22"/>
          <w:szCs w:val="22"/>
        </w:rPr>
        <w:t xml:space="preserve"> (HM3)</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"10.1038/nature09298", "ISBN" : "1476-4687 (Electronic)\\n0028-0836 (Linking)", "ISSN" : "0028-0836", "PMID" : "20811451", "abstract" : "Despite great progress in identifying genetic variants that influence human disease, most inherited risk remains unexplained. A more complete understanding requires genome-wide studies that fully examine less common alleles in populations with a wide range of ancestry. To inform the design and interpretation of such studies, we genotyped 1.6 million common single nucleotide polymorphisms (SNPs) in 1,184 reference individuals from 11 global populations, and sequenced ten 100-kilobase regions in 692 of these individuals. This integrated data set of common and rare alleles, called 'HapMap 3', includes both SNPs and copy number polymorphisms (CNPs). We characterized population-specific differences among low-frequency variants, measured the improvement in imputation accuracy afforded by the larger reference panel, especially in imputing SNPs with a minor allele frequency of &lt;or=5%, and demonstrated the feasibility of imputing newly discovered CNPs and SNPs. This expanded public resource of genome variants in global populations supports deeper interrogation of genomic variation and its role in human disease, and serves as a step towards a high-resolution map of the landscape of human genetic variation.", "author" : [ { "dropping-particle" : "", "family" : "Altshuler", "given" : "David M.", "non-dropping-particle" : "", "parse-names" : false, "suffix" : "" }, { "dropping-particle" : "", "family" : "Gibbs", "given" : "Richard A.", "non-dropping-particle" : "", "parse-names" : false, "suffix" : "" }, { "dropping-particle" : "", "family" : "Peltonen", "given" : "Leena", "non-dropping-particle" : "", "parse-names" : false, "suffix" : "" }, { "dropping-particle" : "", "family" : "Altshuler", "given" : "David M.", "non-dropping-particle" : "", "parse-names" : false, "suffix" : "" }, { "dropping-particle" : "", "family" : "Gibbs", "given" : "Richard A.", "non-dropping-particle" : "", "parse-names" : false, "suffix" : "" }, { "dropping-particle" : "", "family" : "Peltonen", "given" : "Leena", "non-dropping-particle" : "", "parse-names" : false, "suffix" : "" }, { "dropping-particle" : "", "family" : "Dermitzakis", "given" : "Emmanouil", "non-dropping-particle" : "", "parse-names" : false, "suffix" : "" }, { "dropping-particle" : "", "family" : "Schaffner", "given" : "Stephen F.", "non-dropping-particle" : "", "parse-names" : false, "suffix" : "" }, { "dropping-particle" : "", "family" : "Yu", "given" : "Fuli", "non-dropping-particle" : "", "parse-names" : false, "suffix" : "" }, { "dropping-particle" : "", "family" : "Peltonen", "given" : "Leena", "non-dropping-particle" : "", "parse-names" : false, "suffix" : "" }, { "dropping-particle" : "", "family" : "Dermitzakis", "given" : "Emmanouil", "non-dropping-particle" : "", "parse-names" : false, "suffix" : "" }, { "dropping-particle" : "", "family" : "Bonnen", "given" : "Penelope E.", "non-dropping-particle" : "", "parse-names" : false, "suffix" : "" }, { "dropping-particle" : "", "family" : "Altshuler", "given" : "David M.", "non-dropping-particle" : "", "parse-names" : false, "suffix" : "" }, { "dropping-particle" : "", "family" : "Gibbs", "given" : "Richard A.", "non-dropping-particle" : "", "parse-names" : false, "suffix" : "" }, { "dropping-particle" : "", "family" : "Bakker", "given" : "Paul I. W.", "non-dropping-particle" : "de", "parse-names" : false, "suffix" : "" }, { "dropping-particle" : "", "family" : "Deloukas", "given" : "Panos", "non-dropping-particle" : "", "parse-names" : false, "suffix" : "" }, { "dropping-particle" : "", "family" : "Gabriel", "given" : "Stacey B.", "non-dropping-particle" : "", "parse-names" : false, "suffix" : "" }, { "dropping-particle" : "", "family" : "Gwilliam", "given" : "Rhian", "non-dropping-particle" : "", "parse-names" : false, "suffix" : "" }, { "dropping-particle" : "", "family" : "Hunt", "given" : "Sarah", "non-dropping-particle" : "", "parse-names" : false, "suffix" : "" }, { "dropping-particle" : "", "family" : "Inouye", "given" : "Michael", "non-dropping-particle" : "", "parse-names" : false, "suffix" : "" }, { "dropping-particle" : "", "family" : "Jia", "given" : "Xiaoming", "non-dropping-particle" : "", "parse-names" : false, "suffix" : "" }, { "dropping-particle" : "", "family" : "Palotie", "given" : "Aarno", "non-dropping-particle" : "", "parse-names" : false, "suffix" : "" }, { "dropping-particle" : "", "family" : "Parkin", "given" : "Melissa", "non-dropping-particle" : "", "parse-names" : false, "suffix" : "" }, { "dropping-particle" : "", "family" : "Whittaker", "given" : "Pamela", "non-dropping-particle" : "", "parse-names" : false, "suffix" : "" }, { "dropping-particle" : "", "family" : "Yu", "given" : "Fuli", "non-dropping-particle" : "", "parse-names" : false, "suffix" : "" }, { "dropping-particle" : "", "family" : "Chang", "given" : "Kyle", "non-dropping-particle" : "", "parse-names" : false, "suffix" : "" }, { "dropping-particle" : "", "family" : "Hawes", "given" : "Alicia", "non-dropping-particle" : "", "parse-names" : false, "suffix" : "" }, { "dropping-particle" : "", "family" : "Lewis", "given" : "Lora R.", "non-dropping-particle" : "", "parse-names" : false, "suffix" : "" }, { "dropping-particle" : "", "family" : "Ren", "given" : "Yanru", "non-dropping-particle" : "", "parse-names" : false, "suffix" : "" }, { "dropping-particle" : "", "family" : "Wheeler", "given" : "David", "non-dropping-particle" : "", "parse-names" : false, "suffix" : "" }, { "dropping-particle" : "", "family" : "Gibbs", "given" : "Richard A.", "non-dropping-particle" : "", "parse-names" : false, "suffix" : "" }, { "dropping-particle" : "", "family" : "Marie Muzny", "given" : "Donna", "non-dropping-particle" : "", "parse-names" : false, "suffix" : "" }, { "dropping-particle" : "", "family" : "Barnes", "given" : "Chris", "non-dropping-particle" : "", "parse-names" : false, "suffix" : "" }, { "dropping-particle" : "", "family" : "Darvishi", "given" : "Katayoon", "non-dropping-particle" : "", "parse-names" : false, "suffix" : "" }, { "dropping-particle" : "", "family" : "Hurles", "given" : "Matthew", "non-dropping-particle" : "", "parse-names" : false, "suffix" : "" }, { "dropping-particle" : "", "family" : "Korn", "given" : "Joshua M.", "non-dropping-particle" : "", "parse-names" : false, "suffix" : "" }, { "dropping-particle" : "", "family" : "Kristiansson", "given" : "Kati", "non-dropping-particle" : "", "parse-names" : false, "suffix" : "" }, { "dropping-particle" : "", "family" : "Lee", "given" : "Charles", "non-dropping-particle" : "", "parse-names" : false, "suffix" : "" }, { "dropping-particle" : "", "family" : "McCarroll", "given" : "Steven A.", "non-dropping-particle" : "", "parse-names" : false, "suffix" : "" }, { "dropping-particle" : "", "family" : "Nemesh", "given" : "James", "non-dropping-particle" : "", "parse-names" : false, "suffix" : "" }, { "dropping-particle" : "", "family" : "Dermitzakis", "given" : "Emmanouil", "non-dropping-particle" : "", "parse-names" : false, "suffix" : "" }, { "dropping-particle" : "", "family" : "Keinan", "given" : "Alon", "non-dropping-particle" : "", "parse-names" : false, "suffix" : "" }, { "dropping-particle" : "", "family" : "Montgomery", "given" : "Stephen B.", "non-dropping-particle" : "", "parse-names" : false, "suffix" : "" }, { "dropping-particle" : "", "family" : "Pollack", "given" : "Samuela", "non-dropping-particle" : "", "parse-names" : false, "suffix" : "" }, { "dropping-particle" : "", "family" : "Price", "given" : "Alkes L.", "non-dropping-particle" : "", "parse-names" : false, "suffix" : "" }, { "dropping-particle" : "", "family" : "Soranzo", "given" : "Nicole", "non-dropping-particle" : "", "parse-names" : false, "suffix" : "" }, { "dropping-particle" : "", "family" : "Bonnen", "given" : "Penelope E.", "non-dropping-particle" : "", "parse-names" : false, "suffix" : "" }, { "dropping-particle" : "", "family" : "Gibbs", "given" : "Richard A.", "non-dropping-particle" : "", "parse-names" : false, "suffix" : "" }, { "dropping-particle" : "", "family" : "Gonzaga-Jauregui", "given" : "Claudia", "non-dropping-particle" : "", "parse-names" : false, "suffix" : "" }, { "dropping-particle" : "", "family" : "Keinan", "given" : "Alon", "non-dropping-particle" : "", "parse-names" : false, "suffix" : "" }, { "dropping-particle" : "", "family" : "Price", "given" : "Alkes L.", "non-dropping-particle" : "", "parse-names" : false, "suffix" : "" }, { "dropping-particle" : "", "family" : "Yu", "given" : "Fuli", "non-dropping-particle" : "", "parse-names" : false, "suffix" : "" }, { "dropping-particle" : "", "family" : "Anttila", "given" : "Verneri", "non-dropping-particle" : "", "parse-names" : false, "suffix" : "" }, { "dropping-particle" : "", "family" : "Brodeur", "given" : "Wendy", "non-dropping-particle" : "", "parse-names" : false, "suffix" : "" }, { "dropping-particle" : "", "family" : "Daly", "given" : "Mark J.", "non-dropping-particle" : "", "parse-names" : false, "suffix" : "" }, { "dropping-particle" : "", "family" : "Leslie", "given" : "Stephen", "non-dropping-particle" : "", "parse-names" : false, "suffix" : "" }, { "dropping-particle" : "", "family" : "McVean", "given" : "Gil", "non-dropping-particle" : "", "parse-names" : false, "suffix" : "" }, { "dropping-particle" : "", "family" : "Moutsianas", "given" : "Loukas", "non-dropping-particle" : "", "parse-names" : false, "suffix" : "" }, { "dropping-particle" : "", "family" : "Nguyen", "given" : "Huy", "non-dropping-particle" : "", "parse-names" : false, "suffix" : "" }, { "dropping-particle" : "", "family" : "Schaffner", "given" : "Stephen F.", "non-dropping-particle" : "", "parse-names" : false, "suffix" : "" }, { "dropping-particle" : "", "family" : "Zhang", "given" : "Qingrun", "non-dropping-particle" : "", "parse-names" : false, "suffix" : "" }, { "dropping-particle" : "", "family" : "Ghori", "given" : "Mohammed J. R.", "non-dropping-particle" : "", "parse-names" : false, "suffix" : "" }, { "dropping-particle" : "", "family" : "McGinnis", "given" : "Ralph", "non-dropping-particle" : "", "parse-names" : false, "suffix" : "" }, { "dropping-particle" : "", "family" : "McLaren", "given" : "William", "non-dropping-particle" : "", "parse-names" : false, "suffix" : "" }, { "dropping-particle" : "", "family" : "Pollack", "given" : "Samuela", "non-dropping-particle" : "", "parse-names" : false, "suffix" : "" }, { "dropping-particle" : "", "family" : "Price", "given" : "Alkes L.", "non-dropping-particle" : "", "parse-names" : false, "suffix" : "" }, { "dropping-particle" : "", "family" : "Schaffner", "given" : "Stephen F.", "non-dropping-particle" : "", "parse-names" : false, "suffix" : "" }, { "dropping-particle" : "", "family" : "Takeuchi", "given" : "Fumihiko", "non-dropping-particle" : "", "parse-names" : false, "suffix" : "" }, { "dropping-particle" : "", "family" : "Grossman", "given" : "Sharon R.", "non-dropping-particle" : "", "parse-names" : false, "suffix" : "" }, { "dropping-particle" : "", "family" : "Shlyakhter", "given" : "Ilya", "non-dropping-particle" : "", "parse-names" : false, "suffix" : "" }, { "dropping-particle" : "", "family" : "Hostetter", "given" : "Elizabeth B.", "non-dropping-particle" : "", "parse-names" : false, "suffix" : "" }, { "dropping-particle" : "", "family" : "Sabeti", "given" : "Pardis C.", "non-dropping-particle" : "", "parse-names" : false, "suffix" : "" }, { "dropping-particle" : "", "family" : "Adebamowo", "given" : "Clement A.", "non-dropping-particle" : "", "parse-names" : false, "suffix" : "" }, { "dropping-particle" : "", "family" : "Foster", "given" : "Morris W.", "non-dropping-particle" : "", "parse-names" : false, "suffix" : "" }, { "dropping-particle" : "", "family" : "Gordon", "given" : "Deborah R.", "non-dropping-particle" : "", "parse-names" : false, "suffix" : "" }, { "dropping-particle" : "", "family" : "Licinio", "given" : "Julio", "non-dropping-particle" : "", "parse-names" : false, "suffix" : "" }, { "dropping-particle" : "", "family" : "Cristina Manca", "given" : "Maria", "non-dropping-particle" : "", "parse-names" : false, "suffix" : "" }, { "dropping-particle" : "", "family" : "Marshall", "given" : "Patricia A.", "non-dropping-particle" : "", "parse-names" : false, "suffix" : "" }, { "dropping-particle" : "", "family" : "Matsuda", "given" : "Ichiro", "non-dropping-particle" : "", "parse-names" : false, "suffix" : "" }, { "dropping-particle" : "", "family" : "Ngare", "given" : "Duncan", "non-dropping-particle" : "", "parse-names" : false, "suffix" : "" }, { "dropping-particle" : "", "family" : "Ota Wang", "given" : "Vivian", "non-dropping-particle" : "", "parse-names" : false, "suffix" : "" }, { "dropping-particle" : "", "family" : "Reddy", "given" : "Deepa", "non-dropping-particle" : "", "parse-names" : false, "suffix" : "" }, { "dropping-particle" : "", "family" : "Rotimi", "given" : "Charles N.", "non-dropping-particle" : "", "parse-names" : false, "suffix" : "" }, { "dropping-particle" : "", "family" : "Royal", "given" : "Charmaine D.", "non-dropping-particle" : "", "parse-names" : false, "suffix" : "" }, { "dropping-particle" : "", "family" : "Sharp", "given" : "Richard R.", "non-dropping-particle" : "", "parse-names" : false, "suffix" : "" }, { "dropping-particle" : "", "family" : "Zeng", "given" : "Changqing", "non-dropping-particle" : "", "parse-names" : false, "suffix" : "" }, { "dropping-particle" : "", "family" : "Brooks", "given" : "Lisa D.", "non-dropping-particle" : "", "parse-names" : false, "suffix" : "" }, { "dropping-particle" : "", "family" : "McEwen", "given" : "Jean E.", "non-dropping-particle" : "", "parse-names" : false, "suffix" : "" } ], "container-title" : "Nature", "id" : "ITEM-1", "issue" : "7311", "issued" : { "date-parts" : [ [ "2010", "9", "2" ] ] }, "page" : "52-58", "publisher" : "Nature Publishing Group", "title" : "Integrating common and rare genetic variation in diverse human populations", "type" : "article-journal", "volume" : "467" }, "uris" : [ "http://www.mendeley.com/documents/?uuid=4822f83a-ff81-354a-b10e-b4c0c24998ba" ] } ], "mendeley" : { "formattedCitation" : "&lt;sup&gt;47&lt;/sup&gt;", "plainTextFormattedCitation" : "47", "previouslyFormattedCitation" : "&lt;sup&gt;47&lt;/sup&gt;"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47</w:t>
      </w:r>
      <w:r w:rsidRPr="00CF1BC5">
        <w:rPr>
          <w:rFonts w:ascii="Arial" w:hAnsi="Arial" w:cs="Arial"/>
          <w:sz w:val="22"/>
          <w:szCs w:val="22"/>
        </w:rPr>
        <w:fldChar w:fldCharType="end"/>
      </w:r>
      <w:r w:rsidRPr="00CF1BC5">
        <w:rPr>
          <w:rFonts w:ascii="Arial" w:hAnsi="Arial" w:cs="Arial"/>
          <w:sz w:val="22"/>
          <w:szCs w:val="22"/>
        </w:rPr>
        <w:t xml:space="preserve"> bi-allelic SNPs that were shared between the 1000G and UK</w:t>
      </w:r>
      <w:r w:rsidR="00FC4B45" w:rsidRPr="00CF1BC5">
        <w:rPr>
          <w:rFonts w:ascii="Arial" w:hAnsi="Arial" w:cs="Arial"/>
          <w:sz w:val="22"/>
          <w:szCs w:val="22"/>
        </w:rPr>
        <w:t xml:space="preserve"> </w:t>
      </w:r>
      <w:r w:rsidRPr="00CF1BC5">
        <w:rPr>
          <w:rFonts w:ascii="Arial" w:hAnsi="Arial" w:cs="Arial"/>
          <w:sz w:val="22"/>
          <w:szCs w:val="22"/>
        </w:rPr>
        <w:t>B</w:t>
      </w:r>
      <w:r w:rsidR="00FC4B45" w:rsidRPr="00CF1BC5">
        <w:rPr>
          <w:rFonts w:ascii="Arial" w:hAnsi="Arial" w:cs="Arial"/>
          <w:sz w:val="22"/>
          <w:szCs w:val="22"/>
        </w:rPr>
        <w:t>iobank</w:t>
      </w:r>
      <w:r w:rsidRPr="00CF1BC5">
        <w:rPr>
          <w:rFonts w:ascii="Arial" w:hAnsi="Arial" w:cs="Arial"/>
          <w:sz w:val="22"/>
          <w:szCs w:val="22"/>
        </w:rPr>
        <w:t xml:space="preserve"> datasets (i.e</w:t>
      </w:r>
      <w:r w:rsidRPr="00CF1BC5">
        <w:rPr>
          <w:rFonts w:ascii="Arial" w:hAnsi="Arial" w:cs="Arial"/>
          <w:i/>
          <w:sz w:val="22"/>
          <w:szCs w:val="22"/>
        </w:rPr>
        <w:t>.</w:t>
      </w:r>
      <w:r w:rsidRPr="00CF1BC5">
        <w:rPr>
          <w:rFonts w:ascii="Arial" w:hAnsi="Arial" w:cs="Arial"/>
          <w:sz w:val="22"/>
          <w:szCs w:val="22"/>
        </w:rPr>
        <w:t xml:space="preserve"> </w:t>
      </w:r>
      <w:r w:rsidR="00A62664" w:rsidRPr="00CF1BC5">
        <w:rPr>
          <w:rFonts w:ascii="Arial" w:hAnsi="Arial" w:cs="Arial"/>
          <w:sz w:val="22"/>
          <w:szCs w:val="22"/>
        </w:rPr>
        <w:t>MAF</w:t>
      </w:r>
      <w:r w:rsidRPr="00CF1BC5">
        <w:rPr>
          <w:rFonts w:ascii="Arial" w:hAnsi="Arial" w:cs="Arial"/>
          <w:sz w:val="22"/>
          <w:szCs w:val="22"/>
        </w:rPr>
        <w:t xml:space="preserve"> &gt; 1%, minor allele count &gt; 5, genotypi</w:t>
      </w:r>
      <w:r w:rsidR="00FE1D35" w:rsidRPr="00CF1BC5">
        <w:rPr>
          <w:rFonts w:ascii="Arial" w:hAnsi="Arial" w:cs="Arial"/>
          <w:sz w:val="22"/>
          <w:szCs w:val="22"/>
        </w:rPr>
        <w:t>ng call rate &gt; 95%, Hardy-Weinbe</w:t>
      </w:r>
      <w:r w:rsidRPr="00CF1BC5">
        <w:rPr>
          <w:rFonts w:ascii="Arial" w:hAnsi="Arial" w:cs="Arial"/>
          <w:sz w:val="22"/>
          <w:szCs w:val="22"/>
        </w:rPr>
        <w:t>rg P</w:t>
      </w:r>
      <w:r w:rsidR="00AE6BA3" w:rsidRPr="00CF1BC5">
        <w:rPr>
          <w:rFonts w:ascii="Arial" w:hAnsi="Arial" w:cs="Arial"/>
          <w:sz w:val="22"/>
          <w:szCs w:val="22"/>
        </w:rPr>
        <w:t xml:space="preserve"> &gt;</w:t>
      </w:r>
      <w:r w:rsidRPr="00CF1BC5">
        <w:rPr>
          <w:rFonts w:ascii="Arial" w:hAnsi="Arial" w:cs="Arial"/>
          <w:sz w:val="22"/>
          <w:szCs w:val="22"/>
        </w:rPr>
        <w:t xml:space="preserve"> </w:t>
      </w:r>
      <w:r w:rsidRPr="00CF1BC5">
        <w:rPr>
          <w:rFonts w:ascii="Arial" w:hAnsi="Arial" w:cs="Arial"/>
          <w:iCs/>
          <w:sz w:val="22"/>
          <w:szCs w:val="22"/>
        </w:rPr>
        <w:t>1x10</w:t>
      </w:r>
      <w:r w:rsidRPr="00CF1BC5">
        <w:rPr>
          <w:rFonts w:ascii="Arial" w:hAnsi="Arial" w:cs="Arial"/>
          <w:iCs/>
          <w:sz w:val="22"/>
          <w:szCs w:val="22"/>
          <w:vertAlign w:val="superscript"/>
        </w:rPr>
        <w:t>-6</w:t>
      </w:r>
      <w:r w:rsidRPr="00CF1BC5">
        <w:rPr>
          <w:rFonts w:ascii="Arial" w:hAnsi="Arial" w:cs="Arial"/>
          <w:sz w:val="22"/>
          <w:szCs w:val="22"/>
        </w:rPr>
        <w:t>, and regions of extensive LD removed). Expectation Maximization (EM) clustering (as implemented in R using EMCluster</w:t>
      </w:r>
      <w:r w:rsidRPr="00CF1BC5">
        <w:rPr>
          <w:rFonts w:ascii="Arial" w:hAnsi="Arial" w:cs="Arial"/>
          <w:sz w:val="22"/>
          <w:szCs w:val="22"/>
        </w:rPr>
        <w:fldChar w:fldCharType="begin" w:fldLock="1"/>
      </w:r>
      <w:r w:rsidR="0076228F" w:rsidRPr="00CF1BC5">
        <w:rPr>
          <w:rFonts w:ascii="Arial" w:hAnsi="Arial" w:cs="Arial"/>
          <w:sz w:val="22"/>
          <w:szCs w:val="22"/>
        </w:rPr>
        <w:instrText>ADDIN CSL_CITATION { "citationItems" : [ { "id" : "ITEM-1", "itemData" : { "author" : [ { "dropping-particle" : "", "family" : "Chen", "given" : "W.-C.", "non-dropping-particle" : "", "parse-names" : false, "suffix" : "" }, { "dropping-particle" : "", "family" : "Maitra", "given" : "R.", "non-dropping-particle" : "", "parse-names" : false, "suffix" : "" } ], "id" : "ITEM-1", "issued" : { "date-parts" : [ [ "2015" ] ] }, "page" : "R package", "publisher" : "R Package", "title" : "EM Algorithm for Model-Based Clustering of Finite Mixture Gaussian Distribution.", "type" : "article" }, "uris" : [ "http://www.mendeley.com/documents/?uuid=fa691dc2-1ca5-4308-b3eb-e9951b012023", "http://www.mendeley.com/documents/?uuid=fd65a5da-8ca4-4670-9450-964d8a441cd5" ] } ], "mendeley" : { "formattedCitation" : "&lt;sup&gt;48&lt;/sup&gt;", "plainTextFormattedCitation" : "48", "previouslyFormattedCitation" : "&lt;sup&gt;48&lt;/sup&gt;"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48</w:t>
      </w:r>
      <w:r w:rsidRPr="00CF1BC5">
        <w:rPr>
          <w:rFonts w:ascii="Arial" w:hAnsi="Arial" w:cs="Arial"/>
          <w:sz w:val="22"/>
          <w:szCs w:val="22"/>
        </w:rPr>
        <w:fldChar w:fldCharType="end"/>
      </w:r>
      <w:r w:rsidRPr="00CF1BC5">
        <w:rPr>
          <w:rFonts w:ascii="Arial" w:hAnsi="Arial" w:cs="Arial"/>
          <w:sz w:val="22"/>
          <w:szCs w:val="22"/>
        </w:rPr>
        <w:t xml:space="preserve">) was used to compute probabilities of cluster membership based on a </w:t>
      </w:r>
      <w:r w:rsidRPr="00CF1BC5">
        <w:rPr>
          <w:rFonts w:ascii="Arial" w:eastAsia="Times New Roman" w:hAnsi="Arial" w:cs="Arial"/>
          <w:sz w:val="22"/>
          <w:szCs w:val="22"/>
        </w:rPr>
        <w:t>finite mixture of multivariate Gaussian distributions with unstructured dispersion. Eigenvectors 1, 2 and 5 were used for clustering as they represented the smallest number of eigenvectors that were able to resolve the British 1000G sub-population (GBR) from other ethnicities (</w:t>
      </w:r>
      <w:r w:rsidRPr="00CF1BC5">
        <w:rPr>
          <w:rFonts w:ascii="Arial" w:eastAsia="Times New Roman" w:hAnsi="Arial" w:cs="Arial"/>
          <w:b/>
          <w:color w:val="2E74B5" w:themeColor="accent1" w:themeShade="BF"/>
          <w:sz w:val="22"/>
          <w:szCs w:val="22"/>
        </w:rPr>
        <w:t xml:space="preserve">Figure </w:t>
      </w:r>
      <w:r w:rsidR="005119D8" w:rsidRPr="00CF1BC5">
        <w:rPr>
          <w:rFonts w:ascii="Arial" w:eastAsia="Times New Roman" w:hAnsi="Arial" w:cs="Arial"/>
          <w:b/>
          <w:color w:val="2E74B5" w:themeColor="accent1" w:themeShade="BF"/>
          <w:sz w:val="22"/>
          <w:szCs w:val="22"/>
        </w:rPr>
        <w:t>S20</w:t>
      </w:r>
      <w:r w:rsidRPr="00CF1BC5">
        <w:rPr>
          <w:rFonts w:ascii="Arial" w:eastAsia="Times New Roman" w:hAnsi="Arial" w:cs="Arial"/>
          <w:sz w:val="22"/>
          <w:szCs w:val="22"/>
        </w:rPr>
        <w:t>). Twelve predefined clusters were chosen for EM clustering as sensit</w:t>
      </w:r>
      <w:r w:rsidR="00FE1D35" w:rsidRPr="00CF1BC5">
        <w:rPr>
          <w:rFonts w:ascii="Arial" w:eastAsia="Times New Roman" w:hAnsi="Arial" w:cs="Arial"/>
          <w:sz w:val="22"/>
          <w:szCs w:val="22"/>
        </w:rPr>
        <w:t>ivity analyses suggested that this number</w:t>
      </w:r>
      <w:r w:rsidRPr="00CF1BC5">
        <w:rPr>
          <w:rFonts w:ascii="Arial" w:eastAsia="Times New Roman" w:hAnsi="Arial" w:cs="Arial"/>
          <w:sz w:val="22"/>
          <w:szCs w:val="22"/>
        </w:rPr>
        <w:t xml:space="preserve"> provided a good compromise between model fit (as quantified by log likelihood, Bayesian information criterion, and Akaike information criterion) and computational burden</w:t>
      </w:r>
      <w:r w:rsidRPr="00CF1BC5">
        <w:rPr>
          <w:rStyle w:val="CommentReference"/>
          <w:rFonts w:ascii="Arial" w:hAnsi="Arial" w:cs="Arial"/>
          <w:sz w:val="22"/>
          <w:szCs w:val="22"/>
        </w:rPr>
        <w:t xml:space="preserve"> </w:t>
      </w:r>
      <w:r w:rsidRPr="00CF1BC5">
        <w:rPr>
          <w:rFonts w:ascii="Arial" w:eastAsia="Times New Roman" w:hAnsi="Arial" w:cs="Arial"/>
          <w:sz w:val="22"/>
          <w:szCs w:val="22"/>
        </w:rPr>
        <w:t>(</w:t>
      </w:r>
      <w:r w:rsidRPr="00CF1BC5">
        <w:rPr>
          <w:rFonts w:ascii="Arial" w:eastAsia="Times New Roman" w:hAnsi="Arial" w:cs="Arial"/>
          <w:b/>
          <w:color w:val="2E74B5" w:themeColor="accent1" w:themeShade="BF"/>
          <w:sz w:val="22"/>
          <w:szCs w:val="22"/>
        </w:rPr>
        <w:t xml:space="preserve">Figure </w:t>
      </w:r>
      <w:r w:rsidR="005119D8" w:rsidRPr="00CF1BC5">
        <w:rPr>
          <w:rFonts w:ascii="Arial" w:eastAsia="Times New Roman" w:hAnsi="Arial" w:cs="Arial"/>
          <w:b/>
          <w:color w:val="2E74B5" w:themeColor="accent1" w:themeShade="BF"/>
          <w:sz w:val="22"/>
          <w:szCs w:val="22"/>
        </w:rPr>
        <w:t>S21</w:t>
      </w:r>
      <w:r w:rsidRPr="00CF1BC5">
        <w:rPr>
          <w:rFonts w:ascii="Arial" w:eastAsia="Times New Roman" w:hAnsi="Arial" w:cs="Arial"/>
          <w:sz w:val="22"/>
          <w:szCs w:val="22"/>
        </w:rPr>
        <w:t>). UK</w:t>
      </w:r>
      <w:r w:rsidR="00FC4B45" w:rsidRPr="00CF1BC5">
        <w:rPr>
          <w:rFonts w:ascii="Arial" w:eastAsia="Times New Roman" w:hAnsi="Arial" w:cs="Arial"/>
          <w:sz w:val="22"/>
          <w:szCs w:val="22"/>
        </w:rPr>
        <w:t xml:space="preserve"> </w:t>
      </w:r>
      <w:r w:rsidRPr="00CF1BC5">
        <w:rPr>
          <w:rFonts w:ascii="Arial" w:eastAsia="Times New Roman" w:hAnsi="Arial" w:cs="Arial"/>
          <w:sz w:val="22"/>
          <w:szCs w:val="22"/>
        </w:rPr>
        <w:t>B</w:t>
      </w:r>
      <w:r w:rsidR="00FC4B45" w:rsidRPr="00CF1BC5">
        <w:rPr>
          <w:rFonts w:ascii="Arial" w:eastAsia="Times New Roman" w:hAnsi="Arial" w:cs="Arial"/>
          <w:sz w:val="22"/>
          <w:szCs w:val="22"/>
        </w:rPr>
        <w:t>iobank</w:t>
      </w:r>
      <w:r w:rsidRPr="00CF1BC5">
        <w:rPr>
          <w:rFonts w:ascii="Arial" w:eastAsia="Times New Roman" w:hAnsi="Arial" w:cs="Arial"/>
          <w:sz w:val="22"/>
          <w:szCs w:val="22"/>
        </w:rPr>
        <w:t xml:space="preserve"> participants (N = 440,414) that clustered together with the 1000G GBR sub-population were </w:t>
      </w:r>
      <w:r w:rsidR="00F31D8B" w:rsidRPr="00CF1BC5">
        <w:rPr>
          <w:rFonts w:ascii="Arial" w:eastAsia="Times New Roman" w:hAnsi="Arial" w:cs="Arial"/>
          <w:sz w:val="22"/>
          <w:szCs w:val="22"/>
        </w:rPr>
        <w:t xml:space="preserve">termed White-British and </w:t>
      </w:r>
      <w:r w:rsidRPr="00CF1BC5">
        <w:rPr>
          <w:rFonts w:ascii="Arial" w:eastAsia="Times New Roman" w:hAnsi="Arial" w:cs="Arial"/>
          <w:sz w:val="22"/>
          <w:szCs w:val="22"/>
        </w:rPr>
        <w:t>used for downstream genetic analyses (</w:t>
      </w:r>
      <w:r w:rsidRPr="00CF1BC5">
        <w:rPr>
          <w:rFonts w:ascii="Arial" w:eastAsia="Times New Roman" w:hAnsi="Arial" w:cs="Arial"/>
          <w:b/>
          <w:color w:val="2E74B5" w:themeColor="accent1" w:themeShade="BF"/>
          <w:sz w:val="22"/>
          <w:szCs w:val="22"/>
        </w:rPr>
        <w:t xml:space="preserve">Figure </w:t>
      </w:r>
      <w:r w:rsidR="005119D8" w:rsidRPr="00CF1BC5">
        <w:rPr>
          <w:rFonts w:ascii="Arial" w:eastAsia="Times New Roman" w:hAnsi="Arial" w:cs="Arial"/>
          <w:b/>
          <w:color w:val="2E74B5" w:themeColor="accent1" w:themeShade="BF"/>
          <w:sz w:val="22"/>
          <w:szCs w:val="22"/>
        </w:rPr>
        <w:t>S22</w:t>
      </w:r>
      <w:r w:rsidRPr="00CF1BC5">
        <w:rPr>
          <w:rFonts w:ascii="Arial" w:eastAsia="Times New Roman" w:hAnsi="Arial" w:cs="Arial"/>
          <w:sz w:val="22"/>
          <w:szCs w:val="22"/>
        </w:rPr>
        <w:t>)</w:t>
      </w:r>
      <w:r w:rsidRPr="00CF1BC5">
        <w:rPr>
          <w:rFonts w:ascii="Arial" w:hAnsi="Arial" w:cs="Arial"/>
          <w:sz w:val="22"/>
          <w:szCs w:val="22"/>
        </w:rPr>
        <w:t xml:space="preserve">. </w:t>
      </w:r>
    </w:p>
    <w:p w14:paraId="2B64E3DB" w14:textId="77777777" w:rsidR="00E420DD" w:rsidRPr="00CF1BC5" w:rsidRDefault="00E420DD" w:rsidP="00FA3189">
      <w:pPr>
        <w:autoSpaceDE w:val="0"/>
        <w:autoSpaceDN w:val="0"/>
        <w:adjustRightInd w:val="0"/>
        <w:contextualSpacing/>
        <w:rPr>
          <w:rFonts w:ascii="Arial" w:hAnsi="Arial" w:cs="Arial"/>
          <w:sz w:val="22"/>
          <w:szCs w:val="22"/>
        </w:rPr>
      </w:pPr>
    </w:p>
    <w:p w14:paraId="58861283" w14:textId="77777777" w:rsidR="00E420DD" w:rsidRPr="00CF1BC5" w:rsidRDefault="00E420DD" w:rsidP="00FA3189">
      <w:pPr>
        <w:autoSpaceDE w:val="0"/>
        <w:autoSpaceDN w:val="0"/>
        <w:adjustRightInd w:val="0"/>
        <w:contextualSpacing/>
        <w:rPr>
          <w:rFonts w:ascii="Arial" w:eastAsia="Times New Roman" w:hAnsi="Arial" w:cs="Arial"/>
          <w:b/>
          <w:sz w:val="22"/>
          <w:szCs w:val="22"/>
        </w:rPr>
      </w:pPr>
      <w:r w:rsidRPr="00CF1BC5">
        <w:rPr>
          <w:rFonts w:ascii="Arial" w:eastAsia="Times New Roman" w:hAnsi="Arial" w:cs="Arial"/>
          <w:b/>
          <w:sz w:val="22"/>
          <w:szCs w:val="22"/>
        </w:rPr>
        <w:t>Identification of unrelated samples for LD reference estimation and X chromosome analyses</w:t>
      </w:r>
    </w:p>
    <w:p w14:paraId="2A811025" w14:textId="63A5D7C5" w:rsidR="00E420DD" w:rsidRPr="00CF1BC5" w:rsidRDefault="00E420DD" w:rsidP="00FA3189">
      <w:pPr>
        <w:autoSpaceDE w:val="0"/>
        <w:autoSpaceDN w:val="0"/>
        <w:adjustRightInd w:val="0"/>
        <w:contextualSpacing/>
        <w:rPr>
          <w:rFonts w:ascii="Arial" w:eastAsia="Times New Roman" w:hAnsi="Arial" w:cs="Arial"/>
          <w:sz w:val="22"/>
          <w:szCs w:val="22"/>
        </w:rPr>
      </w:pPr>
      <w:r w:rsidRPr="00CF1BC5">
        <w:rPr>
          <w:rFonts w:ascii="Arial" w:eastAsia="Times New Roman" w:hAnsi="Arial" w:cs="Arial"/>
          <w:sz w:val="22"/>
          <w:szCs w:val="22"/>
        </w:rPr>
        <w:t>Genome-wide complex trait analysis (GCTA)</w:t>
      </w:r>
      <w:r w:rsidRPr="00CF1BC5">
        <w:rPr>
          <w:rFonts w:ascii="Arial" w:eastAsia="Times New Roman" w:hAnsi="Arial" w:cs="Arial"/>
          <w:sz w:val="22"/>
          <w:szCs w:val="22"/>
        </w:rPr>
        <w:fldChar w:fldCharType="begin" w:fldLock="1"/>
      </w:r>
      <w:r w:rsidR="002529CC" w:rsidRPr="00CF1BC5">
        <w:rPr>
          <w:rFonts w:ascii="Arial" w:eastAsia="Times New Roman" w:hAnsi="Arial" w:cs="Arial"/>
          <w:sz w:val="22"/>
          <w:szCs w:val="22"/>
        </w:rPr>
        <w:instrText>ADDIN CSL_CITATION { "citationItems" : [ { "id" : "ITEM-1", "itemData" : { "DOI" : "10.1016/j.ajhg.2010.11.011", "ISBN" : "1537-6605", "ISSN" : "00029297", "PMID" : "21167468", "abstract" : "For most human complex diseases and traits, SNPs identified by genome-wide association studies (GWAS) explain only a small fraction of the heritability. Here we report a user-friendly software tool called genome-wide complex trait analysis (GCTA), which was developed based on a method we recently developed to address the \"missing heritability\" problem. GCTA estimates the variance explained by all the SNPs on a chromosome or on the whole genome for a complex trait rather than testing the association of any particular SNP to the trait. We introduce GCTA's five main functions: data management, estimation of the genetic relationships from SNPs, mixed linear model analysis of variance explained by the SNPs, estimation of the linkage disequilibrium structure, and GWAS simulation. We focus on the function of estimating the variance explained by all the SNPs on the X chromosome and testing the hypotheses of dosage compensation. The GCTA software is a versatile tool to estimate and partition complex trait variation with large GWAS data sets. \u00a9 2011 The American Society of Human Genetics.", "author" : [ { "dropping-particle" : "", "family" : "Yang", "given" : "Jian", "non-dropping-particle" : "", "parse-names" : false, "suffix" : "" }, { "dropping-particle" : "", "family" : "Lee", "given" : "S. Hong", "non-dropping-particle" : "", "parse-names" : false, "suffix" : "" }, { "dropping-particle" : "", "family" : "Goddard", "given" : "Michael E.", "non-dropping-particle" : "", "parse-names" : false, "suffix" : "" }, { "dropping-particle" : "", "family" : "Visscher", "given" : "Peter M.", "non-dropping-particle" : "", "parse-names" : false, "suffix" : "" } ], "container-title" : "American Journal of Human Genetics", "id" : "ITEM-1", "issue" : "1", "issued" : { "date-parts" : [ [ "2011", "1", "7" ] ] }, "page" : "76-82", "publisher" : "Elsevier", "title" : "GCTA: A tool for genome-wide complex trait analysis", "type" : "article-journal", "volume" : "88" }, "uris" : [ "http://www.mendeley.com/documents/?uuid=41b73cf3-89bf-4d59-98a5-1ce45b6b2716" ] } ], "mendeley" : { "formattedCitation" : "&lt;sup&gt;49&lt;/sup&gt;", "plainTextFormattedCitation" : "49", "previouslyFormattedCitation" : "&lt;sup&gt;49&lt;/sup&gt;" }, "properties" : {  }, "schema" : "https://github.com/citation-style-language/schema/raw/master/csl-citation.json" }</w:instrText>
      </w:r>
      <w:r w:rsidRPr="00CF1BC5">
        <w:rPr>
          <w:rFonts w:ascii="Arial" w:eastAsia="Times New Roman" w:hAnsi="Arial" w:cs="Arial"/>
          <w:sz w:val="22"/>
          <w:szCs w:val="22"/>
        </w:rPr>
        <w:fldChar w:fldCharType="separate"/>
      </w:r>
      <w:r w:rsidR="0076228F" w:rsidRPr="00CF1BC5">
        <w:rPr>
          <w:rFonts w:ascii="Arial" w:eastAsia="Times New Roman" w:hAnsi="Arial" w:cs="Arial"/>
          <w:noProof/>
          <w:sz w:val="22"/>
          <w:szCs w:val="22"/>
          <w:vertAlign w:val="superscript"/>
        </w:rPr>
        <w:t>49</w:t>
      </w:r>
      <w:r w:rsidRPr="00CF1BC5">
        <w:rPr>
          <w:rFonts w:ascii="Arial" w:eastAsia="Times New Roman" w:hAnsi="Arial" w:cs="Arial"/>
          <w:sz w:val="22"/>
          <w:szCs w:val="22"/>
        </w:rPr>
        <w:fldChar w:fldCharType="end"/>
      </w:r>
      <w:r w:rsidRPr="00CF1BC5">
        <w:rPr>
          <w:rFonts w:ascii="Arial" w:eastAsia="Times New Roman" w:hAnsi="Arial" w:cs="Arial"/>
          <w:sz w:val="22"/>
          <w:szCs w:val="22"/>
        </w:rPr>
        <w:t xml:space="preserve"> was used to construct a genetic relatedness matrix (GRM) using the </w:t>
      </w:r>
      <w:r w:rsidR="00F05096" w:rsidRPr="00CF1BC5">
        <w:rPr>
          <w:rFonts w:ascii="Arial" w:eastAsia="Times New Roman" w:hAnsi="Arial" w:cs="Arial"/>
          <w:sz w:val="22"/>
          <w:szCs w:val="22"/>
        </w:rPr>
        <w:t>White-</w:t>
      </w:r>
      <w:r w:rsidRPr="00CF1BC5">
        <w:rPr>
          <w:rFonts w:ascii="Arial" w:eastAsia="Times New Roman" w:hAnsi="Arial" w:cs="Arial"/>
          <w:sz w:val="22"/>
          <w:szCs w:val="22"/>
        </w:rPr>
        <w:lastRenderedPageBreak/>
        <w:t xml:space="preserve">British sample and a curated set of LD non-pruned HM3 autosomal genome-wide variants (N = 497,687). Unrelated individuals were defined using the genome-wide relatedness measure defined by Yang </w:t>
      </w:r>
      <w:r w:rsidRPr="00CF1BC5">
        <w:rPr>
          <w:rFonts w:ascii="Arial" w:eastAsia="Times New Roman" w:hAnsi="Arial" w:cs="Arial"/>
          <w:i/>
          <w:sz w:val="22"/>
          <w:szCs w:val="22"/>
        </w:rPr>
        <w:t>et al</w:t>
      </w:r>
      <w:r w:rsidRPr="00CF1BC5">
        <w:rPr>
          <w:rFonts w:ascii="Arial" w:eastAsia="Times New Roman" w:hAnsi="Arial" w:cs="Arial"/>
          <w:sz w:val="22"/>
          <w:szCs w:val="22"/>
        </w:rPr>
        <w:t>.</w:t>
      </w:r>
      <w:r w:rsidRPr="00CF1BC5">
        <w:rPr>
          <w:rFonts w:ascii="Arial" w:eastAsia="Times New Roman" w:hAnsi="Arial" w:cs="Arial"/>
          <w:sz w:val="22"/>
          <w:szCs w:val="22"/>
        </w:rPr>
        <w:fldChar w:fldCharType="begin" w:fldLock="1"/>
      </w:r>
      <w:r w:rsidR="002529CC" w:rsidRPr="00CF1BC5">
        <w:rPr>
          <w:rFonts w:ascii="Arial" w:eastAsia="Times New Roman" w:hAnsi="Arial" w:cs="Arial"/>
          <w:sz w:val="22"/>
          <w:szCs w:val="22"/>
        </w:rPr>
        <w:instrText>ADDIN CSL_CITATION { "citationItems" : [ { "id" : "ITEM-1", "itemData" : { "DOI" : "10.1016/j.ajhg.2010.11.011", "ISBN" : "1537-6605", "ISSN" : "00029297", "PMID" : "21167468", "abstract" : "For most human complex diseases and traits, SNPs identified by genome-wide association studies (GWAS) explain only a small fraction of the heritability. Here we report a user-friendly software tool called genome-wide complex trait analysis (GCTA), which was developed based on a method we recently developed to address the \"missing heritability\" problem. GCTA estimates the variance explained by all the SNPs on a chromosome or on the whole genome for a complex trait rather than testing the association of any particular SNP to the trait. We introduce GCTA's five main functions: data management, estimation of the genetic relationships from SNPs, mixed linear model analysis of variance explained by the SNPs, estimation of the linkage disequilibrium structure, and GWAS simulation. We focus on the function of estimating the variance explained by all the SNPs on the X chromosome and testing the hypotheses of dosage compensation. The GCTA software is a versatile tool to estimate and partition complex trait variation with large GWAS data sets. \u00a9 2011 The American Society of Human Genetics.", "author" : [ { "dropping-particle" : "", "family" : "Yang", "given" : "Jian", "non-dropping-particle" : "", "parse-names" : false, "suffix" : "" }, { "dropping-particle" : "", "family" : "Lee", "given" : "S. Hong", "non-dropping-particle" : "", "parse-names" : false, "suffix" : "" }, { "dropping-particle" : "", "family" : "Goddard", "given" : "Michael E.", "non-dropping-particle" : "", "parse-names" : false, "suffix" : "" }, { "dropping-particle" : "", "family" : "Visscher", "given" : "Peter M.", "non-dropping-particle" : "", "parse-names" : false, "suffix" : "" } ], "container-title" : "American Journal of Human Genetics", "id" : "ITEM-1", "issue" : "1", "issued" : { "date-parts" : [ [ "2011", "1", "7" ] ] }, "page" : "76-82", "publisher" : "Elsevier", "title" : "GCTA: A tool for genome-wide complex trait analysis", "type" : "article-journal", "volume" : "88" }, "uris" : [ "http://www.mendeley.com/documents/?uuid=41b73cf3-89bf-4d59-98a5-1ce45b6b2716" ] } ], "mendeley" : { "formattedCitation" : "&lt;sup&gt;49&lt;/sup&gt;", "plainTextFormattedCitation" : "49", "previouslyFormattedCitation" : "&lt;sup&gt;49&lt;/sup&gt;" }, "properties" : {  }, "schema" : "https://github.com/citation-style-language/schema/raw/master/csl-citation.json" }</w:instrText>
      </w:r>
      <w:r w:rsidRPr="00CF1BC5">
        <w:rPr>
          <w:rFonts w:ascii="Arial" w:eastAsia="Times New Roman" w:hAnsi="Arial" w:cs="Arial"/>
          <w:sz w:val="22"/>
          <w:szCs w:val="22"/>
        </w:rPr>
        <w:fldChar w:fldCharType="separate"/>
      </w:r>
      <w:r w:rsidR="0076228F" w:rsidRPr="00CF1BC5">
        <w:rPr>
          <w:rFonts w:ascii="Arial" w:eastAsia="Times New Roman" w:hAnsi="Arial" w:cs="Arial"/>
          <w:noProof/>
          <w:sz w:val="22"/>
          <w:szCs w:val="22"/>
          <w:vertAlign w:val="superscript"/>
        </w:rPr>
        <w:t>49</w:t>
      </w:r>
      <w:r w:rsidRPr="00CF1BC5">
        <w:rPr>
          <w:rFonts w:ascii="Arial" w:eastAsia="Times New Roman" w:hAnsi="Arial" w:cs="Arial"/>
          <w:sz w:val="22"/>
          <w:szCs w:val="22"/>
        </w:rPr>
        <w:fldChar w:fldCharType="end"/>
      </w:r>
      <w:r w:rsidR="0090299E" w:rsidRPr="00CF1BC5">
        <w:rPr>
          <w:rFonts w:ascii="Arial" w:eastAsia="Times New Roman" w:hAnsi="Arial" w:cs="Arial"/>
          <w:sz w:val="22"/>
          <w:szCs w:val="22"/>
        </w:rPr>
        <w:t xml:space="preserve"> w</w:t>
      </w:r>
      <w:r w:rsidRPr="00CF1BC5">
        <w:rPr>
          <w:rFonts w:ascii="Arial" w:eastAsia="Times New Roman" w:hAnsi="Arial" w:cs="Arial"/>
          <w:sz w:val="22"/>
          <w:szCs w:val="22"/>
        </w:rPr>
        <w:t xml:space="preserve">here the pairwise relatedness between individuals </w:t>
      </w:r>
      <w:r w:rsidRPr="00CF1BC5">
        <w:rPr>
          <w:rStyle w:val="Emphasis"/>
          <w:rFonts w:ascii="Arial" w:eastAsia="Times New Roman" w:hAnsi="Arial" w:cs="Arial"/>
          <w:sz w:val="22"/>
          <w:szCs w:val="22"/>
        </w:rPr>
        <w:t>j</w:t>
      </w:r>
      <w:r w:rsidRPr="00CF1BC5">
        <w:rPr>
          <w:rFonts w:ascii="Arial" w:eastAsia="Times New Roman" w:hAnsi="Arial" w:cs="Arial"/>
          <w:sz w:val="22"/>
          <w:szCs w:val="22"/>
        </w:rPr>
        <w:t xml:space="preserve"> and </w:t>
      </w:r>
      <w:r w:rsidRPr="00CF1BC5">
        <w:rPr>
          <w:rStyle w:val="Emphasis"/>
          <w:rFonts w:ascii="Arial" w:eastAsia="Times New Roman" w:hAnsi="Arial" w:cs="Arial"/>
          <w:sz w:val="22"/>
          <w:szCs w:val="22"/>
        </w:rPr>
        <w:t>k</w:t>
      </w:r>
      <w:r w:rsidRPr="00CF1BC5">
        <w:rPr>
          <w:rFonts w:ascii="Arial" w:eastAsia="Times New Roman" w:hAnsi="Arial" w:cs="Arial"/>
          <w:sz w:val="22"/>
          <w:szCs w:val="22"/>
        </w:rPr>
        <w:t xml:space="preserve"> (</w:t>
      </w:r>
      <w:r w:rsidRPr="00CF1BC5">
        <w:rPr>
          <w:rFonts w:ascii="Arial" w:eastAsia="Times New Roman" w:hAnsi="Arial" w:cs="Arial"/>
          <w:i/>
          <w:sz w:val="22"/>
          <w:szCs w:val="22"/>
        </w:rPr>
        <w:t>A</w:t>
      </w:r>
      <w:r w:rsidRPr="00CF1BC5">
        <w:rPr>
          <w:rFonts w:ascii="Arial" w:eastAsia="Times New Roman" w:hAnsi="Arial" w:cs="Arial"/>
          <w:i/>
          <w:sz w:val="22"/>
          <w:szCs w:val="22"/>
          <w:vertAlign w:val="subscript"/>
        </w:rPr>
        <w:t>jk</w:t>
      </w:r>
      <w:r w:rsidRPr="00CF1BC5">
        <w:rPr>
          <w:rFonts w:ascii="Arial" w:eastAsia="Times New Roman" w:hAnsi="Arial" w:cs="Arial"/>
          <w:sz w:val="22"/>
          <w:szCs w:val="22"/>
        </w:rPr>
        <w:t>) was estimated by:</w:t>
      </w:r>
    </w:p>
    <w:p w14:paraId="34552C24" w14:textId="77777777" w:rsidR="00E420DD" w:rsidRPr="00CF1BC5" w:rsidRDefault="00E420DD" w:rsidP="00FA3189">
      <w:pPr>
        <w:autoSpaceDE w:val="0"/>
        <w:autoSpaceDN w:val="0"/>
        <w:adjustRightInd w:val="0"/>
        <w:contextualSpacing/>
        <w:rPr>
          <w:rFonts w:ascii="Arial" w:eastAsia="Times New Roman" w:hAnsi="Arial" w:cs="Arial"/>
          <w:sz w:val="22"/>
          <w:szCs w:val="22"/>
        </w:rPr>
      </w:pPr>
    </w:p>
    <w:p w14:paraId="428B2C9B" w14:textId="77777777" w:rsidR="00E420DD" w:rsidRPr="00CF1BC5" w:rsidRDefault="00932E27" w:rsidP="00FA3189">
      <w:pPr>
        <w:autoSpaceDE w:val="0"/>
        <w:autoSpaceDN w:val="0"/>
        <w:adjustRightInd w:val="0"/>
        <w:contextualSpacing/>
        <w:rPr>
          <w:rFonts w:ascii="Arial" w:eastAsia="Times New Roman" w:hAnsi="Arial" w:cs="Arial"/>
          <w:sz w:val="22"/>
          <w:szCs w:val="22"/>
        </w:rPr>
      </w:pPr>
      <m:oMathPara>
        <m:oMath>
          <m:sSub>
            <m:sSubPr>
              <m:ctrlPr>
                <w:rPr>
                  <w:rFonts w:ascii="Cambria Math" w:eastAsia="Times New Roman" w:hAnsi="Cambria Math" w:cs="Arial"/>
                  <w:i/>
                  <w:sz w:val="22"/>
                  <w:szCs w:val="22"/>
                </w:rPr>
              </m:ctrlPr>
            </m:sSubPr>
            <m:e>
              <m:r>
                <w:rPr>
                  <w:rFonts w:ascii="Cambria Math" w:eastAsia="Times New Roman" w:hAnsi="Cambria Math" w:cs="Arial"/>
                  <w:sz w:val="22"/>
                  <w:szCs w:val="22"/>
                </w:rPr>
                <m:t>A</m:t>
              </m:r>
            </m:e>
            <m:sub>
              <m:r>
                <w:rPr>
                  <w:rFonts w:ascii="Cambria Math" w:eastAsia="Times New Roman" w:hAnsi="Cambria Math" w:cs="Arial"/>
                  <w:sz w:val="22"/>
                  <w:szCs w:val="22"/>
                </w:rPr>
                <m:t>jk</m:t>
              </m:r>
            </m:sub>
          </m:sSub>
          <m:r>
            <w:rPr>
              <w:rFonts w:ascii="Cambria Math" w:eastAsia="Times New Roman" w:hAnsi="Cambria Math" w:cs="Arial"/>
              <w:sz w:val="22"/>
              <w:szCs w:val="22"/>
            </w:rPr>
            <m:t>=</m:t>
          </m:r>
          <m:f>
            <m:fPr>
              <m:ctrlPr>
                <w:rPr>
                  <w:rFonts w:ascii="Cambria Math" w:eastAsia="Times New Roman" w:hAnsi="Cambria Math" w:cs="Arial"/>
                  <w:i/>
                  <w:sz w:val="22"/>
                  <w:szCs w:val="22"/>
                </w:rPr>
              </m:ctrlPr>
            </m:fPr>
            <m:num>
              <m:r>
                <w:rPr>
                  <w:rFonts w:ascii="Cambria Math" w:eastAsia="Times New Roman" w:hAnsi="Cambria Math" w:cs="Arial"/>
                  <w:sz w:val="22"/>
                  <w:szCs w:val="22"/>
                </w:rPr>
                <m:t>1</m:t>
              </m:r>
            </m:num>
            <m:den>
              <m:r>
                <w:rPr>
                  <w:rFonts w:ascii="Cambria Math" w:eastAsia="Times New Roman" w:hAnsi="Cambria Math" w:cs="Arial"/>
                  <w:sz w:val="22"/>
                  <w:szCs w:val="22"/>
                </w:rPr>
                <m:t>N</m:t>
              </m:r>
            </m:den>
          </m:f>
          <m:nary>
            <m:naryPr>
              <m:chr m:val="∑"/>
              <m:limLoc m:val="undOvr"/>
              <m:ctrlPr>
                <w:rPr>
                  <w:rFonts w:ascii="Cambria Math" w:eastAsia="Times New Roman" w:hAnsi="Cambria Math" w:cs="Arial"/>
                  <w:i/>
                  <w:sz w:val="22"/>
                  <w:szCs w:val="22"/>
                </w:rPr>
              </m:ctrlPr>
            </m:naryPr>
            <m:sub>
              <m:r>
                <w:rPr>
                  <w:rFonts w:ascii="Cambria Math" w:eastAsia="Times New Roman" w:hAnsi="Cambria Math" w:cs="Arial"/>
                  <w:sz w:val="22"/>
                  <w:szCs w:val="22"/>
                </w:rPr>
                <m:t xml:space="preserve">i=1 </m:t>
              </m:r>
            </m:sub>
            <m:sup>
              <m:r>
                <w:rPr>
                  <w:rFonts w:ascii="Cambria Math" w:eastAsia="Times New Roman" w:hAnsi="Cambria Math" w:cs="Arial"/>
                  <w:sz w:val="22"/>
                  <w:szCs w:val="22"/>
                </w:rPr>
                <m:t>N</m:t>
              </m:r>
            </m:sup>
            <m:e>
              <m:f>
                <m:fPr>
                  <m:ctrlPr>
                    <w:rPr>
                      <w:rFonts w:ascii="Cambria Math" w:eastAsia="Times New Roman" w:hAnsi="Cambria Math" w:cs="Arial"/>
                      <w:i/>
                      <w:sz w:val="22"/>
                      <w:szCs w:val="22"/>
                    </w:rPr>
                  </m:ctrlPr>
                </m:fPr>
                <m:num>
                  <m:d>
                    <m:dPr>
                      <m:ctrlPr>
                        <w:rPr>
                          <w:rFonts w:ascii="Cambria Math" w:eastAsia="Times New Roman" w:hAnsi="Cambria Math" w:cs="Arial"/>
                          <w:i/>
                          <w:sz w:val="22"/>
                          <w:szCs w:val="22"/>
                        </w:rPr>
                      </m:ctrlPr>
                    </m:dPr>
                    <m:e>
                      <m:sSub>
                        <m:sSubPr>
                          <m:ctrlPr>
                            <w:rPr>
                              <w:rFonts w:ascii="Cambria Math" w:eastAsia="Times New Roman" w:hAnsi="Cambria Math" w:cs="Arial"/>
                              <w:i/>
                              <w:sz w:val="22"/>
                              <w:szCs w:val="22"/>
                            </w:rPr>
                          </m:ctrlPr>
                        </m:sSubPr>
                        <m:e>
                          <m:r>
                            <w:rPr>
                              <w:rFonts w:ascii="Cambria Math" w:eastAsia="Times New Roman" w:hAnsi="Cambria Math" w:cs="Arial"/>
                              <w:sz w:val="22"/>
                              <w:szCs w:val="22"/>
                            </w:rPr>
                            <m:t>x</m:t>
                          </m:r>
                        </m:e>
                        <m:sub>
                          <m:r>
                            <w:rPr>
                              <w:rFonts w:ascii="Cambria Math" w:eastAsia="Times New Roman" w:hAnsi="Cambria Math" w:cs="Arial"/>
                              <w:sz w:val="22"/>
                              <w:szCs w:val="22"/>
                            </w:rPr>
                            <m:t>ij</m:t>
                          </m:r>
                        </m:sub>
                      </m:sSub>
                      <m:r>
                        <w:rPr>
                          <w:rFonts w:ascii="Cambria Math" w:eastAsia="Times New Roman" w:hAnsi="Cambria Math" w:cs="Arial"/>
                          <w:sz w:val="22"/>
                          <w:szCs w:val="22"/>
                        </w:rPr>
                        <m:t>-2</m:t>
                      </m:r>
                      <m:sSub>
                        <m:sSubPr>
                          <m:ctrlPr>
                            <w:rPr>
                              <w:rFonts w:ascii="Cambria Math" w:eastAsia="Times New Roman" w:hAnsi="Cambria Math" w:cs="Arial"/>
                              <w:i/>
                              <w:sz w:val="22"/>
                              <w:szCs w:val="22"/>
                            </w:rPr>
                          </m:ctrlPr>
                        </m:sSubPr>
                        <m:e>
                          <m:r>
                            <w:rPr>
                              <w:rFonts w:ascii="Cambria Math" w:eastAsia="Times New Roman" w:hAnsi="Cambria Math" w:cs="Arial"/>
                              <w:sz w:val="22"/>
                              <w:szCs w:val="22"/>
                            </w:rPr>
                            <m:t>p</m:t>
                          </m:r>
                        </m:e>
                        <m:sub>
                          <m:r>
                            <w:rPr>
                              <w:rFonts w:ascii="Cambria Math" w:eastAsia="Times New Roman" w:hAnsi="Cambria Math" w:cs="Arial"/>
                              <w:sz w:val="22"/>
                              <w:szCs w:val="22"/>
                            </w:rPr>
                            <m:t>i</m:t>
                          </m:r>
                        </m:sub>
                      </m:sSub>
                    </m:e>
                  </m:d>
                  <m:d>
                    <m:dPr>
                      <m:ctrlPr>
                        <w:rPr>
                          <w:rFonts w:ascii="Cambria Math" w:eastAsia="Times New Roman" w:hAnsi="Cambria Math" w:cs="Arial"/>
                          <w:i/>
                          <w:sz w:val="22"/>
                          <w:szCs w:val="22"/>
                        </w:rPr>
                      </m:ctrlPr>
                    </m:dPr>
                    <m:e>
                      <m:sSub>
                        <m:sSubPr>
                          <m:ctrlPr>
                            <w:rPr>
                              <w:rFonts w:ascii="Cambria Math" w:eastAsia="Times New Roman" w:hAnsi="Cambria Math" w:cs="Arial"/>
                              <w:i/>
                              <w:sz w:val="22"/>
                              <w:szCs w:val="22"/>
                            </w:rPr>
                          </m:ctrlPr>
                        </m:sSubPr>
                        <m:e>
                          <m:r>
                            <w:rPr>
                              <w:rFonts w:ascii="Cambria Math" w:eastAsia="Times New Roman" w:hAnsi="Cambria Math" w:cs="Arial"/>
                              <w:sz w:val="22"/>
                              <w:szCs w:val="22"/>
                            </w:rPr>
                            <m:t>x</m:t>
                          </m:r>
                        </m:e>
                        <m:sub>
                          <m:r>
                            <w:rPr>
                              <w:rFonts w:ascii="Cambria Math" w:eastAsia="Times New Roman" w:hAnsi="Cambria Math" w:cs="Arial"/>
                              <w:sz w:val="22"/>
                              <w:szCs w:val="22"/>
                            </w:rPr>
                            <m:t>ik</m:t>
                          </m:r>
                        </m:sub>
                      </m:sSub>
                      <m:r>
                        <w:rPr>
                          <w:rFonts w:ascii="Cambria Math" w:eastAsia="Times New Roman" w:hAnsi="Cambria Math" w:cs="Arial"/>
                          <w:sz w:val="22"/>
                          <w:szCs w:val="22"/>
                        </w:rPr>
                        <m:t>-2</m:t>
                      </m:r>
                      <m:sSub>
                        <m:sSubPr>
                          <m:ctrlPr>
                            <w:rPr>
                              <w:rFonts w:ascii="Cambria Math" w:eastAsia="Times New Roman" w:hAnsi="Cambria Math" w:cs="Arial"/>
                              <w:i/>
                              <w:sz w:val="22"/>
                              <w:szCs w:val="22"/>
                            </w:rPr>
                          </m:ctrlPr>
                        </m:sSubPr>
                        <m:e>
                          <m:r>
                            <w:rPr>
                              <w:rFonts w:ascii="Cambria Math" w:eastAsia="Times New Roman" w:hAnsi="Cambria Math" w:cs="Arial"/>
                              <w:sz w:val="22"/>
                              <w:szCs w:val="22"/>
                            </w:rPr>
                            <m:t>p</m:t>
                          </m:r>
                        </m:e>
                        <m:sub>
                          <m:r>
                            <w:rPr>
                              <w:rFonts w:ascii="Cambria Math" w:eastAsia="Times New Roman" w:hAnsi="Cambria Math" w:cs="Arial"/>
                              <w:sz w:val="22"/>
                              <w:szCs w:val="22"/>
                            </w:rPr>
                            <m:t>i</m:t>
                          </m:r>
                        </m:sub>
                      </m:sSub>
                    </m:e>
                  </m:d>
                </m:num>
                <m:den>
                  <m:r>
                    <w:rPr>
                      <w:rFonts w:ascii="Cambria Math" w:eastAsia="Times New Roman" w:hAnsi="Cambria Math" w:cs="Arial"/>
                      <w:sz w:val="22"/>
                      <w:szCs w:val="22"/>
                    </w:rPr>
                    <m:t>2</m:t>
                  </m:r>
                  <m:sSub>
                    <m:sSubPr>
                      <m:ctrlPr>
                        <w:rPr>
                          <w:rFonts w:ascii="Cambria Math" w:eastAsia="Times New Roman" w:hAnsi="Cambria Math" w:cs="Arial"/>
                          <w:i/>
                          <w:sz w:val="22"/>
                          <w:szCs w:val="22"/>
                        </w:rPr>
                      </m:ctrlPr>
                    </m:sSubPr>
                    <m:e>
                      <m:r>
                        <w:rPr>
                          <w:rFonts w:ascii="Cambria Math" w:eastAsia="Times New Roman" w:hAnsi="Cambria Math" w:cs="Arial"/>
                          <w:sz w:val="22"/>
                          <w:szCs w:val="22"/>
                        </w:rPr>
                        <m:t>p</m:t>
                      </m:r>
                    </m:e>
                    <m:sub>
                      <m:r>
                        <w:rPr>
                          <w:rFonts w:ascii="Cambria Math" w:eastAsia="Times New Roman" w:hAnsi="Cambria Math" w:cs="Arial"/>
                          <w:sz w:val="22"/>
                          <w:szCs w:val="22"/>
                        </w:rPr>
                        <m:t>i</m:t>
                      </m:r>
                    </m:sub>
                  </m:sSub>
                  <m:d>
                    <m:dPr>
                      <m:ctrlPr>
                        <w:rPr>
                          <w:rFonts w:ascii="Cambria Math" w:eastAsia="Times New Roman" w:hAnsi="Cambria Math" w:cs="Arial"/>
                          <w:i/>
                          <w:sz w:val="22"/>
                          <w:szCs w:val="22"/>
                        </w:rPr>
                      </m:ctrlPr>
                    </m:dPr>
                    <m:e>
                      <m:r>
                        <w:rPr>
                          <w:rFonts w:ascii="Cambria Math" w:eastAsia="Times New Roman" w:hAnsi="Cambria Math" w:cs="Arial"/>
                          <w:sz w:val="22"/>
                          <w:szCs w:val="22"/>
                        </w:rPr>
                        <m:t>1-</m:t>
                      </m:r>
                      <m:sSub>
                        <m:sSubPr>
                          <m:ctrlPr>
                            <w:rPr>
                              <w:rFonts w:ascii="Cambria Math" w:eastAsia="Times New Roman" w:hAnsi="Cambria Math" w:cs="Arial"/>
                              <w:i/>
                              <w:sz w:val="22"/>
                              <w:szCs w:val="22"/>
                            </w:rPr>
                          </m:ctrlPr>
                        </m:sSubPr>
                        <m:e>
                          <m:r>
                            <w:rPr>
                              <w:rFonts w:ascii="Cambria Math" w:eastAsia="Times New Roman" w:hAnsi="Cambria Math" w:cs="Arial"/>
                              <w:sz w:val="22"/>
                              <w:szCs w:val="22"/>
                            </w:rPr>
                            <m:t>p</m:t>
                          </m:r>
                        </m:e>
                        <m:sub>
                          <m:r>
                            <w:rPr>
                              <w:rFonts w:ascii="Cambria Math" w:eastAsia="Times New Roman" w:hAnsi="Cambria Math" w:cs="Arial"/>
                              <w:sz w:val="22"/>
                              <w:szCs w:val="22"/>
                            </w:rPr>
                            <m:t>i</m:t>
                          </m:r>
                        </m:sub>
                      </m:sSub>
                    </m:e>
                  </m:d>
                </m:den>
              </m:f>
            </m:e>
          </m:nary>
        </m:oMath>
      </m:oMathPara>
    </w:p>
    <w:p w14:paraId="703B13BE" w14:textId="77777777" w:rsidR="00E420DD" w:rsidRPr="00CF1BC5" w:rsidRDefault="00E420DD" w:rsidP="00FA3189">
      <w:pPr>
        <w:autoSpaceDE w:val="0"/>
        <w:autoSpaceDN w:val="0"/>
        <w:adjustRightInd w:val="0"/>
        <w:contextualSpacing/>
        <w:rPr>
          <w:rFonts w:ascii="Arial" w:eastAsia="Times New Roman" w:hAnsi="Arial" w:cs="Arial"/>
          <w:sz w:val="22"/>
          <w:szCs w:val="22"/>
        </w:rPr>
      </w:pPr>
    </w:p>
    <w:p w14:paraId="25714D45" w14:textId="77777777" w:rsidR="00E420DD" w:rsidRPr="00CF1BC5" w:rsidRDefault="00E420DD" w:rsidP="00FA3189">
      <w:pPr>
        <w:autoSpaceDE w:val="0"/>
        <w:autoSpaceDN w:val="0"/>
        <w:adjustRightInd w:val="0"/>
        <w:contextualSpacing/>
        <w:rPr>
          <w:rFonts w:ascii="Arial" w:eastAsia="Times New Roman" w:hAnsi="Arial" w:cs="Arial"/>
          <w:sz w:val="22"/>
          <w:szCs w:val="22"/>
        </w:rPr>
      </w:pPr>
      <w:r w:rsidRPr="00CF1BC5">
        <w:rPr>
          <w:rFonts w:ascii="Arial" w:eastAsia="Times New Roman" w:hAnsi="Arial" w:cs="Arial"/>
          <w:sz w:val="22"/>
          <w:szCs w:val="22"/>
        </w:rPr>
        <w:t xml:space="preserve">where </w:t>
      </w:r>
      <w:r w:rsidRPr="00CF1BC5">
        <w:rPr>
          <w:rStyle w:val="Emphasis"/>
          <w:rFonts w:ascii="Arial" w:eastAsia="Times New Roman" w:hAnsi="Arial" w:cs="Arial"/>
          <w:sz w:val="22"/>
          <w:szCs w:val="22"/>
        </w:rPr>
        <w:t>x</w:t>
      </w:r>
      <w:r w:rsidRPr="00CF1BC5">
        <w:rPr>
          <w:rStyle w:val="Emphasis"/>
          <w:rFonts w:ascii="Arial" w:eastAsia="Times New Roman" w:hAnsi="Arial" w:cs="Arial"/>
          <w:sz w:val="22"/>
          <w:szCs w:val="22"/>
          <w:vertAlign w:val="subscript"/>
        </w:rPr>
        <w:t>ij</w:t>
      </w:r>
      <w:r w:rsidRPr="00CF1BC5">
        <w:rPr>
          <w:rFonts w:ascii="Arial" w:eastAsia="Times New Roman" w:hAnsi="Arial" w:cs="Arial"/>
          <w:sz w:val="22"/>
          <w:szCs w:val="22"/>
        </w:rPr>
        <w:t xml:space="preserve"> is the number of copies of the reference allele for the </w:t>
      </w:r>
      <w:r w:rsidRPr="00CF1BC5">
        <w:rPr>
          <w:rStyle w:val="Emphasis"/>
          <w:rFonts w:ascii="Arial" w:eastAsia="Times New Roman" w:hAnsi="Arial" w:cs="Arial"/>
          <w:sz w:val="22"/>
          <w:szCs w:val="22"/>
        </w:rPr>
        <w:t>i</w:t>
      </w:r>
      <w:r w:rsidRPr="00CF1BC5">
        <w:rPr>
          <w:rFonts w:ascii="Arial" w:eastAsia="Times New Roman" w:hAnsi="Arial" w:cs="Arial"/>
          <w:sz w:val="22"/>
          <w:szCs w:val="22"/>
          <w:vertAlign w:val="superscript"/>
        </w:rPr>
        <w:t>th</w:t>
      </w:r>
      <w:r w:rsidRPr="00CF1BC5">
        <w:rPr>
          <w:rFonts w:ascii="Arial" w:eastAsia="Times New Roman" w:hAnsi="Arial" w:cs="Arial"/>
          <w:sz w:val="22"/>
          <w:szCs w:val="22"/>
        </w:rPr>
        <w:t xml:space="preserve"> SNP of the </w:t>
      </w:r>
      <w:r w:rsidRPr="00CF1BC5">
        <w:rPr>
          <w:rStyle w:val="Emphasis"/>
          <w:rFonts w:ascii="Arial" w:eastAsia="Times New Roman" w:hAnsi="Arial" w:cs="Arial"/>
          <w:sz w:val="22"/>
          <w:szCs w:val="22"/>
        </w:rPr>
        <w:t>j</w:t>
      </w:r>
      <w:r w:rsidRPr="00CF1BC5">
        <w:rPr>
          <w:rFonts w:ascii="Arial" w:eastAsia="Times New Roman" w:hAnsi="Arial" w:cs="Arial"/>
          <w:sz w:val="22"/>
          <w:szCs w:val="22"/>
          <w:vertAlign w:val="superscript"/>
        </w:rPr>
        <w:t>th</w:t>
      </w:r>
      <w:r w:rsidRPr="00CF1BC5">
        <w:rPr>
          <w:rFonts w:ascii="Arial" w:eastAsia="Times New Roman" w:hAnsi="Arial" w:cs="Arial"/>
          <w:sz w:val="22"/>
          <w:szCs w:val="22"/>
        </w:rPr>
        <w:t xml:space="preserve"> and </w:t>
      </w:r>
      <w:r w:rsidRPr="00CF1BC5">
        <w:rPr>
          <w:rFonts w:ascii="Arial" w:eastAsia="Times New Roman" w:hAnsi="Arial" w:cs="Arial"/>
          <w:i/>
          <w:sz w:val="22"/>
          <w:szCs w:val="22"/>
        </w:rPr>
        <w:t>k</w:t>
      </w:r>
      <w:r w:rsidRPr="00CF1BC5">
        <w:rPr>
          <w:rFonts w:ascii="Arial" w:eastAsia="Times New Roman" w:hAnsi="Arial" w:cs="Arial"/>
          <w:sz w:val="22"/>
          <w:szCs w:val="22"/>
          <w:vertAlign w:val="superscript"/>
        </w:rPr>
        <w:t>th</w:t>
      </w:r>
      <w:r w:rsidRPr="00CF1BC5">
        <w:rPr>
          <w:rFonts w:ascii="Arial" w:eastAsia="Times New Roman" w:hAnsi="Arial" w:cs="Arial"/>
          <w:sz w:val="22"/>
          <w:szCs w:val="22"/>
        </w:rPr>
        <w:t xml:space="preserve"> individuals and </w:t>
      </w:r>
      <w:r w:rsidRPr="00CF1BC5">
        <w:rPr>
          <w:rStyle w:val="Emphasis"/>
          <w:rFonts w:ascii="Arial" w:eastAsia="Times New Roman" w:hAnsi="Arial" w:cs="Arial"/>
          <w:sz w:val="22"/>
          <w:szCs w:val="22"/>
        </w:rPr>
        <w:t>p</w:t>
      </w:r>
      <w:r w:rsidRPr="00CF1BC5">
        <w:rPr>
          <w:rStyle w:val="Emphasis"/>
          <w:rFonts w:ascii="Arial" w:eastAsia="Times New Roman" w:hAnsi="Arial" w:cs="Arial"/>
          <w:sz w:val="22"/>
          <w:szCs w:val="22"/>
          <w:vertAlign w:val="subscript"/>
        </w:rPr>
        <w:t>i</w:t>
      </w:r>
      <w:r w:rsidRPr="00CF1BC5">
        <w:rPr>
          <w:rFonts w:ascii="Arial" w:eastAsia="Times New Roman" w:hAnsi="Arial" w:cs="Arial"/>
          <w:sz w:val="22"/>
          <w:szCs w:val="22"/>
        </w:rPr>
        <w:t xml:space="preserve"> is the frequency of the reference allele across the N individuals. </w:t>
      </w:r>
    </w:p>
    <w:p w14:paraId="06AE239E" w14:textId="77777777" w:rsidR="00E420DD" w:rsidRPr="00CF1BC5" w:rsidRDefault="00E420DD" w:rsidP="00FA3189">
      <w:pPr>
        <w:autoSpaceDE w:val="0"/>
        <w:autoSpaceDN w:val="0"/>
        <w:adjustRightInd w:val="0"/>
        <w:contextualSpacing/>
        <w:rPr>
          <w:rFonts w:ascii="Arial" w:eastAsia="Times New Roman" w:hAnsi="Arial" w:cs="Arial"/>
          <w:sz w:val="22"/>
          <w:szCs w:val="22"/>
        </w:rPr>
      </w:pPr>
    </w:p>
    <w:p w14:paraId="619905D1" w14:textId="6B6223D0" w:rsidR="00E420DD" w:rsidRPr="00CF1BC5" w:rsidRDefault="00E420DD" w:rsidP="00FA3189">
      <w:pPr>
        <w:autoSpaceDE w:val="0"/>
        <w:autoSpaceDN w:val="0"/>
        <w:adjustRightInd w:val="0"/>
        <w:contextualSpacing/>
        <w:rPr>
          <w:rFonts w:ascii="Arial" w:eastAsia="Times New Roman" w:hAnsi="Arial" w:cs="Arial"/>
          <w:sz w:val="22"/>
          <w:szCs w:val="22"/>
        </w:rPr>
      </w:pPr>
      <w:r w:rsidRPr="00CF1BC5">
        <w:rPr>
          <w:rFonts w:ascii="Arial" w:eastAsia="Times New Roman" w:hAnsi="Arial" w:cs="Arial"/>
          <w:sz w:val="22"/>
          <w:szCs w:val="22"/>
        </w:rPr>
        <w:t>Two</w:t>
      </w:r>
      <w:r w:rsidR="00FE1D35" w:rsidRPr="00CF1BC5">
        <w:rPr>
          <w:rFonts w:ascii="Arial" w:eastAsia="Times New Roman" w:hAnsi="Arial" w:cs="Arial"/>
          <w:sz w:val="22"/>
          <w:szCs w:val="22"/>
        </w:rPr>
        <w:t xml:space="preserve"> samples of</w:t>
      </w:r>
      <w:r w:rsidRPr="00CF1BC5">
        <w:rPr>
          <w:rFonts w:ascii="Arial" w:eastAsia="Times New Roman" w:hAnsi="Arial" w:cs="Arial"/>
          <w:sz w:val="22"/>
          <w:szCs w:val="22"/>
        </w:rPr>
        <w:t xml:space="preserve"> unrelated </w:t>
      </w:r>
      <w:r w:rsidR="00FE1D35" w:rsidRPr="00CF1BC5">
        <w:rPr>
          <w:rFonts w:ascii="Arial" w:eastAsia="Times New Roman" w:hAnsi="Arial" w:cs="Arial"/>
          <w:sz w:val="22"/>
          <w:szCs w:val="22"/>
        </w:rPr>
        <w:t>individuals</w:t>
      </w:r>
      <w:r w:rsidRPr="00CF1BC5">
        <w:rPr>
          <w:rFonts w:ascii="Arial" w:eastAsia="Times New Roman" w:hAnsi="Arial" w:cs="Arial"/>
          <w:sz w:val="22"/>
          <w:szCs w:val="22"/>
        </w:rPr>
        <w:t xml:space="preserve"> were defined from the White</w:t>
      </w:r>
      <w:r w:rsidR="00F05096" w:rsidRPr="00CF1BC5">
        <w:rPr>
          <w:rFonts w:ascii="Arial" w:eastAsia="Times New Roman" w:hAnsi="Arial" w:cs="Arial"/>
          <w:sz w:val="22"/>
          <w:szCs w:val="22"/>
        </w:rPr>
        <w:t>-</w:t>
      </w:r>
      <w:r w:rsidRPr="00CF1BC5">
        <w:rPr>
          <w:rFonts w:ascii="Arial" w:eastAsia="Times New Roman" w:hAnsi="Arial" w:cs="Arial"/>
          <w:sz w:val="22"/>
          <w:szCs w:val="22"/>
        </w:rPr>
        <w:t>British UK</w:t>
      </w:r>
      <w:r w:rsidR="00FC4B45" w:rsidRPr="00CF1BC5">
        <w:rPr>
          <w:rFonts w:ascii="Arial" w:eastAsia="Times New Roman" w:hAnsi="Arial" w:cs="Arial"/>
          <w:sz w:val="22"/>
          <w:szCs w:val="22"/>
        </w:rPr>
        <w:t xml:space="preserve"> </w:t>
      </w:r>
      <w:r w:rsidRPr="00CF1BC5">
        <w:rPr>
          <w:rFonts w:ascii="Arial" w:eastAsia="Times New Roman" w:hAnsi="Arial" w:cs="Arial"/>
          <w:sz w:val="22"/>
          <w:szCs w:val="22"/>
        </w:rPr>
        <w:t>B</w:t>
      </w:r>
      <w:r w:rsidR="00FC4B45" w:rsidRPr="00CF1BC5">
        <w:rPr>
          <w:rFonts w:ascii="Arial" w:eastAsia="Times New Roman" w:hAnsi="Arial" w:cs="Arial"/>
          <w:sz w:val="22"/>
          <w:szCs w:val="22"/>
        </w:rPr>
        <w:t>iobank</w:t>
      </w:r>
      <w:r w:rsidRPr="00CF1BC5">
        <w:rPr>
          <w:rFonts w:ascii="Arial" w:eastAsia="Times New Roman" w:hAnsi="Arial" w:cs="Arial"/>
          <w:sz w:val="22"/>
          <w:szCs w:val="22"/>
        </w:rPr>
        <w:t xml:space="preserve"> population: A sample used for X chromosome association analysis (pairwise relatedness &lt; 0.1, N = 374,559) and a random sample for LD reference estimation (pairwise relatedness &lt; 0.025, N = 50,000). </w:t>
      </w:r>
    </w:p>
    <w:p w14:paraId="4680FD37" w14:textId="77777777" w:rsidR="00E420DD" w:rsidRPr="00CF1BC5" w:rsidRDefault="00E420DD" w:rsidP="00FA3189">
      <w:pPr>
        <w:autoSpaceDE w:val="0"/>
        <w:autoSpaceDN w:val="0"/>
        <w:adjustRightInd w:val="0"/>
        <w:contextualSpacing/>
        <w:rPr>
          <w:rFonts w:ascii="Arial" w:hAnsi="Arial" w:cs="Arial"/>
          <w:sz w:val="22"/>
          <w:szCs w:val="22"/>
        </w:rPr>
      </w:pPr>
    </w:p>
    <w:p w14:paraId="5D7EFC19" w14:textId="77777777" w:rsidR="00E420DD" w:rsidRPr="00CF1BC5" w:rsidRDefault="00E420DD" w:rsidP="00FA3189">
      <w:pPr>
        <w:autoSpaceDE w:val="0"/>
        <w:autoSpaceDN w:val="0"/>
        <w:adjustRightInd w:val="0"/>
        <w:contextualSpacing/>
        <w:outlineLvl w:val="0"/>
        <w:rPr>
          <w:rFonts w:ascii="Arial" w:hAnsi="Arial" w:cs="Arial"/>
          <w:b/>
          <w:sz w:val="22"/>
          <w:szCs w:val="22"/>
        </w:rPr>
      </w:pPr>
      <w:r w:rsidRPr="00CF1BC5">
        <w:rPr>
          <w:rFonts w:ascii="Arial" w:hAnsi="Arial" w:cs="Arial"/>
          <w:b/>
          <w:sz w:val="22"/>
          <w:szCs w:val="22"/>
        </w:rPr>
        <w:t>Genome-wide association analysis</w:t>
      </w:r>
    </w:p>
    <w:p w14:paraId="1EF0CA46" w14:textId="5B8C31C1" w:rsidR="00EC6A27" w:rsidRPr="00CF1BC5" w:rsidRDefault="00E420DD" w:rsidP="00FA3189">
      <w:pPr>
        <w:autoSpaceDE w:val="0"/>
        <w:autoSpaceDN w:val="0"/>
        <w:adjustRightInd w:val="0"/>
        <w:contextualSpacing/>
        <w:rPr>
          <w:rFonts w:ascii="Arial" w:hAnsi="Arial" w:cs="Arial"/>
          <w:sz w:val="22"/>
          <w:szCs w:val="22"/>
        </w:rPr>
      </w:pPr>
      <w:r w:rsidRPr="00CF1BC5">
        <w:rPr>
          <w:rFonts w:ascii="Arial" w:hAnsi="Arial" w:cs="Arial"/>
          <w:sz w:val="22"/>
          <w:szCs w:val="22"/>
        </w:rPr>
        <w:t>A maximum of 426,824</w:t>
      </w:r>
      <w:r w:rsidRPr="00CF1BC5" w:rsidDel="00C7027B">
        <w:rPr>
          <w:rFonts w:ascii="Arial" w:hAnsi="Arial" w:cs="Arial"/>
          <w:sz w:val="22"/>
          <w:szCs w:val="22"/>
        </w:rPr>
        <w:t xml:space="preserve"> </w:t>
      </w:r>
      <w:r w:rsidR="00FC4B45" w:rsidRPr="00CF1BC5">
        <w:rPr>
          <w:rFonts w:ascii="Arial" w:hAnsi="Arial" w:cs="Arial"/>
          <w:sz w:val="22"/>
          <w:szCs w:val="22"/>
        </w:rPr>
        <w:t>White-British individuals</w:t>
      </w:r>
      <w:r w:rsidRPr="00CF1BC5">
        <w:rPr>
          <w:rFonts w:ascii="Arial" w:hAnsi="Arial" w:cs="Arial"/>
          <w:sz w:val="22"/>
          <w:szCs w:val="22"/>
        </w:rPr>
        <w:t xml:space="preserve"> (233,185 females and 193,639</w:t>
      </w:r>
      <w:r w:rsidRPr="00CF1BC5" w:rsidDel="00C7027B">
        <w:rPr>
          <w:rFonts w:ascii="Arial" w:hAnsi="Arial" w:cs="Arial"/>
          <w:sz w:val="22"/>
          <w:szCs w:val="22"/>
        </w:rPr>
        <w:t xml:space="preserve"> </w:t>
      </w:r>
      <w:r w:rsidRPr="00CF1BC5">
        <w:rPr>
          <w:rFonts w:ascii="Arial" w:hAnsi="Arial" w:cs="Arial"/>
          <w:sz w:val="22"/>
          <w:szCs w:val="22"/>
        </w:rPr>
        <w:t>males) with genotype and valid QUS measures were analyzed</w:t>
      </w:r>
      <w:r w:rsidR="00F31D8B" w:rsidRPr="00CF1BC5">
        <w:rPr>
          <w:rFonts w:ascii="Arial" w:hAnsi="Arial" w:cs="Arial"/>
          <w:sz w:val="22"/>
          <w:szCs w:val="22"/>
        </w:rPr>
        <w:t xml:space="preserve"> (</w:t>
      </w:r>
      <w:r w:rsidR="00F31D8B" w:rsidRPr="00CF1BC5">
        <w:rPr>
          <w:rFonts w:ascii="Arial" w:hAnsi="Arial" w:cs="Arial"/>
          <w:b/>
          <w:color w:val="0070C0"/>
          <w:sz w:val="22"/>
          <w:szCs w:val="22"/>
        </w:rPr>
        <w:t>Table S1</w:t>
      </w:r>
      <w:r w:rsidR="00F31D8B" w:rsidRPr="00CF1BC5">
        <w:rPr>
          <w:rFonts w:ascii="Arial" w:hAnsi="Arial" w:cs="Arial"/>
          <w:sz w:val="22"/>
          <w:szCs w:val="22"/>
        </w:rPr>
        <w:t>)</w:t>
      </w:r>
      <w:r w:rsidRPr="00CF1BC5">
        <w:rPr>
          <w:rFonts w:ascii="Arial" w:hAnsi="Arial" w:cs="Arial"/>
          <w:sz w:val="22"/>
          <w:szCs w:val="22"/>
        </w:rPr>
        <w:t xml:space="preserve">. For fracture, a maximum of 426,795 </w:t>
      </w:r>
      <w:r w:rsidR="00F05096" w:rsidRPr="00CF1BC5">
        <w:rPr>
          <w:rFonts w:ascii="Arial" w:hAnsi="Arial" w:cs="Arial"/>
          <w:sz w:val="22"/>
          <w:szCs w:val="22"/>
        </w:rPr>
        <w:t>White-</w:t>
      </w:r>
      <w:r w:rsidR="00FC4B45" w:rsidRPr="00CF1BC5">
        <w:rPr>
          <w:rFonts w:ascii="Arial" w:hAnsi="Arial" w:cs="Arial"/>
          <w:sz w:val="22"/>
          <w:szCs w:val="22"/>
        </w:rPr>
        <w:t>British individuals</w:t>
      </w:r>
      <w:r w:rsidRPr="00CF1BC5">
        <w:rPr>
          <w:rFonts w:ascii="Arial" w:hAnsi="Arial" w:cs="Arial"/>
          <w:sz w:val="22"/>
          <w:szCs w:val="22"/>
        </w:rPr>
        <w:t xml:space="preserve">, </w:t>
      </w:r>
      <w:r w:rsidR="00A62664" w:rsidRPr="00CF1BC5">
        <w:rPr>
          <w:rFonts w:ascii="Arial" w:hAnsi="Arial" w:cs="Arial"/>
          <w:sz w:val="22"/>
          <w:szCs w:val="22"/>
        </w:rPr>
        <w:t>comprising</w:t>
      </w:r>
      <w:r w:rsidRPr="00CF1BC5">
        <w:rPr>
          <w:rFonts w:ascii="Arial" w:hAnsi="Arial" w:cs="Arial"/>
          <w:sz w:val="22"/>
          <w:szCs w:val="22"/>
        </w:rPr>
        <w:t xml:space="preserve"> 5</w:t>
      </w:r>
      <w:r w:rsidR="00F31D8B" w:rsidRPr="00CF1BC5">
        <w:rPr>
          <w:rFonts w:ascii="Arial" w:hAnsi="Arial" w:cs="Arial"/>
          <w:sz w:val="22"/>
          <w:szCs w:val="22"/>
        </w:rPr>
        <w:t>3</w:t>
      </w:r>
      <w:r w:rsidRPr="00CF1BC5">
        <w:rPr>
          <w:rFonts w:ascii="Arial" w:hAnsi="Arial" w:cs="Arial"/>
          <w:sz w:val="22"/>
          <w:szCs w:val="22"/>
        </w:rPr>
        <w:t>,184 fracture cases (6</w:t>
      </w:r>
      <w:r w:rsidR="00F31D8B" w:rsidRPr="00CF1BC5">
        <w:rPr>
          <w:rFonts w:ascii="Arial" w:hAnsi="Arial" w:cs="Arial"/>
          <w:sz w:val="22"/>
          <w:szCs w:val="22"/>
        </w:rPr>
        <w:t>0</w:t>
      </w:r>
      <w:r w:rsidRPr="00CF1BC5">
        <w:rPr>
          <w:rFonts w:ascii="Arial" w:hAnsi="Arial" w:cs="Arial"/>
          <w:sz w:val="22"/>
          <w:szCs w:val="22"/>
        </w:rPr>
        <w:t xml:space="preserve">% female) and 373,611 controls (54% female) were analyzed. </w:t>
      </w:r>
      <w:r w:rsidR="006974F9" w:rsidRPr="00CF1BC5">
        <w:rPr>
          <w:rFonts w:ascii="Arial" w:hAnsi="Arial" w:cs="Arial"/>
          <w:sz w:val="22"/>
          <w:szCs w:val="22"/>
        </w:rPr>
        <w:t xml:space="preserve">We note that the sample sizes between the two assessed traits are similar but different, due to not all fracture cases and controls having eBMD measured, and vice-versa. </w:t>
      </w:r>
      <w:r w:rsidRPr="00CF1BC5">
        <w:rPr>
          <w:rFonts w:ascii="Arial" w:hAnsi="Arial" w:cs="Arial"/>
          <w:sz w:val="22"/>
          <w:szCs w:val="22"/>
        </w:rPr>
        <w:t>We tested autosomal genetic variants for association with eBMD and fracture, separately, assuming an additive allelic effect, using a linear mixed non-infinitesimal model implemented in the BOLT-LMM v2 software package</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"10.1038/ng.3190", "ISBN" : "1546-1718 (Electronic)\\r1061-4036 (Linking)", "ISSN" : "15461718", "PMID" : "25642633", "abstract" : "Nature Genetics 47, 284 (2015). doi:10.1038/ng.3190", "author" : [ { "dropping-particle" : "", "family" : "Loh", "given" : "Po Ru", "non-dropping-particle" : "", "parse-names" : false, "suffix" : "" }, { "dropping-particle" : "", "family" : "Tucker", "given" : "George", "non-dropping-particle" : "", "parse-names" : false, "suffix" : "" }, { "dropping-particle" : "", "family" : "Bulik-Sullivan", "given" : "Brendan K.", "non-dropping-particle" : "", "parse-names" : false, "suffix" : "" }, { "dropping-particle" : "", "family" : "Vilhj\u00ef\u00bf\u00bdlmsson", "given" : "Bjarni J.", "non-dropping-particle" : "", "parse-names" : false, "suffix" : "" }, { "dropping-particle" : "", "family" : "Finucane", "given" : "Hilary K.", "non-dropping-particle" : "", "parse-names" : false, "suffix" : "" }, { "dropping-particle" : "", "family" : "Salem", "given" : "Rany M.", "non-dropping-particle" : "", "parse-names" : false, "suffix" : "" }, { "dropping-particle" : "", "family" : "Chasman", "given" : "Daniel I.", "non-dropping-particle" : "", "parse-names" : false, "suffix" : "" }, { "dropping-particle" : "", "family" : "Ridker", "given" : "Paul M.", "non-dropping-particle" : "", "parse-names" : false, "suffix" : "" }, { "dropping-particle" : "", "family" : "Neale", "given" : "Benjamin M.", "non-dropping-particle" : "", "parse-names" : false, "suffix" : "" }, { "dropping-particle" : "", "family" : "Berger", "given" : "Bonnie", "non-dropping-particle" : "", "parse-names" : false, "suffix" : "" }, { "dropping-particle" : "", "family" : "Patterson", "given" : "Nick", "non-dropping-particle" : "", "parse-names" : false, "suffix" : "" }, { "dropping-particle" : "", "family" : "Price", "given" : "Alkes L.", "non-dropping-particle" : "", "parse-names" : false, "suffix" : "" } ], "container-title" : "Nature Genetics", "id" : "ITEM-1", "issue" : "3", "issued" : { "date-parts" : [ [ "2015", "2", "2" ] ] }, "page" : "284-290", "title" : "Efficient Bayesian mixed-model analysis increases association power in large cohorts", "type" : "article-journal", "volume" : "47" }, "uris" : [ "http://www.mendeley.com/documents/?uuid=a51baf22-8b78-4809-878b-8f81de2f4008" ] } ], "mendeley" : { "formattedCitation" : "&lt;sup&gt;50&lt;/sup&gt;", "plainTextFormattedCitation" : "50", "previouslyFormattedCitation" : "&lt;sup&gt;50&lt;/sup&gt;"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50</w:t>
      </w:r>
      <w:r w:rsidRPr="00CF1BC5">
        <w:rPr>
          <w:rFonts w:ascii="Arial" w:hAnsi="Arial" w:cs="Arial"/>
          <w:sz w:val="22"/>
          <w:szCs w:val="22"/>
        </w:rPr>
        <w:fldChar w:fldCharType="end"/>
      </w:r>
      <w:r w:rsidRPr="00CF1BC5">
        <w:rPr>
          <w:rFonts w:ascii="Arial" w:hAnsi="Arial" w:cs="Arial"/>
          <w:sz w:val="22"/>
          <w:szCs w:val="22"/>
        </w:rPr>
        <w:t xml:space="preserve"> to account for population structure and cryptic relatedness. The following covariates were included as fixed effects in all models: age, sex, genotyping array, assessment center and ancestry informative principal components 1 </w:t>
      </w:r>
      <w:r w:rsidR="005E718E" w:rsidRPr="00CF1BC5">
        <w:rPr>
          <w:rFonts w:ascii="Arial" w:hAnsi="Arial" w:cs="Arial"/>
          <w:sz w:val="22"/>
          <w:szCs w:val="22"/>
        </w:rPr>
        <w:t>to</w:t>
      </w:r>
      <w:r w:rsidRPr="00CF1BC5">
        <w:rPr>
          <w:rFonts w:ascii="Arial" w:hAnsi="Arial" w:cs="Arial"/>
          <w:sz w:val="22"/>
          <w:szCs w:val="22"/>
        </w:rPr>
        <w:t xml:space="preserve"> 20. </w:t>
      </w:r>
      <w:r w:rsidR="00075548" w:rsidRPr="00CF1BC5">
        <w:rPr>
          <w:rFonts w:ascii="Arial" w:hAnsi="Arial" w:cs="Arial"/>
          <w:sz w:val="22"/>
          <w:szCs w:val="22"/>
        </w:rPr>
        <w:t>A</w:t>
      </w:r>
      <w:r w:rsidRPr="00CF1BC5">
        <w:rPr>
          <w:rFonts w:ascii="Arial" w:hAnsi="Arial" w:cs="Arial"/>
          <w:sz w:val="22"/>
          <w:szCs w:val="22"/>
        </w:rPr>
        <w:t xml:space="preserve">utosomal analysis was restricted to </w:t>
      </w:r>
      <w:r w:rsidR="005E718E" w:rsidRPr="00CF1BC5">
        <w:rPr>
          <w:rFonts w:ascii="Arial" w:hAnsi="Arial" w:cs="Arial"/>
          <w:sz w:val="22"/>
          <w:szCs w:val="22"/>
        </w:rPr>
        <w:t xml:space="preserve">up to </w:t>
      </w:r>
      <w:r w:rsidR="005E718E" w:rsidRPr="00CF1BC5">
        <w:rPr>
          <w:rFonts w:ascii="Arial" w:hAnsi="Arial" w:cs="Arial"/>
          <w:sz w:val="22"/>
          <w:szCs w:val="22"/>
          <w:lang w:val="en-CA"/>
        </w:rPr>
        <w:t xml:space="preserve">13,977,204 </w:t>
      </w:r>
      <w:r w:rsidRPr="00CF1BC5">
        <w:rPr>
          <w:rFonts w:ascii="Arial" w:hAnsi="Arial" w:cs="Arial"/>
          <w:sz w:val="22"/>
          <w:szCs w:val="22"/>
        </w:rPr>
        <w:t xml:space="preserve">high quality HRC imputed variants with a </w:t>
      </w:r>
      <w:r w:rsidR="00FE1D35" w:rsidRPr="00CF1BC5">
        <w:rPr>
          <w:rFonts w:ascii="Arial" w:hAnsi="Arial" w:cs="Arial"/>
          <w:sz w:val="22"/>
          <w:szCs w:val="22"/>
        </w:rPr>
        <w:t>M</w:t>
      </w:r>
      <w:r w:rsidR="00A62664" w:rsidRPr="00CF1BC5">
        <w:rPr>
          <w:rFonts w:ascii="Arial" w:hAnsi="Arial" w:cs="Arial"/>
          <w:sz w:val="22"/>
          <w:szCs w:val="22"/>
        </w:rPr>
        <w:t>A</w:t>
      </w:r>
      <w:r w:rsidR="00FE1D35" w:rsidRPr="00CF1BC5">
        <w:rPr>
          <w:rFonts w:ascii="Arial" w:hAnsi="Arial" w:cs="Arial"/>
          <w:sz w:val="22"/>
          <w:szCs w:val="22"/>
        </w:rPr>
        <w:t>F</w:t>
      </w:r>
      <w:r w:rsidRPr="00CF1BC5">
        <w:rPr>
          <w:rFonts w:ascii="Arial" w:hAnsi="Arial" w:cs="Arial"/>
          <w:sz w:val="22"/>
          <w:szCs w:val="22"/>
        </w:rPr>
        <w:t xml:space="preserve"> &gt; 0.05%, minor allele count &gt; 5, info score &gt; 0.3, genotype hard call rate &gt; 0.95, and Hardy-Weinberg equilibrium </w:t>
      </w:r>
      <w:r w:rsidRPr="00CF1BC5">
        <w:rPr>
          <w:rFonts w:ascii="Arial" w:hAnsi="Arial" w:cs="Arial"/>
          <w:i/>
          <w:sz w:val="22"/>
          <w:szCs w:val="22"/>
        </w:rPr>
        <w:t>P</w:t>
      </w:r>
      <w:r w:rsidRPr="00CF1BC5">
        <w:rPr>
          <w:rFonts w:ascii="Arial" w:hAnsi="Arial" w:cs="Arial"/>
          <w:sz w:val="22"/>
          <w:szCs w:val="22"/>
        </w:rPr>
        <w:t xml:space="preserve"> &gt; </w:t>
      </w:r>
      <w:r w:rsidRPr="00CF1BC5">
        <w:rPr>
          <w:rFonts w:ascii="Arial" w:hAnsi="Arial" w:cs="Arial"/>
          <w:iCs/>
          <w:sz w:val="22"/>
          <w:szCs w:val="22"/>
        </w:rPr>
        <w:t>1</w:t>
      </w:r>
      <w:r w:rsidRPr="00CF1BC5">
        <w:rPr>
          <w:rFonts w:ascii="Arial" w:hAnsi="Arial" w:cs="Arial"/>
          <w:i/>
          <w:iCs/>
          <w:sz w:val="22"/>
          <w:szCs w:val="22"/>
        </w:rPr>
        <w:t>x</w:t>
      </w:r>
      <w:r w:rsidRPr="00CF1BC5">
        <w:rPr>
          <w:rFonts w:ascii="Arial" w:hAnsi="Arial" w:cs="Arial"/>
          <w:iCs/>
          <w:sz w:val="22"/>
          <w:szCs w:val="22"/>
        </w:rPr>
        <w:t>10</w:t>
      </w:r>
      <w:r w:rsidRPr="00CF1BC5">
        <w:rPr>
          <w:rFonts w:ascii="Arial" w:hAnsi="Arial" w:cs="Arial"/>
          <w:iCs/>
          <w:sz w:val="22"/>
          <w:szCs w:val="22"/>
          <w:vertAlign w:val="superscript"/>
        </w:rPr>
        <w:t>-6</w:t>
      </w:r>
      <w:r w:rsidRPr="00CF1BC5">
        <w:rPr>
          <w:rFonts w:ascii="Arial" w:hAnsi="Arial" w:cs="Arial"/>
          <w:sz w:val="22"/>
          <w:szCs w:val="22"/>
        </w:rPr>
        <w:t xml:space="preserve">. </w:t>
      </w:r>
      <w:r w:rsidRPr="00CF1BC5">
        <w:rPr>
          <w:rFonts w:ascii="Arial" w:hAnsi="Arial" w:cs="Arial"/>
          <w:sz w:val="22"/>
          <w:szCs w:val="22"/>
        </w:rPr>
        <w:lastRenderedPageBreak/>
        <w:t>We also analyzed the association between eBMD</w:t>
      </w:r>
      <w:r w:rsidR="005E718E" w:rsidRPr="00CF1BC5">
        <w:rPr>
          <w:rFonts w:ascii="Arial" w:hAnsi="Arial" w:cs="Arial"/>
          <w:sz w:val="22"/>
          <w:szCs w:val="22"/>
        </w:rPr>
        <w:t xml:space="preserve"> and fracture</w:t>
      </w:r>
      <w:r w:rsidRPr="00CF1BC5">
        <w:rPr>
          <w:rFonts w:ascii="Arial" w:hAnsi="Arial" w:cs="Arial"/>
          <w:sz w:val="22"/>
          <w:szCs w:val="22"/>
        </w:rPr>
        <w:t xml:space="preserve"> and directly genotyped SNPs on the X chromosome, adjusting for the same covariates, using the Plink2 (October 2017) software package</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"10.1186/s13742-015-0047-8", "ISBN" : "2047-217x", "ISSN" : "2047217X", "PMID" : "25722852", "abstract" : "PLINK 1 is a widely used open-source C/C++ toolset for genome-wide association studies (GWAS) and research in population genetics. However, the steady accumulation of data from imputation and whole-genome sequencing studies has exposed a strong need for even faster and more scalable implementations of key functions. In addition, GWAS and population-genetic data now frequently contain probabilistic calls, phase information, and/or multiallelic variants, none of which can be represented by PLINK 1's primary data format. To address these issues, we are developing a second-generation codebase for PLINK. The first major release from this codebase, PLINK 1.9, introduces extensive use of bit-level parallelism, O(sqrt(n))-time/constant-space Hardy-Weinberg equilibrium and Fisher's exact tests, and many other algorithmic improvements. In combination, these changes accelerate most operations by 1-4 orders of magnitude, and allow the program to handle datasets too large to fit in RAM. This will be followed by PLINK 2.0, which will introduce (a) a new data format capable of efficiently representing probabilities, phase, and multiallelic variants, and (b) extensions of many functions to account for the new types of information.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 "author" : [ { "dropping-particle" : "", "family" : "Chang", "given" : "Christopher C.", "non-dropping-particle" : "", "parse-names" : false, "suffix" : "" }, { "dropping-particle" : "", "family" : "Chow", "given" : "Carson C.", "non-dropping-particle" : "", "parse-names" : false, "suffix" : "" }, { "dropping-particle" : "", "family" : "Tellier", "given" : "Laurent C.A.M.", "non-dropping-particle" : "", "parse-names" : false, "suffix" : "" }, { "dropping-particle" : "", "family" : "Vattikuti", "given" : "Shashaank", "non-dropping-particle" : "", "parse-names" : false, "suffix" : "" }, { "dropping-particle" : "", "family" : "Purcell", "given" : "Shaun M.", "non-dropping-particle" : "", "parse-names" : false, "suffix" : "" }, { "dropping-particle" : "", "family" : "Lee", "given" : "James J.", "non-dropping-particle" : "", "parse-names" : false, "suffix" : "" } ], "container-title" : "GigaScience", "id" : "ITEM-1", "issue" : "1", "issued" : { "date-parts" : [ [ "2015", "12", "25" ] ] }, "page" : "7", "title" : "Second-generation PLINK: Rising to the challenge of larger and richer datasets", "type" : "article-journal", "volume" : "4" }, "uris" : [ "http://www.mendeley.com/documents/?uuid=fdec309d-6ba8-4943-b625-b97a57d49a42" ] } ], "mendeley" : { "formattedCitation" : "&lt;sup&gt;51&lt;/sup&gt;", "plainTextFormattedCitation" : "51", "previouslyFormattedCitation" : "&lt;sup&gt;51&lt;/sup&gt;"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51</w:t>
      </w:r>
      <w:r w:rsidRPr="00CF1BC5">
        <w:rPr>
          <w:rFonts w:ascii="Arial" w:hAnsi="Arial" w:cs="Arial"/>
          <w:sz w:val="22"/>
          <w:szCs w:val="22"/>
        </w:rPr>
        <w:fldChar w:fldCharType="end"/>
      </w:r>
      <w:r w:rsidRPr="00CF1BC5">
        <w:rPr>
          <w:rFonts w:ascii="Arial" w:hAnsi="Arial" w:cs="Arial"/>
          <w:sz w:val="22"/>
          <w:szCs w:val="22"/>
        </w:rPr>
        <w:t xml:space="preserve"> and a nested sample of unrelated participants (N = 362,926</w:t>
      </w:r>
      <w:r w:rsidR="005E718E" w:rsidRPr="00CF1BC5">
        <w:rPr>
          <w:rFonts w:ascii="Arial" w:hAnsi="Arial" w:cs="Arial"/>
          <w:sz w:val="22"/>
          <w:szCs w:val="22"/>
        </w:rPr>
        <w:t xml:space="preserve"> for eBMD and N = 45,087 cases and 317,775 controls for fracture</w:t>
      </w:r>
      <w:r w:rsidRPr="00CF1BC5">
        <w:rPr>
          <w:rFonts w:ascii="Arial" w:hAnsi="Arial" w:cs="Arial"/>
          <w:sz w:val="22"/>
          <w:szCs w:val="22"/>
        </w:rPr>
        <w:t xml:space="preserve">). As the analyses for the X chromosome data were based upon observed genotypes, we excluded SNPs with evidence of deviation from Hardy-Weinberg Equilibrium (P &lt; </w:t>
      </w:r>
      <w:r w:rsidRPr="00CF1BC5">
        <w:rPr>
          <w:rFonts w:ascii="Arial" w:hAnsi="Arial" w:cs="Arial"/>
          <w:iCs/>
          <w:sz w:val="22"/>
          <w:szCs w:val="22"/>
        </w:rPr>
        <w:t>1×10</w:t>
      </w:r>
      <w:r w:rsidRPr="00CF1BC5">
        <w:rPr>
          <w:rFonts w:ascii="Arial" w:hAnsi="Arial" w:cs="Arial"/>
          <w:iCs/>
          <w:sz w:val="22"/>
          <w:szCs w:val="22"/>
          <w:vertAlign w:val="superscript"/>
        </w:rPr>
        <w:t>-6</w:t>
      </w:r>
      <w:r w:rsidRPr="00CF1BC5">
        <w:rPr>
          <w:rFonts w:ascii="Arial" w:hAnsi="Arial" w:cs="Arial"/>
          <w:sz w:val="22"/>
          <w:szCs w:val="22"/>
        </w:rPr>
        <w:t xml:space="preserve">), </w:t>
      </w:r>
      <w:r w:rsidR="00FE1D35" w:rsidRPr="00CF1BC5">
        <w:rPr>
          <w:rFonts w:ascii="Arial" w:hAnsi="Arial" w:cs="Arial"/>
          <w:sz w:val="22"/>
          <w:szCs w:val="22"/>
        </w:rPr>
        <w:t>MAF</w:t>
      </w:r>
      <w:r w:rsidRPr="00CF1BC5">
        <w:rPr>
          <w:rFonts w:ascii="Arial" w:hAnsi="Arial" w:cs="Arial"/>
          <w:sz w:val="22"/>
          <w:szCs w:val="22"/>
        </w:rPr>
        <w:t xml:space="preserve"> &lt; 0.05%, minor allele count </w:t>
      </w:r>
      <w:r w:rsidRPr="00CF1BC5">
        <w:rPr>
          <w:rFonts w:ascii="Arial" w:hAnsi="Arial" w:cs="Arial"/>
          <w:sz w:val="22"/>
          <w:szCs w:val="22"/>
          <w:u w:val="single"/>
        </w:rPr>
        <w:t>&lt;</w:t>
      </w:r>
      <w:r w:rsidRPr="00CF1BC5">
        <w:rPr>
          <w:rFonts w:ascii="Arial" w:hAnsi="Arial" w:cs="Arial"/>
          <w:sz w:val="22"/>
          <w:szCs w:val="22"/>
        </w:rPr>
        <w:t xml:space="preserve"> 5, and overall missing rate &gt; 5%, resulting in</w:t>
      </w:r>
      <w:r w:rsidR="005E718E" w:rsidRPr="00CF1BC5">
        <w:rPr>
          <w:rFonts w:ascii="Arial" w:hAnsi="Arial" w:cs="Arial"/>
          <w:sz w:val="22"/>
          <w:szCs w:val="22"/>
        </w:rPr>
        <w:t xml:space="preserve"> up to</w:t>
      </w:r>
      <w:r w:rsidRPr="00CF1BC5">
        <w:rPr>
          <w:rFonts w:ascii="Arial" w:hAnsi="Arial" w:cs="Arial"/>
          <w:sz w:val="22"/>
          <w:szCs w:val="22"/>
        </w:rPr>
        <w:t xml:space="preserve"> 15,466 X chromosome SNPs for analysis. Heterogeneity in effect size coefficients </w:t>
      </w:r>
      <w:r w:rsidR="00FE1D35" w:rsidRPr="00CF1BC5">
        <w:rPr>
          <w:rFonts w:ascii="Arial" w:hAnsi="Arial" w:cs="Arial"/>
          <w:sz w:val="22"/>
          <w:szCs w:val="22"/>
        </w:rPr>
        <w:t xml:space="preserve">between sexes </w:t>
      </w:r>
      <w:r w:rsidRPr="00CF1BC5">
        <w:rPr>
          <w:rFonts w:ascii="Arial" w:hAnsi="Arial" w:cs="Arial"/>
          <w:sz w:val="22"/>
          <w:szCs w:val="22"/>
        </w:rPr>
        <w:t xml:space="preserve">was tested </w:t>
      </w:r>
      <w:r w:rsidR="00EC6A27" w:rsidRPr="00CF1BC5">
        <w:rPr>
          <w:rFonts w:ascii="Arial" w:hAnsi="Arial" w:cs="Arial"/>
          <w:sz w:val="22"/>
          <w:szCs w:val="22"/>
        </w:rPr>
        <w:t>in</w:t>
      </w:r>
      <w:r w:rsidRPr="00CF1BC5">
        <w:rPr>
          <w:rFonts w:ascii="Arial" w:hAnsi="Arial" w:cs="Arial"/>
          <w:sz w:val="22"/>
          <w:szCs w:val="22"/>
        </w:rPr>
        <w:t xml:space="preserve"> EasyStrata</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"10.1093/bioinformatics/btu621", "ISSN" : "14602059", "PMID" : "25260699", "abstract" : "SUMMARY: The R package EasyStrata facilitates the evaluation and visualisation of stratified genome-wide association meta-analyses (GWAMAs) results. It provides (i) statistical methods to test and account for between-strata difference as a means to tackle gene-strata (GxS) interaction effects and (ii) extended graphical features tailored for stratified GWAMA results. The software provides further features also suitable for general GWAMAs including functions to annotate, to exclude or to highlight specific loci in plots or to extract independent subsets of loci from genome-wide data-sets. It is freely available and includes a user-friendly scripting interface that simplifies data handling and allows for combining statistical and graphical functions in a flexible fashion. Availability: EasyStrata is available for free (under the GNU General Public License v3) from our website www.genepi-regensburg.de/easystrata and from the CRAN R package repository cran.r-project.org/web/packages/EasyStrata/. CONTACT: thomas.winkler@ukr.de; iris.heid@ukr.de SUPPLEMENTARY INFORMATION: Example evaluation pipelines, figures illustrating the graphical features, a comparison with other GWAS tools, and the applicability of the software are included in the supplementary information document.", "author" : [ { "dropping-particle" : "", "family" : "Winkler", "given" : "Thomas W.", "non-dropping-particle" : "", "parse-names" : false, "suffix" : "" }, { "dropping-particle" : "", "family" : "Kutalik", "given" : "Zoltan", "non-dropping-particle" : "", "parse-names" : false, "suffix" : "" }, { "dropping-particle" : "", "family" : "Gorski", "given" : "Mathias", "non-dropping-particle" : "", "parse-names" : false, "suffix" : "" }, { "dropping-particle" : "", "family" : "Lottaz", "given" : "Claudio", "non-dropping-particle" : "", "parse-names" : false, "suffix" : "" }, { "dropping-particle" : "", "family" : "Kronenberg", "given" : "Florian", "non-dropping-particle" : "", "parse-names" : false, "suffix" : "" }, { "dropping-particle" : "", "family" : "Heid", "given" : "Iris M.", "non-dropping-particle" : "", "parse-names" : false, "suffix" : "" } ], "container-title" : "Bioinformatics", "id" : "ITEM-1", "issue" : "2", "issued" : { "date-parts" : [ [ "2015", "1", "15" ] ] }, "page" : "259-261", "publisher" : "Oxford University Press", "title" : "EasyStrata: Evaluation and visualization of stratified genome-wide association meta-Analysis data", "type" : "article-journal", "volume" : "31" }, "uris" : [ "http://www.mendeley.com/documents/?uuid=48d7b8a9-147f-4810-9ad0-ca7a16a192e6" ] } ], "mendeley" : { "formattedCitation" : "&lt;sup&gt;52&lt;/sup&gt;", "plainTextFormattedCitation" : "52", "previouslyFormattedCitation" : "&lt;sup&gt;52&lt;/sup&gt;"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52</w:t>
      </w:r>
      <w:r w:rsidRPr="00CF1BC5">
        <w:rPr>
          <w:rFonts w:ascii="Arial" w:hAnsi="Arial" w:cs="Arial"/>
          <w:sz w:val="22"/>
          <w:szCs w:val="22"/>
        </w:rPr>
        <w:fldChar w:fldCharType="end"/>
      </w:r>
      <w:r w:rsidR="00EC6A27" w:rsidRPr="00CF1BC5">
        <w:rPr>
          <w:rFonts w:ascii="Arial" w:hAnsi="Arial" w:cs="Arial"/>
          <w:sz w:val="22"/>
          <w:szCs w:val="22"/>
        </w:rPr>
        <w:t>, using Cochran’s test of heterogeneity</w:t>
      </w:r>
      <w:r w:rsidR="00EC6A27"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"10.2307/3001666", "ISBN" : "%( %) %* %L %M", "ISSN" : "0006341X", "PMID" : "491",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 : [ { "dropping-particle" : "", "family" : "Cochran", "given" : "William G.", "non-dropping-particle" : "", "parse-names" : false, "suffix" : "" } ], "container-title" : "Biometrics", "id" : "ITEM-1", "issue" : "1", "issued" : { "date-parts" : [ [ "1954", "3" ] ] }, "page" : "101", "publisher" : "International Biometric Society", "title" : "The Combination of Estimates from Different Experiments", "type" : "article-journal", "volume" : "10" }, "uris" : [ "http://www.mendeley.com/documents/?uuid=706dcc3e-2225-3147-a3d2-0b569afe0211", "http://www.mendeley.com/documents/?uuid=74958cb9-b21d-4eaa-9ecb-0a0115ba4dfd" ] } ], "mendeley" : { "formattedCitation" : "&lt;sup&gt;53&lt;/sup&gt;", "plainTextFormattedCitation" : "53", "previouslyFormattedCitation" : "&lt;sup&gt;53&lt;/sup&gt;" }, "properties" : {  }, "schema" : "https://github.com/citation-style-language/schema/raw/master/csl-citation.json" }</w:instrText>
      </w:r>
      <w:r w:rsidR="00EC6A27" w:rsidRPr="00CF1BC5">
        <w:rPr>
          <w:rFonts w:ascii="Arial" w:hAnsi="Arial" w:cs="Arial"/>
          <w:sz w:val="22"/>
          <w:szCs w:val="22"/>
        </w:rPr>
        <w:fldChar w:fldCharType="separate"/>
      </w:r>
      <w:r w:rsidR="0076228F" w:rsidRPr="00CF1BC5">
        <w:rPr>
          <w:rFonts w:ascii="Arial" w:hAnsi="Arial" w:cs="Arial"/>
          <w:noProof/>
          <w:sz w:val="22"/>
          <w:szCs w:val="22"/>
          <w:vertAlign w:val="superscript"/>
        </w:rPr>
        <w:t>53</w:t>
      </w:r>
      <w:r w:rsidR="00EC6A27" w:rsidRPr="00CF1BC5">
        <w:rPr>
          <w:rFonts w:ascii="Arial" w:hAnsi="Arial" w:cs="Arial"/>
          <w:sz w:val="22"/>
          <w:szCs w:val="22"/>
        </w:rPr>
        <w:fldChar w:fldCharType="end"/>
      </w:r>
      <w:r w:rsidR="00EC6A27" w:rsidRPr="00CF1BC5">
        <w:rPr>
          <w:rFonts w:ascii="Arial" w:hAnsi="Arial" w:cs="Arial"/>
          <w:sz w:val="22"/>
          <w:szCs w:val="22"/>
        </w:rPr>
        <w:t xml:space="preserve">  </w:t>
      </w:r>
    </w:p>
    <w:p w14:paraId="168C9621" w14:textId="77777777" w:rsidR="00EC6A27" w:rsidRPr="00CF1BC5" w:rsidRDefault="00932E27" w:rsidP="00FA3189">
      <w:pPr>
        <w:autoSpaceDE w:val="0"/>
        <w:autoSpaceDN w:val="0"/>
        <w:adjustRightInd w:val="0"/>
        <w:contextualSpacing/>
        <w:rPr>
          <w:rFonts w:ascii="Arial" w:hAnsi="Arial" w:cs="Arial"/>
          <w:sz w:val="22"/>
          <w:szCs w:val="22"/>
        </w:rPr>
      </w:pPr>
      <m:oMathPara>
        <m:oMath>
          <m:sSub>
            <m:sSubPr>
              <m:ctrlPr>
                <w:rPr>
                  <w:rFonts w:ascii="Cambria Math" w:hAnsi="Cambria Math"/>
                  <w:i/>
                  <w:color w:val="000000"/>
                  <w:sz w:val="20"/>
                  <w:szCs w:val="22"/>
                  <w:lang w:val="en-GB"/>
                </w:rPr>
              </m:ctrlPr>
            </m:sSubPr>
            <m:e>
              <m:r>
                <w:rPr>
                  <w:rFonts w:ascii="Cambria Math" w:hAnsi="Cambria Math"/>
                  <w:color w:val="000000"/>
                  <w:sz w:val="20"/>
                  <w:szCs w:val="22"/>
                  <w:lang w:val="en-GB"/>
                </w:rPr>
                <m:t>X</m:t>
              </m:r>
            </m:e>
            <m:sub>
              <m:r>
                <w:rPr>
                  <w:rFonts w:ascii="Cambria Math" w:hAnsi="Cambria Math"/>
                  <w:color w:val="000000"/>
                  <w:sz w:val="20"/>
                  <w:szCs w:val="22"/>
                  <w:lang w:val="en-GB"/>
                </w:rPr>
                <m:t>het</m:t>
              </m:r>
            </m:sub>
          </m:sSub>
          <m:r>
            <w:rPr>
              <w:rFonts w:ascii="Cambria Math" w:hAnsi="Cambria Math"/>
              <w:color w:val="000000"/>
              <w:sz w:val="20"/>
              <w:szCs w:val="22"/>
              <w:lang w:val="en-GB"/>
            </w:rPr>
            <m:t>=</m:t>
          </m:r>
          <m:nary>
            <m:naryPr>
              <m:chr m:val="∑"/>
              <m:limLoc m:val="undOvr"/>
              <m:supHide m:val="1"/>
              <m:ctrlPr>
                <w:rPr>
                  <w:rFonts w:ascii="Cambria Math" w:hAnsi="Cambria Math"/>
                  <w:i/>
                  <w:color w:val="000000"/>
                  <w:sz w:val="20"/>
                  <w:szCs w:val="22"/>
                  <w:lang w:val="en-GB"/>
                </w:rPr>
              </m:ctrlPr>
            </m:naryPr>
            <m:sub>
              <m:r>
                <w:rPr>
                  <w:rFonts w:ascii="Cambria Math" w:hAnsi="Cambria Math"/>
                  <w:color w:val="000000"/>
                  <w:sz w:val="20"/>
                  <w:szCs w:val="22"/>
                  <w:lang w:val="en-GB"/>
                </w:rPr>
                <m:t>i</m:t>
              </m:r>
            </m:sub>
            <m:sup/>
            <m:e>
              <m:r>
                <w:rPr>
                  <w:rFonts w:ascii="Cambria Math" w:hAnsi="Cambria Math"/>
                  <w:color w:val="000000"/>
                  <w:sz w:val="20"/>
                  <w:szCs w:val="22"/>
                  <w:lang w:val="en-GB"/>
                </w:rPr>
                <m:t>[</m:t>
              </m:r>
              <m:sSub>
                <m:sSubPr>
                  <m:ctrlPr>
                    <w:rPr>
                      <w:rFonts w:ascii="Cambria Math" w:hAnsi="Cambria Math"/>
                      <w:i/>
                      <w:color w:val="000000"/>
                      <w:sz w:val="20"/>
                      <w:szCs w:val="22"/>
                      <w:lang w:val="en-GB"/>
                    </w:rPr>
                  </m:ctrlPr>
                </m:sSubPr>
                <m:e>
                  <m:sSup>
                    <m:sSupPr>
                      <m:ctrlPr>
                        <w:rPr>
                          <w:rFonts w:ascii="Cambria Math" w:hAnsi="Cambria Math"/>
                          <w:i/>
                          <w:color w:val="000000"/>
                          <w:sz w:val="20"/>
                          <w:szCs w:val="22"/>
                          <w:lang w:val="en-GB"/>
                        </w:rPr>
                      </m:ctrlPr>
                    </m:sSupPr>
                    <m:e>
                      <m:d>
                        <m:dPr>
                          <m:ctrlPr>
                            <w:rPr>
                              <w:rFonts w:ascii="Cambria Math" w:hAnsi="Cambria Math"/>
                              <w:i/>
                              <w:color w:val="000000"/>
                              <w:sz w:val="20"/>
                              <w:szCs w:val="22"/>
                              <w:lang w:val="en-GB"/>
                            </w:rPr>
                          </m:ctrlPr>
                        </m:dPr>
                        <m:e>
                          <m:sSub>
                            <m:sSubPr>
                              <m:ctrlPr>
                                <w:rPr>
                                  <w:rFonts w:ascii="Cambria Math" w:hAnsi="Cambria Math"/>
                                  <w:i/>
                                  <w:color w:val="000000"/>
                                  <w:sz w:val="20"/>
                                  <w:szCs w:val="22"/>
                                  <w:lang w:val="en-GB"/>
                                </w:rPr>
                              </m:ctrlPr>
                            </m:sSubPr>
                            <m:e>
                              <m:r>
                                <w:rPr>
                                  <w:rFonts w:ascii="Cambria Math" w:hAnsi="Cambria Math"/>
                                  <w:color w:val="000000"/>
                                  <w:sz w:val="20"/>
                                  <w:szCs w:val="22"/>
                                  <w:lang w:val="en-GB"/>
                                </w:rPr>
                                <m:t>β</m:t>
                              </m:r>
                            </m:e>
                            <m:sub>
                              <m:r>
                                <w:rPr>
                                  <w:rFonts w:ascii="Cambria Math" w:hAnsi="Cambria Math"/>
                                  <w:color w:val="000000"/>
                                  <w:sz w:val="20"/>
                                  <w:szCs w:val="22"/>
                                  <w:lang w:val="en-GB"/>
                                </w:rPr>
                                <m:t>i</m:t>
                              </m:r>
                            </m:sub>
                          </m:sSub>
                          <m:r>
                            <w:rPr>
                              <w:rFonts w:ascii="Cambria Math" w:hAnsi="Cambria Math"/>
                              <w:color w:val="000000"/>
                              <w:sz w:val="20"/>
                              <w:szCs w:val="22"/>
                              <w:lang w:val="en-GB"/>
                            </w:rPr>
                            <m:t>-</m:t>
                          </m:r>
                          <m:sSub>
                            <m:sSubPr>
                              <m:ctrlPr>
                                <w:rPr>
                                  <w:rFonts w:ascii="Cambria Math" w:hAnsi="Cambria Math"/>
                                  <w:i/>
                                  <w:color w:val="000000"/>
                                  <w:sz w:val="20"/>
                                  <w:szCs w:val="22"/>
                                  <w:lang w:val="en-GB"/>
                                </w:rPr>
                              </m:ctrlPr>
                            </m:sSubPr>
                            <m:e>
                              <m:r>
                                <w:rPr>
                                  <w:rFonts w:ascii="Cambria Math" w:hAnsi="Cambria Math"/>
                                  <w:color w:val="000000"/>
                                  <w:sz w:val="20"/>
                                  <w:szCs w:val="22"/>
                                  <w:lang w:val="en-GB"/>
                                </w:rPr>
                                <m:t>β</m:t>
                              </m:r>
                            </m:e>
                            <m:sub>
                              <m:r>
                                <w:rPr>
                                  <w:rFonts w:ascii="Cambria Math" w:hAnsi="Cambria Math"/>
                                  <w:color w:val="000000"/>
                                  <w:sz w:val="20"/>
                                  <w:szCs w:val="22"/>
                                  <w:lang w:val="en-GB"/>
                                </w:rPr>
                                <m:t>Overall</m:t>
                              </m:r>
                            </m:sub>
                          </m:sSub>
                        </m:e>
                      </m:d>
                    </m:e>
                    <m:sup>
                      <m:r>
                        <w:rPr>
                          <w:rFonts w:ascii="Cambria Math" w:hAnsi="Cambria Math"/>
                          <w:color w:val="000000"/>
                          <w:sz w:val="20"/>
                          <w:szCs w:val="22"/>
                          <w:lang w:val="en-GB"/>
                        </w:rPr>
                        <m:t>2</m:t>
                      </m:r>
                    </m:sup>
                  </m:sSup>
                  <m:r>
                    <w:rPr>
                      <w:rFonts w:ascii="Cambria Math" w:hAnsi="Cambria Math"/>
                      <w:color w:val="000000"/>
                      <w:sz w:val="20"/>
                      <w:szCs w:val="22"/>
                      <w:lang w:val="en-GB"/>
                    </w:rPr>
                    <m:t>w</m:t>
                  </m:r>
                </m:e>
                <m:sub>
                  <m:r>
                    <w:rPr>
                      <w:rFonts w:ascii="Cambria Math" w:hAnsi="Cambria Math"/>
                      <w:color w:val="000000"/>
                      <w:sz w:val="20"/>
                      <w:szCs w:val="22"/>
                      <w:lang w:val="en-GB"/>
                    </w:rPr>
                    <m:t>i</m:t>
                  </m:r>
                </m:sub>
              </m:sSub>
              <m:r>
                <w:rPr>
                  <w:rFonts w:ascii="Cambria Math" w:hAnsi="Cambria Math"/>
                  <w:color w:val="000000"/>
                  <w:sz w:val="20"/>
                  <w:szCs w:val="22"/>
                  <w:lang w:val="en-GB"/>
                </w:rPr>
                <m:t>]</m:t>
              </m:r>
            </m:e>
          </m:nary>
          <m:r>
            <w:rPr>
              <w:rFonts w:ascii="Cambria Math" w:hAnsi="Cambria Math"/>
              <w:color w:val="000000"/>
              <w:sz w:val="20"/>
              <w:szCs w:val="22"/>
              <w:lang w:val="en-GB"/>
            </w:rPr>
            <m:t>~</m:t>
          </m:r>
          <m:sSup>
            <m:sSupPr>
              <m:ctrlPr>
                <w:rPr>
                  <w:rFonts w:ascii="Cambria Math" w:hAnsi="Cambria Math"/>
                  <w:i/>
                  <w:color w:val="000000"/>
                  <w:sz w:val="20"/>
                  <w:szCs w:val="22"/>
                  <w:lang w:val="en-GB"/>
                </w:rPr>
              </m:ctrlPr>
            </m:sSupPr>
            <m:e>
              <m:r>
                <w:rPr>
                  <w:rFonts w:ascii="Cambria Math" w:hAnsi="Cambria Math"/>
                  <w:color w:val="000000"/>
                  <w:sz w:val="20"/>
                  <w:szCs w:val="22"/>
                  <w:lang w:val="en-GB"/>
                </w:rPr>
                <m:t>χ</m:t>
              </m:r>
            </m:e>
            <m:sup>
              <m:r>
                <w:rPr>
                  <w:rFonts w:ascii="Cambria Math" w:hAnsi="Cambria Math"/>
                  <w:color w:val="000000"/>
                  <w:sz w:val="20"/>
                  <w:szCs w:val="22"/>
                  <w:lang w:val="en-GB"/>
                </w:rPr>
                <m:t>2</m:t>
              </m:r>
            </m:sup>
          </m:sSup>
          <m:r>
            <w:rPr>
              <w:rFonts w:ascii="Cambria Math" w:hAnsi="Cambria Math"/>
              <w:color w:val="000000"/>
              <w:sz w:val="20"/>
              <w:szCs w:val="22"/>
              <w:lang w:val="en-GB"/>
            </w:rPr>
            <m:t>(m-1)</m:t>
          </m:r>
        </m:oMath>
      </m:oMathPara>
    </w:p>
    <w:p w14:paraId="2A683A65" w14:textId="77777777" w:rsidR="00EC6A27" w:rsidRPr="00CF1BC5" w:rsidRDefault="00EC6A27" w:rsidP="00FA3189">
      <w:pPr>
        <w:autoSpaceDE w:val="0"/>
        <w:autoSpaceDN w:val="0"/>
        <w:adjustRightInd w:val="0"/>
        <w:contextualSpacing/>
        <w:rPr>
          <w:rFonts w:ascii="Arial" w:hAnsi="Arial" w:cs="Arial"/>
          <w:sz w:val="22"/>
          <w:szCs w:val="22"/>
        </w:rPr>
      </w:pPr>
    </w:p>
    <w:p w14:paraId="7B94F653" w14:textId="5F5D7FF8" w:rsidR="00EC6A27" w:rsidRPr="00CF1BC5" w:rsidRDefault="00EC6A27" w:rsidP="00FA3189">
      <w:pPr>
        <w:spacing w:before="80"/>
        <w:rPr>
          <w:rFonts w:ascii="Calibri" w:eastAsia="Times New Roman" w:hAnsi="Calibri" w:cs="Times New Roman"/>
          <w:i/>
          <w:sz w:val="20"/>
          <w:szCs w:val="20"/>
        </w:rPr>
      </w:pPr>
      <w:r w:rsidRPr="00CF1BC5">
        <w:rPr>
          <w:rFonts w:ascii="Symbol" w:eastAsia="Times New Roman" w:hAnsi="Symbol" w:cs="Times New Roman"/>
          <w:i/>
          <w:color w:val="000000"/>
          <w:sz w:val="20"/>
          <w:szCs w:val="22"/>
          <w:lang w:val="en-GB"/>
        </w:rPr>
        <w:t></w:t>
      </w:r>
      <w:r w:rsidRPr="00CF1BC5">
        <w:rPr>
          <w:rFonts w:ascii="Calibri" w:eastAsia="Times New Roman" w:hAnsi="Calibri" w:cs="Times New Roman"/>
          <w:i/>
          <w:color w:val="000000"/>
          <w:sz w:val="20"/>
          <w:szCs w:val="22"/>
          <w:vertAlign w:val="subscript"/>
          <w:lang w:val="en-GB"/>
        </w:rPr>
        <w:t>i</w:t>
      </w:r>
      <w:r w:rsidRPr="00CF1BC5">
        <w:rPr>
          <w:rFonts w:ascii="Calibri" w:eastAsia="Times New Roman" w:hAnsi="Calibri" w:cs="Times New Roman"/>
          <w:i/>
          <w:color w:val="000000"/>
          <w:sz w:val="20"/>
          <w:szCs w:val="22"/>
          <w:lang w:val="en-GB"/>
        </w:rPr>
        <w:t xml:space="preserve"> effect size estimates </w:t>
      </w:r>
      <w:r w:rsidRPr="00CF1BC5">
        <w:rPr>
          <w:rFonts w:ascii="Calibri" w:eastAsia="Times New Roman" w:hAnsi="Calibri" w:cs="Times New Roman"/>
          <w:i/>
          <w:sz w:val="20"/>
          <w:szCs w:val="20"/>
        </w:rPr>
        <w:t>of stratum i</w:t>
      </w:r>
    </w:p>
    <w:p w14:paraId="1CBAD2DA" w14:textId="77777777" w:rsidR="00EC6A27" w:rsidRPr="00CF1BC5" w:rsidRDefault="00EC6A27" w:rsidP="00FA3189">
      <w:pPr>
        <w:spacing w:before="80"/>
        <w:rPr>
          <w:rFonts w:ascii="Calibri" w:eastAsia="Times New Roman" w:hAnsi="Calibri" w:cs="Times New Roman"/>
          <w:i/>
          <w:sz w:val="20"/>
          <w:szCs w:val="20"/>
        </w:rPr>
      </w:pPr>
      <w:r w:rsidRPr="00CF1BC5">
        <w:rPr>
          <w:rFonts w:ascii="Calibri" w:eastAsia="Times New Roman" w:hAnsi="Calibri" w:cs="Times New Roman"/>
          <w:i/>
          <w:color w:val="000000"/>
          <w:sz w:val="20"/>
          <w:szCs w:val="22"/>
          <w:lang w:val="en-GB"/>
        </w:rPr>
        <w:t>SE</w:t>
      </w:r>
      <w:r w:rsidRPr="00CF1BC5">
        <w:rPr>
          <w:rFonts w:ascii="Calibri" w:eastAsia="Times New Roman" w:hAnsi="Calibri" w:cs="Times New Roman"/>
          <w:i/>
          <w:color w:val="000000"/>
          <w:sz w:val="20"/>
          <w:szCs w:val="22"/>
          <w:vertAlign w:val="subscript"/>
          <w:lang w:val="en-GB"/>
        </w:rPr>
        <w:t>i</w:t>
      </w:r>
      <w:r w:rsidRPr="00CF1BC5">
        <w:rPr>
          <w:rFonts w:ascii="Calibri" w:eastAsia="Times New Roman" w:hAnsi="Calibri" w:cs="Times New Roman"/>
          <w:i/>
          <w:color w:val="000000"/>
          <w:sz w:val="20"/>
          <w:szCs w:val="22"/>
          <w:lang w:val="en-GB"/>
        </w:rPr>
        <w:t xml:space="preserve"> standard error </w:t>
      </w:r>
      <w:r w:rsidRPr="00CF1BC5">
        <w:rPr>
          <w:rFonts w:ascii="Calibri" w:eastAsia="Times New Roman" w:hAnsi="Calibri" w:cs="Times New Roman"/>
          <w:i/>
          <w:sz w:val="20"/>
          <w:szCs w:val="20"/>
        </w:rPr>
        <w:t>of stratum i</w:t>
      </w:r>
    </w:p>
    <w:p w14:paraId="4637C30C" w14:textId="77777777" w:rsidR="00EC6A27" w:rsidRPr="00CF1BC5" w:rsidRDefault="00932E27" w:rsidP="00FA3189">
      <w:pPr>
        <w:autoSpaceDE w:val="0"/>
        <w:autoSpaceDN w:val="0"/>
        <w:adjustRightInd w:val="0"/>
        <w:contextualSpacing/>
        <w:rPr>
          <w:rFonts w:ascii="Arial" w:eastAsiaTheme="minorEastAsia" w:hAnsi="Arial" w:cs="Arial"/>
          <w:color w:val="000000"/>
          <w:sz w:val="20"/>
          <w:szCs w:val="22"/>
          <w:lang w:val="en-GB" w:eastAsia="de-DE"/>
        </w:rPr>
      </w:pPr>
      <m:oMathPara>
        <m:oMathParaPr>
          <m:jc m:val="center"/>
        </m:oMathParaPr>
        <m:oMath>
          <m:sSub>
            <m:sSubPr>
              <m:ctrlPr>
                <w:rPr>
                  <w:rFonts w:ascii="Cambria Math" w:eastAsia="Times New Roman" w:hAnsi="Cambria Math" w:cs="Times New Roman"/>
                  <w:i/>
                  <w:sz w:val="20"/>
                  <w:lang w:val="de-DE" w:eastAsia="de-DE"/>
                </w:rPr>
              </m:ctrlPr>
            </m:sSubPr>
            <m:e>
              <m:r>
                <w:rPr>
                  <w:rFonts w:ascii="Cambria Math" w:eastAsia="Times New Roman" w:hAnsi="Cambria Math" w:cs="Times New Roman"/>
                  <w:sz w:val="20"/>
                  <w:lang w:val="de-DE" w:eastAsia="de-DE"/>
                </w:rPr>
                <m:t>w</m:t>
              </m:r>
            </m:e>
            <m:sub>
              <m:r>
                <w:rPr>
                  <w:rFonts w:ascii="Cambria Math" w:eastAsia="Times New Roman" w:hAnsi="Cambria Math" w:cs="Times New Roman"/>
                  <w:sz w:val="20"/>
                  <w:lang w:val="de-DE" w:eastAsia="de-DE"/>
                </w:rPr>
                <m:t>i</m:t>
              </m:r>
            </m:sub>
          </m:sSub>
          <m:r>
            <w:rPr>
              <w:rFonts w:ascii="Cambria Math" w:eastAsia="Times New Roman" w:hAnsi="Cambria Math" w:cs="Times New Roman"/>
              <w:sz w:val="20"/>
              <w:lang w:val="de-DE" w:eastAsia="de-DE"/>
            </w:rPr>
            <m:t>=</m:t>
          </m:r>
          <m:r>
            <w:rPr>
              <w:rFonts w:ascii="Cambria Math" w:eastAsia="Times New Roman" w:hAnsi="Cambria Math" w:cs="Times New Roman"/>
              <w:color w:val="000000"/>
              <w:sz w:val="20"/>
              <w:szCs w:val="22"/>
              <w:lang w:val="en-GB" w:eastAsia="de-DE"/>
            </w:rPr>
            <m:t>1/</m:t>
          </m:r>
          <m:sSubSup>
            <m:sSubSupPr>
              <m:ctrlPr>
                <w:rPr>
                  <w:rFonts w:ascii="Cambria Math" w:eastAsia="Times New Roman" w:hAnsi="Cambria Math" w:cs="Times New Roman"/>
                  <w:i/>
                  <w:color w:val="000000"/>
                  <w:sz w:val="20"/>
                  <w:szCs w:val="22"/>
                  <w:lang w:val="en-GB" w:eastAsia="de-DE"/>
                </w:rPr>
              </m:ctrlPr>
            </m:sSubSupPr>
            <m:e>
              <m:r>
                <w:rPr>
                  <w:rFonts w:ascii="Cambria Math" w:eastAsia="Times New Roman" w:hAnsi="Cambria Math" w:cs="Times New Roman"/>
                  <w:color w:val="000000"/>
                  <w:sz w:val="20"/>
                  <w:szCs w:val="22"/>
                  <w:lang w:val="en-GB" w:eastAsia="de-DE"/>
                </w:rPr>
                <m:t>SE</m:t>
              </m:r>
            </m:e>
            <m:sub>
              <m:r>
                <w:rPr>
                  <w:rFonts w:ascii="Cambria Math" w:eastAsia="Times New Roman" w:hAnsi="Cambria Math" w:cs="Times New Roman"/>
                  <w:color w:val="000000"/>
                  <w:sz w:val="20"/>
                  <w:szCs w:val="22"/>
                  <w:lang w:val="en-GB" w:eastAsia="de-DE"/>
                </w:rPr>
                <m:t>i</m:t>
              </m:r>
            </m:sub>
            <m:sup>
              <m:r>
                <w:rPr>
                  <w:rFonts w:ascii="Cambria Math" w:eastAsia="Times New Roman" w:hAnsi="Cambria Math" w:cs="Times New Roman"/>
                  <w:color w:val="000000"/>
                  <w:sz w:val="20"/>
                  <w:szCs w:val="22"/>
                  <w:lang w:val="en-GB" w:eastAsia="de-DE"/>
                </w:rPr>
                <m:t>2</m:t>
              </m:r>
            </m:sup>
          </m:sSubSup>
        </m:oMath>
      </m:oMathPara>
    </w:p>
    <w:p w14:paraId="611BE7F3" w14:textId="7D54600C" w:rsidR="00EC6A27" w:rsidRPr="00CF1BC5" w:rsidRDefault="00EC6A27" w:rsidP="00FA3189">
      <w:pPr>
        <w:autoSpaceDE w:val="0"/>
        <w:autoSpaceDN w:val="0"/>
        <w:adjustRightInd w:val="0"/>
        <w:contextualSpacing/>
        <w:rPr>
          <w:rFonts w:ascii="Arial" w:hAnsi="Arial" w:cs="Arial"/>
          <w:sz w:val="22"/>
          <w:szCs w:val="22"/>
        </w:rPr>
      </w:pPr>
      <w:r w:rsidRPr="00CF1BC5">
        <w:rPr>
          <w:i/>
          <w:sz w:val="20"/>
        </w:rPr>
        <w:t>i = 1..m</w:t>
      </w:r>
    </w:p>
    <w:p w14:paraId="3F252B2F" w14:textId="77777777" w:rsidR="00EC6A27" w:rsidRPr="00CF1BC5" w:rsidRDefault="00EC6A27" w:rsidP="00FA3189">
      <w:pPr>
        <w:autoSpaceDE w:val="0"/>
        <w:autoSpaceDN w:val="0"/>
        <w:adjustRightInd w:val="0"/>
        <w:contextualSpacing/>
        <w:rPr>
          <w:rFonts w:ascii="Arial" w:hAnsi="Arial" w:cs="Arial"/>
          <w:sz w:val="22"/>
          <w:szCs w:val="22"/>
        </w:rPr>
      </w:pPr>
    </w:p>
    <w:p w14:paraId="6B9A321B" w14:textId="247852DC" w:rsidR="00E420DD" w:rsidRPr="00CF1BC5" w:rsidRDefault="00E420DD" w:rsidP="00FA3189">
      <w:pPr>
        <w:autoSpaceDE w:val="0"/>
        <w:autoSpaceDN w:val="0"/>
        <w:adjustRightInd w:val="0"/>
        <w:contextualSpacing/>
        <w:rPr>
          <w:rFonts w:ascii="Arial" w:hAnsi="Arial" w:cs="Arial"/>
          <w:bCs/>
          <w:sz w:val="22"/>
          <w:szCs w:val="22"/>
        </w:rPr>
      </w:pPr>
      <w:r w:rsidRPr="00CF1BC5">
        <w:rPr>
          <w:rFonts w:ascii="Arial" w:hAnsi="Arial" w:cs="Arial"/>
          <w:bCs/>
          <w:sz w:val="22"/>
          <w:szCs w:val="22"/>
        </w:rPr>
        <w:t>Manhattan plots of our genome-wide association scans were generated using the same software. We have previously estimated the genome-wide significance threshold α = 6.6x10</w:t>
      </w:r>
      <w:r w:rsidRPr="00CF1BC5">
        <w:rPr>
          <w:rFonts w:ascii="Arial" w:hAnsi="Arial" w:cs="Arial"/>
          <w:bCs/>
          <w:sz w:val="22"/>
          <w:szCs w:val="22"/>
          <w:vertAlign w:val="superscript"/>
        </w:rPr>
        <w:t>-9</w:t>
      </w:r>
      <w:r w:rsidRPr="00CF1BC5">
        <w:rPr>
          <w:rFonts w:ascii="Arial" w:hAnsi="Arial" w:cs="Arial"/>
          <w:bCs/>
          <w:sz w:val="22"/>
          <w:szCs w:val="22"/>
        </w:rPr>
        <w:t xml:space="preserve"> for analyzing data from the UK</w:t>
      </w:r>
      <w:r w:rsidR="00FC4B45" w:rsidRPr="00CF1BC5">
        <w:rPr>
          <w:rFonts w:ascii="Arial" w:hAnsi="Arial" w:cs="Arial"/>
          <w:bCs/>
          <w:sz w:val="22"/>
          <w:szCs w:val="22"/>
        </w:rPr>
        <w:t xml:space="preserve"> </w:t>
      </w:r>
      <w:r w:rsidRPr="00CF1BC5">
        <w:rPr>
          <w:rFonts w:ascii="Arial" w:hAnsi="Arial" w:cs="Arial"/>
          <w:bCs/>
          <w:sz w:val="22"/>
          <w:szCs w:val="22"/>
        </w:rPr>
        <w:t>B</w:t>
      </w:r>
      <w:r w:rsidR="00FC4B45" w:rsidRPr="00CF1BC5">
        <w:rPr>
          <w:rFonts w:ascii="Arial" w:hAnsi="Arial" w:cs="Arial"/>
          <w:bCs/>
          <w:sz w:val="22"/>
          <w:szCs w:val="22"/>
        </w:rPr>
        <w:t>iobank</w:t>
      </w:r>
      <w:r w:rsidRPr="00CF1BC5">
        <w:rPr>
          <w:rFonts w:ascii="Arial" w:hAnsi="Arial" w:cs="Arial"/>
          <w:bCs/>
          <w:sz w:val="22"/>
          <w:szCs w:val="22"/>
        </w:rPr>
        <w:t xml:space="preserve"> using the above critera.</w:t>
      </w:r>
      <w:r w:rsidRPr="00CF1BC5">
        <w:rPr>
          <w:rFonts w:ascii="Arial" w:hAnsi="Arial" w:cs="Arial"/>
          <w:bCs/>
          <w:sz w:val="22"/>
          <w:szCs w:val="22"/>
        </w:rPr>
        <w:fldChar w:fldCharType="begin" w:fldLock="1"/>
      </w:r>
      <w:r w:rsidR="002529CC" w:rsidRPr="00CF1BC5">
        <w:rPr>
          <w:rFonts w:ascii="Arial" w:hAnsi="Arial" w:cs="Arial"/>
          <w:bCs/>
          <w:sz w:val="22"/>
          <w:szCs w:val="22"/>
        </w:rPr>
        <w:instrText>ADDIN CSL_CITATION { "citationItems" : [ { "id" : "ITEM-1", "itemData" : { "DOI" : "10.1038/ng.3949", "ISSN" : "15461718", "PMID" : "28869591", "abstract" : "Osteoporosis is a common disease diagnosed primarily by measurement of bone mineral density (BMD). We undertook a genome-wide association study (GWAS) in 142,487 individuals from the UK Biobank to identify loci associated with BMD as estimated by quantitative ultrasound of the heel. We identified 307 conditionally independent single-nucleotide polymorphisms (SNPs) that attained genome-wide significance at 203 loci, explaining approximately 12% of the phenotypic variance. These included 153 previously unreported loci, and several rare variants with large effect sizes. To investigate the underlying mechanisms, we undertook (1) bioinformatic, functional genomic annotation and human osteoblast expression studies; (2) gene-function prediction; (3) skeletal phenotyping of 120 knockout mice with deletions of genes adjacent to lead independent SNPs; and (4) analysis of gene expression in mouse osteoblasts, osteocytes and osteoclasts. The results implicate GPC6 as a novel determinant of BMD, and also identify abnormal skeletal phenotypes in knockout mice associated with a further 100 prioritized genes.", "author" : [ { "dropping-particle" : "", "family" : "Kemp", "given" : "John P.", "non-dropping-particle" : "", "parse-names" : false, "suffix" : "" }, { "dropping-particle" : "", "family" : "Morris", "given" : "John A.", "non-dropping-particle" : "", "parse-names" : false, "suffix" : "" }, { "dropping-particle" : "", "family" : "Medina-Gomez", "given" : "Carolina", "non-dropping-particle" : "", "parse-names" : false, "suffix" : "" }, { "dropping-particle" : "", "family" : "Forgetta", "given" : "Vincenzo", "non-dropping-particle" : "", "parse-names" : false, "suffix" : "" }, { "dropping-particle" : "", "family" : "Warrington", "given" : "Nicole M.", "non-dropping-particle" : "", "parse-names" : false, "suffix" : "" }, { "dropping-particle" : "", "family" : "Youlten", "given" : "Scott E.", "non-dropping-particle" : "", "parse-names" : false, "suffix" : "" }, { "dropping-particle" : "", "family" : "Zheng", "given" : "Jie", "non-dropping-particle" : "", "parse-names" : false, "suffix" : "" }, { "dropping-particle" : "", "family" : "Gregson", "given" : "Celia L.", "non-dropping-particle" : "", "parse-names" : false, "suffix" : "" }, { "dropping-particle" : "", "family" : "Grundberg", "given" : "Elin", "non-dropping-particle" : "", "parse-names" : false, "suffix" : "" }, { "dropping-particle" : "", "family" : "Trajanoska", "given" : "Katerina", "non-dropping-particle" : "", "parse-names" : false, "suffix" : "" }, { "dropping-particle" : "", "family" : "Logan", "given" : "John G.", "non-dropping-particle" : "", "parse-names" : false, "suffix" : "" }, { "dropping-particle" : "", "family" : "Pollard", "given" : "Andrea S.", "non-dropping-particle" : "", "parse-names" : false, "suffix" : "" }, { "dropping-particle" : "", "family" : "Sparkes", "given" : "Penny C.", "non-dropping-particle" : "", "parse-names" : false, "suffix" : "" }, { "dropping-particle" : "", "family" : "Ghirardello", "given" : "Elena J.", "non-dropping-particle" : "", "parse-names" : false, "suffix" : "" }, { "dropping-particle" : "", "family" : "Allen", "given" : "Rebecca", "non-dropping-particle" : "", "parse-names" : false, "suffix" : "" }, { "dropping-particle" : "", "family" : "Leitch", "given" : "Victoria D.", "non-dropping-particle" : "", "parse-names" : false, "suffix" : "" }, { "dropping-particle" : "", "family" : "Butterfield", "given" : "Natalie C.", "non-dropping-particle" : "", "parse-names" : false, "suffix" : "" }, { "dropping-particle" : "", "family" : "Komla-Ebri", "given" : "Davide", "non-dropping-particle" : "", "parse-names" : false, "suffix" : "" }, { "dropping-particle" : "", "family" : "Adoum", "given" : "Anne Tounsia", "non-dropping-particle" : "", "parse-names" : false, "suffix" : "" }, { "dropping-particle" : "", "family" : "Curry", "given" : "Katharine F.", "non-dropping-particle" : "", "parse-names" : false, "suffix" : "" }, { "dropping-particle" : "", "family" : "White", "given" : "Jacqueline K.", "non-dropping-particle" : "", "parse-names" : false, "suffix" : "" }, { "dropping-particle" : "", "family" : "Kussy", "given" : "Fiona", "non-dropping-particle" : "", "parse-names" : false, "suffix" : "" }, { "dropping-particle" : "", "family" : "Greenlaw", "given" : "Keelin M.", "non-dropping-particle" : "", "parse-names" : false, "suffix" : "" }, { "dropping-particle" : "", "family" : "Xu", "given" : "Changjiang", "non-dropping-particle" : "", "parse-names" : false, "suffix" : "" }, { "dropping-particle" : "", "family" : "Harvey", "given" : "Nicholas C.", "non-dropping-particle" : "", "parse-names" : false, "suffix" : "" }, { "dropping-particle" : "", "family" : "Cooper", "given" : "Cyrus", "non-dropping-particle" : "", "parse-names" : false, "suffix" : "" }, { "dropping-particle" : "", "family" : "Adams", "given" : "David J.", "non-dropping-particle" : "", "parse-names" : false, "suffix" : "" }, { "dropping-particle" : "", "family" : "Greenwood", "given" : "Celia M.T.", "non-dropping-particle" : "", "parse-names" : false, "suffix" : "" }, { "dropping-particle" : "", "family" : "Maurano", "given" : "Matthew T.", "non-dropping-particle" : "", "parse-names" : false, "suffix" : "" }, { "dropping-particle" : "", "family" : "Kaptoge", "given" : "Stephen", "non-dropping-particle" : "", "parse-names" : false, "suffix" : "" }, { "dropping-particle" : "", "family" : "Rivadeneira", "given" : "Fernando", "non-dropping-particle" : "", "parse-names" : false, "suffix" : "" }, { "dropping-particle" : "", "family" : "Tobias", "given" : "Jonathan H.", "non-dropping-particle" : "", "parse-names" : false, "suffix" : "" }, { "dropping-particle" : "", "family" : "Croucher", "given" : "Peter I.", "non-dropping-particle" : "", "parse-names" : false, "suffix" : "" }, { "dropping-particle" : "", "family" : "Ackert-Bicknell", "given" : "Cheryl L.", "non-dropping-particle" : "", "parse-names" : false, "suffix" : "" }, { "dropping-particle" : "", "family" : "Bassett", "given" : "J. H.Duncan", "non-dropping-particle" : "", "parse-names" : false, "suffix" : "" }, { "dropping-particle" : "", "family" : "Williams", "given" : "Graham R.", "non-dropping-particle" : "", "parse-names" : false, "suffix" : "" }, { "dropping-particle" : "", "family" : "Richards", "given" : "J. Brent", "non-dropping-particle" : "", "parse-names" : false, "suffix" : "" }, { "dropping-particle" : "", "family" : "Evans", "given" : "David M.", "non-dropping-particle" : "", "parse-names" : false, "suffix" : "" } ], "container-title" : "Nature Genetics", "id" : "ITEM-1", "issue" : "10", "issued" : { "date-parts" : [ [ "2017" ] ] }, "page" : "1468-1475", "publisher" : "Nature Publishing Group", "title" : "Identification of 153 new loci associated with heel bone mineral density and functional involvement of GPC6 in osteoporosis", "type" : "article-journal", "volume" : "49" }, "uris" : [ "http://www.mendeley.com/documents/?uuid=0b3fb8ba-2276-45e1-a39a-17194b89bd8a" ] } ], "mendeley" : { "formattedCitation" : "&lt;sup&gt;4&lt;/sup&gt;", "plainTextFormattedCitation" : "4", "previouslyFormattedCitation" : "&lt;sup&gt;4&lt;/sup&gt;" }, "properties" : {  }, "schema" : "https://github.com/citation-style-language/schema/raw/master/csl-citation.json" }</w:instrText>
      </w:r>
      <w:r w:rsidRPr="00CF1BC5">
        <w:rPr>
          <w:rFonts w:ascii="Arial" w:hAnsi="Arial" w:cs="Arial"/>
          <w:bCs/>
          <w:sz w:val="22"/>
          <w:szCs w:val="22"/>
        </w:rPr>
        <w:fldChar w:fldCharType="separate"/>
      </w:r>
      <w:r w:rsidR="00B87B7E" w:rsidRPr="00CF1BC5">
        <w:rPr>
          <w:rFonts w:ascii="Arial" w:hAnsi="Arial" w:cs="Arial"/>
          <w:bCs/>
          <w:noProof/>
          <w:sz w:val="22"/>
          <w:szCs w:val="22"/>
          <w:vertAlign w:val="superscript"/>
        </w:rPr>
        <w:t>4</w:t>
      </w:r>
      <w:r w:rsidRPr="00CF1BC5">
        <w:rPr>
          <w:rFonts w:ascii="Arial" w:hAnsi="Arial" w:cs="Arial"/>
          <w:bCs/>
          <w:sz w:val="22"/>
          <w:szCs w:val="22"/>
        </w:rPr>
        <w:fldChar w:fldCharType="end"/>
      </w:r>
    </w:p>
    <w:p w14:paraId="15812CA6" w14:textId="77777777" w:rsidR="00E420DD" w:rsidRPr="00CF1BC5" w:rsidRDefault="00E420DD" w:rsidP="00FA3189">
      <w:pPr>
        <w:autoSpaceDE w:val="0"/>
        <w:autoSpaceDN w:val="0"/>
        <w:adjustRightInd w:val="0"/>
        <w:contextualSpacing/>
        <w:rPr>
          <w:rFonts w:ascii="Arial" w:hAnsi="Arial" w:cs="Arial"/>
          <w:bCs/>
          <w:sz w:val="22"/>
          <w:szCs w:val="22"/>
        </w:rPr>
      </w:pPr>
    </w:p>
    <w:p w14:paraId="179A9314" w14:textId="39BECF8A" w:rsidR="00E420DD" w:rsidRPr="00CF1BC5" w:rsidRDefault="00E420DD" w:rsidP="00FA3189">
      <w:pPr>
        <w:autoSpaceDE w:val="0"/>
        <w:autoSpaceDN w:val="0"/>
        <w:adjustRightInd w:val="0"/>
        <w:contextualSpacing/>
        <w:outlineLvl w:val="0"/>
        <w:rPr>
          <w:rFonts w:ascii="Arial" w:hAnsi="Arial" w:cs="Arial"/>
          <w:b/>
          <w:bCs/>
          <w:sz w:val="22"/>
          <w:szCs w:val="22"/>
        </w:rPr>
      </w:pPr>
      <w:r w:rsidRPr="00CF1BC5">
        <w:rPr>
          <w:rFonts w:ascii="Arial" w:hAnsi="Arial" w:cs="Arial"/>
          <w:b/>
          <w:bCs/>
          <w:sz w:val="22"/>
          <w:szCs w:val="22"/>
        </w:rPr>
        <w:t xml:space="preserve">Fracture replication </w:t>
      </w:r>
      <w:r w:rsidR="008612A7" w:rsidRPr="00CF1BC5">
        <w:rPr>
          <w:rFonts w:ascii="Arial" w:hAnsi="Arial" w:cs="Arial"/>
          <w:b/>
          <w:bCs/>
          <w:sz w:val="22"/>
          <w:szCs w:val="22"/>
        </w:rPr>
        <w:t>meta-</w:t>
      </w:r>
      <w:r w:rsidRPr="00CF1BC5">
        <w:rPr>
          <w:rFonts w:ascii="Arial" w:hAnsi="Arial" w:cs="Arial"/>
          <w:b/>
          <w:bCs/>
          <w:sz w:val="22"/>
          <w:szCs w:val="22"/>
        </w:rPr>
        <w:t>analysis</w:t>
      </w:r>
    </w:p>
    <w:p w14:paraId="0ADA9565" w14:textId="0270B5FA" w:rsidR="008612A7" w:rsidRPr="00CF1BC5" w:rsidRDefault="00B45AC5" w:rsidP="00FA3189">
      <w:pPr>
        <w:autoSpaceDE w:val="0"/>
        <w:autoSpaceDN w:val="0"/>
        <w:adjustRightInd w:val="0"/>
        <w:contextualSpacing/>
        <w:rPr>
          <w:rFonts w:ascii="Arial" w:hAnsi="Arial" w:cs="Arial"/>
          <w:bCs/>
          <w:sz w:val="22"/>
          <w:szCs w:val="22"/>
        </w:rPr>
      </w:pPr>
      <w:r w:rsidRPr="00CF1BC5">
        <w:rPr>
          <w:rFonts w:ascii="Arial" w:hAnsi="Arial" w:cs="Arial"/>
          <w:bCs/>
          <w:sz w:val="22"/>
          <w:szCs w:val="22"/>
        </w:rPr>
        <w:t>14 g</w:t>
      </w:r>
      <w:r w:rsidR="00E420DD" w:rsidRPr="00CF1BC5">
        <w:rPr>
          <w:rFonts w:ascii="Arial" w:hAnsi="Arial" w:cs="Arial"/>
          <w:bCs/>
          <w:sz w:val="22"/>
          <w:szCs w:val="22"/>
        </w:rPr>
        <w:t>enome-wide significant conditionally</w:t>
      </w:r>
      <w:r w:rsidR="005E718E" w:rsidRPr="00CF1BC5">
        <w:rPr>
          <w:rFonts w:ascii="Arial" w:hAnsi="Arial" w:cs="Arial"/>
          <w:bCs/>
          <w:sz w:val="22"/>
          <w:szCs w:val="22"/>
        </w:rPr>
        <w:t xml:space="preserve"> </w:t>
      </w:r>
      <w:r w:rsidR="00E420DD" w:rsidRPr="00CF1BC5">
        <w:rPr>
          <w:rFonts w:ascii="Arial" w:hAnsi="Arial" w:cs="Arial"/>
          <w:bCs/>
          <w:sz w:val="22"/>
          <w:szCs w:val="22"/>
        </w:rPr>
        <w:t>independent lead SNPs identified from our fracture analyses</w:t>
      </w:r>
      <w:r w:rsidR="00A62664" w:rsidRPr="00CF1BC5">
        <w:rPr>
          <w:rFonts w:ascii="Arial" w:hAnsi="Arial" w:cs="Arial"/>
          <w:bCs/>
          <w:sz w:val="22"/>
          <w:szCs w:val="22"/>
        </w:rPr>
        <w:t xml:space="preserve"> </w:t>
      </w:r>
      <w:r w:rsidR="00E420DD" w:rsidRPr="00CF1BC5">
        <w:rPr>
          <w:rFonts w:ascii="Arial" w:hAnsi="Arial" w:cs="Arial"/>
          <w:bCs/>
          <w:sz w:val="22"/>
          <w:szCs w:val="22"/>
        </w:rPr>
        <w:t xml:space="preserve">were </w:t>
      </w:r>
      <w:r w:rsidR="00317B08" w:rsidRPr="00CF1BC5">
        <w:rPr>
          <w:rFonts w:ascii="Arial" w:hAnsi="Arial" w:cs="Arial"/>
          <w:bCs/>
          <w:sz w:val="22"/>
          <w:szCs w:val="22"/>
        </w:rPr>
        <w:t>tested</w:t>
      </w:r>
      <w:r w:rsidR="0012111B" w:rsidRPr="00CF1BC5">
        <w:rPr>
          <w:rFonts w:ascii="Arial" w:hAnsi="Arial" w:cs="Arial"/>
          <w:bCs/>
          <w:sz w:val="22"/>
          <w:szCs w:val="22"/>
        </w:rPr>
        <w:t xml:space="preserve"> for replication </w:t>
      </w:r>
      <w:r w:rsidR="00E420DD" w:rsidRPr="00CF1BC5">
        <w:rPr>
          <w:rFonts w:ascii="Arial" w:hAnsi="Arial" w:cs="Arial"/>
          <w:bCs/>
          <w:sz w:val="22"/>
          <w:szCs w:val="22"/>
        </w:rPr>
        <w:t xml:space="preserve">in the 23andMe cohort. Genetic associations were </w:t>
      </w:r>
      <w:r w:rsidR="00317B08" w:rsidRPr="00CF1BC5">
        <w:rPr>
          <w:rFonts w:ascii="Arial" w:hAnsi="Arial" w:cs="Arial"/>
          <w:bCs/>
          <w:sz w:val="22"/>
          <w:szCs w:val="22"/>
        </w:rPr>
        <w:t>tested</w:t>
      </w:r>
      <w:r w:rsidR="00E420DD" w:rsidRPr="00CF1BC5">
        <w:rPr>
          <w:rFonts w:ascii="Arial" w:hAnsi="Arial" w:cs="Arial"/>
          <w:bCs/>
          <w:sz w:val="22"/>
          <w:szCs w:val="22"/>
        </w:rPr>
        <w:t xml:space="preserve"> against the fracture phenotype on a set of unrelated individuals of European ancestry. </w:t>
      </w:r>
      <w:r w:rsidR="00AB1BBA" w:rsidRPr="00CF1BC5">
        <w:rPr>
          <w:rFonts w:ascii="Arial" w:hAnsi="Arial" w:cs="Arial"/>
          <w:bCs/>
          <w:sz w:val="22"/>
          <w:szCs w:val="22"/>
        </w:rPr>
        <w:t>Analyses were adjusted for</w:t>
      </w:r>
      <w:r w:rsidR="00747DD7" w:rsidRPr="00CF1BC5">
        <w:rPr>
          <w:rFonts w:ascii="Arial" w:hAnsi="Arial" w:cs="Arial"/>
          <w:bCs/>
          <w:sz w:val="22"/>
          <w:szCs w:val="22"/>
        </w:rPr>
        <w:t xml:space="preserve"> </w:t>
      </w:r>
      <w:r w:rsidR="00E420DD" w:rsidRPr="00CF1BC5">
        <w:rPr>
          <w:rFonts w:ascii="Arial" w:hAnsi="Arial" w:cs="Arial"/>
          <w:bCs/>
          <w:sz w:val="22"/>
          <w:szCs w:val="22"/>
        </w:rPr>
        <w:t>age, sex, principal components</w:t>
      </w:r>
      <w:r w:rsidR="005E718E" w:rsidRPr="00CF1BC5">
        <w:rPr>
          <w:rFonts w:ascii="Arial" w:hAnsi="Arial" w:cs="Arial"/>
          <w:bCs/>
          <w:sz w:val="22"/>
          <w:szCs w:val="22"/>
        </w:rPr>
        <w:t xml:space="preserve"> 1 to 5</w:t>
      </w:r>
      <w:r w:rsidR="00E420DD" w:rsidRPr="00CF1BC5">
        <w:rPr>
          <w:rFonts w:ascii="Arial" w:hAnsi="Arial" w:cs="Arial"/>
          <w:bCs/>
          <w:sz w:val="22"/>
          <w:szCs w:val="22"/>
        </w:rPr>
        <w:t>, and the genotyping platform. There were 367,900 cases and 363,919 controls.</w:t>
      </w:r>
      <w:r w:rsidR="008612A7" w:rsidRPr="00CF1BC5">
        <w:rPr>
          <w:rFonts w:ascii="Arial" w:hAnsi="Arial" w:cs="Arial"/>
          <w:bCs/>
          <w:sz w:val="22"/>
          <w:szCs w:val="22"/>
        </w:rPr>
        <w:t xml:space="preserve"> Meta-analysis of UK</w:t>
      </w:r>
      <w:r w:rsidRPr="00CF1BC5">
        <w:rPr>
          <w:rFonts w:ascii="Arial" w:hAnsi="Arial" w:cs="Arial"/>
          <w:bCs/>
          <w:sz w:val="22"/>
          <w:szCs w:val="22"/>
        </w:rPr>
        <w:t xml:space="preserve"> </w:t>
      </w:r>
      <w:r w:rsidR="008612A7" w:rsidRPr="00CF1BC5">
        <w:rPr>
          <w:rFonts w:ascii="Arial" w:hAnsi="Arial" w:cs="Arial"/>
          <w:bCs/>
          <w:sz w:val="22"/>
          <w:szCs w:val="22"/>
        </w:rPr>
        <w:t>B</w:t>
      </w:r>
      <w:r w:rsidRPr="00CF1BC5">
        <w:rPr>
          <w:rFonts w:ascii="Arial" w:hAnsi="Arial" w:cs="Arial"/>
          <w:bCs/>
          <w:sz w:val="22"/>
          <w:szCs w:val="22"/>
        </w:rPr>
        <w:t>iobank</w:t>
      </w:r>
      <w:r w:rsidR="008612A7" w:rsidRPr="00CF1BC5">
        <w:rPr>
          <w:rFonts w:ascii="Arial" w:hAnsi="Arial" w:cs="Arial"/>
          <w:bCs/>
          <w:sz w:val="22"/>
          <w:szCs w:val="22"/>
        </w:rPr>
        <w:t xml:space="preserve"> discovery and 23andMe replication data was performed using METAL.</w:t>
      </w:r>
      <w:r w:rsidR="008612A7" w:rsidRPr="00CF1BC5">
        <w:rPr>
          <w:rFonts w:ascii="Arial" w:hAnsi="Arial" w:cs="Arial"/>
          <w:bCs/>
          <w:sz w:val="22"/>
          <w:szCs w:val="22"/>
        </w:rPr>
        <w:fldChar w:fldCharType="begin" w:fldLock="1"/>
      </w:r>
      <w:r w:rsidR="002529CC" w:rsidRPr="00CF1BC5">
        <w:rPr>
          <w:rFonts w:ascii="Arial" w:hAnsi="Arial" w:cs="Arial"/>
          <w:bCs/>
          <w:sz w:val="22"/>
          <w:szCs w:val="22"/>
        </w:rPr>
        <w:instrText>ADDIN CSL_CITATION { "citationItems" : [ { "id" : "ITEM-1", "itemData" : { "DOI" : "10.1093/bioinformatics/btq340", "ISBN" : "1367-4803", "ISSN" : "13674803", "PMID" : "20616382", "abstract" : "Summary: 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formats.Availability and implementation: METAL, including source code, documentation, examples, and executables, is available at http://www.sph.umich.edu/csg/abecasis/metal/Contact: goncalo@umich.edu", "author" : [ { "dropping-particle" : "", "family" : "Willer", "given" : "Cristen J.", "non-dropping-particle" : "", "parse-names" : false, "suffix" : "" }, { "dropping-particle" : "", "family" : "Li", "given" : "Yun", "non-dropping-particle" : "", "parse-names" : false, "suffix" : "" }, { "dropping-particle" : "", "family" : "Abecasis", "given" : "Gon\u00e7alo R.", "non-dropping-particle" : "", "parse-names" : false, "suffix" : "" } ], "container-title" : "Bioinformatics", "id" : "ITEM-1", "issue" : "17", "issued" : { "date-parts" : [ [ "2010", "9", "1" ] ] }, "page" : "2190-2191", "title" : "METAL: Fast and efficient meta-analysis of genomewide association scans", "type" : "article-journal", "volume" : "26" }, "uris" : [ "http://www.mendeley.com/documents/?uuid=e962f2f9-c206-4c2f-9170-73c2d2872139" ] } ], "mendeley" : { "formattedCitation" : "&lt;sup&gt;54&lt;/sup&gt;", "plainTextFormattedCitation" : "54", "previouslyFormattedCitation" : "&lt;sup&gt;54&lt;/sup&gt;" }, "properties" : {  }, "schema" : "https://github.com/citation-style-language/schema/raw/master/csl-citation.json" }</w:instrText>
      </w:r>
      <w:r w:rsidR="008612A7" w:rsidRPr="00CF1BC5">
        <w:rPr>
          <w:rFonts w:ascii="Arial" w:hAnsi="Arial" w:cs="Arial"/>
          <w:bCs/>
          <w:sz w:val="22"/>
          <w:szCs w:val="22"/>
        </w:rPr>
        <w:fldChar w:fldCharType="separate"/>
      </w:r>
      <w:r w:rsidR="0076228F" w:rsidRPr="00CF1BC5">
        <w:rPr>
          <w:rFonts w:ascii="Arial" w:hAnsi="Arial" w:cs="Arial"/>
          <w:bCs/>
          <w:noProof/>
          <w:sz w:val="22"/>
          <w:szCs w:val="22"/>
          <w:vertAlign w:val="superscript"/>
        </w:rPr>
        <w:t>54</w:t>
      </w:r>
      <w:r w:rsidR="008612A7" w:rsidRPr="00CF1BC5">
        <w:rPr>
          <w:rFonts w:ascii="Arial" w:hAnsi="Arial" w:cs="Arial"/>
          <w:bCs/>
          <w:sz w:val="22"/>
          <w:szCs w:val="22"/>
        </w:rPr>
        <w:fldChar w:fldCharType="end"/>
      </w:r>
      <w:r w:rsidR="008612A7" w:rsidRPr="00CF1BC5">
        <w:rPr>
          <w:rFonts w:ascii="Arial" w:hAnsi="Arial" w:cs="Arial"/>
          <w:bCs/>
          <w:sz w:val="22"/>
          <w:szCs w:val="22"/>
        </w:rPr>
        <w:t xml:space="preserve"> In order to compare the effect estimates and standard errors of the UK</w:t>
      </w:r>
      <w:r w:rsidRPr="00CF1BC5">
        <w:rPr>
          <w:rFonts w:ascii="Arial" w:hAnsi="Arial" w:cs="Arial"/>
          <w:bCs/>
          <w:sz w:val="22"/>
          <w:szCs w:val="22"/>
        </w:rPr>
        <w:t xml:space="preserve"> </w:t>
      </w:r>
      <w:r w:rsidR="008612A7" w:rsidRPr="00CF1BC5">
        <w:rPr>
          <w:rFonts w:ascii="Arial" w:hAnsi="Arial" w:cs="Arial"/>
          <w:bCs/>
          <w:sz w:val="22"/>
          <w:szCs w:val="22"/>
        </w:rPr>
        <w:t>B</w:t>
      </w:r>
      <w:r w:rsidRPr="00CF1BC5">
        <w:rPr>
          <w:rFonts w:ascii="Arial" w:hAnsi="Arial" w:cs="Arial"/>
          <w:bCs/>
          <w:sz w:val="22"/>
          <w:szCs w:val="22"/>
        </w:rPr>
        <w:t>iobank</w:t>
      </w:r>
      <w:r w:rsidR="008612A7" w:rsidRPr="00CF1BC5">
        <w:rPr>
          <w:rFonts w:ascii="Arial" w:hAnsi="Arial" w:cs="Arial"/>
          <w:bCs/>
          <w:sz w:val="22"/>
          <w:szCs w:val="22"/>
        </w:rPr>
        <w:t xml:space="preserve"> discovery and 23andMe replication data, we had to transform the UK</w:t>
      </w:r>
      <w:r w:rsidRPr="00CF1BC5">
        <w:rPr>
          <w:rFonts w:ascii="Arial" w:hAnsi="Arial" w:cs="Arial"/>
          <w:bCs/>
          <w:sz w:val="22"/>
          <w:szCs w:val="22"/>
        </w:rPr>
        <w:t xml:space="preserve"> </w:t>
      </w:r>
      <w:r w:rsidR="008612A7" w:rsidRPr="00CF1BC5">
        <w:rPr>
          <w:rFonts w:ascii="Arial" w:hAnsi="Arial" w:cs="Arial"/>
          <w:bCs/>
          <w:sz w:val="22"/>
          <w:szCs w:val="22"/>
        </w:rPr>
        <w:t>B</w:t>
      </w:r>
      <w:r w:rsidRPr="00CF1BC5">
        <w:rPr>
          <w:rFonts w:ascii="Arial" w:hAnsi="Arial" w:cs="Arial"/>
          <w:bCs/>
          <w:sz w:val="22"/>
          <w:szCs w:val="22"/>
        </w:rPr>
        <w:t>iobank</w:t>
      </w:r>
      <w:r w:rsidR="008612A7" w:rsidRPr="00CF1BC5">
        <w:rPr>
          <w:rFonts w:ascii="Arial" w:hAnsi="Arial" w:cs="Arial"/>
          <w:bCs/>
          <w:sz w:val="22"/>
          <w:szCs w:val="22"/>
        </w:rPr>
        <w:t xml:space="preserve"> </w:t>
      </w:r>
      <w:r w:rsidR="008612A7" w:rsidRPr="00CF1BC5">
        <w:rPr>
          <w:rFonts w:ascii="Arial" w:hAnsi="Arial" w:cs="Arial"/>
          <w:bCs/>
          <w:sz w:val="22"/>
          <w:szCs w:val="22"/>
        </w:rPr>
        <w:lastRenderedPageBreak/>
        <w:t>discovery effect estimates and standard errors as per the manual specifications in the BOLT-LMM</w:t>
      </w:r>
      <w:r w:rsidR="008612A7" w:rsidRPr="00CF1BC5">
        <w:rPr>
          <w:rFonts w:ascii="Arial" w:hAnsi="Arial" w:cs="Arial"/>
          <w:bCs/>
          <w:sz w:val="22"/>
          <w:szCs w:val="22"/>
        </w:rPr>
        <w:fldChar w:fldCharType="begin" w:fldLock="1"/>
      </w:r>
      <w:r w:rsidR="002529CC" w:rsidRPr="00CF1BC5">
        <w:rPr>
          <w:rFonts w:ascii="Arial" w:hAnsi="Arial" w:cs="Arial"/>
          <w:bCs/>
          <w:sz w:val="22"/>
          <w:szCs w:val="22"/>
        </w:rPr>
        <w:instrText>ADDIN CSL_CITATION { "citationItems" : [ { "id" : "ITEM-1", "itemData" : { "DOI" : "10.1038/ng.3190", "ISBN" : "1546-1718 (Electronic)\\r1061-4036 (Linking)", "ISSN" : "15461718", "PMID" : "25642633", "abstract" : "Nature Genetics 47, 284 (2015). doi:10.1038/ng.3190", "author" : [ { "dropping-particle" : "", "family" : "Loh", "given" : "Po Ru", "non-dropping-particle" : "", "parse-names" : false, "suffix" : "" }, { "dropping-particle" : "", "family" : "Tucker", "given" : "George", "non-dropping-particle" : "", "parse-names" : false, "suffix" : "" }, { "dropping-particle" : "", "family" : "Bulik-Sullivan", "given" : "Brendan K.", "non-dropping-particle" : "", "parse-names" : false, "suffix" : "" }, { "dropping-particle" : "", "family" : "Vilhj\u00ef\u00bf\u00bdlmsson", "given" : "Bjarni J.", "non-dropping-particle" : "", "parse-names" : false, "suffix" : "" }, { "dropping-particle" : "", "family" : "Finucane", "given" : "Hilary K.", "non-dropping-particle" : "", "parse-names" : false, "suffix" : "" }, { "dropping-particle" : "", "family" : "Salem", "given" : "Rany M.", "non-dropping-particle" : "", "parse-names" : false, "suffix" : "" }, { "dropping-particle" : "", "family" : "Chasman", "given" : "Daniel I.", "non-dropping-particle" : "", "parse-names" : false, "suffix" : "" }, { "dropping-particle" : "", "family" : "Ridker", "given" : "Paul M.", "non-dropping-particle" : "", "parse-names" : false, "suffix" : "" }, { "dropping-particle" : "", "family" : "Neale", "given" : "Benjamin M.", "non-dropping-particle" : "", "parse-names" : false, "suffix" : "" }, { "dropping-particle" : "", "family" : "Berger", "given" : "Bonnie", "non-dropping-particle" : "", "parse-names" : false, "suffix" : "" }, { "dropping-particle" : "", "family" : "Patterson", "given" : "Nick", "non-dropping-particle" : "", "parse-names" : false, "suffix" : "" }, { "dropping-particle" : "", "family" : "Price", "given" : "Alkes L.", "non-dropping-particle" : "", "parse-names" : false, "suffix" : "" } ], "container-title" : "Nature Genetics", "id" : "ITEM-1", "issue" : "3", "issued" : { "date-parts" : [ [ "2015", "2", "2" ] ] }, "page" : "284-290", "title" : "Efficient Bayesian mixed-model analysis increases association power in large cohorts", "type" : "article-journal", "volume" : "47" }, "uris" : [ "http://www.mendeley.com/documents/?uuid=a51baf22-8b78-4809-878b-8f81de2f4008" ] } ], "mendeley" : { "formattedCitation" : "&lt;sup&gt;50&lt;/sup&gt;", "plainTextFormattedCitation" : "50", "previouslyFormattedCitation" : "&lt;sup&gt;50&lt;/sup&gt;" }, "properties" : {  }, "schema" : "https://github.com/citation-style-language/schema/raw/master/csl-citation.json" }</w:instrText>
      </w:r>
      <w:r w:rsidR="008612A7" w:rsidRPr="00CF1BC5">
        <w:rPr>
          <w:rFonts w:ascii="Arial" w:hAnsi="Arial" w:cs="Arial"/>
          <w:bCs/>
          <w:sz w:val="22"/>
          <w:szCs w:val="22"/>
        </w:rPr>
        <w:fldChar w:fldCharType="separate"/>
      </w:r>
      <w:r w:rsidR="0076228F" w:rsidRPr="00CF1BC5">
        <w:rPr>
          <w:rFonts w:ascii="Arial" w:hAnsi="Arial" w:cs="Arial"/>
          <w:bCs/>
          <w:noProof/>
          <w:sz w:val="22"/>
          <w:szCs w:val="22"/>
          <w:vertAlign w:val="superscript"/>
        </w:rPr>
        <w:t>50</w:t>
      </w:r>
      <w:r w:rsidR="008612A7" w:rsidRPr="00CF1BC5">
        <w:rPr>
          <w:rFonts w:ascii="Arial" w:hAnsi="Arial" w:cs="Arial"/>
          <w:bCs/>
          <w:sz w:val="22"/>
          <w:szCs w:val="22"/>
        </w:rPr>
        <w:fldChar w:fldCharType="end"/>
      </w:r>
      <w:r w:rsidR="008612A7" w:rsidRPr="00CF1BC5">
        <w:rPr>
          <w:rFonts w:ascii="Arial" w:hAnsi="Arial" w:cs="Arial"/>
          <w:bCs/>
          <w:sz w:val="22"/>
          <w:szCs w:val="22"/>
        </w:rPr>
        <w:t xml:space="preserve"> documentation, specifically:</w:t>
      </w:r>
    </w:p>
    <w:p w14:paraId="7EA1FD75" w14:textId="77777777" w:rsidR="008612A7" w:rsidRPr="00CF1BC5" w:rsidRDefault="00932E27" w:rsidP="00FA3189">
      <w:pPr>
        <w:autoSpaceDE w:val="0"/>
        <w:autoSpaceDN w:val="0"/>
        <w:adjustRightInd w:val="0"/>
        <w:contextualSpacing/>
        <w:rPr>
          <w:rFonts w:ascii="Arial" w:hAnsi="Arial" w:cs="Arial"/>
          <w:bCs/>
          <w:sz w:val="22"/>
          <w:szCs w:val="22"/>
        </w:rPr>
      </w:pPr>
      <m:oMathPara>
        <m:oMath>
          <m:func>
            <m:funcPr>
              <m:ctrlPr>
                <w:rPr>
                  <w:rFonts w:ascii="Cambria Math" w:hAnsi="Cambria Math" w:cs="Arial"/>
                  <w:bCs/>
                  <w:i/>
                  <w:sz w:val="22"/>
                  <w:szCs w:val="22"/>
                </w:rPr>
              </m:ctrlPr>
            </m:funcPr>
            <m:fName>
              <m:r>
                <m:rPr>
                  <m:sty m:val="p"/>
                </m:rPr>
                <w:rPr>
                  <w:rFonts w:ascii="Cambria Math" w:hAnsi="Cambria Math" w:cs="Arial"/>
                  <w:sz w:val="22"/>
                  <w:szCs w:val="22"/>
                </w:rPr>
                <m:t>log OR=</m:t>
              </m:r>
            </m:fName>
            <m:e>
              <m:f>
                <m:fPr>
                  <m:ctrlPr>
                    <w:rPr>
                      <w:rFonts w:ascii="Cambria Math" w:hAnsi="Cambria Math" w:cs="Arial"/>
                      <w:bCs/>
                      <w:i/>
                      <w:sz w:val="22"/>
                      <w:szCs w:val="22"/>
                    </w:rPr>
                  </m:ctrlPr>
                </m:fPr>
                <m:num>
                  <m:r>
                    <w:rPr>
                      <w:rFonts w:ascii="Cambria Math" w:hAnsi="Cambria Math" w:cs="Arial"/>
                      <w:sz w:val="22"/>
                      <w:szCs w:val="22"/>
                    </w:rPr>
                    <m:t>β</m:t>
                  </m:r>
                </m:num>
                <m:den>
                  <m:r>
                    <w:rPr>
                      <w:rFonts w:ascii="Cambria Math" w:hAnsi="Cambria Math" w:cs="Arial"/>
                      <w:sz w:val="22"/>
                      <w:szCs w:val="22"/>
                    </w:rPr>
                    <m:t>μ*(1-μ)</m:t>
                  </m:r>
                </m:den>
              </m:f>
            </m:e>
          </m:func>
        </m:oMath>
      </m:oMathPara>
    </w:p>
    <w:p w14:paraId="2785736E" w14:textId="0E3F2377" w:rsidR="008612A7" w:rsidRPr="00CF1BC5" w:rsidRDefault="008612A7" w:rsidP="00FA3189">
      <w:pPr>
        <w:autoSpaceDE w:val="0"/>
        <w:autoSpaceDN w:val="0"/>
        <w:adjustRightInd w:val="0"/>
        <w:contextualSpacing/>
        <w:rPr>
          <w:rFonts w:ascii="Arial" w:hAnsi="Arial" w:cs="Arial"/>
          <w:sz w:val="22"/>
          <w:szCs w:val="22"/>
        </w:rPr>
      </w:pPr>
      <w:r w:rsidRPr="00CF1BC5">
        <w:rPr>
          <w:rFonts w:ascii="Arial" w:hAnsi="Arial" w:cs="Arial"/>
          <w:sz w:val="22"/>
          <w:szCs w:val="22"/>
        </w:rPr>
        <w:t xml:space="preserve">where </w:t>
      </w:r>
      <m:oMath>
        <m:r>
          <w:rPr>
            <w:rFonts w:ascii="Cambria Math" w:hAnsi="Cambria Math" w:cs="Arial"/>
            <w:sz w:val="22"/>
            <w:szCs w:val="22"/>
          </w:rPr>
          <m:t>μ</m:t>
        </m:r>
      </m:oMath>
      <w:r w:rsidRPr="00CF1BC5">
        <w:rPr>
          <w:rFonts w:ascii="Arial" w:hAnsi="Arial" w:cs="Arial"/>
          <w:sz w:val="22"/>
          <w:szCs w:val="22"/>
        </w:rPr>
        <w:t xml:space="preserve"> = case fraction and standard errors of SNP effect estimates should also be divided by (</w:t>
      </w:r>
      <m:oMath>
        <m:r>
          <w:rPr>
            <w:rFonts w:ascii="Cambria Math" w:hAnsi="Cambria Math" w:cs="Arial"/>
            <w:sz w:val="22"/>
            <w:szCs w:val="22"/>
          </w:rPr>
          <m:t>μ*(1-μ))</m:t>
        </m:r>
      </m:oMath>
      <w:r w:rsidRPr="00CF1BC5">
        <w:rPr>
          <w:rFonts w:ascii="Arial" w:hAnsi="Arial" w:cs="Arial"/>
          <w:sz w:val="22"/>
          <w:szCs w:val="22"/>
        </w:rPr>
        <w:t>.</w:t>
      </w:r>
    </w:p>
    <w:p w14:paraId="1CA84C19" w14:textId="44857EFC" w:rsidR="00E420DD" w:rsidRPr="00CF1BC5" w:rsidRDefault="00E420DD" w:rsidP="00FA3189">
      <w:pPr>
        <w:autoSpaceDE w:val="0"/>
        <w:autoSpaceDN w:val="0"/>
        <w:adjustRightInd w:val="0"/>
        <w:contextualSpacing/>
        <w:rPr>
          <w:rFonts w:ascii="Arial" w:hAnsi="Arial" w:cs="Arial"/>
          <w:sz w:val="22"/>
          <w:szCs w:val="22"/>
        </w:rPr>
      </w:pPr>
    </w:p>
    <w:p w14:paraId="7F7C136D" w14:textId="77777777" w:rsidR="00E420DD" w:rsidRPr="00CF1BC5" w:rsidRDefault="00E420DD" w:rsidP="00FA3189">
      <w:pPr>
        <w:autoSpaceDE w:val="0"/>
        <w:autoSpaceDN w:val="0"/>
        <w:adjustRightInd w:val="0"/>
        <w:contextualSpacing/>
        <w:outlineLvl w:val="0"/>
        <w:rPr>
          <w:rFonts w:ascii="Arial" w:hAnsi="Arial" w:cs="Arial"/>
          <w:b/>
          <w:bCs/>
          <w:sz w:val="22"/>
          <w:szCs w:val="22"/>
        </w:rPr>
      </w:pPr>
      <w:r w:rsidRPr="00CF1BC5">
        <w:rPr>
          <w:rFonts w:ascii="Arial" w:hAnsi="Arial" w:cs="Arial"/>
          <w:b/>
          <w:bCs/>
          <w:sz w:val="22"/>
          <w:szCs w:val="22"/>
        </w:rPr>
        <w:t>Approximate conditional association analysis</w:t>
      </w:r>
    </w:p>
    <w:p w14:paraId="56022D37" w14:textId="217F6675" w:rsidR="00E420DD" w:rsidRPr="00CF1BC5" w:rsidRDefault="00E420DD" w:rsidP="00FA3189">
      <w:pPr>
        <w:autoSpaceDE w:val="0"/>
        <w:autoSpaceDN w:val="0"/>
        <w:adjustRightInd w:val="0"/>
        <w:contextualSpacing/>
        <w:rPr>
          <w:rFonts w:ascii="Arial" w:hAnsi="Arial" w:cs="Arial"/>
          <w:sz w:val="22"/>
          <w:szCs w:val="22"/>
        </w:rPr>
      </w:pPr>
      <w:r w:rsidRPr="00CF1BC5">
        <w:rPr>
          <w:rFonts w:ascii="Arial" w:hAnsi="Arial" w:cs="Arial"/>
          <w:bCs/>
          <w:sz w:val="22"/>
          <w:szCs w:val="22"/>
        </w:rPr>
        <w:t xml:space="preserve">To detect </w:t>
      </w:r>
      <w:r w:rsidRPr="00CF1BC5">
        <w:rPr>
          <w:rFonts w:ascii="Arial" w:hAnsi="Arial" w:cs="Arial"/>
          <w:sz w:val="22"/>
          <w:szCs w:val="22"/>
        </w:rPr>
        <w:t>multiple independent association signals at each of the genome-wide significant eBMD and fracture loci, we applied approximate conditional and joint genome-wide association analysis using the software package GCTA v1.91</w:t>
      </w:r>
      <w:r w:rsidR="005D0320" w:rsidRPr="00CF1BC5">
        <w:rPr>
          <w:rFonts w:ascii="Arial" w:hAnsi="Arial" w:cs="Arial"/>
          <w:sz w:val="22"/>
          <w:szCs w:val="22"/>
        </w:rPr>
        <w:t>.</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"10.1038/ng.2213", "ISBN" : "1546-1718 (Electronic)\\r1061-4036 (Linking)", "ISSN" : "10614036", "PMID" : "22426310", "abstract" : "We present an approximate conditional and joint association analysis that can use summary-level statistics from a meta-analysis of genome-wide association studies (GWAS) and estimated linkage disequilibrium (LD) from a reference sample with individual-level genotype data. Using this method, we analyzed meta-analysis summary data from the GIANT Consortium for height and body mass index (BMI), with the LD structure estimated from genotype data in two independent cohorts. We identified 36 loci with multiple associated variants for height (38 leading and 49 additional SNPs, 87 in total) via a genome-wide SNP selection procedure. The 49 new SNPs explain approximately 1.3% of variance, nearly doubling the heritability explained at the 36 loci. We did not find any locus showing multiple associated SNPs for BMI. The method we present is computationally fast and is also applicable to case-control data, which we demonstrate in an example from meta-analysis of type 2 diabetes by the DIAGRAM Consortium.", "author" : [ { "dropping-particle" : "", "family" : "Yang", "given" : "Jian", "non-dropping-particle" : "", "parse-names" : false, "suffix" : "" }, { "dropping-particle" : "", "family" : "Ferreira", "given" : "Teresa", "non-dropping-particle" : "", "parse-names" : false, "suffix" : "" }, { "dropping-particle" : "", "family" : "Morris", "given" : "Andrew P.", "non-dropping-particle" : "", "parse-names" : false, "suffix" : "" }, { "dropping-particle" : "", "family" : "Medland", "given" : "Sarah E.", "non-dropping-particle" : "", "parse-names" : false, "suffix" : "" }, { "dropping-particle" : "", "family" : "Madden", "given" : "Pamela A.F.", "non-dropping-particle" : "", "parse-names" : false, "suffix" : "" }, { "dropping-particle" : "", "family" : "Heath", "given" : "Andrew C.", "non-dropping-particle" : "", "parse-names" : false, "suffix" : "" }, { "dropping-particle" : "", "family" : "Martin", "given" : "Nicholas G.", "non-dropping-particle" : "", "parse-names" : false, "suffix" : "" }, { "dropping-particle" : "", "family" : "Montgomery", "given" : "Grant W.", "non-dropping-particle" : "", "parse-names" : false, "suffix" : "" }, { "dropping-particle" : "", "family" : "Weedon", "given" : "Michael N.", "non-dropping-particle" : "", "parse-names" : false, "suffix" : "" }, { "dropping-particle" : "", "family" : "Loos", "given" : "Ruth J.", "non-dropping-particle" : "", "parse-names" : false, "suffix" : "" }, { "dropping-particle" : "", "family" : "Frayling", "given" : "Timothy M.", "non-dropping-particle" : "", "parse-names" : false, "suffix" : "" }, { "dropping-particle" : "", "family" : "McCarthy", "given" : "Mark I.", "non-dropping-particle" : "", "parse-names" : false, "suffix" : "" }, { "dropping-particle" : "", "family" : "Hirschhorn", "given" : "Joel N.", "non-dropping-particle" : "", "parse-names" : false, "suffix" : "" }, { "dropping-particle" : "", "family" : "Goddard", "given" : "Michael E.", "non-dropping-particle" : "", "parse-names" : false, "suffix" : "" }, { "dropping-particle" : "", "family" : "Visscher", "given" : "Peter M.", "non-dropping-particle" : "", "parse-names" : false, "suffix" : "" } ], "container-title" : "Nature Genetics", "id" : "ITEM-1", "issue" : "4", "issued" : { "date-parts" : [ [ "2012", "3" ] ] }, "page" : "369-375", "publisher" : "Nature Publishing Group", "title" : "Conditional and joint multiple-SNP analysis of GWAS summary statistics identifies additional variants influencing complex traits", "type" : "article-journal", "volume" : "44" }, "uris" : [ "http://www.mendeley.com/documents/?uuid=9ab3a0d2-9be2-49ca-a457-f8f891eb38e6" ] } ], "mendeley" : { "formattedCitation" : "&lt;sup&gt;19&lt;/sup&gt;", "plainTextFormattedCitation" : "19", "previouslyFormattedCitation" : "&lt;sup&gt;19&lt;/sup&gt;" }, "properties" : {  }, "schema" : "https://github.com/citation-style-language/schema/raw/master/csl-citation.json" }</w:instrText>
      </w:r>
      <w:r w:rsidRPr="00CF1BC5">
        <w:rPr>
          <w:rFonts w:ascii="Arial" w:hAnsi="Arial" w:cs="Arial"/>
          <w:sz w:val="22"/>
          <w:szCs w:val="22"/>
        </w:rPr>
        <w:fldChar w:fldCharType="separate"/>
      </w:r>
      <w:r w:rsidR="002529CC" w:rsidRPr="00CF1BC5">
        <w:rPr>
          <w:rFonts w:ascii="Arial" w:hAnsi="Arial" w:cs="Arial"/>
          <w:noProof/>
          <w:sz w:val="22"/>
          <w:szCs w:val="22"/>
          <w:vertAlign w:val="superscript"/>
        </w:rPr>
        <w:t>19</w:t>
      </w:r>
      <w:r w:rsidRPr="00CF1BC5">
        <w:rPr>
          <w:rFonts w:ascii="Arial" w:hAnsi="Arial" w:cs="Arial"/>
          <w:sz w:val="22"/>
          <w:szCs w:val="22"/>
        </w:rPr>
        <w:fldChar w:fldCharType="end"/>
      </w:r>
      <w:r w:rsidRPr="00CF1BC5">
        <w:rPr>
          <w:rFonts w:ascii="Arial" w:hAnsi="Arial" w:cs="Arial"/>
          <w:sz w:val="22"/>
          <w:szCs w:val="22"/>
        </w:rPr>
        <w:t xml:space="preserve"> Variants with high collinearity (multiple regression </w:t>
      </w:r>
      <w:r w:rsidRPr="00CF1BC5">
        <w:rPr>
          <w:rFonts w:ascii="Arial" w:hAnsi="Arial" w:cs="Arial"/>
          <w:i/>
          <w:sz w:val="22"/>
          <w:szCs w:val="22"/>
        </w:rPr>
        <w:t>R</w:t>
      </w:r>
      <w:r w:rsidRPr="00CF1BC5">
        <w:rPr>
          <w:rFonts w:ascii="Arial" w:hAnsi="Arial" w:cs="Arial"/>
          <w:sz w:val="22"/>
          <w:szCs w:val="22"/>
          <w:vertAlign w:val="superscript"/>
        </w:rPr>
        <w:t>2</w:t>
      </w:r>
      <w:r w:rsidRPr="00CF1BC5">
        <w:rPr>
          <w:rFonts w:ascii="Arial" w:hAnsi="Arial" w:cs="Arial"/>
          <w:sz w:val="22"/>
          <w:szCs w:val="22"/>
        </w:rPr>
        <w:t xml:space="preserve"> &gt; 0.9) were ignored and those situated more than 20 </w:t>
      </w:r>
      <w:r w:rsidR="005D0320" w:rsidRPr="00CF1BC5">
        <w:rPr>
          <w:rFonts w:ascii="Arial" w:hAnsi="Arial" w:cs="Arial"/>
          <w:sz w:val="22"/>
          <w:szCs w:val="22"/>
        </w:rPr>
        <w:t>Mbp</w:t>
      </w:r>
      <w:r w:rsidRPr="00CF1BC5">
        <w:rPr>
          <w:rFonts w:ascii="Arial" w:hAnsi="Arial" w:cs="Arial"/>
          <w:sz w:val="22"/>
          <w:szCs w:val="22"/>
        </w:rPr>
        <w:t xml:space="preserve"> away were assumed to be </w:t>
      </w:r>
      <w:r w:rsidR="00A62664" w:rsidRPr="00CF1BC5">
        <w:rPr>
          <w:rFonts w:ascii="Arial" w:hAnsi="Arial" w:cs="Arial"/>
          <w:sz w:val="22"/>
          <w:szCs w:val="22"/>
        </w:rPr>
        <w:t>independent</w:t>
      </w:r>
      <w:r w:rsidRPr="00CF1BC5">
        <w:rPr>
          <w:rFonts w:ascii="Arial" w:hAnsi="Arial" w:cs="Arial"/>
          <w:sz w:val="22"/>
          <w:szCs w:val="22"/>
        </w:rPr>
        <w:t>. A reference sample of 50,000 unrelated White</w:t>
      </w:r>
      <w:r w:rsidR="00F05096" w:rsidRPr="00CF1BC5">
        <w:rPr>
          <w:rFonts w:ascii="Arial" w:hAnsi="Arial" w:cs="Arial"/>
          <w:sz w:val="22"/>
          <w:szCs w:val="22"/>
        </w:rPr>
        <w:t>-</w:t>
      </w:r>
      <w:r w:rsidRPr="00CF1BC5">
        <w:rPr>
          <w:rFonts w:ascii="Arial" w:hAnsi="Arial" w:cs="Arial"/>
          <w:sz w:val="22"/>
          <w:szCs w:val="22"/>
        </w:rPr>
        <w:t>British individuals randomly selected from the UK</w:t>
      </w:r>
      <w:r w:rsidR="00B45AC5" w:rsidRPr="00CF1BC5">
        <w:rPr>
          <w:rFonts w:ascii="Arial" w:hAnsi="Arial" w:cs="Arial"/>
          <w:sz w:val="22"/>
          <w:szCs w:val="22"/>
        </w:rPr>
        <w:t xml:space="preserve"> </w:t>
      </w:r>
      <w:r w:rsidRPr="00CF1BC5">
        <w:rPr>
          <w:rFonts w:ascii="Arial" w:hAnsi="Arial" w:cs="Arial"/>
          <w:sz w:val="22"/>
          <w:szCs w:val="22"/>
        </w:rPr>
        <w:t>B</w:t>
      </w:r>
      <w:r w:rsidR="00B45AC5" w:rsidRPr="00CF1BC5">
        <w:rPr>
          <w:rFonts w:ascii="Arial" w:hAnsi="Arial" w:cs="Arial"/>
          <w:sz w:val="22"/>
          <w:szCs w:val="22"/>
        </w:rPr>
        <w:t>iobank</w:t>
      </w:r>
      <w:r w:rsidRPr="00CF1BC5">
        <w:rPr>
          <w:rFonts w:ascii="Arial" w:hAnsi="Arial" w:cs="Arial"/>
          <w:sz w:val="22"/>
          <w:szCs w:val="22"/>
        </w:rPr>
        <w:t xml:space="preserve"> was used to model patterns of linkage disequilibrium (LD) between variants. The reference genotyping dataset consisted of the same variants assessed in our GWAS. Conditionally</w:t>
      </w:r>
      <w:r w:rsidR="005D0320" w:rsidRPr="00CF1BC5">
        <w:rPr>
          <w:rFonts w:ascii="Arial" w:hAnsi="Arial" w:cs="Arial"/>
          <w:sz w:val="22"/>
          <w:szCs w:val="22"/>
        </w:rPr>
        <w:t xml:space="preserve"> </w:t>
      </w:r>
      <w:r w:rsidRPr="00CF1BC5">
        <w:rPr>
          <w:rFonts w:ascii="Arial" w:hAnsi="Arial" w:cs="Arial"/>
          <w:sz w:val="22"/>
          <w:szCs w:val="22"/>
        </w:rPr>
        <w:t xml:space="preserve">independent variants reaching genome-wide significance were annotated to the physically closest gene using </w:t>
      </w:r>
      <w:r w:rsidR="003B3F08" w:rsidRPr="00CF1BC5">
        <w:rPr>
          <w:rFonts w:ascii="Arial" w:hAnsi="Arial" w:cs="Arial"/>
          <w:sz w:val="22"/>
          <w:szCs w:val="22"/>
        </w:rPr>
        <w:t>Bedtools</w:t>
      </w:r>
      <w:r w:rsidRPr="00CF1BC5">
        <w:rPr>
          <w:rFonts w:ascii="Arial" w:hAnsi="Arial" w:cs="Arial"/>
          <w:sz w:val="22"/>
          <w:szCs w:val="22"/>
        </w:rPr>
        <w:t xml:space="preserve"> v2.26.0</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"10.1093/bioinformatics/btq033", "ISBN" : "1367-4811 (Electronic)\\n1367-4803 (Linking)", "ISSN" : "13674803", "PMID" : "20110278", "abstract" : "Testing for correlations between different sets of genomic features is a fundamental task in genomics research. However, searching for overlaps between features with existing web-based methods is complicated by the massive datasets that are routinely produced with current sequencing technologies. Fast and flexible tools are therefore required to ask complex questions of these data in an efficient manner.", "author" : [ { "dropping-particle" : "", "family" : "Quinlan", "given" : "Aaron R.", "non-dropping-particle" : "", "parse-names" : false, "suffix" : "" }, { "dropping-particle" : "", "family" : "Hall", "given" : "Ira M.", "non-dropping-particle" : "", "parse-names" : false, "suffix" : "" } ], "container-title" : "Bioinformatics", "id" : "ITEM-1", "issue" : "6", "issued" : { "date-parts" : [ [ "2010", "3", "15" ] ] }, "page" : "841-842", "title" : "BEDTools: A flexible suite of utilities for comparing genomic features", "type" : "article-journal", "volume" : "26" }, "uris" : [ "http://www.mendeley.com/documents/?uuid=f16465ea-b156-4f0a-8ff2-97157f0db2d7" ] } ], "mendeley" : { "formattedCitation" : "&lt;sup&gt;55&lt;/sup&gt;", "plainTextFormattedCitation" : "55", "previouslyFormattedCitation" : "&lt;sup&gt;55&lt;/sup&gt;"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55</w:t>
      </w:r>
      <w:r w:rsidRPr="00CF1BC5">
        <w:rPr>
          <w:rFonts w:ascii="Arial" w:hAnsi="Arial" w:cs="Arial"/>
          <w:sz w:val="22"/>
          <w:szCs w:val="22"/>
        </w:rPr>
        <w:fldChar w:fldCharType="end"/>
      </w:r>
      <w:r w:rsidRPr="00CF1BC5">
        <w:rPr>
          <w:rFonts w:ascii="Arial" w:hAnsi="Arial" w:cs="Arial"/>
          <w:sz w:val="22"/>
          <w:szCs w:val="22"/>
        </w:rPr>
        <w:t xml:space="preserve"> and the hg19 gene range list (www.cog-genomics.org/plink2).</w:t>
      </w:r>
    </w:p>
    <w:p w14:paraId="2C8D711F" w14:textId="77777777" w:rsidR="00E420DD" w:rsidRPr="00CF1BC5" w:rsidRDefault="00E420DD" w:rsidP="00FA3189">
      <w:pPr>
        <w:autoSpaceDE w:val="0"/>
        <w:autoSpaceDN w:val="0"/>
        <w:adjustRightInd w:val="0"/>
        <w:contextualSpacing/>
        <w:rPr>
          <w:rFonts w:ascii="Arial" w:hAnsi="Arial" w:cs="Arial"/>
          <w:sz w:val="22"/>
          <w:szCs w:val="22"/>
        </w:rPr>
      </w:pPr>
    </w:p>
    <w:p w14:paraId="49397972" w14:textId="77777777" w:rsidR="00E420DD" w:rsidRPr="00CF1BC5" w:rsidRDefault="00E420DD" w:rsidP="00FA3189">
      <w:pPr>
        <w:autoSpaceDE w:val="0"/>
        <w:autoSpaceDN w:val="0"/>
        <w:adjustRightInd w:val="0"/>
        <w:contextualSpacing/>
        <w:outlineLvl w:val="0"/>
        <w:rPr>
          <w:rFonts w:ascii="Arial" w:hAnsi="Arial" w:cs="Arial"/>
          <w:b/>
          <w:sz w:val="22"/>
          <w:szCs w:val="22"/>
        </w:rPr>
      </w:pPr>
      <w:r w:rsidRPr="00CF1BC5">
        <w:rPr>
          <w:rFonts w:ascii="Arial" w:hAnsi="Arial" w:cs="Arial"/>
          <w:b/>
          <w:sz w:val="22"/>
          <w:szCs w:val="22"/>
        </w:rPr>
        <w:t>Estimation of variance explained by significant variants and SNP heritability</w:t>
      </w:r>
    </w:p>
    <w:p w14:paraId="231305C3" w14:textId="151EDACD" w:rsidR="005D0320" w:rsidRPr="00CF1BC5" w:rsidRDefault="00E420DD" w:rsidP="00FA3189">
      <w:pPr>
        <w:autoSpaceDE w:val="0"/>
        <w:autoSpaceDN w:val="0"/>
        <w:adjustRightInd w:val="0"/>
        <w:contextualSpacing/>
        <w:rPr>
          <w:rFonts w:ascii="Arial" w:hAnsi="Arial" w:cs="Arial"/>
          <w:sz w:val="22"/>
          <w:szCs w:val="22"/>
        </w:rPr>
      </w:pPr>
      <w:r w:rsidRPr="00CF1BC5">
        <w:rPr>
          <w:rFonts w:ascii="Arial" w:hAnsi="Arial" w:cs="Arial"/>
          <w:sz w:val="22"/>
          <w:szCs w:val="22"/>
        </w:rPr>
        <w:t>We estimated the proportion of eBMD phenotypic variance tagged by all SNPs on the genotyping array (i.e. the SNP heritability) using BOLT-REML</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"10.1038/ng.3190", "ISBN" : "1546-1718 (Electronic)\\r1061-4036 (Linking)", "ISSN" : "15461718", "PMID" : "25642633", "abstract" : "Nature Genetics 47, 284 (2015). doi:10.1038/ng.3190", "author" : [ { "dropping-particle" : "", "family" : "Loh", "given" : "Po Ru", "non-dropping-particle" : "", "parse-names" : false, "suffix" : "" }, { "dropping-particle" : "", "family" : "Tucker", "given" : "George", "non-dropping-particle" : "", "parse-names" : false, "suffix" : "" }, { "dropping-particle" : "", "family" : "Bulik-Sullivan", "given" : "Brendan K.", "non-dropping-particle" : "", "parse-names" : false, "suffix" : "" }, { "dropping-particle" : "", "family" : "Vilhj\u00ef\u00bf\u00bdlmsson", "given" : "Bjarni J.", "non-dropping-particle" : "", "parse-names" : false, "suffix" : "" }, { "dropping-particle" : "", "family" : "Finucane", "given" : "Hilary K.", "non-dropping-particle" : "", "parse-names" : false, "suffix" : "" }, { "dropping-particle" : "", "family" : "Salem", "given" : "Rany M.", "non-dropping-particle" : "", "parse-names" : false, "suffix" : "" }, { "dropping-particle" : "", "family" : "Chasman", "given" : "Daniel I.", "non-dropping-particle" : "", "parse-names" : false, "suffix" : "" }, { "dropping-particle" : "", "family" : "Ridker", "given" : "Paul M.", "non-dropping-particle" : "", "parse-names" : false, "suffix" : "" }, { "dropping-particle" : "", "family" : "Neale", "given" : "Benjamin M.", "non-dropping-particle" : "", "parse-names" : false, "suffix" : "" }, { "dropping-particle" : "", "family" : "Berger", "given" : "Bonnie", "non-dropping-particle" : "", "parse-names" : false, "suffix" : "" }, { "dropping-particle" : "", "family" : "Patterson", "given" : "Nick", "non-dropping-particle" : "", "parse-names" : false, "suffix" : "" }, { "dropping-particle" : "", "family" : "Price", "given" : "Alkes L.", "non-dropping-particle" : "", "parse-names" : false, "suffix" : "" } ], "container-title" : "Nature Genetics", "id" : "ITEM-1", "issue" : "3", "issued" : { "date-parts" : [ [ "2015", "2", "2" ] ] }, "page" : "284-290", "title" : "Efficient Bayesian mixed-model analysis increases association power in large cohorts", "type" : "article-journal", "volume" : "47" }, "uris" : [ "http://www.mendeley.com/documents/?uuid=a51baf22-8b78-4809-878b-8f81de2f4008" ] } ], "mendeley" : { "formattedCitation" : "&lt;sup&gt;50&lt;/sup&gt;", "plainTextFormattedCitation" : "50", "previouslyFormattedCitation" : "&lt;sup&gt;50&lt;/sup&gt;"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50</w:t>
      </w:r>
      <w:r w:rsidRPr="00CF1BC5">
        <w:rPr>
          <w:rFonts w:ascii="Arial" w:hAnsi="Arial" w:cs="Arial"/>
          <w:sz w:val="22"/>
          <w:szCs w:val="22"/>
        </w:rPr>
        <w:fldChar w:fldCharType="end"/>
      </w:r>
      <w:r w:rsidRPr="00CF1BC5">
        <w:rPr>
          <w:rFonts w:ascii="Arial" w:hAnsi="Arial" w:cs="Arial"/>
          <w:sz w:val="22"/>
          <w:szCs w:val="22"/>
        </w:rPr>
        <w:t xml:space="preserve"> and Linkage Disequilibrium Score Regression (LDSC)</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"10.1038/ng.3211", "ISBN" : "1061-4036", "ISSN" : "15461718", "PMID" : "25642630", "abstract" : "Both polygenicity (many small genetic effects) and confounding biases, such as cryptic relatedness and population stratification, can yield an inflated distribution of test statistics in genome-wide association studies (GWAS). However, current methods cannot distinguish between inflation from a true polygenic signal and bias. We have developed an approach, LD Score regression, that quantifies the contribution of each by examining the relationship between test statistics and linkage disequilibrium (LD). The LD Score regression intercept can be used to estimate a more powerful and accurate correction factor than genomic control. We find strong evidence that polygenicity accounts for the majority of the inflation in test statistics in many GWAS of large sample size.", "author" : [ { "dropping-particle" : "", "family" : "Bulik-Sullivan", "given" : "Brendan", "non-dropping-particle" : "", "parse-names" : false, "suffix" : "" }, { "dropping-particle" : "", "family" : "Loh", "given" : "Po Ru", "non-dropping-particle" : "", "parse-names" : false, "suffix" : "" }, { "dropping-particle" : "", "family" : "Finucane", "given" : "Hilary K.", "non-dropping-particle" : "", "parse-names" : false, "suffix" : "" }, { "dropping-particle" : "", "family" : "Ripke", "given" : "Stephan", "non-dropping-particle" : "", "parse-names" : false, "suffix" : "" }, { "dropping-particle" : "", "family" : "Yang", "given" : "Jian", "non-dropping-particle" : "", "parse-names" : false, "suffix" : "" }, { "dropping-particle" : "", "family" : "Patterson", "given" : "Nick", "non-dropping-particle" : "", "parse-names" : false, "suffix" : "" }, { "dropping-particle" : "", "family" : "Daly", "given" : "Mark J.", "non-dropping-particle" : "", "parse-names" : false, "suffix" : "" }, { "dropping-particle" : "", "family" : "Price", "given" : "Alkes L.", "non-dropping-particle" : "", "parse-names" : false, "suffix" : "" }, { "dropping-particle" : "", "family" : "Neale", "given" : "Benjamin M.", "non-dropping-particle" : "", "parse-names" : false, "suffix" : "" }, { "dropping-particle" : "", "family" : "Corvin", "given" : "Aiden", "non-dropping-particle" : "", "parse-names" : false, "suffix" : "" }, { "dropping-particle" : "", "family" : "Walters", "given" : "James T.R.", "non-dropping-particle" : "", "parse-names" : false, "suffix" : "" }, { "dropping-particle" : "", "family" : "Farh", "given" : "Kai How", "non-dropping-particle" : "", "parse-names" : false, "suffix" : "" }, { "dropping-particle" : "", "family" : "Holmans", "given" : "Peter A.", "non-dropping-particle" : "", "parse-names" : false, "suffix" : "" }, { "dropping-particle" : "", "family" : "Lee", "given" : "Phil", "non-dropping-particle" : "", "parse-names" : false, "suffix" : "" }, { "dropping-particle" : "", "family" : "Collier", "given" : "David A.", "non-dropping-particle" : "", "parse-names" : false, "suffix" : "" }, { "dropping-particle" : "", "family" : "Huang", "given" : "Hailiang", "non-dropping-particle" : "", "parse-names" : false, "suffix" : "" }, { "dropping-particle" : "", "family" : "Pers", "given" : "Tune H.", "non-dropping-particle" : "", "parse-names" : false, "suffix" : "" }, { "dropping-particle" : "", "family" : "Agartz", "given" : "Ingrid", "non-dropping-particle" : "", "parse-names" : false, "suffix" : "" }, { "dropping-particle" : "", "family" : "Agerbo", "given" : "Esben", "non-dropping-particle" : "", "parse-names" : false, "suffix" : "" }, { "dropping-particle" : "", "family" : "Albus", "given" : "Margot", "non-dropping-particle" : "", "parse-names" : false, "suffix" : "" }, { "dropping-particle" : "", "family" : "Alexander", "given" : "Madeline", "non-dropping-particle" : "", "parse-names" : false, "suffix" : "" }, { "dropping-particle" : "", "family" : "Amin", "given" : "Farooq", "non-dropping-particle" : "", "parse-names" : false, "suffix" : "" }, { "dropping-particle" : "", "family" : "Bacanu", "given" : "Silviu A.", "non-dropping-particle" : "", "parse-names" : false, "suffix" : "" }, { "dropping-particle" : "", "family" : "Begemann", "given" : "Martin", "non-dropping-particle" : "", "parse-names" : false, "suffix" : "" }, { "dropping-particle" : "", "family" : "Belliveau", "given" : "Richard A.", "non-dropping-particle" : "", "parse-names" : false, "suffix" : "" }, { "dropping-particle" : "", "family" : "Bene", "given" : "Judit", "non-dropping-particle" : "", "parse-names" : false, "suffix" : "" }, { "dropping-particle" : "", "family" : "Bergen", "given" : "Sarah E.", "non-dropping-particle" : "", "parse-names" : false, "suffix" : "" }, { "dropping-particle" : "", "family" : "Bevilacqua", "given" : "Elizabeth", "non-dropping-particle" : "", "parse-names" : false, "suffix" : "" }, { "dropping-particle" : "", "family" : "Bigdeli", "given" : "Tim B.", "non-dropping-particle" : "", "parse-names" : false, "suffix" : "" }, { "dropping-particle" : "", "family" : "Black", "given" : "Donald W.", "non-dropping-particle" : "", "parse-names" : false, "suffix" : "" }, { "dropping-particle" : "", "family" : "Bruggeman", "given" : "Richard", "non-dropping-particle" : "", "parse-names" : false, "suffix" : "" }, { "dropping-particle" : "", "family" : "Buccola", "given" : "Nancy G.", "non-dropping-particle" : "", "parse-names" : false, "suffix" : "" }, { "dropping-particle" : "", "family" : "Buckner", "given" : "Randy L.", "non-dropping-particle" : "", "parse-names" : false, "suffix" : "" }, { "dropping-particle" : "", "family" : "Byerley", "given" : "William", "non-dropping-particle" : "", "parse-names" : false, "suffix" : "" }, { "dropping-particle" : "", "family" : "Cahn", "given" : "Wiepke", "non-dropping-particle" : "", "parse-names" : false, "suffix" : "" }, { "dropping-particle" : "", "family" : "Cai", "given" : "Guiqing", "non-dropping-particle" : "", "parse-names" : false, "suffix" : "" }, { "dropping-particle" : "", "family" : "Cairns", "given" : "Murray J.", "non-dropping-particle" : "", "parse-names" : false, "suffix" : "" }, { "dropping-particle" : "", "family" : "Campion", "given" : "Dominique", "non-dropping-particle" : "", "parse-names" : false, "suffix" : "" }, { "dropping-particle" : "", "family" : "Cantor", "given" : "Rita M.", "non-dropping-particle" : "", "parse-names" : false, "suffix" : "" }, { "dropping-particle" : "", "family" : "Carr", "given" : "Vaughan J.", "non-dropping-particle" : "", "parse-names" : false, "suffix" : "" }, { "dropping-particle" : "", "family" : "Carrera", "given" : "Noa", "non-dropping-particle" : "", "parse-names" : false, "suffix" : "" }, { "dropping-particle" : "V.", "family" : "Catts", "given" : "Stanley", "non-dropping-particle" : "", "parse-names" : false, "suffix" : "" }, { "dropping-particle" : "", "family" : "Chambert", "given" : "Kimberly D.", "non-dropping-particle" : "", "parse-names" : false, "suffix" : "" }, { "dropping-particle" : "", "family" : "Chan", "given" : "Raymond C.K.", "non-dropping-particle" : "", "parse-names" : false, "suffix" : "" }, { "dropping-particle" : "", "family" : "Chen", "given" : "Ronald Y.L.", "non-dropping-particle" : "", "parse-names" : false, "suffix" : "" }, { "dropping-particle" : "", "family" : "Chen", "given" : "Eric Y.H.", "non-dropping-particle" : "", "parse-names" : false, "suffix" : "" }, { "dropping-particle" : "", "family" : "Cheng", "given" : "Wei", "non-dropping-particle" : "", "parse-names" : false, "suffix" : "" }, { "dropping-particle" : "", "family" : "Cheung", "given" : "Eric F.C.", "non-dropping-particle" : "", "parse-names" : false, "suffix" : "" }, { "dropping-particle" : "", "family" : "Chong", "given" : "Siow Ann", "non-dropping-particle" : "", "parse-names" : false, "suffix" : "" }, { "dropping-particle" : "", "family" : "Cloninger", "given" : "C. Robert", "non-dropping-particle" : "", "parse-names" : false, "suffix" : "" }, { "dropping-particle" : "", "family" : "Cohen", "given" : "David", "non-dropping-particle" : "", "parse-names" : false, "suffix" : "" }, { "dropping-particle" : "", "family" : "Cohen", "given" : "Nadine", "non-dropping-particle" : "", "parse-names" : false, "suffix" : "" }, { "dropping-particle" : "", "family" : "Cormican", "given" : "Paul", "non-dropping-particle" : "", "parse-names" : false, "suffix" : "" }, { "dropping-particle" : "", "family" : "Craddock", "given" : "Nick", "non-dropping-particle" : "", "parse-names" : false, "suffix" : "" }, { "dropping-particle" : "", "family" : "Crespo-Facorro", "given" : "Benedicto", "non-dropping-particle" : "", "parse-names" : false, "suffix" : "" }, { "dropping-particle" : "", "family" : "Crowley", "given" : "James J.", "non-dropping-particle" : "", "parse-names" : false, "suffix" : "" }, { "dropping-particle" : "", "family" : "Curtis", "given" : "David", "non-dropping-particle" : "", "parse-names" : false, "suffix" : "" }, { "dropping-particle" : "", "family" : "Davidson", "given" : "Michael", "non-dropping-particle" : "", "parse-names" : false, "suffix" : "" }, { "dropping-particle" : "", "family" : "Davis", "given" : "Kenneth L.", "non-dropping-particle" : "", "parse-names" : false, "suffix" : "" }, { "dropping-particle" : "", "family" : "Degenhardt", "given" : "Franziska", "non-dropping-particle" : "", "parse-names" : false, "suffix" : "" }, { "dropping-particle" : "", "family" : "Favero", "given" : "Jurgen", "non-dropping-particle" : "Del", "parse-names" : false, "suffix" : "" }, { "dropping-particle" : "", "family" : "DeLisi", "given" : "Lynn E.", "non-dropping-particle" : "", "parse-names" : false, "suffix" : "" }, { "dropping-particle" : "", "family" : "Demontis", "given" : "Ditte", "non-dropping-particle" : "", "parse-names" : false, "suffix" : "" }, { "dropping-particle" : "", "family" : "Dikeos", "given" : "Dimitris", "non-dropping-particle" : "", "parse-names" : false, "suffix" : "" }, { "dropping-particle" : "", "family" : "Dinan", "given" : "Timothy", "non-dropping-particle" : "", "parse-names" : false, "suffix" : "" }, { "dropping-particle" : "", "family" : "Djurovic", "given" : "Srdjan", "non-dropping-particle" : "", "parse-names" : false, "suffix" : "" }, { "dropping-particle" : "", "family" : "Donohoe", "given" : "Gary", "non-dropping-particle" : "", "parse-names" : false, "suffix" : "" }, { "dropping-particle" : "", "family" : "Drapeau", "given" : "Elodie", "non-dropping-particle" : "", "parse-names" : false, "suffix" : "" }, { "dropping-particle" : "", "family" : "Duan", "given" : "Jubao", "non-dropping-particle" : "", "parse-names" : false, "suffix" : "" }, { "dropping-particle" : "", "family" : "Dudbridge", "given" : "Frank", "non-dropping-particle" : "", "parse-names" : false, "suffix" : "" }, { "dropping-particle" : "", "family" : "Durmishi", "given" : "Naser", "non-dropping-particle" : "", "parse-names" : false, "suffix" : "" }, { "dropping-particle" : "", "family" : "Eichhammer", "given" : "Peter", "non-dropping-particle" : "", "parse-names" : false, "suffix" : "" }, { "dropping-particle" : "", "family" : "Eriksson", "given" : "Johan", "non-dropping-particle" : "", "parse-names" : false, "suffix" : "" }, { "dropping-particle" : "", "family" : "Escott-Price", "given" : "Valentina", "non-dropping-particle" : "", "parse-names" : false, "suffix" : "" }, { "dropping-particle" : "", "family" : "Essioux", "given" : "Laurent", "non-dropping-particle" : "", "parse-names" : false, "suffix" : "" }, { "dropping-particle" : "", "family" : "Fanous", "given" : "Ayman H.", "non-dropping-particle" : "", "parse-names" : false, "suffix" : "" }, { "dropping-particle" : "", "family" : "Farrell", "given" : "Martilias S.", "non-dropping-particle" : "", "parse-names" : false, "suffix" : "" }, { "dropping-particle" : "", "family" : "Frank", "given" : "Josef", "non-dropping-particle" : "", "parse-names" : false, "suffix" : "" }, { "dropping-particle" : "", "family" : "Franke", "given" : "Lude", "non-dropping-particle" : "", "parse-names" : false, "suffix" : "" }, { "dropping-particle" : "", "family" : "Freedman", "given" : "Robert", "non-dropping-particle" : "", "parse-names" : false, "suffix" : "" }, { "dropping-particle" : "", "family" : "Freimer", "given" : "Nelson B.", "non-dropping-particle" : "", "parse-names" : false, "suffix" : "" }, { "dropping-particle" : "", "family" : "Friedl", "given" : "Marion", "non-dropping-particle" : "", "parse-names" : false, "suffix" : "" }, { "dropping-particle" : "", "family" : "Friedman", "given" : "Joseph I.", "non-dropping-particle" : "", "parse-names" : false, "suffix" : "" }, { "dropping-particle" : "", "family" : "Fromer", "given" : "Menachem", "non-dropping-particle" : "", "parse-names" : false, "suffix" : "" }, { "dropping-particle" : "", "family" : "Genovese", "given" : "Giulio", "non-dropping-particle" : "", "parse-names" : false, "suffix" : "" }, { "dropping-particle" : "", "family" : "Georgieva", "given" : "Lyudmila", "non-dropping-particle" : "", "parse-names" : false, "suffix" : "" }, { "dropping-particle" : "", "family" : "Gershon", "given" : "Elliot S.", "non-dropping-particle" : "", "parse-names" : false, "suffix" : "" }, { "dropping-particle" : "", "family" : "Giegling", "given" : "Ina", "non-dropping-particle" : "", "parse-names" : false, "suffix" : "" }, { "dropping-particle" : "", "family" : "Giusti-Rodr\u00edguez", "given" : "Paola", "non-dropping-particle" : "", "parse-names" : false, "suffix" : "" }, { "dropping-particle" : "", "family" : "Godard", "given" : "Stephanie", "non-dropping-particle" : "", "parse-names" : false, "suffix" : "" }, { "dropping-particle" : "", "family" : "Goldstein", "given" : "Jacqueline I.", "non-dropping-particle" : "", "parse-names" : false, "suffix" : "" }, { "dropping-particle" : "", "family" : "Golimbet", "given" : "Vera", "non-dropping-particle" : "", "parse-names" : false, "suffix" : "" }, { "dropping-particle" : "", "family" : "Gopal", "given" : "Srihari", "non-dropping-particle" : "", "parse-names" : false, "suffix" : "" }, { "dropping-particle" : "", "family" : "Gratten", "given" : "Jacob", "non-dropping-particle" : "", "parse-names" : false, "suffix" : "" }, { "dropping-particle" : "", "family" : "Haan", "given" : "Lieuwe", "non-dropping-particle" : "De", "parse-names" : false, "suffix" : "" }, { "dropping-particle" : "", "family" : "Hammer", "given" : "Christian", "non-dropping-particle" : "", "parse-names" : false, "suffix" : "" }, { "dropping-particle" : "", "family" : "Hamshere", "given" : "Marian L.", "non-dropping-particle" : "", "parse-names" : false, "suffix" : "" }, { "dropping-particle" : "", "family" : "Hansen", "given" : "Mark", "non-dropping-particle" : "", "parse-names" : false, "suffix" : "" }, { "dropping-particle" : "", "family" : "Hansen", "given" : "Thomas", "non-dropping-particle" : "", "parse-names" : false, "suffix" : "" }, { "dropping-particle" : "", "family" : "Haroutunian", "given" : "Vahram", "non-dropping-particle" : "", "parse-names" : false, "suffix" : "" }, { "dropping-particle" : "", "family" : "Hartmann", "given" : "Annette M.", "non-dropping-particle" : "", "parse-names" : false, "suffix" : "" }, { "dropping-particle" : "", "family" : "Henskens", "given" : "Frans A.", "non-dropping-particle" : "", "parse-names" : false, "suffix" : "" }, { "dropping-particle" : "", "family" : "Herms", "given" : "Stefan", "non-dropping-particle" : "", "parse-names" : false, "suffix" : "" }, { "dropping-particle" : "", "family" : "Hirschhorn", "given" : "Joel N.", "non-dropping-particle" : "", "parse-names" : false, "suffix" : "" }, { "dropping-particle" : "", "family" : "Hoffmann", "given" : "Per", "non-dropping-particle" : "", "parse-names" : false, "suffix" : "" }, { "dropping-particle" : "", "family" : "Hofman", "given" : "Andrea", "non-dropping-particle" : "", "parse-names" : false, "suffix" : "" }, { "dropping-particle" : "V.", "family" : "Hollegaard", "given" : "Mads", "non-dropping-particle" : "", "parse-names" : false, "suffix" : "" }, { "dropping-particle" : "", "family" : "Hougaard", "given" : "David M.", "non-dropping-particle" : "", "parse-names" : false, "suffix" : "" }, { "dropping-particle" : "", "family" : "Ikeda", "given" : "Masashi", "non-dropping-particle" : "", "parse-names" : false, "suffix" : "" }, { "dropping-particle" : "", "family" : "Joa", "given" : "Inge", "non-dropping-particle" : "", "parse-names" : false, "suffix" : "" }, { "dropping-particle" : "", "family" : "Juli\u00e1", "given" : "Antonio", "non-dropping-particle" : "", "parse-names" : false, "suffix" : "" }, { "dropping-particle" : "", "family" : "Kahn", "given" : "Ren\u00e9 S.", "non-dropping-particle" : "", "parse-names" : false, "suffix" : "" }, { "dropping-particle" : "", "family" : "Kalaydjieva", "given" : "Luba", "non-dropping-particle" : "", "parse-names" : false, "suffix" : "" }, { "dropping-particle" : "", "family" : "Karachanak-Yankova", "given" : "Sena", "non-dropping-particle" : "", "parse-names" : false, "suffix" : "" }, { "dropping-particle" : "", "family" : "Karjalainen", "given" : "Juha", "non-dropping-particle" : "", "parse-names" : false, "suffix" : "" }, { "dropping-particle" : "", "family" : "Kavanagh", "given" : "David", "non-dropping-particle" : "", "parse-names" : false, "suffix" : "" }, { "dropping-particle" : "", "family" : "Keller", "given" : "Matthew C.", "non-dropping-particle" : "", "parse-names" : false, "suffix" : "" }, { "dropping-particle" : "", "family" : "Kelly", "given" : "Brian J.", "non-dropping-particle" : "", "parse-names" : false, "suffix" : "" }, { "dropping-particle" : "", "family" : "Kennedy", "given" : "James L.", "non-dropping-particle" : "", "parse-names" : false, "suffix" : "" }, { "dropping-particle" : "", "family" : "Khrunin", "given" : "Andrey", "non-dropping-particle" : "", "parse-names" : false, "suffix" : "" }, { "dropping-particle" : "", "family" : "Kim", "given" : "Yunjung", "non-dropping-particle" : "", "parse-names" : false, "suffix" : "" }, { "dropping-particle" : "", "family" : "Klovins", "given" : "Janis", "non-dropping-particle" : "", "parse-names" : false, "suffix" : "" }, { "dropping-particle" : "", "family" : "Knowles", "given" : "James A.", "non-dropping-particle" : "", "parse-names" : false, "suffix" : "" }, { "dropping-particle" : "", "family" : "Konte", "given" : "Bettina", "non-dropping-particle" : "", "parse-names" : false, "suffix" : "" }, { "dropping-particle" : "", "family" : "Kucinskas", "given" : "Vaidutis", "non-dropping-particle" : "", "parse-names" : false, "suffix" : "" }, { "dropping-particle" : "", "family" : "Kucinskiene", "given" : "Zita Ausrele", "non-dropping-particle" : "", "parse-names" : false, "suffix" : "" }, { "dropping-particle" : "", "family" : "Kuzelova-Ptackova", "given" : "Hana", "non-dropping-particle" : "", "parse-names" : false, "suffix" : "" }, { "dropping-particle" : "", "family" : "K\u00e4hler", "given" : "Anna K.", "non-dropping-particle" : "", "parse-names" : false, "suffix" : "" }, { "dropping-particle" : "", "family" : "Laurent", "given" : "Claudine", "non-dropping-particle" : "", "parse-names" : false, "suffix" : "" }, { "dropping-particle" : "", "family" : "Keong", "given" : "Jimmy Lee Chee", "non-dropping-particle" : "", "parse-names" : false, "suffix" : "" }, { "dropping-particle" : "", "family" : "Lee", "given" : "S. Hong", "non-dropping-particle" : "", "parse-names" : false, "suffix" : "" }, { "dropping-particle" : "", "family" : "Legge", "given" : "Sophie E.", "non-dropping-particle" : "", "parse-names" : false, "suffix" : "" }, { "dropping-particle" : "", "family" : "Lerer", "given" : "Bernard", "non-dropping-particle" : "", "parse-names" : false, "suffix" : "" }, { "dropping-particle" : "", "family" : "Li", "given" : "Miaoxin", "non-dropping-particle" : "", "parse-names" : false, "suffix" : "" }, { "dropping-particle" : "", "family" : "Li", "given" : "Tao", "non-dropping-particle" : "", "parse-names" : false, "suffix" : "" }, { "dropping-particle" : "", "family" : "Liang", "given" : "Kung Yee", "non-dropping-particle" : "", "parse-names" : false, "suffix" : "" }, { "dropping-particle" : "", "family" : "Lieberman", "given" : "Jeffrey", "non-dropping-particle" : "", "parse-names" : false, "suffix" : "" }, { "dropping-particle" : "", "family" : "Limborska", "given" : "Svetlana", "non-dropping-particle" : "", "parse-names" : false, "suffix" : "" }, { "dropping-particle" : "", "family" : "Loughland", "given" : "Carmel M.", "non-dropping-particle" : "", "parse-names" : false, "suffix" : "" }, { "dropping-particle" : "", "family" : "Lubinski", "given" : "Jan", "non-dropping-particle" : "", "parse-names" : false, "suffix" : "" }, { "dropping-particle" : "", "family" : "L\u00f6nnqvist", "given" : "Jouko", "non-dropping-particle" : "", "parse-names" : false, "suffix" : "" }, { "dropping-particle" : "", "family" : "Macek", "given" : "Milan", "non-dropping-particle" : "", "parse-names" : false, "suffix" : "" }, { "dropping-particle" : "", "family" : "Magnusson", "given" : "Patrik K.E.", "non-dropping-particle" : "", "parse-names" : false, "suffix" : "" }, { "dropping-particle" : "", "family" : "Maher", "given" : "Brion S.", "non-dropping-particle" : "", "parse-names" : false, "suffix" : "" }, { "dropping-particle" : "", "family" : "Maier", "given" : "Wolfgang", "non-dropping-particle" : "", "parse-names" : false, "suffix" : "" }, { "dropping-particle" : "", "family" : "Mallet", "given" : "Jacques", "non-dropping-particle" : "", "parse-names" : false, "suffix" : "" }, { "dropping-particle" : "", "family" : "Marsal", "given" : "Sara", "non-dropping-particle" : "", "parse-names" : false, "suffix" : "" }, { "dropping-particle" : "", "family" : "Mattheisen", "given" : "Manuel", "non-dropping-particle" : "", "parse-names" : false, "suffix" : "" }, { "dropping-particle" : "", "family" : "Mattingsdal", "given" : "Morten", "non-dropping-particle" : "", "parse-names" : false, "suffix" : "" }, { "dropping-particle" : "", "family" : "McCarley", "given" : "Robert W.",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"Meier", "given" : "Sandra", "non-dropping-particle" : "", "parse-names" : false, "suffix" : "" }, { "dropping-particle" : "", "family" : "Meijer", "given" : "Carin J.", "non-dropping-particle" : "", "parse-names" : false, "suffix" : "" }, { "dropping-particle" : "", "family" : "Melegh", "given" : "Bela", "non-dropping-particle" : "", "parse-names" : false, "suffix" : "" }, { "dropping-particle" : "", "family" : "Melle", "given" : "Ingrid", "non-dropping-particle" : "", "parse-names" : false, "suffix" : "" }, { "dropping-particle" : "", "family" : "Mesholam-Gately", "given" : "Raquelle I.", "non-dropping-particle" : "", "parse-names" : false, "suffix" : "" }, { "dropping-particle" : "", "family" : "Metspalu", "given" : "Andres", "non-dropping-particle" : "", "parse-names" : false, "suffix" : "" }, { "dropping-particle" : "", "family" : "Michie", "given" : "Patricia T.", "non-dropping-particle" : "", "parse-names" : false, "suffix" : "" }, { "dropping-particle" : "", "family" : "Milani", "given" : "Lili", "non-dropping-particle" : "", "parse-names" : false, "suffix" : "" }, { "dropping-particle" : "", "family" : "Milanova", "given" : "Vihra", "non-dropping-particle" : "", "parse-names" : false, "suffix" : "" }, { "dropping-particle" : "", "family" : "Mokrab", "given" : "Younes", "non-dropping-particle" : "", "parse-names" : false, "suffix" : "" }, { "dropping-particle" : "", "family" : "Morris", "given" : "Derek W.", "non-dropping-particle" : "", "parse-names" : false, "suffix" : "" }, { "dropping-particle" : "", "family" : "Mors", "given" : "Ole", "non-dropping-particle" : "", "parse-names" : false, "suffix" : "" }, { "dropping-particle" : "", "family" : "Murphy", "given" : "Kieran C.", "non-dropping-particle" : "", "parse-names" : false, "suffix" : "" }, { "dropping-particle" : "", "family" : "Murray", "given" : "Robin M.", "non-dropping-particle" : "", "parse-names" : false, "suffix" : "" }, { "dropping-particle" : "", "family" : "Myin-Germeys", "given" : "Inez", "non-dropping-particle" : "", "parse-names" : false, "suffix" : "" }, { "dropping-particle" : "", "family" : "M\u00fcller-Myhsok", "given" : "Bertram", "non-dropping-particle" : "", "parse-names" : false, "suffix" : "" }, { "dropping-particle" : "", "family" : "Nelis", "given" : "Mari", "non-dropping-particle" : "", "parse-names" : false, "suffix" : "" }, { "dropping-particle" : "", "family" : "Nenadic", "given" : "Igor", "non-dropping-particle" : "", "parse-names" : false, "suffix" : "" }, { "dropping-particle" : "", "family" : "Nertney", "given" : "Deborah A.", "non-dropping-particle" : "", "parse-names" : false, "suffix" : "" }, { "dropping-particle" : "", "family" : "Nestadt", "given" : "Gerald", "non-dropping-particle" : "", "parse-names" : false, "suffix" : "" }, { "dropping-particle" : "", "family" : "Nicodemus", "given" : "Kristin K.", "non-dropping-particle" : "", "parse-names" : false, "suffix" : "" }, { "dropping-particle" : "", "family" : "Nikitina-Zake", "given" : "Liene", "non-dropping-particle" : "", "parse-names" : false, "suffix" : "" }, { "dropping-particle" : "", "family" : "Nisenbaum", "given" : "Laura", "non-dropping-particle" : "", "parse-names" : false, "suffix" : "" }, { "dropping-particle" : "", "family" : "Nordin", "given" : "Annelie", "non-dropping-particle" : "", "parse-names" : false, "suffix" : "" }, { "dropping-particle" : "", "family" : "O'Callaghan", "given" : "Eadbhard", "non-dropping-particle" : "", "parse-names" : false, "suffix" : "" }, { "dropping-particle" : "", "family" : "O'Dushlaine", "given" : "Colm", "non-dropping-particle" : "", "parse-names" : false, "suffix" : "" }, { "dropping-particle" : "", "family" : "O'Neill", "given" : "F. Anthony", "non-dropping-particle" : "", "parse-names" : false, "suffix" : "" }, { "dropping-particle" : "", "family" : "Oh", "given" : "Sang Yun", "non-dropping-particle" : "", "parse-names" : false, "suffix" : "" }, { "dropping-particle" : "", "family" : "Olincy", "given" : "Ann", "non-dropping-particle" : "", "parse-names" : false, "suffix" : "" }, { "dropping-particle" : "", "family" : "Olsen", "given" : "Line", "non-dropping-particle" : "", "parse-names" : false, "suffix" : "" }, { "dropping-particle" : "", "family" : "Os", "given" : "Jim", "non-dropping-particle" : "Van", "parse-names" : false, "suffix" : "" }, { "dropping-particle" : "", "family" : "Pantelis", "given" : "Christos", "non-dropping-particle" : "", "parse-names" : false, "suffix" : "" }, { "dropping-particle" : "", "family" : "Papadimitriou", "given" : "George N.", "non-dropping-particle" : "", "parse-names" : false, "suffix" : "" }, { "dropping-particle" : "", "family" : "Papiol", "given" : "Sergi", "non-dropping-particle" : "", "parse-names" : false, "suffix" : "" }, { "dropping-particle" : "", "family" : "Parkhomenko", "given" : "Elena", "non-dropping-particle" : "", "parse-names" : false, "suffix" : "" }, { "dropping-particle" : "", "family" : "Pato", "given" : "Michele T.", "non-dropping-particle" : "", "parse-names" : false, "suffix" : "" }, { "dropping-particle" : "", "family" : "Paunio", "given" : "Tiina", "non-dropping-particle" : "", "parse-names" : false, "suffix" : "" }, { "dropping-particle" : "", "family" : "Pejovic-Milovancevic", "given" : "Milica", "non-dropping-particle" : "", "parse-names" : false, "suffix" : "" }, { "dropping-particle" : "", "family" : "Perkins", "given" : "Diana O.", "non-dropping-particle" : "", "parse-names" : false, "suffix" : "" }, { "dropping-particle" : "", "family" : "Pietil\u00e4inen", "given" : "Olli", "non-dropping-particle" : "", "parse-names" : false, "suffix" : "" }, { "dropping-particle" : "", "family" : "Pimm", "given" : "Jonathan", "non-dropping-particle" : "", "parse-names" : false, "suffix" : "" }, { "dropping-particle" : "", "family" : "Pocklington", "given" : "Andrew J.", "non-dropping-particle" : "", "parse-names" : false, "suffix" : "" }, { "dropping-particle" : "", "family" : "Powell", "given" : "John", "non-dropping-particle" : "", "parse-names" : false, "suffix" : "" }, { "dropping-particle" : "", "family" : "Pulver", "given" : "Ann E.", "non-dropping-particle" : "", "parse-names" : false, "suffix" : "" }, { "dropping-particle" : "", "family" : "Purcell", "given" : "Shaun M.", "non-dropping-particle" : "", "parse-names" : false, "suffix" : "" }, { "dropping-particle" : "", "family" : "Quested", "given" : "Digby", "non-dropping-particle" : "", "parse-names" : false, "suffix" : "" }, { "dropping-particle" : "", "family" : "Rasmussen", "given" : "Henrik B.", "non-dropping-particle" : "", "parse-names" : false, "suffix" : "" }, { "dropping-particle" : "", "family" : "Reichenberg", "given" : "Abraham", "non-dropping-particle" : "", "parse-names" : false, "suffix" : "" }, { "dropping-particle" : "", "family" : "Reimers", "given" : "Mark A.", "non-dropping-particle" : "", "parse-names" : false, "suffix" : "" }, { "dropping-particle" : "", "family" : "Richards", "given" : "Alexander L.", "non-dropping-particle" : "", "parse-names" : false, "suffix" : "" }, { "dropping-particle" : "", "family" : "Roffman", "given" : "Joshua L.", "non-dropping-particle" : "", "parse-names" : false, "suffix" : "" }, { "dropping-particle" : "", "family" : "Roussos", "given" : "Panos", "non-dropping-particle" : "", "parse-names" : false, "suffix" : "" }, { "dropping-particle" : "", "family" : "Ruderfer", "given" : "Douglas M.",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"Schall", "given" : "Ulrich", "non-dropping-particle" : "", "parse-names" : false, "suffix" : "" }, { "dropping-particle" : "", "family" : "Schubert", "given" : "Christian R.", "non-dropping-particle" : "", "parse-names" : false, "suffix" : "" }, { "dropping-particle" : "", "family" : "Schulze", "given" : "Thomas G.", "non-dropping-particle" : "", "parse-names" : false, "suffix" : "" }, { "dropping-particle" : "", "family" : "Schwab", "given" : "Sibylle G.", "non-dropping-particle" : "", "parse-names" : false, "suffix" : "" }, { "dropping-particle" : "", "family" : "Scolnick", "given" : "Edward M.", "non-dropping-particle" : "", "parse-names" : false, "suffix" : "" }, { "dropping-particle" : "", "family" : "Scott", "given" : "Rodney J.", "non-dropping-particle" : "", "parse-names" : false, "suffix" : "" }, { "dropping-particle" : "", "family" : "Seidman", "given" : "Larry J.", "non-dropping-particle" : "", "parse-names" : false, "suffix" : "" }, { "dropping-particle" : "", "family" : "Shi", "given" : "Jianxin", "non-dropping-particle" : "", "parse-names" : false, "suffix" : "" }, { "dropping-particle" : "", "family" : "Sigurdsson", "given" : "Engilbert", "non-dropping-particle" : "", "parse-names" : false, "suffix" : "" }, { "dropping-particle" : "", "family" : "Silagadze", "given" : "Teimuraz", "non-dropping-particle" : "", "parse-names" : false, "suffix" : "" }, { "dropping-particle" : "", "family" : "Silverman", "given" : "Jeremy M.", "non-dropping-particle" : "", "parse-names" : false, "suffix" : "" }, { "dropping-particle" : "", "family" : "Sim", "given" : "Kang", "non-dropping-particle" : "", "parse-names" : false, "suffix" : "" }, { "dropping-particle" : "", "family" : "Slominsky", "given" : "Petr", "non-dropping-particle" : "", "parse-names" : false, "suffix" : "" }, { "dropping-particle" : "", "family" : "Smoller", "given" : "Jordan W.", "non-dropping-particle" : "", "parse-names" : false, "suffix" : "" }, { "dropping-particle" : "", "family" : "So", "given" : "Hon Cheong", "non-dropping-particle" : "", "parse-names" : false, "suffix" : "" }, { "dropping-particle" : "", "family" : "Spencer", "given" : "Chris C.A.", "non-dropping-particle" : "", "parse-names" : false, "suffix" : "" }, { "dropping-particle" : "", "family" : "Stahl", "given" : "Eli A.", "non-dropping-particle" : "", "parse-names" : false, "suffix" : "" }, { "dropping-particle" : "", "family" : "Stefansson", "given" : "Hreinn", "non-dropping-particle" : "", "parse-names" : false, "suffix" : "" }, { "dropping-particle" : "", "family" : "Steinberg", "given" : "Stacy", "non-dropping-particle" : "", "parse-names" : false, "suffix" : "" }, { "dropping-particle" : "", "family" : "Stogmann", "given" : "Elisabeth", "non-dropping-particle" : "", "parse-names" : false, "suffix" : "" }, { "dropping-particle" : "", "family" : "Straub", "given" : "Richard E.", "non-dropping-particle" : "", "parse-names" : false, "suffix" : "" }, { "dropping-particle" : "", "family" : "Strengman", "given" : "Eric", "non-dropping-particle" : "", "parse-names" : false, "suffix" : "" }, { "dropping-particle" : "", "family" : "Strohmaier", "given" : "Jana", "non-dropping-particle" : "", "parse-names" : false, "suffix" : "" }, { "dropping-particle" : "", "family" : "Stroup", "given" : "T. Scott", "non-dropping-particle" : "", "parse-names" : false, "suffix" : "" }, { "dropping-particle" : "", "family" : "Subramaniam", "given" : "Mythily", "non-dropping-particle" : "", "parse-names" : false, "suffix" : "" }, { "dropping-particle" : "", "family" : "Suvisaari", "given" : "Jaana", "non-dropping-particle" : "", "parse-names" : false, "suffix" : "" }, { "dropping-particle" : "", "family" : "Svrakic", "given" : "Dragan M.", "non-dropping-particle" : "", "parse-names" : false, "suffix" : "" }, { "dropping-particle" : "", "family" : "Szatkiewicz", "given" : "Jin P.", "non-dropping-particle" : "", "parse-names" : false, "suffix" : "" }, { "dropping-particle" : "", "family" : "S\u00f6derman", "given" : "Erik", "non-dropping-particle" : "", "parse-names" : false, "suffix" : "" }, { "dropping-particle" : "", "family" : "Thirumalai", "given" : "Srinivas", "non-dropping-particle" : "", "parse-names" : false, "suffix" : "" }, { "dropping-particle" : "", "family" : "Toncheva", "given" : "Draga", "non-dropping-particle" : "", "parse-names" : false, "suffix" : "" }, { "dropping-particle" : "", "family" : "Tooney", "given" : "Paul A.", "non-dropping-particle" : "", "parse-names" : false, "suffix" : "" }, { "dropping-particle" : "", "family" : "Tosato", "given" : "Sarah", "non-dropping-particle" : "", "parse-names" : false, "suffix" : "" }, { "dropping-particle" : "", "family" : "Veijola", "given" : "Juha", "non-dropping-particle" : "", "parse-names" : false, "suffix" : "" }, { "dropping-particle" : "", "family" : "Waddington", "given" : "John", "non-dropping-particle" : "", "parse-names" : false, "suffix" : "" }, { "dropping-particle" : "", "family" : "Walsh", "given" : "Dermot", "non-dropping-particle" : "", "parse-names" : false, "suffix" : "" }, { "dropping-particle" : "", "family" : "Wang", "given" : "Dai", "non-dropping-particle" : "", "parse-names" : false, "suffix" : "" }, { "dropping-particle" : "", "family" : "Wang", "given" : "Qiang", "non-dropping-particle" : "", "parse-names" : false, "suffix" : "" }, { "dropping-particle" : "", "family" : "Webb", "given" : "Bradley T.", "non-dropping-particle" : "", "parse-names" : false, "suffix" : "" }, { "dropping-particle" : "", "family" : "Weiser", "given" : "Mark", "non-dropping-particle" : "", "parse-names" : false, "suffix" : "" }, { "dropping-particle" : "", "family" : "Wildenauer", "given" : "Dieter B.", "non-dropping-particle" : "", "parse-names" : false, "suffix" : "" }, { "dropping-particle" : "", "family" : "Williams", "given" : "Nigel M.", "non-dropping-particle" : "", "parse-names" : false, "suffix" : "" }, { "dropping-particle" : "", "family" : "Williams", "given" : "Stephanie", "non-dropping-particle" : "", "parse-names" : false, "suffix" : "" }, { "dropping-particle" : "", "family" : "Witt", "given" : "Stephanie H.", "non-dropping-particle" : "", "parse-names" : false, "suffix" : "" }, { "dropping-particle" : "", "family" : "Wolen", "given" : "Aaron R.", "non-dropping-particle" : "", "parse-names" : false, "suffix" : "" }, { "dropping-particle" : "", "family" : "Wong", "given" : "Emily H.M.", "non-dropping-particle" : "", "parse-names" : false, "suffix" : "" }, { "dropping-particle" : "", "family" : "Wormley", "given" : "Brandon K.", "non-dropping-particle" : "", "parse-names" : false, "suffix" : "" }, { "dropping-particle" : "", "family" : "Wu", "given" : "Jing Qin", "non-dropping-particle" : "", "parse-names" : false, "suffix" : "" }, { "dropping-particle" : "", "family" : "Xi", "given" : "Hualin Simon", "non-dropping-particle" : "", "parse-names" : false, "suffix" : "" }, { "dropping-particle" : "", "family" : "Zai", "given" : "Clement C.", "non-dropping-particle" : "", "parse-names" : false, "suffix" : "" }, { "dropping-particle" : "", "family" : "Zheng", "given" : "Xuebin", "non-dropping-particle" : "", "parse-names" : false, "suffix" : "" }, { "dropping-particle" : "", "family" : "Zimprich", "given" : "Fritz", "non-dropping-particle" : "", "parse-names" : false, "suffix" : "" }, { "dropping-particle" : "", "family" : "Wray", "given" : "Naomi R.", "non-dropping-particle" : "", "parse-names" : false, "suffix" : "" }, { "dropping-particle" : "", "family" : "Stefansson", "given" : "Kari", "non-dropping-particle" : "", "parse-names" : false, "suffix" : "" }, { "dropping-particle" : "", "family" : "Visscher", "given" : "Peter M.", "non-dropping-particle" : "", "parse-names" : false, "suffix" : "" }, { "dropping-particle" : "", "family" : "Adolfsson", "given" : "Rolf", "non-dropping-particle" : "", "parse-names" : false, "suffix" : "" }, { "dropping-particle" : "", "family" : "Andreassen", "given" : "Ole A.", "non-dropping-particle" : "", "parse-names" : false, "suffix" : "" }, { "dropping-particle" : "", "family" : "Blackwood", "given" : "Douglas H.R.", "non-dropping-particle" : "", "parse-names" : false, "suffix" : "" }, { "dropping-particle" : "", "family" : "Bramon", "given" : "Elvira", "non-dropping-particle" : "", "parse-names" : false, "suffix" : "" }, { "dropping-particle" : "", "family" : "Buxbaum", "given" : "Joseph D.", "non-dropping-particle" : "", "parse-names" : false, "suffix" : "" }, { "dropping-particle" : "", "family" : "B\u00f8rglum", "given" : "Anders D.", "non-dropping-particle" : "", "parse-names" : false, "suffix" : "" }, { "dropping-particle" : "", "family" : "Cichon", "given" : "Sven", "non-dropping-particle" : "", "parse-names" : false, "suffix" : "" }, { "dropping-particle" : "", "family" : "Darvasi", "given" : "Ariel", "non-dropping-particle" : "", "parse-names" : false, "suffix" : "" }, { "dropping-particle" : "", "family" : "Domenici", "given" : "Enrico", "non-dropping-particle" : "", "parse-names" : false, "suffix" : "" }, { "dropping-particle" : "", "family" : "Ehrenreich", "given" : "Hannelore", "non-dropping-particle" : "", "parse-names" : false, "suffix" : "" }, { "dropping-particle" : "", "family" : "Esko", "given" : "T\u00f5nu", "non-dropping-particle" : "", "parse-names" : false, "suffix" : "" }, { "dropping-particle" : "V.", "family" : "Gejman", "given" : "Pablo", "non-dropping-particle" : "", "parse-names" : false, "suffix" : "" }, { "dropping-particle" : "", "family" : "Gill", "given" : "Michael", "non-dropping-particle" : "", "parse-names" : false, "suffix" : "" }, { "dropping-particle" : "", "family" : "Gurling", "given" : "Hugh", "non-dropping-particle" : "", "parse-names" : false, "suffix" : "" }, { "dropping-particle" : "", "family" : "Hultman", "given" : "Christina M.", "non-dropping-particle" : "", "parse-names" : false, "suffix" : "" }, { "dropping-particle" : "", "family" : "Iwata", "given" : "Nakao", "non-dropping-particle" : "", "parse-names" : false, "suffix" : "" }, { "dropping-particle" : "V.", "family" : "Jablensky", "given" : "Assen", "non-dropping-particle" : "", "parse-names" : false, "suffix" : "" }, { "dropping-particle" : "", "family" : "J\u00f6nsson", "given" : "Erik G.", "non-dropping-particle" : "", "parse-names" : false, "suffix" : "" }, { "dropping-particle" : "", "family" : "Kendler", "given" : "Kenneth S.", "non-dropping-particle" : "", "parse-names" : false, "suffix" : "" }, { "dropping-particle" : "", "family" : "Kirov", "given" : "George", "non-dropping-particle" : "", "parse-names" : false, "suffix" : "" }, { "dropping-particle" : "", "family" : "Knight", "given" : "Jo", "non-dropping-particle" : "", "parse-names" : false, "suffix" : "" }, { "dropping-particle" : "", "family" : "Lencz", "given" : "Todd", "non-dropping-particle" : "", "parse-names" : false, "suffix" : "" }, { "dropping-particle" : "", "family" : "Levinson", "given" : "Douglas F.", "non-dropping-particle" : "", "parse-names" : false, "suffix" : "" }, { "dropping-particle" : "", "family" : "Li", "given" : "Qingqin S.", "non-dropping-particle" : "", "parse-names" : false, "suffix" : "" }, { "dropping-particle" : "", "family" : "Liu", "given" : "Jianjun", "non-dropping-particle" : "", "parse-names" : false, "suffix" : "" }, { "dropping-particle" : "", "family" : "Malhotra", "given" : "Anil K.", "non-dropping-particle" : "", "parse-names" : false, "suffix" : "" }, { "dropping-particle" : "", "family" : "McCarroll", "given" : "Steven A.", "non-dropping-particle" : "", "parse-names" : false, "suffix" : "" }, { "dropping-particle" : "", "family" : "McQuillin", "given" : "Andrew", "non-dropping-particle" : "", "parse-names" : false, "suffix" : "" }, { "dropping-particle" : "", "family" : "Moran", "given" : "Jennifer L.", "non-dropping-particle" : "", "parse-names" : false, "suffix" : "" }, { "dropping-particle" : "", "family" : "Mortensen", "given" : "Preben B.", "non-dropping-particle" : "", "parse-names" : false, "suffix" : "" }, { "dropping-particle" : "", "family" : "Mowry", "given" : "Bryan J.", "non-dropping-particle" : "", "parse-names" : false, "suffix" : "" }, { "dropping-particle" : "", "family" : "N\u00f6then", "given" : "Markus M.", "non-dropping-particle" : "", "parse-names" : false, "suffix" : "" }, { "dropping-particle" : "", "family" : "Ophoff", "given" : "Roel A.",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"Pato", "given" : "Carlos N.", "non-dropping-particle" : "", "parse-names" : false, "suffix" : "" }, { "dropping-particle" : "", "family" : "Petryshen", "given" : "Tracey L.", "non-dropping-particle" : "", "parse-names" : false, "suffix" : "" }, { "dropping-particle" : "", "family" : "Posthuma", "given" : "Danielle", "non-dropping-particle" : "", "parse-names" : false, "suffix" : "" }, { "dropping-particle" : "", "family" : "Rietschel", "given" : "Marcella", "non-dropping-particle" : "", "parse-names" : false, "suffix" : "" }, { "dropping-particle" : "", "family" : "Riley", "given" : "Brien P.", "non-dropping-particle" : "", "parse-names" : false, "suffix" : "" }, { "dropping-particle" : "", "family" : "Rujescu", "given" : "Dan", "non-dropping-particle" : "", "parse-names" : false, "suffix" : "" }, { "dropping-particle" : "", "family" : "Sham", "given" : "Pak C.", "non-dropping-particle" : "", "parse-names" : false, "suffix" : "" }, { "dropping-particle" : "", "family" : "Sklar", "given" : "Pamela", "non-dropping-particle" : "", "parse-names" : false, "suffix" : "" }, { "dropping-particle" : "", "family" : "St Clair", "given" : "David", "non-dropping-particle" : "", "parse-names" : false, "suffix" : "" }, { "dropping-particle" : "", "family" : "Weinberger", "given" : "Daniel R.", "non-dropping-particle" : "", "parse-names" : false, "suffix" : "" }, { "dropping-particle" : "", "family" : "Wendland", "given" : "Jens R.", "non-dropping-particle" : "", "parse-names" : false, "suffix" : "" }, { "dropping-particle" : "", "family" : "Werge", "given" : "Thomas", "non-dropping-particle" : "", "parse-names" : false, "suffix" : "" }, { "dropping-particle" : "", "family" : "Sullivan", "given" : "Patrick F.", "non-dropping-particle" : "", "parse-names" : false, "suffix" : "" }, { "dropping-particle" : "", "family" : "O'Donovan", "given" : "Michael C.", "non-dropping-particle" : "", "parse-names" : false, "suffix" : "" } ], "container-title" : "Nature Genetics", "id" : "ITEM-1", "issue" : "3", "issued" : { "date-parts" : [ [ "2015", "2", "2" ] ] }, "page" : "291-295", "publisher" : "Nature Publishing Group", "title" : "LD score regression distinguishes confounding from polygenicity in genome-wide association studies", "type" : "article-journal", "volume" : "47" }, "uris" : [ "http://www.mendeley.com/documents/?uuid=76411864-8272-4647-af1c-d48c85b1c3d9" ] } ], "mendeley" : { "formattedCitation" : "&lt;sup&gt;56&lt;/sup&gt;", "plainTextFormattedCitation" : "56", "previouslyFormattedCitation" : "&lt;sup&gt;56&lt;/sup&gt;"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56</w:t>
      </w:r>
      <w:r w:rsidRPr="00CF1BC5">
        <w:rPr>
          <w:rFonts w:ascii="Arial" w:hAnsi="Arial" w:cs="Arial"/>
          <w:sz w:val="22"/>
          <w:szCs w:val="22"/>
        </w:rPr>
        <w:fldChar w:fldCharType="end"/>
      </w:r>
      <w:r w:rsidRPr="00CF1BC5">
        <w:rPr>
          <w:rFonts w:ascii="Arial" w:hAnsi="Arial" w:cs="Arial"/>
          <w:sz w:val="22"/>
          <w:szCs w:val="22"/>
        </w:rPr>
        <w:t xml:space="preserve">. </w:t>
      </w:r>
      <w:r w:rsidR="000A0BA0" w:rsidRPr="00CF1BC5">
        <w:rPr>
          <w:rFonts w:ascii="Arial" w:hAnsi="Arial" w:cs="Arial"/>
          <w:sz w:val="22"/>
          <w:szCs w:val="22"/>
        </w:rPr>
        <w:t xml:space="preserve">To calculate the variance explained by independent genome-wide significant SNPs, i.e. all 1,103 genome-wide significant </w:t>
      </w:r>
      <w:r w:rsidR="005D0320" w:rsidRPr="00CF1BC5">
        <w:rPr>
          <w:rFonts w:ascii="Arial" w:hAnsi="Arial" w:cs="Arial"/>
          <w:sz w:val="22"/>
          <w:szCs w:val="22"/>
        </w:rPr>
        <w:t xml:space="preserve">conditionally independent lead </w:t>
      </w:r>
      <w:r w:rsidR="000A0BA0" w:rsidRPr="00CF1BC5">
        <w:rPr>
          <w:rFonts w:ascii="Arial" w:hAnsi="Arial" w:cs="Arial"/>
          <w:sz w:val="22"/>
          <w:szCs w:val="22"/>
        </w:rPr>
        <w:t xml:space="preserve">SNPs, we </w:t>
      </w:r>
      <w:r w:rsidR="000B393F" w:rsidRPr="00CF1BC5">
        <w:rPr>
          <w:rFonts w:ascii="Arial" w:hAnsi="Arial" w:cs="Arial"/>
          <w:sz w:val="22"/>
          <w:szCs w:val="22"/>
        </w:rPr>
        <w:t>summed</w:t>
      </w:r>
      <w:r w:rsidR="000A0BA0" w:rsidRPr="00CF1BC5">
        <w:rPr>
          <w:rFonts w:ascii="Arial" w:hAnsi="Arial" w:cs="Arial"/>
          <w:sz w:val="22"/>
          <w:szCs w:val="22"/>
        </w:rPr>
        <w:t xml:space="preserve"> the variance explained per SNP using the formula: 2p(1 – p)β</w:t>
      </w:r>
      <w:r w:rsidR="000A0BA0" w:rsidRPr="00CF1BC5">
        <w:rPr>
          <w:rFonts w:ascii="Arial" w:hAnsi="Arial" w:cs="Arial"/>
          <w:sz w:val="22"/>
          <w:szCs w:val="22"/>
          <w:vertAlign w:val="superscript"/>
        </w:rPr>
        <w:t>2</w:t>
      </w:r>
      <w:r w:rsidR="000A0BA0" w:rsidRPr="00CF1BC5">
        <w:rPr>
          <w:rFonts w:ascii="Arial" w:hAnsi="Arial" w:cs="Arial"/>
          <w:sz w:val="22"/>
          <w:szCs w:val="22"/>
        </w:rPr>
        <w:t>, where p is the effect allele frequency and β</w:t>
      </w:r>
      <w:r w:rsidR="00A62664" w:rsidRPr="00CF1BC5">
        <w:rPr>
          <w:rFonts w:ascii="Arial" w:hAnsi="Arial" w:cs="Arial"/>
          <w:sz w:val="22"/>
          <w:szCs w:val="22"/>
        </w:rPr>
        <w:t xml:space="preserve"> </w:t>
      </w:r>
      <w:r w:rsidR="000A0BA0" w:rsidRPr="00CF1BC5">
        <w:rPr>
          <w:rFonts w:ascii="Arial" w:hAnsi="Arial" w:cs="Arial"/>
          <w:sz w:val="22"/>
          <w:szCs w:val="22"/>
        </w:rPr>
        <w:t xml:space="preserve">is the effect of the allele on a standardized phenotype </w:t>
      </w:r>
      <w:r w:rsidR="00A62664" w:rsidRPr="00CF1BC5">
        <w:rPr>
          <w:rFonts w:ascii="Arial" w:hAnsi="Arial" w:cs="Arial"/>
          <w:sz w:val="22"/>
          <w:szCs w:val="22"/>
        </w:rPr>
        <w:t>(</w:t>
      </w:r>
      <w:r w:rsidR="000A0BA0" w:rsidRPr="00CF1BC5">
        <w:rPr>
          <w:rFonts w:ascii="Arial" w:hAnsi="Arial" w:cs="Arial"/>
          <w:sz w:val="22"/>
          <w:szCs w:val="22"/>
        </w:rPr>
        <w:t xml:space="preserve">mean </w:t>
      </w:r>
      <w:r w:rsidR="005D0320" w:rsidRPr="00CF1BC5">
        <w:rPr>
          <w:rFonts w:ascii="Arial" w:hAnsi="Arial" w:cs="Arial"/>
          <w:sz w:val="22"/>
          <w:szCs w:val="22"/>
        </w:rPr>
        <w:t>= 0, variance = 1</w:t>
      </w:r>
      <w:r w:rsidR="00A62664" w:rsidRPr="00CF1BC5">
        <w:rPr>
          <w:rFonts w:ascii="Arial" w:hAnsi="Arial" w:cs="Arial"/>
          <w:sz w:val="22"/>
          <w:szCs w:val="22"/>
        </w:rPr>
        <w:t>)</w:t>
      </w:r>
      <w:r w:rsidR="000A0BA0" w:rsidRPr="00CF1BC5">
        <w:rPr>
          <w:rFonts w:ascii="Arial" w:hAnsi="Arial" w:cs="Arial"/>
          <w:sz w:val="22"/>
          <w:szCs w:val="22"/>
        </w:rPr>
        <w:t>.</w:t>
      </w:r>
      <w:r w:rsidR="000A0BA0"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"10.1038/nrg3786", "ISBN" : "1471-0056", "ISSN" : "14710064", "PMID" : "25223781", "abstract" : "Our understanding of the genetic basis of disease has evolved from descriptions of overall heritability or familiality to the identification of large numbers of risk loci. One can quantify the impact of such loci on disease using a plethora of measures, which can guide future research decisions. However, different measures can attribute varying degrees of importance to a variant. In this Analysis, we consider and contrast the most commonly used measures [mdash] specifically, the heritability of disease liability, approximate heritability, sibling recurrence risk, overall genetic variance using a logarithmic relative risk scale, the area under the receiver-operating curve for risk prediction and the population attributable fraction [mdash] and give guidelines for their use that should be explicitly considered when assessing the contribution of genetic variants to disease.", "author" : [ { "dropping-particle" : "", "family" : "Witte", "given" : "John S.", "non-dropping-particle" : "", "parse-names" : false, "suffix" : "" }, { "dropping-particle" : "", "family" : "Visscher", "given" : "Peter M.", "non-dropping-particle" : "", "parse-names" : false, "suffix" : "" }, { "dropping-particle" : "", "family" : "Wray", "given" : "Naomi R.", "non-dropping-particle" : "", "parse-names" : false, "suffix" : "" } ], "container-title" : "Nature Reviews Genetics", "id" : "ITEM-1", "issue" : "11", "issued" : { "date-parts" : [ [ "2014" ] ] }, "page" : "765-776", "publisher" : "Nature Publishing Group", "title" : "The contribution of genetic variants to disease depends on the ruler", "type" : "article-journal", "volume" : "15" }, "uris" : [ "http://www.mendeley.com/documents/?uuid=0883b6cb-b195-401a-acbf-34ec8c3fe316" ] }, { "id" : "ITEM-2", "itemData" : { "DOI" : "10.1159/000073729", "ISBN" : "1423-0062\\r0001-5652", "ISSN" : "00015652", "PMID" : "14614235", "abstract" : "In the 'indirect' method of detecting genetic associations between a trait and a DNA variant, we type several markers in a gene or chromosome region of linkage disequilibrium. If there is association between markers and the trait, we presume the existence of one or more causal polymorphisms in the region. In order to obtain a sufficiently dense set of markers it will almost always be necessary to use single nucleotide polymorphisms (SNPs). Although there is an emerging literature on methods for choosing an optimal set of 'haplotype tag SNPs' (htSNPs) to detect association between a genetic region and a trait, less attention has been given to the problem of how such studies should be analysed when completed, and how the initial data which was used to select the htSNPs should be incorporated into the analysis. This paper discusses this problem for both population and family-based association studies. The role of the R-2 measure of association between a causal locus and various methods of scoring of marker haplotypes is highlighted. In most cases, the simplest method of scoring (locus coding), which does not require phase resolution, is shown generally to be more powerful than scoring methods that include haplotype information. A new 'multi-locus TDT' is also proposed. Copyright (C) 2003 S. Karger AG, Basel.", "author" : [ { "dropping-particle" : "", "family" : "Chapman", "given" : "Juliet M.", "non-dropping-particle" : "", "parse-names" : false, "suffix" : "" }, { "dropping-particle" : "", "family" : "Cooper", "given" : "Jason D.", "non-dropping-particle" : "", "parse-names" : false, "suffix" : "" }, { "dropping-particle" : "", "family" : "Todd", "given" : "John A.", "non-dropping-particle" : "", "parse-names" : false, "suffix" : "" }, { "dropping-particle" : "", "family" : "Clayton", "given" : "David G.", "non-dropping-particle" : "", "parse-names" : false, "suffix" : "" } ], "container-title" : "Human Heredity", "id" : "ITEM-2", "issue" : "1-3", "issued" : { "date-parts" : [ [ "2003" ] ] }, "page" : "18-31", "title" : "Detecting disease associations due to linkage disequilibrium using haplotype tags: A class of tests and the determinants of statistical power", "type" : "article-journal", "volume" : "56" }, "uris" : [ "http://www.mendeley.com/documents/?uuid=6e300af0-78cf-402b-9819-fb649d4a7128" ] }, { "id" : "ITEM-3", "itemData" : { "DOI" : "10.1371/journal.pgen.1000477", "ISBN" : "1553-7404 (Electronic)\\r1553-7390 (Linking)", "ISSN" : "15537390", "PMID" : "19492015", "abstract" : "Genome-wide association studies are revolutionizing the search for the genes underlying human complex diseases. The main decisions to be made at the design stage of these studies are the choice of the commercial genotyping chip to be used and the numbers of case and control samples to be genotyped. The most common method of comparing different chips is using a measure of coverage, but this fails to properly account for the effects of sample size, the genetic model of the disease, and linkage disequilibrium between SNPs. In this paper, we argue that the statistical power to detect a causative variant should be the major criterion in study design. Because of the complicated pattern of linkage disequilibrium (LD) in the human genome, power cannot be calculated analytically and must instead be assessed by simulation. We describe in detail a method of simulating case-control samples at a set of linked SNPs that replicates the patterns of LD in human populations, and we used it to assess power for a comprehensive set of available genotyping chips. \\nOur results allow us to compare the performance of the chips to detect variants with different effect sizes and allele frequencies, look at how power changes with sample size in different populations or when using multi-marker tags and genotype imputation approaches, and how performance compares to a hypothetical chip that contains every SNP in HapMap. A main conclusion of this study is that marked differences in genome coverage may not translate into appreciable differences in power and that, when taking budgetary considerations into account, the most powerful design may not always correspond to the chip with the highest coverage. We also show that genotype imputation can be used to boost the \\npower of many chips up to the level obtained from a hypothetical \u2018\u2018complete\u2019\u2019 chip containing all the SNPs in HapMap. Our results have been encapsulated into an R software package that allows users to design future association studies and our methods provide a framework with which new chip sets can be evaluated.", "author" : [ { "dropping-particle" : "", "family" : "Spencer", "given" : "Chris C.A.", "non-dropping-particle" : "", "parse-names" : false, "suffix" : "" }, { "dropping-particle" : "", "family" : "Su", "given" : "Zhan", "non-dropping-particle" : "", "parse-names" : false, "suffix" : "" }, { "dropping-particle" : "", "family" : "Donnelly", "given" : "Peter", "non-dropping-particle" : "", "parse-names" : false, "suffix" : "" }, { "dropping-particle" : "", "family" : "Marchini", "given" : "Jonathan", "non-dropping-particle" : "", "parse-names" : false, "suffix" : "" } ], "container-title" : "PLoS Genetics", "editor" : [ { "dropping-particle" : "", "family" : "Storey", "given" : "John D.", "non-dropping-particle" : "", "parse-names" : false, "suffix" : "" } ], "id" : "ITEM-3", "issue" : "5", "issued" : { "date-parts" : [ [ "2009", "5" ] ] }, "page" : "e1000477", "publisher" : "Public Library of Science", "title" : "Designing genome-wide association studies: Sample size, power, imputation, and the choice of genotyping chip", "type" : "article-journal", "volume" : "5" }, "uris" : [ "http://www.mendeley.com/documents/?uuid=00cb7c5e-30a3-40ef-b66a-0791965d4182" ] } ], "mendeley" : { "formattedCitation" : "&lt;sup&gt;57\u201359&lt;/sup&gt;", "plainTextFormattedCitation" : "57\u201359", "previouslyFormattedCitation" : "&lt;sup&gt;57\u201359&lt;/sup&gt;" }, "properties" : {  }, "schema" : "https://github.com/citation-style-language/schema/raw/master/csl-citation.json" }</w:instrText>
      </w:r>
      <w:r w:rsidR="000A0BA0" w:rsidRPr="00CF1BC5">
        <w:rPr>
          <w:rFonts w:ascii="Arial" w:hAnsi="Arial" w:cs="Arial"/>
          <w:sz w:val="22"/>
          <w:szCs w:val="22"/>
        </w:rPr>
        <w:fldChar w:fldCharType="separate"/>
      </w:r>
      <w:r w:rsidR="0076228F" w:rsidRPr="00CF1BC5">
        <w:rPr>
          <w:rFonts w:ascii="Arial" w:hAnsi="Arial" w:cs="Arial"/>
          <w:noProof/>
          <w:sz w:val="22"/>
          <w:szCs w:val="22"/>
          <w:vertAlign w:val="superscript"/>
        </w:rPr>
        <w:t>57–59</w:t>
      </w:r>
      <w:r w:rsidR="000A0BA0" w:rsidRPr="00CF1BC5">
        <w:rPr>
          <w:rFonts w:ascii="Arial" w:hAnsi="Arial" w:cs="Arial"/>
          <w:sz w:val="22"/>
          <w:szCs w:val="22"/>
        </w:rPr>
        <w:fldChar w:fldCharType="end"/>
      </w:r>
      <w:r w:rsidR="005D0320" w:rsidRPr="00CF1BC5">
        <w:rPr>
          <w:rFonts w:ascii="Arial" w:hAnsi="Arial" w:cs="Arial"/>
          <w:sz w:val="22"/>
          <w:szCs w:val="22"/>
        </w:rPr>
        <w:t xml:space="preserve"> </w:t>
      </w:r>
    </w:p>
    <w:p w14:paraId="16981F4E" w14:textId="77777777" w:rsidR="005D0320" w:rsidRPr="00CF1BC5" w:rsidRDefault="005D0320" w:rsidP="00FA3189">
      <w:pPr>
        <w:contextualSpacing/>
        <w:outlineLvl w:val="0"/>
        <w:rPr>
          <w:rFonts w:ascii="Arial" w:hAnsi="Arial" w:cs="Arial"/>
          <w:b/>
          <w:sz w:val="22"/>
          <w:szCs w:val="22"/>
        </w:rPr>
      </w:pPr>
    </w:p>
    <w:p w14:paraId="35F5459F" w14:textId="177FA2E0" w:rsidR="00E420DD" w:rsidRPr="00CF1BC5" w:rsidRDefault="00E420DD" w:rsidP="00FA3189">
      <w:pPr>
        <w:contextualSpacing/>
        <w:outlineLvl w:val="0"/>
        <w:rPr>
          <w:rFonts w:ascii="Arial" w:hAnsi="Arial" w:cs="Arial"/>
          <w:b/>
          <w:sz w:val="22"/>
          <w:szCs w:val="22"/>
        </w:rPr>
      </w:pPr>
      <w:r w:rsidRPr="00CF1BC5">
        <w:rPr>
          <w:rFonts w:ascii="Arial" w:hAnsi="Arial" w:cs="Arial"/>
          <w:b/>
          <w:sz w:val="22"/>
          <w:szCs w:val="22"/>
        </w:rPr>
        <w:t>Estimating genomic inflation with LD Score Regression</w:t>
      </w:r>
      <w:r w:rsidR="003B3F08" w:rsidRPr="00CF1BC5">
        <w:rPr>
          <w:rFonts w:ascii="Arial" w:hAnsi="Arial" w:cs="Arial"/>
          <w:b/>
          <w:sz w:val="22"/>
          <w:szCs w:val="22"/>
        </w:rPr>
        <w:t xml:space="preserve"> (LDSC)</w:t>
      </w:r>
    </w:p>
    <w:p w14:paraId="5E99F053" w14:textId="6CC91381" w:rsidR="00E420DD" w:rsidRPr="00CF1BC5" w:rsidRDefault="00E420DD" w:rsidP="00FA3189">
      <w:pPr>
        <w:contextualSpacing/>
        <w:rPr>
          <w:rFonts w:ascii="Arial" w:hAnsi="Arial" w:cs="Arial"/>
          <w:sz w:val="22"/>
          <w:szCs w:val="22"/>
        </w:rPr>
      </w:pPr>
      <w:r w:rsidRPr="00CF1BC5">
        <w:rPr>
          <w:rFonts w:ascii="Arial" w:hAnsi="Arial" w:cs="Arial"/>
          <w:sz w:val="22"/>
          <w:szCs w:val="22"/>
        </w:rPr>
        <w:lastRenderedPageBreak/>
        <w:t>To estimate the amount of genomic inflation present in the data that was due to residual population stratification, cryptic relatedness, and other latent sources of bias, we used stratified LDSC</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"10.1038/ng.3404", "ISBN" : "1546-1718 (Electronic)\\r1061-4036 (Linking)", "ISSN" : "15461718", "PMID" : "26414678", "abstract" : "Recent work has demonstrated that some functional categories of the genome contribute disproportionately to the heritability of complex diseases. Here we analyze a broad set of functional elements, including cell type-specific elements, to estimate their polygenic contributions to heritability in genome-wide association studies (GWAS) of 17 complex diseases and traits with an average sample size of 73,599. To enable this analysis, we introduce a new method, stratified LD score regression, for partitioning heritability from GWAS summary statistics while accounting for linked markers. This new method is computationally tractable at very large sample sizes and leverages genome-wide information. Our findings include a large enrichment of heritability in conserved regions across many traits, a very large immunological disease-specific enrichment of heritability in FANTOM5 enhancers and many cell type-specific enrichments, including significant enrichment of central nervous system cell types in the heritability of body mass index, age at menarche, educational attainment and smoking behavior.", "author" : [ { "dropping-particle" : "", "family" : "Finucane", "given" : "Hilary K.", "non-dropping-particle" : "", "parse-names" : false, "suffix" : "" }, { "dropping-particle" : "", "family" : "Bulik-Sullivan", "given" : "Brendan", "non-dropping-particle" : "", "parse-names" : false, "suffix" : "" }, { "dropping-particle" : "", "family" : "Gusev", "given" : "Alexander", "non-dropping-particle" : "", "parse-names" : false, "suffix" : "" }, { "dropping-particle" : "", "family" : "Trynka", "given" : "Gosia", "non-dropping-particle" : "", "parse-names" : false, "suffix" : "" }, { "dropping-particle" : "", "family" : "Reshef", "given" : "Yakir", "non-dropping-particle" : "", "parse-names" : false, "suffix" : "" }, { "dropping-particle" : "", "family" : "Loh", "given" : "Po Ru", "non-dropping-particle" : "", "parse-names" : false, "suffix" : "" }, { "dropping-particle" : "", "family" : "Anttila", "given" : "Verneri", "non-dropping-particle" : "", "parse-names" : false, "suffix" : "" }, { "dropping-particle" : "", "family" : "Xu", "given" : "Han", "non-dropping-particle" : "", "parse-names" : false, "suffix" : "" }, { "dropping-particle" : "", "family" : "Zang", "given" : "Chongzhi", "non-dropping-particle" : "", "parse-names" : false, "suffix" : "" }, { "dropping-particle" : "", "family" : "Farh", "given" : "Kyle", "non-dropping-particle" : "", "parse-names" : false, "suffix" : "" }, { "dropping-particle" : "", "family" : "Ripke", "given" : "Stephan", "non-dropping-particle" : "", "parse-names" : false, "suffix" : "" }, { "dropping-particle" : "", "family" : "Day", "given" : "Felix R.", "non-dropping-particle" : "", "parse-names" : false, "suffix" : "" }, { "dropping-particle" : "", "family" : "Purcell", "given" : "Shaun", "non-dropping-particle" : "", "parse-names" : false, "suffix" : "" }, { "dropping-particle" : "", "family" : "Stahl", "given" : "Eli", "non-dropping-particle" : "", "parse-names" : false, "suffix" : "" }, { "dropping-particle" : "", "family" : "Lindstrom", "given" : "Sara", "non-dropping-particle" : "", "parse-names" : false, "suffix" : "" }, { "dropping-particle" : "", "family" : "Perry", "given" : "John R.B.", "non-dropping-particle" : "", "parse-names" : false, "suffix" : "" }, { "dropping-particle" : "", "family" : "Okada", "given" : "Yukinori", "non-dropping-particle" : "", "parse-names" : false, "suffix" : "" }, { "dropping-particle" : "", "family" : "Raychaudhuri", "given" : "Soumya", "non-dropping-particle" : "", "parse-names" : false, "suffix" : "" }, { "dropping-particle" : "", "family" : "Daly", "given" : "Mark J.", "non-dropping-particle" : "", "parse-names" : false, "suffix" : "" }, { "dropping-particle" : "", "family" : "Patterson", "given" : "Nick", "non-dropping-particle" : "", "parse-names" : false, "suffix" : "" }, { "dropping-particle" : "", "family" : "Neale", "given" : "Benjamin M.", "non-dropping-particle" : "", "parse-names" : false, "suffix" : "" }, { "dropping-particle" : "", "family" : "Price", "given" : "Alkes L.", "non-dropping-particle" : "", "parse-names" : false, "suffix" : "" } ], "container-title" : "Nature Genetics", "id" : "ITEM-1", "issue" : "11", "issued" : { "date-parts" : [ [ "2015", "11" ] ] }, "page" : "1228-1235", "publisher" : "NIH Public Access", "title" : "Partitioning heritability by functional annotation using genome-wide association summary statistics", "type" : "article-journal", "volume" : "47" }, "uris" : [ "http://www.mendeley.com/documents/?uuid=f011e5ee-becd-3788-9b98-9ed230f75e2b", "http://www.mendeley.com/documents/?uuid=b50f29ec-120a-4a17-9440-5b0221a0c4e8" ] } ], "mendeley" : { "formattedCitation" : "&lt;sup&gt;60&lt;/sup&gt;", "plainTextFormattedCitation" : "60", "previouslyFormattedCitation" : "&lt;sup&gt;60&lt;/sup&gt;" }, "properties" : {  }, "schema" : "https://github.com/citation-style-language/schema/raw/master/csl-citation.json" }</w:instrText>
      </w:r>
      <w:r w:rsidRPr="00CF1BC5">
        <w:rPr>
          <w:rFonts w:ascii="Arial" w:hAnsi="Arial" w:cs="Arial"/>
          <w:sz w:val="22"/>
          <w:szCs w:val="22"/>
        </w:rPr>
        <w:fldChar w:fldCharType="separate"/>
      </w:r>
      <w:r w:rsidR="0076228F" w:rsidRPr="00CF1BC5">
        <w:rPr>
          <w:rFonts w:ascii="Arial" w:hAnsi="Arial" w:cs="Arial"/>
          <w:noProof/>
          <w:sz w:val="22"/>
          <w:szCs w:val="22"/>
          <w:vertAlign w:val="superscript"/>
        </w:rPr>
        <w:t>60</w:t>
      </w:r>
      <w:r w:rsidRPr="00CF1BC5">
        <w:rPr>
          <w:rFonts w:ascii="Arial" w:hAnsi="Arial" w:cs="Arial"/>
          <w:sz w:val="22"/>
          <w:szCs w:val="22"/>
        </w:rPr>
        <w:fldChar w:fldCharType="end"/>
      </w:r>
      <w:r w:rsidRPr="00CF1BC5">
        <w:rPr>
          <w:rFonts w:ascii="Arial" w:hAnsi="Arial" w:cs="Arial"/>
          <w:sz w:val="22"/>
          <w:szCs w:val="22"/>
        </w:rPr>
        <w:t xml:space="preserve"> in conjunction with partitioned LD scores that were calculated for high quality HM3 SNPs derived from a sample of unrelated 1000G </w:t>
      </w:r>
      <w:r w:rsidR="00C57B84" w:rsidRPr="00CF1BC5">
        <w:rPr>
          <w:rFonts w:ascii="Arial" w:hAnsi="Arial" w:cs="Arial"/>
          <w:sz w:val="22"/>
          <w:szCs w:val="22"/>
        </w:rPr>
        <w:t xml:space="preserve">EUR </w:t>
      </w:r>
      <w:r w:rsidRPr="00CF1BC5">
        <w:rPr>
          <w:rFonts w:ascii="Arial" w:hAnsi="Arial" w:cs="Arial"/>
          <w:sz w:val="22"/>
          <w:szCs w:val="22"/>
        </w:rPr>
        <w:t xml:space="preserve">individuals. </w:t>
      </w:r>
    </w:p>
    <w:p w14:paraId="52A57FAF" w14:textId="77777777" w:rsidR="00E420DD" w:rsidRPr="00CF1BC5" w:rsidRDefault="00E420DD" w:rsidP="00FA3189">
      <w:pPr>
        <w:contextualSpacing/>
        <w:rPr>
          <w:rFonts w:ascii="Arial" w:hAnsi="Arial" w:cs="Arial"/>
          <w:sz w:val="22"/>
          <w:szCs w:val="22"/>
        </w:rPr>
      </w:pPr>
    </w:p>
    <w:p w14:paraId="32204D1E" w14:textId="589BC89F" w:rsidR="00E420DD" w:rsidRPr="00CF1BC5" w:rsidRDefault="00075548" w:rsidP="00FA3189">
      <w:pPr>
        <w:contextualSpacing/>
        <w:outlineLvl w:val="0"/>
        <w:rPr>
          <w:rFonts w:ascii="Arial" w:hAnsi="Arial" w:cs="Arial"/>
          <w:b/>
          <w:sz w:val="22"/>
          <w:szCs w:val="22"/>
        </w:rPr>
      </w:pPr>
      <w:r w:rsidRPr="00CF1BC5">
        <w:rPr>
          <w:rFonts w:ascii="Arial" w:hAnsi="Arial" w:cs="Arial"/>
          <w:b/>
          <w:sz w:val="22"/>
          <w:szCs w:val="22"/>
        </w:rPr>
        <w:t>Fine</w:t>
      </w:r>
      <w:r w:rsidR="00345E77" w:rsidRPr="00CF1BC5">
        <w:rPr>
          <w:rFonts w:ascii="Arial" w:hAnsi="Arial" w:cs="Arial"/>
          <w:b/>
          <w:sz w:val="22"/>
          <w:szCs w:val="22"/>
        </w:rPr>
        <w:t>-</w:t>
      </w:r>
      <w:r w:rsidRPr="00CF1BC5">
        <w:rPr>
          <w:rFonts w:ascii="Arial" w:hAnsi="Arial" w:cs="Arial"/>
          <w:b/>
          <w:sz w:val="22"/>
          <w:szCs w:val="22"/>
        </w:rPr>
        <w:t>Mapp</w:t>
      </w:r>
      <w:r w:rsidR="00F65812" w:rsidRPr="00CF1BC5">
        <w:rPr>
          <w:rFonts w:ascii="Arial" w:hAnsi="Arial" w:cs="Arial"/>
          <w:b/>
          <w:sz w:val="22"/>
          <w:szCs w:val="22"/>
        </w:rPr>
        <w:t>ing</w:t>
      </w:r>
      <w:r w:rsidRPr="00CF1BC5">
        <w:rPr>
          <w:rFonts w:ascii="Arial" w:hAnsi="Arial" w:cs="Arial"/>
          <w:b/>
          <w:sz w:val="22"/>
          <w:szCs w:val="22"/>
        </w:rPr>
        <w:t xml:space="preserve"> SNPs</w:t>
      </w:r>
    </w:p>
    <w:p w14:paraId="20B4906C" w14:textId="15F38C2A" w:rsidR="00075548" w:rsidRPr="00CF1BC5" w:rsidRDefault="00075548" w:rsidP="00FA3189">
      <w:pPr>
        <w:contextualSpacing/>
        <w:outlineLvl w:val="0"/>
        <w:rPr>
          <w:rFonts w:ascii="Arial" w:hAnsi="Arial" w:cs="Arial"/>
          <w:sz w:val="22"/>
          <w:szCs w:val="22"/>
        </w:rPr>
      </w:pPr>
      <w:r w:rsidRPr="00CF1BC5">
        <w:rPr>
          <w:rFonts w:ascii="Arial" w:hAnsi="Arial" w:cs="Arial"/>
          <w:sz w:val="22"/>
          <w:szCs w:val="22"/>
        </w:rPr>
        <w:t>Fine</w:t>
      </w:r>
      <w:r w:rsidR="00345E77" w:rsidRPr="00CF1BC5">
        <w:rPr>
          <w:rFonts w:ascii="Arial" w:hAnsi="Arial" w:cs="Arial"/>
          <w:sz w:val="22"/>
          <w:szCs w:val="22"/>
        </w:rPr>
        <w:t>-</w:t>
      </w:r>
      <w:r w:rsidRPr="00CF1BC5">
        <w:rPr>
          <w:rFonts w:ascii="Arial" w:hAnsi="Arial" w:cs="Arial"/>
          <w:sz w:val="22"/>
          <w:szCs w:val="22"/>
        </w:rPr>
        <w:t>mapped SNPs were defined as those being conditionally independent, as identified by GCTA-COJO or exceeding our threshold for posterior probability of causality, as defined by FINEMAP. Here we describe the generation of this set of fine</w:t>
      </w:r>
      <w:r w:rsidR="005D0320" w:rsidRPr="00CF1BC5">
        <w:rPr>
          <w:rFonts w:ascii="Arial" w:hAnsi="Arial" w:cs="Arial"/>
          <w:sz w:val="22"/>
          <w:szCs w:val="22"/>
        </w:rPr>
        <w:t>-</w:t>
      </w:r>
      <w:r w:rsidRPr="00CF1BC5">
        <w:rPr>
          <w:rFonts w:ascii="Arial" w:hAnsi="Arial" w:cs="Arial"/>
          <w:sz w:val="22"/>
          <w:szCs w:val="22"/>
        </w:rPr>
        <w:t>mapped SNPs.</w:t>
      </w:r>
    </w:p>
    <w:p w14:paraId="49F39142" w14:textId="2018778E" w:rsidR="00075548" w:rsidRPr="00CF1BC5" w:rsidRDefault="00075548" w:rsidP="00FA3189">
      <w:pPr>
        <w:contextualSpacing/>
        <w:outlineLvl w:val="0"/>
        <w:rPr>
          <w:rFonts w:ascii="Arial" w:hAnsi="Arial" w:cs="Arial"/>
          <w:sz w:val="22"/>
          <w:szCs w:val="22"/>
        </w:rPr>
      </w:pPr>
    </w:p>
    <w:p w14:paraId="3402091C" w14:textId="6288649A" w:rsidR="00E420DD" w:rsidRPr="00CF1BC5" w:rsidRDefault="00A1313F" w:rsidP="00FA3189">
      <w:pPr>
        <w:contextualSpacing/>
        <w:outlineLvl w:val="0"/>
        <w:rPr>
          <w:rFonts w:ascii="Arial" w:hAnsi="Arial" w:cs="Arial"/>
          <w:sz w:val="22"/>
          <w:szCs w:val="22"/>
          <w:lang w:val="en-CA"/>
        </w:rPr>
      </w:pPr>
      <w:r w:rsidRPr="00CF1BC5">
        <w:rPr>
          <w:rFonts w:ascii="Arial" w:hAnsi="Arial" w:cs="Arial"/>
          <w:sz w:val="22"/>
          <w:szCs w:val="22"/>
        </w:rPr>
        <w:t>First</w:t>
      </w:r>
      <w:r w:rsidR="00A62664" w:rsidRPr="00CF1BC5">
        <w:rPr>
          <w:rFonts w:ascii="Arial" w:hAnsi="Arial" w:cs="Arial"/>
          <w:sz w:val="22"/>
          <w:szCs w:val="22"/>
        </w:rPr>
        <w:t>,</w:t>
      </w:r>
      <w:r w:rsidRPr="00CF1BC5">
        <w:rPr>
          <w:rFonts w:ascii="Arial" w:hAnsi="Arial" w:cs="Arial"/>
          <w:sz w:val="22"/>
          <w:szCs w:val="22"/>
        </w:rPr>
        <w:t xml:space="preserve"> SNPs were defined as being conditionally independent using GCTA-COJO.</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"10.1038/ng.2213", "ISBN" : "1546-1718 (Electronic)\\r1061-4036 (Linking)", "ISSN" : "10614036", "PMID" : "22426310", "abstract" : "We present an approximate conditional and joint association analysis that can use summary-level statistics from a meta-analysis of genome-wide association studies (GWAS) and estimated linkage disequilibrium (LD) from a reference sample with individual-level genotype data. Using this method, we analyzed meta-analysis summary data from the GIANT Consortium for height and body mass index (BMI), with the LD structure estimated from genotype data in two independent cohorts. We identified 36 loci with multiple associated variants for height (38 leading and 49 additional SNPs, 87 in total) via a genome-wide SNP selection procedure. The 49 new SNPs explain approximately 1.3% of variance, nearly doubling the heritability explained at the 36 loci. We did not find any locus showing multiple associated SNPs for BMI. The method we present is computationally fast and is also applicable to case-control data, which we demonstrate in an example from meta-analysis of type 2 diabetes by the DIAGRAM Consortium.", "author" : [ { "dropping-particle" : "", "family" : "Yang", "given" : "Jian", "non-dropping-particle" : "", "parse-names" : false, "suffix" : "" }, { "dropping-particle" : "", "family" : "Ferreira", "given" : "Teresa", "non-dropping-particle" : "", "parse-names" : false, "suffix" : "" }, { "dropping-particle" : "", "family" : "Morris", "given" : "Andrew P.", "non-dropping-particle" : "", "parse-names" : false, "suffix" : "" }, { "dropping-particle" : "", "family" : "Medland", "given" : "Sarah E.", "non-dropping-particle" : "", "parse-names" : false, "suffix" : "" }, { "dropping-particle" : "", "family" : "Madden", "given" : "Pamela A.F.", "non-dropping-particle" : "", "parse-names" : false, "suffix" : "" }, { "dropping-particle" : "", "family" : "Heath", "given" : "Andrew C.", "non-dropping-particle" : "", "parse-names" : false, "suffix" : "" }, { "dropping-particle" : "", "family" : "Martin", "given" : "Nicholas G.", "non-dropping-particle" : "", "parse-names" : false, "suffix" : "" }, { "dropping-particle" : "", "family" : "Montgomery", "given" : "Grant W.", "non-dropping-particle" : "", "parse-names" : false, "suffix" : "" }, { "dropping-particle" : "", "family" : "Weedon", "given" : "Michael N.", "non-dropping-particle" : "", "parse-names" : false, "suffix" : "" }, { "dropping-particle" : "", "family" : "Loos", "given" : "Ruth J.", "non-dropping-particle" : "", "parse-names" : false, "suffix" : "" }, { "dropping-particle" : "", "family" : "Frayling", "given" : "Timothy M.", "non-dropping-particle" : "", "parse-names" : false, "suffix" : "" }, { "dropping-particle" : "", "family" : "McCarthy", "given" : "Mark I.", "non-dropping-particle" : "", "parse-names" : false, "suffix" : "" }, { "dropping-particle" : "", "family" : "Hirschhorn", "given" : "Joel N.", "non-dropping-particle" : "", "parse-names" : false, "suffix" : "" }, { "dropping-particle" : "", "family" : "Goddard", "given" : "Michael E.", "non-dropping-particle" : "", "parse-names" : false, "suffix" : "" }, { "dropping-particle" : "", "family" : "Visscher", "given" : "Peter M.", "non-dropping-particle" : "", "parse-names" : false, "suffix" : "" } ], "container-title" : "Nature Genetics", "id" : "ITEM-1", "issue" : "4", "issued" : { "date-parts" : [ [ "2012", "3" ] ] }, "page" : "369-375", "publisher" : "Nature Publishing Group", "title" : "Conditional and joint multiple-SNP analysis of GWAS summary statistics identifies additional variants influencing complex traits", "type" : "article-journal", "volume" : "44" }, "uris" : [ "http://www.mendeley.com/documents/?uuid=9ab3a0d2-9be2-49ca-a457-f8f891eb38e6" ] }, { "id" : "ITEM-2", "itemData" : { "DOI" : "10.1093/bioinformatics/btw018", "ISBN" : "1367-4811 (Electronic)\\r1367-4803 (Linking)", "ISSN" : "14602059", "PMID" : "26773131", "abstract" : "MOTIVATION The goal of fine-mapping in genomic regions associated with complex diseases and traits is to identify causal variants that point to molecular mechanisms behind the associations. Recent fine-mapping methods using summary data from genome-wide association studies rely on exhaustive search through all possible causal configurations, which is computationally expensive. RESULTS We introduce FINEMAP, a software package to efficiently explore a set of the most important causal configurations of the region via a shotgun stochastic search algorithm. We show that FINEMAP produces accurate results in a fraction of processing time of existing approaches and is therefore a promising tool for analyzing growing amounts of data produced in genome-wide association studies and emerging sequencing projects. AVAILABILITY AND IMPLEMENTATION FINEMAP v1.0 is freely available for Mac OS X and Linux at http://www.christianbenner.com CONTACT : christian.benner@helsinki.fi or matti.pirinen@helsinki.fi.", "author" : [ { "dropping-particle" : "", "family" : "Benner", "given" : "Christian", "non-dropping-particle" : "", "parse-names" : false, "suffix" : "" }, { "dropping-particle" : "", "family" : "Spencer", "given" : "Chris C.A.", "non-dropping-particle" : "", "parse-names" : false, "suffix" : "" }, { "dropping-particle" : "", "family" : "Havulinna", "given" : "Aki S.", "non-dropping-particle" : "", "parse-names" : false, "suffix" : "" }, { "dropping-particle" : "", "family" : "Salomaa", "given" : "Veikko", "non-dropping-particle" : "", "parse-names" : false, "suffix" : "" }, { "dropping-particle" : "", "family" : "Ripatti", "given" : "Samuli", "non-dropping-particle" : "", "parse-names" : false, "suffix" : "" }, { "dropping-particle" : "", "family" : "Pirinen", "given" : "Matti", "non-dropping-particle" : "", "parse-names" : false, "suffix" : "" } ], "container-title" : "Bioinformatics", "id" : "ITEM-2", "issue" : "10", "issued" : { "date-parts" : [ [ "2016" ] ] }, "page" : "1493-1501", "title" : "FINEMAP: Efficient variable selection using summary data from genome-wide association studies", "type" : "article-journal", "volume" : "32" }, "uris" : [ "http://www.mendeley.com/documents/?uuid=5ee3b73c-33e7-4b89-8fbd-5f179606511d" ] } ], "mendeley" : { "formattedCitation" : "&lt;sup&gt;19,20&lt;/sup&gt;", "plainTextFormattedCitation" : "19,20", "previouslyFormattedCitation" : "&lt;sup&gt;19,20&lt;/sup&gt;" }, "properties" : {  }, "schema" : "https://github.com/citation-style-language/schema/raw/master/csl-citation.json" }</w:instrText>
      </w:r>
      <w:r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19,20</w:t>
      </w:r>
      <w:r w:rsidRPr="00CF1BC5">
        <w:rPr>
          <w:rFonts w:ascii="Arial" w:hAnsi="Arial" w:cs="Arial"/>
          <w:sz w:val="22"/>
          <w:szCs w:val="22"/>
          <w:lang w:val="en-CA"/>
        </w:rPr>
        <w:fldChar w:fldCharType="end"/>
      </w:r>
      <w:r w:rsidR="009E64CA" w:rsidRPr="00CF1BC5">
        <w:rPr>
          <w:rFonts w:ascii="Arial" w:hAnsi="Arial" w:cs="Arial"/>
          <w:sz w:val="22"/>
          <w:szCs w:val="22"/>
          <w:lang w:val="en-CA"/>
        </w:rPr>
        <w:t xml:space="preserve"> </w:t>
      </w:r>
      <w:r w:rsidR="00215710" w:rsidRPr="00CF1BC5">
        <w:rPr>
          <w:rFonts w:ascii="Arial" w:hAnsi="Arial" w:cs="Arial"/>
          <w:sz w:val="22"/>
          <w:szCs w:val="22"/>
          <w:lang w:val="en-CA"/>
        </w:rPr>
        <w:t xml:space="preserve">We next calculated the posterior probability of causality. To do so, we </w:t>
      </w:r>
      <w:r w:rsidR="00E420DD" w:rsidRPr="00CF1BC5">
        <w:rPr>
          <w:rFonts w:ascii="Arial" w:hAnsi="Arial" w:cs="Arial"/>
          <w:sz w:val="22"/>
          <w:szCs w:val="22"/>
          <w:lang w:val="en-CA"/>
        </w:rPr>
        <w:t>defined each conditionally-independent lead SNP as a signal around which</w:t>
      </w:r>
      <w:r w:rsidR="00A62664" w:rsidRPr="00CF1BC5">
        <w:rPr>
          <w:rFonts w:ascii="Arial" w:hAnsi="Arial" w:cs="Arial"/>
          <w:sz w:val="22"/>
          <w:szCs w:val="22"/>
          <w:lang w:val="en-CA"/>
        </w:rPr>
        <w:t>,</w:t>
      </w:r>
      <w:r w:rsidR="00E420DD" w:rsidRPr="00CF1BC5">
        <w:rPr>
          <w:rFonts w:ascii="Arial" w:hAnsi="Arial" w:cs="Arial"/>
          <w:sz w:val="22"/>
          <w:szCs w:val="22"/>
          <w:lang w:val="en-CA"/>
        </w:rPr>
        <w:t xml:space="preserve"> we would </w:t>
      </w:r>
      <w:r w:rsidR="00215710" w:rsidRPr="00CF1BC5">
        <w:rPr>
          <w:rFonts w:ascii="Arial" w:hAnsi="Arial" w:cs="Arial"/>
          <w:sz w:val="22"/>
          <w:szCs w:val="22"/>
          <w:lang w:val="en-CA"/>
        </w:rPr>
        <w:t>undertake posterior probability testing</w:t>
      </w:r>
      <w:r w:rsidR="00E420DD" w:rsidRPr="00CF1BC5">
        <w:rPr>
          <w:rFonts w:ascii="Arial" w:hAnsi="Arial" w:cs="Arial"/>
          <w:sz w:val="22"/>
          <w:szCs w:val="22"/>
          <w:lang w:val="en-CA"/>
        </w:rPr>
        <w:t xml:space="preserve">. </w:t>
      </w:r>
      <w:r w:rsidR="00215710" w:rsidRPr="00CF1BC5">
        <w:rPr>
          <w:rFonts w:ascii="Arial" w:hAnsi="Arial" w:cs="Arial"/>
          <w:sz w:val="22"/>
          <w:szCs w:val="22"/>
          <w:lang w:val="en-CA"/>
        </w:rPr>
        <w:t>W</w:t>
      </w:r>
      <w:r w:rsidR="00E420DD" w:rsidRPr="00CF1BC5">
        <w:rPr>
          <w:rFonts w:ascii="Arial" w:hAnsi="Arial" w:cs="Arial"/>
          <w:sz w:val="22"/>
          <w:szCs w:val="22"/>
          <w:lang w:val="en-CA"/>
        </w:rPr>
        <w:t xml:space="preserve">e used all imputed SNPs within 500 </w:t>
      </w:r>
      <w:r w:rsidR="005D0320" w:rsidRPr="00CF1BC5">
        <w:rPr>
          <w:rFonts w:ascii="Arial" w:hAnsi="Arial" w:cs="Arial"/>
          <w:sz w:val="22"/>
          <w:szCs w:val="22"/>
          <w:lang w:val="en-CA"/>
        </w:rPr>
        <w:t>kbp</w:t>
      </w:r>
      <w:r w:rsidR="00E420DD" w:rsidRPr="00CF1BC5">
        <w:rPr>
          <w:rFonts w:ascii="Arial" w:hAnsi="Arial" w:cs="Arial"/>
          <w:sz w:val="22"/>
          <w:szCs w:val="22"/>
          <w:lang w:val="en-CA"/>
        </w:rPr>
        <w:t xml:space="preserve"> of a conditionally</w:t>
      </w:r>
      <w:r w:rsidR="005D0320" w:rsidRPr="00CF1BC5">
        <w:rPr>
          <w:rFonts w:ascii="Arial" w:hAnsi="Arial" w:cs="Arial"/>
          <w:sz w:val="22"/>
          <w:szCs w:val="22"/>
          <w:lang w:val="en-CA"/>
        </w:rPr>
        <w:t xml:space="preserve"> </w:t>
      </w:r>
      <w:r w:rsidR="00E420DD" w:rsidRPr="00CF1BC5">
        <w:rPr>
          <w:rFonts w:ascii="Arial" w:hAnsi="Arial" w:cs="Arial"/>
          <w:sz w:val="22"/>
          <w:szCs w:val="22"/>
          <w:lang w:val="en-CA"/>
        </w:rPr>
        <w:t xml:space="preserve">independent lead SNP and </w:t>
      </w:r>
      <w:r w:rsidR="00215710" w:rsidRPr="00CF1BC5">
        <w:rPr>
          <w:rFonts w:ascii="Arial" w:hAnsi="Arial" w:cs="Arial"/>
          <w:sz w:val="22"/>
          <w:szCs w:val="22"/>
          <w:lang w:val="en-CA"/>
        </w:rPr>
        <w:t>treat</w:t>
      </w:r>
      <w:r w:rsidR="00A62664" w:rsidRPr="00CF1BC5">
        <w:rPr>
          <w:rFonts w:ascii="Arial" w:hAnsi="Arial" w:cs="Arial"/>
          <w:sz w:val="22"/>
          <w:szCs w:val="22"/>
          <w:lang w:val="en-CA"/>
        </w:rPr>
        <w:t>ed</w:t>
      </w:r>
      <w:r w:rsidR="00E420DD" w:rsidRPr="00CF1BC5">
        <w:rPr>
          <w:rFonts w:ascii="Arial" w:hAnsi="Arial" w:cs="Arial"/>
          <w:sz w:val="22"/>
          <w:szCs w:val="22"/>
          <w:lang w:val="en-CA"/>
        </w:rPr>
        <w:t xml:space="preserve"> each signal independently. We used FINEMAP</w:t>
      </w:r>
      <w:r w:rsidR="00E420DD"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"10.1093/bioinformatics/btw018", "ISBN" : "1367-4811 (Electronic)\\r1367-4803 (Linking)", "ISSN" : "14602059", "PMID" : "26773131", "abstract" : "MOTIVATION The goal of fine-mapping in genomic regions associated with complex diseases and traits is to identify causal variants that point to molecular mechanisms behind the associations. Recent fine-mapping methods using summary data from genome-wide association studies rely on exhaustive search through all possible causal configurations, which is computationally expensive. RESULTS We introduce FINEMAP, a software package to efficiently explore a set of the most important causal configurations of the region via a shotgun stochastic search algorithm. We show that FINEMAP produces accurate results in a fraction of processing time of existing approaches and is therefore a promising tool for analyzing growing amounts of data produced in genome-wide association studies and emerging sequencing projects. AVAILABILITY AND IMPLEMENTATION FINEMAP v1.0 is freely available for Mac OS X and Linux at http://www.christianbenner.com CONTACT : christian.benner@helsinki.fi or matti.pirinen@helsinki.fi.", "author" : [ { "dropping-particle" : "", "family" : "Benner", "given" : "Christian", "non-dropping-particle" : "", "parse-names" : false, "suffix" : "" }, { "dropping-particle" : "", "family" : "Spencer", "given" : "Chris C.A.", "non-dropping-particle" : "", "parse-names" : false, "suffix" : "" }, { "dropping-particle" : "", "family" : "Havulinna", "given" : "Aki S.", "non-dropping-particle" : "", "parse-names" : false, "suffix" : "" }, { "dropping-particle" : "", "family" : "Salomaa", "given" : "Veikko", "non-dropping-particle" : "", "parse-names" : false, "suffix" : "" }, { "dropping-particle" : "", "family" : "Ripatti", "given" : "Samuli", "non-dropping-particle" : "", "parse-names" : false, "suffix" : "" }, { "dropping-particle" : "", "family" : "Pirinen", "given" : "Matti", "non-dropping-particle" : "", "parse-names" : false, "suffix" : "" } ], "container-title" : "Bioinformatics", "id" : "ITEM-1", "issue" : "10", "issued" : { "date-parts" : [ [ "2016" ] ] }, "page" : "1493-1501", "title" : "FINEMAP: Efficient variable selection using summary data from genome-wide association studies", "type" : "article-journal", "volume" : "32" }, "uris" : [ "http://www.mendeley.com/documents/?uuid=5ee3b73c-33e7-4b89-8fbd-5f179606511d" ] } ], "mendeley" : { "formattedCitation" : "&lt;sup&gt;20&lt;/sup&gt;", "plainTextFormattedCitation" : "20", "previouslyFormattedCitation" : "&lt;sup&gt;20&lt;/sup&gt;" }, "properties" : {  }, "schema" : "https://github.com/citation-style-language/schema/raw/master/csl-citation.json" }</w:instrText>
      </w:r>
      <w:r w:rsidR="00E420DD"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20</w:t>
      </w:r>
      <w:r w:rsidR="00E420DD" w:rsidRPr="00CF1BC5">
        <w:rPr>
          <w:rFonts w:ascii="Arial" w:hAnsi="Arial" w:cs="Arial"/>
          <w:sz w:val="22"/>
          <w:szCs w:val="22"/>
          <w:lang w:val="en-CA"/>
        </w:rPr>
        <w:fldChar w:fldCharType="end"/>
      </w:r>
      <w:r w:rsidR="00E420DD" w:rsidRPr="00CF1BC5">
        <w:rPr>
          <w:rFonts w:ascii="Arial" w:hAnsi="Arial" w:cs="Arial"/>
          <w:sz w:val="22"/>
          <w:szCs w:val="22"/>
          <w:lang w:val="en-CA"/>
        </w:rPr>
        <w:t xml:space="preserve">, which approximates, per input region, genotype-phenotype data with correlation matrices and summary statistics, and then implements a shotgun stochastic search algorithm to test causal configurations of SNPs </w:t>
      </w:r>
      <w:r w:rsidR="000B393F" w:rsidRPr="00CF1BC5">
        <w:rPr>
          <w:rFonts w:ascii="Arial" w:hAnsi="Arial" w:cs="Arial"/>
          <w:sz w:val="22"/>
          <w:szCs w:val="22"/>
          <w:lang w:val="en-CA"/>
        </w:rPr>
        <w:t xml:space="preserve">rapidly </w:t>
      </w:r>
      <w:r w:rsidR="00E420DD" w:rsidRPr="00CF1BC5">
        <w:rPr>
          <w:rFonts w:ascii="Arial" w:hAnsi="Arial" w:cs="Arial"/>
          <w:sz w:val="22"/>
          <w:szCs w:val="22"/>
          <w:lang w:val="en-CA"/>
        </w:rPr>
        <w:t>and identify the most likely number of causal SNPs per signal in a Bayesian framework. We generated correlation matrices for each fine-mapped region from a subset of randomly selected 50,000 White-British UK</w:t>
      </w:r>
      <w:r w:rsidR="00345E77" w:rsidRPr="00CF1BC5">
        <w:rPr>
          <w:rFonts w:ascii="Arial" w:hAnsi="Arial" w:cs="Arial"/>
          <w:sz w:val="22"/>
          <w:szCs w:val="22"/>
          <w:lang w:val="en-CA"/>
        </w:rPr>
        <w:t xml:space="preserve"> </w:t>
      </w:r>
      <w:r w:rsidR="00E420DD" w:rsidRPr="00CF1BC5">
        <w:rPr>
          <w:rFonts w:ascii="Arial" w:hAnsi="Arial" w:cs="Arial"/>
          <w:sz w:val="22"/>
          <w:szCs w:val="22"/>
          <w:lang w:val="en-CA"/>
        </w:rPr>
        <w:t>B</w:t>
      </w:r>
      <w:r w:rsidR="00345E77" w:rsidRPr="00CF1BC5">
        <w:rPr>
          <w:rFonts w:ascii="Arial" w:hAnsi="Arial" w:cs="Arial"/>
          <w:sz w:val="22"/>
          <w:szCs w:val="22"/>
          <w:lang w:val="en-CA"/>
        </w:rPr>
        <w:t>iobank</w:t>
      </w:r>
      <w:r w:rsidR="00E420DD" w:rsidRPr="00CF1BC5">
        <w:rPr>
          <w:rFonts w:ascii="Arial" w:hAnsi="Arial" w:cs="Arial"/>
          <w:sz w:val="22"/>
          <w:szCs w:val="22"/>
          <w:lang w:val="en-CA"/>
        </w:rPr>
        <w:t xml:space="preserve"> participants with the LDSTORE software</w:t>
      </w:r>
      <w:r w:rsidR="00E420DD"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"10.1016/j.ajhg.2017.08.012", "ISSN" : "15376605", "PMID" : "28942963", "abstract" : "During the past few years, various novel statistical methods have been developed for fine-mapping with the use of summary statistics from genome-wide association studies (GWASs). Although these approaches require information about the linkage disequilibrium (LD) between variants, there has not been a comprehensive evaluation of how estimation of the LD structure from reference genotype panels performs in comparison with that from the original individual-level GWAS data. Using population genotype data from Finland and the UK Biobank, we show here that a reference panel of 1,000 individuals from the target population is adequate for a GWAS cohort of up to 10,000 individuals, whereas smaller panels, such as those from the 1000 Genomes Project, should be avoided. We also show, both theoretically and empirically, that the size of the reference panel needs to scale with the GWAS sample size; this has important consequences for the application of these methods in ongoing GWAS meta-analyses and large biobank studies. We conclude by providing software tools and by recommending practices for sharing LD information to more efficiently exploit summary statistics in genetics research.", "author" : [ { "dropping-particle" : "", "family" : "Benner", "given" : "Christian", "non-dropping-particle" : "", "parse-names" : false, "suffix" : "" }, { "dropping-particle" : "", "family" : "Havulinna", "given" : "Aki S.", "non-dropping-particle" : "", "parse-names" : false, "suffix" : "" }, { "dropping-particle" : "", "family" : "J\u00e4rvelin", "given" : "Marjo Riitta", "non-dropping-particle" : "", "parse-names" : false, "suffix" : "" }, { "dropping-particle" : "", "family" : "Salomaa", "given" : "Veikko", "non-dropping-particle" : "", "parse-names" : false, "suffix" : "" }, { "dropping-particle" : "", "family" : "Ripatti", "given" : "Samuli", "non-dropping-particle" : "", "parse-names" : false, "suffix" : "" }, { "dropping-particle" : "", "family" : "Pirinen", "given" : "Matti", "non-dropping-particle" : "", "parse-names" : false, "suffix" : "" } ], "container-title" : "American Journal of Human Genetics", "id" : "ITEM-1", "issue" : "4", "issued" : { "date-parts" : [ [ "2017", "10", "5" ] ] }, "page" : "539-551", "title" : "Prospects of Fine-Mapping Trait-Associated Genomic Regions by Using Summary Statistics from Genome-wide Association Studies", "type" : "article-journal", "volume" : "101" }, "uris" : [ "http://www.mendeley.com/documents/?uuid=550aabee-0d9c-3eb1-833f-e92d14fcafb4", "http://www.mendeley.com/documents/?uuid=8af0a153-69ee-4e1a-b1dd-11d50046b8fa" ] } ], "mendeley" : { "formattedCitation" : "&lt;sup&gt;61&lt;/sup&gt;", "plainTextFormattedCitation" : "61", "previouslyFormattedCitation" : "&lt;sup&gt;61&lt;/sup&gt;" }, "properties" : {  }, "schema" : "https://github.com/citation-style-language/schema/raw/master/csl-citation.json" }</w:instrText>
      </w:r>
      <w:r w:rsidR="00E420DD" w:rsidRPr="00CF1BC5">
        <w:rPr>
          <w:rFonts w:ascii="Arial" w:hAnsi="Arial" w:cs="Arial"/>
          <w:sz w:val="22"/>
          <w:szCs w:val="22"/>
          <w:lang w:val="en-CA"/>
        </w:rPr>
        <w:fldChar w:fldCharType="separate"/>
      </w:r>
      <w:r w:rsidR="0076228F" w:rsidRPr="00CF1BC5">
        <w:rPr>
          <w:rFonts w:ascii="Arial" w:hAnsi="Arial" w:cs="Arial"/>
          <w:noProof/>
          <w:sz w:val="22"/>
          <w:szCs w:val="22"/>
          <w:vertAlign w:val="superscript"/>
          <w:lang w:val="en-CA"/>
        </w:rPr>
        <w:t>61</w:t>
      </w:r>
      <w:r w:rsidR="00E420DD" w:rsidRPr="00CF1BC5">
        <w:rPr>
          <w:rFonts w:ascii="Arial" w:hAnsi="Arial" w:cs="Arial"/>
          <w:sz w:val="22"/>
          <w:szCs w:val="22"/>
          <w:lang w:val="en-CA"/>
        </w:rPr>
        <w:fldChar w:fldCharType="end"/>
      </w:r>
      <w:r w:rsidR="00E420DD" w:rsidRPr="00CF1BC5">
        <w:rPr>
          <w:rFonts w:ascii="Arial" w:hAnsi="Arial" w:cs="Arial"/>
          <w:sz w:val="22"/>
          <w:szCs w:val="22"/>
          <w:lang w:val="en-CA"/>
        </w:rPr>
        <w:t xml:space="preserve">. </w:t>
      </w:r>
      <w:r w:rsidR="00E87832" w:rsidRPr="00CF1BC5">
        <w:rPr>
          <w:rFonts w:ascii="Arial" w:hAnsi="Arial" w:cs="Arial"/>
          <w:sz w:val="22"/>
          <w:szCs w:val="22"/>
          <w:lang w:val="en-CA"/>
        </w:rPr>
        <w:t>FINEMAP was run with default parameters except for the number of maximum causal configurations tested, which we set to 10</w:t>
      </w:r>
      <w:r w:rsidR="003A1E62" w:rsidRPr="00CF1BC5">
        <w:rPr>
          <w:rFonts w:ascii="Arial" w:hAnsi="Arial" w:cs="Arial"/>
          <w:sz w:val="22"/>
          <w:szCs w:val="22"/>
          <w:lang w:val="en-CA"/>
        </w:rPr>
        <w:t>.</w:t>
      </w:r>
      <w:r w:rsidR="00E87832"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"10.1093/bioinformatics/btw018", "ISBN" : "1367-4811 (Electronic)\\r1367-4803 (Linking)", "ISSN" : "14602059", "PMID" : "26773131", "abstract" : "MOTIVATION The goal of fine-mapping in genomic regions associated with complex diseases and traits is to identify causal variants that point to molecular mechanisms behind the associations. Recent fine-mapping methods using summary data from genome-wide association studies rely on exhaustive search through all possible causal configurations, which is computationally expensive. RESULTS We introduce FINEMAP, a software package to efficiently explore a set of the most important causal configurations of the region via a shotgun stochastic search algorithm. We show that FINEMAP produces accurate results in a fraction of processing time of existing approaches and is therefore a promising tool for analyzing growing amounts of data produced in genome-wide association studies and emerging sequencing projects. AVAILABILITY AND IMPLEMENTATION FINEMAP v1.0 is freely available for Mac OS X and Linux at http://www.christianbenner.com CONTACT : christian.benner@helsinki.fi or matti.pirinen@helsinki.fi.", "author" : [ { "dropping-particle" : "", "family" : "Benner", "given" : "Christian", "non-dropping-particle" : "", "parse-names" : false, "suffix" : "" }, { "dropping-particle" : "", "family" : "Spencer", "given" : "Chris C.A.", "non-dropping-particle" : "", "parse-names" : false, "suffix" : "" }, { "dropping-particle" : "", "family" : "Havulinna", "given" : "Aki S.", "non-dropping-particle" : "", "parse-names" : false, "suffix" : "" }, { "dropping-particle" : "", "family" : "Salomaa", "given" : "Veikko", "non-dropping-particle" : "", "parse-names" : false, "suffix" : "" }, { "dropping-particle" : "", "family" : "Ripatti", "given" : "Samuli", "non-dropping-particle" : "", "parse-names" : false, "suffix" : "" }, { "dropping-particle" : "", "family" : "Pirinen", "given" : "Matti", "non-dropping-particle" : "", "parse-names" : false, "suffix" : "" } ], "container-title" : "Bioinformatics", "id" : "ITEM-1", "issue" : "10", "issued" : { "date-parts" : [ [ "2016" ] ] }, "page" : "1493-1501", "title" : "FINEMAP: Efficient variable selection using summary data from genome-wide association studies", "type" : "article-journal", "volume" : "32" }, "uris" : [ "http://www.mendeley.com/documents/?uuid=5ee3b73c-33e7-4b89-8fbd-5f179606511d" ] } ], "mendeley" : { "formattedCitation" : "&lt;sup&gt;20&lt;/sup&gt;", "plainTextFormattedCitation" : "20", "previouslyFormattedCitation" : "&lt;sup&gt;20&lt;/sup&gt;" }, "properties" : {  }, "schema" : "https://github.com/citation-style-language/schema/raw/master/csl-citation.json" }</w:instrText>
      </w:r>
      <w:r w:rsidR="00E87832"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20</w:t>
      </w:r>
      <w:r w:rsidR="00E87832" w:rsidRPr="00CF1BC5">
        <w:rPr>
          <w:rFonts w:ascii="Arial" w:hAnsi="Arial" w:cs="Arial"/>
          <w:sz w:val="22"/>
          <w:szCs w:val="22"/>
          <w:lang w:val="en-CA"/>
        </w:rPr>
        <w:fldChar w:fldCharType="end"/>
      </w:r>
      <w:r w:rsidR="00E87832" w:rsidRPr="00CF1BC5">
        <w:rPr>
          <w:rFonts w:ascii="Arial" w:hAnsi="Arial" w:cs="Arial"/>
          <w:sz w:val="22"/>
          <w:szCs w:val="22"/>
          <w:lang w:val="en-CA"/>
        </w:rPr>
        <w:t xml:space="preserve"> </w:t>
      </w:r>
      <w:r w:rsidR="00E420DD" w:rsidRPr="00CF1BC5">
        <w:rPr>
          <w:rFonts w:ascii="Arial" w:hAnsi="Arial" w:cs="Arial"/>
          <w:sz w:val="22"/>
          <w:szCs w:val="22"/>
          <w:lang w:val="en-CA"/>
        </w:rPr>
        <w:t>For the causal configuration with the highest posterior probability, each SNP was assigned a log</w:t>
      </w:r>
      <w:r w:rsidR="00E420DD" w:rsidRPr="00CF1BC5">
        <w:rPr>
          <w:rFonts w:ascii="Arial" w:hAnsi="Arial" w:cs="Arial"/>
          <w:sz w:val="22"/>
          <w:szCs w:val="22"/>
          <w:vertAlign w:val="subscript"/>
          <w:lang w:val="en-CA"/>
        </w:rPr>
        <w:t>10</w:t>
      </w:r>
      <w:r w:rsidR="00E420DD" w:rsidRPr="00CF1BC5">
        <w:rPr>
          <w:rFonts w:ascii="Arial" w:hAnsi="Arial" w:cs="Arial"/>
          <w:sz w:val="22"/>
          <w:szCs w:val="22"/>
          <w:lang w:val="en-CA"/>
        </w:rPr>
        <w:t xml:space="preserve"> Bayes factor as a measure of its posterior probability for being in the causal</w:t>
      </w:r>
      <w:r w:rsidR="005D0320" w:rsidRPr="00CF1BC5">
        <w:rPr>
          <w:rFonts w:ascii="Arial" w:hAnsi="Arial" w:cs="Arial"/>
          <w:sz w:val="22"/>
          <w:szCs w:val="22"/>
          <w:lang w:val="en-CA"/>
        </w:rPr>
        <w:t xml:space="preserve"> configuration</w:t>
      </w:r>
      <w:r w:rsidR="00E420DD" w:rsidRPr="00CF1BC5">
        <w:rPr>
          <w:rFonts w:ascii="Arial" w:hAnsi="Arial" w:cs="Arial"/>
          <w:sz w:val="22"/>
          <w:szCs w:val="22"/>
          <w:lang w:val="en-CA"/>
        </w:rPr>
        <w:t>. For</w:t>
      </w:r>
      <w:r w:rsidR="00215710" w:rsidRPr="00CF1BC5">
        <w:rPr>
          <w:rFonts w:ascii="Arial" w:hAnsi="Arial" w:cs="Arial"/>
          <w:sz w:val="22"/>
          <w:szCs w:val="22"/>
          <w:lang w:val="en-CA"/>
        </w:rPr>
        <w:t xml:space="preserve"> example, if a tested region had</w:t>
      </w:r>
      <w:r w:rsidR="00E420DD" w:rsidRPr="00CF1BC5">
        <w:rPr>
          <w:rFonts w:ascii="Arial" w:hAnsi="Arial" w:cs="Arial"/>
          <w:sz w:val="22"/>
          <w:szCs w:val="22"/>
          <w:lang w:val="en-CA"/>
        </w:rPr>
        <w:t xml:space="preserve"> a causal configuration of six SNPs with the highest posterior probability, all tested SNPs </w:t>
      </w:r>
      <w:r w:rsidR="00215710" w:rsidRPr="00CF1BC5">
        <w:rPr>
          <w:rFonts w:ascii="Arial" w:hAnsi="Arial" w:cs="Arial"/>
          <w:sz w:val="22"/>
          <w:szCs w:val="22"/>
          <w:lang w:val="en-CA"/>
        </w:rPr>
        <w:t>were</w:t>
      </w:r>
      <w:r w:rsidR="00E420DD" w:rsidRPr="00CF1BC5">
        <w:rPr>
          <w:rFonts w:ascii="Arial" w:hAnsi="Arial" w:cs="Arial"/>
          <w:sz w:val="22"/>
          <w:szCs w:val="22"/>
          <w:lang w:val="en-CA"/>
        </w:rPr>
        <w:t xml:space="preserve"> assigned a </w:t>
      </w:r>
      <w:r w:rsidR="00075548" w:rsidRPr="00CF1BC5">
        <w:rPr>
          <w:rFonts w:ascii="Arial" w:hAnsi="Arial" w:cs="Arial"/>
          <w:sz w:val="22"/>
          <w:szCs w:val="22"/>
          <w:lang w:val="en-CA"/>
        </w:rPr>
        <w:t>Bayes factor</w:t>
      </w:r>
      <w:r w:rsidR="00E420DD" w:rsidRPr="00CF1BC5">
        <w:rPr>
          <w:rFonts w:ascii="Arial" w:hAnsi="Arial" w:cs="Arial"/>
          <w:sz w:val="22"/>
          <w:szCs w:val="22"/>
          <w:lang w:val="en-CA"/>
        </w:rPr>
        <w:t xml:space="preserve"> for their marginal posterior probabilities of being in that causal configuration. </w:t>
      </w:r>
      <w:r w:rsidR="003A1E62" w:rsidRPr="00CF1BC5">
        <w:rPr>
          <w:rFonts w:ascii="Arial" w:hAnsi="Arial" w:cs="Arial"/>
          <w:sz w:val="22"/>
          <w:szCs w:val="22"/>
          <w:lang w:val="en-CA"/>
        </w:rPr>
        <w:t>Based on this information we constructed</w:t>
      </w:r>
      <w:r w:rsidR="00E420DD" w:rsidRPr="00CF1BC5">
        <w:rPr>
          <w:rFonts w:ascii="Arial" w:hAnsi="Arial" w:cs="Arial"/>
          <w:sz w:val="22"/>
          <w:szCs w:val="22"/>
          <w:lang w:val="en-CA"/>
        </w:rPr>
        <w:t xml:space="preserve"> our sets of </w:t>
      </w:r>
      <w:r w:rsidR="005D0320" w:rsidRPr="00CF1BC5">
        <w:rPr>
          <w:rFonts w:ascii="Arial" w:hAnsi="Arial" w:cs="Arial"/>
          <w:sz w:val="22"/>
          <w:szCs w:val="22"/>
          <w:lang w:val="en-CA"/>
        </w:rPr>
        <w:t>fine-mapped</w:t>
      </w:r>
      <w:r w:rsidR="00E420DD" w:rsidRPr="00CF1BC5">
        <w:rPr>
          <w:rFonts w:ascii="Arial" w:hAnsi="Arial" w:cs="Arial"/>
          <w:sz w:val="22"/>
          <w:szCs w:val="22"/>
          <w:lang w:val="en-CA"/>
        </w:rPr>
        <w:t xml:space="preserve"> SNPs, including only the </w:t>
      </w:r>
      <w:r w:rsidR="00E420DD" w:rsidRPr="00CF1BC5">
        <w:rPr>
          <w:rFonts w:ascii="Arial" w:hAnsi="Arial" w:cs="Arial"/>
          <w:sz w:val="22"/>
          <w:szCs w:val="22"/>
          <w:lang w:val="en-CA"/>
        </w:rPr>
        <w:lastRenderedPageBreak/>
        <w:t xml:space="preserve">SNPs with the highest posterior probabilities. After </w:t>
      </w:r>
      <w:r w:rsidR="00215710" w:rsidRPr="00CF1BC5">
        <w:rPr>
          <w:rFonts w:ascii="Arial" w:hAnsi="Arial" w:cs="Arial"/>
          <w:sz w:val="22"/>
          <w:szCs w:val="22"/>
          <w:lang w:val="en-CA"/>
        </w:rPr>
        <w:t xml:space="preserve">testing each signal at a locus, the set of </w:t>
      </w:r>
      <w:r w:rsidR="00D7388C" w:rsidRPr="00CF1BC5">
        <w:rPr>
          <w:rFonts w:ascii="Arial" w:hAnsi="Arial" w:cs="Arial"/>
          <w:sz w:val="22"/>
          <w:szCs w:val="22"/>
          <w:lang w:val="en-CA"/>
        </w:rPr>
        <w:t>fine-mapped</w:t>
      </w:r>
      <w:r w:rsidR="00215710" w:rsidRPr="00CF1BC5">
        <w:rPr>
          <w:rFonts w:ascii="Arial" w:hAnsi="Arial" w:cs="Arial"/>
          <w:sz w:val="22"/>
          <w:szCs w:val="22"/>
          <w:lang w:val="en-CA"/>
        </w:rPr>
        <w:t xml:space="preserve"> SNPs were collapsed into the same locus, </w:t>
      </w:r>
      <w:r w:rsidR="00E420DD" w:rsidRPr="00CF1BC5">
        <w:rPr>
          <w:rFonts w:ascii="Arial" w:hAnsi="Arial" w:cs="Arial"/>
          <w:sz w:val="22"/>
          <w:szCs w:val="22"/>
          <w:lang w:val="en-CA"/>
        </w:rPr>
        <w:t>due to the high amount of redundancy between credible sets for each signal, given that the approximation of genotype-phenotype data with correlation matrices and summary statistics implemented by FINEMAP is identical to GCTA-COJO</w:t>
      </w:r>
      <w:r w:rsidR="00D7388C" w:rsidRPr="00CF1BC5">
        <w:rPr>
          <w:rFonts w:ascii="Arial" w:hAnsi="Arial" w:cs="Arial"/>
          <w:sz w:val="22"/>
          <w:szCs w:val="22"/>
          <w:lang w:val="en-CA"/>
        </w:rPr>
        <w:t>.</w:t>
      </w:r>
      <w:r w:rsidR="00E420DD"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"10.1038/ng.2213", "ISBN" : "1546-1718 (Electronic)\\r1061-4036 (Linking)", "ISSN" : "10614036", "PMID" : "22426310", "abstract" : "We present an approximate conditional and joint association analysis that can use summary-level statistics from a meta-analysis of genome-wide association studies (GWAS) and estimated linkage disequilibrium (LD) from a reference sample with individual-level genotype data. Using this method, we analyzed meta-analysis summary data from the GIANT Consortium for height and body mass index (BMI), with the LD structure estimated from genotype data in two independent cohorts. We identified 36 loci with multiple associated variants for height (38 leading and 49 additional SNPs, 87 in total) via a genome-wide SNP selection procedure. The 49 new SNPs explain approximately 1.3% of variance, nearly doubling the heritability explained at the 36 loci. We did not find any locus showing multiple associated SNPs for BMI. The method we present is computationally fast and is also applicable to case-control data, which we demonstrate in an example from meta-analysis of type 2 diabetes by the DIAGRAM Consortium.", "author" : [ { "dropping-particle" : "", "family" : "Yang", "given" : "Jian", "non-dropping-particle" : "", "parse-names" : false, "suffix" : "" }, { "dropping-particle" : "", "family" : "Ferreira", "given" : "Teresa", "non-dropping-particle" : "", "parse-names" : false, "suffix" : "" }, { "dropping-particle" : "", "family" : "Morris", "given" : "Andrew P.", "non-dropping-particle" : "", "parse-names" : false, "suffix" : "" }, { "dropping-particle" : "", "family" : "Medland", "given" : "Sarah E.", "non-dropping-particle" : "", "parse-names" : false, "suffix" : "" }, { "dropping-particle" : "", "family" : "Madden", "given" : "Pamela A.F.", "non-dropping-particle" : "", "parse-names" : false, "suffix" : "" }, { "dropping-particle" : "", "family" : "Heath", "given" : "Andrew C.", "non-dropping-particle" : "", "parse-names" : false, "suffix" : "" }, { "dropping-particle" : "", "family" : "Martin", "given" : "Nicholas G.", "non-dropping-particle" : "", "parse-names" : false, "suffix" : "" }, { "dropping-particle" : "", "family" : "Montgomery", "given" : "Grant W.", "non-dropping-particle" : "", "parse-names" : false, "suffix" : "" }, { "dropping-particle" : "", "family" : "Weedon", "given" : "Michael N.", "non-dropping-particle" : "", "parse-names" : false, "suffix" : "" }, { "dropping-particle" : "", "family" : "Loos", "given" : "Ruth J.", "non-dropping-particle" : "", "parse-names" : false, "suffix" : "" }, { "dropping-particle" : "", "family" : "Frayling", "given" : "Timothy M.", "non-dropping-particle" : "", "parse-names" : false, "suffix" : "" }, { "dropping-particle" : "", "family" : "McCarthy", "given" : "Mark I.", "non-dropping-particle" : "", "parse-names" : false, "suffix" : "" }, { "dropping-particle" : "", "family" : "Hirschhorn", "given" : "Joel N.", "non-dropping-particle" : "", "parse-names" : false, "suffix" : "" }, { "dropping-particle" : "", "family" : "Goddard", "given" : "Michael E.", "non-dropping-particle" : "", "parse-names" : false, "suffix" : "" }, { "dropping-particle" : "", "family" : "Visscher", "given" : "Peter M.", "non-dropping-particle" : "", "parse-names" : false, "suffix" : "" } ], "container-title" : "Nature Genetics", "id" : "ITEM-1", "issue" : "4", "issued" : { "date-parts" : [ [ "2012", "3" ] ] }, "page" : "369-375", "publisher" : "Nature Publishing Group", "title" : "Conditional and joint multiple-SNP analysis of GWAS summary statistics identifies additional variants influencing complex traits", "type" : "article-journal", "volume" : "44" }, "uris" : [ "http://www.mendeley.com/documents/?uuid=9ab3a0d2-9be2-49ca-a457-f8f891eb38e6" ] }, { "id" : "ITEM-2", "itemData" : { "DOI" : "10.1093/bioinformatics/btw018", "ISBN" : "1367-4811 (Electronic)\\r1367-4803 (Linking)", "ISSN" : "14602059", "PMID" : "26773131", "abstract" : "MOTIVATION The goal of fine-mapping in genomic regions associated with complex diseases and traits is to identify causal variants that point to molecular mechanisms behind the associations. Recent fine-mapping methods using summary data from genome-wide association studies rely on exhaustive search through all possible causal configurations, which is computationally expensive. RESULTS We introduce FINEMAP, a software package to efficiently explore a set of the most important causal configurations of the region via a shotgun stochastic search algorithm. We show that FINEMAP produces accurate results in a fraction of processing time of existing approaches and is therefore a promising tool for analyzing growing amounts of data produced in genome-wide association studies and emerging sequencing projects. AVAILABILITY AND IMPLEMENTATION FINEMAP v1.0 is freely available for Mac OS X and Linux at http://www.christianbenner.com CONTACT : christian.benner@helsinki.fi or matti.pirinen@helsinki.fi.", "author" : [ { "dropping-particle" : "", "family" : "Benner", "given" : "Christian", "non-dropping-particle" : "", "parse-names" : false, "suffix" : "" }, { "dropping-particle" : "", "family" : "Spencer", "given" : "Chris C.A.", "non-dropping-particle" : "", "parse-names" : false, "suffix" : "" }, { "dropping-particle" : "", "family" : "Havulinna", "given" : "Aki S.", "non-dropping-particle" : "", "parse-names" : false, "suffix" : "" }, { "dropping-particle" : "", "family" : "Salomaa", "given" : "Veikko", "non-dropping-particle" : "", "parse-names" : false, "suffix" : "" }, { "dropping-particle" : "", "family" : "Ripatti", "given" : "Samuli", "non-dropping-particle" : "", "parse-names" : false, "suffix" : "" }, { "dropping-particle" : "", "family" : "Pirinen", "given" : "Matti", "non-dropping-particle" : "", "parse-names" : false, "suffix" : "" } ], "container-title" : "Bioinformatics", "id" : "ITEM-2", "issue" : "10", "issued" : { "date-parts" : [ [ "2016" ] ] }, "page" : "1493-1501", "title" : "FINEMAP: Efficient variable selection using summary data from genome-wide association studies", "type" : "article-journal", "volume" : "32" }, "uris" : [ "http://www.mendeley.com/documents/?uuid=5ee3b73c-33e7-4b89-8fbd-5f179606511d" ] } ], "mendeley" : { "formattedCitation" : "&lt;sup&gt;19,20&lt;/sup&gt;", "plainTextFormattedCitation" : "19,20", "previouslyFormattedCitation" : "&lt;sup&gt;19,20&lt;/sup&gt;" }, "properties" : {  }, "schema" : "https://github.com/citation-style-language/schema/raw/master/csl-citation.json" }</w:instrText>
      </w:r>
      <w:r w:rsidR="00E420DD"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19,20</w:t>
      </w:r>
      <w:r w:rsidR="00E420DD" w:rsidRPr="00CF1BC5">
        <w:rPr>
          <w:rFonts w:ascii="Arial" w:hAnsi="Arial" w:cs="Arial"/>
          <w:sz w:val="22"/>
          <w:szCs w:val="22"/>
          <w:lang w:val="en-CA"/>
        </w:rPr>
        <w:fldChar w:fldCharType="end"/>
      </w:r>
      <w:r w:rsidR="00E420DD" w:rsidRPr="00CF1BC5">
        <w:rPr>
          <w:rFonts w:ascii="Arial" w:hAnsi="Arial" w:cs="Arial"/>
          <w:sz w:val="22"/>
          <w:szCs w:val="22"/>
          <w:lang w:val="en-CA"/>
        </w:rPr>
        <w:t xml:space="preserve"> We used a </w:t>
      </w:r>
      <w:r w:rsidR="00075548" w:rsidRPr="00CF1BC5">
        <w:rPr>
          <w:rFonts w:ascii="Arial" w:hAnsi="Arial" w:cs="Arial"/>
          <w:sz w:val="22"/>
          <w:szCs w:val="22"/>
          <w:lang w:val="en-CA"/>
        </w:rPr>
        <w:t>log</w:t>
      </w:r>
      <w:r w:rsidR="00075548" w:rsidRPr="00CF1BC5">
        <w:rPr>
          <w:rFonts w:ascii="Arial" w:hAnsi="Arial"/>
          <w:sz w:val="22"/>
          <w:vertAlign w:val="subscript"/>
          <w:lang w:val="en-CA"/>
        </w:rPr>
        <w:t>10</w:t>
      </w:r>
      <w:r w:rsidR="00075548" w:rsidRPr="00CF1BC5">
        <w:rPr>
          <w:rFonts w:ascii="Arial" w:hAnsi="Arial" w:cs="Arial"/>
          <w:sz w:val="22"/>
          <w:szCs w:val="22"/>
          <w:lang w:val="en-CA"/>
        </w:rPr>
        <w:t xml:space="preserve"> Bayes factor &gt;</w:t>
      </w:r>
      <w:r w:rsidR="00E420DD" w:rsidRPr="00CF1BC5">
        <w:rPr>
          <w:rFonts w:ascii="Arial" w:hAnsi="Arial" w:cs="Arial"/>
          <w:sz w:val="22"/>
          <w:szCs w:val="22"/>
          <w:lang w:val="en-CA"/>
        </w:rPr>
        <w:t xml:space="preserve"> 3 threshold to only consider SNPs with the strongest posterior probabilities</w:t>
      </w:r>
      <w:r w:rsidR="00D7388C" w:rsidRPr="00CF1BC5">
        <w:rPr>
          <w:rFonts w:ascii="Arial" w:hAnsi="Arial" w:cs="Arial"/>
          <w:sz w:val="22"/>
          <w:szCs w:val="22"/>
          <w:lang w:val="en-CA"/>
        </w:rPr>
        <w:t xml:space="preserve"> for causality, and those SNPs that were identified as genome-wide significant conditionally independent lead SNPs,</w:t>
      </w:r>
      <w:r w:rsidR="00E420DD" w:rsidRPr="00CF1BC5">
        <w:rPr>
          <w:rFonts w:ascii="Arial" w:hAnsi="Arial" w:cs="Arial"/>
          <w:sz w:val="22"/>
          <w:szCs w:val="22"/>
          <w:lang w:val="en-CA"/>
        </w:rPr>
        <w:t xml:space="preserve"> </w:t>
      </w:r>
      <w:r w:rsidR="00D7388C" w:rsidRPr="00CF1BC5">
        <w:rPr>
          <w:rFonts w:ascii="Arial" w:hAnsi="Arial" w:cs="Arial"/>
          <w:sz w:val="22"/>
          <w:szCs w:val="22"/>
          <w:lang w:val="en-CA"/>
        </w:rPr>
        <w:t>as being fine-mapped SNPs</w:t>
      </w:r>
      <w:r w:rsidR="00075548" w:rsidRPr="00CF1BC5">
        <w:rPr>
          <w:rFonts w:ascii="Arial" w:hAnsi="Arial" w:cs="Arial"/>
          <w:sz w:val="22"/>
          <w:szCs w:val="22"/>
          <w:lang w:val="en-CA"/>
        </w:rPr>
        <w:t>.</w:t>
      </w:r>
    </w:p>
    <w:p w14:paraId="4D244A0B" w14:textId="77777777" w:rsidR="00E420DD" w:rsidRPr="00CF1BC5" w:rsidRDefault="00E420DD" w:rsidP="00FA3189">
      <w:pPr>
        <w:rPr>
          <w:rFonts w:ascii="Arial" w:hAnsi="Arial" w:cs="Arial"/>
          <w:sz w:val="22"/>
          <w:szCs w:val="22"/>
          <w:lang w:val="en-CA"/>
        </w:rPr>
      </w:pPr>
    </w:p>
    <w:p w14:paraId="04395DCB" w14:textId="2EFEAEF4" w:rsidR="00E420DD" w:rsidRPr="00CF1BC5" w:rsidRDefault="00E420DD" w:rsidP="00FA3189">
      <w:pPr>
        <w:outlineLvl w:val="0"/>
        <w:rPr>
          <w:rFonts w:ascii="Arial" w:eastAsia="Calibri" w:hAnsi="Arial" w:cs="Arial"/>
          <w:sz w:val="22"/>
          <w:szCs w:val="22"/>
        </w:rPr>
      </w:pPr>
      <w:r w:rsidRPr="00CF1BC5">
        <w:rPr>
          <w:rFonts w:ascii="Arial" w:eastAsia="Calibri" w:hAnsi="Arial" w:cs="Arial"/>
          <w:b/>
          <w:sz w:val="22"/>
          <w:szCs w:val="22"/>
        </w:rPr>
        <w:t xml:space="preserve">RNA sequencing for </w:t>
      </w:r>
      <w:r w:rsidR="00B51C60" w:rsidRPr="00CF1BC5">
        <w:rPr>
          <w:rFonts w:ascii="Arial" w:eastAsia="Calibri" w:hAnsi="Arial" w:cs="Arial"/>
          <w:b/>
          <w:sz w:val="22"/>
          <w:szCs w:val="22"/>
        </w:rPr>
        <w:t>mouse</w:t>
      </w:r>
      <w:r w:rsidRPr="00CF1BC5">
        <w:rPr>
          <w:rFonts w:ascii="Arial" w:eastAsia="Calibri" w:hAnsi="Arial" w:cs="Arial"/>
          <w:b/>
          <w:sz w:val="22"/>
          <w:szCs w:val="22"/>
        </w:rPr>
        <w:t xml:space="preserve"> </w:t>
      </w:r>
      <w:r w:rsidR="00B51C60" w:rsidRPr="00CF1BC5">
        <w:rPr>
          <w:rFonts w:ascii="Arial" w:eastAsia="Calibri" w:hAnsi="Arial" w:cs="Arial"/>
          <w:b/>
          <w:sz w:val="22"/>
          <w:szCs w:val="22"/>
        </w:rPr>
        <w:t>os</w:t>
      </w:r>
      <w:r w:rsidR="00A23162" w:rsidRPr="00CF1BC5">
        <w:rPr>
          <w:rFonts w:ascii="Arial" w:eastAsia="Calibri" w:hAnsi="Arial" w:cs="Arial"/>
          <w:b/>
          <w:sz w:val="22"/>
          <w:szCs w:val="22"/>
        </w:rPr>
        <w:t>t</w:t>
      </w:r>
      <w:r w:rsidR="00B51C60" w:rsidRPr="00CF1BC5">
        <w:rPr>
          <w:rFonts w:ascii="Arial" w:eastAsia="Calibri" w:hAnsi="Arial" w:cs="Arial"/>
          <w:b/>
          <w:sz w:val="22"/>
          <w:szCs w:val="22"/>
        </w:rPr>
        <w:t>eocytes</w:t>
      </w:r>
    </w:p>
    <w:p w14:paraId="5699E968" w14:textId="184BFDDD" w:rsidR="005319D6" w:rsidRPr="00CF1BC5" w:rsidRDefault="005319D6" w:rsidP="00FA3189">
      <w:pPr>
        <w:rPr>
          <w:rFonts w:ascii="Arial" w:hAnsi="Arial" w:cs="Arial"/>
          <w:sz w:val="22"/>
          <w:szCs w:val="22"/>
          <w:lang w:val="en-CA"/>
        </w:rPr>
      </w:pPr>
      <w:r w:rsidRPr="00CF1BC5">
        <w:rPr>
          <w:rFonts w:ascii="Arial" w:hAnsi="Arial" w:cs="Arial"/>
          <w:sz w:val="22"/>
          <w:szCs w:val="22"/>
          <w:lang w:val="en-CA"/>
        </w:rPr>
        <w:t>We performed an analysis of whole transcriptome sequencing data of three distinct bone types from the mouse skeleton to measure osteocyte expression</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"10.1038/ng.3949", "ISSN" : "15461718", "PMID" : "28869591", "abstract" : "Osteoporosis is a common disease diagnosed primarily by measurement of bone mineral density (BMD). We undertook a genome-wide association study (GWAS) in 142,487 individuals from the UK Biobank to identify loci associated with BMD as estimated by quantitative ultrasound of the heel. We identified 307 conditionally independent single-nucleotide polymorphisms (SNPs) that attained genome-wide significance at 203 loci, explaining approximately 12% of the phenotypic variance. These included 153 previously unreported loci, and several rare variants with large effect sizes. To investigate the underlying mechanisms, we undertook (1) bioinformatic, functional genomic annotation and human osteoblast expression studies; (2) gene-function prediction; (3) skeletal phenotyping of 120 knockout mice with deletions of genes adjacent to lead independent SNPs; and (4) analysis of gene expression in mouse osteoblasts, osteocytes and osteoclasts. The results implicate GPC6 as a novel determinant of BMD, and also identify abnormal skeletal phenotypes in knockout mice associated with a further 100 prioritized genes.", "author" : [ { "dropping-particle" : "", "family" : "Kemp", "given" : "John P.", "non-dropping-particle" : "", "parse-names" : false, "suffix" : "" }, { "dropping-particle" : "", "family" : "Morris", "given" : "John A.", "non-dropping-particle" : "", "parse-names" : false, "suffix" : "" }, { "dropping-particle" : "", "family" : "Medina-Gomez", "given" : "Carolina", "non-dropping-particle" : "", "parse-names" : false, "suffix" : "" }, { "dropping-particle" : "", "family" : "Forgetta", "given" : "Vincenzo", "non-dropping-particle" : "", "parse-names" : false, "suffix" : "" }, { "dropping-particle" : "", "family" : "Warrington", "given" : "Nicole M.", "non-dropping-particle" : "", "parse-names" : false, "suffix" : "" }, { "dropping-particle" : "", "family" : "Youlten", "given" : "Scott E.", "non-dropping-particle" : "", "parse-names" : false, "suffix" : "" }, { "dropping-particle" : "", "family" : "Zheng", "given" : "Jie", "non-dropping-particle" : "", "parse-names" : false, "suffix" : "" }, { "dropping-particle" : "", "family" : "Gregson", "given" : "Celia L.", "non-dropping-particle" : "", "parse-names" : false, "suffix" : "" }, { "dropping-particle" : "", "family" : "Grundberg", "given" : "Elin", "non-dropping-particle" : "", "parse-names" : false, "suffix" : "" }, { "dropping-particle" : "", "family" : "Trajanoska", "given" : "Katerina", "non-dropping-particle" : "", "parse-names" : false, "suffix" : "" }, { "dropping-particle" : "", "family" : "Logan", "given" : "John G.", "non-dropping-particle" : "", "parse-names" : false, "suffix" : "" }, { "dropping-particle" : "", "family" : "Pollard", "given" : "Andrea S.", "non-dropping-particle" : "", "parse-names" : false, "suffix" : "" }, { "dropping-particle" : "", "family" : "Sparkes", "given" : "Penny C.", "non-dropping-particle" : "", "parse-names" : false, "suffix" : "" }, { "dropping-particle" : "", "family" : "Ghirardello", "given" : "Elena J.", "non-dropping-particle" : "", "parse-names" : false, "suffix" : "" }, { "dropping-particle" : "", "family" : "Allen", "given" : "Rebecca", "non-dropping-particle" : "", "parse-names" : false, "suffix" : "" }, { "dropping-particle" : "", "family" : "Leitch", "given" : "Victoria D.", "non-dropping-particle" : "", "parse-names" : false, "suffix" : "" }, { "dropping-particle" : "", "family" : "Butterfield", "given" : "Natalie C.", "non-dropping-particle" : "", "parse-names" : false, "suffix" : "" }, { "dropping-particle" : "", "family" : "Komla-Ebri", "given" : "Davide", "non-dropping-particle" : "", "parse-names" : false, "suffix" : "" }, { "dropping-particle" : "", "family" : "Adoum", "given" : "Anne Tounsia", "non-dropping-particle" : "", "parse-names" : false, "suffix" : "" }, { "dropping-particle" : "", "family" : "Curry", "given" : "Katharine F.", "non-dropping-particle" : "", "parse-names" : false, "suffix" : "" }, { "dropping-particle" : "", "family" : "White", "given" : "Jacqueline K.", "non-dropping-particle" : "", "parse-names" : false, "suffix" : "" }, { "dropping-particle" : "", "family" : "Kussy", "given" : "Fiona", "non-dropping-particle" : "", "parse-names" : false, "suffix" : "" }, { "dropping-particle" : "", "family" : "Greenlaw", "given" : "Keelin M.", "non-dropping-particle" : "", "parse-names" : false, "suffix" : "" }, { "dropping-particle" : "", "family" : "Xu", "given" : "Changjiang", "non-dropping-particle" : "", "parse-names" : false, "suffix" : "" }, { "dropping-particle" : "", "family" : "Harvey", "given" : "Nicholas C.", "non-dropping-particle" : "", "parse-names" : false, "suffix" : "" }, { "dropping-particle" : "", "family" : "Cooper", "given" : "Cyrus", "non-dropping-particle" : "", "parse-names" : false, "suffix" : "" }, { "dropping-particle" : "", "family" : "Adams", "given" : "David J.", "non-dropping-particle" : "", "parse-names" : false, "suffix" : "" }, { "dropping-particle" : "", "family" : "Greenwood", "given" : "Celia M.T.", "non-dropping-particle" : "", "parse-names" : false, "suffix" : "" }, { "dropping-particle" : "", "family" : "Maurano", "given" : "Matthew T.", "non-dropping-particle" : "", "parse-names" : false, "suffix" : "" }, { "dropping-particle" : "", "family" : "Kaptoge", "given" : "Stephen", "non-dropping-particle" : "", "parse-names" : false, "suffix" : "" }, { "dropping-particle" : "", "family" : "Rivadeneira", "given" : "Fernando", "non-dropping-particle" : "", "parse-names" : false, "suffix" : "" }, { "dropping-particle" : "", "family" : "Tobias", "given" : "Jonathan H.", "non-dropping-particle" : "", "parse-names" : false, "suffix" : "" }, { "dropping-particle" : "", "family" : "Croucher", "given" : "Peter I.", "non-dropping-particle" : "", "parse-names" : false, "suffix" : "" }, { "dropping-particle" : "", "family" : "Ackert-Bicknell", "given" : "Cheryl L.", "non-dropping-particle" : "", "parse-names" : false, "suffix" : "" }, { "dropping-particle" : "", "family" : "Bassett", "given" : "J. H.Duncan", "non-dropping-particle" : "", "parse-names" : false, "suffix" : "" }, { "dropping-particle" : "", "family" : "Williams", "given" : "Graham R.", "non-dropping-particle" : "", "parse-names" : false, "suffix" : "" }, { "dropping-particle" : "", "family" : "Richards", "given" : "J. Brent", "non-dropping-particle" : "", "parse-names" : false, "suffix" : "" }, { "dropping-particle" : "", "family" : "Evans", "given" : "David M.", "non-dropping-particle" : "", "parse-names" : false, "suffix" : "" } ], "container-title" : "Nature Genetics", "id" : "ITEM-1", "issue" : "10", "issued" : { "date-parts" : [ [ "2017" ] ] }, "page" : "1468-1475", "publisher" : "Nature Publishing Group", "title" : "Identification of 153 new loci associated with heel bone mineral density and functional involvement of GPC6 in osteoporosis", "type" : "article-journal", "volume" : "49" }, "uris" : [ "http://www.mendeley.com/documents/?uuid=0b3fb8ba-2276-45e1-a39a-17194b89bd8a" ] } ], "mendeley" : { "formattedCitation" : "&lt;sup&gt;4&lt;/sup&gt;", "plainTextFormattedCitation" : "4", "previouslyFormattedCitation" : "&lt;sup&gt;4&lt;/sup&gt;" }, "properties" : {  }, "schema" : "https://github.com/citation-style-language/schema/raw/master/csl-citation.json" }</w:instrText>
      </w:r>
      <w:r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4</w:t>
      </w:r>
      <w:r w:rsidRPr="00CF1BC5">
        <w:rPr>
          <w:rFonts w:ascii="Arial" w:hAnsi="Arial" w:cs="Arial"/>
          <w:sz w:val="22"/>
          <w:szCs w:val="22"/>
          <w:lang w:val="en-CA"/>
        </w:rPr>
        <w:fldChar w:fldCharType="end"/>
      </w:r>
      <w:r w:rsidRPr="00CF1BC5">
        <w:rPr>
          <w:rFonts w:ascii="Arial" w:hAnsi="Arial" w:cs="Arial"/>
          <w:sz w:val="22"/>
          <w:szCs w:val="22"/>
          <w:lang w:val="en-CA"/>
        </w:rPr>
        <w:t xml:space="preserve">. The three sites were the tibia, femur and humerus, and </w:t>
      </w:r>
      <w:r w:rsidR="00A62664" w:rsidRPr="00CF1BC5">
        <w:rPr>
          <w:rFonts w:ascii="Arial" w:hAnsi="Arial" w:cs="Arial"/>
          <w:sz w:val="22"/>
          <w:szCs w:val="22"/>
          <w:lang w:val="en-CA"/>
        </w:rPr>
        <w:t>in</w:t>
      </w:r>
      <w:r w:rsidRPr="00CF1BC5">
        <w:rPr>
          <w:rFonts w:ascii="Arial" w:hAnsi="Arial" w:cs="Arial"/>
          <w:sz w:val="22"/>
          <w:szCs w:val="22"/>
          <w:lang w:val="en-CA"/>
        </w:rPr>
        <w:t xml:space="preserve"> each</w:t>
      </w:r>
      <w:r w:rsidR="00A62664" w:rsidRPr="00CF1BC5">
        <w:rPr>
          <w:rFonts w:ascii="Arial" w:hAnsi="Arial" w:cs="Arial"/>
          <w:sz w:val="22"/>
          <w:szCs w:val="22"/>
          <w:lang w:val="en-CA"/>
        </w:rPr>
        <w:t>,</w:t>
      </w:r>
      <w:r w:rsidRPr="00CF1BC5">
        <w:rPr>
          <w:rFonts w:ascii="Arial" w:hAnsi="Arial" w:cs="Arial"/>
          <w:sz w:val="22"/>
          <w:szCs w:val="22"/>
          <w:lang w:val="en-CA"/>
        </w:rPr>
        <w:t xml:space="preserve"> the bone marrow </w:t>
      </w:r>
      <w:r w:rsidR="00A62664" w:rsidRPr="00CF1BC5">
        <w:rPr>
          <w:rFonts w:ascii="Arial" w:hAnsi="Arial" w:cs="Arial"/>
          <w:sz w:val="22"/>
          <w:szCs w:val="22"/>
          <w:lang w:val="en-CA"/>
        </w:rPr>
        <w:t xml:space="preserve">was </w:t>
      </w:r>
      <w:r w:rsidRPr="00CF1BC5">
        <w:rPr>
          <w:rFonts w:ascii="Arial" w:hAnsi="Arial" w:cs="Arial"/>
          <w:sz w:val="22"/>
          <w:szCs w:val="22"/>
          <w:lang w:val="en-CA"/>
        </w:rPr>
        <w:t>removed (N = 8 per site). The distribution of normalized gene expression for each sample was used to calculate a threshold of gene expression</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"10.1186/1471-2164-14-778", "ISBN" : "1471-2164 (Electronic)\\r1471-2164 (Linking)", "ISSN" : "14712164", "PMID" : "24215113", "abstract" : "BACKGROUND: Early application of second-generation sequencing technologies to transcript quantitation (RNA-seq) has hinted at a vast mammalian transcriptome, including transcripts from nearly all known genes, which might be fully measured only by ultradeep sequencing. Subsequent studies suggested that low-abundance transcripts might be the result of technical or biological noise rather than active transcripts; moreover, most RNA-seq experiments did not provide enough read depth to generate high-confidence estimates of gene expression for low-abundance transcripts. As a result, the community adopted several heuristics for RNA-seq analysis, most notably an arbitrary expression threshold of 0.3 - 1 FPKM for downstream analysis. However, advances in RNA-seq library preparation, sequencing technology, and informatic analysis have addressed many of the systemic sources of uncertainty and undermined the assumptions that drove the adoption of these heuristics. We provide an updated view of the accuracy and efficiency of RNA-seq experiments, using genomic data from large-scale studies like the ENCODE project to provide orthogonal information against which to validate our conclusions. RESULTS: We show that a human cell's transcriptome can be divided into active genes carrying out the work of the cell and other genes that are likely the by-products of biological or experimental noise. We use ENCODE data on chromatin state to show that ultralow-expression genes are predominantly associated with repressed chromatin; we provide a novel normalization metric, zFPKM, that identifies the threshold between active and background gene expression; and we show that this threshold is robust to experimental and analytical variations. CONCLUSIONS: The zFPKM normalization method accurately separates the biologically relevant genes in a cell, which are associated with active promoters, from the ultralow-expression noisy genes that have repressed promoters. A read depth of twenty to thirty million mapped reads allows high-confidence quantitation of genes expressed at this threshold, providing important guidance for the design of RNA-seq studies of gene expression. Moreover, we offer an example for using extensive ENCODE chromatin state information to validate RNA-seq analysis pipelines.", "author" : [ { "dropping-particle" : "", "family" : "Hart", "given" : "Traver", "non-dropping-particle" : "", "parse-names" : false, "suffix" : "" }, { "dropping-particle" : "", "family" : "Komori", "given" : "H. K.", "non-dropping-particle" : "", "parse-names" : false, "suffix" : "" }, { "dropping-particle" : "", "family" : "LaMere", "given" : "Sarah", "non-dropping-particle" : "", "parse-names" : false, "suffix" : "" }, { "dropping-particle" : "", "family" : "Podshivalova", "given" : "Katie", "non-dropping-particle" : "", "parse-names" : false, "suffix" : "" }, { "dropping-particle" : "", "family" : "Salomon", "given" : "Daniel R.", "non-dropping-particle" : "", "parse-names" : false, "suffix" : "" } ], "container-title" : "BMC Genomics", "id" : "ITEM-1", "issue" : "1", "issued" : { "date-parts" : [ [ "2013", "11", "11" ] ] }, "page" : "778", "title" : "Finding the active genes in deep RNA-seq gene expression studies", "type" : "article-journal", "volume" : "14" }, "uris" : [ "http://www.mendeley.com/documents/?uuid=833ae4f3-e0ae-4faa-8dba-d049f1854fb2" ] } ], "mendeley" : { "formattedCitation" : "&lt;sup&gt;62&lt;/sup&gt;", "plainTextFormattedCitation" : "62", "previouslyFormattedCitation" : "&lt;sup&gt;62&lt;/sup&gt;" }, "properties" : {  }, "schema" : "https://github.com/citation-style-language/schema/raw/master/csl-citation.json" }</w:instrText>
      </w:r>
      <w:r w:rsidRPr="00CF1BC5">
        <w:rPr>
          <w:rFonts w:ascii="Arial" w:hAnsi="Arial" w:cs="Arial"/>
          <w:sz w:val="22"/>
          <w:szCs w:val="22"/>
          <w:lang w:val="en-CA"/>
        </w:rPr>
        <w:fldChar w:fldCharType="separate"/>
      </w:r>
      <w:r w:rsidR="0076228F" w:rsidRPr="00CF1BC5">
        <w:rPr>
          <w:rFonts w:ascii="Arial" w:hAnsi="Arial" w:cs="Arial"/>
          <w:noProof/>
          <w:sz w:val="22"/>
          <w:szCs w:val="22"/>
          <w:vertAlign w:val="superscript"/>
          <w:lang w:val="en-CA"/>
        </w:rPr>
        <w:t>62</w:t>
      </w:r>
      <w:r w:rsidRPr="00CF1BC5">
        <w:rPr>
          <w:rFonts w:ascii="Arial" w:hAnsi="Arial" w:cs="Arial"/>
          <w:sz w:val="22"/>
          <w:szCs w:val="22"/>
          <w:lang w:val="en-CA"/>
        </w:rPr>
        <w:fldChar w:fldCharType="end"/>
      </w:r>
      <w:r w:rsidRPr="00CF1BC5">
        <w:rPr>
          <w:rFonts w:ascii="Arial" w:hAnsi="Arial" w:cs="Arial"/>
          <w:sz w:val="22"/>
          <w:szCs w:val="22"/>
          <w:lang w:val="en-CA"/>
        </w:rPr>
        <w:t>, with genes above this threshold for 8 out of 8 replicates in any bone type deemed to be expressed. Osteocyte enriched genes were determined by comparing the transcriptomes of matched bone sample controls, one with the marrow removed and the other with the marrow left intact (N = 5 per site). Genes significantly enriched in osteocytes and expressed in all bone types were defined as osteocyte transcriptome signature genes.</w:t>
      </w:r>
    </w:p>
    <w:p w14:paraId="390469D5" w14:textId="77777777" w:rsidR="00E420DD" w:rsidRPr="00CF1BC5" w:rsidRDefault="00E420DD" w:rsidP="00FA3189">
      <w:pPr>
        <w:rPr>
          <w:rFonts w:ascii="Arial" w:eastAsia="Calibri" w:hAnsi="Arial" w:cs="Arial"/>
          <w:sz w:val="22"/>
          <w:szCs w:val="22"/>
        </w:rPr>
      </w:pPr>
    </w:p>
    <w:p w14:paraId="795CDAA1" w14:textId="19527D65" w:rsidR="00E420DD" w:rsidRPr="00CF1BC5" w:rsidRDefault="00D42AC7" w:rsidP="00FA3189">
      <w:pPr>
        <w:rPr>
          <w:rFonts w:ascii="Arial" w:eastAsia="Calibri" w:hAnsi="Arial" w:cs="Arial"/>
          <w:b/>
          <w:sz w:val="22"/>
          <w:szCs w:val="22"/>
        </w:rPr>
      </w:pPr>
      <w:r w:rsidRPr="00CF1BC5">
        <w:rPr>
          <w:rFonts w:ascii="Arial" w:hAnsi="Arial" w:cs="Arial"/>
          <w:b/>
          <w:color w:val="0D0D0D" w:themeColor="text1" w:themeTint="F2"/>
          <w:sz w:val="22"/>
          <w:szCs w:val="22"/>
          <w:shd w:val="clear" w:color="auto" w:fill="FFFFFF"/>
        </w:rPr>
        <w:t>Mapping accessible chromatin</w:t>
      </w:r>
    </w:p>
    <w:p w14:paraId="58B7D1D1" w14:textId="1E930087" w:rsidR="00D53A31" w:rsidRPr="00CF1BC5" w:rsidRDefault="00E420DD" w:rsidP="00FA3189">
      <w:pPr>
        <w:rPr>
          <w:rFonts w:ascii="Arial" w:eastAsia="Calibri" w:hAnsi="Arial" w:cs="Arial"/>
          <w:sz w:val="22"/>
          <w:szCs w:val="22"/>
        </w:rPr>
      </w:pPr>
      <w:r w:rsidRPr="00CF1BC5">
        <w:rPr>
          <w:rFonts w:ascii="Arial" w:eastAsia="Calibri" w:hAnsi="Arial" w:cs="Arial"/>
          <w:sz w:val="22"/>
          <w:szCs w:val="22"/>
        </w:rPr>
        <w:t>ATAC-</w:t>
      </w:r>
      <w:r w:rsidR="00E83558" w:rsidRPr="00CF1BC5">
        <w:rPr>
          <w:rFonts w:ascii="Arial" w:eastAsia="Calibri" w:hAnsi="Arial" w:cs="Arial"/>
          <w:sz w:val="22"/>
          <w:szCs w:val="22"/>
        </w:rPr>
        <w:t>s</w:t>
      </w:r>
      <w:r w:rsidRPr="00CF1BC5">
        <w:rPr>
          <w:rFonts w:ascii="Arial" w:eastAsia="Calibri" w:hAnsi="Arial" w:cs="Arial"/>
          <w:sz w:val="22"/>
          <w:szCs w:val="22"/>
        </w:rPr>
        <w:t xml:space="preserve">eq libraries were generated </w:t>
      </w:r>
      <w:r w:rsidR="00474B22" w:rsidRPr="00CF1BC5">
        <w:rPr>
          <w:rFonts w:ascii="Arial" w:eastAsia="Calibri" w:hAnsi="Arial" w:cs="Arial"/>
          <w:sz w:val="22"/>
          <w:szCs w:val="22"/>
        </w:rPr>
        <w:t xml:space="preserve">by the McGill University and Genome Quebec Innovation Centre </w:t>
      </w:r>
      <w:r w:rsidRPr="00CF1BC5">
        <w:rPr>
          <w:rFonts w:ascii="Arial" w:eastAsia="Calibri" w:hAnsi="Arial" w:cs="Arial"/>
          <w:sz w:val="22"/>
          <w:szCs w:val="22"/>
        </w:rPr>
        <w:t>on 100,000 Sa</w:t>
      </w:r>
      <w:r w:rsidR="00D7388C" w:rsidRPr="00CF1BC5">
        <w:rPr>
          <w:rFonts w:ascii="Arial" w:eastAsia="Calibri" w:hAnsi="Arial" w:cs="Arial"/>
          <w:sz w:val="22"/>
          <w:szCs w:val="22"/>
        </w:rPr>
        <w:t>OS</w:t>
      </w:r>
      <w:r w:rsidR="00474B22" w:rsidRPr="00CF1BC5">
        <w:rPr>
          <w:rFonts w:ascii="Arial" w:eastAsia="Calibri" w:hAnsi="Arial" w:cs="Arial"/>
          <w:sz w:val="22"/>
          <w:szCs w:val="22"/>
        </w:rPr>
        <w:t>-</w:t>
      </w:r>
      <w:r w:rsidRPr="00CF1BC5">
        <w:rPr>
          <w:rFonts w:ascii="Arial" w:eastAsia="Calibri" w:hAnsi="Arial" w:cs="Arial"/>
          <w:sz w:val="22"/>
          <w:szCs w:val="22"/>
        </w:rPr>
        <w:t>2</w:t>
      </w:r>
      <w:r w:rsidR="00F3024B" w:rsidRPr="00CF1BC5">
        <w:rPr>
          <w:rFonts w:ascii="Arial" w:eastAsia="Calibri" w:hAnsi="Arial" w:cs="Arial"/>
          <w:sz w:val="22"/>
          <w:szCs w:val="22"/>
        </w:rPr>
        <w:t xml:space="preserve"> </w:t>
      </w:r>
      <w:r w:rsidRPr="00CF1BC5">
        <w:rPr>
          <w:rFonts w:ascii="Arial" w:eastAsia="Calibri" w:hAnsi="Arial" w:cs="Arial"/>
          <w:sz w:val="22"/>
          <w:szCs w:val="22"/>
        </w:rPr>
        <w:t>cells</w:t>
      </w:r>
      <w:r w:rsidR="0036036D" w:rsidRPr="00CF1BC5">
        <w:rPr>
          <w:rFonts w:ascii="Arial" w:eastAsia="Calibri" w:hAnsi="Arial" w:cs="Arial"/>
          <w:sz w:val="22"/>
          <w:szCs w:val="22"/>
        </w:rPr>
        <w:t>,</w:t>
      </w:r>
      <w:r w:rsidRPr="00CF1BC5">
        <w:rPr>
          <w:rFonts w:ascii="Arial" w:eastAsia="Calibri" w:hAnsi="Arial" w:cs="Arial"/>
          <w:sz w:val="22"/>
          <w:szCs w:val="22"/>
        </w:rPr>
        <w:t xml:space="preserve"> using a modified protocol to that previously described</w:t>
      </w:r>
      <w:r w:rsidRPr="00CF1BC5">
        <w:rPr>
          <w:rFonts w:ascii="Arial" w:eastAsia="Calibri" w:hAnsi="Arial" w:cs="Arial"/>
          <w:sz w:val="22"/>
          <w:szCs w:val="22"/>
        </w:rPr>
        <w:fldChar w:fldCharType="begin" w:fldLock="1"/>
      </w:r>
      <w:r w:rsidR="002529CC" w:rsidRPr="00CF1BC5">
        <w:rPr>
          <w:rFonts w:ascii="Arial" w:eastAsia="Calibri" w:hAnsi="Arial" w:cs="Arial"/>
          <w:sz w:val="22"/>
          <w:szCs w:val="22"/>
        </w:rPr>
        <w:instrText>ADDIN CSL_CITATION { "citationItems" : [ { "id" : "ITEM-1", "itemData" : { "DOI" : "10.1038/nmeth.2688", "ISBN" : "5200401194", "ISSN" : "15487091", "PMID" : "24097267", "abstract" : "We describe an assay for transposase-accessible chromatin using sequencing (ATAC-seq), based on direct in vitro transposition of sequencing adaptors into native chromatin, as a rapid and sensitive method for integrative epigenomic analysis. ATAC-seq captures open chromatin sites using a simple two-step protocol with 500-50,000 cells and reveals the interplay between genomic locations of open chromatin, DNA-binding proteins, individual nucleosomes and chromatin compaction at nucleotide resolution. We discovered classes of DNA-binding factors that strictly avoided, could tolerate or tended to overlap with nucleosomes. Using ATAC-seq maps of human CD4(+) T cells from a proband obtained on consecutive days, we demonstrated the feasibility of analyzing an individual's epigenome on a timescale compatible with clinical decision-making.", "author" : [ { "dropping-particle" : "", "family" : "Buenrostro", "given" : "Jason D.", "non-dropping-particle" : "", "parse-names" : false, "suffix" : "" }, { "dropping-particle" : "", "family" : "Giresi", "given" : "Paul G.", "non-dropping-particle" : "", "parse-names" : false, "suffix" : "" }, { "dropping-particle" : "", "family" : "Zaba", "given" : "Lisa C.", "non-dropping-particle" : "", "parse-names" : false, "suffix" : "" }, { "dropping-particle" : "", "family" : "Chang", "given" : "Howard Y.", "non-dropping-particle" : "", "parse-names" : false, "suffix" : "" }, { "dropping-particle" : "", "family" : "Greenleaf", "given" : "William J.", "non-dropping-particle" : "", "parse-names" : false, "suffix" : "" } ], "container-title" : "Nature Methods", "id" : "ITEM-1", "issue" : "12", "issued" : { "date-parts" : [ [ "2013", "10", "6" ] ] }, "page" : "1213-1218", "title" : "Transposition of native chromatin for fast and sensitive epigenomic profiling of open chromatin, DNA-binding proteins and nucleosome position", "type" : "article-journal", "volume" : "10" }, "uris" : [ "http://www.mendeley.com/documents/?uuid=9624586a-371e-35a1-8919-66eb89ba7978" ] } ], "mendeley" : { "formattedCitation" : "&lt;sup&gt;63&lt;/sup&gt;", "plainTextFormattedCitation" : "63", "previouslyFormattedCitation" : "&lt;sup&gt;63&lt;/sup&gt;" }, "properties" : {  }, "schema" : "https://github.com/citation-style-language/schema/raw/master/csl-citation.json" }</w:instrText>
      </w:r>
      <w:r w:rsidRPr="00CF1BC5">
        <w:rPr>
          <w:rFonts w:ascii="Arial" w:eastAsia="Calibri" w:hAnsi="Arial" w:cs="Arial"/>
          <w:sz w:val="22"/>
          <w:szCs w:val="22"/>
        </w:rPr>
        <w:fldChar w:fldCharType="separate"/>
      </w:r>
      <w:r w:rsidR="0076228F" w:rsidRPr="00CF1BC5">
        <w:rPr>
          <w:rFonts w:ascii="Arial" w:eastAsia="Calibri" w:hAnsi="Arial" w:cs="Arial"/>
          <w:noProof/>
          <w:sz w:val="22"/>
          <w:szCs w:val="22"/>
          <w:vertAlign w:val="superscript"/>
        </w:rPr>
        <w:t>63</w:t>
      </w:r>
      <w:r w:rsidRPr="00CF1BC5">
        <w:rPr>
          <w:rFonts w:ascii="Arial" w:eastAsia="Calibri" w:hAnsi="Arial" w:cs="Arial"/>
          <w:sz w:val="22"/>
          <w:szCs w:val="22"/>
        </w:rPr>
        <w:fldChar w:fldCharType="end"/>
      </w:r>
      <w:r w:rsidRPr="00CF1BC5">
        <w:rPr>
          <w:rFonts w:ascii="Arial" w:eastAsia="Calibri" w:hAnsi="Arial" w:cs="Arial"/>
          <w:sz w:val="22"/>
          <w:szCs w:val="22"/>
        </w:rPr>
        <w:t>. The modifications include</w:t>
      </w:r>
      <w:r w:rsidR="0036036D" w:rsidRPr="00CF1BC5">
        <w:rPr>
          <w:rFonts w:ascii="Arial" w:eastAsia="Calibri" w:hAnsi="Arial" w:cs="Arial"/>
          <w:sz w:val="22"/>
          <w:szCs w:val="22"/>
        </w:rPr>
        <w:t>d</w:t>
      </w:r>
      <w:r w:rsidRPr="00CF1BC5">
        <w:rPr>
          <w:rFonts w:ascii="Arial" w:eastAsia="Calibri" w:hAnsi="Arial" w:cs="Arial"/>
          <w:sz w:val="22"/>
          <w:szCs w:val="22"/>
        </w:rPr>
        <w:t>: reducing the transposase reaction volume from 50 µl to 25 µl, increasing the transp</w:t>
      </w:r>
      <w:r w:rsidR="008612A7" w:rsidRPr="00CF1BC5">
        <w:rPr>
          <w:rFonts w:ascii="Arial" w:eastAsia="Calibri" w:hAnsi="Arial" w:cs="Arial"/>
          <w:sz w:val="22"/>
          <w:szCs w:val="22"/>
        </w:rPr>
        <w:t>osase concentration from 1x to 40x, and using 12</w:t>
      </w:r>
      <w:r w:rsidRPr="00CF1BC5">
        <w:rPr>
          <w:rFonts w:ascii="Arial" w:eastAsia="Calibri" w:hAnsi="Arial" w:cs="Arial"/>
          <w:sz w:val="22"/>
          <w:szCs w:val="22"/>
        </w:rPr>
        <w:t xml:space="preserve"> cycles of PCR to enrich each library. Libraries were quantified by Q-PCR, Picogreen and LabChip, then were sequenced on the Illumina HiSeq 2500 </w:t>
      </w:r>
      <w:r w:rsidR="003E6AF9" w:rsidRPr="00CF1BC5">
        <w:rPr>
          <w:rFonts w:ascii="Arial" w:eastAsia="Calibri" w:hAnsi="Arial" w:cs="Arial"/>
          <w:sz w:val="22"/>
          <w:szCs w:val="22"/>
        </w:rPr>
        <w:t>to</w:t>
      </w:r>
      <w:r w:rsidRPr="00CF1BC5">
        <w:rPr>
          <w:rFonts w:ascii="Arial" w:eastAsia="Calibri" w:hAnsi="Arial" w:cs="Arial"/>
          <w:sz w:val="22"/>
          <w:szCs w:val="22"/>
        </w:rPr>
        <w:t xml:space="preserve"> 125 bp</w:t>
      </w:r>
      <w:r w:rsidR="003E6AF9" w:rsidRPr="00CF1BC5">
        <w:rPr>
          <w:rFonts w:ascii="Arial" w:eastAsia="Calibri" w:hAnsi="Arial" w:cs="Arial"/>
          <w:sz w:val="22"/>
          <w:szCs w:val="22"/>
        </w:rPr>
        <w:t xml:space="preserve"> in pair-ended mode</w:t>
      </w:r>
      <w:r w:rsidRPr="00CF1BC5">
        <w:rPr>
          <w:rFonts w:ascii="Arial" w:eastAsia="Calibri" w:hAnsi="Arial" w:cs="Arial"/>
          <w:sz w:val="22"/>
          <w:szCs w:val="22"/>
        </w:rPr>
        <w:t>, using the Nextera sequencing primers.</w:t>
      </w:r>
      <w:r w:rsidR="00837A5F" w:rsidRPr="00CF1BC5">
        <w:rPr>
          <w:rFonts w:ascii="Arial" w:eastAsia="Calibri" w:hAnsi="Arial" w:cs="Arial"/>
          <w:sz w:val="22"/>
          <w:szCs w:val="22"/>
        </w:rPr>
        <w:t xml:space="preserve"> </w:t>
      </w:r>
      <w:r w:rsidR="00396E2E" w:rsidRPr="00CF1BC5">
        <w:rPr>
          <w:rFonts w:ascii="Arial" w:eastAsia="Calibri" w:hAnsi="Arial" w:cs="Arial"/>
          <w:sz w:val="22"/>
          <w:szCs w:val="22"/>
        </w:rPr>
        <w:t>DNase-seq data from primary osteoblast samples</w:t>
      </w:r>
      <w:r w:rsidR="00D907D2" w:rsidRPr="00CF1BC5">
        <w:rPr>
          <w:rFonts w:ascii="Arial" w:eastAsia="Calibri" w:hAnsi="Arial" w:cs="Arial"/>
          <w:sz w:val="22"/>
          <w:szCs w:val="22"/>
        </w:rPr>
        <w:fldChar w:fldCharType="begin" w:fldLock="1"/>
      </w:r>
      <w:r w:rsidR="002529CC" w:rsidRPr="00CF1BC5">
        <w:rPr>
          <w:rFonts w:ascii="Arial" w:eastAsia="Calibri" w:hAnsi="Arial" w:cs="Arial"/>
          <w:sz w:val="22"/>
          <w:szCs w:val="22"/>
        </w:rPr>
        <w:instrText>ADDIN CSL_CITATION { "citationItems" : [ { "id" : "ITEM-1", "itemData" : { "DOI" : "10.1038/nature11232", "ISBN" : "0028-0836", "ISSN" : "00280836", "PMID" : "22955617", "abstract" : "DNase\u2009I hypersensitive sites (DHSs) are markers of regulatory DNA and have underpinned the discovery of all classes of cis-regulatory elements including enhancers, promoters, insulators, silencers and locus control regions. Here we present the first extensive map of human DHSs identified through genome-wide profiling in 125 diverse cell and tissue types. We identify \u223c2.9 million DHSs that encompass virtually all known experimentally validated cis-regulatory sequences and expose a vast trove of novel elements, most with highly cell-selective regulation. Annotating these elements using ENCODE data reveals novel relationships between chromatin accessibility, transcription, DNA methylation and regulatory factor occupancy patterns. We connect \u223c580,000 distal DHSs with their target promoters, revealing systematic pairing of different classes of distal DHSs and specific promoter types. Patterning of chromatin accessibility at many regulatory regions is organized with dozens to hundreds of co-activated elements, and the transcellular DNase\u2009I sensitivity pattern at a given region can predict cell-type-specific functional behaviours. The DHS landscape shows signatures of recent functional evolutionary constraint. However, the DHS compartment in pluripotent and immortalized cells exhibits higher mutation rates than that in highly differentiated cells, exposing an unexpected link between chromatin accessibility, proliferative potential and patterns of human variation.", "author" : [ { "dropping-particle" : "", "family" : "Thurman", "given" : "Robert E.", "non-dropping-particle" : "", "parse-names" : false, "suffix" : "" }, { "dropping-particle" : "", "family" : "Rynes", "given" : "Eric", "non-dropping-particle" : "", "parse-names" : false, "suffix" : "" }, { "dropping-particle" : "", "family" : "Humbert", "given" : "Richard", "non-dropping-particle" : "", "parse-names" : false, "suffix" : "" }, { "dropping-particle" : "", "family" : "Vierstra", "given" : "Jeff", "non-dropping-particle" : "", "parse-names" : false, "suffix" : "" }, { "dropping-particle" : "", "family" : "Maurano", "given" : "Matthew T.", "non-dropping-particle" : "", "parse-names" : false, "suffix" : "" }, { "dropping-particle" : "", "family" : "Haugen", "given" : "Eric", "non-dropping-particle" : "", "parse-names" : false, "suffix" : "" }, { "dropping-particle" : "", "family" : "Sheffield", "given" : "Nathan C.", "non-dropping-particle" : "", "parse-names" : false, "suffix" : "" }, { "dropping-particle" : "", "family" : "Stergachis", "given" : "Andrew B.", "non-dropping-particle" : "", "parse-names" : false, "suffix" : "" }, { "dropping-particle" : "", "family" : "Wang", "given" : "Hao", "non-dropping-particle" : "", "parse-names" : false, "suffix" : "" }, { "dropping-particle" : "", "family" : "Vernot", "given" : "Benjamin", "non-dropping-particle" : "", "parse-names" : false, "suffix" : "" }, { "dropping-particle" : "", "family" : "Garg", "given" : "Kavita", "non-dropping-particle" : "", "parse-names" : false, "suffix" : "" }, { "dropping-particle" : "", "family" : "John", "given" : "Sam", "non-dropping-particle" : "", "parse-names" : false, "suffix" : "" }, { "dropping-particle" : "", "family" : "Sandstrom", "given" : "Richard", "non-dropping-particle" : "", "parse-names" : false, "suffix" : "" }, { "dropping-particle" : "", "family" : "Bates", "given" : "Daniel", "non-dropping-particle" : "", "parse-names" : false, "suffix" : "" }, { "dropping-particle" : "", "family" : "Boatman", "given" : "Lisa", "non-dropping-particle" : "", "parse-names" : false, "suffix" : "" }, { "dropping-particle" : "", "family" : "Canfield", "given" : "Theresa K.", "non-dropping-particle" : "", "parse-names" : false, "suffix" : "" }, { "dropping-particle" : "", "family" : "Diegel", "given" : "Morgan", "non-dropping-particle" : "", "parse-names" : false, "suffix" : "" }, { "dropping-particle" : "", "family" : "Dunn", "given" : "Douglas", "non-dropping-particle" : "", "parse-names" : false, "suffix" : "" }, { "dropping-particle" : "", "family" : "Ebersol", "given" : "Abigail K.", "non-dropping-particle" : "", "parse-names" : false, "suffix" : "" }, { "dropping-particle" : "", "family" : "Frum", "given" : "Tristan", "non-dropping-particle" : "", "parse-names" : false, "suffix" : "" }, { "dropping-particle" : "", "family" : "Giste", "given" : "Erika", "non-dropping-particle" : "", "parse-names" : false, "suffix" : "" }, { "dropping-particle" : "", "family" : "Johnson", "given" : "Audra K.", "non-dropping-particle" : "", "parse-names" : false, "suffix" : "" }, { "dropping-particle" : "", "family" : "Johnson", "given" : "Ericka M.", "non-dropping-particle" : "", "parse-names" : false, "suffix" : "" }, { "dropping-particle" : "", "family" : "Kutyavin", "given" : "Tanya", "non-dropping-particle" : "", "parse-names" : false, "suffix" : "" }, { "dropping-particle" : "", "family" : "Lajoie", "given" : "Bryan", "non-dropping-particle" : "", "parse-names" : false, "suffix" : "" }, { "dropping-particle" : "", "family" : "Lee", "given" : "Bum Kyu", "non-dropping-particle" : "", "parse-names" : false, "suffix" : "" }, { "dropping-particle" : "", "family" : "Lee", "given" : "Kristen", "non-dropping-particle" : "", "parse-names" : false, "suffix" : "" }, { "dropping-particle" : "", "family" : "London", "given" : "Darin", "non-dropping-particle" : "", "parse-names" : false, "suffix" : "" }, { "dropping-particle" : "", "family" : "Lotakis", "given" : "Dimitra", "non-dropping-particle" : "", "parse-names" : false, "suffix" : "" }, { "dropping-particle" : "", "family" : "Neph", "given" : "Shane", "non-dropping-particle" : "", "parse-names" : false, "suffix" : "" }, { "dropping-particle" : "", "family" : "Neri", "given" : "Fidencio", "non-dropping-particle" : "", "parse-names" : false, "suffix" : "" }, { "dropping-particle" : "", "family" : "Nguyen", "given" : "Eric D.", "non-dropping-particle" : "", "parse-names" : false, "suffix" : "" }, { "dropping-particle" : "", "family" : "Qu", "given" : "Hongzhu", "non-dropping-particle" : "", "parse-names" : false, "suffix" : "" }, { "dropping-particle" : "", "family" : "Reynolds", "given" : "Alex P.", "non-dropping-particle" : "", "parse-names" : false, "suffix" : "" }, { "dropping-particle" : "", "family" : "Roach", "given" : "Vaughn", "non-dropping-particle" : "", "parse-names" : false, "suffix" : "" }, { "dropping-particle" : "", "family" : "Safi", "given" : "Alexias", "non-dropping-particle" : "", "parse-names" : false, "suffix" : "" }, { "dropping-particle" : "", "family" : "Sanchez", "given" : "Minerva E.", "non-dropping-particle" : "", "parse-names" : false, "suffix" : "" }, { "dropping-particle" : "", "family" : "Sanyal", "given" : "Amartya", "non-dropping-particle" : "", "parse-names" : false, "suffix" : "" }, { "dropping-particle" : "", "family" : "Shafer", "given" : "Anthony", "non-dropping-particle" : "", "parse-names" : false, "suffix" : "" }, { "dropping-particle" : "", "family" : "Simon", "given" : "Jeremy M.", "non-dropping-particle" : "", "parse-names" : false, "suffix" : "" }, { "dropping-particle" : "", "family" : "Song", "given" : "Lingyun", "non-dropping-particle" : "", "parse-names" : false, "suffix" : "" }, { "dropping-particle" : "", "family" : "Vong", "given" : "Shinny", "non-dropping-particle" : "", "parse-names" : false, "suffix" : "" }, { "dropping-particle" : "", "family" : "Weaver", "given" : "Molly", "non-dropping-particle" : "", "parse-names" : false, "suffix" : "" }, { "dropping-particle" : "", "family" : "Yan", "given" : "Yongqi", "non-dropping-particle" : "", "parse-names" : false, "suffix" : "" }, { "dropping-particle" : "", "family" : "Zhang", "given" : "Zhancheng", "non-dropping-particle" : "", "parse-names" : false, "suffix" : "" }, { "dropping-particle" : "", "family" : "Zhang", "given" : "Zhuzhu", "non-dropping-particle" : "", "parse-names" : false, "suffix" : "" }, { "dropping-particle" : "", "family" : "Lenhard", "given" : "Boris", "non-dropping-particle" : "", "parse-names" : false, "suffix" : "" }, { "dropping-particle" : "", "family" : "Tewari", "given" : "Muneesh", "non-dropping-particle" : "", "parse-names" : false, "suffix" : "" }, { "dropping-particle" : "", "family" : "Dorschner", "given" : "Michael O.", "non-dropping-particle" : "", "parse-names" : false, "suffix" : "" }, { "dropping-particle" : "", "family" : "Hansen", "given" : "R. Scott", "non-dropping-particle" : "", "parse-names" : false, "suffix" : "" }, { "dropping-particle" : "", "family" : "Navas", "given" : "Patrick A.", "non-dropping-particle" : "", "parse-names" : false, "suffix" : "" }, { "dropping-particle" : "", "family" : "Stamatoyannopoulos", "given" : "George", "non-dropping-particle" : "", "parse-names" : false, "suffix" : "" }, { "dropping-particle" : "", "family" : "Iyer", "given" : "Vishwanath R.", "non-dropping-particle" : "", "parse-names" : false, "suffix" : "" }, { "dropping-particle" : "", "family" : "Lieb", "given" : "Jason D.", "non-dropping-particle" : "", "parse-names" : false, "suffix" : "" }, { "dropping-particle" : "", "family" : "Sunyaev", "given" : "Shamil R.", "non-dropping-particle" : "", "parse-names" : false, "suffix" : "" }, { "dropping-particle" : "", "family" : "Akey", "given" : "Joshua M.", "non-dropping-particle" : "", "parse-names" : false, "suffix" : "" }, { "dropping-particle" : "", "family" : "Sabo", "given" : "Peter J.", "non-dropping-particle" : "", "parse-names" : false, "suffix" : "" }, { "dropping-particle" : "", "family" : "Kaul", "given" : "Rajinder", "non-dropping-particle" : "", "parse-names" : false, "suffix" : "" }, { "dropping-particle" : "", "family" : "Furey", "given" : "Terrence S.", "non-dropping-particle" : "", "parse-names" : false, "suffix" : "" }, { "dropping-particle" : "", "family" : "Dekker", "given" : "Job", "non-dropping-particle" : "", "parse-names" : false, "suffix" : "" }, { "dropping-particle" : "", "family" : "Crawford", "given" : "Gregory E.", "non-dropping-particle" : "", "parse-names" : false, "suffix" : "" }, { "dropping-particle" : "", "family" : "Stamatoyannopoulos", "given" : "John A.", "non-dropping-particle" : "", "parse-names" : false, "suffix" : "" } ], "container-title" : "Nature", "id" : "ITEM-1", "issue" : "7414", "issued" : { "date-parts" : [ [ "2012", "9", "6" ] ] }, "page" : "75-82", "title" : "The accessible chromatin landscape of the human genome", "type" : "article-journal", "volume" : "489" }, "uris" : [ "http://www.mendeley.com/documents/?uuid=33531445-4c13-4b12-b761-426782861638" ] } ], "mendeley" : { "formattedCitation" : "&lt;sup&gt;21&lt;/sup&gt;", "plainTextFormattedCitation" : "21", "previouslyFormattedCitation" : "&lt;sup&gt;21&lt;/sup&gt;" }, "properties" : {  }, "schema" : "https://github.com/citation-style-language/schema/raw/master/csl-citation.json" }</w:instrText>
      </w:r>
      <w:r w:rsidR="00D907D2" w:rsidRPr="00CF1BC5">
        <w:rPr>
          <w:rFonts w:ascii="Arial" w:eastAsia="Calibri" w:hAnsi="Arial" w:cs="Arial"/>
          <w:sz w:val="22"/>
          <w:szCs w:val="22"/>
        </w:rPr>
        <w:fldChar w:fldCharType="separate"/>
      </w:r>
      <w:r w:rsidR="002529CC" w:rsidRPr="00CF1BC5">
        <w:rPr>
          <w:rFonts w:ascii="Arial" w:eastAsia="Calibri" w:hAnsi="Arial" w:cs="Arial"/>
          <w:noProof/>
          <w:sz w:val="22"/>
          <w:szCs w:val="22"/>
          <w:vertAlign w:val="superscript"/>
        </w:rPr>
        <w:t>21</w:t>
      </w:r>
      <w:r w:rsidR="00D907D2" w:rsidRPr="00CF1BC5">
        <w:rPr>
          <w:rFonts w:ascii="Arial" w:eastAsia="Calibri" w:hAnsi="Arial" w:cs="Arial"/>
          <w:sz w:val="22"/>
          <w:szCs w:val="22"/>
        </w:rPr>
        <w:fldChar w:fldCharType="end"/>
      </w:r>
      <w:r w:rsidR="00396E2E" w:rsidRPr="00CF1BC5">
        <w:rPr>
          <w:rFonts w:ascii="Arial" w:eastAsia="Calibri" w:hAnsi="Arial" w:cs="Arial"/>
          <w:sz w:val="22"/>
          <w:szCs w:val="22"/>
        </w:rPr>
        <w:t xml:space="preserve"> </w:t>
      </w:r>
      <w:r w:rsidR="00396E2E" w:rsidRPr="00CF1BC5">
        <w:rPr>
          <w:rFonts w:ascii="Arial" w:eastAsia="Calibri" w:hAnsi="Arial" w:cs="Arial"/>
          <w:sz w:val="22"/>
          <w:szCs w:val="22"/>
        </w:rPr>
        <w:lastRenderedPageBreak/>
        <w:t>were obtained from http://encodeproject.org under accessions ENCLB776DWN and ENCLB906BCL.</w:t>
      </w:r>
    </w:p>
    <w:p w14:paraId="1D534241" w14:textId="77777777" w:rsidR="00D53A31" w:rsidRPr="00CF1BC5" w:rsidRDefault="00D53A31" w:rsidP="00FA3189">
      <w:pPr>
        <w:rPr>
          <w:rFonts w:ascii="Arial" w:eastAsia="Calibri" w:hAnsi="Arial" w:cs="Arial"/>
          <w:sz w:val="22"/>
          <w:szCs w:val="22"/>
        </w:rPr>
      </w:pPr>
    </w:p>
    <w:p w14:paraId="7FA8A582" w14:textId="49ACAAE6" w:rsidR="00396E2E" w:rsidRPr="00CF1BC5" w:rsidRDefault="00001ECB" w:rsidP="00383D38">
      <w:pPr>
        <w:rPr>
          <w:rFonts w:ascii="Arial" w:eastAsia="Calibri" w:hAnsi="Arial" w:cs="Arial"/>
          <w:sz w:val="22"/>
          <w:szCs w:val="22"/>
        </w:rPr>
      </w:pPr>
      <w:r w:rsidRPr="00CF1BC5">
        <w:rPr>
          <w:rFonts w:ascii="Arial" w:eastAsia="Calibri" w:hAnsi="Arial" w:cs="Arial"/>
          <w:sz w:val="22"/>
          <w:szCs w:val="22"/>
        </w:rPr>
        <w:t>Reads were processed using a uniform pipeline to produce both ATAC-seq and DNase-seq peaks. Illumina adapters were trimmed using Trimmomatic v. 0.36</w:t>
      </w:r>
      <w:r w:rsidRPr="00CF1BC5">
        <w:rPr>
          <w:rFonts w:ascii="Arial" w:eastAsia="Calibri" w:hAnsi="Arial" w:cs="Arial"/>
          <w:sz w:val="22"/>
          <w:szCs w:val="22"/>
        </w:rPr>
        <w:fldChar w:fldCharType="begin" w:fldLock="1"/>
      </w:r>
      <w:r w:rsidR="002529CC" w:rsidRPr="00CF1BC5">
        <w:rPr>
          <w:rFonts w:ascii="Arial" w:eastAsia="Calibri" w:hAnsi="Arial" w:cs="Arial"/>
          <w:sz w:val="22"/>
          <w:szCs w:val="22"/>
        </w:rPr>
        <w:instrText>ADDIN CSL_CITATION { "citationItems" : [ { "id" : "ITEM-1", "itemData" : { "DOI" : "10.1093/bioinformatics/btu170", "ISBN" : "1367-4803", "ISSN" : "14602059", "PMID" : "24695404", "abstract" : "MOTIVATION: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data.\\n\\nRESULTS: The value of NGS read preprocessing is demonstrated for both reference-based and reference-free tasks. Trimmomatic is shown to produce output that is at least competitive with, and in many cases superior to, that produced by other tools, in all scenarios tested.\\n\\nAVAILABILITY AND IMPLEMENTATION: Trimmomatic is licensed under GPL V3. It is cross-platform (Java 1.5+ required) and available at http://www.usadellab.org/cms/index.php?page=trimmomatic\\n\\nCONTACT: usadel@bio1.rwth-aachen.de\\n\\nSUPPLEMENTARY INFORMATION: Supplementary data are available at Bioinformatics online.", "author" : [ { "dropping-particle" : "", "family" : "Bolger", "given" : "Anthony M.", "non-dropping-particle" : "", "parse-names" : false, "suffix" : "" }, { "dropping-particle" : "", "family" : "Lohse", "given" : "Marc", "non-dropping-particle" : "", "parse-names" : false, "suffix" : "" }, { "dropping-particle" : "", "family" : "Usadel", "given" : "Bjoern", "non-dropping-particle" : "", "parse-names" : false, "suffix" : "" } ], "container-title" : "Bioinformatics", "id" : "ITEM-1", "issue" : "15", "issued" : { "date-parts" : [ [ "2014", "8", "1" ] ] }, "page" : "2114-2120", "title" : "Trimmomatic: A flexible trimmer for Illumina sequence data", "type" : "article-journal", "volume" : "30" }, "uris" : [ "http://www.mendeley.com/documents/?uuid=f90fda48-c6ee-34f5-8531-f816612e55f2" ] } ], "mendeley" : { "formattedCitation" : "&lt;sup&gt;64&lt;/sup&gt;", "plainTextFormattedCitation" : "64", "previouslyFormattedCitation" : "&lt;sup&gt;64&lt;/sup&gt;" }, "properties" : {  }, "schema" : "https://github.com/citation-style-language/schema/raw/master/csl-citation.json" }</w:instrText>
      </w:r>
      <w:r w:rsidRPr="00CF1BC5">
        <w:rPr>
          <w:rFonts w:ascii="Arial" w:eastAsia="Calibri" w:hAnsi="Arial" w:cs="Arial"/>
          <w:sz w:val="22"/>
          <w:szCs w:val="22"/>
        </w:rPr>
        <w:fldChar w:fldCharType="separate"/>
      </w:r>
      <w:r w:rsidRPr="00CF1BC5">
        <w:rPr>
          <w:rFonts w:ascii="Arial" w:eastAsia="Calibri" w:hAnsi="Arial" w:cs="Arial"/>
          <w:noProof/>
          <w:sz w:val="22"/>
          <w:szCs w:val="22"/>
          <w:vertAlign w:val="superscript"/>
        </w:rPr>
        <w:t>64</w:t>
      </w:r>
      <w:r w:rsidRPr="00CF1BC5">
        <w:rPr>
          <w:rFonts w:ascii="Arial" w:eastAsia="Calibri" w:hAnsi="Arial" w:cs="Arial"/>
          <w:sz w:val="22"/>
          <w:szCs w:val="22"/>
        </w:rPr>
        <w:fldChar w:fldCharType="end"/>
      </w:r>
      <w:r w:rsidRPr="00CF1BC5">
        <w:rPr>
          <w:rFonts w:ascii="Arial" w:eastAsia="Calibri" w:hAnsi="Arial" w:cs="Arial"/>
          <w:sz w:val="22"/>
          <w:szCs w:val="22"/>
        </w:rPr>
        <w:t>. Reads were aligned to the hg38 human reference using BWA v.0.7.15 65. Peak calling was performed using hotspot2 (https://github.com/Altius/hotspot2) with a cutoff of 1% FDR and converted to hg19 reference coordinates using UCSC liftOver.</w:t>
      </w:r>
    </w:p>
    <w:p w14:paraId="7745C1BB" w14:textId="77777777" w:rsidR="00E420DD" w:rsidRPr="00CF1BC5" w:rsidRDefault="00E420DD" w:rsidP="00FA3189">
      <w:pPr>
        <w:rPr>
          <w:rFonts w:ascii="Arial" w:hAnsi="Arial" w:cs="Arial"/>
          <w:b/>
          <w:sz w:val="22"/>
          <w:szCs w:val="22"/>
          <w:lang w:val="en-CA"/>
        </w:rPr>
      </w:pPr>
    </w:p>
    <w:p w14:paraId="1E6AC79A" w14:textId="77777777" w:rsidR="00A677C7" w:rsidRPr="00CF1BC5" w:rsidRDefault="00A677C7" w:rsidP="00A677C7">
      <w:pPr>
        <w:outlineLvl w:val="0"/>
        <w:rPr>
          <w:rFonts w:ascii="Arial" w:hAnsi="Arial" w:cs="Arial"/>
          <w:b/>
          <w:sz w:val="22"/>
          <w:szCs w:val="22"/>
          <w:lang w:val="en-CA"/>
        </w:rPr>
      </w:pPr>
      <w:r w:rsidRPr="00CF1BC5">
        <w:rPr>
          <w:rFonts w:ascii="Arial" w:hAnsi="Arial" w:cs="Arial"/>
          <w:b/>
          <w:sz w:val="22"/>
          <w:szCs w:val="22"/>
          <w:lang w:val="en-CA"/>
        </w:rPr>
        <w:t>RNA sequencing for human osteoblast cell lines</w:t>
      </w:r>
    </w:p>
    <w:p w14:paraId="01780FBA" w14:textId="5A10E032" w:rsidR="00A677C7" w:rsidRPr="00CF1BC5" w:rsidRDefault="00A677C7" w:rsidP="00A677C7">
      <w:pPr>
        <w:outlineLvl w:val="0"/>
        <w:rPr>
          <w:rFonts w:ascii="Arial" w:hAnsi="Arial" w:cs="Arial"/>
          <w:sz w:val="22"/>
          <w:szCs w:val="22"/>
          <w:lang w:val="en-CA"/>
        </w:rPr>
      </w:pPr>
      <w:r w:rsidRPr="00CF1BC5">
        <w:rPr>
          <w:rFonts w:ascii="Arial" w:hAnsi="Arial" w:cs="Arial"/>
          <w:sz w:val="22"/>
          <w:szCs w:val="22"/>
          <w:lang w:val="en-CA"/>
        </w:rPr>
        <w:t>RNA library preparations were carried out on 500 ng of RNA from SaOS-2</w:t>
      </w:r>
      <w:r w:rsidR="0036036D" w:rsidRPr="00CF1BC5">
        <w:rPr>
          <w:rFonts w:ascii="Arial" w:hAnsi="Arial" w:cs="Arial"/>
          <w:sz w:val="22"/>
          <w:szCs w:val="22"/>
          <w:lang w:val="en-CA"/>
        </w:rPr>
        <w:t>, U2OS, MG63 and HOS</w:t>
      </w:r>
      <w:r w:rsidRPr="00CF1BC5">
        <w:rPr>
          <w:rFonts w:ascii="Arial" w:hAnsi="Arial" w:cs="Arial"/>
          <w:sz w:val="22"/>
          <w:szCs w:val="22"/>
          <w:lang w:val="en-CA"/>
        </w:rPr>
        <w:t xml:space="preserve"> cells with RNA integrity number (RIN) &gt; 7 using the Illumina TruSeq Stranded Total RNA Sample preparation kit, according to manufacturer's protocol. Final libraries were analyzed on a Bioanalyzer and sequenced on the Illumina HiSeq4000 (pair-ended 100 bp sequences). Raw reads were trimmed for quality (phred33 ≥ 30) and length (n ≥ 32), and Illumina adapters were clipped off using Trimmomatic v. 0.35</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"10.1093/bioinformatics/btu170", "ISBN" : "1367-4803", "ISSN" : "14602059", "PMID" : "24695404", "abstract" : "MOTIVATION: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data.\\n\\nRESULTS: The value of NGS read preprocessing is demonstrated for both reference-based and reference-free tasks. Trimmomatic is shown to produce output that is at least competitive with, and in many cases superior to, that produced by other tools, in all scenarios tested.\\n\\nAVAILABILITY AND IMPLEMENTATION: Trimmomatic is licensed under GPL V3. It is cross-platform (Java 1.5+ required) and available at http://www.usadellab.org/cms/index.php?page=trimmomatic\\n\\nCONTACT: usadel@bio1.rwth-aachen.de\\n\\nSUPPLEMENTARY INFORMATION: Supplementary data are available at Bioinformatics online.", "author" : [ { "dropping-particle" : "", "family" : "Bolger", "given" : "Anthony M.", "non-dropping-particle" : "", "parse-names" : false, "suffix" : "" }, { "dropping-particle" : "", "family" : "Lohse", "given" : "Marc", "non-dropping-particle" : "", "parse-names" : false, "suffix" : "" }, { "dropping-particle" : "", "family" : "Usadel", "given" : "Bjoern", "non-dropping-particle" : "", "parse-names" : false, "suffix" : "" } ], "container-title" : "Bioinformatics", "id" : "ITEM-1", "issue" : "15", "issued" : { "date-parts" : [ [ "2014", "8", "1" ] ] }, "page" : "2114-2120", "title" : "Trimmomatic: A flexible trimmer for Illumina sequence data", "type" : "article-journal", "volume" : "30" }, "uris" : [ "http://www.mendeley.com/documents/?uuid=f90fda48-c6ee-34f5-8531-f816612e55f2" ] } ], "mendeley" : { "formattedCitation" : "&lt;sup&gt;64&lt;/sup&gt;", "plainTextFormattedCitation" : "64", "previouslyFormattedCitation" : "&lt;sup&gt;64&lt;/sup&gt;" }, "properties" : {  }, "schema" : "https://github.com/citation-style-language/schema/raw/master/csl-citation.json" }</w:instrText>
      </w:r>
      <w:r w:rsidRPr="00CF1BC5">
        <w:rPr>
          <w:rFonts w:ascii="Arial" w:hAnsi="Arial" w:cs="Arial"/>
          <w:sz w:val="22"/>
          <w:szCs w:val="22"/>
          <w:lang w:val="en-CA"/>
        </w:rPr>
        <w:fldChar w:fldCharType="separate"/>
      </w:r>
      <w:r w:rsidR="0076228F" w:rsidRPr="00CF1BC5">
        <w:rPr>
          <w:rFonts w:ascii="Arial" w:hAnsi="Arial" w:cs="Arial"/>
          <w:noProof/>
          <w:sz w:val="22"/>
          <w:szCs w:val="22"/>
          <w:vertAlign w:val="superscript"/>
          <w:lang w:val="en-CA"/>
        </w:rPr>
        <w:t>64</w:t>
      </w:r>
      <w:r w:rsidRPr="00CF1BC5">
        <w:rPr>
          <w:rFonts w:ascii="Arial" w:hAnsi="Arial" w:cs="Arial"/>
          <w:sz w:val="22"/>
          <w:szCs w:val="22"/>
          <w:lang w:val="en-CA"/>
        </w:rPr>
        <w:fldChar w:fldCharType="end"/>
      </w:r>
      <w:r w:rsidRPr="00CF1BC5">
        <w:rPr>
          <w:rFonts w:ascii="Arial" w:hAnsi="Arial" w:cs="Arial"/>
          <w:sz w:val="22"/>
          <w:szCs w:val="22"/>
          <w:lang w:val="en-CA"/>
        </w:rPr>
        <w:t>. Filtered reads were aligned to the GRCh37 human reference using STAR v. 2.5.1b</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"10.1093/bioinformatics/bts635", "ISBN" : "1367-4811 (Electronic)\\n1367-4803 (Linking)", "ISSN" : "13674803", "PMID" : "23104886", "abstract" : "MOTIVATION: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biases.\\n\\nRESULTS: To align our large (&gt;80 billon reads) ENCODE Transcriptome RNA-seq dataset, we developed the Spliced Transcripts Alignment to a Reference (STAR) software based on a previously undescribed RNA-seq alignment algorithm that uses sequential maximum mappable seed search in uncompressed suffix arrays followed by seed clustering and stitching procedure. STAR outperforms other aligners by a factor of &gt;50 in mapping speed, aligning to the human genome 550 million 2 \u00d7 76 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full-length RNA sequences. Using Roche 454 sequencing of reverse transcription polymerase chain reaction amplicons, we experimentally validated 1960 novel intergenic splice junctions with an 80-90% success rate, corroborating the high precision of the STAR mapping strategy.\\n\\nAVAILABILITY AND IMPLEMENTATION: STAR is implemented as a standalone C++ code. STAR is free open source software distributed under GPLv3 license and can be downloaded from http://code.google.com/p/rna-star/.", "author" : [ { "dropping-particle" : "", "family" : "Dobin", "given" : "Alexander", "non-dropping-particle" : "", "parse-names" : false, "suffix" : "" }, { "dropping-particle" : "", "family" : "Davis", "given" : "Carrie A.", "non-dropping-particle" : "", "parse-names" : false, "suffix" : "" }, { "dropping-particle" : "", "family" : "Schlesinger", "given" : "Felix", "non-dropping-particle" : "", "parse-names" : false, "suffix" : "" }, { "dropping-particle" : "", "family" : "Drenkow", "given" : "Jorg", "non-dropping-particle" : "", "parse-names" : false, "suffix" : "" }, { "dropping-particle" : "", "family" : "Zaleski", "given" : "Chris", "non-dropping-particle" : "", "parse-names" : false, "suffix" : "" }, { "dropping-particle" : "", "family" : "Jha", "given" : "Sonali", "non-dropping-particle" : "", "parse-names" : false, "suffix" : "" }, { "dropping-particle" : "", "family" : "Batut", "given" : "Philippe", "non-dropping-particle" : "", "parse-names" : false, "suffix" : "" }, { "dropping-particle" : "", "family" : "Chaisson", "given" : "Mark", "non-dropping-particle" : "", "parse-names" : false, "suffix" : "" }, { "dropping-particle" : "", "family" : "Gingeras", "given" : "Thomas R.", "non-dropping-particle" : "", "parse-names" : false, "suffix" : "" } ], "container-title" : "Bioinformatics", "id" : "ITEM-1", "issue" : "1", "issued" : { "date-parts" : [ [ "2013", "1", "1" ] ] }, "page" : "15-21", "title" : "STAR: Ultrafast universal RNA-seq aligner", "type" : "article-journal", "volume" : "29" }, "uris" : [ "http://www.mendeley.com/documents/?uuid=f021a2b3-8861-3f10-9edb-3d5277da25b3" ] } ], "mendeley" : { "formattedCitation" : "&lt;sup&gt;65&lt;/sup&gt;", "plainTextFormattedCitation" : "65", "previouslyFormattedCitation" : "&lt;sup&gt;65&lt;/sup&gt;" }, "properties" : {  }, "schema" : "https://github.com/citation-style-language/schema/raw/master/csl-citation.json" }</w:instrText>
      </w:r>
      <w:r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65</w:t>
      </w:r>
      <w:r w:rsidRPr="00CF1BC5">
        <w:rPr>
          <w:rFonts w:ascii="Arial" w:hAnsi="Arial" w:cs="Arial"/>
          <w:sz w:val="22"/>
          <w:szCs w:val="22"/>
          <w:lang w:val="en-CA"/>
        </w:rPr>
        <w:fldChar w:fldCharType="end"/>
      </w:r>
      <w:r w:rsidRPr="00CF1BC5">
        <w:rPr>
          <w:rFonts w:ascii="Arial" w:hAnsi="Arial" w:cs="Arial"/>
          <w:sz w:val="22"/>
          <w:szCs w:val="22"/>
          <w:lang w:val="en-CA"/>
        </w:rPr>
        <w:t>. Raw read counts of genes were obtained using HTseq-count v.0.6.1</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"10.1093/bioinformatics/btu638", "ISBN" : "1367-4811 (Electronic) 1367-4803 (Linking)", "ISSN" : "14602059", "PMID" : "25260700", "abstract" : "MOTIVATION: A large choice of tools exists for many standard tasks in the analysis of high-throughput sequencing (HTS) data. However, once a project deviates from standard work flows, custom scripts are needed.\\n\\nRESULTS: We present HTSeq, a Python library to facilitate the rapid development of such scripts. HTSeq offers parsers for many common data formats in HTS projects, as well as classes to represent data such as genomic coordinates, sequences, sequencing reads, alignments, gene model information, variant calls, and provides data structures that allow for querying via genomic coordinates. We also present htseq-count, a tool developed with HTSeq that preprocesses RNA-Seq data for differential expression analysis by counting the overlap of reads with genes. Availability: HTSeq is released as open-source software under the GNU General Public Licence and available from http://www-huber.embl.de/HTSeq or from the Python Package Index https://pypi.python.org/pypi/HTSeq.\\n\\nCONTACT: sanders@fs.tum.de.", "author" : [ { "dropping-particle" : "", "family" : "Anders", "given" : "Simon", "non-dropping-particle" : "", "parse-names" : false, "suffix" : "" }, { "dropping-particle" : "", "family" : "Pyl", "given" : "Paul Theodor", "non-dropping-particle" : "", "parse-names" : false, "suffix" : "" }, { "dropping-particle" : "", "family" : "Huber", "given" : "Wolfgang", "non-dropping-particle" : "", "parse-names" : false, "suffix" : "" } ], "container-title" : "Bioinformatics", "id" : "ITEM-1", "issue" : "2", "issued" : { "date-parts" : [ [ "2015", "1", "15" ] ] }, "page" : "166-169", "publisher" : "Oxford University Press", "title" : "HTSeq-A Python framework to work with high-throughput sequencing data", "type" : "article-journal", "volume" : "31" }, "uris" : [ "http://www.mendeley.com/documents/?uuid=4d5af685-5a98-3d6b-8c77-d63afaf81ca1" ] } ], "mendeley" : { "formattedCitation" : "&lt;sup&gt;66&lt;/sup&gt;", "plainTextFormattedCitation" : "66", "previouslyFormattedCitation" : "&lt;sup&gt;66&lt;/sup&gt;" }, "properties" : {  }, "schema" : "https://github.com/citation-style-language/schema/raw/master/csl-citation.json" }</w:instrText>
      </w:r>
      <w:r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66</w:t>
      </w:r>
      <w:r w:rsidRPr="00CF1BC5">
        <w:rPr>
          <w:rFonts w:ascii="Arial" w:hAnsi="Arial" w:cs="Arial"/>
          <w:sz w:val="22"/>
          <w:szCs w:val="22"/>
          <w:lang w:val="en-CA"/>
        </w:rPr>
        <w:fldChar w:fldCharType="end"/>
      </w:r>
      <w:r w:rsidRPr="00CF1BC5">
        <w:rPr>
          <w:rFonts w:ascii="Arial" w:hAnsi="Arial" w:cs="Arial"/>
          <w:sz w:val="22"/>
          <w:szCs w:val="22"/>
          <w:lang w:val="en-CA"/>
        </w:rPr>
        <w:t>.</w:t>
      </w:r>
    </w:p>
    <w:p w14:paraId="1D6EC93A" w14:textId="77777777" w:rsidR="00E30716" w:rsidRPr="00CF1BC5" w:rsidRDefault="00E30716" w:rsidP="00FA3189">
      <w:pPr>
        <w:outlineLvl w:val="0"/>
        <w:rPr>
          <w:rFonts w:ascii="Arial" w:hAnsi="Arial" w:cs="Arial"/>
          <w:b/>
          <w:sz w:val="22"/>
          <w:szCs w:val="22"/>
          <w:lang w:val="en-CA"/>
        </w:rPr>
      </w:pPr>
    </w:p>
    <w:p w14:paraId="4A262456" w14:textId="1A432853" w:rsidR="00E420DD" w:rsidRPr="00CF1BC5" w:rsidRDefault="00E420DD" w:rsidP="00FA3189">
      <w:pPr>
        <w:outlineLvl w:val="0"/>
        <w:rPr>
          <w:rFonts w:ascii="Arial" w:hAnsi="Arial" w:cs="Arial"/>
          <w:b/>
          <w:sz w:val="22"/>
          <w:szCs w:val="22"/>
          <w:lang w:val="en-CA"/>
        </w:rPr>
      </w:pPr>
      <w:r w:rsidRPr="00CF1BC5">
        <w:rPr>
          <w:rFonts w:ascii="Arial" w:hAnsi="Arial" w:cs="Arial"/>
          <w:b/>
          <w:sz w:val="22"/>
          <w:szCs w:val="22"/>
          <w:lang w:val="en-CA"/>
        </w:rPr>
        <w:t>RNA sequencing for murine calvarial osteoblasts</w:t>
      </w:r>
    </w:p>
    <w:p w14:paraId="795D3AE8" w14:textId="5DA70E87" w:rsidR="00BD7E6F" w:rsidRPr="00CF1BC5" w:rsidRDefault="00BD7E6F" w:rsidP="00FA3189">
      <w:pPr>
        <w:rPr>
          <w:rFonts w:ascii="Arial" w:hAnsi="Arial" w:cs="Arial"/>
          <w:sz w:val="22"/>
          <w:szCs w:val="22"/>
          <w:lang w:val="en-CA"/>
        </w:rPr>
      </w:pPr>
      <w:r w:rsidRPr="00CF1BC5">
        <w:rPr>
          <w:rFonts w:ascii="Arial" w:hAnsi="Arial" w:cs="Arial"/>
          <w:sz w:val="22"/>
          <w:szCs w:val="22"/>
          <w:lang w:val="en-CA"/>
        </w:rPr>
        <w:t>We used whole transcriptome sequencing on mouse osteoblasts post-differentiation to obtain expression profiles of the maturing osteoblast</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"10.1038/ng.3949", "ISSN" : "15461718", "PMID" : "28869591", "abstract" : "Osteoporosis is a common disease diagnosed primarily by measurement of bone mineral density (BMD). We undertook a genome-wide association study (GWAS) in 142,487 individuals from the UK Biobank to identify loci associated with BMD as estimated by quantitative ultrasound of the heel. We identified 307 conditionally independent single-nucleotide polymorphisms (SNPs) that attained genome-wide significance at 203 loci, explaining approximately 12% of the phenotypic variance. These included 153 previously unreported loci, and several rare variants with large effect sizes. To investigate the underlying mechanisms, we undertook (1) bioinformatic, functional genomic annotation and human osteoblast expression studies; (2) gene-function prediction; (3) skeletal phenotyping of 120 knockout mice with deletions of genes adjacent to lead independent SNPs; and (4) analysis of gene expression in mouse osteoblasts, osteocytes and osteoclasts. The results implicate GPC6 as a novel determinant of BMD, and also identify abnormal skeletal phenotypes in knockout mice associated with a further 100 prioritized genes.", "author" : [ { "dropping-particle" : "", "family" : "Kemp", "given" : "John P.", "non-dropping-particle" : "", "parse-names" : false, "suffix" : "" }, { "dropping-particle" : "", "family" : "Morris", "given" : "John A.", "non-dropping-particle" : "", "parse-names" : false, "suffix" : "" }, { "dropping-particle" : "", "family" : "Medina-Gomez", "given" : "Carolina", "non-dropping-particle" : "", "parse-names" : false, "suffix" : "" }, { "dropping-particle" : "", "family" : "Forgetta", "given" : "Vincenzo", "non-dropping-particle" : "", "parse-names" : false, "suffix" : "" }, { "dropping-particle" : "", "family" : "Warrington", "given" : "Nicole M.", "non-dropping-particle" : "", "parse-names" : false, "suffix" : "" }, { "dropping-particle" : "", "family" : "Youlten", "given" : "Scott E.", "non-dropping-particle" : "", "parse-names" : false, "suffix" : "" }, { "dropping-particle" : "", "family" : "Zheng", "given" : "Jie", "non-dropping-particle" : "", "parse-names" : false, "suffix" : "" }, { "dropping-particle" : "", "family" : "Gregson", "given" : "Celia L.", "non-dropping-particle" : "", "parse-names" : false, "suffix" : "" }, { "dropping-particle" : "", "family" : "Grundberg", "given" : "Elin", "non-dropping-particle" : "", "parse-names" : false, "suffix" : "" }, { "dropping-particle" : "", "family" : "Trajanoska", "given" : "Katerina", "non-dropping-particle" : "", "parse-names" : false, "suffix" : "" }, { "dropping-particle" : "", "family" : "Logan", "given" : "John G.", "non-dropping-particle" : "", "parse-names" : false, "suffix" : "" }, { "dropping-particle" : "", "family" : "Pollard", "given" : "Andrea S.", "non-dropping-particle" : "", "parse-names" : false, "suffix" : "" }, { "dropping-particle" : "", "family" : "Sparkes", "given" : "Penny C.", "non-dropping-particle" : "", "parse-names" : false, "suffix" : "" }, { "dropping-particle" : "", "family" : "Ghirardello", "given" : "Elena J.", "non-dropping-particle" : "", "parse-names" : false, "suffix" : "" }, { "dropping-particle" : "", "family" : "Allen", "given" : "Rebecca", "non-dropping-particle" : "", "parse-names" : false, "suffix" : "" }, { "dropping-particle" : "", "family" : "Leitch", "given" : "Victoria D.", "non-dropping-particle" : "", "parse-names" : false, "suffix" : "" }, { "dropping-particle" : "", "family" : "Butterfield", "given" : "Natalie C.", "non-dropping-particle" : "", "parse-names" : false, "suffix" : "" }, { "dropping-particle" : "", "family" : "Komla-Ebri", "given" : "Davide", "non-dropping-particle" : "", "parse-names" : false, "suffix" : "" }, { "dropping-particle" : "", "family" : "Adoum", "given" : "Anne Tounsia", "non-dropping-particle" : "", "parse-names" : false, "suffix" : "" }, { "dropping-particle" : "", "family" : "Curry", "given" : "Katharine F.", "non-dropping-particle" : "", "parse-names" : false, "suffix" : "" }, { "dropping-particle" : "", "family" : "White", "given" : "Jacqueline K.", "non-dropping-particle" : "", "parse-names" : false, "suffix" : "" }, { "dropping-particle" : "", "family" : "Kussy", "given" : "Fiona", "non-dropping-particle" : "", "parse-names" : false, "suffix" : "" }, { "dropping-particle" : "", "family" : "Greenlaw", "given" : "Keelin M.", "non-dropping-particle" : "", "parse-names" : false, "suffix" : "" }, { "dropping-particle" : "", "family" : "Xu", "given" : "Changjiang", "non-dropping-particle" : "", "parse-names" : false, "suffix" : "" }, { "dropping-particle" : "", "family" : "Harvey", "given" : "Nicholas C.", "non-dropping-particle" : "", "parse-names" : false, "suffix" : "" }, { "dropping-particle" : "", "family" : "Cooper", "given" : "Cyrus", "non-dropping-particle" : "", "parse-names" : false, "suffix" : "" }, { "dropping-particle" : "", "family" : "Adams", "given" : "David J.", "non-dropping-particle" : "", "parse-names" : false, "suffix" : "" }, { "dropping-particle" : "", "family" : "Greenwood", "given" : "Celia M.T.", "non-dropping-particle" : "", "parse-names" : false, "suffix" : "" }, { "dropping-particle" : "", "family" : "Maurano", "given" : "Matthew T.", "non-dropping-particle" : "", "parse-names" : false, "suffix" : "" }, { "dropping-particle" : "", "family" : "Kaptoge", "given" : "Stephen", "non-dropping-particle" : "", "parse-names" : false, "suffix" : "" }, { "dropping-particle" : "", "family" : "Rivadeneira", "given" : "Fernando", "non-dropping-particle" : "", "parse-names" : false, "suffix" : "" }, { "dropping-particle" : "", "family" : "Tobias", "given" : "Jonathan H.", "non-dropping-particle" : "", "parse-names" : false, "suffix" : "" }, { "dropping-particle" : "", "family" : "Croucher", "given" : "Peter I.", "non-dropping-particle" : "", "parse-names" : false, "suffix" : "" }, { "dropping-particle" : "", "family" : "Ackert-Bicknell", "given" : "Cheryl L.", "non-dropping-particle" : "", "parse-names" : false, "suffix" : "" }, { "dropping-particle" : "", "family" : "Bassett", "given" : "J. H.Duncan", "non-dropping-particle" : "", "parse-names" : false, "suffix" : "" }, { "dropping-particle" : "", "family" : "Williams", "given" : "Graham R.", "non-dropping-particle" : "", "parse-names" : false, "suffix" : "" }, { "dropping-particle" : "", "family" : "Richards", "given" : "J. Brent", "non-dropping-particle" : "", "parse-names" : false, "suffix" : "" }, { "dropping-particle" : "", "family" : "Evans", "given" : "David M.", "non-dropping-particle" : "", "parse-names" : false, "suffix" : "" } ], "container-title" : "Nature Genetics", "id" : "ITEM-1", "issue" : "10", "issued" : { "date-parts" : [ [ "2017" ] ] }, "page" : "1468-1475", "publisher" : "Nature Publishing Group", "title" : "Identification of 153 new loci associated with heel bone mineral density and functional involvement of GPC6 in osteoporosis", "type" : "article-journal", "volume" : "49" }, "uris" : [ "http://www.mendeley.com/documents/?uuid=0b3fb8ba-2276-45e1-a39a-17194b89bd8a" ] } ], "mendeley" : { "formattedCitation" : "&lt;sup&gt;4&lt;/sup&gt;", "plainTextFormattedCitation" : "4", "previouslyFormattedCitation" : "&lt;sup&gt;4&lt;/sup&gt;" }, "properties" : {  }, "schema" : "https://github.com/citation-style-language/schema/raw/master/csl-citation.json" }</w:instrText>
      </w:r>
      <w:r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4</w:t>
      </w:r>
      <w:r w:rsidRPr="00CF1BC5">
        <w:rPr>
          <w:rFonts w:ascii="Arial" w:hAnsi="Arial" w:cs="Arial"/>
          <w:sz w:val="22"/>
          <w:szCs w:val="22"/>
          <w:lang w:val="en-CA"/>
        </w:rPr>
        <w:fldChar w:fldCharType="end"/>
      </w:r>
      <w:r w:rsidRPr="00CF1BC5">
        <w:rPr>
          <w:rFonts w:ascii="Arial" w:hAnsi="Arial" w:cs="Arial"/>
          <w:sz w:val="22"/>
          <w:szCs w:val="22"/>
          <w:lang w:val="en-CA"/>
        </w:rPr>
        <w:t>. We obtained pre-osteoblast-like cells from the neonatal calvaria of C57BL/6J mice carrying a Cyan Fluorescent Protein (</w:t>
      </w:r>
      <w:r w:rsidRPr="00CF1BC5">
        <w:rPr>
          <w:rFonts w:ascii="Arial" w:hAnsi="Arial" w:cs="Arial"/>
          <w:i/>
          <w:sz w:val="22"/>
          <w:szCs w:val="22"/>
          <w:lang w:val="en-CA"/>
        </w:rPr>
        <w:t>CFP</w:t>
      </w:r>
      <w:r w:rsidRPr="00CF1BC5">
        <w:rPr>
          <w:rFonts w:ascii="Arial" w:hAnsi="Arial" w:cs="Arial"/>
          <w:sz w:val="22"/>
          <w:szCs w:val="22"/>
          <w:lang w:val="en-CA"/>
        </w:rPr>
        <w:t xml:space="preserve">) transgene under the control of the </w:t>
      </w:r>
      <w:r w:rsidRPr="00CF1BC5">
        <w:rPr>
          <w:rFonts w:ascii="Arial" w:hAnsi="Arial" w:cs="Arial"/>
          <w:i/>
          <w:sz w:val="22"/>
          <w:szCs w:val="22"/>
          <w:lang w:val="en-CA"/>
        </w:rPr>
        <w:t>Col</w:t>
      </w:r>
      <w:r w:rsidRPr="00CF1BC5">
        <w:rPr>
          <w:rFonts w:ascii="Arial" w:hAnsi="Arial" w:cs="Arial"/>
          <w:sz w:val="22"/>
          <w:szCs w:val="22"/>
          <w:lang w:val="en-CA"/>
        </w:rPr>
        <w:t xml:space="preserve"> 3.6 kb</w:t>
      </w:r>
      <w:r w:rsidR="005636BE" w:rsidRPr="00CF1BC5">
        <w:rPr>
          <w:rFonts w:ascii="Arial" w:hAnsi="Arial" w:cs="Arial"/>
          <w:sz w:val="22"/>
          <w:szCs w:val="22"/>
          <w:lang w:val="en-CA"/>
        </w:rPr>
        <w:t>p</w:t>
      </w:r>
      <w:r w:rsidRPr="00CF1BC5">
        <w:rPr>
          <w:rFonts w:ascii="Arial" w:hAnsi="Arial" w:cs="Arial"/>
          <w:sz w:val="22"/>
          <w:szCs w:val="22"/>
          <w:lang w:val="en-CA"/>
        </w:rPr>
        <w:t xml:space="preserve"> promoter</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"10.1074/jbc.M413834200", "ISBN" : "0021-9258 (Print)\\r0021-9258 (Linking)", "ISSN" : "00219258", "PMID" : "15834136", "abstract" : "The inherent heterogeneity of bone cells complicates the interpretation of microarray studies designed to identify genes highly associated with osteoblast differentiation. To overcome this problem, we have utilized Col1a1 promoter-green fluorescent protein transgenic mouse lines to isolate bone cells at distinct stages of osteoprogenitor maturation. Comparison of gene expression patterns from unsorted or isolated sorted bone cell populations at days 7 and 17 of calvarial cultures revealed an increased specificity regarding which genes are selectively expressed in a subset of bone cell types during differentiation. Furthermore, distinctly different patterns of gene expression associated with major signaling pathways (Igf1, Bmp, and Wnt) were observed at different levels of maturation. Some of our data differ from current models of osteoprogenitor cell differentiation and emphasize components of the pathways that were not revealed in studies based on a total cell population. Thus, applying methods to generate more homogeneous populations of cells at a defined level of cellular differentiation from a primary osteogenic culture is feasible and leads to a novel interpretation of the gene expression associated with increasing levels of osteoprogenitor maturation.", "author" : [ { "dropping-particle" : "", "family" : "Kalajzic", "given" : "Ivo", "non-dropping-particle" : "", "parse-names" : false, "suffix" : "" }, { "dropping-particle" : "", "family" : "Staal", "given" : "Ada", "non-dropping-particle" : "", "parse-names" : false, "suffix" : "" }, { "dropping-particle" : "", "family" : "Yang", "given" : "Wen Pin", "non-dropping-particle" : "", "parse-names" : false, "suffix" : "" }, { "dropping-particle" : "", "family" : "Wu", "given" : "Yuli", "non-dropping-particle" : "", "parse-names" : false, "suffix" : "" }, { "dropping-particle" : "", "family" : "Johnson", "given" : "Susan E.", "non-dropping-particle" : "", "parse-names" : false, "suffix" : "" }, { "dropping-particle" : "", "family" : "Feyen", "given" : "Jean H.M.", "non-dropping-particle" : "", "parse-names" : false, "suffix" : "" }, { "dropping-particle" : "", "family" : "Krueger", "given" : "Winfried", "non-dropping-particle" : "", "parse-names" : false, "suffix" : "" }, { "dropping-particle" : "", "family" : "Maye", "given" : "Peter", "non-dropping-particle" : "", "parse-names" : false, "suffix" : "" }, { "dropping-particle" : "", "family" : "Yu", "given" : "Fang", "non-dropping-particle" : "", "parse-names" : false, "suffix" : "" }, { "dropping-particle" : "", "family" : "Zhao", "given" : "Yifang", "non-dropping-particle" : "", "parse-names" : false, "suffix" : "" }, { "dropping-particle" : "", "family" : "Kuo", "given" : "Lynn", "non-dropping-particle" : "", "parse-names" : false, "suffix" : "" }, { "dropping-particle" : "", "family" : "Gupta", "given" : "Rishi R.", "non-dropping-particle" : "", "parse-names" : false, "suffix" : "" }, { "dropping-particle" : "", "family" : "Achenie", "given" : "Luke E.K.", "non-dropping-particle" : "", "parse-names" : false, "suffix" : "" }, { "dropping-particle" : "", "family" : "Wang", "given" : "Hsin Wei", "non-dropping-particle" : "", "parse-names" : false, "suffix" : "" }, { "dropping-particle" : "", "family" : "Shin", "given" : "Dong Guk", "non-dropping-particle" : "", "parse-names" : false, "suffix" : "" }, { "dropping-particle" : "", "family" : "Rowe", "given" : "David W.", "non-dropping-particle" : "", "parse-names" : false, "suffix" : "" } ], "container-title" : "Journal of Biological Chemistry", "id" : "ITEM-1", "issue" : "26", "issued" : { "date-parts" : [ [ "2005", "7", "1" ] ] }, "page" : "24618-24626", "title" : "Expression profile of osteoblast lineage at defined stages of differentiation", "type" : "article-journal", "volume" : "280" }, "uris" : [ "http://www.mendeley.com/documents/?uuid=c501c7a0-498f-397f-ba75-bf35a793d97e" ] } ], "mendeley" : { "formattedCitation" : "&lt;sup&gt;67&lt;/sup&gt;", "plainTextFormattedCitation" : "67", "previouslyFormattedCitation" : "&lt;sup&gt;67&lt;/sup&gt;" }, "properties" : {  }, "schema" : "https://github.com/citation-style-language/schema/raw/master/csl-citation.json" }</w:instrText>
      </w:r>
      <w:r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67</w:t>
      </w:r>
      <w:r w:rsidRPr="00CF1BC5">
        <w:rPr>
          <w:rFonts w:ascii="Arial" w:hAnsi="Arial" w:cs="Arial"/>
          <w:sz w:val="22"/>
          <w:szCs w:val="22"/>
          <w:lang w:val="en-CA"/>
        </w:rPr>
        <w:fldChar w:fldCharType="end"/>
      </w:r>
      <w:r w:rsidRPr="00CF1BC5">
        <w:rPr>
          <w:rFonts w:ascii="Arial" w:hAnsi="Arial" w:cs="Arial"/>
          <w:sz w:val="22"/>
          <w:szCs w:val="22"/>
          <w:lang w:val="en-CA"/>
        </w:rPr>
        <w:t xml:space="preserve">. Specifically, we removed cells not expressing CFP by FACS sorting after culturing for four days in growth media. </w:t>
      </w:r>
      <w:r w:rsidR="00345E77" w:rsidRPr="00CF1BC5">
        <w:rPr>
          <w:rFonts w:ascii="Arial" w:hAnsi="Arial" w:cs="Arial"/>
          <w:sz w:val="22"/>
          <w:szCs w:val="22"/>
          <w:lang w:val="en-CA"/>
        </w:rPr>
        <w:t>The r</w:t>
      </w:r>
      <w:r w:rsidRPr="00CF1BC5">
        <w:rPr>
          <w:rFonts w:ascii="Arial" w:hAnsi="Arial" w:cs="Arial"/>
          <w:sz w:val="22"/>
          <w:szCs w:val="22"/>
          <w:lang w:val="en-CA"/>
        </w:rPr>
        <w:t xml:space="preserve">emaining cell set was considered enriched for pre-osteoblast cells and was re-plated and subjected to an osteoblast differential cocktail, with RNA being collected every two days from days two to 18 post-differentiation. We used whole transcriptome sequencing with three technical replicates </w:t>
      </w:r>
      <w:r w:rsidR="000B393F" w:rsidRPr="00CF1BC5">
        <w:rPr>
          <w:rFonts w:ascii="Arial" w:hAnsi="Arial" w:cs="Arial"/>
          <w:sz w:val="22"/>
          <w:szCs w:val="22"/>
          <w:lang w:val="en-CA"/>
        </w:rPr>
        <w:t>per</w:t>
      </w:r>
      <w:r w:rsidRPr="00CF1BC5">
        <w:rPr>
          <w:rFonts w:ascii="Arial" w:hAnsi="Arial" w:cs="Arial"/>
          <w:sz w:val="22"/>
          <w:szCs w:val="22"/>
          <w:lang w:val="en-CA"/>
        </w:rPr>
        <w:t xml:space="preserve"> sample and calculated a normalized expression level per gene.</w:t>
      </w:r>
      <w:bookmarkStart w:id="4" w:name="_Hlk505166196"/>
    </w:p>
    <w:bookmarkEnd w:id="4"/>
    <w:p w14:paraId="564744AA" w14:textId="77777777" w:rsidR="00E420DD" w:rsidRPr="00CF1BC5" w:rsidRDefault="00E420DD" w:rsidP="00FA3189">
      <w:pPr>
        <w:rPr>
          <w:rFonts w:ascii="Arial" w:hAnsi="Arial" w:cs="Arial"/>
          <w:b/>
          <w:sz w:val="22"/>
          <w:szCs w:val="22"/>
          <w:lang w:val="en-CA"/>
        </w:rPr>
      </w:pPr>
    </w:p>
    <w:p w14:paraId="46E47E7C" w14:textId="1946F1AC" w:rsidR="00E96EF6" w:rsidRPr="00CF1BC5" w:rsidRDefault="00E96EF6" w:rsidP="00FA3189">
      <w:pPr>
        <w:outlineLvl w:val="0"/>
        <w:rPr>
          <w:rFonts w:ascii="Arial" w:hAnsi="Arial" w:cs="Arial"/>
          <w:b/>
          <w:sz w:val="22"/>
          <w:szCs w:val="22"/>
          <w:lang w:val="en-CA"/>
        </w:rPr>
      </w:pPr>
      <w:r w:rsidRPr="00CF1BC5">
        <w:rPr>
          <w:rFonts w:ascii="Arial" w:hAnsi="Arial" w:cs="Arial"/>
          <w:b/>
          <w:sz w:val="22"/>
          <w:szCs w:val="22"/>
          <w:lang w:val="en-CA"/>
        </w:rPr>
        <w:lastRenderedPageBreak/>
        <w:t>High-throughput chromosome conformation capture</w:t>
      </w:r>
    </w:p>
    <w:p w14:paraId="46D54046" w14:textId="02A84254" w:rsidR="00E96EF6" w:rsidRPr="00CF1BC5" w:rsidRDefault="00E96EF6" w:rsidP="00FA3189">
      <w:pPr>
        <w:outlineLvl w:val="0"/>
        <w:rPr>
          <w:rFonts w:ascii="Arial" w:hAnsi="Arial" w:cs="Arial"/>
          <w:sz w:val="22"/>
          <w:szCs w:val="22"/>
          <w:lang w:val="en-CA"/>
        </w:rPr>
      </w:pPr>
      <w:r w:rsidRPr="00CF1BC5">
        <w:rPr>
          <w:rFonts w:ascii="Arial" w:hAnsi="Arial" w:cs="Arial"/>
          <w:sz w:val="22"/>
          <w:szCs w:val="22"/>
          <w:lang w:val="en-CA"/>
        </w:rPr>
        <w:t xml:space="preserve">High-throughput chromosome conformation capture (Hi-C) was performed on primary human osteoblasts and osteocytes from human bone biopsies of non-fracture subjects. Hi-C libraries were prepared as described </w:t>
      </w:r>
      <w:r w:rsidR="00D65822" w:rsidRPr="00CF1BC5">
        <w:rPr>
          <w:rFonts w:ascii="Arial" w:hAnsi="Arial" w:cs="Arial"/>
          <w:sz w:val="22"/>
          <w:szCs w:val="22"/>
          <w:lang w:val="en-CA"/>
        </w:rPr>
        <w:t>previously.</w:t>
      </w:r>
      <w:r w:rsidR="00D65822"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"10.1016/j.celrep.2016.10.061", "ISBN" : "2211-1247", "ISSN" : "22111247", "PMID" : "27851967", "abstract" : "The three-dimensional configuration of DNA is integral to all nuclear processes in eukaryotes, yet our knowledge of the chromosome architecture is still limited. Genome-wide chromosome conformation capture studies have uncovered features of chromatin organization in cultured cells, but genome architecture in human tissues has yet to be explored. Here, we report the most comprehensive survey to date of chromatin organization in human tissues. Through integrative analysis of chromatin contact maps in 21 primary human tissues and cell types, we find topologically associating domains highly conserved in different tissues. We also discover genomic regions that exhibit unusually high levels of local chromatin interactions. These frequently interacting regions (FIREs) are enriched for super-enhancers and are near tissue-specifically expressed genes. They display strong tissue-specificity in local chromatin interactions. Additionally, FIRE formation is partially dependent on CTCF and the Cohesin complex. We further show that FIREs can help annotate the function of non-coding sequence variants.", "author" : [ { "dropping-particle" : "", "family" : "Schmitt", "given" : "Anthony D.", "non-dropping-particle" : "", "parse-names" : false, "suffix" : "" }, { "dropping-particle" : "", "family" : "Hu", "given" : "Ming", "non-dropping-particle" : "", "parse-names" : false, "suffix" : "" }, { "dropping-particle" : "", "family" : "Jung", "given" : "Inkyung", "non-dropping-particle" : "", "parse-names" : false, "suffix" : "" }, { "dropping-particle" : "", "family" : "Xu", "given" : "Zheng", "non-dropping-particle" : "", "parse-names" : false, "suffix" : "" }, { "dropping-particle" : "", "family" : "Qiu", "given" : "Yunjiang", "non-dropping-particle" : "", "parse-names" : false, "suffix" : "" }, { "dropping-particle" : "", "family" : "Tan", "given" : "Catherine L.", "non-dropping-particle" : "", "parse-names" : false, "suffix" : "" }, { "dropping-particle" : "", "family" : "Li", "given" : "Yun", "non-dropping-particle" : "", "parse-names" : false, "suffix" : "" }, { "dropping-particle" : "", "family" : "Lin", "given" : "Shin", "non-dropping-particle" : "", "parse-names" : false, "suffix" : "" }, { "dropping-particle" : "", "family" : "Lin", "given" : "Yiing", "non-dropping-particle" : "", "parse-names" : false, "suffix" : "" }, { "dropping-particle" : "", "family" : "Barr", "given" : "Cathy L.", "non-dropping-particle" : "", "parse-names" : false, "suffix" : "" }, { "dropping-particle" : "", "family" : "Ren", "given" : "Bing", "non-dropping-particle" : "", "parse-names" : false, "suffix" : "" } ], "container-title" : "Cell Reports", "id" : "ITEM-1", "issue" : "8", "issued" : { "date-parts" : [ [ "2016", "11", "15" ] ] }, "page" : "2042-2059", "title" : "A Compendium of Chromatin Contact Maps Reveals Spatially Active Regions in the Human Genome", "type" : "article-journal", "volume" : "17" }, "uris" : [ "http://www.mendeley.com/documents/?uuid=f46c638d-9951-3e21-bc59-b646e09695a0" ] } ], "mendeley" : { "formattedCitation" : "&lt;sup&gt;68&lt;/sup&gt;", "plainTextFormattedCitation" : "68", "previouslyFormattedCitation" : "&lt;sup&gt;68&lt;/sup&gt;" }, "properties" : {  }, "schema" : "https://github.com/citation-style-language/schema/raw/master/csl-citation.json" }</w:instrText>
      </w:r>
      <w:r w:rsidR="00D65822"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68</w:t>
      </w:r>
      <w:r w:rsidR="00D65822" w:rsidRPr="00CF1BC5">
        <w:rPr>
          <w:rFonts w:ascii="Arial" w:hAnsi="Arial" w:cs="Arial"/>
          <w:sz w:val="22"/>
          <w:szCs w:val="22"/>
          <w:lang w:val="en-CA"/>
        </w:rPr>
        <w:fldChar w:fldCharType="end"/>
      </w:r>
      <w:r w:rsidRPr="00CF1BC5">
        <w:rPr>
          <w:rFonts w:ascii="Arial" w:hAnsi="Arial" w:cs="Arial"/>
          <w:sz w:val="22"/>
          <w:szCs w:val="22"/>
          <w:lang w:val="en-CA"/>
        </w:rPr>
        <w:t xml:space="preserve"> Instead of using HindIII restriction enzyme, we used DpnII</w:t>
      </w:r>
      <w:r w:rsidR="00D65822"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"10.1016/j.cell.2014.11.021", "ISBN" : "1097-4172 (Electronic)\\r0092-8674 (Linking)", "ISSN" : "10974172", "PMID" : "25497547", "abstract" : "We use in situ Hi-C to probe the 3D architecture of genomes, constructing haploid and diploid maps of nine cell types. The densest, in human lymphoblastoid cells, contains 4.9 billion contacts, achieving 1 kb resolution. We find that genomes are partitioned into contact domains (median length, 185 kb), which are associated with distinct patterns of histone marks and segregate into six subcompartments. We identify \u223c10,000 loops. These loops frequently link promoters and enhancers, correlate with gene activation, and show conservation across cell types and species. Loop anchors typically occur at domain boundaries and bind CTCF. CTCF sites at loop anchors occur predominantly (&gt;90%) in a convergent orientation, with the asymmetric motifs \"facing\" one another. The inactive X chromosome splits into two massive domains and contains large loops anchored at CTCF-binding repeats. PaperFlick", "author" : [ { "dropping-particle" : "", "family" : "Rao", "given" : "Suhas S.P.", "non-dropping-particle" : "", "parse-names" : false, "suffix" : "" }, { "dropping-particle" : "", "family" : "Huntley", "given" : "Miriam H.", "non-dropping-particle" : "", "parse-names" : false, "suffix" : "" }, { "dropping-particle" : "", "family" : "Durand", "given" : "Neva C.", "non-dropping-particle" : "", "parse-names" : false, "suffix" : "" }, { "dropping-particle" : "", "family" : "Stamenova", "given" : "Elena K.", "non-dropping-particle" : "", "parse-names" : false, "suffix" : "" }, { "dropping-particle" : "", "family" : "Bochkov", "given" : "Ivan D.", "non-dropping-particle" : "", "parse-names" : false, "suffix" : "" }, { "dropping-particle" : "", "family" : "Robinson", "given" : "James T.", "non-dropping-particle" : "", "parse-names" : false, "suffix" : "" }, { "dropping-particle" : "", "family" : "Sanborn", "given" : "Adrian L.", "non-dropping-particle" : "", "parse-names" : false, "suffix" : "" }, { "dropping-particle" : "", "family" : "Machol", "given" : "Ido", "non-dropping-particle" : "", "parse-names" : false, "suffix" : "" }, { "dropping-particle" : "", "family" : "Omer", "given" : "Arina D.", "non-dropping-particle" : "", "parse-names" : false, "suffix" : "" }, { "dropping-particle" : "", "family" : "Lander", "given" : "Eric S.", "non-dropping-particle" : "", "parse-names" : false, "suffix" : "" }, { "dropping-particle" : "", "family" : "Aiden", "given" : "Erez Lieberman", "non-dropping-particle" : "", "parse-names" : false, "suffix" : "" } ], "container-title" : "Cell", "id" : "ITEM-1", "issue" : "7", "issued" : { "date-parts" : [ [ "2014", "12", "11" ] ] }, "page" : "1665-1680", "title" : "A 3D map of the human genome at kilobase resolution reveals principles of chromatin looping", "type" : "article-journal", "volume" : "159" }, "uris" : [ "http://www.mendeley.com/documents/?uuid=39172b87-0a22-49da-8afc-3f197589d594" ] } ], "mendeley" : { "formattedCitation" : "&lt;sup&gt;69&lt;/sup&gt;", "plainTextFormattedCitation" : "69", "previouslyFormattedCitation" : "&lt;sup&gt;69&lt;/sup&gt;" }, "properties" : {  }, "schema" : "https://github.com/citation-style-language/schema/raw/master/csl-citation.json" }</w:instrText>
      </w:r>
      <w:r w:rsidR="00D65822"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69</w:t>
      </w:r>
      <w:r w:rsidR="00D65822" w:rsidRPr="00CF1BC5">
        <w:rPr>
          <w:rFonts w:ascii="Arial" w:hAnsi="Arial" w:cs="Arial"/>
          <w:sz w:val="22"/>
          <w:szCs w:val="22"/>
          <w:lang w:val="en-CA"/>
        </w:rPr>
        <w:fldChar w:fldCharType="end"/>
      </w:r>
      <w:r w:rsidRPr="00CF1BC5">
        <w:rPr>
          <w:rFonts w:ascii="Arial" w:hAnsi="Arial" w:cs="Arial"/>
          <w:sz w:val="22"/>
          <w:szCs w:val="22"/>
          <w:lang w:val="en-CA"/>
        </w:rPr>
        <w:t xml:space="preserve"> w</w:t>
      </w:r>
      <w:r w:rsidR="00D65822" w:rsidRPr="00CF1BC5">
        <w:rPr>
          <w:rFonts w:ascii="Arial" w:hAnsi="Arial" w:cs="Arial"/>
          <w:sz w:val="22"/>
          <w:szCs w:val="22"/>
          <w:lang w:val="en-CA"/>
        </w:rPr>
        <w:t>hich</w:t>
      </w:r>
      <w:r w:rsidRPr="00CF1BC5">
        <w:rPr>
          <w:rFonts w:ascii="Arial" w:hAnsi="Arial" w:cs="Arial"/>
          <w:sz w:val="22"/>
          <w:szCs w:val="22"/>
          <w:lang w:val="en-CA"/>
        </w:rPr>
        <w:t xml:space="preserve"> increase</w:t>
      </w:r>
      <w:r w:rsidR="00D65822" w:rsidRPr="00CF1BC5">
        <w:rPr>
          <w:rFonts w:ascii="Arial" w:hAnsi="Arial" w:cs="Arial"/>
          <w:sz w:val="22"/>
          <w:szCs w:val="22"/>
          <w:lang w:val="en-CA"/>
        </w:rPr>
        <w:t xml:space="preserve">d </w:t>
      </w:r>
      <w:r w:rsidRPr="00CF1BC5">
        <w:rPr>
          <w:rFonts w:ascii="Arial" w:hAnsi="Arial" w:cs="Arial"/>
          <w:sz w:val="22"/>
          <w:szCs w:val="22"/>
          <w:lang w:val="en-CA"/>
        </w:rPr>
        <w:t xml:space="preserve">coverage and insensitivity of CpG </w:t>
      </w:r>
      <w:r w:rsidR="000E272B" w:rsidRPr="00CF1BC5">
        <w:rPr>
          <w:rFonts w:ascii="Arial" w:hAnsi="Arial" w:cs="Arial"/>
          <w:sz w:val="22"/>
          <w:szCs w:val="22"/>
          <w:lang w:val="en-CA"/>
        </w:rPr>
        <w:t>methylation</w:t>
      </w:r>
      <w:r w:rsidR="000E272B"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"10.1016/j.ymeth.2017.04.004", "ISBN" : "1046-2023", "ISSN" : "10959130", "PMID" : "28435001", "abstract" : "Chromosome conformation capture-based methods such as Hi-C have become mainstream techniques for the study of the 3D organization of genomes. These methods convert chromatin interactions reflecting topological chromatin structures into digital information (counts of pair-wise interactions). Here, we describe an updated protocol for Hi-C (Hi-C 2.0) that integrates recent improvements into a single protocol for efficient and high-resolution capture of chromatin interactions. This protocol combines chromatin digestion and frequently cutting enzymes to obtain kilobase (kb) resolution. It also includes steps to reduce random ligation and the generation of uninformative molecules, such as unligated ends, to improve the amount of valid intra-chromosomal read pairs. This protocol allows for obtaining information on conformational structures such as compartment and topologically associating domains, as well as high-resolution conformational features such as DNA loops.", "author" : [ { "dropping-particle" : "", "family" : "Belaghzal", "given" : "Houda", "non-dropping-particle" : "", "parse-names" : false, "suffix" : "" }, { "dropping-particle" : "", "family" : "Dekker", "given" : "Job", "non-dropping-particle" : "", "parse-names" : false, "suffix" : "" }, { "dropping-particle" : "", "family" : "Gibcus", "given" : "Johan H.", "non-dropping-particle" : "", "parse-names" : false, "suffix" : "" } ], "container-title" : "Methods", "id" : "ITEM-1", "issued" : { "date-parts" : [ [ "2017", "7", "1" ] ] }, "page" : "56-65", "title" : "Hi-C 2.0: An optimized Hi-C procedure for high-resolution genome-wide mapping of chromosome conformation", "type" : "article-journal", "volume" : "123" }, "uris" : [ "http://www.mendeley.com/documents/?uuid=6a19d85c-b492-3e7f-8103-16b2699d9078" ] } ], "mendeley" : { "formattedCitation" : "&lt;sup&gt;70&lt;/sup&gt;", "plainTextFormattedCitation" : "70", "previouslyFormattedCitation" : "&lt;sup&gt;70&lt;/sup&gt;" }, "properties" : {  }, "schema" : "https://github.com/citation-style-language/schema/raw/master/csl-citation.json" }</w:instrText>
      </w:r>
      <w:r w:rsidR="000E272B"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70</w:t>
      </w:r>
      <w:r w:rsidR="000E272B" w:rsidRPr="00CF1BC5">
        <w:rPr>
          <w:rFonts w:ascii="Arial" w:hAnsi="Arial" w:cs="Arial"/>
          <w:sz w:val="22"/>
          <w:szCs w:val="22"/>
          <w:lang w:val="en-CA"/>
        </w:rPr>
        <w:fldChar w:fldCharType="end"/>
      </w:r>
      <w:r w:rsidRPr="00CF1BC5">
        <w:rPr>
          <w:rFonts w:ascii="Arial" w:hAnsi="Arial" w:cs="Arial"/>
          <w:sz w:val="22"/>
          <w:szCs w:val="22"/>
          <w:lang w:val="en-CA"/>
        </w:rPr>
        <w:t>. The Hi-C libraries were sequenced on Illumina HiSeq4000 instrument</w:t>
      </w:r>
      <w:r w:rsidR="00D65822" w:rsidRPr="00CF1BC5">
        <w:rPr>
          <w:rFonts w:ascii="Arial" w:hAnsi="Arial" w:cs="Arial"/>
          <w:sz w:val="22"/>
          <w:szCs w:val="22"/>
          <w:lang w:val="en-CA"/>
        </w:rPr>
        <w:t>s</w:t>
      </w:r>
      <w:r w:rsidRPr="00CF1BC5">
        <w:rPr>
          <w:rFonts w:ascii="Arial" w:hAnsi="Arial" w:cs="Arial"/>
          <w:sz w:val="22"/>
          <w:szCs w:val="22"/>
          <w:lang w:val="en-CA"/>
        </w:rPr>
        <w:t xml:space="preserve"> to 2 billion pair-end reads. Biological replicates were independent</w:t>
      </w:r>
      <w:r w:rsidR="00D65822" w:rsidRPr="00CF1BC5">
        <w:rPr>
          <w:rFonts w:ascii="Arial" w:hAnsi="Arial" w:cs="Arial"/>
          <w:sz w:val="22"/>
          <w:szCs w:val="22"/>
          <w:lang w:val="en-CA"/>
        </w:rPr>
        <w:t>ly</w:t>
      </w:r>
      <w:r w:rsidRPr="00CF1BC5">
        <w:rPr>
          <w:rFonts w:ascii="Arial" w:hAnsi="Arial" w:cs="Arial"/>
          <w:sz w:val="22"/>
          <w:szCs w:val="22"/>
          <w:lang w:val="en-CA"/>
        </w:rPr>
        <w:t xml:space="preserve"> generated and sequenced. HiC-Pro was used to process </w:t>
      </w:r>
      <w:r w:rsidR="00D65822" w:rsidRPr="00CF1BC5">
        <w:rPr>
          <w:rFonts w:ascii="Arial" w:hAnsi="Arial" w:cs="Arial"/>
          <w:sz w:val="22"/>
          <w:szCs w:val="22"/>
          <w:lang w:val="en-CA"/>
        </w:rPr>
        <w:t xml:space="preserve">the </w:t>
      </w:r>
      <w:r w:rsidRPr="00CF1BC5">
        <w:rPr>
          <w:rFonts w:ascii="Arial" w:hAnsi="Arial" w:cs="Arial"/>
          <w:sz w:val="22"/>
          <w:szCs w:val="22"/>
          <w:lang w:val="en-CA"/>
        </w:rPr>
        <w:t>HiC-Pro pipeline</w:t>
      </w:r>
      <w:r w:rsidR="00D65822"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"10.1186/s13059-015-0831-x", "ISBN" : "1474-760X (Electronic)\\r1474-7596 (Linking)", "ISSN" : "1474760X", "PMID" : "26619908", "abstract" : "HiC-Pro is an optimized and flexible pipeline for processing Hi-C data from raw reads to normalized contact maps. HiC-Pro maps reads, detects valid ligation products, performs quality controls and generates intra- and inter-chromosomal contact maps. It includes a fast implementation of the iterative correction method and is based on a memory-efficient data format for Hi-C contact maps. In addition, HiC-Pro can use phased genotype data to build allele-specific contact maps. We applied HiC-Pro to different Hi-C datasets, demonstrating its ability to easily process large data in a reasonable time. Source code and documentation are available at http://github.com/nservant/HiC-Pro .", "author" : [ { "dropping-particle" : "", "family" : "Servant", "given" : "Nicolas", "non-dropping-particle" : "", "parse-names" : false, "suffix" : "" }, { "dropping-particle" : "", "family" : "Varoquaux", "given" : "Nelle", "non-dropping-particle" : "", "parse-names" : false, "suffix" : "" }, { "dropping-particle" : "", "family" : "Lajoie", "given" : "Bryan R.", "non-dropping-particle" : "", "parse-names" : false, "suffix" : "" }, { "dropping-particle" : "", "family" : "Viara", "given" : "Eric", "non-dropping-particle" : "", "parse-names" : false, "suffix" : "" }, { "dropping-particle" : "", "family" : "Chen", "given" : "Chong Jian", "non-dropping-particle" : "", "parse-names" : false, "suffix" : "" }, { "dropping-particle" : "", "family" : "Vert", "given" : "Jean Philippe", "non-dropping-particle" : "", "parse-names" : false, "suffix" : "" }, { "dropping-particle" : "", "family" : "Heard", "given" : "Edith", "non-dropping-particle" : "", "parse-names" : false, "suffix" : "" }, { "dropping-particle" : "", "family" : "Dekker", "given" : "Job", "non-dropping-particle" : "", "parse-names" : false, "suffix" : "" }, { "dropping-particle" : "", "family" : "Barillot", "given" : "Emmanuel", "non-dropping-particle" : "", "parse-names" : false, "suffix" : "" } ], "container-title" : "Genome Biology", "id" : "ITEM-1", "issue" : "1", "issued" : { "date-parts" : [ [ "2015", "12", "1" ] ] }, "page" : "259", "title" : "HiC-Pro: An optimized and flexible pipeline for Hi-C data processing", "type" : "article-journal", "volume" : "16" }, "uris" : [ "http://www.mendeley.com/documents/?uuid=666033d2-9503-34e4-ab41-71888d854589" ] } ], "mendeley" : { "formattedCitation" : "&lt;sup&gt;71&lt;/sup&gt;", "plainTextFormattedCitation" : "71", "previouslyFormattedCitation" : "&lt;sup&gt;71&lt;/sup&gt;" }, "properties" : {  }, "schema" : "https://github.com/citation-style-language/schema/raw/master/csl-citation.json" }</w:instrText>
      </w:r>
      <w:r w:rsidR="00D65822"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71</w:t>
      </w:r>
      <w:r w:rsidR="00D65822" w:rsidRPr="00CF1BC5">
        <w:rPr>
          <w:rFonts w:ascii="Arial" w:hAnsi="Arial" w:cs="Arial"/>
          <w:sz w:val="22"/>
          <w:szCs w:val="22"/>
          <w:lang w:val="en-CA"/>
        </w:rPr>
        <w:fldChar w:fldCharType="end"/>
      </w:r>
      <w:r w:rsidRPr="00CF1BC5">
        <w:rPr>
          <w:rFonts w:ascii="Arial" w:hAnsi="Arial" w:cs="Arial"/>
          <w:sz w:val="22"/>
          <w:szCs w:val="22"/>
          <w:lang w:val="en-CA"/>
        </w:rPr>
        <w:t xml:space="preserve"> beginning with aligning each read end to hg38 reference genomes. The Chimeric read ends were filtered to keep only 5′ alignments with MAPQ &gt;</w:t>
      </w:r>
      <w:r w:rsidR="00D65822" w:rsidRPr="00CF1BC5">
        <w:rPr>
          <w:rFonts w:ascii="Arial" w:hAnsi="Arial" w:cs="Arial"/>
          <w:sz w:val="22"/>
          <w:szCs w:val="22"/>
          <w:lang w:val="en-CA"/>
        </w:rPr>
        <w:t xml:space="preserve"> </w:t>
      </w:r>
      <w:r w:rsidRPr="00CF1BC5">
        <w:rPr>
          <w:rFonts w:ascii="Arial" w:hAnsi="Arial" w:cs="Arial"/>
          <w:sz w:val="22"/>
          <w:szCs w:val="22"/>
          <w:lang w:val="en-CA"/>
        </w:rPr>
        <w:t xml:space="preserve">10, and then read-ends were paired and de-duplicated. Contact matrices were </w:t>
      </w:r>
      <w:r w:rsidR="00D65822" w:rsidRPr="00CF1BC5">
        <w:rPr>
          <w:rFonts w:ascii="Arial" w:hAnsi="Arial" w:cs="Arial"/>
          <w:sz w:val="22"/>
          <w:szCs w:val="22"/>
          <w:lang w:val="en-CA"/>
        </w:rPr>
        <w:t>constructed,</w:t>
      </w:r>
      <w:r w:rsidRPr="00CF1BC5">
        <w:rPr>
          <w:rFonts w:ascii="Arial" w:hAnsi="Arial" w:cs="Arial"/>
          <w:sz w:val="22"/>
          <w:szCs w:val="22"/>
          <w:lang w:val="en-CA"/>
        </w:rPr>
        <w:t xml:space="preserve"> and significant interactions were estimated with Homer</w:t>
      </w:r>
      <w:r w:rsidR="00D65822" w:rsidRPr="00CF1BC5">
        <w:rPr>
          <w:rFonts w:ascii="Arial" w:hAnsi="Arial" w:cs="Arial"/>
          <w:sz w:val="22"/>
          <w:szCs w:val="22"/>
          <w:lang w:val="en-CA"/>
        </w:rPr>
        <w:t>,</w:t>
      </w:r>
      <w:r w:rsidR="00D65822"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"10.1016/j.molcel.2010.05.004", "ISBN" : "1097-4164 (Electronic)\\n1097-2765 (Linking)", "ISSN" : "10972765", "PMID" : "20513432", "abstract" : "Genome-scale studies have revealed extensive, cell type-specific colocalization of transcription factors, but the mechanisms underlying this phenomenon remain poorly understood. Here, we demonstrate in macrophages and B cells that collaborative interactions of the common factor PU.1 with small sets of macrophage- or B cell lineage-determining transcription factors establish cell-specific binding sites that are associated with the majority of promoter-distal H3K4me1-marked genomic regions. PU.1 binding initiates nucleosome remodeling, followed by H3K4 monomethylation at large numbers of genomic regions associated with both broadly and specifically expressed genes. These locations serve as beacons for additional factors, exemplified by liver X receptors, which drive both cell-specific gene expression and signal-dependent responses. Together with analyses of transcription factor binding and H3K4me1 patterns in other cell types, these studies suggest that simple combinations of lineage-determining transcription factors can specify the genomic sites ultimately responsible for both cell identity and cell type-specific responses to diverse signaling inputs. \u00a9 2010 Elsevier Inc. All rights reserved.", "author" : [ { "dropping-particle" : "", "family" : "Heinz", "given" : "Sven", "non-dropping-particle" : "", "parse-names" : false, "suffix" : "" }, { "dropping-particle" : "", "family" : "Benner", "given" : "Christopher", "non-dropping-particle" : "", "parse-names" : false, "suffix" : "" }, { "dropping-particle" : "", "family" : "Spann", "given" : "Nathanael", "non-dropping-particle" : "", "parse-names" : false, "suffix" : "" }, { "dropping-particle" : "", "family" : "Bertolino", "given" : "Eric", "non-dropping-particle" : "", "parse-names" : false, "suffix" : "" }, { "dropping-particle" : "", "family" : "Lin", "given" : "Yin C.", "non-dropping-particle" : "", "parse-names" : false, "suffix" : "" }, { "dropping-particle" : "", "family" : "Laslo", "given" : "Peter", "non-dropping-particle" : "", "parse-names" : false, "suffix" : "" }, { "dropping-particle" : "", "family" : "Cheng", "given" : "Jason X.", "non-dropping-particle" : "", "parse-names" : false, "suffix" : "" }, { "dropping-particle" : "", "family" : "Murre", "given" : "Cornelis", "non-dropping-particle" : "", "parse-names" : false, "suffix" : "" }, { "dropping-particle" : "", "family" : "Singh", "given" : "Harinder", "non-dropping-particle" : "", "parse-names" : false, "suffix" : "" }, { "dropping-particle" : "", "family" : "Glass", "given" : "Christopher K.", "non-dropping-particle" : "", "parse-names" : false, "suffix" : "" } ], "container-title" : "Molecular Cell", "id" : "ITEM-1", "issue" : "4", "issued" : { "date-parts" : [ [ "2010", "5", "28" ] ] }, "page" : "576-589", "title" : "Simple Combinations of Lineage-Determining Transcription Factors Prime cis-Regulatory Elements Required for Macrophage and B Cell Identities", "type" : "article-journal", "volume" : "38" }, "uris" : [ "http://www.mendeley.com/documents/?uuid=a0db0b2e-3f48-333b-844f-02a5554fecdd" ] } ], "mendeley" : { "formattedCitation" : "&lt;sup&gt;72&lt;/sup&gt;", "plainTextFormattedCitation" : "72", "previouslyFormattedCitation" : "&lt;sup&gt;72&lt;/sup&gt;" }, "properties" : {  }, "schema" : "https://github.com/citation-style-language/schema/raw/master/csl-citation.json" }</w:instrText>
      </w:r>
      <w:r w:rsidR="00D65822"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72</w:t>
      </w:r>
      <w:r w:rsidR="00D65822" w:rsidRPr="00CF1BC5">
        <w:rPr>
          <w:rFonts w:ascii="Arial" w:hAnsi="Arial" w:cs="Arial"/>
          <w:sz w:val="22"/>
          <w:szCs w:val="22"/>
          <w:lang w:val="en-CA"/>
        </w:rPr>
        <w:fldChar w:fldCharType="end"/>
      </w:r>
      <w:r w:rsidRPr="00CF1BC5">
        <w:rPr>
          <w:rFonts w:ascii="Arial" w:hAnsi="Arial" w:cs="Arial"/>
          <w:sz w:val="22"/>
          <w:szCs w:val="22"/>
          <w:lang w:val="en-CA"/>
        </w:rPr>
        <w:t xml:space="preserve"> GOTHiC</w:t>
      </w:r>
      <w:r w:rsidR="00D65822"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"10.1371/journal.pone.0174744", "ISBN" : "1111111111", "ISSN" : "19326203", "PMID" : "28379994", "abstract" : "Hi-C is one of the main methods for investigating spatial co-localisation of DNA in the nucleus. However, the raw sequencing data obtained from Hi-C experiments suffer from large biases and spurious contacts, making it difficult to identify true interactions. Existing methods use complex models to account for biases and do not provide a significance threshold for detecting interactions. Here we introduce a simple binomial probabilistic model that resolves complex biases and distinguishes between true and false interactions. The model corrects biases of known and unknown origin and yields a p-value for each interaction, providing a reliable threshold based on significance. We demonstrate this experimentally by testing the method against a random ligation dataset. Our method outperforms previous methods and provides a statistical framework for further data analysis, such as comparisons of Hi-C interactions between different conditions. GOTHiC is available as a user-friendly BioConductor package (http://www.bioconductor.org/packages/release/bioc/html/GOTHiC.html).", "author" : [ { "dropping-particle" : "", "family" : "Mifsud", "given" : "Borbala", "non-dropping-particle" : "", "parse-names" : false, "suffix" : "" }, { "dropping-particle" : "", "family" : "Martincorena", "given" : "Inigo", "non-dropping-particle" : "", "parse-names" : false, "suffix" : "" }, { "dropping-particle" : "", "family" : "Darbo", "given" : "Elodie", "non-dropping-particle" : "", "parse-names" : false, "suffix" : "" }, { "dropping-particle" : "", "family" : "Sugar", "given" : "Robert", "non-dropping-particle" : "", "parse-names" : false, "suffix" : "" }, { "dropping-particle" : "", "family" : "Schoenfelder", "given" : "Stefan", "non-dropping-particle" : "", "parse-names" : false, "suffix" : "" }, { "dropping-particle" : "", "family" : "Fraser", "given" : "Peter", "non-dropping-particle" : "", "parse-names" : false, "suffix" : "" }, { "dropping-particle" : "", "family" : "Luscombe", "given" : "Nicholas M.", "non-dropping-particle" : "", "parse-names" : false, "suffix" : "" } ], "container-title" : "PLoS ONE", "editor" : [ { "dropping-particle" : "", "family" : "Isalan", "given" : "Mark", "non-dropping-particle" : "", "parse-names" : false, "suffix" : "" } ], "id" : "ITEM-1", "issue" : "4", "issued" : { "date-parts" : [ [ "2017", "4", "5" ] ] }, "page" : "e0174744", "publisher" : "Public Library of Science", "title" : "GOTHiC, a probabilistic model to resolve complex biases and to identify real interactions in Hi-C data", "type" : "article-journal", "volume" : "12" }, "uris" : [ "http://www.mendeley.com/documents/?uuid=1269530c-9fd9-311f-bc62-af636996d400" ] } ], "mendeley" : { "formattedCitation" : "&lt;sup&gt;73&lt;/sup&gt;", "plainTextFormattedCitation" : "73", "previouslyFormattedCitation" : "&lt;sup&gt;73&lt;/sup&gt;" }, "properties" : {  }, "schema" : "https://github.com/citation-style-language/schema/raw/master/csl-citation.json" }</w:instrText>
      </w:r>
      <w:r w:rsidR="00D65822"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73</w:t>
      </w:r>
      <w:r w:rsidR="00D65822" w:rsidRPr="00CF1BC5">
        <w:rPr>
          <w:rFonts w:ascii="Arial" w:hAnsi="Arial" w:cs="Arial"/>
          <w:sz w:val="22"/>
          <w:szCs w:val="22"/>
          <w:lang w:val="en-CA"/>
        </w:rPr>
        <w:fldChar w:fldCharType="end"/>
      </w:r>
      <w:r w:rsidRPr="00CF1BC5">
        <w:rPr>
          <w:rFonts w:ascii="Arial" w:hAnsi="Arial" w:cs="Arial"/>
          <w:sz w:val="22"/>
          <w:szCs w:val="22"/>
          <w:lang w:val="en-CA"/>
        </w:rPr>
        <w:t xml:space="preserve"> and Juicer</w:t>
      </w:r>
      <w:r w:rsidR="00D65822" w:rsidRPr="00CF1BC5">
        <w:rPr>
          <w:rFonts w:ascii="Arial" w:hAnsi="Arial" w:cs="Arial"/>
          <w:sz w:val="22"/>
          <w:szCs w:val="22"/>
          <w:lang w:val="en-CA"/>
        </w:rPr>
        <w:t>.</w:t>
      </w:r>
      <w:r w:rsidR="00D65822"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"10.1016/j.cels.2016.07.002", "ISBN" : "2405-4712", "ISSN" : "24054720", "PMID" : "27467249", "abstract" : "Hi-C experiments explore the 3D structure of the genome, generating terabases of data to create high-resolution contact maps. Here, we introduce Juicer, an open-source tool for analyzing terabase-scale Hi-C datasets. Juicer allows users without a computational background to transform raw sequence data into normalized contact maps with one click. Juicer produces a hic file containing compressed contact matrices at many resolutions, facilitating visualization and analysis at multiple scales. Structural features, such as loops and domains, are automatically annotated. Juicer is available as open source software at http://aidenlab.org/juicer/.", "author" : [ { "dropping-particle" : "", "family" : "Durand", "given" : "Neva C.", "non-dropping-particle" : "", "parse-names" : false, "suffix" : "" }, { "dropping-particle" : "", "family" : "Shamim", "given" : "Muhammad S.", "non-dropping-particle" : "", "parse-names" : false, "suffix" : "" }, { "dropping-particle" : "", "family" : "Machol", "given" : "Ido", "non-dropping-particle" : "", "parse-names" : false, "suffix" : "" }, { "dropping-particle" : "", "family" : "Rao", "given" : "Suhas S.P.", "non-dropping-particle" : "", "parse-names" : false, "suffix" : "" }, { "dropping-particle" : "", "family" : "Huntley", "given" : "Miriam H.", "non-dropping-particle" : "", "parse-names" : false, "suffix" : "" }, { "dropping-particle" : "", "family" : "Lander", "given" : "Eric S.", "non-dropping-particle" : "", "parse-names" : false, "suffix" : "" }, { "dropping-particle" : "", "family" : "Aiden", "given" : "Erez Lieberman", "non-dropping-particle" : "", "parse-names" : false, "suffix" : "" } ], "container-title" : "Cell Systems", "id" : "ITEM-1", "issue" : "1", "issued" : { "date-parts" : [ [ "2016", "7", "27" ] ] }, "page" : "95-98", "publisher" : "Elsevier", "title" : "Juicer Provides a One-Click System for Analyzing Loop-Resolution Hi-C Experiments", "type" : "article-journal", "volume" : "3" }, "uris" : [ "http://www.mendeley.com/documents/?uuid=2c4313c1-6c9d-37af-a74a-132875340fc3" ] } ], "mendeley" : { "formattedCitation" : "&lt;sup&gt;74&lt;/sup&gt;", "plainTextFormattedCitation" : "74", "previouslyFormattedCitation" : "&lt;sup&gt;74&lt;/sup&gt;" }, "properties" : {  }, "schema" : "https://github.com/citation-style-language/schema/raw/master/csl-citation.json" }</w:instrText>
      </w:r>
      <w:r w:rsidR="00D65822"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74</w:t>
      </w:r>
      <w:r w:rsidR="00D65822" w:rsidRPr="00CF1BC5">
        <w:rPr>
          <w:rFonts w:ascii="Arial" w:hAnsi="Arial" w:cs="Arial"/>
          <w:sz w:val="22"/>
          <w:szCs w:val="22"/>
          <w:lang w:val="en-CA"/>
        </w:rPr>
        <w:fldChar w:fldCharType="end"/>
      </w:r>
      <w:r w:rsidRPr="00CF1BC5">
        <w:rPr>
          <w:rFonts w:ascii="Arial" w:hAnsi="Arial" w:cs="Arial"/>
          <w:sz w:val="22"/>
          <w:szCs w:val="22"/>
          <w:lang w:val="en-CA"/>
        </w:rPr>
        <w:t xml:space="preserve"> We defined significant interactions as </w:t>
      </w:r>
      <w:r w:rsidR="00D65822" w:rsidRPr="00CF1BC5">
        <w:rPr>
          <w:rFonts w:ascii="Arial" w:hAnsi="Arial" w:cs="Arial"/>
          <w:sz w:val="22"/>
          <w:szCs w:val="22"/>
          <w:lang w:val="en-CA"/>
        </w:rPr>
        <w:t>P</w:t>
      </w:r>
      <w:r w:rsidRPr="00CF1BC5">
        <w:rPr>
          <w:rFonts w:ascii="Arial" w:hAnsi="Arial" w:cs="Arial"/>
          <w:sz w:val="22"/>
          <w:szCs w:val="22"/>
          <w:lang w:val="en-CA"/>
        </w:rPr>
        <w:t xml:space="preserve"> &lt; </w:t>
      </w:r>
      <w:r w:rsidR="00D65822" w:rsidRPr="00CF1BC5">
        <w:rPr>
          <w:rFonts w:ascii="Arial" w:hAnsi="Arial" w:cs="Arial"/>
          <w:sz w:val="22"/>
          <w:szCs w:val="22"/>
          <w:lang w:val="en-CA"/>
        </w:rPr>
        <w:t>10</w:t>
      </w:r>
      <w:r w:rsidRPr="00CF1BC5">
        <w:rPr>
          <w:rFonts w:ascii="Arial" w:hAnsi="Arial" w:cs="Arial"/>
          <w:sz w:val="22"/>
          <w:szCs w:val="22"/>
          <w:vertAlign w:val="superscript"/>
          <w:lang w:val="en-CA"/>
        </w:rPr>
        <w:t>-15</w:t>
      </w:r>
      <w:r w:rsidRPr="00CF1BC5">
        <w:rPr>
          <w:rFonts w:ascii="Arial" w:hAnsi="Arial" w:cs="Arial"/>
          <w:sz w:val="22"/>
          <w:szCs w:val="22"/>
          <w:lang w:val="en-CA"/>
        </w:rPr>
        <w:t xml:space="preserve"> (comparing observed interactions to estimated expected interactions and taking into account DNA fragment size, GC content,</w:t>
      </w:r>
      <w:r w:rsidR="00D65822" w:rsidRPr="00CF1BC5">
        <w:rPr>
          <w:rFonts w:ascii="Arial" w:hAnsi="Arial" w:cs="Arial"/>
          <w:sz w:val="22"/>
          <w:szCs w:val="22"/>
          <w:lang w:val="en-CA"/>
        </w:rPr>
        <w:t xml:space="preserve"> and other genomic features</w:t>
      </w:r>
      <w:r w:rsidRPr="00CF1BC5">
        <w:rPr>
          <w:rFonts w:ascii="Arial" w:hAnsi="Arial" w:cs="Arial"/>
          <w:sz w:val="22"/>
          <w:szCs w:val="22"/>
          <w:lang w:val="en-CA"/>
        </w:rPr>
        <w:t>). Only</w:t>
      </w:r>
      <w:r w:rsidR="00D65822" w:rsidRPr="00CF1BC5">
        <w:rPr>
          <w:rFonts w:ascii="Arial" w:hAnsi="Arial" w:cs="Arial"/>
          <w:sz w:val="22"/>
          <w:szCs w:val="22"/>
          <w:lang w:val="en-CA"/>
        </w:rPr>
        <w:t xml:space="preserve"> </w:t>
      </w:r>
      <w:r w:rsidRPr="00CF1BC5">
        <w:rPr>
          <w:rFonts w:ascii="Arial" w:hAnsi="Arial" w:cs="Arial"/>
          <w:sz w:val="22"/>
          <w:szCs w:val="22"/>
          <w:lang w:val="en-CA"/>
        </w:rPr>
        <w:t>interaction</w:t>
      </w:r>
      <w:r w:rsidR="00D65822" w:rsidRPr="00CF1BC5">
        <w:rPr>
          <w:rFonts w:ascii="Arial" w:hAnsi="Arial" w:cs="Arial"/>
          <w:sz w:val="22"/>
          <w:szCs w:val="22"/>
          <w:lang w:val="en-CA"/>
        </w:rPr>
        <w:t xml:space="preserve"> pairs that were</w:t>
      </w:r>
      <w:r w:rsidRPr="00CF1BC5">
        <w:rPr>
          <w:rFonts w:ascii="Arial" w:hAnsi="Arial" w:cs="Arial"/>
          <w:sz w:val="22"/>
          <w:szCs w:val="22"/>
          <w:lang w:val="en-CA"/>
        </w:rPr>
        <w:t xml:space="preserve"> significant (</w:t>
      </w:r>
      <w:r w:rsidR="00D65822" w:rsidRPr="00CF1BC5">
        <w:rPr>
          <w:rFonts w:ascii="Arial" w:hAnsi="Arial" w:cs="Arial"/>
          <w:sz w:val="22"/>
          <w:szCs w:val="22"/>
          <w:lang w:val="en-CA"/>
        </w:rPr>
        <w:t xml:space="preserve">P </w:t>
      </w:r>
      <w:r w:rsidRPr="00CF1BC5">
        <w:rPr>
          <w:rFonts w:ascii="Arial" w:hAnsi="Arial" w:cs="Arial"/>
          <w:sz w:val="22"/>
          <w:szCs w:val="22"/>
          <w:lang w:val="en-CA"/>
        </w:rPr>
        <w:t xml:space="preserve">&lt; </w:t>
      </w:r>
      <w:r w:rsidR="00D65822" w:rsidRPr="00CF1BC5">
        <w:rPr>
          <w:rFonts w:ascii="Arial" w:hAnsi="Arial" w:cs="Arial"/>
          <w:sz w:val="22"/>
          <w:szCs w:val="22"/>
          <w:lang w:val="en-CA"/>
        </w:rPr>
        <w:t>10</w:t>
      </w:r>
      <w:r w:rsidRPr="00CF1BC5">
        <w:rPr>
          <w:rFonts w:ascii="Arial" w:hAnsi="Arial" w:cs="Arial"/>
          <w:sz w:val="22"/>
          <w:szCs w:val="22"/>
          <w:vertAlign w:val="superscript"/>
          <w:lang w:val="en-CA"/>
        </w:rPr>
        <w:t>-15</w:t>
      </w:r>
      <w:r w:rsidRPr="00CF1BC5">
        <w:rPr>
          <w:rFonts w:ascii="Arial" w:hAnsi="Arial" w:cs="Arial"/>
          <w:sz w:val="22"/>
          <w:szCs w:val="22"/>
          <w:lang w:val="en-CA"/>
        </w:rPr>
        <w:t xml:space="preserve">) from all three tools </w:t>
      </w:r>
      <w:r w:rsidR="00D65822" w:rsidRPr="00CF1BC5">
        <w:rPr>
          <w:rFonts w:ascii="Arial" w:hAnsi="Arial" w:cs="Arial"/>
          <w:sz w:val="22"/>
          <w:szCs w:val="22"/>
          <w:lang w:val="en-CA"/>
        </w:rPr>
        <w:t>were</w:t>
      </w:r>
      <w:r w:rsidRPr="00CF1BC5">
        <w:rPr>
          <w:rFonts w:ascii="Arial" w:hAnsi="Arial" w:cs="Arial"/>
          <w:sz w:val="22"/>
          <w:szCs w:val="22"/>
          <w:lang w:val="en-CA"/>
        </w:rPr>
        <w:t xml:space="preserve"> considered significan</w:t>
      </w:r>
      <w:r w:rsidR="00D65822" w:rsidRPr="00CF1BC5">
        <w:rPr>
          <w:rFonts w:ascii="Arial" w:hAnsi="Arial" w:cs="Arial"/>
          <w:sz w:val="22"/>
          <w:szCs w:val="22"/>
          <w:lang w:val="en-CA"/>
        </w:rPr>
        <w:t>t</w:t>
      </w:r>
      <w:r w:rsidRPr="00CF1BC5">
        <w:rPr>
          <w:rFonts w:ascii="Arial" w:hAnsi="Arial" w:cs="Arial"/>
          <w:sz w:val="22"/>
          <w:szCs w:val="22"/>
          <w:lang w:val="en-CA"/>
        </w:rPr>
        <w:t>. The resolution of H</w:t>
      </w:r>
      <w:r w:rsidR="00D65822" w:rsidRPr="00CF1BC5">
        <w:rPr>
          <w:rFonts w:ascii="Arial" w:hAnsi="Arial" w:cs="Arial"/>
          <w:sz w:val="22"/>
          <w:szCs w:val="22"/>
          <w:lang w:val="en-CA"/>
        </w:rPr>
        <w:t>i</w:t>
      </w:r>
      <w:r w:rsidRPr="00CF1BC5">
        <w:rPr>
          <w:rFonts w:ascii="Arial" w:hAnsi="Arial" w:cs="Arial"/>
          <w:sz w:val="22"/>
          <w:szCs w:val="22"/>
          <w:lang w:val="en-CA"/>
        </w:rPr>
        <w:t xml:space="preserve">-C interactions </w:t>
      </w:r>
      <w:r w:rsidR="00D65822" w:rsidRPr="00CF1BC5">
        <w:rPr>
          <w:rFonts w:ascii="Arial" w:hAnsi="Arial" w:cs="Arial"/>
          <w:sz w:val="22"/>
          <w:szCs w:val="22"/>
          <w:lang w:val="en-CA"/>
        </w:rPr>
        <w:t>wa</w:t>
      </w:r>
      <w:r w:rsidRPr="00CF1BC5">
        <w:rPr>
          <w:rFonts w:ascii="Arial" w:hAnsi="Arial" w:cs="Arial"/>
          <w:sz w:val="22"/>
          <w:szCs w:val="22"/>
          <w:lang w:val="en-CA"/>
        </w:rPr>
        <w:t>s from 1.5 to 2 kb</w:t>
      </w:r>
      <w:r w:rsidR="00D65822" w:rsidRPr="00CF1BC5">
        <w:rPr>
          <w:rFonts w:ascii="Arial" w:hAnsi="Arial" w:cs="Arial"/>
          <w:sz w:val="22"/>
          <w:szCs w:val="22"/>
          <w:lang w:val="en-CA"/>
        </w:rPr>
        <w:t>p</w:t>
      </w:r>
      <w:r w:rsidRPr="00CF1BC5">
        <w:rPr>
          <w:rFonts w:ascii="Arial" w:hAnsi="Arial" w:cs="Arial"/>
          <w:sz w:val="22"/>
          <w:szCs w:val="22"/>
          <w:lang w:val="en-CA"/>
        </w:rPr>
        <w:t xml:space="preserve"> with average 1</w:t>
      </w:r>
      <w:r w:rsidR="007D6710" w:rsidRPr="00CF1BC5">
        <w:rPr>
          <w:rFonts w:ascii="Arial" w:hAnsi="Arial" w:cs="Arial"/>
          <w:sz w:val="22"/>
          <w:szCs w:val="22"/>
          <w:lang w:val="en-CA"/>
        </w:rPr>
        <w:t>.</w:t>
      </w:r>
      <w:r w:rsidRPr="00CF1BC5">
        <w:rPr>
          <w:rFonts w:ascii="Arial" w:hAnsi="Arial" w:cs="Arial"/>
          <w:sz w:val="22"/>
          <w:szCs w:val="22"/>
          <w:lang w:val="en-CA"/>
        </w:rPr>
        <w:t>8 kb</w:t>
      </w:r>
      <w:r w:rsidR="007D6710" w:rsidRPr="00CF1BC5">
        <w:rPr>
          <w:rFonts w:ascii="Arial" w:hAnsi="Arial" w:cs="Arial"/>
          <w:sz w:val="22"/>
          <w:szCs w:val="22"/>
          <w:lang w:val="en-CA"/>
        </w:rPr>
        <w:t>p</w:t>
      </w:r>
      <w:r w:rsidRPr="00CF1BC5">
        <w:rPr>
          <w:rFonts w:ascii="Arial" w:hAnsi="Arial" w:cs="Arial"/>
          <w:sz w:val="22"/>
          <w:szCs w:val="22"/>
          <w:lang w:val="en-CA"/>
        </w:rPr>
        <w:t xml:space="preserve">. </w:t>
      </w:r>
      <w:r w:rsidR="00253BF3" w:rsidRPr="00CF1BC5">
        <w:rPr>
          <w:rFonts w:ascii="Arial" w:hAnsi="Arial" w:cs="Arial"/>
          <w:sz w:val="22"/>
          <w:szCs w:val="22"/>
        </w:rPr>
        <w:t>ATAC-seq experiments were also performed in primary osteoblasts and osteocytes that were used for HI-C experiments. We only considered and reported chromatin interactions that mapped to open chromatin</w:t>
      </w:r>
    </w:p>
    <w:p w14:paraId="65832230" w14:textId="77777777" w:rsidR="00E96EF6" w:rsidRPr="00CF1BC5" w:rsidRDefault="00E96EF6" w:rsidP="00FA3189">
      <w:pPr>
        <w:outlineLvl w:val="0"/>
        <w:rPr>
          <w:rFonts w:ascii="Arial" w:hAnsi="Arial" w:cs="Arial"/>
          <w:b/>
          <w:sz w:val="22"/>
          <w:szCs w:val="22"/>
          <w:lang w:val="en-CA"/>
        </w:rPr>
      </w:pPr>
    </w:p>
    <w:p w14:paraId="07221337" w14:textId="3B03C021" w:rsidR="00E420DD" w:rsidRPr="00CF1BC5" w:rsidRDefault="00E420DD" w:rsidP="00FA3189">
      <w:pPr>
        <w:outlineLvl w:val="0"/>
        <w:rPr>
          <w:rFonts w:ascii="Arial" w:hAnsi="Arial" w:cs="Arial"/>
          <w:b/>
          <w:sz w:val="22"/>
          <w:szCs w:val="22"/>
          <w:lang w:val="en-CA"/>
        </w:rPr>
      </w:pPr>
      <w:r w:rsidRPr="00CF1BC5">
        <w:rPr>
          <w:rFonts w:ascii="Arial" w:hAnsi="Arial" w:cs="Arial"/>
          <w:b/>
          <w:sz w:val="22"/>
          <w:szCs w:val="22"/>
          <w:lang w:val="en-CA"/>
        </w:rPr>
        <w:t xml:space="preserve">Target </w:t>
      </w:r>
      <w:r w:rsidR="00745713" w:rsidRPr="00CF1BC5">
        <w:rPr>
          <w:rFonts w:ascii="Arial" w:hAnsi="Arial" w:cs="Arial"/>
          <w:b/>
          <w:sz w:val="22"/>
          <w:szCs w:val="22"/>
          <w:lang w:val="en-CA"/>
        </w:rPr>
        <w:t>G</w:t>
      </w:r>
      <w:r w:rsidRPr="00CF1BC5">
        <w:rPr>
          <w:rFonts w:ascii="Arial" w:hAnsi="Arial" w:cs="Arial"/>
          <w:b/>
          <w:sz w:val="22"/>
          <w:szCs w:val="22"/>
          <w:lang w:val="en-CA"/>
        </w:rPr>
        <w:t>ene identification</w:t>
      </w:r>
    </w:p>
    <w:p w14:paraId="4147D635" w14:textId="77378B16" w:rsidR="00E420DD" w:rsidRPr="00CF1BC5" w:rsidRDefault="00E420DD" w:rsidP="00FA3189">
      <w:pPr>
        <w:outlineLvl w:val="0"/>
        <w:rPr>
          <w:rFonts w:ascii="Arial" w:hAnsi="Arial" w:cs="Arial"/>
          <w:sz w:val="22"/>
          <w:szCs w:val="22"/>
          <w:lang w:val="en-CA"/>
        </w:rPr>
      </w:pPr>
      <w:r w:rsidRPr="00CF1BC5">
        <w:rPr>
          <w:rFonts w:ascii="Arial" w:hAnsi="Arial" w:cs="Arial"/>
          <w:sz w:val="22"/>
          <w:szCs w:val="22"/>
          <w:lang w:val="en-CA"/>
        </w:rPr>
        <w:t xml:space="preserve">We identified </w:t>
      </w:r>
      <w:r w:rsidR="00A908E9" w:rsidRPr="00CF1BC5">
        <w:rPr>
          <w:rFonts w:ascii="Arial" w:hAnsi="Arial" w:cs="Arial"/>
          <w:sz w:val="22"/>
          <w:szCs w:val="22"/>
          <w:lang w:val="en-CA"/>
        </w:rPr>
        <w:t>Target Genes</w:t>
      </w:r>
      <w:r w:rsidRPr="00CF1BC5">
        <w:rPr>
          <w:rFonts w:ascii="Arial" w:hAnsi="Arial" w:cs="Arial"/>
          <w:sz w:val="22"/>
          <w:szCs w:val="22"/>
          <w:lang w:val="en-CA"/>
        </w:rPr>
        <w:t xml:space="preserve"> for the autosomal </w:t>
      </w:r>
      <w:r w:rsidR="00F13196" w:rsidRPr="00CF1BC5">
        <w:rPr>
          <w:rFonts w:ascii="Arial" w:hAnsi="Arial" w:cs="Arial"/>
          <w:sz w:val="22"/>
          <w:szCs w:val="22"/>
          <w:lang w:val="en-CA"/>
        </w:rPr>
        <w:t>fine</w:t>
      </w:r>
      <w:r w:rsidR="00345E77" w:rsidRPr="00CF1BC5">
        <w:rPr>
          <w:rFonts w:ascii="Arial" w:hAnsi="Arial" w:cs="Arial"/>
          <w:sz w:val="22"/>
          <w:szCs w:val="22"/>
          <w:lang w:val="en-CA"/>
        </w:rPr>
        <w:t>-</w:t>
      </w:r>
      <w:r w:rsidR="00F13196" w:rsidRPr="00CF1BC5">
        <w:rPr>
          <w:rFonts w:ascii="Arial" w:hAnsi="Arial" w:cs="Arial"/>
          <w:sz w:val="22"/>
          <w:szCs w:val="22"/>
          <w:lang w:val="en-CA"/>
        </w:rPr>
        <w:t>mapped</w:t>
      </w:r>
      <w:r w:rsidRPr="00CF1BC5">
        <w:rPr>
          <w:rFonts w:ascii="Arial" w:hAnsi="Arial" w:cs="Arial"/>
          <w:sz w:val="22"/>
          <w:szCs w:val="22"/>
          <w:lang w:val="en-CA"/>
        </w:rPr>
        <w:t xml:space="preserve"> sets by annotating </w:t>
      </w:r>
      <w:r w:rsidR="00F13196" w:rsidRPr="00CF1BC5">
        <w:rPr>
          <w:rFonts w:ascii="Arial" w:hAnsi="Arial" w:cs="Arial"/>
          <w:sz w:val="22"/>
          <w:szCs w:val="22"/>
          <w:lang w:val="en-CA"/>
        </w:rPr>
        <w:t>fine</w:t>
      </w:r>
      <w:r w:rsidR="00345E77" w:rsidRPr="00CF1BC5">
        <w:rPr>
          <w:rFonts w:ascii="Arial" w:hAnsi="Arial" w:cs="Arial"/>
          <w:sz w:val="22"/>
          <w:szCs w:val="22"/>
          <w:lang w:val="en-CA"/>
        </w:rPr>
        <w:t>-</w:t>
      </w:r>
      <w:r w:rsidR="00F13196" w:rsidRPr="00CF1BC5">
        <w:rPr>
          <w:rFonts w:ascii="Arial" w:hAnsi="Arial" w:cs="Arial"/>
          <w:sz w:val="22"/>
          <w:szCs w:val="22"/>
          <w:lang w:val="en-CA"/>
        </w:rPr>
        <w:t>mapped</w:t>
      </w:r>
      <w:r w:rsidRPr="00CF1BC5">
        <w:rPr>
          <w:rFonts w:ascii="Arial" w:hAnsi="Arial" w:cs="Arial"/>
          <w:sz w:val="22"/>
          <w:szCs w:val="22"/>
          <w:lang w:val="en-CA"/>
        </w:rPr>
        <w:t xml:space="preserve"> set</w:t>
      </w:r>
      <w:r w:rsidR="00F13196" w:rsidRPr="00CF1BC5">
        <w:rPr>
          <w:rFonts w:ascii="Arial" w:hAnsi="Arial" w:cs="Arial"/>
          <w:sz w:val="22"/>
          <w:szCs w:val="22"/>
          <w:lang w:val="en-CA"/>
        </w:rPr>
        <w:t>s of</w:t>
      </w:r>
      <w:r w:rsidRPr="00CF1BC5">
        <w:rPr>
          <w:rFonts w:ascii="Arial" w:hAnsi="Arial" w:cs="Arial"/>
          <w:sz w:val="22"/>
          <w:szCs w:val="22"/>
          <w:lang w:val="en-CA"/>
        </w:rPr>
        <w:t xml:space="preserve"> SNPs to the closest protein</w:t>
      </w:r>
      <w:r w:rsidR="00345E77" w:rsidRPr="00CF1BC5">
        <w:rPr>
          <w:rFonts w:ascii="Arial" w:hAnsi="Arial" w:cs="Arial"/>
          <w:sz w:val="22"/>
          <w:szCs w:val="22"/>
          <w:lang w:val="en-CA"/>
        </w:rPr>
        <w:t>-</w:t>
      </w:r>
      <w:r w:rsidRPr="00CF1BC5">
        <w:rPr>
          <w:rFonts w:ascii="Arial" w:hAnsi="Arial" w:cs="Arial"/>
          <w:sz w:val="22"/>
          <w:szCs w:val="22"/>
          <w:lang w:val="en-CA"/>
        </w:rPr>
        <w:t xml:space="preserve">coding gene, making additional note if the SNP mapped directly to the gene’s introns or exons, or was coding. We identified </w:t>
      </w:r>
      <w:r w:rsidR="00A908E9" w:rsidRPr="00CF1BC5">
        <w:rPr>
          <w:rFonts w:ascii="Arial" w:hAnsi="Arial" w:cs="Arial"/>
          <w:sz w:val="22"/>
          <w:szCs w:val="22"/>
          <w:lang w:val="en-CA"/>
        </w:rPr>
        <w:t>Target Genes</w:t>
      </w:r>
      <w:r w:rsidRPr="00CF1BC5">
        <w:rPr>
          <w:rFonts w:ascii="Arial" w:hAnsi="Arial" w:cs="Arial"/>
          <w:sz w:val="22"/>
          <w:szCs w:val="22"/>
          <w:lang w:val="en-CA"/>
        </w:rPr>
        <w:t xml:space="preserve"> on the X chromosome by the closest gene to a conditionally</w:t>
      </w:r>
      <w:r w:rsidR="00D7388C" w:rsidRPr="00CF1BC5">
        <w:rPr>
          <w:rFonts w:ascii="Arial" w:hAnsi="Arial" w:cs="Arial"/>
          <w:sz w:val="22"/>
          <w:szCs w:val="22"/>
          <w:lang w:val="en-CA"/>
        </w:rPr>
        <w:t xml:space="preserve"> </w:t>
      </w:r>
      <w:r w:rsidRPr="00CF1BC5">
        <w:rPr>
          <w:rFonts w:ascii="Arial" w:hAnsi="Arial" w:cs="Arial"/>
          <w:sz w:val="22"/>
          <w:szCs w:val="22"/>
          <w:lang w:val="en-CA"/>
        </w:rPr>
        <w:t xml:space="preserve">independent lead SNP, as we did not </w:t>
      </w:r>
      <w:r w:rsidR="00D7388C" w:rsidRPr="00CF1BC5">
        <w:rPr>
          <w:rFonts w:ascii="Arial" w:hAnsi="Arial" w:cs="Arial"/>
          <w:sz w:val="22"/>
          <w:szCs w:val="22"/>
          <w:lang w:val="en-CA"/>
        </w:rPr>
        <w:t>calculate log</w:t>
      </w:r>
      <w:r w:rsidR="00D7388C" w:rsidRPr="00CF1BC5">
        <w:rPr>
          <w:rFonts w:ascii="Arial" w:hAnsi="Arial" w:cs="Arial"/>
          <w:sz w:val="22"/>
          <w:szCs w:val="22"/>
          <w:vertAlign w:val="subscript"/>
          <w:lang w:val="en-CA"/>
        </w:rPr>
        <w:t>10</w:t>
      </w:r>
      <w:r w:rsidR="00D7388C" w:rsidRPr="00CF1BC5">
        <w:rPr>
          <w:rFonts w:ascii="Arial" w:hAnsi="Arial" w:cs="Arial"/>
          <w:sz w:val="22"/>
          <w:szCs w:val="22"/>
          <w:lang w:val="en-CA"/>
        </w:rPr>
        <w:t xml:space="preserve"> Bayes factors for SNPs on </w:t>
      </w:r>
      <w:r w:rsidRPr="00CF1BC5">
        <w:rPr>
          <w:rFonts w:ascii="Arial" w:hAnsi="Arial" w:cs="Arial"/>
          <w:sz w:val="22"/>
          <w:szCs w:val="22"/>
          <w:lang w:val="en-CA"/>
        </w:rPr>
        <w:t xml:space="preserve">the X chromosome. Additionally, we annotated </w:t>
      </w:r>
      <w:r w:rsidR="00A908E9" w:rsidRPr="00CF1BC5">
        <w:rPr>
          <w:rFonts w:ascii="Arial" w:hAnsi="Arial" w:cs="Arial"/>
          <w:sz w:val="22"/>
          <w:szCs w:val="22"/>
          <w:lang w:val="en-CA"/>
        </w:rPr>
        <w:t>Target Genes</w:t>
      </w:r>
      <w:r w:rsidRPr="00CF1BC5">
        <w:rPr>
          <w:rFonts w:ascii="Arial" w:hAnsi="Arial" w:cs="Arial"/>
          <w:sz w:val="22"/>
          <w:szCs w:val="22"/>
          <w:lang w:val="en-CA"/>
        </w:rPr>
        <w:t xml:space="preserve"> that may be functional in bone cells by marking which </w:t>
      </w:r>
      <w:r w:rsidR="00F13196" w:rsidRPr="00CF1BC5">
        <w:rPr>
          <w:rFonts w:ascii="Arial" w:hAnsi="Arial" w:cs="Arial"/>
          <w:sz w:val="22"/>
          <w:szCs w:val="22"/>
          <w:lang w:val="en-CA"/>
        </w:rPr>
        <w:t>fine</w:t>
      </w:r>
      <w:r w:rsidR="00345E77" w:rsidRPr="00CF1BC5">
        <w:rPr>
          <w:rFonts w:ascii="Arial" w:hAnsi="Arial" w:cs="Arial"/>
          <w:sz w:val="22"/>
          <w:szCs w:val="22"/>
          <w:lang w:val="en-CA"/>
        </w:rPr>
        <w:t>-</w:t>
      </w:r>
      <w:r w:rsidR="00F13196" w:rsidRPr="00CF1BC5">
        <w:rPr>
          <w:rFonts w:ascii="Arial" w:hAnsi="Arial" w:cs="Arial"/>
          <w:sz w:val="22"/>
          <w:szCs w:val="22"/>
          <w:lang w:val="en-CA"/>
        </w:rPr>
        <w:t xml:space="preserve">mapped </w:t>
      </w:r>
      <w:r w:rsidRPr="00CF1BC5">
        <w:rPr>
          <w:rFonts w:ascii="Arial" w:hAnsi="Arial" w:cs="Arial"/>
          <w:sz w:val="22"/>
          <w:szCs w:val="22"/>
          <w:lang w:val="en-CA"/>
        </w:rPr>
        <w:t>SNPs mapped to open chromatin in human bone cells, identified by SaOS-2 ATAC-seq peaks</w:t>
      </w:r>
      <w:r w:rsidR="00D7388C" w:rsidRPr="00CF1BC5">
        <w:rPr>
          <w:rFonts w:ascii="Arial" w:hAnsi="Arial" w:cs="Arial"/>
          <w:sz w:val="22"/>
          <w:szCs w:val="22"/>
          <w:lang w:val="en-CA"/>
        </w:rPr>
        <w:t xml:space="preserve">, and we mapped chromosomal positions of fine-mapped SNPs to significant Hi-C interactions of primary </w:t>
      </w:r>
      <w:r w:rsidR="00D7388C" w:rsidRPr="00CF1BC5">
        <w:rPr>
          <w:rFonts w:ascii="Arial" w:hAnsi="Arial" w:cs="Arial"/>
          <w:sz w:val="22"/>
          <w:szCs w:val="22"/>
          <w:lang w:val="en-CA"/>
        </w:rPr>
        <w:lastRenderedPageBreak/>
        <w:t xml:space="preserve">osteoblast and osteocytes. When the interaction chromatin mapped to multiple isoforms of protein coding genes, we selected the one with the most significant interaction (usually with highest interaction counts). When the interaction chromatin mapped to multiple bins, we selected the one(s) with looping domains. </w:t>
      </w:r>
      <w:r w:rsidRPr="00CF1BC5">
        <w:rPr>
          <w:rFonts w:ascii="Arial" w:hAnsi="Arial" w:cs="Arial"/>
          <w:sz w:val="22"/>
          <w:szCs w:val="22"/>
          <w:lang w:val="en-CA"/>
        </w:rPr>
        <w:t xml:space="preserve">We further annotated </w:t>
      </w:r>
      <w:r w:rsidR="00A908E9" w:rsidRPr="00CF1BC5">
        <w:rPr>
          <w:rFonts w:ascii="Arial" w:hAnsi="Arial" w:cs="Arial"/>
          <w:sz w:val="22"/>
          <w:szCs w:val="22"/>
          <w:lang w:val="en-CA"/>
        </w:rPr>
        <w:t>Target Genes</w:t>
      </w:r>
      <w:r w:rsidRPr="00CF1BC5">
        <w:rPr>
          <w:rFonts w:ascii="Arial" w:hAnsi="Arial" w:cs="Arial"/>
          <w:sz w:val="22"/>
          <w:szCs w:val="22"/>
          <w:lang w:val="en-CA"/>
        </w:rPr>
        <w:t xml:space="preserve"> using </w:t>
      </w:r>
      <w:r w:rsidR="007741BF" w:rsidRPr="00CF1BC5">
        <w:rPr>
          <w:rFonts w:ascii="Arial" w:hAnsi="Arial" w:cs="Arial"/>
          <w:sz w:val="22"/>
          <w:szCs w:val="22"/>
          <w:lang w:val="en-CA"/>
        </w:rPr>
        <w:t xml:space="preserve">the </w:t>
      </w:r>
      <w:r w:rsidRPr="00CF1BC5">
        <w:rPr>
          <w:rFonts w:ascii="Arial" w:hAnsi="Arial" w:cs="Arial"/>
          <w:sz w:val="22"/>
          <w:szCs w:val="22"/>
          <w:lang w:val="en-CA"/>
        </w:rPr>
        <w:t>osteocyte signature</w:t>
      </w:r>
      <w:r w:rsidR="007741BF" w:rsidRPr="00CF1BC5">
        <w:rPr>
          <w:rFonts w:ascii="Arial" w:hAnsi="Arial" w:cs="Arial"/>
          <w:sz w:val="22"/>
          <w:szCs w:val="22"/>
          <w:lang w:val="en-CA"/>
        </w:rPr>
        <w:t xml:space="preserve"> gene set where genes within this</w:t>
      </w:r>
      <w:r w:rsidRPr="00CF1BC5">
        <w:rPr>
          <w:rFonts w:ascii="Arial" w:hAnsi="Arial" w:cs="Arial"/>
          <w:sz w:val="22"/>
          <w:szCs w:val="22"/>
          <w:lang w:val="en-CA"/>
        </w:rPr>
        <w:t xml:space="preserve"> set are enriched for osteocyte activity</w:t>
      </w:r>
      <w:r w:rsidR="00820BC5" w:rsidRPr="00CF1BC5">
        <w:rPr>
          <w:rFonts w:ascii="Arial" w:hAnsi="Arial" w:cs="Arial"/>
          <w:sz w:val="22"/>
          <w:szCs w:val="22"/>
          <w:lang w:val="en-CA"/>
        </w:rPr>
        <w:t>.</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"10.1038/ng.3949", "ISSN" : "15461718", "PMID" : "28869591", "abstract" : "Osteoporosis is a common disease diagnosed primarily by measurement of bone mineral density (BMD). We undertook a genome-wide association study (GWAS) in 142,487 individuals from the UK Biobank to identify loci associated with BMD as estimated by quantitative ultrasound of the heel. We identified 307 conditionally independent single-nucleotide polymorphisms (SNPs) that attained genome-wide significance at 203 loci, explaining approximately 12% of the phenotypic variance. These included 153 previously unreported loci, and several rare variants with large effect sizes. To investigate the underlying mechanisms, we undertook (1) bioinformatic, functional genomic annotation and human osteoblast expression studies; (2) gene-function prediction; (3) skeletal phenotyping of 120 knockout mice with deletions of genes adjacent to lead independent SNPs; and (4) analysis of gene expression in mouse osteoblasts, osteocytes and osteoclasts. The results implicate GPC6 as a novel determinant of BMD, and also identify abnormal skeletal phenotypes in knockout mice associated with a further 100 prioritized genes.", "author" : [ { "dropping-particle" : "", "family" : "Kemp", "given" : "John P.", "non-dropping-particle" : "", "parse-names" : false, "suffix" : "" }, { "dropping-particle" : "", "family" : "Morris", "given" : "John A.", "non-dropping-particle" : "", "parse-names" : false, "suffix" : "" }, { "dropping-particle" : "", "family" : "Medina-Gomez", "given" : "Carolina", "non-dropping-particle" : "", "parse-names" : false, "suffix" : "" }, { "dropping-particle" : "", "family" : "Forgetta", "given" : "Vincenzo", "non-dropping-particle" : "", "parse-names" : false, "suffix" : "" }, { "dropping-particle" : "", "family" : "Warrington", "given" : "Nicole M.", "non-dropping-particle" : "", "parse-names" : false, "suffix" : "" }, { "dropping-particle" : "", "family" : "Youlten", "given" : "Scott E.", "non-dropping-particle" : "", "parse-names" : false, "suffix" : "" }, { "dropping-particle" : "", "family" : "Zheng", "given" : "Jie", "non-dropping-particle" : "", "parse-names" : false, "suffix" : "" }, { "dropping-particle" : "", "family" : "Gregson", "given" : "Celia L.", "non-dropping-particle" : "", "parse-names" : false, "suffix" : "" }, { "dropping-particle" : "", "family" : "Grundberg", "given" : "Elin", "non-dropping-particle" : "", "parse-names" : false, "suffix" : "" }, { "dropping-particle" : "", "family" : "Trajanoska", "given" : "Katerina", "non-dropping-particle" : "", "parse-names" : false, "suffix" : "" }, { "dropping-particle" : "", "family" : "Logan", "given" : "John G.", "non-dropping-particle" : "", "parse-names" : false, "suffix" : "" }, { "dropping-particle" : "", "family" : "Pollard", "given" : "Andrea S.", "non-dropping-particle" : "", "parse-names" : false, "suffix" : "" }, { "dropping-particle" : "", "family" : "Sparkes", "given" : "Penny C.", "non-dropping-particle" : "", "parse-names" : false, "suffix" : "" }, { "dropping-particle" : "", "family" : "Ghirardello", "given" : "Elena J.", "non-dropping-particle" : "", "parse-names" : false, "suffix" : "" }, { "dropping-particle" : "", "family" : "Allen", "given" : "Rebecca", "non-dropping-particle" : "", "parse-names" : false, "suffix" : "" }, { "dropping-particle" : "", "family" : "Leitch", "given" : "Victoria D.", "non-dropping-particle" : "", "parse-names" : false, "suffix" : "" }, { "dropping-particle" : "", "family" : "Butterfield", "given" : "Natalie C.", "non-dropping-particle" : "", "parse-names" : false, "suffix" : "" }, { "dropping-particle" : "", "family" : "Komla-Ebri", "given" : "Davide", "non-dropping-particle" : "", "parse-names" : false, "suffix" : "" }, { "dropping-particle" : "", "family" : "Adoum", "given" : "Anne Tounsia", "non-dropping-particle" : "", "parse-names" : false, "suffix" : "" }, { "dropping-particle" : "", "family" : "Curry", "given" : "Katharine F.", "non-dropping-particle" : "", "parse-names" : false, "suffix" : "" }, { "dropping-particle" : "", "family" : "White", "given" : "Jacqueline K.", "non-dropping-particle" : "", "parse-names" : false, "suffix" : "" }, { "dropping-particle" : "", "family" : "Kussy", "given" : "Fiona", "non-dropping-particle" : "", "parse-names" : false, "suffix" : "" }, { "dropping-particle" : "", "family" : "Greenlaw", "given" : "Keelin M.", "non-dropping-particle" : "", "parse-names" : false, "suffix" : "" }, { "dropping-particle" : "", "family" : "Xu", "given" : "Changjiang", "non-dropping-particle" : "", "parse-names" : false, "suffix" : "" }, { "dropping-particle" : "", "family" : "Harvey", "given" : "Nicholas C.", "non-dropping-particle" : "", "parse-names" : false, "suffix" : "" }, { "dropping-particle" : "", "family" : "Cooper", "given" : "Cyrus", "non-dropping-particle" : "", "parse-names" : false, "suffix" : "" }, { "dropping-particle" : "", "family" : "Adams", "given" : "David J.", "non-dropping-particle" : "", "parse-names" : false, "suffix" : "" }, { "dropping-particle" : "", "family" : "Greenwood", "given" : "Celia M.T.", "non-dropping-particle" : "", "parse-names" : false, "suffix" : "" }, { "dropping-particle" : "", "family" : "Maurano", "given" : "Matthew T.", "non-dropping-particle" : "", "parse-names" : false, "suffix" : "" }, { "dropping-particle" : "", "family" : "Kaptoge", "given" : "Stephen", "non-dropping-particle" : "", "parse-names" : false, "suffix" : "" }, { "dropping-particle" : "", "family" : "Rivadeneira", "given" : "Fernando", "non-dropping-particle" : "", "parse-names" : false, "suffix" : "" }, { "dropping-particle" : "", "family" : "Tobias", "given" : "Jonathan H.", "non-dropping-particle" : "", "parse-names" : false, "suffix" : "" }, { "dropping-particle" : "", "family" : "Croucher", "given" : "Peter I.", "non-dropping-particle" : "", "parse-names" : false, "suffix" : "" }, { "dropping-particle" : "", "family" : "Ackert-Bicknell", "given" : "Cheryl L.", "non-dropping-particle" : "", "parse-names" : false, "suffix" : "" }, { "dropping-particle" : "", "family" : "Bassett", "given" : "J. H.Duncan", "non-dropping-particle" : "", "parse-names" : false, "suffix" : "" }, { "dropping-particle" : "", "family" : "Williams", "given" : "Graham R.", "non-dropping-particle" : "", "parse-names" : false, "suffix" : "" }, { "dropping-particle" : "", "family" : "Richards", "given" : "J. Brent", "non-dropping-particle" : "", "parse-names" : false, "suffix" : "" }, { "dropping-particle" : "", "family" : "Evans", "given" : "David M.", "non-dropping-particle" : "", "parse-names" : false, "suffix" : "" } ], "container-title" : "Nature Genetics", "id" : "ITEM-1", "issue" : "10", "issued" : { "date-parts" : [ [ "2017" ] ] }, "page" : "1468-1475", "publisher" : "Nature Publishing Group", "title" : "Identification of 153 new loci associated with heel bone mineral density and functional involvement of GPC6 in osteoporosis", "type" : "article-journal", "volume" : "49" }, "uris" : [ "http://www.mendeley.com/documents/?uuid=0b3fb8ba-2276-45e1-a39a-17194b89bd8a", "http://www.mendeley.com/documents/?uuid=78fa14ed-e1dc-4d22-9449-d08742d098b5" ] } ], "mendeley" : { "formattedCitation" : "&lt;sup&gt;4&lt;/sup&gt;", "plainTextFormattedCitation" : "4", "previouslyFormattedCitation" : "&lt;sup&gt;4&lt;/sup&gt;" }, "properties" : {  }, "schema" : "https://github.com/citation-style-language/schema/raw/master/csl-citation.json" }</w:instrText>
      </w:r>
      <w:r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4</w:t>
      </w:r>
      <w:r w:rsidRPr="00CF1BC5">
        <w:rPr>
          <w:rFonts w:ascii="Arial" w:hAnsi="Arial" w:cs="Arial"/>
          <w:sz w:val="22"/>
          <w:szCs w:val="22"/>
          <w:lang w:val="en-CA"/>
        </w:rPr>
        <w:fldChar w:fldCharType="end"/>
      </w:r>
      <w:r w:rsidRPr="00CF1BC5">
        <w:rPr>
          <w:rFonts w:ascii="Arial" w:hAnsi="Arial" w:cs="Arial"/>
          <w:sz w:val="22"/>
          <w:szCs w:val="22"/>
          <w:lang w:val="en-CA"/>
        </w:rPr>
        <w:t xml:space="preserve"> </w:t>
      </w:r>
    </w:p>
    <w:p w14:paraId="7BF1960D" w14:textId="77777777" w:rsidR="00E420DD" w:rsidRPr="00CF1BC5" w:rsidRDefault="00E420DD" w:rsidP="00FA3189">
      <w:pPr>
        <w:rPr>
          <w:rFonts w:ascii="Arial" w:hAnsi="Arial" w:cs="Arial"/>
          <w:sz w:val="22"/>
          <w:szCs w:val="22"/>
          <w:lang w:val="en-CA"/>
        </w:rPr>
      </w:pPr>
    </w:p>
    <w:p w14:paraId="7E167904" w14:textId="04165D41" w:rsidR="00E420DD" w:rsidRPr="00CF1BC5" w:rsidRDefault="00E420DD" w:rsidP="00FA3189">
      <w:pPr>
        <w:outlineLvl w:val="0"/>
        <w:rPr>
          <w:rFonts w:ascii="Arial" w:hAnsi="Arial" w:cs="Arial"/>
          <w:b/>
          <w:sz w:val="22"/>
          <w:szCs w:val="22"/>
          <w:lang w:val="en-CA"/>
        </w:rPr>
      </w:pPr>
      <w:r w:rsidRPr="00CF1BC5">
        <w:rPr>
          <w:rFonts w:ascii="Arial" w:hAnsi="Arial" w:cs="Arial"/>
          <w:b/>
          <w:sz w:val="22"/>
          <w:szCs w:val="22"/>
          <w:lang w:val="en-CA"/>
        </w:rPr>
        <w:t xml:space="preserve">Target </w:t>
      </w:r>
      <w:r w:rsidR="00A908E9" w:rsidRPr="00CF1BC5">
        <w:rPr>
          <w:rFonts w:ascii="Arial" w:hAnsi="Arial" w:cs="Arial"/>
          <w:b/>
          <w:sz w:val="22"/>
          <w:szCs w:val="22"/>
          <w:lang w:val="en-CA"/>
        </w:rPr>
        <w:t>G</w:t>
      </w:r>
      <w:r w:rsidRPr="00CF1BC5">
        <w:rPr>
          <w:rFonts w:ascii="Arial" w:hAnsi="Arial" w:cs="Arial"/>
          <w:b/>
          <w:sz w:val="22"/>
          <w:szCs w:val="22"/>
          <w:lang w:val="en-CA"/>
        </w:rPr>
        <w:t>ene enrichment analyses</w:t>
      </w:r>
    </w:p>
    <w:p w14:paraId="3F2D77E1" w14:textId="2E9BC366" w:rsidR="00E420DD" w:rsidRPr="00CF1BC5" w:rsidRDefault="00E420DD" w:rsidP="00FA3189">
      <w:pPr>
        <w:rPr>
          <w:rFonts w:ascii="Arial" w:hAnsi="Arial" w:cs="Arial"/>
          <w:sz w:val="22"/>
          <w:szCs w:val="22"/>
          <w:lang w:val="en-CA"/>
        </w:rPr>
      </w:pPr>
      <w:r w:rsidRPr="00CF1BC5">
        <w:rPr>
          <w:rFonts w:ascii="Arial" w:hAnsi="Arial" w:cs="Arial"/>
          <w:sz w:val="22"/>
          <w:szCs w:val="22"/>
          <w:lang w:val="en-CA"/>
        </w:rPr>
        <w:t xml:space="preserve">We performed a series of enrichment analyses by calculating the odds of </w:t>
      </w:r>
      <w:r w:rsidR="00A908E9" w:rsidRPr="00CF1BC5">
        <w:rPr>
          <w:rFonts w:ascii="Arial" w:hAnsi="Arial" w:cs="Arial"/>
          <w:sz w:val="22"/>
          <w:szCs w:val="22"/>
          <w:lang w:val="en-CA"/>
        </w:rPr>
        <w:t>Target Genes</w:t>
      </w:r>
      <w:r w:rsidRPr="00CF1BC5">
        <w:rPr>
          <w:rFonts w:ascii="Arial" w:hAnsi="Arial" w:cs="Arial"/>
          <w:sz w:val="22"/>
          <w:szCs w:val="22"/>
          <w:lang w:val="en-CA"/>
        </w:rPr>
        <w:t xml:space="preserve"> being either positive control genes or osteocyte signature genes. We identified a set of 5</w:t>
      </w:r>
      <w:r w:rsidR="00345E77" w:rsidRPr="00CF1BC5">
        <w:rPr>
          <w:rFonts w:ascii="Arial" w:hAnsi="Arial" w:cs="Arial"/>
          <w:sz w:val="22"/>
          <w:szCs w:val="22"/>
          <w:lang w:val="en-CA"/>
        </w:rPr>
        <w:t>7</w:t>
      </w:r>
      <w:r w:rsidRPr="00CF1BC5">
        <w:rPr>
          <w:rFonts w:ascii="Arial" w:hAnsi="Arial" w:cs="Arial"/>
          <w:sz w:val="22"/>
          <w:szCs w:val="22"/>
          <w:lang w:val="en-CA"/>
        </w:rPr>
        <w:t xml:space="preserve"> proteins whose perturbation through pharmacotherapy,</w:t>
      </w:r>
      <w:r w:rsidRPr="00CF1BC5">
        <w:rPr>
          <w:rFonts w:ascii="Arial" w:hAnsi="Arial" w:cs="Arial"/>
          <w:sz w:val="22"/>
          <w:szCs w:val="22"/>
          <w:lang w:val="en-CA"/>
        </w:rPr>
        <w:fldChar w:fldCharType="begin" w:fldLock="1"/>
      </w:r>
      <w:r w:rsidR="00B87B7E" w:rsidRPr="00CF1BC5">
        <w:rPr>
          <w:rFonts w:ascii="Arial" w:hAnsi="Arial" w:cs="Arial"/>
          <w:sz w:val="22"/>
          <w:szCs w:val="22"/>
          <w:lang w:val="en-CA"/>
        </w:rPr>
        <w:instrText>ADDIN CSL_CITATION { "citationItems" : [ { "id" : "ITEM-1", "itemData" : { "DOI" : "10.1038/nrg3228", "ISSN" : "1471-0056", "author" : [ { "dropping-particle" : "", "family" : "Richards", "given" : "J. Brent", "non-dropping-particle" : "", "parse-names" : false, "suffix" : "" }, { "dropping-particle" : "", "family" : "Zheng", "given" : "Hou-Feng", "non-dropping-particle" : "", "parse-names" : false, "suffix" : "" }, { "dropping-particle" : "", "family" : "Spector", "given" : "Tim D.", "non-dropping-particle" : "", "parse-names" : false, "suffix" : "" } ], "container-title" : "Nature Reviews Genetics", "id" : "ITEM-1", "issue" : "8", "issued" : { "date-parts" : [ [ "2012", "7", "18" ] ] }, "page" : "576-588", "publisher" : "Nature Publishing Group", "title" : "Genetics of osteoporosis from genome-wide association studies: advances and challenges", "type" : "article-journal", "volume" : "13" }, "uris" : [ "http://www.mendeley.com/documents/?uuid=5ba3a26d-585b-3a78-82a4-d38ef3533f18" ] } ], "mendeley" : { "formattedCitation" : "&lt;sup&gt;2&lt;/sup&gt;", "plainTextFormattedCitation" : "2", "previouslyFormattedCitation" : "&lt;sup&gt;2&lt;/sup&gt;" }, "properties" : {  }, "schema" : "https://github.com/citation-style-language/schema/raw/master/csl-citation.json" }</w:instrText>
      </w:r>
      <w:r w:rsidRPr="00CF1BC5">
        <w:rPr>
          <w:rFonts w:ascii="Arial" w:hAnsi="Arial" w:cs="Arial"/>
          <w:sz w:val="22"/>
          <w:szCs w:val="22"/>
          <w:lang w:val="en-CA"/>
        </w:rPr>
        <w:fldChar w:fldCharType="separate"/>
      </w:r>
      <w:r w:rsidR="00B87B7E" w:rsidRPr="00CF1BC5">
        <w:rPr>
          <w:rFonts w:ascii="Arial" w:hAnsi="Arial" w:cs="Arial"/>
          <w:noProof/>
          <w:sz w:val="22"/>
          <w:szCs w:val="22"/>
          <w:vertAlign w:val="superscript"/>
          <w:lang w:val="en-CA"/>
        </w:rPr>
        <w:t>2</w:t>
      </w:r>
      <w:r w:rsidRPr="00CF1BC5">
        <w:rPr>
          <w:rFonts w:ascii="Arial" w:hAnsi="Arial" w:cs="Arial"/>
          <w:sz w:val="22"/>
          <w:szCs w:val="22"/>
          <w:lang w:val="en-CA"/>
        </w:rPr>
        <w:fldChar w:fldCharType="end"/>
      </w:r>
      <w:r w:rsidRPr="00CF1BC5">
        <w:rPr>
          <w:rFonts w:ascii="Arial" w:hAnsi="Arial" w:cs="Arial"/>
          <w:sz w:val="22"/>
          <w:szCs w:val="22"/>
          <w:lang w:val="en-CA"/>
        </w:rPr>
        <w:t xml:space="preserve"> or Mendelian disease leads to changes in bone density, monogenic disorders </w:t>
      </w:r>
      <w:r w:rsidR="003A1E62" w:rsidRPr="00CF1BC5">
        <w:rPr>
          <w:rFonts w:ascii="Arial" w:hAnsi="Arial" w:cs="Arial"/>
          <w:sz w:val="22"/>
          <w:szCs w:val="22"/>
          <w:lang w:val="en-CA"/>
        </w:rPr>
        <w:t xml:space="preserve">presenting with abnormal skeletal mineralization or </w:t>
      </w:r>
      <w:r w:rsidRPr="00CF1BC5">
        <w:rPr>
          <w:rFonts w:ascii="Arial" w:hAnsi="Arial" w:cs="Arial"/>
          <w:sz w:val="22"/>
          <w:szCs w:val="22"/>
          <w:lang w:val="en-CA"/>
        </w:rPr>
        <w:t>low bone mass, osteo</w:t>
      </w:r>
      <w:r w:rsidR="003A1E62" w:rsidRPr="00CF1BC5">
        <w:rPr>
          <w:rFonts w:ascii="Arial" w:hAnsi="Arial" w:cs="Arial"/>
          <w:sz w:val="22"/>
          <w:szCs w:val="22"/>
          <w:lang w:val="en-CA"/>
        </w:rPr>
        <w:t>lysis and/or skeletal fragility and</w:t>
      </w:r>
      <w:r w:rsidRPr="00CF1BC5">
        <w:rPr>
          <w:rFonts w:ascii="Arial" w:hAnsi="Arial" w:cs="Arial"/>
          <w:sz w:val="22"/>
          <w:szCs w:val="22"/>
          <w:lang w:val="en-CA"/>
        </w:rPr>
        <w:t xml:space="preserve"> osteogenesis imperfecta and abnormal skeletal mineralization (</w:t>
      </w:r>
      <w:r w:rsidRPr="00CF1BC5">
        <w:rPr>
          <w:rFonts w:ascii="Arial" w:hAnsi="Arial" w:cs="Arial"/>
          <w:b/>
          <w:color w:val="2E74B5" w:themeColor="accent1" w:themeShade="BF"/>
          <w:sz w:val="22"/>
          <w:szCs w:val="22"/>
          <w:lang w:val="en-CA"/>
        </w:rPr>
        <w:t xml:space="preserve">Table </w:t>
      </w:r>
      <w:r w:rsidR="00386F97" w:rsidRPr="00CF1BC5">
        <w:rPr>
          <w:rFonts w:ascii="Arial" w:hAnsi="Arial" w:cs="Arial"/>
          <w:b/>
          <w:color w:val="2E74B5" w:themeColor="accent1" w:themeShade="BF"/>
          <w:sz w:val="22"/>
          <w:szCs w:val="22"/>
          <w:lang w:val="en-CA"/>
        </w:rPr>
        <w:t>S12</w:t>
      </w:r>
      <w:r w:rsidRPr="00CF1BC5">
        <w:rPr>
          <w:rFonts w:ascii="Arial" w:hAnsi="Arial" w:cs="Arial"/>
          <w:sz w:val="22"/>
          <w:szCs w:val="22"/>
          <w:lang w:val="en-CA"/>
        </w:rPr>
        <w:t>).</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"10.1016/j.tem.2016.03.006", "ISBN" : "1879-3061 (Electronic)\\r1043-2760 (Linking)", "ISSN" : "18793061", "PMID" : "27079517", "abstract" : "Genomic technologies have evolved rapidly contributing to the understanding of diseases. Genome-wide association studies (GWAS) and whole-exome sequencing have aided the identification of the genetic determinants of monogenic and complex conditions including osteoporosis and bone mass disorders. Overlap exists between the genes implicated in monogenic and complex forms of bone mass disorders, largely explained by the clustering of genes encoding factors in signaling pathways crucial for mesenchymal cell differentiation, skeletal development, and bone remodeling and metabolism. Numerous of the remaining discovered genes merit functional follow-up studies to elucidate their role in bone biology. The insight provided by genetic studies is serving the identification of biomarkers predictive of disease, redefining disease, response to treatment, and discovery of novel drug targets for skeletal disorders.", "author" : [ { "dropping-particle" : "", "family" : "Rivadeneira", "given" : "Fernando", "non-dropping-particle" : "", "parse-names" : false, "suffix" : "" }, { "dropping-particle" : "", "family" : "M\u00e4kitie", "given" : "Outi", "non-dropping-particle" : "", "parse-names" : false, "suffix" : "" } ], "container-title" : "Trends in Endocrinology and Metabolism", "id" : "ITEM-1", "issue" : "5", "issued" : { "date-parts" : [ [ "2016", "5" ] ] }, "page" : "262-281", "publisher" : "Elsevier Ltd", "title" : "Osteoporosis and Bone Mass Disorders: From Gene Pathways to Treatments", "type" : "article-journal", "volume" : "27" }, "uris" : [ "http://www.mendeley.com/documents/?uuid=5ecfebb9-bfed-46fc-8b07-d077494a3f14" ] } ], "mendeley" : { "formattedCitation" : "&lt;sup&gt;22&lt;/sup&gt;", "plainTextFormattedCitation" : "22", "previouslyFormattedCitation" : "&lt;sup&gt;22&lt;/sup&gt;" }, "properties" : {  }, "schema" : "https://github.com/citation-style-language/schema/raw/master/csl-citation.json" }</w:instrText>
      </w:r>
      <w:r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22</w:t>
      </w:r>
      <w:r w:rsidRPr="00CF1BC5">
        <w:rPr>
          <w:rFonts w:ascii="Arial" w:hAnsi="Arial" w:cs="Arial"/>
          <w:sz w:val="22"/>
          <w:szCs w:val="22"/>
          <w:lang w:val="en-CA"/>
        </w:rPr>
        <w:fldChar w:fldCharType="end"/>
      </w:r>
      <w:r w:rsidRPr="00CF1BC5">
        <w:rPr>
          <w:rFonts w:ascii="Arial" w:hAnsi="Arial" w:cs="Arial"/>
          <w:sz w:val="22"/>
          <w:szCs w:val="22"/>
          <w:lang w:val="en-CA"/>
        </w:rPr>
        <w:t xml:space="preserve"> For all protein-coding genes in the genome, </w:t>
      </w:r>
      <w:r w:rsidR="00820BC5" w:rsidRPr="00CF1BC5">
        <w:rPr>
          <w:rFonts w:ascii="Arial" w:hAnsi="Arial" w:cs="Arial"/>
          <w:sz w:val="22"/>
          <w:szCs w:val="22"/>
          <w:lang w:val="en-CA"/>
        </w:rPr>
        <w:t>which were</w:t>
      </w:r>
      <w:r w:rsidRPr="00CF1BC5">
        <w:rPr>
          <w:rFonts w:ascii="Arial" w:hAnsi="Arial" w:cs="Arial"/>
          <w:sz w:val="22"/>
          <w:szCs w:val="22"/>
          <w:lang w:val="en-CA"/>
        </w:rPr>
        <w:t xml:space="preserve"> identified using refGene (N = 19,455), we annotated whether they were </w:t>
      </w:r>
      <w:r w:rsidR="00820BC5" w:rsidRPr="00CF1BC5">
        <w:rPr>
          <w:rFonts w:ascii="Arial" w:hAnsi="Arial" w:cs="Arial"/>
          <w:sz w:val="22"/>
          <w:szCs w:val="22"/>
          <w:lang w:val="en-CA"/>
        </w:rPr>
        <w:t xml:space="preserve">found to be </w:t>
      </w:r>
      <w:r w:rsidR="00A908E9" w:rsidRPr="00CF1BC5">
        <w:rPr>
          <w:rFonts w:ascii="Arial" w:hAnsi="Arial" w:cs="Arial"/>
          <w:sz w:val="22"/>
          <w:szCs w:val="22"/>
          <w:lang w:val="en-CA"/>
        </w:rPr>
        <w:t>Target Genes</w:t>
      </w:r>
      <w:r w:rsidR="00820BC5" w:rsidRPr="00CF1BC5">
        <w:rPr>
          <w:rFonts w:ascii="Arial" w:hAnsi="Arial" w:cs="Arial"/>
          <w:sz w:val="22"/>
          <w:szCs w:val="22"/>
          <w:lang w:val="en-CA"/>
        </w:rPr>
        <w:t xml:space="preserve"> and/or </w:t>
      </w:r>
      <w:r w:rsidRPr="00CF1BC5">
        <w:rPr>
          <w:rFonts w:ascii="Arial" w:hAnsi="Arial" w:cs="Arial"/>
          <w:sz w:val="22"/>
          <w:szCs w:val="22"/>
          <w:lang w:val="en-CA"/>
        </w:rPr>
        <w:t>positive control genes. These annotations allowed us to construct contingency tables and calculate an odds ratio for enrichment</w:t>
      </w:r>
      <w:r w:rsidR="009F146B" w:rsidRPr="00CF1BC5">
        <w:rPr>
          <w:rFonts w:ascii="Arial" w:hAnsi="Arial" w:cs="Arial"/>
          <w:sz w:val="22"/>
          <w:szCs w:val="22"/>
          <w:lang w:val="en-CA"/>
        </w:rPr>
        <w:t xml:space="preserve"> of </w:t>
      </w:r>
      <w:r w:rsidR="00A908E9" w:rsidRPr="00CF1BC5">
        <w:rPr>
          <w:rFonts w:ascii="Arial" w:hAnsi="Arial" w:cs="Arial"/>
          <w:sz w:val="22"/>
          <w:szCs w:val="22"/>
          <w:lang w:val="en-CA"/>
        </w:rPr>
        <w:t>Target Genes</w:t>
      </w:r>
      <w:r w:rsidR="009F146B" w:rsidRPr="00CF1BC5">
        <w:rPr>
          <w:rFonts w:ascii="Arial" w:hAnsi="Arial" w:cs="Arial"/>
          <w:sz w:val="22"/>
          <w:szCs w:val="22"/>
          <w:lang w:val="en-CA"/>
        </w:rPr>
        <w:t xml:space="preserve"> amongst positive control gene</w:t>
      </w:r>
      <w:r w:rsidR="00A62664" w:rsidRPr="00CF1BC5">
        <w:rPr>
          <w:rFonts w:ascii="Arial" w:hAnsi="Arial" w:cs="Arial"/>
          <w:sz w:val="22"/>
          <w:szCs w:val="22"/>
          <w:lang w:val="en-CA"/>
        </w:rPr>
        <w:t>s</w:t>
      </w:r>
      <w:r w:rsidRPr="00CF1BC5">
        <w:rPr>
          <w:rFonts w:ascii="Arial" w:hAnsi="Arial" w:cs="Arial"/>
          <w:sz w:val="22"/>
          <w:szCs w:val="22"/>
          <w:lang w:val="en-CA"/>
        </w:rPr>
        <w:t xml:space="preserve">. We used multiple genomic features to test </w:t>
      </w:r>
      <w:r w:rsidR="0019605F" w:rsidRPr="00CF1BC5">
        <w:rPr>
          <w:rFonts w:ascii="Arial" w:hAnsi="Arial" w:cs="Arial"/>
          <w:sz w:val="22"/>
          <w:szCs w:val="22"/>
          <w:lang w:val="en-CA"/>
        </w:rPr>
        <w:t xml:space="preserve">which methods of identifying </w:t>
      </w:r>
      <w:r w:rsidR="00A908E9" w:rsidRPr="00CF1BC5">
        <w:rPr>
          <w:rFonts w:ascii="Arial" w:hAnsi="Arial" w:cs="Arial"/>
          <w:sz w:val="22"/>
          <w:szCs w:val="22"/>
          <w:lang w:val="en-CA"/>
        </w:rPr>
        <w:t>Target Genes</w:t>
      </w:r>
      <w:r w:rsidR="0019605F" w:rsidRPr="00CF1BC5">
        <w:rPr>
          <w:rFonts w:ascii="Arial" w:hAnsi="Arial" w:cs="Arial"/>
          <w:sz w:val="22"/>
          <w:szCs w:val="22"/>
          <w:lang w:val="en-CA"/>
        </w:rPr>
        <w:t xml:space="preserve"> enriched for positive control genes. To do so, we tested if positive control genes were enriched amongst targeted genes identified by four different methods: </w:t>
      </w:r>
      <w:r w:rsidR="003A1E62" w:rsidRPr="00CF1BC5">
        <w:rPr>
          <w:rFonts w:ascii="Arial" w:hAnsi="Arial" w:cs="Arial"/>
          <w:sz w:val="22"/>
          <w:szCs w:val="22"/>
          <w:lang w:val="en-CA"/>
        </w:rPr>
        <w:t xml:space="preserve">1) Genes that were most proximal to the </w:t>
      </w:r>
      <w:r w:rsidR="0019605F" w:rsidRPr="00CF1BC5">
        <w:rPr>
          <w:rFonts w:ascii="Arial" w:hAnsi="Arial" w:cs="Arial"/>
          <w:sz w:val="22"/>
          <w:szCs w:val="22"/>
          <w:lang w:val="en-CA"/>
        </w:rPr>
        <w:t>fine</w:t>
      </w:r>
      <w:r w:rsidR="00FC500E" w:rsidRPr="00CF1BC5">
        <w:rPr>
          <w:rFonts w:ascii="Arial" w:hAnsi="Arial" w:cs="Arial"/>
          <w:sz w:val="22"/>
          <w:szCs w:val="22"/>
          <w:lang w:val="en-CA"/>
        </w:rPr>
        <w:t>-</w:t>
      </w:r>
      <w:r w:rsidR="0019605F" w:rsidRPr="00CF1BC5">
        <w:rPr>
          <w:rFonts w:ascii="Arial" w:hAnsi="Arial" w:cs="Arial"/>
          <w:sz w:val="22"/>
          <w:szCs w:val="22"/>
          <w:lang w:val="en-CA"/>
        </w:rPr>
        <w:t>mapped</w:t>
      </w:r>
      <w:r w:rsidR="003A1E62" w:rsidRPr="00CF1BC5">
        <w:rPr>
          <w:rFonts w:ascii="Arial" w:hAnsi="Arial" w:cs="Arial"/>
          <w:sz w:val="22"/>
          <w:szCs w:val="22"/>
          <w:lang w:val="en-CA"/>
        </w:rPr>
        <w:t xml:space="preserve"> set SNPs; 2) Genes that contained </w:t>
      </w:r>
      <w:r w:rsidR="0019605F" w:rsidRPr="00CF1BC5">
        <w:rPr>
          <w:rFonts w:ascii="Arial" w:hAnsi="Arial" w:cs="Arial"/>
          <w:sz w:val="22"/>
          <w:szCs w:val="22"/>
          <w:lang w:val="en-CA"/>
        </w:rPr>
        <w:t>fine</w:t>
      </w:r>
      <w:r w:rsidR="00FC500E" w:rsidRPr="00CF1BC5">
        <w:rPr>
          <w:rFonts w:ascii="Arial" w:hAnsi="Arial" w:cs="Arial"/>
          <w:sz w:val="22"/>
          <w:szCs w:val="22"/>
          <w:lang w:val="en-CA"/>
        </w:rPr>
        <w:t>-</w:t>
      </w:r>
      <w:r w:rsidR="0019605F" w:rsidRPr="00CF1BC5">
        <w:rPr>
          <w:rFonts w:ascii="Arial" w:hAnsi="Arial" w:cs="Arial"/>
          <w:sz w:val="22"/>
          <w:szCs w:val="22"/>
          <w:lang w:val="en-CA"/>
        </w:rPr>
        <w:t>mapped</w:t>
      </w:r>
      <w:r w:rsidR="003A1E62" w:rsidRPr="00CF1BC5">
        <w:rPr>
          <w:rFonts w:ascii="Arial" w:hAnsi="Arial" w:cs="Arial"/>
          <w:sz w:val="22"/>
          <w:szCs w:val="22"/>
          <w:lang w:val="en-CA"/>
        </w:rPr>
        <w:t xml:space="preserve"> SNPs </w:t>
      </w:r>
      <w:r w:rsidR="00D907D2" w:rsidRPr="00CF1BC5">
        <w:rPr>
          <w:rFonts w:ascii="Arial" w:hAnsi="Arial" w:cs="Arial"/>
          <w:sz w:val="22"/>
          <w:szCs w:val="22"/>
          <w:lang w:val="en-CA"/>
        </w:rPr>
        <w:t>overlapping their gene bodies</w:t>
      </w:r>
      <w:r w:rsidR="003A1E62" w:rsidRPr="00CF1BC5">
        <w:rPr>
          <w:rFonts w:ascii="Arial" w:hAnsi="Arial" w:cs="Arial"/>
          <w:sz w:val="22"/>
          <w:szCs w:val="22"/>
          <w:lang w:val="en-CA"/>
        </w:rPr>
        <w:t xml:space="preserve">; 3) </w:t>
      </w:r>
      <w:r w:rsidR="00FC500E" w:rsidRPr="00CF1BC5">
        <w:rPr>
          <w:rFonts w:ascii="Arial" w:hAnsi="Arial" w:cs="Arial"/>
          <w:sz w:val="22"/>
          <w:szCs w:val="22"/>
          <w:lang w:val="en-CA"/>
        </w:rPr>
        <w:t>Genes</w:t>
      </w:r>
      <w:r w:rsidR="003A1E62" w:rsidRPr="00CF1BC5">
        <w:rPr>
          <w:rFonts w:ascii="Arial" w:hAnsi="Arial" w:cs="Arial"/>
          <w:sz w:val="22"/>
          <w:szCs w:val="22"/>
          <w:lang w:val="en-CA"/>
        </w:rPr>
        <w:t xml:space="preserve"> containing </w:t>
      </w:r>
      <w:r w:rsidR="0019605F" w:rsidRPr="00CF1BC5">
        <w:rPr>
          <w:rFonts w:ascii="Arial" w:hAnsi="Arial" w:cs="Arial"/>
          <w:sz w:val="22"/>
          <w:szCs w:val="22"/>
          <w:lang w:val="en-CA"/>
        </w:rPr>
        <w:t>fine</w:t>
      </w:r>
      <w:r w:rsidR="00FC500E" w:rsidRPr="00CF1BC5">
        <w:rPr>
          <w:rFonts w:ascii="Arial" w:hAnsi="Arial" w:cs="Arial"/>
          <w:sz w:val="22"/>
          <w:szCs w:val="22"/>
          <w:lang w:val="en-CA"/>
        </w:rPr>
        <w:t>-</w:t>
      </w:r>
      <w:r w:rsidR="0019605F" w:rsidRPr="00CF1BC5">
        <w:rPr>
          <w:rFonts w:ascii="Arial" w:hAnsi="Arial" w:cs="Arial"/>
          <w:sz w:val="22"/>
          <w:szCs w:val="22"/>
          <w:lang w:val="en-CA"/>
        </w:rPr>
        <w:t>mapped</w:t>
      </w:r>
      <w:r w:rsidR="003A1E62" w:rsidRPr="00CF1BC5">
        <w:rPr>
          <w:rFonts w:ascii="Arial" w:hAnsi="Arial" w:cs="Arial"/>
          <w:sz w:val="22"/>
          <w:szCs w:val="22"/>
          <w:lang w:val="en-CA"/>
        </w:rPr>
        <w:t xml:space="preserve"> SNPs that are coding variants; 4) </w:t>
      </w:r>
      <w:r w:rsidR="00FC500E" w:rsidRPr="00CF1BC5">
        <w:rPr>
          <w:rFonts w:ascii="Arial" w:hAnsi="Arial" w:cs="Arial"/>
          <w:sz w:val="22"/>
          <w:szCs w:val="22"/>
          <w:lang w:val="en-CA"/>
        </w:rPr>
        <w:t xml:space="preserve">Genes identified to be in 3D contact with fine-mapped sets in human osteoblasts or osteocytes through Hi-C experiments; 5) The </w:t>
      </w:r>
      <w:r w:rsidR="003A1E62" w:rsidRPr="00CF1BC5">
        <w:rPr>
          <w:rFonts w:ascii="Arial" w:hAnsi="Arial" w:cs="Arial"/>
          <w:sz w:val="22"/>
          <w:szCs w:val="22"/>
          <w:lang w:val="en-CA"/>
        </w:rPr>
        <w:t xml:space="preserve">closest gene to </w:t>
      </w:r>
      <w:r w:rsidR="0019605F" w:rsidRPr="00CF1BC5">
        <w:rPr>
          <w:rFonts w:ascii="Arial" w:hAnsi="Arial" w:cs="Arial"/>
          <w:sz w:val="22"/>
          <w:szCs w:val="22"/>
          <w:lang w:val="en-CA"/>
        </w:rPr>
        <w:t>fine</w:t>
      </w:r>
      <w:r w:rsidR="00FC500E" w:rsidRPr="00CF1BC5">
        <w:rPr>
          <w:rFonts w:ascii="Arial" w:hAnsi="Arial" w:cs="Arial"/>
          <w:sz w:val="22"/>
          <w:szCs w:val="22"/>
          <w:lang w:val="en-CA"/>
        </w:rPr>
        <w:t>-</w:t>
      </w:r>
      <w:r w:rsidR="0019605F" w:rsidRPr="00CF1BC5">
        <w:rPr>
          <w:rFonts w:ascii="Arial" w:hAnsi="Arial" w:cs="Arial"/>
          <w:sz w:val="22"/>
          <w:szCs w:val="22"/>
          <w:lang w:val="en-CA"/>
        </w:rPr>
        <w:t>mapped</w:t>
      </w:r>
      <w:r w:rsidR="003A1E62" w:rsidRPr="00CF1BC5">
        <w:rPr>
          <w:rFonts w:ascii="Arial" w:hAnsi="Arial" w:cs="Arial"/>
          <w:sz w:val="22"/>
          <w:szCs w:val="22"/>
          <w:lang w:val="en-CA"/>
        </w:rPr>
        <w:t xml:space="preserve"> SNPs</w:t>
      </w:r>
      <w:r w:rsidR="00FC500E" w:rsidRPr="00CF1BC5">
        <w:rPr>
          <w:rFonts w:ascii="Arial" w:hAnsi="Arial" w:cs="Arial"/>
          <w:sz w:val="22"/>
          <w:szCs w:val="22"/>
          <w:lang w:val="en-CA"/>
        </w:rPr>
        <w:t>,</w:t>
      </w:r>
      <w:r w:rsidR="003A1E62" w:rsidRPr="00CF1BC5">
        <w:rPr>
          <w:rFonts w:ascii="Arial" w:hAnsi="Arial" w:cs="Arial"/>
          <w:sz w:val="22"/>
          <w:szCs w:val="22"/>
          <w:lang w:val="en-CA"/>
        </w:rPr>
        <w:t xml:space="preserve"> which </w:t>
      </w:r>
      <w:r w:rsidR="00FC500E" w:rsidRPr="00CF1BC5">
        <w:rPr>
          <w:rFonts w:ascii="Arial" w:hAnsi="Arial" w:cs="Arial"/>
          <w:sz w:val="22"/>
          <w:szCs w:val="22"/>
          <w:lang w:val="en-CA"/>
        </w:rPr>
        <w:t xml:space="preserve">also </w:t>
      </w:r>
      <w:r w:rsidR="003A1E62" w:rsidRPr="00CF1BC5">
        <w:rPr>
          <w:rFonts w:ascii="Arial" w:hAnsi="Arial" w:cs="Arial"/>
          <w:sz w:val="22"/>
          <w:szCs w:val="22"/>
          <w:lang w:val="en-CA"/>
        </w:rPr>
        <w:t>mapped to ATAC-seq peaks in human osteoblast SaOS-2 cell lines</w:t>
      </w:r>
      <w:r w:rsidR="00FC500E" w:rsidRPr="00CF1BC5">
        <w:rPr>
          <w:rFonts w:ascii="Arial" w:hAnsi="Arial" w:cs="Arial"/>
          <w:sz w:val="22"/>
          <w:szCs w:val="22"/>
          <w:lang w:val="en-CA"/>
        </w:rPr>
        <w:t>;</w:t>
      </w:r>
      <w:r w:rsidR="003A1E62" w:rsidRPr="00CF1BC5">
        <w:rPr>
          <w:rFonts w:ascii="Arial" w:hAnsi="Arial" w:cs="Arial"/>
          <w:sz w:val="22"/>
          <w:szCs w:val="22"/>
          <w:lang w:val="en-CA"/>
        </w:rPr>
        <w:t xml:space="preserve"> and </w:t>
      </w:r>
      <w:r w:rsidR="00FC500E" w:rsidRPr="00CF1BC5">
        <w:rPr>
          <w:rFonts w:ascii="Arial" w:hAnsi="Arial" w:cs="Arial"/>
          <w:sz w:val="22"/>
          <w:szCs w:val="22"/>
          <w:lang w:val="en-CA"/>
        </w:rPr>
        <w:t>6) Those</w:t>
      </w:r>
      <w:r w:rsidR="003A1E62" w:rsidRPr="00CF1BC5">
        <w:rPr>
          <w:rFonts w:ascii="Arial" w:hAnsi="Arial" w:cs="Arial"/>
          <w:sz w:val="22"/>
          <w:szCs w:val="22"/>
          <w:lang w:val="en-CA"/>
        </w:rPr>
        <w:t xml:space="preserve"> genes within 100 </w:t>
      </w:r>
      <w:r w:rsidR="005636BE" w:rsidRPr="00CF1BC5">
        <w:rPr>
          <w:rFonts w:ascii="Arial" w:hAnsi="Arial" w:cs="Arial"/>
          <w:sz w:val="22"/>
          <w:szCs w:val="22"/>
          <w:lang w:val="en-CA"/>
        </w:rPr>
        <w:t>kbp</w:t>
      </w:r>
      <w:r w:rsidR="003A1E62" w:rsidRPr="00CF1BC5">
        <w:rPr>
          <w:rFonts w:ascii="Arial" w:hAnsi="Arial" w:cs="Arial"/>
          <w:sz w:val="22"/>
          <w:szCs w:val="22"/>
          <w:lang w:val="en-CA"/>
        </w:rPr>
        <w:t xml:space="preserve"> of </w:t>
      </w:r>
      <w:r w:rsidR="0019605F" w:rsidRPr="00CF1BC5">
        <w:rPr>
          <w:rFonts w:ascii="Arial" w:hAnsi="Arial" w:cs="Arial"/>
          <w:sz w:val="22"/>
          <w:szCs w:val="22"/>
          <w:lang w:val="en-CA"/>
        </w:rPr>
        <w:t>fine</w:t>
      </w:r>
      <w:r w:rsidR="00FC500E" w:rsidRPr="00CF1BC5">
        <w:rPr>
          <w:rFonts w:ascii="Arial" w:hAnsi="Arial" w:cs="Arial"/>
          <w:sz w:val="22"/>
          <w:szCs w:val="22"/>
          <w:lang w:val="en-CA"/>
        </w:rPr>
        <w:t>-</w:t>
      </w:r>
      <w:r w:rsidR="0019605F" w:rsidRPr="00CF1BC5">
        <w:rPr>
          <w:rFonts w:ascii="Arial" w:hAnsi="Arial" w:cs="Arial"/>
          <w:sz w:val="22"/>
          <w:szCs w:val="22"/>
          <w:lang w:val="en-CA"/>
        </w:rPr>
        <w:t>mapped</w:t>
      </w:r>
      <w:r w:rsidR="003A1E62" w:rsidRPr="00CF1BC5">
        <w:rPr>
          <w:rFonts w:ascii="Arial" w:hAnsi="Arial" w:cs="Arial"/>
          <w:sz w:val="22"/>
          <w:szCs w:val="22"/>
          <w:lang w:val="en-CA"/>
        </w:rPr>
        <w:t xml:space="preserve"> SNPs (</w:t>
      </w:r>
      <w:r w:rsidR="003A1E62" w:rsidRPr="00CF1BC5">
        <w:rPr>
          <w:rFonts w:ascii="Arial" w:hAnsi="Arial" w:cs="Arial"/>
          <w:b/>
          <w:color w:val="2E74B5" w:themeColor="accent1" w:themeShade="BF"/>
          <w:sz w:val="22"/>
          <w:szCs w:val="22"/>
          <w:lang w:val="en-CA"/>
        </w:rPr>
        <w:t>Figure</w:t>
      </w:r>
      <w:r w:rsidR="00297848" w:rsidRPr="00CF1BC5">
        <w:rPr>
          <w:rFonts w:ascii="Arial" w:hAnsi="Arial" w:cs="Arial"/>
          <w:b/>
          <w:color w:val="2E74B5" w:themeColor="accent1" w:themeShade="BF"/>
          <w:sz w:val="22"/>
          <w:szCs w:val="22"/>
          <w:lang w:val="en-CA"/>
        </w:rPr>
        <w:t>s</w:t>
      </w:r>
      <w:r w:rsidR="003A1E62" w:rsidRPr="00CF1BC5">
        <w:rPr>
          <w:rFonts w:ascii="Arial" w:hAnsi="Arial" w:cs="Arial"/>
          <w:b/>
          <w:color w:val="2E74B5" w:themeColor="accent1" w:themeShade="BF"/>
          <w:sz w:val="22"/>
          <w:szCs w:val="22"/>
          <w:lang w:val="en-CA"/>
        </w:rPr>
        <w:t xml:space="preserve"> </w:t>
      </w:r>
      <w:r w:rsidR="00297848" w:rsidRPr="00CF1BC5">
        <w:rPr>
          <w:rFonts w:ascii="Arial" w:hAnsi="Arial" w:cs="Arial"/>
          <w:b/>
          <w:color w:val="2E74B5" w:themeColor="accent1" w:themeShade="BF"/>
          <w:sz w:val="22"/>
          <w:szCs w:val="22"/>
          <w:lang w:val="en-CA"/>
        </w:rPr>
        <w:t>2 and</w:t>
      </w:r>
      <w:r w:rsidR="00D7388C" w:rsidRPr="00CF1BC5">
        <w:rPr>
          <w:rFonts w:ascii="Arial" w:hAnsi="Arial" w:cs="Arial"/>
          <w:b/>
          <w:color w:val="2E74B5" w:themeColor="accent1" w:themeShade="BF"/>
          <w:sz w:val="22"/>
          <w:szCs w:val="22"/>
          <w:lang w:val="en-CA"/>
        </w:rPr>
        <w:t xml:space="preserve"> </w:t>
      </w:r>
      <w:r w:rsidR="00446311" w:rsidRPr="00CF1BC5">
        <w:rPr>
          <w:rFonts w:ascii="Arial" w:hAnsi="Arial" w:cs="Arial"/>
          <w:b/>
          <w:color w:val="2E74B5" w:themeColor="accent1" w:themeShade="BF"/>
          <w:sz w:val="22"/>
          <w:szCs w:val="22"/>
          <w:lang w:val="en-CA"/>
        </w:rPr>
        <w:t>4</w:t>
      </w:r>
      <w:r w:rsidR="003A1E62" w:rsidRPr="00CF1BC5">
        <w:rPr>
          <w:rFonts w:ascii="Arial" w:hAnsi="Arial" w:cs="Arial"/>
          <w:sz w:val="22"/>
          <w:szCs w:val="22"/>
          <w:lang w:val="en-CA"/>
        </w:rPr>
        <w:t xml:space="preserve">). </w:t>
      </w:r>
      <w:r w:rsidRPr="00CF1BC5">
        <w:rPr>
          <w:rFonts w:ascii="Arial" w:hAnsi="Arial" w:cs="Arial"/>
          <w:sz w:val="22"/>
          <w:szCs w:val="22"/>
          <w:lang w:val="en-CA"/>
        </w:rPr>
        <w:t xml:space="preserve">We then repeated this analysis using the osteocyte signature gene set (N = 1,240) instead of the positive control set, to calculate the odds of </w:t>
      </w:r>
      <w:r w:rsidR="00A908E9" w:rsidRPr="00CF1BC5">
        <w:rPr>
          <w:rFonts w:ascii="Arial" w:hAnsi="Arial" w:cs="Arial"/>
          <w:sz w:val="22"/>
          <w:szCs w:val="22"/>
          <w:lang w:val="en-CA"/>
        </w:rPr>
        <w:t>Target Genes</w:t>
      </w:r>
      <w:r w:rsidRPr="00CF1BC5">
        <w:rPr>
          <w:rFonts w:ascii="Arial" w:hAnsi="Arial" w:cs="Arial"/>
          <w:sz w:val="22"/>
          <w:szCs w:val="22"/>
          <w:lang w:val="en-CA"/>
        </w:rPr>
        <w:t xml:space="preserve"> being active in the osteocyte.</w:t>
      </w:r>
    </w:p>
    <w:p w14:paraId="5782181A" w14:textId="34E38FB6" w:rsidR="009A0DB9" w:rsidRPr="00CF1BC5" w:rsidRDefault="009A0DB9" w:rsidP="00FA3189">
      <w:pPr>
        <w:rPr>
          <w:rFonts w:ascii="Arial" w:hAnsi="Arial" w:cs="Arial"/>
          <w:sz w:val="22"/>
          <w:szCs w:val="22"/>
          <w:lang w:val="en-CA"/>
        </w:rPr>
      </w:pPr>
    </w:p>
    <w:p w14:paraId="190D1309" w14:textId="734D1F49" w:rsidR="009A0DB9" w:rsidRPr="00CF1BC5" w:rsidRDefault="009A0DB9" w:rsidP="00FA3189">
      <w:pPr>
        <w:rPr>
          <w:rFonts w:ascii="Arial" w:hAnsi="Arial" w:cs="Arial"/>
          <w:b/>
          <w:sz w:val="22"/>
          <w:szCs w:val="22"/>
          <w:lang w:val="en-CA"/>
        </w:rPr>
      </w:pPr>
      <w:r w:rsidRPr="00CF1BC5">
        <w:rPr>
          <w:rFonts w:ascii="Arial" w:hAnsi="Arial" w:cs="Arial"/>
          <w:b/>
          <w:sz w:val="22"/>
          <w:szCs w:val="22"/>
          <w:lang w:val="en-CA"/>
        </w:rPr>
        <w:t xml:space="preserve">Target </w:t>
      </w:r>
      <w:r w:rsidR="00A908E9" w:rsidRPr="00CF1BC5">
        <w:rPr>
          <w:rFonts w:ascii="Arial" w:hAnsi="Arial" w:cs="Arial"/>
          <w:b/>
          <w:sz w:val="22"/>
          <w:szCs w:val="22"/>
          <w:lang w:val="en-CA"/>
        </w:rPr>
        <w:t>G</w:t>
      </w:r>
      <w:r w:rsidRPr="00CF1BC5">
        <w:rPr>
          <w:rFonts w:ascii="Arial" w:hAnsi="Arial" w:cs="Arial"/>
          <w:b/>
          <w:sz w:val="22"/>
          <w:szCs w:val="22"/>
          <w:lang w:val="en-CA"/>
        </w:rPr>
        <w:t>ene pathway analysis</w:t>
      </w:r>
    </w:p>
    <w:p w14:paraId="4F00612D" w14:textId="5D5F1592" w:rsidR="00016437" w:rsidRPr="00CF1BC5" w:rsidRDefault="007A1FD8" w:rsidP="00FA3189">
      <w:pPr>
        <w:rPr>
          <w:rFonts w:ascii="Arial" w:hAnsi="Arial" w:cs="Arial"/>
          <w:sz w:val="22"/>
          <w:szCs w:val="22"/>
          <w:lang w:val="en-CA"/>
        </w:rPr>
      </w:pPr>
      <w:r w:rsidRPr="00CF1BC5">
        <w:rPr>
          <w:rFonts w:ascii="Arial" w:hAnsi="Arial" w:cs="Arial"/>
          <w:sz w:val="22"/>
          <w:szCs w:val="22"/>
          <w:lang w:val="en-CA"/>
        </w:rPr>
        <w:t>We used the Functional Mapping and Annotation of GWAS tool (FUMA)</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"10.1038/s41467-017-01261-5", "ISBN" : "3131748079", "ISSN" : "20411723", "PMID" : "29184056", "abstract" : "A main challenge in genome-wide association studies (GWAS) is to pinpoint possible causal variants. Results from GWAS typically do not directly translate into causal variants because the majority of hits are in non-coding or intergenic regions, and the presence of linkage disequilibrium leads to effects being statistically spread out across multiple variants. Post-GWAS annotation facilitates the selection of most likely causal variant(s). Multiple resources are available for post-GWAS annotation, yet these can be time consuming and do not provide integrated visual aids for data interpretation. We, therefore, develop FUMA: an integrative web-based platform using information from multiple biological resources to facilitate functional annotation of GWAS results, gene prioritization and interactive visualization. FUMA accommodates positional, expression quantitative trait loci (eQTL) and chromatin interaction mappings, and provides gene-based, pathway and tissue enrichment results. FUMA results directly aid in generating hypotheses that are testable in functional experiments aimed at proving causal relations.", "author" : [ { "dropping-particle" : "", "family" : "Watanabe", "given" : "Kyoko", "non-dropping-particle" : "", "parse-names" : false, "suffix" : "" }, { "dropping-particle" : "", "family" : "Taskesen", "given" : "Erdogan", "non-dropping-particle" : "", "parse-names" : false, "suffix" : "" }, { "dropping-particle" : "", "family" : "Bochoven", "given" : "Arjen", "non-dropping-particle" : "Van", "parse-names" : false, "suffix" : "" }, { "dropping-particle" : "", "family" : "Posthuma", "given" : "Danielle", "non-dropping-particle" : "", "parse-names" : false, "suffix" : "" } ], "container-title" : "Nature Communications", "id" : "ITEM-1", "issue" : "1", "issued" : { "date-parts" : [ [ "2017", "12", "28" ] ] }, "page" : "1826", "publisher" : "Nature Publishing Group", "title" : "Functional mapping and annotation of genetic associations with FUMA", "type" : "article-journal", "volume" : "8" }, "uris" : [ "http://www.mendeley.com/documents/?uuid=5bb251a6-be80-3b80-884a-542b9f438b4a" ] } ], "mendeley" : { "formattedCitation" : "&lt;sup&gt;23&lt;/sup&gt;", "plainTextFormattedCitation" : "23", "previouslyFormattedCitation" : "&lt;sup&gt;23&lt;/sup&gt;" }, "properties" : {  }, "schema" : "https://github.com/citation-style-language/schema/raw/master/csl-citation.json" }</w:instrText>
      </w:r>
      <w:r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23</w:t>
      </w:r>
      <w:r w:rsidRPr="00CF1BC5">
        <w:rPr>
          <w:rFonts w:ascii="Arial" w:hAnsi="Arial" w:cs="Arial"/>
          <w:sz w:val="22"/>
          <w:szCs w:val="22"/>
          <w:lang w:val="en-CA"/>
        </w:rPr>
        <w:fldChar w:fldCharType="end"/>
      </w:r>
      <w:r w:rsidRPr="00CF1BC5">
        <w:rPr>
          <w:rFonts w:ascii="Arial" w:hAnsi="Arial" w:cs="Arial"/>
          <w:sz w:val="22"/>
          <w:szCs w:val="22"/>
          <w:lang w:val="en-CA"/>
        </w:rPr>
        <w:t xml:space="preserve"> to annotate our lists of </w:t>
      </w:r>
      <w:r w:rsidR="00A908E9" w:rsidRPr="00CF1BC5">
        <w:rPr>
          <w:rFonts w:ascii="Arial" w:hAnsi="Arial" w:cs="Arial"/>
          <w:sz w:val="22"/>
          <w:szCs w:val="22"/>
          <w:lang w:val="en-CA"/>
        </w:rPr>
        <w:t>Target Genes</w:t>
      </w:r>
      <w:r w:rsidRPr="00CF1BC5">
        <w:rPr>
          <w:rFonts w:ascii="Arial" w:hAnsi="Arial" w:cs="Arial"/>
          <w:sz w:val="22"/>
          <w:szCs w:val="22"/>
          <w:lang w:val="en-CA"/>
        </w:rPr>
        <w:t xml:space="preserve"> for their most enriched biological pathways with data from the WikiPathways</w:t>
      </w:r>
      <w:r w:rsidRPr="00CF1BC5">
        <w:rPr>
          <w:rFonts w:ascii="Arial" w:hAnsi="Arial" w:cs="Arial"/>
          <w:sz w:val="22"/>
          <w:szCs w:val="22"/>
          <w:lang w:val="en-CA"/>
        </w:rPr>
        <w:fldChar w:fldCharType="begin" w:fldLock="1"/>
      </w:r>
      <w:r w:rsidR="002529CC" w:rsidRPr="00CF1BC5">
        <w:rPr>
          <w:rFonts w:ascii="Arial" w:hAnsi="Arial" w:cs="Arial"/>
          <w:sz w:val="22"/>
          <w:szCs w:val="22"/>
          <w:lang w:val="en-CA"/>
        </w:rPr>
        <w:instrText>ADDIN CSL_CITATION { "citationItems" : [ { "id" : "ITEM-1", "itemData" : { "DOI" : "10.1093/nar/gkv1024", "ISBN" : "13624962 (Electronic)", "ISSN" : "13624962", "PMID" : "26481357", "abstract" : "WikiPathways (http://www.wikipathways.org) is an open, collaborative platform for capturing and disseminating models of biological pathways for data visualization and analysis. Since our last NAR update, 4 years ago, WikiPathways has experienced massive growth in content, which continues to be contributed by hundreds of individuals each year. New aspects of the diversity and depth of the collected pathways are described from the perspective of researchers interested in using pathway information in their studies. We provide updates on extensions and services to support pathway analysis and visualization via popular standalone tools, i.e. PathVisio and Cytoscape, web applications and common programming environments. We introduce the Quick Edit feature for pathway authors and curators, in addition to new means of publishing pathways and maintaining custom pathway collections to serve specific research topics and communities. In addition to the latest milestones in our pathway collection and curation effort, we also highlight the latest means to access the content as publishable figures, as standard data files, and as linked data, including bulk and programmatic access.", "author" : [ { "dropping-particle" : "", "family" : "Kutmon", "given" : "Martina", "non-dropping-particle" : "", "parse-names" : false, "suffix" : "" }, { "dropping-particle" : "", "family" : "Riutta", "given" : "Anders", "non-dropping-particle" : "", "parse-names" : false, "suffix" : "" }, { "dropping-particle" : "", "family" : "Nunes", "given" : "Nuno", "non-dropping-particle" : "", "parse-names" : false, "suffix" : "" }, { "dropping-particle" : "", "family" : "Hanspers", "given" : "Kristina", "non-dropping-particle" : "", "parse-names" : false, "suffix" : "" }, { "dropping-particle" : "", "family" : "Willighagen", "given" : "Egon L.", "non-dropping-particle" : "", "parse-names" : false, "suffix" : "" }, { "dropping-particle" : "", "family" : "Bohler", "given" : "Anwesha", "non-dropping-particle" : "", "parse-names" : false, "suffix" : "" }, { "dropping-particle" : "", "family" : "M\u00e9lius", "given" : "Jonathan", "non-dropping-particle" : "", "parse-names" : false, "suffix" : "" }, { "dropping-particle" : "", "family" : "Waagmeester", "given" : "Andra", "non-dropping-particle" : "", "parse-names" : false, "suffix" : "" }, { "dropping-particle" : "", "family" : "Sinha", "given" : "Sravanthi R.", "non-dropping-particle" : "", "parse-names" : false, "suffix" : "" }, { "dropping-particle" : "", "family" : "Miller", "given" : "Ryan", "non-dropping-particle" : "", "parse-names" : false, "suffix" : "" }, { "dropping-particle" : "", "family" : "Coort", "given" : "Susan L.", "non-dropping-particle" : "", "parse-names" : false, "suffix" : "" }, { "dropping-particle" : "", "family" : "Cirillo", "given" : "Elisa", "non-dropping-particle" : "", "parse-names" : false, "suffix" : "" }, { "dropping-particle" : "", "family" : "Smeets", "given" : "Bart", "non-dropping-particle" : "", "parse-names" : false, "suffix" : "" }, { "dropping-particle" : "", "family" : "Evelo", "given" : "Chris T.", "non-dropping-particle" : "", "parse-names" : false, "suffix" : "" }, { "dropping-particle" : "", "family" : "Pico", "given" : "Alexander R.", "non-dropping-particle" : "", "parse-names" : false, "suffix" : "" } ], "container-title" : "Nucleic Acids Research", "id" : "ITEM-1", "issue" : "D1", "issued" : { "date-parts" : [ [ "2016", "1", "4" ] ] }, "page" : "D488-D494", "title" : "WikiPathways: Capturing the full diversity of pathway knowledge", "type" : "article-journal", "volume" : "44" }, "uris" : [ "http://www.mendeley.com/documents/?uuid=666356d6-e6c9-3f2d-ba20-0359bedd6479" ] } ], "mendeley" : { "formattedCitation" : "&lt;sup&gt;24&lt;/sup&gt;", "plainTextFormattedCitation" : "24", "previouslyFormattedCitation" : "&lt;sup&gt;24&lt;/sup&gt;" }, "properties" : {  }, "schema" : "https://github.com/citation-style-language/schema/raw/master/csl-citation.json" }</w:instrText>
      </w:r>
      <w:r w:rsidRPr="00CF1BC5">
        <w:rPr>
          <w:rFonts w:ascii="Arial" w:hAnsi="Arial" w:cs="Arial"/>
          <w:sz w:val="22"/>
          <w:szCs w:val="22"/>
          <w:lang w:val="en-CA"/>
        </w:rPr>
        <w:fldChar w:fldCharType="separate"/>
      </w:r>
      <w:r w:rsidR="002529CC" w:rsidRPr="00CF1BC5">
        <w:rPr>
          <w:rFonts w:ascii="Arial" w:hAnsi="Arial" w:cs="Arial"/>
          <w:noProof/>
          <w:sz w:val="22"/>
          <w:szCs w:val="22"/>
          <w:vertAlign w:val="superscript"/>
          <w:lang w:val="en-CA"/>
        </w:rPr>
        <w:t>24</w:t>
      </w:r>
      <w:r w:rsidRPr="00CF1BC5">
        <w:rPr>
          <w:rFonts w:ascii="Arial" w:hAnsi="Arial" w:cs="Arial"/>
          <w:sz w:val="22"/>
          <w:szCs w:val="22"/>
          <w:lang w:val="en-CA"/>
        </w:rPr>
        <w:fldChar w:fldCharType="end"/>
      </w:r>
      <w:r w:rsidRPr="00CF1BC5">
        <w:rPr>
          <w:rFonts w:ascii="Arial" w:hAnsi="Arial" w:cs="Arial"/>
          <w:sz w:val="22"/>
          <w:szCs w:val="22"/>
          <w:lang w:val="en-CA"/>
        </w:rPr>
        <w:t xml:space="preserve"> database. WikiPathways is an openly curated database for biological pathways and provides information on </w:t>
      </w:r>
      <w:r w:rsidR="00B623E5" w:rsidRPr="00CF1BC5">
        <w:rPr>
          <w:rFonts w:ascii="Arial" w:hAnsi="Arial" w:cs="Arial"/>
          <w:sz w:val="22"/>
          <w:szCs w:val="22"/>
          <w:lang w:val="en-CA"/>
        </w:rPr>
        <w:t>the roles of specific genes or proteins in their respective pathways. FUMA uses WikiPathways data to compare a list of given genes against a background gene set (e.g. all protein coding genes) with hypergeometric testing.</w:t>
      </w:r>
      <w:r w:rsidR="00210840" w:rsidRPr="00CF1BC5">
        <w:rPr>
          <w:rFonts w:ascii="Arial" w:hAnsi="Arial" w:cs="Arial"/>
          <w:sz w:val="22"/>
          <w:szCs w:val="22"/>
          <w:lang w:val="en-CA"/>
        </w:rPr>
        <w:t xml:space="preserve"> The output is then a list of enriched biological pathways based on the input gene lists. We have presented these data graphically in the </w:t>
      </w:r>
      <w:r w:rsidR="006E24C4" w:rsidRPr="00CF1BC5">
        <w:rPr>
          <w:rFonts w:ascii="Arial" w:hAnsi="Arial" w:cs="Arial"/>
          <w:b/>
          <w:color w:val="4472C4" w:themeColor="accent5"/>
          <w:sz w:val="22"/>
          <w:szCs w:val="22"/>
          <w:lang w:val="en-CA"/>
        </w:rPr>
        <w:t>Figure S</w:t>
      </w:r>
      <w:r w:rsidR="00B03F20" w:rsidRPr="00CF1BC5">
        <w:rPr>
          <w:rFonts w:ascii="Arial" w:hAnsi="Arial" w:cs="Arial"/>
          <w:b/>
          <w:color w:val="4472C4" w:themeColor="accent5"/>
          <w:sz w:val="22"/>
          <w:szCs w:val="22"/>
          <w:lang w:val="en-CA"/>
        </w:rPr>
        <w:t>7</w:t>
      </w:r>
      <w:r w:rsidR="006E24C4" w:rsidRPr="00CF1BC5">
        <w:rPr>
          <w:rFonts w:ascii="Arial" w:hAnsi="Arial" w:cs="Arial"/>
          <w:sz w:val="22"/>
          <w:szCs w:val="22"/>
          <w:lang w:val="en-CA"/>
        </w:rPr>
        <w:t>.</w:t>
      </w:r>
    </w:p>
    <w:p w14:paraId="65639AC4" w14:textId="72F851B3" w:rsidR="009A0DB9" w:rsidRPr="00CF1BC5" w:rsidRDefault="009A0DB9" w:rsidP="003673B7">
      <w:pPr>
        <w:rPr>
          <w:rFonts w:ascii="Arial" w:hAnsi="Arial" w:cs="Arial"/>
          <w:b/>
          <w:color w:val="2E74B5" w:themeColor="accent1" w:themeShade="BF"/>
          <w:sz w:val="22"/>
          <w:szCs w:val="22"/>
          <w:lang w:val="en-CA"/>
        </w:rPr>
      </w:pPr>
    </w:p>
    <w:p w14:paraId="58E2083D" w14:textId="2B7E450B" w:rsidR="00C74CFB" w:rsidRPr="00CF1BC5" w:rsidRDefault="00C74CFB" w:rsidP="003673B7">
      <w:pPr>
        <w:rPr>
          <w:rFonts w:ascii="Arial" w:hAnsi="Arial" w:cs="Arial"/>
          <w:b/>
          <w:sz w:val="22"/>
          <w:szCs w:val="22"/>
        </w:rPr>
      </w:pPr>
      <w:r w:rsidRPr="00CF1BC5">
        <w:rPr>
          <w:rFonts w:ascii="Arial" w:hAnsi="Arial" w:cs="Arial"/>
          <w:b/>
          <w:sz w:val="22"/>
          <w:szCs w:val="22"/>
        </w:rPr>
        <w:t>CRISPR</w:t>
      </w:r>
      <w:r w:rsidR="00E02426" w:rsidRPr="00CF1BC5">
        <w:rPr>
          <w:rFonts w:ascii="Arial" w:hAnsi="Arial" w:cs="Arial"/>
          <w:b/>
          <w:sz w:val="22"/>
          <w:szCs w:val="22"/>
        </w:rPr>
        <w:t>/</w:t>
      </w:r>
      <w:r w:rsidR="00AC414A" w:rsidRPr="00CF1BC5">
        <w:rPr>
          <w:rFonts w:ascii="Arial" w:hAnsi="Arial" w:cs="Arial"/>
          <w:b/>
          <w:sz w:val="22"/>
          <w:szCs w:val="22"/>
        </w:rPr>
        <w:t>C</w:t>
      </w:r>
      <w:r w:rsidR="00E02426" w:rsidRPr="00CF1BC5">
        <w:rPr>
          <w:rFonts w:ascii="Arial" w:hAnsi="Arial" w:cs="Arial"/>
          <w:b/>
          <w:sz w:val="22"/>
          <w:szCs w:val="22"/>
        </w:rPr>
        <w:t>as9</w:t>
      </w:r>
      <w:r w:rsidRPr="00CF1BC5">
        <w:rPr>
          <w:rFonts w:ascii="Arial" w:hAnsi="Arial" w:cs="Arial"/>
          <w:b/>
          <w:sz w:val="22"/>
          <w:szCs w:val="22"/>
        </w:rPr>
        <w:t xml:space="preserve"> Methods</w:t>
      </w:r>
    </w:p>
    <w:p w14:paraId="287E395C" w14:textId="55CA9CD9" w:rsidR="00C74CFB" w:rsidRPr="00CF1BC5" w:rsidRDefault="00C74CFB" w:rsidP="003673B7">
      <w:pPr>
        <w:rPr>
          <w:rFonts w:ascii="Arial" w:hAnsi="Arial" w:cs="Arial"/>
          <w:sz w:val="22"/>
          <w:szCs w:val="22"/>
        </w:rPr>
      </w:pPr>
      <w:r w:rsidRPr="00CF1BC5">
        <w:rPr>
          <w:rFonts w:ascii="Arial" w:hAnsi="Arial" w:cs="Arial"/>
          <w:sz w:val="22"/>
          <w:szCs w:val="22"/>
        </w:rPr>
        <w:t>SaOS-2 cells were obtained from ATCC (#ATCC HTB-85) and culture</w:t>
      </w:r>
      <w:r w:rsidR="003673B7" w:rsidRPr="00CF1BC5">
        <w:rPr>
          <w:rFonts w:ascii="Arial" w:hAnsi="Arial" w:cs="Arial"/>
          <w:sz w:val="22"/>
          <w:szCs w:val="22"/>
        </w:rPr>
        <w:t>d</w:t>
      </w:r>
      <w:r w:rsidRPr="00CF1BC5">
        <w:rPr>
          <w:rFonts w:ascii="Arial" w:hAnsi="Arial" w:cs="Arial"/>
          <w:sz w:val="22"/>
          <w:szCs w:val="22"/>
        </w:rPr>
        <w:t xml:space="preserve"> in McCoy5A medium (ATCC) supplemented with 15% of FBS (Wisent inc) and 1% of penicillin and streptomycin (Wisent </w:t>
      </w:r>
      <w:r w:rsidR="003673B7" w:rsidRPr="00CF1BC5">
        <w:rPr>
          <w:rFonts w:ascii="Arial" w:hAnsi="Arial" w:cs="Arial"/>
          <w:sz w:val="22"/>
          <w:szCs w:val="22"/>
        </w:rPr>
        <w:t>I</w:t>
      </w:r>
      <w:r w:rsidRPr="00CF1BC5">
        <w:rPr>
          <w:rFonts w:ascii="Arial" w:hAnsi="Arial" w:cs="Arial"/>
          <w:sz w:val="22"/>
          <w:szCs w:val="22"/>
        </w:rPr>
        <w:t>nc</w:t>
      </w:r>
      <w:r w:rsidR="003673B7" w:rsidRPr="00CF1BC5">
        <w:rPr>
          <w:rFonts w:ascii="Arial" w:hAnsi="Arial" w:cs="Arial"/>
          <w:sz w:val="22"/>
          <w:szCs w:val="22"/>
        </w:rPr>
        <w:t>.</w:t>
      </w:r>
      <w:r w:rsidRPr="00CF1BC5">
        <w:rPr>
          <w:rFonts w:ascii="Arial" w:hAnsi="Arial" w:cs="Arial"/>
          <w:sz w:val="22"/>
          <w:szCs w:val="22"/>
        </w:rPr>
        <w:t>) according to the manufacturer.</w:t>
      </w:r>
      <w:r w:rsidR="00FA1445" w:rsidRPr="00CF1BC5">
        <w:rPr>
          <w:rFonts w:ascii="Arial" w:hAnsi="Arial" w:cs="Arial"/>
          <w:sz w:val="22"/>
          <w:szCs w:val="22"/>
        </w:rPr>
        <w:t xml:space="preserve"> </w:t>
      </w:r>
      <w:r w:rsidRPr="00CF1BC5">
        <w:rPr>
          <w:rFonts w:ascii="Arial" w:hAnsi="Arial" w:cs="Arial"/>
          <w:sz w:val="22"/>
          <w:szCs w:val="22"/>
        </w:rPr>
        <w:t>Three different guide RNA</w:t>
      </w:r>
      <w:r w:rsidR="003673B7" w:rsidRPr="00CF1BC5">
        <w:rPr>
          <w:rFonts w:ascii="Arial" w:hAnsi="Arial" w:cs="Arial"/>
          <w:sz w:val="22"/>
          <w:szCs w:val="22"/>
        </w:rPr>
        <w:t>s</w:t>
      </w:r>
      <w:r w:rsidRPr="00CF1BC5">
        <w:rPr>
          <w:rFonts w:ascii="Arial" w:hAnsi="Arial" w:cs="Arial"/>
          <w:sz w:val="22"/>
          <w:szCs w:val="22"/>
        </w:rPr>
        <w:t xml:space="preserve"> (gRNA) targeting the </w:t>
      </w:r>
      <w:r w:rsidR="003673B7" w:rsidRPr="00CF1BC5">
        <w:rPr>
          <w:rFonts w:ascii="Arial" w:hAnsi="Arial" w:cs="Arial"/>
          <w:sz w:val="22"/>
          <w:szCs w:val="22"/>
        </w:rPr>
        <w:t xml:space="preserve">second </w:t>
      </w:r>
      <w:r w:rsidRPr="00CF1BC5">
        <w:rPr>
          <w:rFonts w:ascii="Arial" w:hAnsi="Arial" w:cs="Arial"/>
          <w:sz w:val="22"/>
          <w:szCs w:val="22"/>
        </w:rPr>
        <w:t xml:space="preserve">exon of </w:t>
      </w:r>
      <w:r w:rsidRPr="00CF1BC5">
        <w:rPr>
          <w:rFonts w:ascii="Arial" w:hAnsi="Arial" w:cs="Arial"/>
          <w:i/>
          <w:sz w:val="22"/>
          <w:szCs w:val="22"/>
        </w:rPr>
        <w:t xml:space="preserve">DAAM2 </w:t>
      </w:r>
      <w:r w:rsidR="003673B7" w:rsidRPr="00CF1BC5">
        <w:rPr>
          <w:rFonts w:ascii="Arial" w:hAnsi="Arial" w:cs="Arial"/>
          <w:sz w:val="22"/>
          <w:szCs w:val="22"/>
        </w:rPr>
        <w:t>were</w:t>
      </w:r>
      <w:r w:rsidRPr="00CF1BC5">
        <w:rPr>
          <w:rFonts w:ascii="Arial" w:hAnsi="Arial" w:cs="Arial"/>
          <w:sz w:val="22"/>
          <w:szCs w:val="22"/>
        </w:rPr>
        <w:t xml:space="preserve"> cloned in the PX458 plasmid (pSpCas9(BB)-2A-GFP; Addgene #48138). The gRNA </w:t>
      </w:r>
      <w:r w:rsidR="003673B7" w:rsidRPr="00CF1BC5">
        <w:rPr>
          <w:rFonts w:ascii="Arial" w:hAnsi="Arial" w:cs="Arial"/>
          <w:sz w:val="22"/>
          <w:szCs w:val="22"/>
        </w:rPr>
        <w:t xml:space="preserve">sequences </w:t>
      </w:r>
      <w:r w:rsidRPr="00CF1BC5">
        <w:rPr>
          <w:rFonts w:ascii="Arial" w:hAnsi="Arial" w:cs="Arial"/>
          <w:sz w:val="22"/>
          <w:szCs w:val="22"/>
        </w:rPr>
        <w:t>were</w:t>
      </w:r>
      <w:r w:rsidR="003673B7" w:rsidRPr="00CF1BC5">
        <w:rPr>
          <w:rFonts w:ascii="Arial" w:hAnsi="Arial" w:cs="Arial"/>
          <w:sz w:val="22"/>
          <w:szCs w:val="22"/>
        </w:rPr>
        <w:t>:</w:t>
      </w:r>
      <w:r w:rsidRPr="00CF1BC5">
        <w:rPr>
          <w:rFonts w:ascii="Arial" w:hAnsi="Arial" w:cs="Arial"/>
          <w:sz w:val="22"/>
          <w:szCs w:val="22"/>
        </w:rPr>
        <w:t xml:space="preserve"> gRNA 1-CAGAGGGTGGTTGTCCCGG</w:t>
      </w:r>
      <w:r w:rsidR="003673B7" w:rsidRPr="00CF1BC5">
        <w:rPr>
          <w:rFonts w:ascii="Arial" w:hAnsi="Arial" w:cs="Arial"/>
          <w:sz w:val="22"/>
          <w:szCs w:val="22"/>
        </w:rPr>
        <w:t>;</w:t>
      </w:r>
      <w:r w:rsidRPr="00CF1BC5">
        <w:rPr>
          <w:rFonts w:ascii="Arial" w:hAnsi="Arial" w:cs="Arial"/>
          <w:sz w:val="22"/>
          <w:szCs w:val="22"/>
        </w:rPr>
        <w:t xml:space="preserve"> gRNA 2-CAGCCCCATCCCGAACGCAG</w:t>
      </w:r>
      <w:r w:rsidR="003673B7" w:rsidRPr="00CF1BC5">
        <w:rPr>
          <w:rFonts w:ascii="Arial" w:hAnsi="Arial" w:cs="Arial"/>
          <w:sz w:val="22"/>
          <w:szCs w:val="22"/>
        </w:rPr>
        <w:t>;</w:t>
      </w:r>
      <w:r w:rsidRPr="00CF1BC5">
        <w:rPr>
          <w:rFonts w:ascii="Arial" w:hAnsi="Arial" w:cs="Arial"/>
          <w:sz w:val="22"/>
          <w:szCs w:val="22"/>
        </w:rPr>
        <w:t xml:space="preserve"> and gRNA 3-TGTCCCGGAGGTTGATTTCG.</w:t>
      </w:r>
      <w:r w:rsidR="00C573AF" w:rsidRPr="00CF1BC5">
        <w:rPr>
          <w:rFonts w:ascii="Arial" w:hAnsi="Arial" w:cs="Arial"/>
          <w:sz w:val="22"/>
          <w:szCs w:val="22"/>
        </w:rPr>
        <w:t xml:space="preserve"> We observed the cutting frequency determination (CFD) scores</w:t>
      </w:r>
      <w:r w:rsidR="009534AF"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"10.1038/nbt.3437", "ISBN" : "1546-1696 (Electronic)\\r1087-0156 (Linking)", "ISSN" : "15461696", "PMID" : "26780180", "abstract" : "CRISPR-Cas9\u2013based genetic screens are a powerful new tool in biology. By simply altering the sequence of the single-guide RNA (sgRNA), one can reprogram Cas9 to target different sites in the genome with relative ease, but the on-target activity and off-target effects of individual sgRNAs can vary widely. Here, we use recently devised sgRNA design rules to create human and mouse genome-wide libraries, perform positive and negative selection screens and observe that the use of these rules produced improved results. Additionally, we profile the off-target activity of thousands of sgRNAs and develop a metric to predict off-target sites. We incorporate these findings from large-scale, empirical data to improve our computational design rules and create optimized sgRNA libraries that maximize on-target activity and minimize off-target effects to enable more effective and efficient genetic screens and genome engineering.", "author" : [ { "dropping-particle" : "", "family" : "Doench", "given" : "John G.", "non-dropping-particle" : "", "parse-names" : false, "suffix" : "" }, { "dropping-particle" : "", "family" : "Fusi", "given" : "Nicolo", "non-dropping-particle" : "", "parse-names" : false, "suffix" : "" }, { "dropping-particle" : "", "family" : "Sullender", "given" : "Meagan", "non-dropping-particle" : "", "parse-names" : false, "suffix" : "" }, { "dropping-particle" : "", "family" : "Hegde", "given" : "Mudra", "non-dropping-particle" : "", "parse-names" : false, "suffix" : "" }, { "dropping-particle" : "", "family" : "Vaimberg", "given" : "Emma W.", "non-dropping-particle" : "", "parse-names" : false, "suffix" : "" }, { "dropping-particle" : "", "family" : "Donovan", "given" : "Katherine F.", "non-dropping-particle" : "", "parse-names" : false, "suffix" : "" }, { "dropping-particle" : "", "family" : "Smith", "given" : "Ian", "non-dropping-particle" : "", "parse-names" : false, "suffix" : "" }, { "dropping-particle" : "", "family" : "Tothova", "given" : "Zuzana", "non-dropping-particle" : "", "parse-names" : false, "suffix" : "" }, { "dropping-particle" : "", "family" : "Wilen", "given" : "Craig", "non-dropping-particle" : "", "parse-names" : false, "suffix" : "" }, { "dropping-particle" : "", "family" : "Orchard", "given" : "Robert", "non-dropping-particle" : "", "parse-names" : false, "suffix" : "" }, { "dropping-particle" : "", "family" : "Virgin", "given" : "Herbert W.", "non-dropping-particle" : "", "parse-names" : false, "suffix" : "" }, { "dropping-particle" : "", "family" : "Listgarten", "given" : "Jennifer", "non-dropping-particle" : "", "parse-names" : false, "suffix" : "" }, { "dropping-particle" : "", "family" : "Root", "given" : "David E.", "non-dropping-particle" : "", "parse-names" : false, "suffix" : "" } ], "container-title" : "Nature Biotechnology", "id" : "ITEM-1", "issue" : "2", "issued" : { "date-parts" : [ [ "2016", "2" ] ] }, "page" : "184-191", "publisher" : "NIH Public Access", "title" : "Optimized sgRNA design to maximize activity and minimize off-target effects of CRISPR-Cas9", "type" : "article-journal", "volume" : "34" }, "uris" : [ "http://www.mendeley.com/documents/?uuid=c3f61db8-c2b7-3c3d-9a4b-76ed89f29228" ] } ], "mendeley" : { "formattedCitation" : "&lt;sup&gt;75&lt;/sup&gt;", "plainTextFormattedCitation" : "75", "previouslyFormattedCitation" : "&lt;sup&gt;75&lt;/sup&gt;" }, "properties" : {  }, "schema" : "https://github.com/citation-style-language/schema/raw/master/csl-citation.json" }</w:instrText>
      </w:r>
      <w:r w:rsidR="009534AF" w:rsidRPr="00CF1BC5">
        <w:rPr>
          <w:rFonts w:ascii="Arial" w:hAnsi="Arial" w:cs="Arial"/>
          <w:sz w:val="22"/>
          <w:szCs w:val="22"/>
        </w:rPr>
        <w:fldChar w:fldCharType="separate"/>
      </w:r>
      <w:r w:rsidR="002529CC" w:rsidRPr="00CF1BC5">
        <w:rPr>
          <w:rFonts w:ascii="Arial" w:hAnsi="Arial" w:cs="Arial"/>
          <w:noProof/>
          <w:sz w:val="22"/>
          <w:szCs w:val="22"/>
          <w:vertAlign w:val="superscript"/>
        </w:rPr>
        <w:t>75</w:t>
      </w:r>
      <w:r w:rsidR="009534AF" w:rsidRPr="00CF1BC5">
        <w:rPr>
          <w:rFonts w:ascii="Arial" w:hAnsi="Arial" w:cs="Arial"/>
          <w:sz w:val="22"/>
          <w:szCs w:val="22"/>
        </w:rPr>
        <w:fldChar w:fldCharType="end"/>
      </w:r>
      <w:r w:rsidR="00C573AF" w:rsidRPr="00CF1BC5">
        <w:rPr>
          <w:rFonts w:ascii="Arial" w:hAnsi="Arial" w:cs="Arial"/>
          <w:sz w:val="22"/>
          <w:szCs w:val="22"/>
        </w:rPr>
        <w:t xml:space="preserve"> for each gRNA was &lt; 0.1, </w:t>
      </w:r>
      <w:r w:rsidR="005E55C5" w:rsidRPr="00CF1BC5">
        <w:rPr>
          <w:rFonts w:ascii="Arial" w:hAnsi="Arial" w:cs="Arial"/>
          <w:sz w:val="22"/>
          <w:szCs w:val="22"/>
        </w:rPr>
        <w:t xml:space="preserve">therefore we did not consider off-target effects to </w:t>
      </w:r>
      <w:r w:rsidR="009534AF" w:rsidRPr="00CF1BC5">
        <w:rPr>
          <w:rFonts w:ascii="Arial" w:hAnsi="Arial" w:cs="Arial"/>
          <w:sz w:val="22"/>
          <w:szCs w:val="22"/>
        </w:rPr>
        <w:t>merit testing</w:t>
      </w:r>
      <w:r w:rsidR="009534AF"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"10.1186/s13059-016-1012-2", "ISBN" : "1474-760X (Electronic)\r1474-7596 (Linking)", "ISSN" : "1474760X", "PMID" : "27380939", "abstract" : "The success of the CRISPR/Cas9 genome editing technique depends on the choice of the guide RNA sequence, which is facilitated by various websites. Despite the importance and popularity of these algorithms, it is unclear to which extent their predictions are in agreement with actual measurements. We conduct the first independent evaluation of CRISPR/Cas9 predictions. To this end, we collect data from eight SpCas9 off-target studies and compare them with the sites predicted by popular algorithms. We identify problems in one implementation but found that sequence-based off-target predictions are very reliable, identifying most off-targets with mutation rates superior to 0.1 %, while the number of false positives can be largely reduced with a cutoff on the off-target score. We also evaluate on-target efficiency prediction algorithms against available datasets. The correlation between the predictions and the guide activity varied considerably, especially for zebrafish. Together with novel data from our labs, we find that the optimal on-target efficiency prediction model strongly depends on whether the guide RNA is expressed from a U6 promoter or transcribed in vitro. We further demonstrate that the best predictions can significantly reduce the time spent on guide screening. To make these guidelines easily accessible to anyone planning a CRISPR genome editing experiment, we built a new website ( http://crispor.org ) that predicts off-targets and helps select and clone efficient guide sequences for more than 120 genomes using different Cas9 proteins and the eight efficiency scoring systems evaluated here.", "author" : [ { "dropping-particle" : "", "family" : "Haeussler", "given" : "Maximilian", "non-dropping-particle" : "", "parse-names" : false, "suffix" : "" }, { "dropping-particle" : "", "family" : "Sch\u00f6nig", "given" : "Kai", "non-dropping-particle" : "", "parse-names" : false, "suffix" : "" }, { "dropping-particle" : "", "family" : "Eckert", "given" : "H\u00e9l\u00e8ne", "non-dropping-particle" : "", "parse-names" : false, "suffix" : "" }, { "dropping-particle" : "", "family" : "Eschstruth", "given" : "Alexis", "non-dropping-particle" : "", "parse-names" : false, "suffix" : "" }, { "dropping-particle" : "", "family" : "Miann\u00e9", "given" : "Joffrey", "non-dropping-particle" : "", "parse-names" : false, "suffix" : "" }, { "dropping-particle" : "", "family" : "Renaud", "given" : "Jean Baptiste", "non-dropping-particle" : "", "parse-names" : false, "suffix" : "" }, { "dropping-particle" : "", "family" : "Schneider-Maunoury", "given" : "Sylvie", "non-dropping-particle" : "", "parse-names" : false, "suffix" : "" }, { "dropping-particle" : "", "family" : "Shkumatava", "given" : "Alena", "non-dropping-particle" : "", "parse-names" : false, "suffix" : "" }, { "dropping-particle" : "", "family" : "Teboul", "given" : "Lydia", "non-dropping-particle" : "", "parse-names" : false, "suffix" : "" }, { "dropping-particle" : "", "family" : "Kent", "given" : "Jim", "non-dropping-particle" : "", "parse-names" : false, "suffix" : "" }, { "dropping-particle" : "", "family" : "Joly", "given" : "Jean Stephane", "non-dropping-particle" : "", "parse-names" : false, "suffix" : "" }, { "dropping-particle" : "", "family" : "Concordet", "given" : "Jean Paul", "non-dropping-particle" : "", "parse-names" : false, "suffix" : "" } ], "container-title" : "Genome Biology", "id" : "ITEM-1", "issue" : "1", "issued" : { "date-parts" : [ [ "2016", "12", "5" ] ] }, "page" : "148", "publisher" : "BioMed Central", "title" : "Evaluation of off-target and on-target scoring algorithms and integration into the guide RNA selection tool CRISPOR", "type" : "article-journal", "volume" : "17" }, "uris" : [ "http://www.mendeley.com/documents/?uuid=57b3a47c-e58b-393f-983f-d891116f2905" ] } ], "mendeley" : { "formattedCitation" : "&lt;sup&gt;76&lt;/sup&gt;", "plainTextFormattedCitation" : "76", "previouslyFormattedCitation" : "&lt;sup&gt;76&lt;/sup&gt;" }, "properties" : {  }, "schema" : "https://github.com/citation-style-language/schema/raw/master/csl-citation.json" }</w:instrText>
      </w:r>
      <w:r w:rsidR="009534AF" w:rsidRPr="00CF1BC5">
        <w:rPr>
          <w:rFonts w:ascii="Arial" w:hAnsi="Arial" w:cs="Arial"/>
          <w:sz w:val="22"/>
          <w:szCs w:val="22"/>
        </w:rPr>
        <w:fldChar w:fldCharType="separate"/>
      </w:r>
      <w:r w:rsidR="002529CC" w:rsidRPr="00CF1BC5">
        <w:rPr>
          <w:rFonts w:ascii="Arial" w:hAnsi="Arial" w:cs="Arial"/>
          <w:noProof/>
          <w:sz w:val="22"/>
          <w:szCs w:val="22"/>
          <w:vertAlign w:val="superscript"/>
        </w:rPr>
        <w:t>76</w:t>
      </w:r>
      <w:r w:rsidR="009534AF" w:rsidRPr="00CF1BC5">
        <w:rPr>
          <w:rFonts w:ascii="Arial" w:hAnsi="Arial" w:cs="Arial"/>
          <w:sz w:val="22"/>
          <w:szCs w:val="22"/>
        </w:rPr>
        <w:fldChar w:fldCharType="end"/>
      </w:r>
      <w:r w:rsidR="00C573AF" w:rsidRPr="00CF1BC5">
        <w:rPr>
          <w:rFonts w:ascii="Arial" w:hAnsi="Arial" w:cs="Arial"/>
          <w:sz w:val="22"/>
          <w:szCs w:val="22"/>
        </w:rPr>
        <w:t>.</w:t>
      </w:r>
      <w:r w:rsidRPr="00CF1BC5">
        <w:rPr>
          <w:rFonts w:ascii="Arial" w:hAnsi="Arial" w:cs="Arial"/>
          <w:sz w:val="22"/>
          <w:szCs w:val="22"/>
        </w:rPr>
        <w:t xml:space="preserve"> The construct plasmids were purified using </w:t>
      </w:r>
      <w:r w:rsidR="003673B7" w:rsidRPr="00CF1BC5">
        <w:rPr>
          <w:rFonts w:ascii="Arial" w:hAnsi="Arial" w:cs="Arial"/>
          <w:sz w:val="22"/>
          <w:szCs w:val="22"/>
        </w:rPr>
        <w:t xml:space="preserve">the </w:t>
      </w:r>
      <w:r w:rsidRPr="00CF1BC5">
        <w:rPr>
          <w:rFonts w:ascii="Arial" w:hAnsi="Arial" w:cs="Arial"/>
          <w:sz w:val="22"/>
          <w:szCs w:val="22"/>
        </w:rPr>
        <w:t>QIAGEN filter midi prep kit (QIAGEN #12243) according to manufacturer instructions.</w:t>
      </w:r>
      <w:r w:rsidR="00BF4D30" w:rsidRPr="00CF1BC5">
        <w:rPr>
          <w:rFonts w:ascii="Arial" w:hAnsi="Arial" w:cs="Arial"/>
          <w:sz w:val="22"/>
          <w:szCs w:val="22"/>
        </w:rPr>
        <w:t xml:space="preserve"> </w:t>
      </w:r>
      <w:r w:rsidRPr="00CF1BC5">
        <w:rPr>
          <w:rFonts w:ascii="Arial" w:hAnsi="Arial" w:cs="Arial"/>
          <w:sz w:val="22"/>
          <w:szCs w:val="22"/>
        </w:rPr>
        <w:t>SaOS</w:t>
      </w:r>
      <w:r w:rsidR="003673B7" w:rsidRPr="00CF1BC5">
        <w:rPr>
          <w:rFonts w:ascii="Arial" w:hAnsi="Arial" w:cs="Arial"/>
          <w:sz w:val="22"/>
          <w:szCs w:val="22"/>
        </w:rPr>
        <w:t>-</w:t>
      </w:r>
      <w:r w:rsidRPr="00CF1BC5">
        <w:rPr>
          <w:rFonts w:ascii="Arial" w:hAnsi="Arial" w:cs="Arial"/>
          <w:sz w:val="22"/>
          <w:szCs w:val="22"/>
        </w:rPr>
        <w:t>2 cells were cultured to 80% confluence in a 100-mm</w:t>
      </w:r>
      <w:r w:rsidRPr="00CF1BC5">
        <w:rPr>
          <w:rFonts w:ascii="Arial" w:hAnsi="Arial" w:cs="Arial"/>
          <w:sz w:val="22"/>
          <w:szCs w:val="22"/>
          <w:vertAlign w:val="superscript"/>
        </w:rPr>
        <w:t>2</w:t>
      </w:r>
      <w:r w:rsidRPr="00CF1BC5">
        <w:rPr>
          <w:rFonts w:ascii="Arial" w:hAnsi="Arial" w:cs="Arial"/>
          <w:sz w:val="22"/>
          <w:szCs w:val="22"/>
        </w:rPr>
        <w:t xml:space="preserve"> petri dish. Cells were then transfected with one of the </w:t>
      </w:r>
      <w:r w:rsidR="003673B7" w:rsidRPr="00CF1BC5">
        <w:rPr>
          <w:rFonts w:ascii="Arial" w:hAnsi="Arial" w:cs="Arial"/>
          <w:sz w:val="22"/>
          <w:szCs w:val="22"/>
        </w:rPr>
        <w:t>three</w:t>
      </w:r>
      <w:r w:rsidRPr="00CF1BC5">
        <w:rPr>
          <w:rFonts w:ascii="Arial" w:hAnsi="Arial" w:cs="Arial"/>
          <w:sz w:val="22"/>
          <w:szCs w:val="22"/>
        </w:rPr>
        <w:t xml:space="preserve"> different plasmids generated, or with the intact plasmid </w:t>
      </w:r>
      <w:r w:rsidR="003673B7" w:rsidRPr="00CF1BC5">
        <w:rPr>
          <w:rFonts w:ascii="Arial" w:hAnsi="Arial" w:cs="Arial"/>
          <w:sz w:val="22"/>
          <w:szCs w:val="22"/>
        </w:rPr>
        <w:t xml:space="preserve">as a </w:t>
      </w:r>
      <w:r w:rsidRPr="00CF1BC5">
        <w:rPr>
          <w:rFonts w:ascii="Arial" w:hAnsi="Arial" w:cs="Arial"/>
          <w:sz w:val="22"/>
          <w:szCs w:val="22"/>
        </w:rPr>
        <w:t xml:space="preserve">control, using TransIT LT1 transfection reagent (Mirus #MIR2304) with a </w:t>
      </w:r>
      <w:r w:rsidR="003673B7" w:rsidRPr="00CF1BC5">
        <w:rPr>
          <w:rFonts w:ascii="Arial" w:hAnsi="Arial" w:cs="Arial"/>
          <w:sz w:val="22"/>
          <w:szCs w:val="22"/>
        </w:rPr>
        <w:t>reagent-to-DNA ratio</w:t>
      </w:r>
      <w:r w:rsidRPr="00CF1BC5">
        <w:rPr>
          <w:rFonts w:ascii="Arial" w:hAnsi="Arial" w:cs="Arial"/>
          <w:sz w:val="22"/>
          <w:szCs w:val="22"/>
        </w:rPr>
        <w:t xml:space="preserve"> of 3:1. 48</w:t>
      </w:r>
      <w:r w:rsidR="00BF4D30" w:rsidRPr="00CF1BC5">
        <w:rPr>
          <w:rFonts w:ascii="Arial" w:hAnsi="Arial" w:cs="Arial"/>
          <w:sz w:val="22"/>
          <w:szCs w:val="22"/>
        </w:rPr>
        <w:t xml:space="preserve"> </w:t>
      </w:r>
      <w:r w:rsidRPr="00CF1BC5">
        <w:rPr>
          <w:rFonts w:ascii="Arial" w:hAnsi="Arial" w:cs="Arial"/>
          <w:sz w:val="22"/>
          <w:szCs w:val="22"/>
        </w:rPr>
        <w:t>h</w:t>
      </w:r>
      <w:r w:rsidR="00BF4D30" w:rsidRPr="00CF1BC5">
        <w:rPr>
          <w:rFonts w:ascii="Arial" w:hAnsi="Arial" w:cs="Arial"/>
          <w:sz w:val="22"/>
          <w:szCs w:val="22"/>
        </w:rPr>
        <w:t>ours</w:t>
      </w:r>
      <w:r w:rsidRPr="00CF1BC5">
        <w:rPr>
          <w:rFonts w:ascii="Arial" w:hAnsi="Arial" w:cs="Arial"/>
          <w:sz w:val="22"/>
          <w:szCs w:val="22"/>
        </w:rPr>
        <w:t xml:space="preserve"> post</w:t>
      </w:r>
      <w:r w:rsidR="003673B7" w:rsidRPr="00CF1BC5">
        <w:rPr>
          <w:rFonts w:ascii="Arial" w:hAnsi="Arial" w:cs="Arial"/>
          <w:sz w:val="22"/>
          <w:szCs w:val="22"/>
        </w:rPr>
        <w:t>-</w:t>
      </w:r>
      <w:r w:rsidRPr="00CF1BC5">
        <w:rPr>
          <w:rFonts w:ascii="Arial" w:hAnsi="Arial" w:cs="Arial"/>
          <w:sz w:val="22"/>
          <w:szCs w:val="22"/>
        </w:rPr>
        <w:t>transfection</w:t>
      </w:r>
      <w:r w:rsidR="003673B7" w:rsidRPr="00CF1BC5">
        <w:rPr>
          <w:rFonts w:ascii="Arial" w:hAnsi="Arial" w:cs="Arial"/>
          <w:sz w:val="22"/>
          <w:szCs w:val="22"/>
        </w:rPr>
        <w:t>,</w:t>
      </w:r>
      <w:r w:rsidRPr="00CF1BC5">
        <w:rPr>
          <w:rFonts w:ascii="Arial" w:hAnsi="Arial" w:cs="Arial"/>
          <w:sz w:val="22"/>
          <w:szCs w:val="22"/>
        </w:rPr>
        <w:t xml:space="preserve"> GFP posit</w:t>
      </w:r>
      <w:r w:rsidR="00BF4D30" w:rsidRPr="00CF1BC5">
        <w:rPr>
          <w:rFonts w:ascii="Arial" w:hAnsi="Arial" w:cs="Arial"/>
          <w:sz w:val="22"/>
          <w:szCs w:val="22"/>
        </w:rPr>
        <w:t>ive</w:t>
      </w:r>
      <w:r w:rsidRPr="00CF1BC5">
        <w:rPr>
          <w:rFonts w:ascii="Arial" w:hAnsi="Arial" w:cs="Arial"/>
          <w:sz w:val="22"/>
          <w:szCs w:val="22"/>
        </w:rPr>
        <w:t xml:space="preserve"> cells were sorted by FACS in a single cell model. The remaining colonies were expanded and then assessed for</w:t>
      </w:r>
      <w:r w:rsidR="003673B7" w:rsidRPr="00CF1BC5">
        <w:rPr>
          <w:rFonts w:ascii="Arial" w:hAnsi="Arial" w:cs="Arial"/>
          <w:sz w:val="22"/>
          <w:szCs w:val="22"/>
        </w:rPr>
        <w:t xml:space="preserve"> the presence of</w:t>
      </w:r>
      <w:r w:rsidRPr="00CF1BC5">
        <w:rPr>
          <w:rFonts w:ascii="Arial" w:hAnsi="Arial" w:cs="Arial"/>
          <w:sz w:val="22"/>
          <w:szCs w:val="22"/>
        </w:rPr>
        <w:t xml:space="preserve"> DAAM2 protein using immunofluorescence technique (Anti-DAAM2 antibody, Sigma-Aldrich #HPA051300). PCR primers were designed against regions of </w:t>
      </w:r>
      <w:r w:rsidR="00575621" w:rsidRPr="00CF1BC5">
        <w:rPr>
          <w:rFonts w:ascii="Arial" w:hAnsi="Arial" w:cs="Arial"/>
          <w:i/>
          <w:sz w:val="22"/>
          <w:szCs w:val="22"/>
        </w:rPr>
        <w:t>DAAM2</w:t>
      </w:r>
      <w:r w:rsidR="00575621" w:rsidRPr="00CF1BC5">
        <w:rPr>
          <w:rFonts w:ascii="Arial" w:hAnsi="Arial" w:cs="Arial"/>
          <w:sz w:val="22"/>
          <w:szCs w:val="22"/>
        </w:rPr>
        <w:t xml:space="preserve"> flanking </w:t>
      </w:r>
      <w:r w:rsidR="00575621" w:rsidRPr="00CF1BC5">
        <w:rPr>
          <w:rFonts w:ascii="Arial" w:hAnsi="Arial" w:cs="Arial"/>
          <w:sz w:val="22"/>
          <w:szCs w:val="22"/>
        </w:rPr>
        <w:lastRenderedPageBreak/>
        <w:t xml:space="preserve">the </w:t>
      </w:r>
      <w:r w:rsidR="003673B7" w:rsidRPr="00CF1BC5">
        <w:rPr>
          <w:rFonts w:ascii="Arial" w:hAnsi="Arial" w:cs="Arial"/>
          <w:sz w:val="22"/>
          <w:szCs w:val="22"/>
        </w:rPr>
        <w:t>three</w:t>
      </w:r>
      <w:r w:rsidR="00575621" w:rsidRPr="00CF1BC5">
        <w:rPr>
          <w:rFonts w:ascii="Arial" w:hAnsi="Arial" w:cs="Arial"/>
          <w:sz w:val="22"/>
          <w:szCs w:val="22"/>
        </w:rPr>
        <w:t xml:space="preserve"> </w:t>
      </w:r>
      <w:r w:rsidRPr="00CF1BC5">
        <w:rPr>
          <w:rFonts w:ascii="Arial" w:hAnsi="Arial" w:cs="Arial"/>
          <w:sz w:val="22"/>
          <w:szCs w:val="22"/>
        </w:rPr>
        <w:t>gRNA target sequence</w:t>
      </w:r>
      <w:r w:rsidR="003673B7" w:rsidRPr="00CF1BC5">
        <w:rPr>
          <w:rFonts w:ascii="Arial" w:hAnsi="Arial" w:cs="Arial"/>
          <w:sz w:val="22"/>
          <w:szCs w:val="22"/>
        </w:rPr>
        <w:t>s</w:t>
      </w:r>
      <w:r w:rsidRPr="00CF1BC5">
        <w:rPr>
          <w:rFonts w:ascii="Arial" w:hAnsi="Arial" w:cs="Arial"/>
          <w:sz w:val="22"/>
          <w:szCs w:val="22"/>
        </w:rPr>
        <w:t xml:space="preserve"> (forward: 5′-tcctcttgtccagATCACAATG-3′ and reverse: 5′-ccaagaggagttttgagagatgga-3′) to generate an amplicon of 355 bp. PCR products of the identified clones were sequenced using MiSeq (Genome Quebec).</w:t>
      </w:r>
    </w:p>
    <w:p w14:paraId="0D6B3FEA" w14:textId="77777777" w:rsidR="00C74CFB" w:rsidRPr="00CF1BC5" w:rsidRDefault="00C74CFB" w:rsidP="003673B7">
      <w:pPr>
        <w:rPr>
          <w:rFonts w:ascii="Arial" w:hAnsi="Arial" w:cs="Arial"/>
          <w:sz w:val="22"/>
          <w:szCs w:val="22"/>
        </w:rPr>
      </w:pPr>
    </w:p>
    <w:p w14:paraId="48DEE203" w14:textId="2B5929A7" w:rsidR="00C74CFB" w:rsidRPr="00CF1BC5" w:rsidRDefault="00AC414A" w:rsidP="003673B7">
      <w:pPr>
        <w:widowControl w:val="0"/>
        <w:autoSpaceDE w:val="0"/>
        <w:autoSpaceDN w:val="0"/>
        <w:adjustRightInd w:val="0"/>
        <w:rPr>
          <w:rFonts w:ascii="Arial" w:hAnsi="Arial" w:cs="Arial"/>
          <w:sz w:val="22"/>
          <w:szCs w:val="22"/>
        </w:rPr>
      </w:pPr>
      <w:r w:rsidRPr="00CF1BC5">
        <w:rPr>
          <w:rFonts w:ascii="Arial" w:hAnsi="Arial" w:cs="Arial"/>
          <w:sz w:val="22"/>
          <w:szCs w:val="22"/>
        </w:rPr>
        <w:t>To generate DAAM2 Western blots (</w:t>
      </w:r>
      <w:r w:rsidRPr="00CF1BC5">
        <w:rPr>
          <w:rFonts w:ascii="Arial" w:hAnsi="Arial" w:cs="Arial"/>
          <w:b/>
          <w:color w:val="4472C4" w:themeColor="accent5"/>
          <w:sz w:val="22"/>
          <w:szCs w:val="22"/>
        </w:rPr>
        <w:t>Figure S23</w:t>
      </w:r>
      <w:r w:rsidRPr="00CF1BC5">
        <w:rPr>
          <w:rFonts w:ascii="Arial" w:hAnsi="Arial" w:cs="Arial"/>
          <w:sz w:val="22"/>
          <w:szCs w:val="22"/>
        </w:rPr>
        <w:t>), t</w:t>
      </w:r>
      <w:r w:rsidR="00575621" w:rsidRPr="00CF1BC5">
        <w:rPr>
          <w:rFonts w:ascii="Arial" w:hAnsi="Arial" w:cs="Arial"/>
          <w:sz w:val="22"/>
          <w:szCs w:val="22"/>
        </w:rPr>
        <w:t>otal protein</w:t>
      </w:r>
      <w:r w:rsidR="00C74CFB" w:rsidRPr="00CF1BC5">
        <w:rPr>
          <w:rFonts w:ascii="Arial" w:hAnsi="Arial" w:cs="Arial"/>
          <w:sz w:val="22"/>
          <w:szCs w:val="22"/>
        </w:rPr>
        <w:t xml:space="preserve"> </w:t>
      </w:r>
      <w:r w:rsidR="003673B7" w:rsidRPr="00CF1BC5">
        <w:rPr>
          <w:rFonts w:ascii="Arial" w:hAnsi="Arial" w:cs="Arial"/>
          <w:sz w:val="22"/>
          <w:szCs w:val="22"/>
        </w:rPr>
        <w:t>was</w:t>
      </w:r>
      <w:r w:rsidR="00C74CFB" w:rsidRPr="00CF1BC5">
        <w:rPr>
          <w:rFonts w:ascii="Arial" w:hAnsi="Arial" w:cs="Arial"/>
          <w:sz w:val="22"/>
          <w:szCs w:val="22"/>
        </w:rPr>
        <w:t xml:space="preserve"> extracted from SaOS-2 cells using</w:t>
      </w:r>
      <w:r w:rsidR="003673B7" w:rsidRPr="00CF1BC5">
        <w:rPr>
          <w:rFonts w:ascii="Arial" w:hAnsi="Arial" w:cs="Arial"/>
          <w:sz w:val="22"/>
          <w:szCs w:val="22"/>
        </w:rPr>
        <w:t xml:space="preserve"> a</w:t>
      </w:r>
      <w:r w:rsidR="00C74CFB" w:rsidRPr="00CF1BC5">
        <w:rPr>
          <w:rFonts w:ascii="Arial" w:hAnsi="Arial" w:cs="Arial"/>
          <w:sz w:val="22"/>
          <w:szCs w:val="22"/>
        </w:rPr>
        <w:t xml:space="preserve"> RIPA buffer. Denatured proteins (20 µg) were separated by 10% sodium dodecylsulfate (SDS) polyacrylamide gel electrophoresis followed by transfer to nitrocellulose membranes. The membranes were blocked in 5% skim milk for </w:t>
      </w:r>
      <w:r w:rsidR="003673B7" w:rsidRPr="00CF1BC5">
        <w:rPr>
          <w:rFonts w:ascii="Arial" w:hAnsi="Arial" w:cs="Arial"/>
          <w:sz w:val="22"/>
          <w:szCs w:val="22"/>
        </w:rPr>
        <w:t>one hour</w:t>
      </w:r>
      <w:r w:rsidR="00C74CFB" w:rsidRPr="00CF1BC5">
        <w:rPr>
          <w:rFonts w:ascii="Arial" w:hAnsi="Arial" w:cs="Arial"/>
          <w:sz w:val="22"/>
          <w:szCs w:val="22"/>
        </w:rPr>
        <w:t xml:space="preserve"> at room temperature followed by incubation with</w:t>
      </w:r>
      <w:r w:rsidR="003673B7" w:rsidRPr="00CF1BC5">
        <w:rPr>
          <w:rFonts w:ascii="Arial" w:hAnsi="Arial" w:cs="Arial"/>
          <w:sz w:val="22"/>
          <w:szCs w:val="22"/>
        </w:rPr>
        <w:t xml:space="preserve"> an</w:t>
      </w:r>
      <w:r w:rsidR="00C74CFB" w:rsidRPr="00CF1BC5">
        <w:rPr>
          <w:rFonts w:ascii="Arial" w:hAnsi="Arial" w:cs="Arial"/>
          <w:sz w:val="22"/>
          <w:szCs w:val="22"/>
        </w:rPr>
        <w:t xml:space="preserve"> anti-DAAM2 antibody (Abcam #ab169527) at 1/1,000 overnight at 4°C and the secondary antibody goat anti-rabbit IgG at 1/</w:t>
      </w:r>
      <w:r w:rsidR="00BD1736" w:rsidRPr="00CF1BC5">
        <w:rPr>
          <w:rFonts w:ascii="Arial" w:hAnsi="Arial" w:cs="Arial"/>
          <w:sz w:val="22"/>
          <w:szCs w:val="22"/>
        </w:rPr>
        <w:t>10</w:t>
      </w:r>
      <w:r w:rsidR="00C74CFB" w:rsidRPr="00CF1BC5">
        <w:rPr>
          <w:rFonts w:ascii="Arial" w:hAnsi="Arial" w:cs="Arial"/>
          <w:sz w:val="22"/>
          <w:szCs w:val="22"/>
        </w:rPr>
        <w:t xml:space="preserve">,000 for </w:t>
      </w:r>
      <w:r w:rsidR="003673B7" w:rsidRPr="00CF1BC5">
        <w:rPr>
          <w:rFonts w:ascii="Arial" w:hAnsi="Arial" w:cs="Arial"/>
          <w:sz w:val="22"/>
          <w:szCs w:val="22"/>
        </w:rPr>
        <w:t>one hour</w:t>
      </w:r>
      <w:r w:rsidR="00C74CFB" w:rsidRPr="00CF1BC5">
        <w:rPr>
          <w:rFonts w:ascii="Arial" w:hAnsi="Arial" w:cs="Arial"/>
          <w:sz w:val="22"/>
          <w:szCs w:val="22"/>
        </w:rPr>
        <w:t xml:space="preserve"> at room temperature (Abcam #ab205718). The band densities were quantified by densitometry using Image Lab 5.1 software (Bio-Rad). Protein levels were expressed as a ratio of protein-specific band density and that of total protein stained using MemCode Staining Solution (Thermofisher #24580). </w:t>
      </w:r>
      <w:r w:rsidR="002D1358" w:rsidRPr="00CF1BC5">
        <w:rPr>
          <w:rFonts w:ascii="Arial" w:hAnsi="Arial" w:cs="Arial"/>
          <w:b/>
          <w:color w:val="2F5496" w:themeColor="accent5" w:themeShade="BF"/>
          <w:sz w:val="22"/>
          <w:szCs w:val="22"/>
        </w:rPr>
        <w:t>Figure S23</w:t>
      </w:r>
      <w:r w:rsidR="002D1358" w:rsidRPr="00CF1BC5">
        <w:rPr>
          <w:rFonts w:ascii="Arial" w:hAnsi="Arial" w:cs="Arial"/>
          <w:color w:val="2F5496" w:themeColor="accent5" w:themeShade="BF"/>
          <w:sz w:val="22"/>
          <w:szCs w:val="22"/>
        </w:rPr>
        <w:t xml:space="preserve"> </w:t>
      </w:r>
      <w:r w:rsidR="002D1358" w:rsidRPr="00CF1BC5">
        <w:rPr>
          <w:rFonts w:ascii="Arial" w:hAnsi="Arial" w:cs="Arial"/>
          <w:sz w:val="22"/>
          <w:szCs w:val="22"/>
        </w:rPr>
        <w:t xml:space="preserve">shows that DAAM2 protein expression was reduced </w:t>
      </w:r>
      <w:r w:rsidR="00B5329D" w:rsidRPr="00CF1BC5">
        <w:rPr>
          <w:rFonts w:ascii="Arial" w:hAnsi="Arial" w:cs="Arial"/>
          <w:sz w:val="22"/>
          <w:szCs w:val="22"/>
        </w:rPr>
        <w:t>to 17.5% and 33.5% in the gRNA1 and gRNA2 edited clones, respectively.</w:t>
      </w:r>
      <w:r w:rsidR="00B5329D" w:rsidRPr="00CF1BC5" w:rsidDel="00B5329D">
        <w:rPr>
          <w:rFonts w:ascii="Arial" w:hAnsi="Arial" w:cs="Arial"/>
          <w:sz w:val="22"/>
          <w:szCs w:val="22"/>
        </w:rPr>
        <w:t xml:space="preserve"> </w:t>
      </w:r>
    </w:p>
    <w:p w14:paraId="29917B03" w14:textId="77777777" w:rsidR="00C74CFB" w:rsidRPr="00CF1BC5" w:rsidRDefault="00C74CFB" w:rsidP="003673B7">
      <w:pPr>
        <w:widowControl w:val="0"/>
        <w:autoSpaceDE w:val="0"/>
        <w:autoSpaceDN w:val="0"/>
        <w:adjustRightInd w:val="0"/>
        <w:rPr>
          <w:rFonts w:ascii="Arial" w:hAnsi="Arial" w:cs="Arial"/>
          <w:sz w:val="22"/>
          <w:szCs w:val="22"/>
        </w:rPr>
      </w:pPr>
    </w:p>
    <w:p w14:paraId="370B9A1A" w14:textId="5C810537" w:rsidR="00C74CFB" w:rsidRPr="00CF1BC5" w:rsidRDefault="00575621" w:rsidP="003673B7">
      <w:pPr>
        <w:rPr>
          <w:rFonts w:ascii="Arial" w:hAnsi="Arial" w:cs="Arial"/>
          <w:sz w:val="22"/>
          <w:szCs w:val="22"/>
        </w:rPr>
      </w:pPr>
      <w:r w:rsidRPr="00CF1BC5">
        <w:rPr>
          <w:rFonts w:ascii="Arial" w:hAnsi="Arial" w:cs="Arial"/>
          <w:sz w:val="22"/>
          <w:szCs w:val="22"/>
        </w:rPr>
        <w:t>To induce mineralization</w:t>
      </w:r>
      <w:r w:rsidR="00FA1445" w:rsidRPr="00CF1BC5">
        <w:rPr>
          <w:rFonts w:ascii="Arial" w:hAnsi="Arial" w:cs="Arial"/>
          <w:sz w:val="22"/>
          <w:szCs w:val="22"/>
        </w:rPr>
        <w:t xml:space="preserve"> (</w:t>
      </w:r>
      <w:r w:rsidR="00FA1445" w:rsidRPr="00CF1BC5">
        <w:rPr>
          <w:rFonts w:ascii="Arial" w:hAnsi="Arial" w:cs="Arial"/>
          <w:b/>
          <w:color w:val="4472C4" w:themeColor="accent5"/>
          <w:sz w:val="22"/>
          <w:szCs w:val="22"/>
        </w:rPr>
        <w:t>Figure 5</w:t>
      </w:r>
      <w:r w:rsidR="00FA1445" w:rsidRPr="00CF1BC5">
        <w:rPr>
          <w:rFonts w:ascii="Arial" w:hAnsi="Arial" w:cs="Arial"/>
          <w:sz w:val="22"/>
          <w:szCs w:val="22"/>
        </w:rPr>
        <w:t>)</w:t>
      </w:r>
      <w:r w:rsidRPr="00CF1BC5">
        <w:rPr>
          <w:rFonts w:ascii="Arial" w:hAnsi="Arial" w:cs="Arial"/>
          <w:sz w:val="22"/>
          <w:szCs w:val="22"/>
        </w:rPr>
        <w:t>, c</w:t>
      </w:r>
      <w:r w:rsidR="00C74CFB" w:rsidRPr="00CF1BC5">
        <w:rPr>
          <w:rFonts w:ascii="Arial" w:hAnsi="Arial" w:cs="Arial"/>
          <w:sz w:val="22"/>
          <w:szCs w:val="22"/>
        </w:rPr>
        <w:t xml:space="preserve">ells were </w:t>
      </w:r>
      <w:r w:rsidRPr="00CF1BC5">
        <w:rPr>
          <w:rFonts w:ascii="Arial" w:hAnsi="Arial" w:cs="Arial"/>
          <w:sz w:val="22"/>
          <w:szCs w:val="22"/>
        </w:rPr>
        <w:t xml:space="preserve">then </w:t>
      </w:r>
      <w:r w:rsidR="00C74CFB" w:rsidRPr="00CF1BC5">
        <w:rPr>
          <w:rFonts w:ascii="Arial" w:hAnsi="Arial" w:cs="Arial"/>
          <w:sz w:val="22"/>
          <w:szCs w:val="22"/>
        </w:rPr>
        <w:t xml:space="preserve">cultured to 90% confluence in a 6-well plate and then treated, or </w:t>
      </w:r>
      <w:r w:rsidR="003673B7" w:rsidRPr="00CF1BC5">
        <w:rPr>
          <w:rFonts w:ascii="Arial" w:hAnsi="Arial" w:cs="Arial"/>
          <w:sz w:val="22"/>
          <w:szCs w:val="22"/>
        </w:rPr>
        <w:t>left untreated for a control</w:t>
      </w:r>
      <w:r w:rsidR="00C74CFB" w:rsidRPr="00CF1BC5">
        <w:rPr>
          <w:rFonts w:ascii="Arial" w:hAnsi="Arial" w:cs="Arial"/>
          <w:sz w:val="22"/>
          <w:szCs w:val="22"/>
        </w:rPr>
        <w:t xml:space="preserve">, with osteogenic factors (Ascorbic acid 50 µg/ml and ß-Gycerophosphate 10 mM). Fresh </w:t>
      </w:r>
      <w:r w:rsidRPr="00CF1BC5">
        <w:rPr>
          <w:rFonts w:ascii="Arial" w:hAnsi="Arial" w:cs="Arial"/>
          <w:sz w:val="22"/>
          <w:szCs w:val="22"/>
        </w:rPr>
        <w:t>media containing osteogenic</w:t>
      </w:r>
      <w:r w:rsidR="00C74CFB" w:rsidRPr="00CF1BC5">
        <w:rPr>
          <w:rFonts w:ascii="Arial" w:hAnsi="Arial" w:cs="Arial"/>
          <w:sz w:val="22"/>
          <w:szCs w:val="22"/>
        </w:rPr>
        <w:t xml:space="preserve"> factors </w:t>
      </w:r>
      <w:r w:rsidR="000C2235" w:rsidRPr="00CF1BC5">
        <w:rPr>
          <w:rFonts w:ascii="Arial" w:hAnsi="Arial" w:cs="Arial"/>
          <w:sz w:val="22"/>
          <w:szCs w:val="22"/>
        </w:rPr>
        <w:t>was</w:t>
      </w:r>
      <w:r w:rsidR="00C74CFB" w:rsidRPr="00CF1BC5">
        <w:rPr>
          <w:rFonts w:ascii="Arial" w:hAnsi="Arial" w:cs="Arial"/>
          <w:sz w:val="22"/>
          <w:szCs w:val="22"/>
        </w:rPr>
        <w:t xml:space="preserve"> added every 2-3 days </w:t>
      </w:r>
      <w:r w:rsidR="003673B7" w:rsidRPr="00CF1BC5">
        <w:rPr>
          <w:rFonts w:ascii="Arial" w:hAnsi="Arial" w:cs="Arial"/>
          <w:sz w:val="22"/>
          <w:szCs w:val="22"/>
        </w:rPr>
        <w:t>over</w:t>
      </w:r>
      <w:r w:rsidR="00C74CFB" w:rsidRPr="00CF1BC5">
        <w:rPr>
          <w:rFonts w:ascii="Arial" w:hAnsi="Arial" w:cs="Arial"/>
          <w:sz w:val="22"/>
          <w:szCs w:val="22"/>
        </w:rPr>
        <w:t xml:space="preserve"> 13 days. At day 14, mineralization was quantified using the osteogenesis assay kit according to manufacturer instructions (Millipore #ECM815). The Alizarin red concentration (µM) was normalized with the protein content assessed in the media in each culture (Pierce BCA Protein assay kit; Thermo Fisher #23227).</w:t>
      </w:r>
    </w:p>
    <w:p w14:paraId="3EB5EEA2" w14:textId="77777777" w:rsidR="00C74CFB" w:rsidRPr="00CF1BC5" w:rsidRDefault="00C74CFB" w:rsidP="003673B7">
      <w:pPr>
        <w:rPr>
          <w:rFonts w:ascii="Arial" w:hAnsi="Arial" w:cs="Arial"/>
          <w:b/>
          <w:sz w:val="22"/>
          <w:szCs w:val="22"/>
        </w:rPr>
      </w:pPr>
    </w:p>
    <w:p w14:paraId="2FDE1ED4" w14:textId="72B5ACDF" w:rsidR="0019605F" w:rsidRPr="00CF1BC5" w:rsidRDefault="00A60778" w:rsidP="003673B7">
      <w:pPr>
        <w:rPr>
          <w:rFonts w:ascii="Arial" w:hAnsi="Arial" w:cs="Arial"/>
          <w:b/>
          <w:sz w:val="22"/>
          <w:szCs w:val="22"/>
        </w:rPr>
      </w:pPr>
      <w:r w:rsidRPr="00CF1BC5">
        <w:rPr>
          <w:rFonts w:ascii="Arial" w:hAnsi="Arial" w:cs="Arial"/>
          <w:b/>
          <w:sz w:val="22"/>
          <w:szCs w:val="22"/>
        </w:rPr>
        <w:t>Rapid</w:t>
      </w:r>
      <w:r w:rsidR="00101AB0" w:rsidRPr="00CF1BC5">
        <w:rPr>
          <w:rFonts w:ascii="Arial" w:hAnsi="Arial" w:cs="Arial"/>
          <w:b/>
          <w:sz w:val="22"/>
          <w:szCs w:val="22"/>
        </w:rPr>
        <w:t xml:space="preserve"> throughput m</w:t>
      </w:r>
      <w:r w:rsidR="0037105E" w:rsidRPr="00CF1BC5">
        <w:rPr>
          <w:rFonts w:ascii="Arial" w:hAnsi="Arial" w:cs="Arial"/>
          <w:b/>
          <w:sz w:val="22"/>
          <w:szCs w:val="22"/>
        </w:rPr>
        <w:t>urine</w:t>
      </w:r>
      <w:r w:rsidR="0019605F" w:rsidRPr="00CF1BC5">
        <w:rPr>
          <w:rFonts w:ascii="Arial" w:hAnsi="Arial" w:cs="Arial"/>
          <w:b/>
          <w:sz w:val="22"/>
          <w:szCs w:val="22"/>
        </w:rPr>
        <w:t xml:space="preserve"> </w:t>
      </w:r>
      <w:r w:rsidR="00101AB0" w:rsidRPr="00CF1BC5">
        <w:rPr>
          <w:rFonts w:ascii="Arial" w:hAnsi="Arial" w:cs="Arial"/>
          <w:b/>
          <w:sz w:val="22"/>
          <w:szCs w:val="22"/>
        </w:rPr>
        <w:t>knockout program</w:t>
      </w:r>
    </w:p>
    <w:p w14:paraId="38A679C8" w14:textId="45165B83" w:rsidR="0058073D" w:rsidRPr="00CF1BC5" w:rsidRDefault="005D694F" w:rsidP="003673B7">
      <w:pPr>
        <w:rPr>
          <w:rFonts w:ascii="Arial" w:hAnsi="Arial" w:cs="Arial"/>
          <w:bCs/>
          <w:color w:val="000000" w:themeColor="text1"/>
          <w:sz w:val="22"/>
          <w:szCs w:val="22"/>
          <w:lang w:val="en-AU"/>
        </w:rPr>
      </w:pPr>
      <w:r w:rsidRPr="00CF1BC5">
        <w:rPr>
          <w:rFonts w:ascii="Arial" w:hAnsi="Arial" w:cs="Arial"/>
          <w:sz w:val="22"/>
          <w:szCs w:val="22"/>
        </w:rPr>
        <w:t>The Origins of Bone and Cartilage Disease (OBCD) program</w:t>
      </w:r>
      <w:r w:rsidR="00EC588D" w:rsidRPr="00CF1BC5">
        <w:rPr>
          <w:rFonts w:ascii="Arial" w:hAnsi="Arial" w:cs="Arial"/>
          <w:sz w:val="22"/>
          <w:szCs w:val="22"/>
        </w:rPr>
        <w:t xml:space="preserve"> </w:t>
      </w:r>
      <w:r w:rsidRPr="00CF1BC5">
        <w:rPr>
          <w:rFonts w:ascii="Arial" w:hAnsi="Arial" w:cs="Arial"/>
          <w:sz w:val="22"/>
          <w:szCs w:val="22"/>
        </w:rPr>
        <w:t>(</w:t>
      </w:r>
      <w:hyperlink r:id="rId16" w:history="1">
        <w:r w:rsidR="00B1327A" w:rsidRPr="00CF1BC5">
          <w:rPr>
            <w:rStyle w:val="Hyperlink"/>
            <w:rFonts w:ascii="Arial" w:hAnsi="Arial" w:cs="Arial"/>
            <w:sz w:val="22"/>
            <w:szCs w:val="22"/>
          </w:rPr>
          <w:t>www.boneandcartilage.com</w:t>
        </w:r>
      </w:hyperlink>
      <w:r w:rsidRPr="00CF1BC5">
        <w:rPr>
          <w:rFonts w:ascii="Arial" w:hAnsi="Arial" w:cs="Arial"/>
          <w:sz w:val="22"/>
          <w:szCs w:val="22"/>
        </w:rPr>
        <w:t>) is undertaking rapid-throughput structural and functional skeletal phenotype analys</w:t>
      </w:r>
      <w:r w:rsidR="00B1327A" w:rsidRPr="00CF1BC5">
        <w:rPr>
          <w:rFonts w:ascii="Arial" w:hAnsi="Arial" w:cs="Arial"/>
          <w:sz w:val="22"/>
          <w:szCs w:val="22"/>
        </w:rPr>
        <w:t>e</w:t>
      </w:r>
      <w:r w:rsidRPr="00CF1BC5">
        <w:rPr>
          <w:rFonts w:ascii="Arial" w:hAnsi="Arial" w:cs="Arial"/>
          <w:sz w:val="22"/>
          <w:szCs w:val="22"/>
        </w:rPr>
        <w:t xml:space="preserve">s of </w:t>
      </w:r>
      <w:r w:rsidR="0099535B" w:rsidRPr="00CF1BC5">
        <w:rPr>
          <w:rFonts w:ascii="Arial" w:hAnsi="Arial" w:cs="Arial"/>
          <w:sz w:val="22"/>
          <w:szCs w:val="22"/>
        </w:rPr>
        <w:t xml:space="preserve">all </w:t>
      </w:r>
      <w:r w:rsidRPr="00CF1BC5">
        <w:rPr>
          <w:rFonts w:ascii="Arial" w:hAnsi="Arial" w:cs="Arial"/>
          <w:sz w:val="22"/>
          <w:szCs w:val="22"/>
        </w:rPr>
        <w:t xml:space="preserve">unselected knockout mice generated at the Wellcome Trust </w:t>
      </w:r>
      <w:r w:rsidRPr="00CF1BC5">
        <w:rPr>
          <w:rFonts w:ascii="Arial" w:hAnsi="Arial" w:cs="Arial"/>
          <w:sz w:val="22"/>
          <w:szCs w:val="22"/>
        </w:rPr>
        <w:lastRenderedPageBreak/>
        <w:t>Sanger Institute as part of the International Knockout Mouse and International Mouse Phenotyping Consorti</w:t>
      </w:r>
      <w:r w:rsidR="0099535B" w:rsidRPr="00CF1BC5">
        <w:rPr>
          <w:rFonts w:ascii="Arial" w:hAnsi="Arial" w:cs="Arial"/>
          <w:sz w:val="22"/>
          <w:szCs w:val="22"/>
        </w:rPr>
        <w:t>a</w:t>
      </w:r>
      <w:r w:rsidRPr="00CF1BC5">
        <w:rPr>
          <w:rFonts w:ascii="Arial" w:hAnsi="Arial" w:cs="Arial"/>
          <w:sz w:val="22"/>
          <w:szCs w:val="22"/>
        </w:rPr>
        <w:t xml:space="preserve"> (</w:t>
      </w:r>
      <w:r w:rsidR="0099535B" w:rsidRPr="00CF1BC5">
        <w:rPr>
          <w:rFonts w:ascii="Arial" w:hAnsi="Arial" w:cs="Arial"/>
          <w:sz w:val="22"/>
          <w:szCs w:val="22"/>
        </w:rPr>
        <w:t xml:space="preserve">IKMC and </w:t>
      </w:r>
      <w:r w:rsidRPr="00CF1BC5">
        <w:rPr>
          <w:rFonts w:ascii="Arial" w:hAnsi="Arial" w:cs="Arial"/>
          <w:sz w:val="22"/>
          <w:szCs w:val="22"/>
        </w:rPr>
        <w:t>IMPC)</w:t>
      </w:r>
      <w:r w:rsidR="0099535B" w:rsidRPr="00CF1BC5">
        <w:rPr>
          <w:rFonts w:ascii="Arial" w:hAnsi="Arial" w:cs="Arial"/>
          <w:sz w:val="22"/>
          <w:szCs w:val="22"/>
        </w:rPr>
        <w:t>.</w:t>
      </w:r>
      <w:r w:rsidRPr="00CF1BC5">
        <w:rPr>
          <w:rFonts w:ascii="Arial" w:hAnsi="Arial" w:cs="Arial"/>
          <w:sz w:val="22"/>
          <w:szCs w:val="22"/>
        </w:rPr>
        <w:t xml:space="preserve"> </w:t>
      </w:r>
      <w:r w:rsidR="008248E8" w:rsidRPr="00CF1BC5">
        <w:rPr>
          <w:rFonts w:ascii="Arial" w:hAnsi="Arial" w:cs="Arial"/>
          <w:sz w:val="22"/>
          <w:szCs w:val="22"/>
        </w:rPr>
        <w:t>Anonymized samples from 16-week-old female wild-type and mutant mice (N = 2 to 6 per mutant genotype) were stored in 70% ethanol and assigned to batches for rapid throughput analysis. Mice were fed either a Breeder’s Chow (Mouse Breeder Diet 5021, 21% kcal as fat, Labdiet, London, UK) or a Western diet (Western RD, 829100, 42% kcal as fat, Special Diet Services, Witham, UK) from 4 weeks of age.</w:t>
      </w:r>
      <w:r w:rsidR="00B1327A" w:rsidRPr="00CF1BC5">
        <w:rPr>
          <w:rFonts w:ascii="Arial" w:hAnsi="Arial" w:cs="Arial"/>
          <w:sz w:val="22"/>
          <w:szCs w:val="22"/>
        </w:rPr>
        <w:t xml:space="preserve"> </w:t>
      </w:r>
      <w:r w:rsidR="0019605F" w:rsidRPr="00CF1BC5">
        <w:rPr>
          <w:rFonts w:ascii="Arial" w:hAnsi="Arial" w:cs="Arial"/>
          <w:sz w:val="22"/>
          <w:szCs w:val="22"/>
        </w:rPr>
        <w:t>The relative bone mineral content and length of the femur and caudal vertebrae are determined by digital X-ray microradiography (Faxitron MX20, 10μm pixel resolution)</w:t>
      </w:r>
      <w:r w:rsidR="0019605F"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"10.1371/journal.pgen.1002858", "ISBN" : "2006037188", "ISSN" : "15537390", "PMID" : "22876197", "abstract" : "Author SummaryChronic disease represents a global healthcare burden but its genetic basis is largely unknown. To address this, a massive international investment is generating a resource of mutant mice to investigate the function of every gene. Although current characterization of mutants is broadbased, it lacks specificity. Here, we describe a new and rapid functional screening approach to identify genes involved in disease susceptibility. Using bone and osteoporosis as a paradigm, we identify nine new genes that determine bone structure and strength from a screen of 100 knockout mice. Deletion of five of the genes leads to low bone mass, whereas deletion of four results in high bone mass. We also report a novel functional classification that relates bone structure to bone strength and opens the field to collaborative research between material scientists, bioengineers and biologists. Our rapid throughput phenotyping approach can be applied to complex diseases in other physiological systems, thus realizing the full potential of the International Mouse Phenotyping Consortium.", "author" : [ { "dropping-particle" : "", "family" : "Bassett", "given" : "J. H.Duncan", "non-dropping-particle" : "", "parse-names" : false, "suffix" : "" }, { "dropping-particle" : "", "family" : "Gogakos", "given" : "Apostolos", "non-dropping-particle" : "", "parse-names" : false, "suffix" : "" }, { "dropping-particle" : "", "family" : "White", "given" : "Jacqueline K.", "non-dropping-particle" : "", "parse-names" : false, "suffix" : "" }, { "dropping-particle" : "", "family" : "Evans", "given" : "Holly", "non-dropping-particle" : "", "parse-names" : false, "suffix" : "" }, { "dropping-particle" : "", "family" : "Jacques", "given" : "Richard M.", "non-dropping-particle" : "", "parse-names" : false, "suffix" : "" }, { "dropping-particle" : "", "family" : "Spek", "given" : "Anne H.", "non-dropping-particle" : "van der", "parse-names" : false, "suffix" : "" }, { "dropping-particle" : "", "family" : "Ramirez-Solis", "given" : "Ramiro", "non-dropping-particle" : "", "parse-names" : false, "suffix" : "" }, { "dropping-particle" : "", "family" : "Ryder", "given" : "Edward", "non-dropping-particle" : "", "parse-names" : false, "suffix" : "" }, { "dropping-particle" : "", "family" : "Sunter", "given" : "David", "non-dropping-particle" : "", "parse-names" : false, "suffix" : "" }, { "dropping-particle" : "", "family" : "Boyde", "given" : "Alan", "non-dropping-particle" : "", "parse-names" : false, "suffix" : "" }, { "dropping-particle" : "", "family" : "Campbell", "given" : "Michael J.", "non-dropping-particle" : "", "parse-names" : false, "suffix" : "" }, { "dropping-particle" : "", "family" : "Croucher", "given" : "Peter I.", "non-dropping-particle" : "", "parse-names" : false, "suffix" : "" }, { "dropping-particle" : "", "family" : "Williams", "given" : "Graham R.", "non-dropping-particle" : "", "parse-names" : false, "suffix" : "" } ], "container-title" : "PLoS Genetics", "editor" : [ { "dropping-particle" : "", "family" : "Angelis", "given" : "Martin Hrab\u00e9", "non-dropping-particle" : "de", "parse-names" : false, "suffix" : "" } ], "id" : "ITEM-1", "issue" : "8", "issued" : { "date-parts" : [ [ "2012", "8", "2" ] ] }, "page" : "e1002858", "publisher" : "Public Library of Science", "title" : "Rapid-Throughput Skeletal Phenotyping of 100 Knockout Mice Identifies 9 New Genes That Determine Bone Strength", "type" : "article-journal", "volume" : "8" }, "uris" : [ "http://www.mendeley.com/documents/?uuid=81c5435e-6a39-4bce-9c79-a2516f27e703" ] }, { "id" : "ITEM-2", "itemData" : { "DOI" : "10.1007/978-1-61779-415-5_29", "ISBN" : "9781617794148", "ISSN" : "10643745", "PMID" : "6597067", "abstract" : "This chapter describes the use of digital micro-radiography with the Faxitron machine as a means of imaging and quantitating bone mineral content in mice and rats", "author" : [ { "dropping-particle" : "", "family" : "Bassett", "given" : "J. H Duncan", "non-dropping-particle" : "", "parse-names" : false, "suffix" : "" }, { "dropping-particle" : "", "family" : "Spek", "given" : "Anne", "non-dropping-particle" : "Van Der", "parse-names" : false, "suffix" : "" }, { "dropping-particle" : "", "family" : "Gogakos", "given" : "Apostolos", "non-dropping-particle" : "", "parse-names" : false, "suffix" : "" }, { "dropping-particle" : "", "family" : "Williams", "given" : "Graham R.", "non-dropping-particle" : "", "parse-names" : false, "suffix" : "" } ], "container-title" : "Methods in Molecular Biology", "id" : "ITEM-2", "issued" : { "date-parts" : [ [ "2012" ] ] }, "page" : "499-506", "title" : "Quantitative X-ray imaging of rodent bone by faxitron", "type" : "article-journal", "volume" : "816" }, "uris" : [ "http://www.mendeley.com/documents/?uuid=ec434d2d-ad7f-35e6-a250-92f4ce35741c", "http://www.mendeley.com/documents/?uuid=ae27ad94-ab65-431a-b931-9e61409150c0" ] }, { "id" : "ITEM-3", "itemData" : { "DOI" : "10.1073/pnas.0911346107", "ISBN" : "1091-6490 (Electronic)\\r0027-8424 (Linking)", "ISSN" : "0027-8424", "PMID" : "20368437", "abstract" : "Hypothyroidism and thyrotoxicosis are each associated with an increased risk of fracture. Although thyroxine (T4) is the predominant circulating thyroid hormone, target cell responses are determined by local intracellular availability of the active hormone 3,5,3\u2032-L-triiodothyronine (T3), which is generated from T4 by the type 2 deiodinase enzyme (D2). To investigate the role of locally produced T3 in bone, we characterized mice deficient in D2 (D2KO) in which the serum T3 level is normal. Bones from adult D2KO mice have reduced toughness and are brittle, displaying an increased susceptibility to fracture. This phenotype is characterized by a 50% reduction in bone formation and a generalized increase in skeletal mineralization resulting from a local deficiency of T3 in osteoblasts. These data reveal an essential role for D2 in osteoblasts in the optimization of bone strength and mineralization.", "author" : [ { "dropping-particle" : "", "family" : "Bassett", "given" : "J. H. D.", "non-dropping-particle" : "", "parse-names" : false, "suffix" : "" }, { "dropping-particle" : "", "family" : "Boyde", "given" : "A.", "non-dropping-particle" : "", "parse-names" : false, "suffix" : "" }, { "dropping-particle" : "", "family" : "Howell", "given" : "P. G. T.", "non-dropping-particle" : "", "parse-names" : false, "suffix" : "" }, { "dropping-particle" : "", "family" : "Bassett", "given" : "R. H.", "non-dropping-particle" : "", "parse-names" : false, "suffix" : "" }, { "dropping-particle" : "", "family" : "Galliford", "given" : "T. M.", "non-dropping-particle" : "", "parse-names" : false, "suffix" : "" }, { "dropping-particle" : "", "family" : "Archanco", "given" : "M.", "non-dropping-particle" : "", "parse-names" : false, "suffix" : "" }, { "dropping-particle" : "", "family" : "Evans", "given" : "H.", "non-dropping-particle" : "", "parse-names" : false, "suffix" : "" }, { "dropping-particle" : "", "family" : "Lawson", "given" : "M. A.", "non-dropping-particle" : "", "parse-names" : false, "suffix" : "" }, { "dropping-particle" : "", "family" : "Croucher", "given" : "P.", "non-dropping-particle" : "", "parse-names" : false, "suffix" : "" }, { "dropping-particle" : "", "family" : "Germain", "given" : "D. L.", "non-dropping-particle" : "St.", "parse-names" : false, "suffix" : "" }, { "dropping-particle" : "", "family" : "Galton", "given" : "V. A.", "non-dropping-particle" : "", "parse-names" : false, "suffix" : "" }, { "dropping-particle" : "", "family" : "Williams", "given" : "G. R.", "non-dropping-particle" : "", "parse-names" : false, "suffix" : "" } ], "container-title" : "Proceedings of the National Academy of Sciences", "id" : "ITEM-3", "issue" : "16", "issued" : { "date-parts" : [ [ "2010", "4", "20" ] ] }, "page" : "7604-7609", "title" : "Optimal bone strength and mineralization requires the type 2 iodothyronine deiodinase in osteoblasts", "type" : "article-journal", "volume" : "107" }, "uris" : [ "http://www.mendeley.com/documents/?uuid=8ea44d22-c247-383c-88a5-67f260e5f3bb", "http://www.mendeley.com/documents/?uuid=955dfbe1-8e26-44af-92ee-b1244629132b" ] } ], "mendeley" : { "formattedCitation" : "&lt;sup&gt;77\u201379&lt;/sup&gt;", "plainTextFormattedCitation" : "77\u201379", "previouslyFormattedCitation" : "&lt;sup&gt;77\u201379&lt;/sup&gt;" }, "properties" : {  }, "schema" : "https://github.com/citation-style-language/schema/raw/master/csl-citation.json" }</w:instrText>
      </w:r>
      <w:r w:rsidR="0019605F" w:rsidRPr="00CF1BC5">
        <w:rPr>
          <w:rFonts w:ascii="Arial" w:hAnsi="Arial" w:cs="Arial"/>
          <w:sz w:val="22"/>
          <w:szCs w:val="22"/>
        </w:rPr>
        <w:fldChar w:fldCharType="separate"/>
      </w:r>
      <w:r w:rsidR="002529CC" w:rsidRPr="00CF1BC5">
        <w:rPr>
          <w:rFonts w:ascii="Arial" w:hAnsi="Arial" w:cs="Arial"/>
          <w:noProof/>
          <w:sz w:val="22"/>
          <w:szCs w:val="22"/>
          <w:vertAlign w:val="superscript"/>
        </w:rPr>
        <w:t>77–79</w:t>
      </w:r>
      <w:r w:rsidR="0019605F" w:rsidRPr="00CF1BC5">
        <w:rPr>
          <w:rFonts w:ascii="Arial" w:hAnsi="Arial" w:cs="Arial"/>
          <w:sz w:val="22"/>
          <w:szCs w:val="22"/>
        </w:rPr>
        <w:fldChar w:fldCharType="end"/>
      </w:r>
      <w:r w:rsidR="0019605F" w:rsidRPr="00CF1BC5">
        <w:rPr>
          <w:rFonts w:ascii="Arial" w:hAnsi="Arial" w:cs="Arial"/>
          <w:sz w:val="22"/>
          <w:szCs w:val="22"/>
        </w:rPr>
        <w:t>. Micro-CT (Scanco uCT50, 70kV, 200μA, 0.5mm aluminium filter) is used to determine trabecular parameters (bone volume BV/TV, trabecular number Tb.N, thickness Tb.Th, spacing Tb.Sp) at a 5μm voxel resolution in a 1mm region beginning 100μm proximal to the distal femoral growth plate and cortical bone parameters (thickness Ct.Th, BMD, medullary diameter) at a 10μm voxel re</w:t>
      </w:r>
      <w:r w:rsidR="001E3354" w:rsidRPr="00CF1BC5">
        <w:rPr>
          <w:rFonts w:ascii="Arial" w:hAnsi="Arial" w:cs="Arial"/>
          <w:sz w:val="22"/>
          <w:szCs w:val="22"/>
        </w:rPr>
        <w:t>solution in a 1.5mm region cent</w:t>
      </w:r>
      <w:r w:rsidR="0019605F" w:rsidRPr="00CF1BC5">
        <w:rPr>
          <w:rFonts w:ascii="Arial" w:hAnsi="Arial" w:cs="Arial"/>
          <w:sz w:val="22"/>
          <w:szCs w:val="22"/>
        </w:rPr>
        <w:t>e</w:t>
      </w:r>
      <w:r w:rsidR="001E3354" w:rsidRPr="00CF1BC5">
        <w:rPr>
          <w:rFonts w:ascii="Arial" w:hAnsi="Arial" w:cs="Arial"/>
          <w:sz w:val="22"/>
          <w:szCs w:val="22"/>
        </w:rPr>
        <w:t>re</w:t>
      </w:r>
      <w:r w:rsidR="0019605F" w:rsidRPr="00CF1BC5">
        <w:rPr>
          <w:rFonts w:ascii="Arial" w:hAnsi="Arial" w:cs="Arial"/>
          <w:sz w:val="22"/>
          <w:szCs w:val="22"/>
        </w:rPr>
        <w:t>d in the mid-shaft region 56% along the length of the femur distal to the femoral head</w:t>
      </w:r>
      <w:r w:rsidR="00D7388C" w:rsidRPr="00CF1BC5">
        <w:rPr>
          <w:rFonts w:ascii="Arial" w:hAnsi="Arial" w:cs="Arial"/>
          <w:sz w:val="22"/>
          <w:szCs w:val="22"/>
        </w:rPr>
        <w:t>.</w:t>
      </w:r>
      <w:r w:rsidR="0019605F"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"10.1002/9780470942390.mo120124", "ISBN" : "9780470942390", "ISSN" : "2161-2617", "PMID" : "26069020", "abstract" : "The availability of high-throughput biochemical and imaging techniques that can be used on live mice has increased the possibility of undertaking longitudinal studies to characterize skeletal changes such as bone mineral content and density. Further characterization of bone morphology, bone quality, and bone strength can also be achieved by analyzing dissected bones using techniques that provide higher resolution. Thus, the combined use of high-throughput [e.g., biochemical analysis of plasma, radiography and dual-energy X-ray absorptiometry (DEXA)] and secondary phenotyping techniques (e.g., histology, histomorphometry, Faxitron digital X-ray point projection microradiography, biomechanical testing, and micro-computed tomography) can be utilized for comprehensive characterization of bone structure and quality and to elucidate the underlying molecular mechanisms giving rise to musculoskeletal disorders. Curr. Protoc. Mouse Biol. 2:365-400 \u00a9 2012 by John Wiley &amp; Sons, Inc.", "author" : [ { "dropping-particle" : "", "family" : "Esapa", "given" : "Christopher T.", "non-dropping-particle" : "", "parse-names" : false, "suffix" : "" }, { "dropping-particle" : "", "family" : "Bassett", "given" : "J.H. Duncan", "non-dropping-particle" : "", "parse-names" : false, "suffix" : "" }, { "dropping-particle" : "", "family" : "Evans", "given" : "Holly", "non-dropping-particle" : "", "parse-names" : false, "suffix" : "" }, { "dropping-particle" : "", "family" : "Croucher", "given" : "Peter I.", "non-dropping-particle" : "", "parse-names" : false, "suffix" : "" }, { "dropping-particle" : "", "family" : "Williams", "given" : "Graham R.", "non-dropping-particle" : "", "parse-names" : false, "suffix" : "" }, { "dropping-particle" : "V.", "family" : "Thakker", "given" : "Rajesh", "non-dropping-particle" : "", "parse-names" : false, "suffix" : "" } ], "container-title" : "Current Protocols in Mouse Biology", "id" : "ITEM-1", "issue" : "4", "issued" : { "date-parts" : [ [ "2012", "12", "1" ] ] }, "page" : "365-400", "publisher" : "John Wiley &amp; Sons, Inc.", "publisher-place" : "Hoboken, NJ, USA", "title" : "Bone Mineral Content and Density", "type" : "article-journal", "volume" : "2" }, "uris" : [ "http://www.mendeley.com/documents/?uuid=475fce1c-d226-3a73-8519-4d1676815fe5", "http://www.mendeley.com/documents/?uuid=3177e3a9-c4f6-43cf-803b-ab325517f1c5" ] }, { "id" : "ITEM-2", "itemData" : { "DOI" : "10.1210/en.2014-1943", "ISBN" : "0013-7227\\r1945-7170", "ISSN" : "19457170", "PMID" : "26018249", "abstract" : "The ancestral glycoprotein hormone thyrostimulin is a heterodimer of unique GPA2 and GPB5 subunits with high affinity for the thyrotropin receptor (TSHR). Transgenic over-expression ofGPB5 in mice results in cranial abnormalities, but the role of thyrostimulin in bone remains unknown.We hypothesized that thyrostimulin exerts paracrine actions in bone and determined; (i) GPA2 and GPB5 expression in osteoblasts and osteoclasts, (ii) the skeletal consequences of thyrostimulin deficiency inGPB5KOmice and (iii) osteoblast and osteoclast responses to thyrostimulin treatment. Gpa2 and Gpb5 expression was identified in the newborn skeleton but declined rapidly thereafter. GPA2 and GPB5 mRNAs were also expressed in primary osteoblasts and osteoclasts at varying concentrations. Juvenile thyrostimulin-deficient mice had increased bone volume and mineralization as a result of increased osteoblastic bone formation. However, thyrostimulin failed to induce a canonical cAMP response or activate the non-canonical Akt, ERK or P38 signaling pathways in primary calvarial or bone marrow stromal cell-derived osteoblasts. Furthermore, thyrostimulin did not directly inhibit osteoblast proliferation, differentiation or mineralization in vitro. These studies identify thyrostimulin as a negative but indirect regulator of osteoblastic bone formation during skeletal development.", "author" : [ { "dropping-particle" : "", "family" : "Bassett", "given" : "J. H.Duncan", "non-dropping-particle" : "", "parse-names" : false, "suffix" : "" }, { "dropping-particle" : "", "family" : "Spek", "given" : "Anne", "non-dropping-particle" : "Van Der", "parse-names" : false, "suffix" : "" }, { "dropping-particle" : "", "family" : "Logan", "given" : "John G.", "non-dropping-particle" : "", "parse-names" : false, "suffix" : "" }, { "dropping-particle" : "", "family" : "Gogakos", "given" : "Apostolos", "non-dropping-particle" : "", "parse-names" : false, "suffix" : "" }, { "dropping-particle" : "", "family" : "Bagchi-Chakraborty", "given" : "Jayashree", "non-dropping-particle" : "", "parse-names" : false, "suffix" : "" }, { "dropping-particle" : "", "family" : "Murphy", "given" : "Elaine", "non-dropping-particle" : "", "parse-names" : false, "suffix" : "" }, { "dropping-particle" : "", "family" : "Zeijl", "given" : "Clementine", "non-dropping-particle" : "Van", "parse-names" : false, "suffix" : "" }, { "dropping-particle" : "", "family" : "Down", "given" : "Jenny", "non-dropping-particle" : "", "parse-names" : false, "suffix" : "" }, { "dropping-particle" : "", "family" : "Croucher", "given" : "Peter I.", "non-dropping-particle" : "", "parse-names" : false, "suffix" : "" }, { "dropping-particle" : "", "family" : "Boyde", "given" : "Alan", "non-dropping-particle" : "", "parse-names" : false, "suffix" : "" }, { "dropping-particle" : "", "family" : "Boelen", "given" : "Anita", "non-dropping-particle" : "", "parse-names" : false, "suffix" : "" }, { "dropping-particle" : "", "family" : "Williams", "given" : "Graham R.", "non-dropping-particle" : "", "parse-names" : false, "suffix" : "" } ], "container-title" : "Endocrinology", "id" : "ITEM-2", "issue" : "9", "issued" : { "date-parts" : [ [ "2015", "9" ] ] }, "page" : "3098-3113", "title" : "Thyrostimulin regulates osteoblastic bone formation during early skeletal development", "type" : "article-journal", "volume" : "156" }, "uris" : [ "http://www.mendeley.com/documents/?uuid=207d1a3f-ebda-3dad-8765-148c0f91e4df", "http://www.mendeley.com/documents/?uuid=6202f0aa-4f47-4e17-a7c3-708be38218f4" ] }, { "id" : "ITEM-3", "itemData" : { "DOI" : "10.1371/journal.pgen.1002858", "ISBN" : "2006037188", "ISSN" : "15537390", "PMID" : "22876197", "abstract" : "Author SummaryChronic disease represents a global healthcare burden but its genetic basis is largely unknown. To address this, a massive international investment is generating a resource of mutant mice to investigate the function of every gene. Although current characterization of mutants is broadbased, it lacks specificity. Here, we describe a new and rapid functional screening approach to identify genes involved in disease susceptibility. Using bone and osteoporosis as a paradigm, we identify nine new genes that determine bone structure and strength from a screen of 100 knockout mice. Deletion of five of the genes leads to low bone mass, whereas deletion of four results in high bone mass. We also report a novel functional classification that relates bone structure to bone strength and opens the field to collaborative research between material scientists, bioengineers and biologists. Our rapid throughput phenotyping approach can be applied to complex diseases in other physiological systems, thus realizing the full potential of the International Mouse Phenotyping Consortium.", "author" : [ { "dropping-particle" : "", "family" : "Bassett", "given" : "J. H.Duncan", "non-dropping-particle" : "", "parse-names" : false, "suffix" : "" }, { "dropping-particle" : "", "family" : "Gogakos", "given" : "Apostolos", "non-dropping-particle" : "", "parse-names" : false, "suffix" : "" }, { "dropping-particle" : "", "family" : "White", "given" : "Jacqueline K.", "non-dropping-particle" : "", "parse-names" : false, "suffix" : "" }, { "dropping-particle" : "", "family" : "Evans", "given" : "Holly", "non-dropping-particle" : "", "parse-names" : false, "suffix" : "" }, { "dropping-particle" : "", "family" : "Jacques", "given" : "Richard M.", "non-dropping-particle" : "", "parse-names" : false, "suffix" : "" }, { "dropping-particle" : "", "family" : "Spek", "given" : "Anne H.", "non-dropping-particle" : "van der", "parse-names" : false, "suffix" : "" }, { "dropping-particle" : "", "family" : "Ramirez-Solis", "given" : "Ramiro", "non-dropping-particle" : "", "parse-names" : false, "suffix" : "" }, { "dropping-particle" : "", "family" : "Ryder", "given" : "Edward", "non-dropping-particle" : "", "parse-names" : false, "suffix" : "" }, { "dropping-particle" : "", "family" : "Sunter", "given" : "David", "non-dropping-particle" : "", "parse-names" : false, "suffix" : "" }, { "dropping-particle" : "", "family" : "Boyde", "given" : "Alan", "non-dropping-particle" : "", "parse-names" : false, "suffix" : "" }, { "dropping-particle" : "", "family" : "Campbell", "given" : "Michael J.", "non-dropping-particle" : "", "parse-names" : false, "suffix" : "" }, { "dropping-particle" : "", "family" : "Croucher", "given" : "Peter I.", "non-dropping-particle" : "", "parse-names" : false, "suffix" : "" }, { "dropping-particle" : "", "family" : "Williams", "given" : "Graham R.", "non-dropping-particle" : "", "parse-names" : false, "suffix" : "" } ], "container-title" : "PLoS Genetics", "editor" : [ { "dropping-particle" : "", "family" : "Angelis", "given" : "Martin Hrab\u00e9", "non-dropping-particle" : "de", "parse-names" : false, "suffix" : "" } ], "id" : "ITEM-3", "issue" : "8", "issued" : { "date-parts" : [ [ "2012", "8", "2" ] ] }, "page" : "e1002858", "publisher" : "Public Library of Science", "title" : "Rapid-Throughput Skeletal Phenotyping of 100 Knockout Mice Identifies 9 New Genes That Determine Bone Strength", "type" : "article-journal", "volume" : "8" }, "uris" : [ "http://www.mendeley.com/documents/?uuid=81c5435e-6a39-4bce-9c79-a2516f27e703" ] } ], "mendeley" : { "formattedCitation" : "&lt;sup&gt;77,80,81&lt;/sup&gt;", "plainTextFormattedCitation" : "77,80,81", "previouslyFormattedCitation" : "&lt;sup&gt;77,80,81&lt;/sup&gt;" }, "properties" : {  }, "schema" : "https://github.com/citation-style-language/schema/raw/master/csl-citation.json" }</w:instrText>
      </w:r>
      <w:r w:rsidR="0019605F" w:rsidRPr="00CF1BC5">
        <w:rPr>
          <w:rFonts w:ascii="Arial" w:hAnsi="Arial" w:cs="Arial"/>
          <w:sz w:val="22"/>
          <w:szCs w:val="22"/>
        </w:rPr>
        <w:fldChar w:fldCharType="separate"/>
      </w:r>
      <w:r w:rsidR="002529CC" w:rsidRPr="00CF1BC5">
        <w:rPr>
          <w:rFonts w:ascii="Arial" w:hAnsi="Arial" w:cs="Arial"/>
          <w:noProof/>
          <w:sz w:val="22"/>
          <w:szCs w:val="22"/>
          <w:vertAlign w:val="superscript"/>
        </w:rPr>
        <w:t>77,80,81</w:t>
      </w:r>
      <w:r w:rsidR="0019605F" w:rsidRPr="00CF1BC5">
        <w:rPr>
          <w:rFonts w:ascii="Arial" w:hAnsi="Arial" w:cs="Arial"/>
          <w:sz w:val="22"/>
          <w:szCs w:val="22"/>
        </w:rPr>
        <w:fldChar w:fldCharType="end"/>
      </w:r>
      <w:r w:rsidR="0019605F" w:rsidRPr="00CF1BC5">
        <w:rPr>
          <w:rFonts w:ascii="Arial" w:hAnsi="Arial" w:cs="Arial"/>
          <w:sz w:val="22"/>
          <w:szCs w:val="22"/>
        </w:rPr>
        <w:t xml:space="preserve"> Biomechanical variables of bone strength and toughness (yield load, maximum load, fracture load, % energy dissipated prior to fracture) are derived from destructive 3-point bend testing of the femur and compression testing of caudal vertebra 6 and 7 (Instron 5543 load frame, 100N and 500N load cells)</w:t>
      </w:r>
      <w:r w:rsidR="00D7388C" w:rsidRPr="00CF1BC5">
        <w:rPr>
          <w:rFonts w:ascii="Arial" w:hAnsi="Arial" w:cs="Arial"/>
          <w:sz w:val="22"/>
          <w:szCs w:val="22"/>
        </w:rPr>
        <w:t>.</w:t>
      </w:r>
      <w:r w:rsidR="0019605F"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"10.1073/pnas.0911346107", "ISBN" : "1091-6490 (Electronic)\\r0027-8424 (Linking)", "ISSN" : "0027-8424", "PMID" : "20368437", "abstract" : "Hypothyroidism and thyrotoxicosis are each associated with an increased risk of fracture. Although thyroxine (T4) is the predominant circulating thyroid hormone, target cell responses are determined by local intracellular availability of the active hormone 3,5,3\u2032-L-triiodothyronine (T3), which is generated from T4 by the type 2 deiodinase enzyme (D2). To investigate the role of locally produced T3 in bone, we characterized mice deficient in D2 (D2KO) in which the serum T3 level is normal. Bones from adult D2KO mice have reduced toughness and are brittle, displaying an increased susceptibility to fracture. This phenotype is characterized by a 50% reduction in bone formation and a generalized increase in skeletal mineralization resulting from a local deficiency of T3 in osteoblasts. These data reveal an essential role for D2 in osteoblasts in the optimization of bone strength and mineralization.", "author" : [ { "dropping-particle" : "", "family" : "Bassett", "given" : "J. H. D.", "non-dropping-particle" : "", "parse-names" : false, "suffix" : "" }, { "dropping-particle" : "", "family" : "Boyde", "given" : "A.", "non-dropping-particle" : "", "parse-names" : false, "suffix" : "" }, { "dropping-particle" : "", "family" : "Howell", "given" : "P. G. T.", "non-dropping-particle" : "", "parse-names" : false, "suffix" : "" }, { "dropping-particle" : "", "family" : "Bassett", "given" : "R. H.", "non-dropping-particle" : "", "parse-names" : false, "suffix" : "" }, { "dropping-particle" : "", "family" : "Galliford", "given" : "T. M.", "non-dropping-particle" : "", "parse-names" : false, "suffix" : "" }, { "dropping-particle" : "", "family" : "Archanco", "given" : "M.", "non-dropping-particle" : "", "parse-names" : false, "suffix" : "" }, { "dropping-particle" : "", "family" : "Evans", "given" : "H.", "non-dropping-particle" : "", "parse-names" : false, "suffix" : "" }, { "dropping-particle" : "", "family" : "Lawson", "given" : "M. A.", "non-dropping-particle" : "", "parse-names" : false, "suffix" : "" }, { "dropping-particle" : "", "family" : "Croucher", "given" : "P.", "non-dropping-particle" : "", "parse-names" : false, "suffix" : "" }, { "dropping-particle" : "", "family" : "Germain", "given" : "D. L.", "non-dropping-particle" : "St.", "parse-names" : false, "suffix" : "" }, { "dropping-particle" : "", "family" : "Galton", "given" : "V. A.", "non-dropping-particle" : "", "parse-names" : false, "suffix" : "" }, { "dropping-particle" : "", "family" : "Williams", "given" : "G. R.", "non-dropping-particle" : "", "parse-names" : false, "suffix" : "" } ], "container-title" : "Proceedings of the National Academy of Sciences", "id" : "ITEM-1", "issue" : "16", "issued" : { "date-parts" : [ [ "2010", "4", "20" ] ] }, "page" : "7604-7609", "title" : "Optimal bone strength and mineralization requires the type 2 iodothyronine deiodinase in osteoblasts", "type" : "article-journal", "volume" : "107" }, "uris" : [ "http://www.mendeley.com/documents/?uuid=955dfbe1-8e26-44af-92ee-b1244629132b", "http://www.mendeley.com/documents/?uuid=8ea44d22-c247-383c-88a5-67f260e5f3bb", "http://www.mendeley.com/documents/?uuid=4279bd0a-f9bc-4a91-8466-7d790c66a673" ] }, { "id" : "ITEM-2", "itemData" : { "DOI" : "10.1371/journal.pgen.1002858", "ISBN" : "2006037188", "ISSN" : "15537390", "PMID" : "22876197", "abstract" : "Author SummaryChronic disease represents a global healthcare burden but its genetic basis is largely unknown. To address this, a massive international investment is generating a resource of mutant mice to investigate the function of every gene. Although current characterization of mutants is broadbased, it lacks specificity. Here, we describe a new and rapid functional screening approach to identify genes involved in disease susceptibility. Using bone and osteoporosis as a paradigm, we identify nine new genes that determine bone structure and strength from a screen of 100 knockout mice. Deletion of five of the genes leads to low bone mass, whereas deletion of four results in high bone mass. We also report a novel functional classification that relates bone structure to bone strength and opens the field to collaborative research between material scientists, bioengineers and biologists. Our rapid throughput phenotyping approach can be applied to complex diseases in other physiological systems, thus realizing the full potential of the International Mouse Phenotyping Consortium.", "author" : [ { "dropping-particle" : "", "family" : "Bassett", "given" : "J. H.Duncan", "non-dropping-particle" : "", "parse-names" : false, "suffix" : "" }, { "dropping-particle" : "", "family" : "Gogakos", "given" : "Apostolos", "non-dropping-particle" : "", "parse-names" : false, "suffix" : "" }, { "dropping-particle" : "", "family" : "White", "given" : "Jacqueline K.", "non-dropping-particle" : "", "parse-names" : false, "suffix" : "" }, { "dropping-particle" : "", "family" : "Evans", "given" : "Holly", "non-dropping-particle" : "", "parse-names" : false, "suffix" : "" }, { "dropping-particle" : "", "family" : "Jacques", "given" : "Richard M.", "non-dropping-particle" : "", "parse-names" : false, "suffix" : "" }, { "dropping-particle" : "", "family" : "Spek", "given" : "Anne H.", "non-dropping-particle" : "van der", "parse-names" : false, "suffix" : "" }, { "dropping-particle" : "", "family" : "Ramirez-Solis", "given" : "Ramiro", "non-dropping-particle" : "", "parse-names" : false, "suffix" : "" }, { "dropping-particle" : "", "family" : "Ryder", "given" : "Edward", "non-dropping-particle" : "", "parse-names" : false, "suffix" : "" }, { "dropping-particle" : "", "family" : "Sunter", "given" : "David", "non-dropping-particle" : "", "parse-names" : false, "suffix" : "" }, { "dropping-particle" : "", "family" : "Boyde", "given" : "Alan", "non-dropping-particle" : "", "parse-names" : false, "suffix" : "" }, { "dropping-particle" : "", "family" : "Campbell", "given" : "Michael J.", "non-dropping-particle" : "", "parse-names" : false, "suffix" : "" }, { "dropping-particle" : "", "family" : "Croucher", "given" : "Peter I.", "non-dropping-particle" : "", "parse-names" : false, "suffix" : "" }, { "dropping-particle" : "", "family" : "Williams", "given" : "Graham R.", "non-dropping-particle" : "", "parse-names" : false, "suffix" : "" } ], "container-title" : "PLoS Genetics", "editor" : [ { "dropping-particle" : "", "family" : "Angelis", "given" : "Martin Hrab\u00e9", "non-dropping-particle" : "de", "parse-names" : false, "suffix" : "" } ], "id" : "ITEM-2", "issue" : "8", "issued" : { "date-parts" : [ [ "2012", "8", "2" ] ] }, "page" : "e1002858", "publisher" : "Public Library of Science", "title" : "Rapid-Throughput Skeletal Phenotyping of 100 Knockout Mice Identifies 9 New Genes That Determine Bone Strength", "type" : "article-journal", "volume" : "8" }, "uris" : [ "http://www.mendeley.com/documents/?uuid=81c5435e-6a39-4bce-9c79-a2516f27e703" ] } ], "mendeley" : { "formattedCitation" : "&lt;sup&gt;77,79&lt;/sup&gt;", "plainTextFormattedCitation" : "77,79", "previouslyFormattedCitation" : "&lt;sup&gt;77,79&lt;/sup&gt;" }, "properties" : {  }, "schema" : "https://github.com/citation-style-language/schema/raw/master/csl-citation.json" }</w:instrText>
      </w:r>
      <w:r w:rsidR="0019605F" w:rsidRPr="00CF1BC5">
        <w:rPr>
          <w:rFonts w:ascii="Arial" w:hAnsi="Arial" w:cs="Arial"/>
          <w:sz w:val="22"/>
          <w:szCs w:val="22"/>
        </w:rPr>
        <w:fldChar w:fldCharType="separate"/>
      </w:r>
      <w:r w:rsidR="002529CC" w:rsidRPr="00CF1BC5">
        <w:rPr>
          <w:rFonts w:ascii="Arial" w:hAnsi="Arial" w:cs="Arial"/>
          <w:noProof/>
          <w:sz w:val="22"/>
          <w:szCs w:val="22"/>
          <w:vertAlign w:val="superscript"/>
        </w:rPr>
        <w:t>77,79</w:t>
      </w:r>
      <w:r w:rsidR="0019605F" w:rsidRPr="00CF1BC5">
        <w:rPr>
          <w:rFonts w:ascii="Arial" w:hAnsi="Arial" w:cs="Arial"/>
          <w:sz w:val="22"/>
          <w:szCs w:val="22"/>
        </w:rPr>
        <w:fldChar w:fldCharType="end"/>
      </w:r>
      <w:r w:rsidR="0019605F" w:rsidRPr="00CF1BC5">
        <w:rPr>
          <w:rFonts w:ascii="Arial" w:hAnsi="Arial" w:cs="Arial"/>
          <w:sz w:val="22"/>
          <w:szCs w:val="22"/>
        </w:rPr>
        <w:t xml:space="preserve"> Overall,</w:t>
      </w:r>
      <w:r w:rsidR="008248E8" w:rsidRPr="00CF1BC5">
        <w:rPr>
          <w:rFonts w:ascii="Arial" w:hAnsi="Arial" w:cs="Arial"/>
          <w:sz w:val="22"/>
          <w:szCs w:val="22"/>
        </w:rPr>
        <w:t xml:space="preserve"> </w:t>
      </w:r>
      <w:r w:rsidR="0019605F" w:rsidRPr="00CF1BC5">
        <w:rPr>
          <w:rFonts w:ascii="Arial" w:hAnsi="Arial" w:cs="Arial"/>
          <w:sz w:val="22"/>
          <w:szCs w:val="22"/>
        </w:rPr>
        <w:t xml:space="preserve">19 skeletal parameters </w:t>
      </w:r>
      <w:r w:rsidR="0037105E" w:rsidRPr="00CF1BC5">
        <w:rPr>
          <w:rFonts w:ascii="Arial" w:hAnsi="Arial" w:cs="Arial"/>
          <w:sz w:val="22"/>
          <w:szCs w:val="22"/>
        </w:rPr>
        <w:t>were</w:t>
      </w:r>
      <w:r w:rsidR="0019605F" w:rsidRPr="00CF1BC5">
        <w:rPr>
          <w:rFonts w:ascii="Arial" w:hAnsi="Arial" w:cs="Arial"/>
          <w:sz w:val="22"/>
          <w:szCs w:val="22"/>
        </w:rPr>
        <w:t xml:space="preserve"> reported for each individual mouse studied and compared to reference data obtained from 3</w:t>
      </w:r>
      <w:r w:rsidR="00B1327A" w:rsidRPr="00CF1BC5">
        <w:rPr>
          <w:rFonts w:ascii="Arial" w:hAnsi="Arial" w:cs="Arial"/>
          <w:sz w:val="22"/>
          <w:szCs w:val="22"/>
        </w:rPr>
        <w:t>2</w:t>
      </w:r>
      <w:r w:rsidR="0019605F" w:rsidRPr="00CF1BC5">
        <w:rPr>
          <w:rFonts w:ascii="Arial" w:hAnsi="Arial" w:cs="Arial"/>
          <w:sz w:val="22"/>
          <w:szCs w:val="22"/>
        </w:rPr>
        <w:t xml:space="preserve">0 </w:t>
      </w:r>
      <w:r w:rsidR="00FC500E" w:rsidRPr="00CF1BC5">
        <w:rPr>
          <w:rFonts w:ascii="Arial" w:hAnsi="Arial" w:cs="Arial"/>
          <w:sz w:val="22"/>
          <w:szCs w:val="22"/>
        </w:rPr>
        <w:t>16-</w:t>
      </w:r>
      <w:r w:rsidR="0019605F" w:rsidRPr="00CF1BC5">
        <w:rPr>
          <w:rFonts w:ascii="Arial" w:hAnsi="Arial" w:cs="Arial"/>
          <w:sz w:val="22"/>
          <w:szCs w:val="22"/>
        </w:rPr>
        <w:t xml:space="preserve">week-old </w:t>
      </w:r>
      <w:r w:rsidR="00B1327A" w:rsidRPr="00CF1BC5">
        <w:rPr>
          <w:rFonts w:ascii="Arial" w:hAnsi="Arial" w:cs="Arial"/>
          <w:sz w:val="22"/>
          <w:szCs w:val="22"/>
        </w:rPr>
        <w:t>wild-type</w:t>
      </w:r>
      <w:r w:rsidR="0019605F" w:rsidRPr="00CF1BC5">
        <w:rPr>
          <w:rFonts w:ascii="Arial" w:hAnsi="Arial" w:cs="Arial"/>
          <w:sz w:val="22"/>
          <w:szCs w:val="22"/>
        </w:rPr>
        <w:t xml:space="preserve"> C57BL/6 fem</w:t>
      </w:r>
      <w:r w:rsidR="0058073D" w:rsidRPr="00CF1BC5">
        <w:rPr>
          <w:rFonts w:ascii="Arial" w:hAnsi="Arial" w:cs="Arial"/>
          <w:sz w:val="22"/>
          <w:szCs w:val="22"/>
        </w:rPr>
        <w:t xml:space="preserve">ale mice. </w:t>
      </w:r>
      <w:r w:rsidR="0058073D" w:rsidRPr="00CF1BC5">
        <w:rPr>
          <w:rFonts w:ascii="Arial" w:hAnsi="Arial" w:cs="Arial"/>
          <w:bCs/>
          <w:sz w:val="22"/>
          <w:szCs w:val="22"/>
          <w:lang w:val="en-AU"/>
        </w:rPr>
        <w:t xml:space="preserve">Outlier phenotypes were defined by parameters </w:t>
      </w:r>
      <w:r w:rsidR="00B1327A" w:rsidRPr="00CF1BC5">
        <w:rPr>
          <w:rFonts w:ascii="Arial" w:hAnsi="Arial" w:cs="Arial"/>
          <w:bCs/>
          <w:sz w:val="22"/>
          <w:szCs w:val="22"/>
          <w:lang w:val="en-AU"/>
        </w:rPr>
        <w:t>&gt;</w:t>
      </w:r>
      <w:r w:rsidR="00FC500E" w:rsidRPr="00CF1BC5">
        <w:rPr>
          <w:rFonts w:ascii="Arial" w:hAnsi="Arial" w:cs="Arial"/>
          <w:bCs/>
          <w:sz w:val="22"/>
          <w:szCs w:val="22"/>
          <w:lang w:val="en-AU"/>
        </w:rPr>
        <w:t xml:space="preserve"> </w:t>
      </w:r>
      <w:r w:rsidR="0058073D" w:rsidRPr="00CF1BC5">
        <w:rPr>
          <w:rFonts w:ascii="Arial" w:hAnsi="Arial" w:cs="Arial"/>
          <w:bCs/>
          <w:sz w:val="22"/>
          <w:szCs w:val="22"/>
          <w:lang w:val="en-AU"/>
        </w:rPr>
        <w:t>2 standard deviations away from the reference mean determined from</w:t>
      </w:r>
      <w:r w:rsidR="00B1327A" w:rsidRPr="00CF1BC5">
        <w:rPr>
          <w:rFonts w:ascii="Arial" w:hAnsi="Arial" w:cs="Arial"/>
          <w:bCs/>
          <w:sz w:val="22"/>
          <w:szCs w:val="22"/>
          <w:lang w:val="en-AU"/>
        </w:rPr>
        <w:t xml:space="preserve"> the</w:t>
      </w:r>
      <w:r w:rsidR="0058073D" w:rsidRPr="00CF1BC5">
        <w:rPr>
          <w:rFonts w:ascii="Arial" w:hAnsi="Arial" w:cs="Arial"/>
          <w:bCs/>
          <w:sz w:val="22"/>
          <w:szCs w:val="22"/>
          <w:lang w:val="en-AU"/>
        </w:rPr>
        <w:t xml:space="preserve"> 3</w:t>
      </w:r>
      <w:r w:rsidR="00B82D51" w:rsidRPr="00CF1BC5">
        <w:rPr>
          <w:rFonts w:ascii="Arial" w:hAnsi="Arial" w:cs="Arial"/>
          <w:bCs/>
          <w:sz w:val="22"/>
          <w:szCs w:val="22"/>
          <w:lang w:val="en-AU"/>
        </w:rPr>
        <w:t>2</w:t>
      </w:r>
      <w:r w:rsidR="0058073D" w:rsidRPr="00CF1BC5">
        <w:rPr>
          <w:rFonts w:ascii="Arial" w:hAnsi="Arial" w:cs="Arial"/>
          <w:bCs/>
          <w:sz w:val="22"/>
          <w:szCs w:val="22"/>
          <w:lang w:val="en-AU"/>
        </w:rPr>
        <w:t xml:space="preserve">0 age, sex and genetically identical C57BL/6N wild-type controls. Enrichment of outlier skeletal parameters in mice with deletion of eBMD </w:t>
      </w:r>
      <w:r w:rsidR="00A908E9" w:rsidRPr="00CF1BC5">
        <w:rPr>
          <w:rFonts w:ascii="Arial" w:hAnsi="Arial" w:cs="Arial"/>
          <w:bCs/>
          <w:sz w:val="22"/>
          <w:szCs w:val="22"/>
          <w:lang w:val="en-AU"/>
        </w:rPr>
        <w:t>Target Genes</w:t>
      </w:r>
      <w:r w:rsidR="0058073D" w:rsidRPr="00CF1BC5">
        <w:rPr>
          <w:rFonts w:ascii="Arial" w:hAnsi="Arial" w:cs="Arial"/>
          <w:bCs/>
          <w:sz w:val="22"/>
          <w:szCs w:val="22"/>
          <w:lang w:val="en-AU"/>
        </w:rPr>
        <w:t xml:space="preserve"> was determined by comparison with the frequency of outlier parameters in 526 unselected knockout lines using </w:t>
      </w:r>
      <w:r w:rsidR="0058073D" w:rsidRPr="00CF1BC5">
        <w:rPr>
          <w:rFonts w:ascii="Arial" w:hAnsi="Arial" w:cs="Arial"/>
          <w:bCs/>
          <w:color w:val="000000" w:themeColor="text1"/>
          <w:sz w:val="22"/>
          <w:szCs w:val="22"/>
          <w:lang w:val="en-AU"/>
        </w:rPr>
        <w:t>Fisher's Exact Test (</w:t>
      </w:r>
      <w:r w:rsidR="0058073D" w:rsidRPr="00CF1BC5">
        <w:rPr>
          <w:rFonts w:ascii="Arial" w:hAnsi="Arial" w:cs="Arial"/>
          <w:b/>
          <w:bCs/>
          <w:color w:val="0070C0"/>
          <w:sz w:val="22"/>
          <w:szCs w:val="22"/>
          <w:lang w:val="en-AU"/>
        </w:rPr>
        <w:t xml:space="preserve">Table </w:t>
      </w:r>
      <w:r w:rsidR="00A23162" w:rsidRPr="00CF1BC5">
        <w:rPr>
          <w:rFonts w:ascii="Arial" w:hAnsi="Arial" w:cs="Arial"/>
          <w:b/>
          <w:bCs/>
          <w:color w:val="0070C0"/>
          <w:sz w:val="22"/>
          <w:szCs w:val="22"/>
          <w:lang w:val="en-AU"/>
        </w:rPr>
        <w:t>S1</w:t>
      </w:r>
      <w:r w:rsidR="00386F97" w:rsidRPr="00CF1BC5">
        <w:rPr>
          <w:rFonts w:ascii="Arial" w:hAnsi="Arial" w:cs="Arial"/>
          <w:b/>
          <w:bCs/>
          <w:color w:val="0070C0"/>
          <w:sz w:val="22"/>
          <w:szCs w:val="22"/>
          <w:lang w:val="en-AU"/>
        </w:rPr>
        <w:t>8</w:t>
      </w:r>
      <w:r w:rsidR="0058073D" w:rsidRPr="00CF1BC5">
        <w:rPr>
          <w:rFonts w:ascii="Arial" w:hAnsi="Arial" w:cs="Arial"/>
          <w:b/>
          <w:bCs/>
          <w:color w:val="000000" w:themeColor="text1"/>
          <w:sz w:val="22"/>
          <w:szCs w:val="22"/>
          <w:lang w:val="en-AU"/>
        </w:rPr>
        <w:t xml:space="preserve">, </w:t>
      </w:r>
      <w:r w:rsidR="0058073D" w:rsidRPr="00CF1BC5">
        <w:rPr>
          <w:rFonts w:ascii="Arial" w:hAnsi="Arial" w:cs="Arial"/>
          <w:bCs/>
          <w:color w:val="000000" w:themeColor="text1"/>
          <w:sz w:val="22"/>
          <w:szCs w:val="22"/>
          <w:lang w:val="en-AU"/>
        </w:rPr>
        <w:t>Prism, GraphPad Software,</w:t>
      </w:r>
      <w:r w:rsidR="0058073D" w:rsidRPr="00CF1BC5">
        <w:rPr>
          <w:rFonts w:ascii="Arial" w:hAnsi="Arial" w:cs="Arial"/>
          <w:b/>
          <w:bCs/>
          <w:color w:val="000000" w:themeColor="text1"/>
          <w:sz w:val="22"/>
          <w:szCs w:val="22"/>
          <w:lang w:val="en-AU"/>
        </w:rPr>
        <w:t xml:space="preserve"> </w:t>
      </w:r>
      <w:r w:rsidR="0058073D" w:rsidRPr="00CF1BC5">
        <w:rPr>
          <w:rFonts w:ascii="Arial" w:hAnsi="Arial" w:cs="Arial"/>
          <w:bCs/>
          <w:color w:val="000000" w:themeColor="text1"/>
          <w:sz w:val="22"/>
          <w:szCs w:val="22"/>
          <w:lang w:val="en-AU"/>
        </w:rPr>
        <w:t>La Jolla, USA).</w:t>
      </w:r>
      <w:r w:rsidR="00AF2971" w:rsidRPr="00CF1BC5">
        <w:rPr>
          <w:rFonts w:ascii="Arial" w:hAnsi="Arial" w:cs="Arial"/>
          <w:bCs/>
          <w:color w:val="000000" w:themeColor="text1"/>
          <w:sz w:val="22"/>
          <w:szCs w:val="22"/>
          <w:lang w:val="en-AU"/>
        </w:rPr>
        <w:t xml:space="preserve"> </w:t>
      </w:r>
      <w:bookmarkStart w:id="5" w:name="_Hlk515617000"/>
      <w:r w:rsidR="00F7290B" w:rsidRPr="00CF1BC5">
        <w:rPr>
          <w:rFonts w:ascii="Arial" w:hAnsi="Arial" w:cs="Arial"/>
          <w:bCs/>
          <w:color w:val="000000" w:themeColor="text1"/>
          <w:sz w:val="22"/>
          <w:szCs w:val="22"/>
          <w:lang w:val="en-AU"/>
        </w:rPr>
        <w:t>The 526 unselected knockout lines were generated by the WTSI and phenotyped by the OBCD program; these lines included 56 Target Genes. Five Target Genes had previously been phenotyped in an OBCD pilot study</w:t>
      </w:r>
      <w:r w:rsidR="00F7290B" w:rsidRPr="00CF1BC5">
        <w:rPr>
          <w:rFonts w:ascii="Arial" w:hAnsi="Arial" w:cs="Arial"/>
          <w:bCs/>
          <w:color w:val="000000" w:themeColor="text1"/>
          <w:sz w:val="22"/>
          <w:szCs w:val="22"/>
          <w:lang w:val="en-AU"/>
        </w:rPr>
        <w:fldChar w:fldCharType="begin" w:fldLock="1"/>
      </w:r>
      <w:r w:rsidR="002529CC" w:rsidRPr="00CF1BC5">
        <w:rPr>
          <w:rFonts w:ascii="Arial" w:hAnsi="Arial" w:cs="Arial"/>
          <w:bCs/>
          <w:color w:val="000000" w:themeColor="text1"/>
          <w:sz w:val="22"/>
          <w:szCs w:val="22"/>
          <w:lang w:val="en-AU"/>
        </w:rPr>
        <w:instrText>ADDIN CSL_CITATION { "citationItems" : [ { "id" : "ITEM-1", "itemData" : { "DOI" : "10.1371/journal.pgen.1002858", "ISBN" : "2006037188", "ISSN" : "15537390", "PMID" : "22876197", "abstract" : "Author SummaryChronic disease represents a global healthcare burden but its genetic basis is largely unknown. To address this, a massive international investment is generating a resource of mutant mice to investigate the function of every gene. Although current characterization of mutants is broadbased, it lacks specificity. Here, we describe a new and rapid functional screening approach to identify genes involved in disease susceptibility. Using bone and osteoporosis as a paradigm, we identify nine new genes that determine bone structure and strength from a screen of 100 knockout mice. Deletion of five of the genes leads to low bone mass, whereas deletion of four results in high bone mass. We also report a novel functional classification that relates bone structure to bone strength and opens the field to collaborative research between material scientists, bioengineers and biologists. Our rapid throughput phenotyping approach can be applied to complex diseases in other physiological systems, thus realizing the full potential of the International Mouse Phenotyping Consortium.", "author" : [ { "dropping-particle" : "", "family" : "Bassett", "given" : "J. H.Duncan", "non-dropping-particle" : "", "parse-names" : false, "suffix" : "" }, { "dropping-particle" : "", "family" : "Gogakos", "given" : "Apostolos", "non-dropping-particle" : "", "parse-names" : false, "suffix" : "" }, { "dropping-particle" : "", "family" : "White", "given" : "Jacqueline K.", "non-dropping-particle" : "", "parse-names" : false, "suffix" : "" }, { "dropping-particle" : "", "family" : "Evans", "given" : "Holly", "non-dropping-particle" : "", "parse-names" : false, "suffix" : "" }, { "dropping-particle" : "", "family" : "Jacques", "given" : "Richard M.", "non-dropping-particle" : "", "parse-names" : false, "suffix" : "" }, { "dropping-particle" : "", "family" : "Spek", "given" : "Anne H.", "non-dropping-particle" : "van der", "parse-names" : false, "suffix" : "" }, { "dropping-particle" : "", "family" : "Ramirez-Solis", "given" : "Ramiro", "non-dropping-particle" : "", "parse-names" : false, "suffix" : "" }, { "dropping-particle" : "", "family" : "Ryder", "given" : "Edward", "non-dropping-particle" : "", "parse-names" : false, "suffix" : "" }, { "dropping-particle" : "", "family" : "Sunter", "given" : "David", "non-dropping-particle" : "", "parse-names" : false, "suffix" : "" }, { "dropping-particle" : "", "family" : "Boyde", "given" : "Alan", "non-dropping-particle" : "", "parse-names" : false, "suffix" : "" }, { "dropping-particle" : "", "family" : "Campbell", "given" : "Michael J.", "non-dropping-particle" : "", "parse-names" : false, "suffix" : "" }, { "dropping-particle" : "", "family" : "Croucher", "given" : "Peter I.", "non-dropping-particle" : "", "parse-names" : false, "suffix" : "" }, { "dropping-particle" : "", "family" : "Williams", "given" : "Graham R.", "non-dropping-particle" : "", "parse-names" : false, "suffix" : "" } ], "container-title" : "PLoS Genetics", "editor" : [ { "dropping-particle" : "", "family" : "Angelis", "given" : "Martin Hrab\u00e9", "non-dropping-particle" : "de", "parse-names" : false, "suffix" : "" } ], "id" : "ITEM-1", "issue" : "8", "issued" : { "date-parts" : [ [ "2012", "8", "2" ] ] }, "page" : "e1002858", "publisher" : "Public Library of Science", "title" : "Rapid-Throughput Skeletal Phenotyping of 100 Knockout Mice Identifies 9 New Genes That Determine Bone Strength", "type" : "article-journal", "volume" : "8" }, "uris" : [ "http://www.mendeley.com/documents/?uuid=81c5435e-6a39-4bce-9c79-a2516f27e703" ] } ], "mendeley" : { "formattedCitation" : "&lt;sup&gt;77&lt;/sup&gt;", "plainTextFormattedCitation" : "77", "previouslyFormattedCitation" : "&lt;sup&gt;77&lt;/sup&gt;" }, "properties" : {  }, "schema" : "https://github.com/citation-style-language/schema/raw/master/csl-citation.json" }</w:instrText>
      </w:r>
      <w:r w:rsidR="00F7290B" w:rsidRPr="00CF1BC5">
        <w:rPr>
          <w:rFonts w:ascii="Arial" w:hAnsi="Arial" w:cs="Arial"/>
          <w:bCs/>
          <w:color w:val="000000" w:themeColor="text1"/>
          <w:sz w:val="22"/>
          <w:szCs w:val="22"/>
          <w:lang w:val="en-AU"/>
        </w:rPr>
        <w:fldChar w:fldCharType="separate"/>
      </w:r>
      <w:r w:rsidR="002529CC" w:rsidRPr="00CF1BC5">
        <w:rPr>
          <w:rFonts w:ascii="Arial" w:hAnsi="Arial" w:cs="Arial"/>
          <w:bCs/>
          <w:noProof/>
          <w:color w:val="000000" w:themeColor="text1"/>
          <w:sz w:val="22"/>
          <w:szCs w:val="22"/>
          <w:vertAlign w:val="superscript"/>
          <w:lang w:val="en-AU"/>
        </w:rPr>
        <w:t>77</w:t>
      </w:r>
      <w:r w:rsidR="00F7290B" w:rsidRPr="00CF1BC5">
        <w:rPr>
          <w:rFonts w:ascii="Arial" w:hAnsi="Arial" w:cs="Arial"/>
          <w:bCs/>
          <w:color w:val="000000" w:themeColor="text1"/>
          <w:sz w:val="22"/>
          <w:szCs w:val="22"/>
          <w:lang w:val="en-AU"/>
        </w:rPr>
        <w:fldChar w:fldCharType="end"/>
      </w:r>
      <w:r w:rsidR="00F7290B" w:rsidRPr="00CF1BC5">
        <w:rPr>
          <w:rFonts w:ascii="Arial" w:hAnsi="Arial" w:cs="Arial"/>
          <w:bCs/>
          <w:color w:val="000000" w:themeColor="text1"/>
          <w:sz w:val="22"/>
          <w:szCs w:val="22"/>
          <w:lang w:val="en-AU"/>
        </w:rPr>
        <w:t xml:space="preserve"> and knockout lines for an additional 65 Target Genes, </w:t>
      </w:r>
      <w:r w:rsidR="00F7290B" w:rsidRPr="00CF1BC5">
        <w:rPr>
          <w:rFonts w:ascii="Arial" w:hAnsi="Arial" w:cs="Arial"/>
          <w:bCs/>
          <w:color w:val="000000" w:themeColor="text1"/>
          <w:sz w:val="22"/>
          <w:szCs w:val="22"/>
          <w:lang w:val="en-AU"/>
        </w:rPr>
        <w:lastRenderedPageBreak/>
        <w:t>that had already been generated by WTSI, were prioritized for rapid-throughput skeletal phenotyping. In total, our analyses included 596 knockout lines.</w:t>
      </w:r>
    </w:p>
    <w:bookmarkEnd w:id="5"/>
    <w:p w14:paraId="3B1DFB3E" w14:textId="03C0A709" w:rsidR="001E3354" w:rsidRPr="00CF1BC5" w:rsidRDefault="001E3354" w:rsidP="00FA3189">
      <w:pPr>
        <w:rPr>
          <w:rFonts w:ascii="Arial" w:hAnsi="Arial" w:cs="Arial"/>
          <w:sz w:val="22"/>
          <w:szCs w:val="22"/>
        </w:rPr>
      </w:pPr>
    </w:p>
    <w:p w14:paraId="3309A7CB" w14:textId="6A6ACB79" w:rsidR="008248E8" w:rsidRPr="00CF1BC5" w:rsidRDefault="008248E8" w:rsidP="008248E8">
      <w:pPr>
        <w:rPr>
          <w:rFonts w:ascii="Arial" w:hAnsi="Arial" w:cs="Arial"/>
          <w:sz w:val="22"/>
          <w:szCs w:val="22"/>
        </w:rPr>
      </w:pPr>
      <w:r w:rsidRPr="00CF1BC5">
        <w:rPr>
          <w:rFonts w:ascii="Arial" w:hAnsi="Arial" w:cs="Arial"/>
          <w:sz w:val="22"/>
          <w:szCs w:val="22"/>
        </w:rPr>
        <w:t xml:space="preserve">Additional skeletal samples from 16-week-old WT (n=5 female, n=5 male),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sz w:val="22"/>
          <w:szCs w:val="22"/>
        </w:rPr>
        <w:t xml:space="preserve"> (n=7 female, n=5 male) and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i/>
          <w:sz w:val="22"/>
          <w:szCs w:val="22"/>
          <w:vertAlign w:val="superscript"/>
        </w:rPr>
        <w:t xml:space="preserve"> </w:t>
      </w:r>
      <w:r w:rsidRPr="00CF1BC5">
        <w:rPr>
          <w:rFonts w:ascii="Arial" w:hAnsi="Arial" w:cs="Arial"/>
          <w:sz w:val="22"/>
          <w:szCs w:val="22"/>
        </w:rPr>
        <w:t>(n=7 female, n=5 male) mice were analyzed as described above. Supplementary cortical bone parameters (total cross-sectional area Tt.Ar, cortical bone area Ct.Ar, medullary area M.Ar, periosteal perimeter Ps.Pm, endocortical perimeter Ec.Pm, cortical porosity Ct.Po, polar moment of inertia (</w:t>
      </w:r>
      <w:r w:rsidRPr="00CF1BC5">
        <w:rPr>
          <w:rFonts w:ascii="Arial" w:hAnsi="Arial" w:cs="Arial"/>
          <w:i/>
          <w:sz w:val="22"/>
          <w:szCs w:val="22"/>
        </w:rPr>
        <w:t>J</w:t>
      </w:r>
      <w:r w:rsidRPr="00CF1BC5">
        <w:rPr>
          <w:rFonts w:ascii="Arial" w:hAnsi="Arial" w:cs="Arial"/>
          <w:sz w:val="22"/>
          <w:szCs w:val="22"/>
        </w:rPr>
        <w:t>) and maximum and minimum moments of inertia (</w:t>
      </w:r>
      <w:r w:rsidRPr="00CF1BC5">
        <w:rPr>
          <w:rFonts w:ascii="Arial" w:hAnsi="Arial" w:cs="Arial"/>
          <w:i/>
          <w:sz w:val="22"/>
          <w:szCs w:val="22"/>
        </w:rPr>
        <w:t>I</w:t>
      </w:r>
      <w:r w:rsidRPr="00CF1BC5">
        <w:rPr>
          <w:rFonts w:ascii="Arial" w:hAnsi="Arial" w:cs="Arial"/>
          <w:sz w:val="22"/>
          <w:szCs w:val="22"/>
        </w:rPr>
        <w:t xml:space="preserve">max and </w:t>
      </w:r>
      <w:r w:rsidRPr="00CF1BC5">
        <w:rPr>
          <w:rFonts w:ascii="Arial" w:hAnsi="Arial" w:cs="Arial"/>
          <w:i/>
          <w:sz w:val="22"/>
          <w:szCs w:val="22"/>
        </w:rPr>
        <w:t>I</w:t>
      </w:r>
      <w:r w:rsidRPr="00CF1BC5">
        <w:rPr>
          <w:rFonts w:ascii="Arial" w:hAnsi="Arial" w:cs="Arial"/>
          <w:sz w:val="22"/>
          <w:szCs w:val="22"/>
        </w:rPr>
        <w:t xml:space="preserve">min)) were determined by micro-CT (at 10μm voxel resolution, except for Ct.Po which was determined at 1μm voxel resolution using the Scanco uCT50 at 70kV, 57µA, 0.5mm aluminium filter).  Correlation between bone mineral content and biomechanical parameters was determined by linear regression analysis using 320 16-week-old WT femur and vertebra samples from C57BL/6 female mice.  Bone </w:t>
      </w:r>
      <w:r w:rsidR="00C342CD" w:rsidRPr="00CF1BC5">
        <w:rPr>
          <w:rFonts w:ascii="Arial" w:hAnsi="Arial" w:cs="Arial"/>
          <w:sz w:val="22"/>
          <w:szCs w:val="22"/>
        </w:rPr>
        <w:t xml:space="preserve">composition and structure </w:t>
      </w:r>
      <w:r w:rsidRPr="00CF1BC5">
        <w:rPr>
          <w:rFonts w:ascii="Arial" w:hAnsi="Arial" w:cs="Arial"/>
          <w:sz w:val="22"/>
          <w:szCs w:val="22"/>
        </w:rPr>
        <w:t xml:space="preserve">was investigated in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i/>
          <w:sz w:val="22"/>
          <w:szCs w:val="22"/>
          <w:vertAlign w:val="superscript"/>
        </w:rPr>
        <w:t xml:space="preserve"> </w:t>
      </w:r>
      <w:r w:rsidRPr="00CF1BC5">
        <w:rPr>
          <w:rFonts w:ascii="Arial" w:hAnsi="Arial" w:cs="Arial"/>
          <w:sz w:val="22"/>
          <w:szCs w:val="22"/>
        </w:rPr>
        <w:t>mice by comparing observed biomechanical parameters with values predicted by linear regression analysis of femoral and vertebral BMC and biomechanical parameters obtained from 320 WT age and sex matched controls.</w:t>
      </w:r>
    </w:p>
    <w:p w14:paraId="71099661" w14:textId="77777777" w:rsidR="0019605F" w:rsidRPr="00CF1BC5" w:rsidRDefault="0019605F" w:rsidP="00FA3189">
      <w:pPr>
        <w:rPr>
          <w:rFonts w:ascii="Arial" w:hAnsi="Arial" w:cs="Arial"/>
          <w:b/>
          <w:color w:val="2E74B5" w:themeColor="accent1" w:themeShade="BF"/>
          <w:sz w:val="22"/>
          <w:szCs w:val="22"/>
          <w:lang w:val="en-CA"/>
        </w:rPr>
      </w:pPr>
    </w:p>
    <w:p w14:paraId="17DAF370" w14:textId="77777777" w:rsidR="0019605F" w:rsidRPr="00CF1BC5" w:rsidRDefault="0019605F" w:rsidP="00FA3189">
      <w:pPr>
        <w:autoSpaceDE w:val="0"/>
        <w:autoSpaceDN w:val="0"/>
        <w:adjustRightInd w:val="0"/>
        <w:rPr>
          <w:rFonts w:ascii="Arial" w:hAnsi="Arial" w:cs="Arial"/>
          <w:b/>
          <w:sz w:val="22"/>
          <w:szCs w:val="22"/>
          <w:lang w:val="en-GB" w:eastAsia="en-GB"/>
        </w:rPr>
      </w:pPr>
      <w:r w:rsidRPr="00CF1BC5">
        <w:rPr>
          <w:rFonts w:ascii="Arial" w:hAnsi="Arial" w:cs="Arial"/>
          <w:b/>
          <w:i/>
          <w:sz w:val="22"/>
          <w:szCs w:val="22"/>
          <w:lang w:val="en-GB" w:eastAsia="en-GB"/>
        </w:rPr>
        <w:t>Daam2</w:t>
      </w:r>
      <w:r w:rsidRPr="00CF1BC5">
        <w:rPr>
          <w:rFonts w:ascii="Arial" w:hAnsi="Arial" w:cs="Arial"/>
          <w:b/>
          <w:sz w:val="22"/>
          <w:szCs w:val="22"/>
          <w:lang w:val="en-GB" w:eastAsia="en-GB"/>
        </w:rPr>
        <w:t xml:space="preserve"> knockout mice</w:t>
      </w:r>
    </w:p>
    <w:p w14:paraId="5CB8AE00" w14:textId="77777777" w:rsidR="00423F47" w:rsidRPr="00CF1BC5" w:rsidRDefault="00423F47" w:rsidP="00423F47">
      <w:pPr>
        <w:rPr>
          <w:rFonts w:ascii="Arial" w:hAnsi="Arial" w:cs="Arial"/>
          <w:sz w:val="22"/>
          <w:szCs w:val="22"/>
        </w:rPr>
      </w:pPr>
      <w:r w:rsidRPr="00CF1BC5">
        <w:rPr>
          <w:rFonts w:ascii="Arial" w:hAnsi="Arial" w:cs="Arial"/>
          <w:sz w:val="22"/>
          <w:szCs w:val="22"/>
          <w:lang w:val="en-GB" w:eastAsia="en-GB"/>
        </w:rPr>
        <w:t>Mouse studies undertaken at the Garvan Institute of Medical Research (Darlinghurst, NSW, Australia)</w:t>
      </w:r>
      <w:r w:rsidRPr="00CF1BC5">
        <w:rPr>
          <w:rFonts w:ascii="Arial" w:hAnsi="Arial" w:cs="Arial"/>
          <w:sz w:val="22"/>
          <w:szCs w:val="22"/>
        </w:rPr>
        <w:t xml:space="preserve"> were approved by the Garvan Institute / St Vincent’s Hospital Animal Ethics Committee in accordance with New South Wales (Australia) State Government legislation. </w:t>
      </w:r>
      <w:r w:rsidRPr="00CF1BC5">
        <w:rPr>
          <w:rFonts w:ascii="Arial" w:hAnsi="Arial" w:cs="Arial"/>
          <w:i/>
          <w:sz w:val="22"/>
          <w:szCs w:val="22"/>
        </w:rPr>
        <w:t>Daam2</w:t>
      </w:r>
      <w:r w:rsidRPr="00CF1BC5">
        <w:rPr>
          <w:rFonts w:ascii="Arial" w:hAnsi="Arial" w:cs="Arial"/>
          <w:i/>
          <w:iCs/>
          <w:sz w:val="22"/>
          <w:szCs w:val="22"/>
          <w:vertAlign w:val="superscript"/>
        </w:rPr>
        <w:t xml:space="preserve">tm1a(KOMP)Wtsi </w:t>
      </w:r>
      <w:r w:rsidRPr="00CF1BC5">
        <w:rPr>
          <w:rFonts w:ascii="Arial" w:hAnsi="Arial" w:cs="Arial"/>
          <w:sz w:val="22"/>
          <w:szCs w:val="22"/>
        </w:rPr>
        <w:t xml:space="preserve">mice (designated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rPr>
        <w:t>) were obtained from the Wellcome Trust/Sanger Institute (Cambridge, UK) where the mice were generated as part of the International Mouse Phenotyping Consortium (</w:t>
      </w:r>
      <w:hyperlink r:id="rId17" w:tgtFrame="pmc_ext" w:history="1">
        <w:r w:rsidRPr="00CF1BC5">
          <w:rPr>
            <w:rStyle w:val="Hyperlink"/>
            <w:rFonts w:ascii="Arial" w:hAnsi="Arial" w:cs="Arial"/>
            <w:sz w:val="22"/>
            <w:szCs w:val="22"/>
          </w:rPr>
          <w:t>http://www.sanger.ac.uk/mouseportal</w:t>
        </w:r>
      </w:hyperlink>
      <w:r w:rsidRPr="00CF1BC5">
        <w:rPr>
          <w:rFonts w:ascii="Arial" w:hAnsi="Arial" w:cs="Arial"/>
          <w:sz w:val="22"/>
          <w:szCs w:val="22"/>
        </w:rPr>
        <w:t>), using ES cells produced by the Knockout Mouse Project (</w:t>
      </w:r>
      <w:hyperlink r:id="rId18" w:history="1">
        <w:r w:rsidRPr="00CF1BC5">
          <w:rPr>
            <w:rStyle w:val="Hyperlink"/>
            <w:rFonts w:ascii="Arial" w:hAnsi="Arial" w:cs="Arial"/>
            <w:sz w:val="22"/>
            <w:szCs w:val="22"/>
          </w:rPr>
          <w:t>https://www.komp.org/geneinfo.php?Symbol=Daam2</w:t>
        </w:r>
      </w:hyperlink>
      <w:r w:rsidRPr="00CF1BC5">
        <w:rPr>
          <w:rFonts w:ascii="Arial" w:hAnsi="Arial" w:cs="Arial"/>
          <w:sz w:val="22"/>
          <w:szCs w:val="22"/>
        </w:rPr>
        <w:t xml:space="preserve">). The </w:t>
      </w:r>
      <w:r w:rsidRPr="00CF1BC5">
        <w:rPr>
          <w:rFonts w:ascii="Arial" w:hAnsi="Arial" w:cs="Arial"/>
          <w:i/>
          <w:sz w:val="22"/>
          <w:szCs w:val="22"/>
        </w:rPr>
        <w:t>Daam2</w:t>
      </w:r>
      <w:r w:rsidRPr="00CF1BC5">
        <w:rPr>
          <w:rFonts w:ascii="Arial" w:hAnsi="Arial" w:cs="Arial"/>
          <w:sz w:val="22"/>
          <w:szCs w:val="22"/>
        </w:rPr>
        <w:t xml:space="preserve"> gene in these mice was disrupted by a cassette containing an insertion with an additional splice acceptor site be</w:t>
      </w:r>
      <w:r w:rsidRPr="00CF1BC5">
        <w:rPr>
          <w:rFonts w:ascii="Arial" w:hAnsi="Arial" w:cs="Arial"/>
          <w:sz w:val="22"/>
          <w:szCs w:val="22"/>
        </w:rPr>
        <w:lastRenderedPageBreak/>
        <w:t>tween exons 5 and 6 (</w:t>
      </w:r>
      <w:hyperlink r:id="rId19" w:history="1">
        <w:r w:rsidRPr="00CF1BC5">
          <w:rPr>
            <w:rStyle w:val="Hyperlink"/>
            <w:rFonts w:ascii="Arial" w:hAnsi="Arial" w:cs="Arial"/>
            <w:sz w:val="22"/>
            <w:szCs w:val="22"/>
          </w:rPr>
          <w:t>http://www.mousephenotype.org/data/alleles/MGI:1923691/tm1a%28KOMP%29Wtsi?</w:t>
        </w:r>
      </w:hyperlink>
      <w:r w:rsidRPr="00CF1BC5">
        <w:rPr>
          <w:rFonts w:ascii="Arial" w:hAnsi="Arial" w:cs="Arial"/>
          <w:sz w:val="22"/>
          <w:szCs w:val="22"/>
        </w:rPr>
        <w:t xml:space="preserve">). The success of this strategy was confirmed with an 80% knockdown of </w:t>
      </w:r>
      <w:r w:rsidRPr="00CF1BC5">
        <w:rPr>
          <w:rFonts w:ascii="Arial" w:hAnsi="Arial" w:cs="Arial"/>
          <w:i/>
          <w:sz w:val="22"/>
          <w:szCs w:val="22"/>
        </w:rPr>
        <w:t xml:space="preserve">Daam2 </w:t>
      </w:r>
      <w:r w:rsidRPr="00CF1BC5">
        <w:rPr>
          <w:rFonts w:ascii="Arial" w:hAnsi="Arial" w:cs="Arial"/>
          <w:sz w:val="22"/>
          <w:szCs w:val="22"/>
        </w:rPr>
        <w:t xml:space="preserve">in </w:t>
      </w:r>
      <w:r w:rsidRPr="00CF1BC5">
        <w:rPr>
          <w:rFonts w:ascii="Arial" w:hAnsi="Arial" w:cs="Arial"/>
          <w:i/>
          <w:sz w:val="22"/>
          <w:szCs w:val="22"/>
        </w:rPr>
        <w:t>Daam2</w:t>
      </w:r>
      <w:r w:rsidRPr="00CF1BC5">
        <w:rPr>
          <w:rFonts w:ascii="Arial" w:hAnsi="Arial" w:cs="Arial"/>
          <w:i/>
          <w:iCs/>
          <w:sz w:val="22"/>
          <w:szCs w:val="22"/>
          <w:vertAlign w:val="superscript"/>
        </w:rPr>
        <w:t xml:space="preserve">tm1a/tm1a </w:t>
      </w:r>
      <w:r w:rsidRPr="00CF1BC5">
        <w:rPr>
          <w:rFonts w:ascii="Arial" w:hAnsi="Arial" w:cs="Arial"/>
          <w:iCs/>
          <w:sz w:val="22"/>
          <w:szCs w:val="22"/>
        </w:rPr>
        <w:t xml:space="preserve">and 50% knockdown in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sz w:val="22"/>
          <w:szCs w:val="22"/>
        </w:rPr>
        <w:t>. Age and sex matched 16-week old mice were used for detailed skeletal phenotyping, as described above.</w:t>
      </w:r>
    </w:p>
    <w:p w14:paraId="042A60CB" w14:textId="77777777" w:rsidR="0019605F" w:rsidRPr="00CF1BC5" w:rsidRDefault="0019605F" w:rsidP="00FA3189">
      <w:pPr>
        <w:rPr>
          <w:rFonts w:ascii="Arial" w:hAnsi="Arial" w:cs="Arial"/>
          <w:sz w:val="22"/>
          <w:szCs w:val="22"/>
        </w:rPr>
      </w:pPr>
    </w:p>
    <w:p w14:paraId="79C4B63B" w14:textId="77777777" w:rsidR="00423F47" w:rsidRPr="00CF1BC5" w:rsidRDefault="00423F47" w:rsidP="00423F47">
      <w:pPr>
        <w:rPr>
          <w:rFonts w:ascii="Arial" w:hAnsi="Arial" w:cs="Arial"/>
          <w:b/>
          <w:sz w:val="22"/>
          <w:szCs w:val="22"/>
        </w:rPr>
      </w:pPr>
      <w:r w:rsidRPr="00CF1BC5">
        <w:rPr>
          <w:rFonts w:ascii="Arial" w:hAnsi="Arial" w:cs="Arial"/>
          <w:b/>
          <w:sz w:val="22"/>
          <w:szCs w:val="22"/>
        </w:rPr>
        <w:t>In vitro assays of osteoclast formation</w:t>
      </w:r>
    </w:p>
    <w:p w14:paraId="0A8FF7BD" w14:textId="394351C0" w:rsidR="00423F47" w:rsidRPr="00CF1BC5" w:rsidRDefault="00423F47" w:rsidP="00423F47">
      <w:pPr>
        <w:rPr>
          <w:rFonts w:ascii="Arial" w:hAnsi="Arial" w:cs="Arial"/>
          <w:sz w:val="22"/>
          <w:szCs w:val="22"/>
        </w:rPr>
      </w:pPr>
      <w:r w:rsidRPr="00CF1BC5">
        <w:rPr>
          <w:rFonts w:ascii="Arial" w:hAnsi="Arial" w:cs="Arial"/>
          <w:sz w:val="22"/>
          <w:szCs w:val="22"/>
        </w:rPr>
        <w:t xml:space="preserve">Osteoclasts were generated from primary BMCs flushed from mouse long bones of 8-10 week old WT,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iCs/>
          <w:sz w:val="22"/>
          <w:szCs w:val="22"/>
        </w:rPr>
        <w:t xml:space="preserve"> and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rPr>
        <w:t xml:space="preserve"> mice, resuspended in MEM/FBS then added (</w:t>
      </w:r>
      <w:r w:rsidRPr="00CF1BC5">
        <w:rPr>
          <w:rFonts w:ascii="Arial" w:hAnsi="Arial" w:cs="Arial"/>
          <w:color w:val="000000"/>
          <w:sz w:val="22"/>
          <w:szCs w:val="22"/>
        </w:rPr>
        <w:t>10</w:t>
      </w:r>
      <w:r w:rsidRPr="00CF1BC5">
        <w:rPr>
          <w:rFonts w:ascii="Arial" w:hAnsi="Arial" w:cs="Arial"/>
          <w:color w:val="000000"/>
          <w:sz w:val="22"/>
          <w:szCs w:val="22"/>
          <w:vertAlign w:val="superscript"/>
        </w:rPr>
        <w:t>5</w:t>
      </w:r>
      <w:r w:rsidRPr="00CF1BC5">
        <w:rPr>
          <w:rFonts w:ascii="Arial" w:hAnsi="Arial" w:cs="Arial"/>
          <w:color w:val="000000"/>
          <w:sz w:val="22"/>
          <w:szCs w:val="22"/>
        </w:rPr>
        <w:t xml:space="preserve"> cells/well)</w:t>
      </w:r>
      <w:r w:rsidRPr="00CF1BC5">
        <w:rPr>
          <w:rFonts w:ascii="Arial" w:hAnsi="Arial" w:cs="Arial"/>
          <w:sz w:val="22"/>
          <w:szCs w:val="22"/>
        </w:rPr>
        <w:t xml:space="preserve"> to 6mm diameter culture wells</w:t>
      </w:r>
      <w:r w:rsidRPr="00CF1BC5">
        <w:rPr>
          <w:rFonts w:ascii="Arial" w:hAnsi="Arial" w:cs="Arial"/>
          <w:color w:val="000000"/>
          <w:sz w:val="22"/>
          <w:szCs w:val="22"/>
        </w:rPr>
        <w:t xml:space="preserve">.  These were stimulated with 10, </w:t>
      </w:r>
      <w:r w:rsidRPr="00CF1BC5">
        <w:rPr>
          <w:rFonts w:ascii="Arial" w:hAnsi="Arial" w:cs="Arial"/>
          <w:sz w:val="22"/>
          <w:szCs w:val="22"/>
        </w:rPr>
        <w:t xml:space="preserve">20, 50 and 100 ng/ml </w:t>
      </w:r>
      <w:r w:rsidRPr="00CF1BC5">
        <w:rPr>
          <w:rFonts w:ascii="Arial" w:hAnsi="Arial" w:cs="Arial"/>
          <w:color w:val="000000"/>
          <w:sz w:val="22"/>
          <w:szCs w:val="22"/>
        </w:rPr>
        <w:t xml:space="preserve">RANKL, plus 50 ng/mL M-CSF. </w:t>
      </w:r>
      <w:r w:rsidRPr="00CF1BC5">
        <w:rPr>
          <w:rFonts w:ascii="Arial" w:hAnsi="Arial" w:cs="Arial"/>
          <w:sz w:val="22"/>
          <w:szCs w:val="22"/>
        </w:rPr>
        <w:t>Medium and cytokines were replaced at day 3, and on day 6 cultures were fixed with 4% paraformaldehyde and histochemically stained for TRAP using as previously described.</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"10.1016/S8756-3282(99)00094-0", "ISBN" : "8756-3282 (Print)\\r1873-2763 (Linking)", "ISSN" : "87563282", "PMID" : "10423015", "abstract" : "Osteoclasts are the cells responsible for bone resorption, and their number and rate of formation are critical in determining bone mass. To identify and quantify osteoclasts, as well as to study their formation in bone and in osteoclastogenic cultures, osteoclast-specific cell markers are required. Only the calcitonin receptor (CTR) expression unambiguously identifies osteoclasts and distinguishes them from macrophage polykaryons. However, present autoradiographic methods for CTR detection are cumbersome and time consuming. We have developed rabbit polyclonal antibodies specific for the C-terminal intracellular domain of the mouse and rat C1a CTR. These antibodies labeled HEK-293 cells stably transfected with CTR (but not untransfected HEK-293 cells). This labeling is abrogated by preabsorbing the antibodies with the recombinant antigen. The antibodies immunostained primary mouse and rat osteoclasts as well as osteoclasts in sections of mouse bone. Osteoclasts (both mononuclear and multinucleated) formed from mouse bone marrow or spleen cells cocultured with osteoblasts in the presence of 1,25 dihydroxyvitamin D3and prostaglandin E2were also specifically immunostained by the CTR antibodies. Cocultures incubated under conditions that did not allow osteoclastogenesis (i.e., omission of mediators or osteoblasts, or culture for less than 4 days) were not immunostained by CTR antibodies. Autoradiographic detection of125I-labeled salmon calcitonin combined with CTR immunohistochemistry showed that both methods labeled the same cells. A CTR polyclonal antibody and monoclonal antibody F4/80 were used in combination to show immunofluorescence labeling of murine osteoclasts and macrophage populations, respectively, in marrow/osteoblast cocultures. These results indicate that simple and rapid CTR antibody-based methods can be used to identify osteoclasts, and can be used to characterize the antigenic profile of osteoclasts by using double immunofluorescence analysis.", "author" : [ { "dropping-particle" : "", "family" : "Quinn", "given" : "J. M W", "non-dropping-particle" : "", "parse-names" : false, "suffix" : "" }, { "dropping-particle" : "", "family" : "Morfis", "given" : "M.", "non-dropping-particle" : "", "parse-names" : false, "suffix" : "" }, { "dropping-particle" : "", "family" : "Lam", "given" : "M. H C", "non-dropping-particle" : "", "parse-names" : false, "suffix" : "" }, { "dropping-particle" : "", "family" : "Elliott", "given" : "J.", "non-dropping-particle" : "", "parse-names" : false, "suffix" : "" }, { "dropping-particle" : "", "family" : "Kartsogiannis", "given" : "V.", "non-dropping-particle" : "", "parse-names" : false, "suffix" : "" }, { "dropping-particle" : "", "family" : "Williams", "given" : "E. D.", "non-dropping-particle" : "", "parse-names" : false, "suffix" : "" }, { "dropping-particle" : "", "family" : "Gillespie", "given" : "M. T.", "non-dropping-particle" : "", "parse-names" : false, "suffix" : "" }, { "dropping-particle" : "", "family" : "Martin", "given" : "T. J.", "non-dropping-particle" : "", "parse-names" : false, "suffix" : "" }, { "dropping-particle" : "", "family" : "Sexton", "given" : "P. M.", "non-dropping-particle" : "", "parse-names" : false, "suffix" : "" } ], "container-title" : "Bone", "id" : "ITEM-1", "issue" : "1", "issued" : { "date-parts" : [ [ "1999", "7" ] ] }, "page" : "1-8", "title" : "Calcitonin receptor antibodies in the identification of osteoclasts", "type" : "article-journal", "volume" : "25" }, "uris" : [ "http://www.mendeley.com/documents/?uuid=4f0ab58a-7c01-3d32-ad2b-8bc5dbd78298", "http://www.mendeley.com/documents/?uuid=a702c3b7-fc5d-4da0-908a-7125310bcdf9" ] } ], "mendeley" : { "formattedCitation" : "&lt;sup&gt;82&lt;/sup&gt;", "plainTextFormattedCitation" : "82", "previouslyFormattedCitation" : "&lt;sup&gt;82&lt;/sup&gt;" }, "properties" : {  }, "schema" : "https://github.com/citation-style-language/schema/raw/master/csl-citation.json" }</w:instrText>
      </w:r>
      <w:r w:rsidRPr="00CF1BC5">
        <w:rPr>
          <w:rFonts w:ascii="Arial" w:hAnsi="Arial" w:cs="Arial"/>
          <w:sz w:val="22"/>
          <w:szCs w:val="22"/>
        </w:rPr>
        <w:fldChar w:fldCharType="separate"/>
      </w:r>
      <w:r w:rsidR="002529CC" w:rsidRPr="00CF1BC5">
        <w:rPr>
          <w:rFonts w:ascii="Arial" w:hAnsi="Arial" w:cs="Arial"/>
          <w:noProof/>
          <w:sz w:val="22"/>
          <w:szCs w:val="22"/>
          <w:vertAlign w:val="superscript"/>
        </w:rPr>
        <w:t>82</w:t>
      </w:r>
      <w:r w:rsidRPr="00CF1BC5">
        <w:rPr>
          <w:rFonts w:ascii="Arial" w:hAnsi="Arial" w:cs="Arial"/>
          <w:sz w:val="22"/>
          <w:szCs w:val="22"/>
        </w:rPr>
        <w:fldChar w:fldCharType="end"/>
      </w:r>
      <w:r w:rsidRPr="00CF1BC5">
        <w:rPr>
          <w:rFonts w:ascii="Arial" w:hAnsi="Arial" w:cs="Arial"/>
          <w:sz w:val="22"/>
          <w:szCs w:val="22"/>
        </w:rPr>
        <w:t xml:space="preserve"> TRAP positive multinucleated cells (MNCs) containing 3 or more nuclei were counted as osteoclasts and quantified under inverted light microscopy.</w:t>
      </w:r>
    </w:p>
    <w:p w14:paraId="501FBC57" w14:textId="77777777" w:rsidR="00423F47" w:rsidRPr="00CF1BC5" w:rsidRDefault="00423F47" w:rsidP="00423F47">
      <w:pPr>
        <w:rPr>
          <w:rFonts w:ascii="Arial" w:hAnsi="Arial" w:cs="Arial"/>
          <w:b/>
          <w:sz w:val="22"/>
          <w:szCs w:val="22"/>
        </w:rPr>
      </w:pPr>
    </w:p>
    <w:p w14:paraId="6C8935A9" w14:textId="77777777" w:rsidR="00423F47" w:rsidRPr="00CF1BC5" w:rsidRDefault="00423F47" w:rsidP="00423F47">
      <w:pPr>
        <w:rPr>
          <w:rFonts w:ascii="Arial" w:hAnsi="Arial" w:cs="Arial"/>
          <w:b/>
          <w:sz w:val="22"/>
          <w:szCs w:val="22"/>
        </w:rPr>
      </w:pPr>
      <w:r w:rsidRPr="00CF1BC5">
        <w:rPr>
          <w:rFonts w:ascii="Arial" w:hAnsi="Arial" w:cs="Arial"/>
          <w:b/>
          <w:sz w:val="22"/>
          <w:szCs w:val="22"/>
        </w:rPr>
        <w:t>In vitro osteoblast mineralization</w:t>
      </w:r>
    </w:p>
    <w:p w14:paraId="66DC8F5A" w14:textId="13543E54" w:rsidR="00423F47" w:rsidRPr="00CF1BC5" w:rsidRDefault="00423F47" w:rsidP="00423F47">
      <w:pPr>
        <w:rPr>
          <w:rFonts w:ascii="Arial" w:hAnsi="Arial" w:cs="Arial"/>
          <w:sz w:val="22"/>
          <w:szCs w:val="22"/>
        </w:rPr>
      </w:pPr>
      <w:r w:rsidRPr="00CF1BC5">
        <w:rPr>
          <w:rFonts w:ascii="Arial" w:hAnsi="Arial" w:cs="Arial"/>
          <w:sz w:val="22"/>
          <w:szCs w:val="22"/>
        </w:rPr>
        <w:t xml:space="preserve">Plastic-adherent bone marrow stromal cells (BMSCs) were isolated from 8-10 week old WT,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iCs/>
          <w:sz w:val="22"/>
          <w:szCs w:val="22"/>
        </w:rPr>
        <w:t xml:space="preserve"> and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rPr>
        <w:t xml:space="preserve">  mice as described previously. </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"10.1002/jbmr.61", "ISBN" : "1523-4681 (Electronic)\\r0884-0431 (Linking)", "ISSN" : "08840431", "PMID" : "20200977", "abstract" : "The neuropeptide Y (NPY) system has been implicated in the regulation of bone homeostasis and osteoblast activity, but the mechanism behind this is unclear. Here we show that Y1 receptor signaling is directly involved in the differentiation of mesenchymal progenitor cells isolated from bone tissue, as well as the activity of mature osteoblasts. Importantly, the mRNA levels of two key osteogenic transcription factors, runx2 and osterix, as well as the adipogenic transcription factor PPAR-gamma, were increased in long bones of Y1(-/-) mice compared with wild-type mice. In vitro, bone marrow stromal cells (BMSCs) isolated from Y1(-/-) mice formed a greater number of mineralized nodules under osteogenic conditions and a greater number of adipocytes under adipogenic conditions than controls. In addition, both the number and size of fibroblast colony-forming units formed in vitro by purified osteoprogenitor cells were increased in the absence of the Y1 receptors, suggestive of enhanced proliferation and osteogenesis. Furthermore, the ability of two specific populations of mesenchymal progenitor cells isolated from bone tissue, an immature mesenchymal stem cell population and a more committed osteoprogenitor cell population, to differentiate into osteoblasts and adipocytes in vitro was enhanced in the absence of Y1 receptor signaling. Finally, Y1 receptor deletion also enhanced the mineral-producing ability of mature osteoblasts, as shown by increased in vitro mineralization by BMSCs isolated from osteoblast-specific Y1(-/-) mice. Together these data demonstrate that the NPY system, via the Y1 receptor, directly inhibits the differentiation of mesenchymal progenitor cells as well as the activity of mature osteoblasts, constituting a likely mechanism for the high-bone-mass phenotype evident in Y1(-/-) mice.", "author" : [ { "dropping-particle" : "", "family" : "Lee", "given" : "Nicola J.", "non-dropping-particle" : "", "parse-names" : false, "suffix" : "" }, { "dropping-particle" : "", "family" : "Doyle", "given" : "Kharen L.", "non-dropping-particle" : "", "parse-names" : false, "suffix" : "" }, { "dropping-particle" : "", "family" : "Sainsbury", "given" : "Amanda", "non-dropping-particle" : "", "parse-names" : false, "suffix" : "" }, { "dropping-particle" : "", "family" : "Enriquez", "given" : "Ronaldo F.", "non-dropping-particle" : "", "parse-names" : false, "suffix" : "" }, { "dropping-particle" : "", "family" : "Hort", "given" : "Yvonne J.", "non-dropping-particle" : "", "parse-names" : false, "suffix" : "" }, { "dropping-particle" : "", "family" : "Riepler", "given" : "Sabrina J.", "non-dropping-particle" : "", "parse-names" : false, "suffix" : "" }, { "dropping-particle" : "", "family" : "Baldock", "given" : "Paul A.", "non-dropping-particle" : "", "parse-names" : false, "suffix" : "" }, { "dropping-particle" : "", "family" : "Herzog", "given" : "Herbert", "non-dropping-particle" : "", "parse-names" : false, "suffix" : "" } ], "container-title" : "Journal of Bone and Mineral Research", "id" : "ITEM-1", "issue" : "8", "issued" : { "date-parts" : [ [ "2010", "8" ] ] }, "page" : "1736-1747", "title" : "Critical role for Y1 receptors in mesenchymal progenitor cell differentiation and osteoblast activity", "type" : "article-journal", "volume" : "25" }, "uris" : [ "http://www.mendeley.com/documents/?uuid=8bdb3574-e0a9-319e-b1b5-95d3e0b4e651", "http://www.mendeley.com/documents/?uuid=8925a694-1633-4dcb-b6df-2930a831d3f5" ] } ], "mendeley" : { "formattedCitation" : "&lt;sup&gt;83&lt;/sup&gt;", "plainTextFormattedCitation" : "83", "previouslyFormattedCitation" : "&lt;sup&gt;83&lt;/sup&gt;" }, "properties" : {  }, "schema" : "https://github.com/citation-style-language/schema/raw/master/csl-citation.json" }</w:instrText>
      </w:r>
      <w:r w:rsidRPr="00CF1BC5">
        <w:rPr>
          <w:rFonts w:ascii="Arial" w:hAnsi="Arial" w:cs="Arial"/>
          <w:sz w:val="22"/>
          <w:szCs w:val="22"/>
        </w:rPr>
        <w:fldChar w:fldCharType="separate"/>
      </w:r>
      <w:r w:rsidR="002529CC" w:rsidRPr="00CF1BC5">
        <w:rPr>
          <w:rFonts w:ascii="Arial" w:hAnsi="Arial" w:cs="Arial"/>
          <w:noProof/>
          <w:sz w:val="22"/>
          <w:szCs w:val="22"/>
          <w:vertAlign w:val="superscript"/>
        </w:rPr>
        <w:t>83</w:t>
      </w:r>
      <w:r w:rsidRPr="00CF1BC5">
        <w:rPr>
          <w:rFonts w:ascii="Arial" w:hAnsi="Arial" w:cs="Arial"/>
          <w:sz w:val="22"/>
          <w:szCs w:val="22"/>
        </w:rPr>
        <w:fldChar w:fldCharType="end"/>
      </w:r>
      <w:r w:rsidRPr="00CF1BC5">
        <w:rPr>
          <w:rFonts w:ascii="Arial" w:hAnsi="Arial" w:cs="Arial"/>
          <w:sz w:val="22"/>
          <w:szCs w:val="22"/>
        </w:rPr>
        <w:t xml:space="preserve"> Briefly, marrow cells were flushed from mouse long bones and plated in MEM containing 20% FBS in 25cm</w:t>
      </w:r>
      <w:r w:rsidRPr="00CF1BC5">
        <w:rPr>
          <w:rFonts w:ascii="Arial" w:hAnsi="Arial" w:cs="Arial"/>
          <w:sz w:val="22"/>
          <w:szCs w:val="22"/>
          <w:vertAlign w:val="superscript"/>
        </w:rPr>
        <w:t>2</w:t>
      </w:r>
      <w:r w:rsidRPr="00CF1BC5">
        <w:rPr>
          <w:rFonts w:ascii="Arial" w:hAnsi="Arial" w:cs="Arial"/>
          <w:sz w:val="22"/>
          <w:szCs w:val="22"/>
        </w:rPr>
        <w:t xml:space="preserve"> tissue culture flask. Non-adherent cells were removed by medium changes 3 and 5 days later. After 7 days in culture, cells were trypsinized, scraped and re-plated at 3 x 10</w:t>
      </w:r>
      <w:r w:rsidRPr="00CF1BC5">
        <w:rPr>
          <w:rFonts w:ascii="Arial" w:hAnsi="Arial" w:cs="Arial"/>
          <w:sz w:val="22"/>
          <w:szCs w:val="22"/>
          <w:vertAlign w:val="superscript"/>
        </w:rPr>
        <w:t>4</w:t>
      </w:r>
      <w:r w:rsidRPr="00CF1BC5">
        <w:rPr>
          <w:rFonts w:ascii="Arial" w:hAnsi="Arial" w:cs="Arial"/>
          <w:sz w:val="22"/>
          <w:szCs w:val="22"/>
        </w:rPr>
        <w:t xml:space="preserve"> cells/cm2 in 24-well plates in MEM with 10% FBS containing osteoblast differentiating factors (50 </w:t>
      </w:r>
      <w:r w:rsidRPr="00CF1BC5">
        <w:rPr>
          <w:rFonts w:ascii="Arial" w:hAnsi="Arial" w:cs="Arial"/>
          <w:sz w:val="22"/>
          <w:szCs w:val="22"/>
        </w:rPr>
        <w:sym w:font="Symbol" w:char="F06D"/>
      </w:r>
      <w:r w:rsidRPr="00CF1BC5">
        <w:rPr>
          <w:rFonts w:ascii="Arial" w:hAnsi="Arial" w:cs="Arial"/>
          <w:sz w:val="22"/>
          <w:szCs w:val="22"/>
        </w:rPr>
        <w:t xml:space="preserve">g/ml ascorbic acid, 2.5nM dexamethasone and 10 mM </w:t>
      </w:r>
      <w:r w:rsidRPr="00CF1BC5">
        <w:rPr>
          <w:rFonts w:ascii="Arial" w:hAnsi="Arial" w:cs="Arial"/>
          <w:sz w:val="22"/>
          <w:szCs w:val="22"/>
        </w:rPr>
        <w:sym w:font="Symbol" w:char="F062"/>
      </w:r>
      <w:r w:rsidRPr="00CF1BC5">
        <w:rPr>
          <w:rFonts w:ascii="Arial" w:hAnsi="Arial" w:cs="Arial"/>
          <w:sz w:val="22"/>
          <w:szCs w:val="22"/>
        </w:rPr>
        <w:t xml:space="preserve">-glycerolphosphate; Sigma-Aldrich), which was added and changed every 3 days for 21 days. Cells were washed with PBS and fixed with 4% paraformaldehyde for 15 mins then ethanol (80%) for 30 mins, rinsed and stained with 0.5% Alizarin Red (Sigma Aldrich) in water for 30 mins, washed, dried and images of the plates taken with a flat-bed scanner (model v800, Epson, North Ryde, NSW Australia). Alizarin red was then eluted with 10% cetyl pyridinium chloride (CTP; Sigma-Aldrich) in PBS overnight and quantified by measuring 562 nm absorbance (Clariostar plate </w:t>
      </w:r>
      <w:r w:rsidRPr="00CF1BC5">
        <w:rPr>
          <w:rFonts w:ascii="Arial" w:hAnsi="Arial" w:cs="Arial"/>
          <w:sz w:val="22"/>
          <w:szCs w:val="22"/>
        </w:rPr>
        <w:lastRenderedPageBreak/>
        <w:t xml:space="preserve">reader, BMG Labtech, Offenburg, Germany) relative to standard alizarin red solutions. </w:t>
      </w:r>
    </w:p>
    <w:p w14:paraId="36744C62" w14:textId="77777777" w:rsidR="00423F47" w:rsidRPr="00CF1BC5" w:rsidRDefault="00423F47" w:rsidP="00423F47">
      <w:pPr>
        <w:rPr>
          <w:rFonts w:ascii="Arial" w:hAnsi="Arial" w:cs="Arial"/>
          <w:sz w:val="22"/>
          <w:szCs w:val="22"/>
        </w:rPr>
      </w:pPr>
    </w:p>
    <w:p w14:paraId="26A31987" w14:textId="77777777" w:rsidR="00423F47" w:rsidRPr="00CF1BC5" w:rsidRDefault="00423F47" w:rsidP="00423F47">
      <w:pPr>
        <w:rPr>
          <w:rFonts w:ascii="Arial" w:hAnsi="Arial" w:cs="Arial"/>
          <w:b/>
          <w:sz w:val="22"/>
          <w:szCs w:val="22"/>
        </w:rPr>
      </w:pPr>
      <w:r w:rsidRPr="00CF1BC5">
        <w:rPr>
          <w:rFonts w:ascii="Arial" w:hAnsi="Arial" w:cs="Arial"/>
          <w:b/>
          <w:sz w:val="22"/>
          <w:szCs w:val="22"/>
        </w:rPr>
        <w:t>Detection of serum markers of bone resorption and formation</w:t>
      </w:r>
    </w:p>
    <w:p w14:paraId="5A172649" w14:textId="77777777" w:rsidR="00423F47" w:rsidRPr="00CF1BC5" w:rsidRDefault="00423F47" w:rsidP="00423F47">
      <w:pPr>
        <w:rPr>
          <w:rFonts w:ascii="Arial" w:hAnsi="Arial" w:cs="Arial"/>
          <w:sz w:val="22"/>
          <w:szCs w:val="22"/>
        </w:rPr>
      </w:pPr>
      <w:r w:rsidRPr="00CF1BC5">
        <w:rPr>
          <w:rFonts w:ascii="Arial" w:hAnsi="Arial" w:cs="Arial"/>
          <w:sz w:val="22"/>
          <w:szCs w:val="22"/>
        </w:rPr>
        <w:t xml:space="preserve">Serum levels of bone resorption marker </w:t>
      </w:r>
      <w:r w:rsidRPr="00CF1BC5">
        <w:rPr>
          <w:rFonts w:ascii="Arial" w:hAnsi="Arial" w:cs="Arial"/>
          <w:bCs/>
          <w:sz w:val="22"/>
          <w:szCs w:val="22"/>
        </w:rPr>
        <w:t>tartrate-resistant acid phosphatase</w:t>
      </w:r>
      <w:r w:rsidRPr="00CF1BC5">
        <w:rPr>
          <w:rFonts w:ascii="Arial" w:hAnsi="Arial" w:cs="Arial"/>
          <w:sz w:val="22"/>
          <w:szCs w:val="22"/>
        </w:rPr>
        <w:t xml:space="preserve"> (TRAP) and bone formation marker procollagen type 1 N-terminal propeptide (P1NP) were measured using a Rat/Mouse TRAP enzyme immunoassay kit and a Rat/Mouse P1NP enzyme immunoassay kit (Immunodiagnostic Systems, Gaithersburg, MD, USA) respectively.</w:t>
      </w:r>
    </w:p>
    <w:p w14:paraId="45249AFB" w14:textId="77777777" w:rsidR="00423F47" w:rsidRPr="00CF1BC5" w:rsidRDefault="00423F47" w:rsidP="00423F47">
      <w:pPr>
        <w:rPr>
          <w:rFonts w:ascii="Arial" w:hAnsi="Arial" w:cs="Arial"/>
          <w:sz w:val="22"/>
          <w:szCs w:val="22"/>
        </w:rPr>
      </w:pPr>
    </w:p>
    <w:p w14:paraId="285A6E92" w14:textId="77777777" w:rsidR="00423F47" w:rsidRPr="00CF1BC5" w:rsidRDefault="00423F47" w:rsidP="00423F47">
      <w:pPr>
        <w:pStyle w:val="ListParagraph"/>
        <w:ind w:left="0"/>
        <w:rPr>
          <w:rFonts w:ascii="Arial" w:hAnsi="Arial" w:cs="Arial"/>
          <w:b/>
          <w:sz w:val="22"/>
          <w:szCs w:val="22"/>
        </w:rPr>
      </w:pPr>
      <w:r w:rsidRPr="00CF1BC5">
        <w:rPr>
          <w:rFonts w:ascii="Arial" w:hAnsi="Arial" w:cs="Arial"/>
          <w:b/>
          <w:sz w:val="22"/>
          <w:szCs w:val="22"/>
        </w:rPr>
        <w:t>Fourier-Transform Infrared Spectroscopy</w:t>
      </w:r>
    </w:p>
    <w:p w14:paraId="30509348" w14:textId="7725DCAA" w:rsidR="00423F47" w:rsidRPr="00CF1BC5" w:rsidRDefault="00423F47" w:rsidP="00423F47">
      <w:pPr>
        <w:pStyle w:val="ListParagraph"/>
        <w:ind w:left="0"/>
        <w:rPr>
          <w:rFonts w:ascii="Arial" w:hAnsi="Arial" w:cs="Arial"/>
          <w:sz w:val="22"/>
          <w:szCs w:val="22"/>
        </w:rPr>
      </w:pPr>
      <w:r w:rsidRPr="00CF1BC5">
        <w:rPr>
          <w:rFonts w:ascii="Arial" w:hAnsi="Arial" w:cs="Arial"/>
          <w:sz w:val="22"/>
          <w:szCs w:val="22"/>
        </w:rPr>
        <w:t xml:space="preserve">The humeri from </w:t>
      </w:r>
      <w:r w:rsidRPr="00CF1BC5">
        <w:rPr>
          <w:rFonts w:ascii="Arial" w:hAnsi="Arial" w:cs="Arial"/>
          <w:i/>
          <w:sz w:val="22"/>
          <w:szCs w:val="22"/>
        </w:rPr>
        <w:t>Daam2</w:t>
      </w:r>
      <w:r w:rsidRPr="00CF1BC5">
        <w:rPr>
          <w:rFonts w:ascii="Arial" w:hAnsi="Arial" w:cs="Arial"/>
          <w:sz w:val="22"/>
          <w:szCs w:val="22"/>
        </w:rPr>
        <w:t xml:space="preserve"> WT,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iCs/>
          <w:sz w:val="22"/>
          <w:szCs w:val="22"/>
        </w:rPr>
        <w:t xml:space="preserve"> and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rPr>
        <w:t xml:space="preserve"> male and female mice were collected at 16 weeks of age. 21 male samples (11 WT, 4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sz w:val="22"/>
          <w:szCs w:val="22"/>
        </w:rPr>
        <w:t xml:space="preserve"> and 6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rPr>
        <w:t xml:space="preserve">) and 19 female samples (8 WT, 5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sz w:val="22"/>
          <w:szCs w:val="22"/>
        </w:rPr>
        <w:t xml:space="preserve"> and 6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rPr>
        <w:t xml:space="preserve">) were examined. The bones were frozen immediately and were kept at a stable temperature until analysis. All bones were processed at the same time and all analyzed on the same day to reduce batch effects. The humeri were thawed, stripped of soft tissue with epiphyses removed and the marrow cavity was flushed. Specimens were then refrozen in liquid nitrogen and pulverized at -80°C using a SPEX Sample Prep 6870 Freezer/Mill. Each sample was subjected to three rounds of pulverization at 15 cycles per second for one minute with a two-minute cool-down between each round.  The samples were lyophilized under vacuum at -51°C overnight to ensure they were completely dehydrated. Anhydrous potassium bromide (KBr) was then added until the final concentration of bone in the samples was between 2.50-2.56% by mass. KBr pellets were formed by compressing 20 mg of mixed KBr and bone samples in a 7 mm die under 4 tons of </w:t>
      </w:r>
      <w:r w:rsidR="00F055E8" w:rsidRPr="00CF1BC5">
        <w:rPr>
          <w:rFonts w:ascii="Arial" w:hAnsi="Arial" w:cs="Arial"/>
          <w:sz w:val="22"/>
          <w:szCs w:val="22"/>
        </w:rPr>
        <w:t>force</w:t>
      </w:r>
      <w:r w:rsidRPr="00CF1BC5">
        <w:rPr>
          <w:rFonts w:ascii="Arial" w:hAnsi="Arial" w:cs="Arial"/>
          <w:sz w:val="22"/>
          <w:szCs w:val="22"/>
        </w:rPr>
        <w:t>.  The formed pellets were loaded into a Nicolet iS50 FT-IR spectrophotometer (Thermo Fisher Scientific). The collection chamber was continuously purged with dry nitrogen gas to minimize noise from moisture and carbon dioxide. Background noise was collected on KBr-only pellets and subtracted at the beginning of each cohort or after 30min of continuous measurements (whichever occurred first). For each sample, 128 scans between 400-2200 cm</w:t>
      </w:r>
      <w:r w:rsidRPr="00CF1BC5">
        <w:rPr>
          <w:rFonts w:ascii="Arial" w:hAnsi="Arial" w:cs="Arial"/>
          <w:sz w:val="22"/>
          <w:szCs w:val="22"/>
          <w:vertAlign w:val="superscript"/>
        </w:rPr>
        <w:t>-1</w:t>
      </w:r>
      <w:r w:rsidRPr="00CF1BC5">
        <w:rPr>
          <w:rFonts w:ascii="Arial" w:hAnsi="Arial" w:cs="Arial"/>
          <w:sz w:val="22"/>
          <w:szCs w:val="22"/>
        </w:rPr>
        <w:t xml:space="preserve"> </w:t>
      </w:r>
      <w:r w:rsidRPr="00CF1BC5">
        <w:rPr>
          <w:rFonts w:ascii="Arial" w:hAnsi="Arial" w:cs="Arial"/>
          <w:sz w:val="22"/>
          <w:szCs w:val="22"/>
        </w:rPr>
        <w:lastRenderedPageBreak/>
        <w:t>(wave numbers) were collected at a resolution of 4.0cm</w:t>
      </w:r>
      <w:r w:rsidRPr="00CF1BC5">
        <w:rPr>
          <w:rFonts w:ascii="Arial" w:hAnsi="Arial" w:cs="Arial"/>
          <w:sz w:val="22"/>
          <w:szCs w:val="22"/>
          <w:vertAlign w:val="superscript"/>
        </w:rPr>
        <w:t>-1</w:t>
      </w:r>
      <w:r w:rsidRPr="00CF1BC5">
        <w:rPr>
          <w:rFonts w:ascii="Arial" w:hAnsi="Arial" w:cs="Arial"/>
          <w:sz w:val="22"/>
          <w:szCs w:val="22"/>
        </w:rPr>
        <w:t xml:space="preserve"> using Happ-Genzel apodization. The wave number data was curve fit to absorbance, with baselining and spectral analyses performed using custom algorithms and scripts written in the R programming language (R version 3.4.2). The scripts were built on top of the ChemoSpec (version 4.2.8) and MESS (version 0.3-2) packages. Local minima were used as limits of integration to calculate areas under the curve for the carbonate, phosphate and amide I peaks; the mineral to matrix ratio, carbonate to phosphate ratio were then calculated using these areas in the appropriate ratios. Collagen maturity and crystallinity were calculated from the spectral data using absorbance values at literature-reported and validated wavenumbers.</w:t>
      </w:r>
      <w:r w:rsidRPr="00CF1BC5">
        <w:rPr>
          <w:rFonts w:ascii="Arial" w:hAnsi="Arial" w:cs="Arial"/>
          <w:sz w:val="22"/>
          <w:szCs w:val="22"/>
        </w:rPr>
        <w:fldChar w:fldCharType="begin" w:fldLock="1"/>
      </w:r>
      <w:r w:rsidR="002529CC" w:rsidRPr="00CF1BC5">
        <w:rPr>
          <w:rFonts w:ascii="Arial" w:hAnsi="Arial" w:cs="Arial"/>
          <w:sz w:val="22"/>
          <w:szCs w:val="22"/>
        </w:rPr>
        <w:instrText>ADDIN CSL_CITATION { "citationItems" : [ { "id" : "ITEM-1", "itemData" : { "DOI" : "10.1007/978-1-59745-104-8_20", "ISBN" : "9781588298287", "ISSN" : "10643745", "PMID" : "18463826", "abstract" : "For age- and sex-matched subjects, osteoporotic bone is more fragile than healthy bone. Vibrational infrared spectroscopy and in particular infrared microspectroscopic imaging is a useful tool for investigating and characterizing changes associated with metabolic bone diseases including osteoporosis in biopsied tissues. Strength-related measures such as bone mineral content/composition as well as spectroscopically determined bone quality-related measures such as mineral crystallinity, carbonate substitution, and collagen cross-linking consequently differ between osteoporotic patients and normal subjects. Validated IR parameters specific to the mineral and matrix components of bone have been defined and can now be used to quantify anatomical/spatial variations and the effect of new therapies on osteoporotic bone.", "author" : [ { "dropping-particle" : "", "family" : "Gourion-Arsiquaud", "given" : "Samuel", "non-dropping-particle" : "", "parse-names" : false, "suffix" : "" }, { "dropping-particle" : "", "family" : "West", "given" : "Paul A.", "non-dropping-particle" : "", "parse-names" : false, "suffix" : "" }, { "dropping-particle" : "", "family" : "Boskey", "given" : "Adele L.", "non-dropping-particle" : "", "parse-names" : false, "suffix" : "" } ], "container-title" : "Methods in Molecular Biology", "id" : "ITEM-1", "issued" : { "date-parts" : [ [ "2008" ] ] }, "page" : "293-303", "title" : "Fourier transform-infrared microspectroscopy and microscopic imaging", "type" : "article-journal", "volume" : "455" }, "uris" : [ "http://www.mendeley.com/documents/?uuid=29600c94-415d-3e04-810d-2306cd797422" ] } ], "mendeley" : { "formattedCitation" : "&lt;sup&gt;84&lt;/sup&gt;", "plainTextFormattedCitation" : "84", "previouslyFormattedCitation" : "&lt;sup&gt;84&lt;/sup&gt;" }, "properties" : {  }, "schema" : "https://github.com/citation-style-language/schema/raw/master/csl-citation.json" }</w:instrText>
      </w:r>
      <w:r w:rsidRPr="00CF1BC5">
        <w:rPr>
          <w:rFonts w:ascii="Arial" w:hAnsi="Arial" w:cs="Arial"/>
          <w:sz w:val="22"/>
          <w:szCs w:val="22"/>
        </w:rPr>
        <w:fldChar w:fldCharType="separate"/>
      </w:r>
      <w:r w:rsidR="002529CC" w:rsidRPr="00CF1BC5">
        <w:rPr>
          <w:rFonts w:ascii="Arial" w:hAnsi="Arial" w:cs="Arial"/>
          <w:noProof/>
          <w:sz w:val="22"/>
          <w:szCs w:val="22"/>
          <w:vertAlign w:val="superscript"/>
        </w:rPr>
        <w:t>84</w:t>
      </w:r>
      <w:r w:rsidRPr="00CF1BC5">
        <w:rPr>
          <w:rFonts w:ascii="Arial" w:hAnsi="Arial" w:cs="Arial"/>
          <w:sz w:val="22"/>
          <w:szCs w:val="22"/>
        </w:rPr>
        <w:fldChar w:fldCharType="end"/>
      </w:r>
      <w:r w:rsidRPr="00CF1BC5">
        <w:rPr>
          <w:rFonts w:ascii="Arial" w:hAnsi="Arial" w:cs="Arial"/>
          <w:sz w:val="22"/>
          <w:szCs w:val="22"/>
        </w:rPr>
        <w:t xml:space="preserve"> Between two and four technical replicates were run for each sample, based on the amount of material available. Two samples (both from WT males) were removed from all subsequent statistical analyses as the signal to noise ratio was excessive for the spectral data for all technical replicates, thus preclud</w:t>
      </w:r>
      <w:r w:rsidR="00F055E8" w:rsidRPr="00CF1BC5">
        <w:rPr>
          <w:rFonts w:ascii="Arial" w:hAnsi="Arial" w:cs="Arial"/>
          <w:sz w:val="22"/>
          <w:szCs w:val="22"/>
        </w:rPr>
        <w:t>ing</w:t>
      </w:r>
      <w:r w:rsidRPr="00CF1BC5">
        <w:rPr>
          <w:rFonts w:ascii="Arial" w:hAnsi="Arial" w:cs="Arial"/>
          <w:sz w:val="22"/>
          <w:szCs w:val="22"/>
        </w:rPr>
        <w:t xml:space="preserve"> obtaining meaningful information from those samples. Values for technical replicates where averaged for each specimen. Differences between genotypes were determined by ANOVA, followed by a Tukey’s post hoc test. Data from male and female mice were analyzed separately.</w:t>
      </w:r>
    </w:p>
    <w:p w14:paraId="28377230" w14:textId="60C9E92A" w:rsidR="00CA36D9" w:rsidRPr="00CF1BC5" w:rsidRDefault="00CA36D9" w:rsidP="00FA3189">
      <w:pPr>
        <w:rPr>
          <w:rFonts w:ascii="Arial" w:hAnsi="Arial" w:cs="Arial"/>
          <w:sz w:val="22"/>
          <w:szCs w:val="22"/>
        </w:rPr>
      </w:pPr>
    </w:p>
    <w:p w14:paraId="3D02CF7E" w14:textId="13C7EEAE" w:rsidR="00EC588D" w:rsidRPr="00CF1BC5" w:rsidRDefault="00EC588D" w:rsidP="00FA3189">
      <w:pPr>
        <w:rPr>
          <w:rFonts w:ascii="Arial" w:hAnsi="Arial" w:cs="Arial"/>
          <w:b/>
          <w:sz w:val="22"/>
          <w:szCs w:val="22"/>
        </w:rPr>
      </w:pPr>
      <w:r w:rsidRPr="00CF1BC5">
        <w:rPr>
          <w:rFonts w:ascii="Arial" w:hAnsi="Arial" w:cs="Arial"/>
          <w:b/>
          <w:sz w:val="22"/>
          <w:szCs w:val="22"/>
        </w:rPr>
        <w:t>URLs</w:t>
      </w:r>
    </w:p>
    <w:p w14:paraId="2C22CAC9" w14:textId="27CB6F17" w:rsidR="00AD503C" w:rsidRPr="00CF1BC5" w:rsidRDefault="00EC588D">
      <w:pPr>
        <w:rPr>
          <w:rFonts w:ascii="Arial" w:hAnsi="Arial" w:cs="Arial"/>
          <w:b/>
          <w:color w:val="0070C0"/>
          <w:sz w:val="22"/>
          <w:szCs w:val="22"/>
        </w:rPr>
      </w:pPr>
      <w:r w:rsidRPr="00CF1BC5">
        <w:rPr>
          <w:rFonts w:ascii="Arial" w:hAnsi="Arial" w:cs="Arial"/>
          <w:sz w:val="22"/>
          <w:szCs w:val="22"/>
        </w:rPr>
        <w:t>URLs to download the genome-wide association summary statistics for eBMD and fracture, as well as RNA-seq and ATAC-seq data generated for human osteoblast cell lines</w:t>
      </w:r>
      <w:r w:rsidR="00AC414A" w:rsidRPr="00CF1BC5">
        <w:rPr>
          <w:rFonts w:ascii="Arial" w:hAnsi="Arial" w:cs="Arial"/>
          <w:sz w:val="22"/>
          <w:szCs w:val="22"/>
        </w:rPr>
        <w:t>,</w:t>
      </w:r>
      <w:r w:rsidRPr="00CF1BC5">
        <w:rPr>
          <w:rFonts w:ascii="Arial" w:hAnsi="Arial" w:cs="Arial"/>
          <w:sz w:val="22"/>
          <w:szCs w:val="22"/>
        </w:rPr>
        <w:t xml:space="preserve"> will be made available after peer-reviewed publication.</w:t>
      </w:r>
      <w:r w:rsidR="00AD503C" w:rsidRPr="00CF1BC5">
        <w:rPr>
          <w:rFonts w:ascii="Arial" w:hAnsi="Arial" w:cs="Arial"/>
          <w:b/>
          <w:color w:val="0070C0"/>
          <w:sz w:val="22"/>
          <w:szCs w:val="22"/>
        </w:rPr>
        <w:br w:type="page"/>
      </w:r>
    </w:p>
    <w:p w14:paraId="1858447F" w14:textId="680BEA27" w:rsidR="00CA36D9" w:rsidRPr="00CF1BC5" w:rsidRDefault="00CA36D9" w:rsidP="00FA3189">
      <w:pPr>
        <w:rPr>
          <w:rFonts w:ascii="Arial" w:hAnsi="Arial" w:cs="Arial"/>
          <w:b/>
          <w:color w:val="0070C0"/>
          <w:sz w:val="22"/>
          <w:szCs w:val="22"/>
        </w:rPr>
      </w:pPr>
      <w:r w:rsidRPr="00CF1BC5">
        <w:rPr>
          <w:rFonts w:ascii="Arial" w:hAnsi="Arial" w:cs="Arial"/>
          <w:b/>
          <w:color w:val="0070C0"/>
          <w:sz w:val="22"/>
          <w:szCs w:val="22"/>
        </w:rPr>
        <w:lastRenderedPageBreak/>
        <w:t>Figure Legends</w:t>
      </w:r>
    </w:p>
    <w:p w14:paraId="11AB6A5F" w14:textId="7BA0DDC9" w:rsidR="00CA36D9" w:rsidRPr="00CF1BC5" w:rsidRDefault="00CA36D9" w:rsidP="00FA3189">
      <w:pPr>
        <w:rPr>
          <w:rFonts w:ascii="Arial" w:hAnsi="Arial" w:cs="Arial"/>
          <w:sz w:val="22"/>
          <w:szCs w:val="22"/>
        </w:rPr>
      </w:pPr>
      <w:r w:rsidRPr="00CF1BC5">
        <w:rPr>
          <w:rFonts w:ascii="Arial" w:hAnsi="Arial" w:cs="Arial"/>
          <w:b/>
          <w:bCs/>
          <w:sz w:val="22"/>
          <w:szCs w:val="22"/>
        </w:rPr>
        <w:t>Figure 1.</w:t>
      </w:r>
      <w:r w:rsidRPr="00CF1BC5">
        <w:rPr>
          <w:rFonts w:ascii="Arial" w:hAnsi="Arial" w:cs="Arial"/>
          <w:sz w:val="22"/>
          <w:szCs w:val="22"/>
        </w:rPr>
        <w:t xml:space="preserve"> </w:t>
      </w:r>
      <w:r w:rsidRPr="00CF1BC5">
        <w:rPr>
          <w:rFonts w:ascii="Arial" w:hAnsi="Arial" w:cs="Arial"/>
          <w:b/>
          <w:bCs/>
          <w:sz w:val="22"/>
          <w:szCs w:val="22"/>
        </w:rPr>
        <w:t>Manhattan plot of genome-wide association results for eBMD in the UK Biobank.</w:t>
      </w:r>
      <w:r w:rsidRPr="00CF1BC5">
        <w:rPr>
          <w:rFonts w:ascii="Arial" w:hAnsi="Arial" w:cs="Arial"/>
          <w:sz w:val="22"/>
          <w:szCs w:val="22"/>
        </w:rPr>
        <w:t xml:space="preserve"> The dashed red line denotes the threshold for declaring genome-wide significance (6.6x10</w:t>
      </w:r>
      <w:r w:rsidRPr="00CF1BC5">
        <w:rPr>
          <w:rFonts w:ascii="Arial" w:hAnsi="Arial" w:cs="Arial"/>
          <w:sz w:val="22"/>
          <w:szCs w:val="22"/>
          <w:vertAlign w:val="superscript"/>
        </w:rPr>
        <w:t>-9</w:t>
      </w:r>
      <w:r w:rsidRPr="00CF1BC5">
        <w:rPr>
          <w:rFonts w:ascii="Arial" w:hAnsi="Arial" w:cs="Arial"/>
          <w:sz w:val="22"/>
          <w:szCs w:val="22"/>
        </w:rPr>
        <w:t xml:space="preserve">). 1,103 conditionally independent SNPs at 515 loci passed the criteria for genome-wide significance. 301 novel loci (defined as &gt; 1 Mbp from previously reported genome-wide significant BMD variants) reaching genome-wide significance are displayed in blue. Previously reported loci that reached genome-wide significance are displayed in red, and previously reported loci failing to reach genome-wide significance in our study are shown in black. </w:t>
      </w:r>
    </w:p>
    <w:p w14:paraId="43D0434E" w14:textId="77777777" w:rsidR="00FA3189" w:rsidRPr="00CF1BC5" w:rsidRDefault="00FA3189" w:rsidP="00FA3189">
      <w:pPr>
        <w:rPr>
          <w:rFonts w:ascii="Arial" w:hAnsi="Arial" w:cs="Arial"/>
          <w:sz w:val="22"/>
          <w:szCs w:val="22"/>
          <w:lang w:val="en-CA"/>
        </w:rPr>
      </w:pPr>
    </w:p>
    <w:p w14:paraId="304C0BE6" w14:textId="7010F700" w:rsidR="000A552C" w:rsidRPr="00CF1BC5" w:rsidRDefault="000A552C" w:rsidP="00FA3189">
      <w:pPr>
        <w:rPr>
          <w:rFonts w:ascii="Arial" w:hAnsi="Arial" w:cs="Arial"/>
          <w:sz w:val="22"/>
          <w:szCs w:val="22"/>
          <w:lang w:val="en-CA"/>
        </w:rPr>
      </w:pPr>
      <w:r w:rsidRPr="00CF1BC5">
        <w:rPr>
          <w:rFonts w:ascii="Arial" w:hAnsi="Arial" w:cs="Arial"/>
          <w:b/>
          <w:bCs/>
          <w:sz w:val="22"/>
          <w:szCs w:val="22"/>
        </w:rPr>
        <w:t xml:space="preserve">Figure </w:t>
      </w:r>
      <w:r w:rsidR="00297848" w:rsidRPr="00CF1BC5">
        <w:rPr>
          <w:rFonts w:ascii="Arial" w:hAnsi="Arial" w:cs="Arial"/>
          <w:b/>
          <w:bCs/>
          <w:sz w:val="22"/>
          <w:szCs w:val="22"/>
        </w:rPr>
        <w:t>2</w:t>
      </w:r>
      <w:r w:rsidRPr="00CF1BC5">
        <w:rPr>
          <w:rFonts w:ascii="Arial" w:hAnsi="Arial" w:cs="Arial"/>
          <w:sz w:val="22"/>
          <w:szCs w:val="22"/>
        </w:rPr>
        <w:t xml:space="preserve">. </w:t>
      </w:r>
      <w:r w:rsidRPr="00CF1BC5">
        <w:rPr>
          <w:rFonts w:ascii="Arial" w:hAnsi="Arial" w:cs="Arial"/>
          <w:b/>
          <w:bCs/>
          <w:sz w:val="22"/>
          <w:szCs w:val="22"/>
        </w:rPr>
        <w:t>Fine-mapping SNPs and target gene selection diagram.</w:t>
      </w:r>
      <w:r w:rsidRPr="00CF1BC5">
        <w:rPr>
          <w:rFonts w:ascii="Arial" w:hAnsi="Arial" w:cs="Arial"/>
          <w:sz w:val="22"/>
          <w:szCs w:val="22"/>
          <w:lang w:val="en-CA"/>
        </w:rPr>
        <w:t xml:space="preserve"> </w:t>
      </w:r>
      <w:r w:rsidRPr="00CF1BC5">
        <w:rPr>
          <w:rFonts w:ascii="Arial" w:hAnsi="Arial" w:cs="Arial"/>
          <w:b/>
          <w:bCs/>
          <w:sz w:val="22"/>
          <w:szCs w:val="22"/>
        </w:rPr>
        <w:t xml:space="preserve">A) </w:t>
      </w:r>
      <w:r w:rsidRPr="00CF1BC5">
        <w:rPr>
          <w:rFonts w:ascii="Arial" w:hAnsi="Arial" w:cs="Arial"/>
          <w:sz w:val="22"/>
          <w:szCs w:val="22"/>
        </w:rPr>
        <w:t>For each 500 Mbp region around a conditionally independent lead SNP, we applied statistical fine-mapping to calculate log</w:t>
      </w:r>
      <w:r w:rsidRPr="00CF1BC5">
        <w:rPr>
          <w:rFonts w:ascii="Arial" w:hAnsi="Arial" w:cs="Arial"/>
          <w:sz w:val="22"/>
          <w:szCs w:val="22"/>
          <w:vertAlign w:val="subscript"/>
        </w:rPr>
        <w:t>10</w:t>
      </w:r>
      <w:r w:rsidRPr="00CF1BC5">
        <w:rPr>
          <w:rFonts w:ascii="Arial" w:hAnsi="Arial" w:cs="Arial"/>
          <w:sz w:val="22"/>
          <w:szCs w:val="22"/>
        </w:rPr>
        <w:t xml:space="preserve"> Bayes factors for each SNP as a measure of their posterior probability for causality. SNPs that were conditionally independent lead SNPs or that had log</w:t>
      </w:r>
      <w:r w:rsidRPr="00CF1BC5">
        <w:rPr>
          <w:rFonts w:ascii="Arial" w:hAnsi="Arial" w:cs="Arial"/>
          <w:sz w:val="22"/>
          <w:szCs w:val="22"/>
          <w:vertAlign w:val="subscript"/>
        </w:rPr>
        <w:t>10</w:t>
      </w:r>
      <w:r w:rsidRPr="00CF1BC5">
        <w:rPr>
          <w:rFonts w:ascii="Arial" w:hAnsi="Arial" w:cs="Arial"/>
          <w:sz w:val="22"/>
          <w:szCs w:val="22"/>
        </w:rPr>
        <w:t xml:space="preserve"> Bayes factors &gt; 3 were considered our fine-mapped SNPs that we then used for target gene identification. </w:t>
      </w:r>
      <w:r w:rsidRPr="00CF1BC5">
        <w:rPr>
          <w:rFonts w:ascii="Arial" w:hAnsi="Arial" w:cs="Arial"/>
          <w:b/>
          <w:bCs/>
          <w:sz w:val="22"/>
          <w:szCs w:val="22"/>
        </w:rPr>
        <w:t xml:space="preserve">B) </w:t>
      </w:r>
      <w:r w:rsidR="00A908E9" w:rsidRPr="00CF1BC5">
        <w:rPr>
          <w:rFonts w:ascii="Arial" w:hAnsi="Arial" w:cs="Arial"/>
          <w:sz w:val="22"/>
          <w:szCs w:val="22"/>
          <w:lang w:val="en-CA"/>
        </w:rPr>
        <w:t>Target Genes</w:t>
      </w:r>
      <w:r w:rsidRPr="00CF1BC5">
        <w:rPr>
          <w:rFonts w:ascii="Arial" w:hAnsi="Arial" w:cs="Arial"/>
          <w:sz w:val="22"/>
          <w:szCs w:val="22"/>
          <w:lang w:val="en-CA"/>
        </w:rPr>
        <w:t xml:space="preserve"> were identified if: 1) It was the gene closest to a fine-mapped SNP. 2) A fine-mapped SNP was in its gene body. 3) A fine-mapped SNP was coding. 4) The gene mapped closest to a fine-mapped SNP which resided in an SaOS-2 ATAC-seq peak. 5) A fine-mapped SNP was present in a Hi-C osteoblast or osteocyte promoter interaction peak, therefore being closer to a target gene in three-dimensions than linearly on the genome.</w:t>
      </w:r>
    </w:p>
    <w:p w14:paraId="0D70E66B" w14:textId="77777777" w:rsidR="00FA3189" w:rsidRPr="00CF1BC5" w:rsidRDefault="00FA3189" w:rsidP="00FA3189">
      <w:pPr>
        <w:rPr>
          <w:rFonts w:ascii="Arial" w:hAnsi="Arial" w:cs="Arial"/>
          <w:sz w:val="22"/>
          <w:szCs w:val="22"/>
          <w:lang w:val="en-CA"/>
        </w:rPr>
      </w:pPr>
    </w:p>
    <w:p w14:paraId="65992872" w14:textId="55E0B73B" w:rsidR="008D42C3" w:rsidRPr="00CF1BC5" w:rsidRDefault="000A552C" w:rsidP="008D42C3">
      <w:pPr>
        <w:rPr>
          <w:rFonts w:ascii="Arial" w:hAnsi="Arial" w:cs="Arial"/>
          <w:b/>
          <w:bCs/>
          <w:sz w:val="22"/>
          <w:szCs w:val="22"/>
          <w:lang w:val="en-CA"/>
        </w:rPr>
      </w:pPr>
      <w:r w:rsidRPr="00CF1BC5">
        <w:rPr>
          <w:rFonts w:ascii="Arial" w:hAnsi="Arial" w:cs="Arial"/>
          <w:b/>
          <w:bCs/>
          <w:sz w:val="22"/>
          <w:szCs w:val="22"/>
        </w:rPr>
        <w:t xml:space="preserve">Figure </w:t>
      </w:r>
      <w:r w:rsidR="00297848" w:rsidRPr="00CF1BC5">
        <w:rPr>
          <w:rFonts w:ascii="Arial" w:hAnsi="Arial" w:cs="Arial"/>
          <w:b/>
          <w:bCs/>
          <w:sz w:val="22"/>
          <w:szCs w:val="22"/>
        </w:rPr>
        <w:t>3</w:t>
      </w:r>
      <w:r w:rsidRPr="00CF1BC5">
        <w:rPr>
          <w:rFonts w:ascii="Arial" w:hAnsi="Arial" w:cs="Arial"/>
          <w:b/>
          <w:bCs/>
          <w:sz w:val="22"/>
          <w:szCs w:val="22"/>
        </w:rPr>
        <w:t xml:space="preserve">. </w:t>
      </w:r>
      <w:r w:rsidR="008D42C3" w:rsidRPr="00CF1BC5">
        <w:rPr>
          <w:rFonts w:ascii="Arial" w:hAnsi="Arial" w:cs="Arial"/>
          <w:b/>
          <w:bCs/>
          <w:sz w:val="22"/>
          <w:szCs w:val="22"/>
          <w:lang w:val="en-CA"/>
        </w:rPr>
        <w:t>SNPs at genome-wide significant loci are enriched for osteoblast open chromatin sites</w:t>
      </w:r>
      <w:r w:rsidR="008D42C3" w:rsidRPr="00CF1BC5">
        <w:rPr>
          <w:rFonts w:ascii="Arial" w:hAnsi="Arial" w:cs="Arial"/>
          <w:bCs/>
          <w:sz w:val="22"/>
          <w:szCs w:val="22"/>
          <w:lang w:val="en-CA"/>
        </w:rPr>
        <w:t>.</w:t>
      </w:r>
      <w:r w:rsidR="008D42C3" w:rsidRPr="00CF1BC5">
        <w:rPr>
          <w:rFonts w:ascii="Arial" w:hAnsi="Arial" w:cs="Arial"/>
          <w:b/>
          <w:bCs/>
          <w:sz w:val="22"/>
          <w:szCs w:val="22"/>
          <w:lang w:val="en-CA"/>
        </w:rPr>
        <w:t> A) </w:t>
      </w:r>
      <w:r w:rsidR="008D42C3" w:rsidRPr="00CF1BC5">
        <w:rPr>
          <w:rFonts w:ascii="Arial" w:hAnsi="Arial" w:cs="Arial"/>
          <w:bCs/>
          <w:sz w:val="22"/>
          <w:szCs w:val="22"/>
          <w:lang w:val="en-CA"/>
        </w:rPr>
        <w:t>Odds ratio for missense, osteoblast DHSs and SaOS-2 ATAC-seq peaks for SNPs that are conditionally independent or achieving a log10 Bayes factor &gt; 3. Note the log10 Bayes factor &gt; 3 set contains nearly twice the number of SNPs. </w:t>
      </w:r>
      <w:r w:rsidR="008D42C3" w:rsidRPr="00CF1BC5">
        <w:rPr>
          <w:rFonts w:ascii="Arial" w:hAnsi="Arial" w:cs="Arial"/>
          <w:b/>
          <w:bCs/>
          <w:sz w:val="22"/>
          <w:szCs w:val="22"/>
          <w:lang w:val="en-CA"/>
        </w:rPr>
        <w:t>B)</w:t>
      </w:r>
      <w:r w:rsidR="008D42C3" w:rsidRPr="00CF1BC5">
        <w:rPr>
          <w:rFonts w:ascii="Arial" w:hAnsi="Arial" w:cs="Arial"/>
          <w:bCs/>
          <w:sz w:val="22"/>
          <w:szCs w:val="22"/>
          <w:lang w:val="en-CA"/>
        </w:rPr>
        <w:t> Ranking SNPs by log10 Bayes factor (x-axis) shows increasing enrichment of missense SNPs and of SNPs at accessible chromatin sites.</w:t>
      </w:r>
    </w:p>
    <w:p w14:paraId="242B2A5A" w14:textId="13CAC94C" w:rsidR="00FA3189" w:rsidRPr="00CF1BC5" w:rsidRDefault="00FA3189" w:rsidP="00FA3189">
      <w:pPr>
        <w:rPr>
          <w:rFonts w:ascii="Arial" w:hAnsi="Arial" w:cs="Arial"/>
          <w:sz w:val="22"/>
          <w:szCs w:val="22"/>
          <w:lang w:val="en-CA"/>
        </w:rPr>
      </w:pPr>
    </w:p>
    <w:p w14:paraId="638363E2" w14:textId="37B78053" w:rsidR="000A552C" w:rsidRPr="00CF1BC5" w:rsidRDefault="000A552C" w:rsidP="00FA3189">
      <w:pPr>
        <w:rPr>
          <w:rFonts w:ascii="Arial" w:hAnsi="Arial" w:cs="Arial"/>
          <w:b/>
          <w:bCs/>
          <w:sz w:val="22"/>
          <w:szCs w:val="22"/>
          <w:lang w:val="en-CA"/>
        </w:rPr>
      </w:pPr>
      <w:r w:rsidRPr="00CF1BC5">
        <w:rPr>
          <w:rFonts w:ascii="Arial" w:hAnsi="Arial" w:cs="Arial"/>
          <w:b/>
          <w:bCs/>
          <w:sz w:val="22"/>
          <w:szCs w:val="22"/>
          <w:lang w:val="en-CA"/>
        </w:rPr>
        <w:t xml:space="preserve">Figure </w:t>
      </w:r>
      <w:r w:rsidR="00297848" w:rsidRPr="00CF1BC5">
        <w:rPr>
          <w:rFonts w:ascii="Arial" w:hAnsi="Arial" w:cs="Arial"/>
          <w:b/>
          <w:bCs/>
          <w:sz w:val="22"/>
          <w:szCs w:val="22"/>
          <w:lang w:val="en-CA"/>
        </w:rPr>
        <w:t>4</w:t>
      </w:r>
      <w:r w:rsidRPr="00CF1BC5">
        <w:rPr>
          <w:rFonts w:ascii="Arial" w:hAnsi="Arial" w:cs="Arial"/>
          <w:b/>
          <w:bCs/>
          <w:sz w:val="22"/>
          <w:szCs w:val="22"/>
          <w:lang w:val="en-CA"/>
        </w:rPr>
        <w:t xml:space="preserve">. </w:t>
      </w:r>
      <w:r w:rsidR="00E934EA" w:rsidRPr="00CF1BC5">
        <w:rPr>
          <w:rFonts w:ascii="Arial" w:hAnsi="Arial" w:cs="Arial"/>
          <w:b/>
          <w:bCs/>
          <w:sz w:val="22"/>
          <w:szCs w:val="22"/>
          <w:lang w:val="en-CA"/>
        </w:rPr>
        <w:t xml:space="preserve">Target Gene Identification </w:t>
      </w:r>
      <w:r w:rsidR="00BE67AB" w:rsidRPr="00CF1BC5">
        <w:rPr>
          <w:rFonts w:ascii="Arial" w:hAnsi="Arial" w:cs="Arial"/>
          <w:b/>
          <w:bCs/>
          <w:sz w:val="22"/>
          <w:szCs w:val="22"/>
          <w:lang w:val="en-CA"/>
        </w:rPr>
        <w:t>Workflow</w:t>
      </w:r>
      <w:r w:rsidR="00BE67AB" w:rsidRPr="00CF1BC5">
        <w:rPr>
          <w:rFonts w:ascii="Arial" w:hAnsi="Arial" w:cs="Arial"/>
          <w:bCs/>
          <w:sz w:val="22"/>
          <w:szCs w:val="22"/>
          <w:lang w:val="en-CA"/>
        </w:rPr>
        <w:t>.</w:t>
      </w:r>
    </w:p>
    <w:p w14:paraId="55A4AF35" w14:textId="08C95330" w:rsidR="00FA3189" w:rsidRPr="00CF1BC5" w:rsidRDefault="00FA3189" w:rsidP="00FA3189">
      <w:pPr>
        <w:rPr>
          <w:rFonts w:ascii="Arial" w:hAnsi="Arial" w:cs="Arial"/>
          <w:sz w:val="22"/>
          <w:szCs w:val="22"/>
          <w:lang w:val="en-CA"/>
        </w:rPr>
      </w:pPr>
    </w:p>
    <w:p w14:paraId="3CB10448" w14:textId="5B3E39DE" w:rsidR="00FC1FCC" w:rsidRPr="00CF1BC5" w:rsidRDefault="00FC1FCC" w:rsidP="00FC1FCC">
      <w:pPr>
        <w:rPr>
          <w:rFonts w:ascii="Arial" w:hAnsi="Arial" w:cs="Arial"/>
          <w:sz w:val="22"/>
          <w:szCs w:val="22"/>
          <w:lang w:val="en-CA"/>
        </w:rPr>
      </w:pPr>
      <w:r w:rsidRPr="00CF1BC5">
        <w:rPr>
          <w:rFonts w:ascii="Arial" w:hAnsi="Arial" w:cs="Arial"/>
          <w:b/>
          <w:bCs/>
          <w:sz w:val="22"/>
          <w:szCs w:val="22"/>
          <w:lang w:val="en-CA"/>
        </w:rPr>
        <w:lastRenderedPageBreak/>
        <w:t xml:space="preserve">Figure 5. </w:t>
      </w:r>
      <w:r w:rsidR="00660269" w:rsidRPr="00CF1BC5">
        <w:rPr>
          <w:rFonts w:ascii="Arial" w:hAnsi="Arial" w:cs="Arial"/>
          <w:b/>
          <w:bCs/>
          <w:sz w:val="22"/>
          <w:szCs w:val="22"/>
          <w:lang w:val="en-CA"/>
        </w:rPr>
        <w:t>Reduction in</w:t>
      </w:r>
      <w:r w:rsidRPr="00CF1BC5">
        <w:rPr>
          <w:rFonts w:ascii="Arial" w:hAnsi="Arial" w:cs="Arial"/>
          <w:b/>
          <w:bCs/>
          <w:sz w:val="22"/>
          <w:szCs w:val="22"/>
          <w:lang w:val="en-CA"/>
        </w:rPr>
        <w:t xml:space="preserve"> DAAM2 protein resulted in </w:t>
      </w:r>
      <w:r w:rsidR="001E4849" w:rsidRPr="00CF1BC5">
        <w:rPr>
          <w:rFonts w:ascii="Arial" w:hAnsi="Arial" w:cs="Arial"/>
          <w:b/>
          <w:bCs/>
          <w:sz w:val="22"/>
          <w:szCs w:val="22"/>
          <w:lang w:val="en-CA"/>
        </w:rPr>
        <w:t xml:space="preserve">decreased </w:t>
      </w:r>
      <w:r w:rsidRPr="00CF1BC5">
        <w:rPr>
          <w:rFonts w:ascii="Arial" w:hAnsi="Arial" w:cs="Arial"/>
          <w:b/>
          <w:bCs/>
          <w:sz w:val="22"/>
          <w:szCs w:val="22"/>
          <w:lang w:val="en-CA"/>
        </w:rPr>
        <w:t>mineralization in SaOS-2 cells</w:t>
      </w:r>
      <w:r w:rsidRPr="00CF1BC5">
        <w:rPr>
          <w:rFonts w:ascii="Arial" w:hAnsi="Arial" w:cs="Arial"/>
          <w:sz w:val="22"/>
          <w:szCs w:val="22"/>
          <w:lang w:val="en-CA"/>
        </w:rPr>
        <w:t xml:space="preserve">. Mineralization quantification in control cells and </w:t>
      </w:r>
      <w:r w:rsidRPr="00CF1BC5">
        <w:rPr>
          <w:rFonts w:ascii="Arial" w:hAnsi="Arial" w:cs="Arial"/>
          <w:i/>
          <w:iCs/>
          <w:sz w:val="22"/>
          <w:szCs w:val="22"/>
          <w:lang w:val="en-CA"/>
        </w:rPr>
        <w:t>DAAM2</w:t>
      </w:r>
      <w:r w:rsidRPr="00CF1BC5">
        <w:rPr>
          <w:rFonts w:ascii="Arial" w:hAnsi="Arial" w:cs="Arial"/>
          <w:sz w:val="22"/>
          <w:szCs w:val="22"/>
          <w:lang w:val="en-CA"/>
        </w:rPr>
        <w:t xml:space="preserve"> exon 2 double-stranded break (DSB) induced cells in either the presence of osteogenic factors (treated) or absence (untreated). Bars in (</w:t>
      </w:r>
      <w:r w:rsidRPr="00CF1BC5">
        <w:rPr>
          <w:rFonts w:ascii="Arial" w:hAnsi="Arial" w:cs="Arial"/>
          <w:b/>
          <w:bCs/>
          <w:sz w:val="22"/>
          <w:szCs w:val="22"/>
          <w:lang w:val="en-CA"/>
        </w:rPr>
        <w:t>a</w:t>
      </w:r>
      <w:r w:rsidRPr="00CF1BC5">
        <w:rPr>
          <w:rFonts w:ascii="Arial" w:hAnsi="Arial" w:cs="Arial"/>
          <w:sz w:val="22"/>
          <w:szCs w:val="22"/>
          <w:lang w:val="en-CA"/>
        </w:rPr>
        <w:t>) represent the mean of six independent experiments ± SEM from Alizarin red staining in (</w:t>
      </w:r>
      <w:r w:rsidRPr="00CF1BC5">
        <w:rPr>
          <w:rFonts w:ascii="Arial" w:hAnsi="Arial" w:cs="Arial"/>
          <w:b/>
          <w:bCs/>
          <w:sz w:val="22"/>
          <w:szCs w:val="22"/>
          <w:lang w:val="en-CA"/>
        </w:rPr>
        <w:t>b</w:t>
      </w:r>
      <w:r w:rsidRPr="00CF1BC5">
        <w:rPr>
          <w:rFonts w:ascii="Arial" w:hAnsi="Arial" w:cs="Arial"/>
          <w:sz w:val="22"/>
          <w:szCs w:val="22"/>
          <w:lang w:val="en-CA"/>
        </w:rPr>
        <w:t xml:space="preserve">) to quantify mineralization. *** P &lt; 0.001 compared to untreated control cells and &amp;&amp;&amp; P &lt; 0.001 compared to treated control cells determined by one-way Anova and a Bonferroni post-hoc test. </w:t>
      </w:r>
    </w:p>
    <w:p w14:paraId="2E891B0D" w14:textId="77777777" w:rsidR="000E463A" w:rsidRPr="00CF1BC5" w:rsidRDefault="000E463A" w:rsidP="00FA3189">
      <w:pPr>
        <w:rPr>
          <w:rFonts w:ascii="Arial" w:hAnsi="Arial" w:cs="Arial"/>
          <w:sz w:val="22"/>
          <w:szCs w:val="22"/>
          <w:lang w:val="en-CA"/>
        </w:rPr>
      </w:pPr>
    </w:p>
    <w:p w14:paraId="1A1DD86D" w14:textId="12D34CD3" w:rsidR="00FA3189" w:rsidRPr="00CF1BC5" w:rsidRDefault="00423F47" w:rsidP="00FA3189">
      <w:pPr>
        <w:rPr>
          <w:rFonts w:ascii="Arial" w:hAnsi="Arial" w:cs="Arial"/>
          <w:sz w:val="22"/>
          <w:szCs w:val="22"/>
          <w:lang w:val="en-AU"/>
        </w:rPr>
      </w:pPr>
      <w:r w:rsidRPr="00CF1BC5">
        <w:rPr>
          <w:rFonts w:ascii="Arial" w:hAnsi="Arial" w:cs="Arial"/>
          <w:b/>
          <w:bCs/>
          <w:sz w:val="22"/>
          <w:szCs w:val="22"/>
          <w:lang w:val="en-CA"/>
        </w:rPr>
        <w:t xml:space="preserve">Figure </w:t>
      </w:r>
      <w:r w:rsidR="000E463A" w:rsidRPr="00CF1BC5">
        <w:rPr>
          <w:rFonts w:ascii="Arial" w:hAnsi="Arial" w:cs="Arial"/>
          <w:b/>
          <w:bCs/>
          <w:sz w:val="22"/>
          <w:szCs w:val="22"/>
          <w:lang w:val="en-CA"/>
        </w:rPr>
        <w:t>6</w:t>
      </w:r>
      <w:r w:rsidRPr="00CF1BC5">
        <w:rPr>
          <w:rFonts w:ascii="Arial" w:hAnsi="Arial" w:cs="Arial"/>
          <w:b/>
          <w:bCs/>
          <w:sz w:val="22"/>
          <w:szCs w:val="22"/>
          <w:lang w:val="en-CA"/>
        </w:rPr>
        <w:t xml:space="preserve">. Biomechanical Analyses of mice with Daam2 knockdown. </w:t>
      </w:r>
      <w:r w:rsidRPr="00CF1BC5">
        <w:rPr>
          <w:rFonts w:ascii="Arial" w:hAnsi="Arial" w:cs="Arial"/>
          <w:b/>
          <w:bCs/>
          <w:sz w:val="22"/>
          <w:szCs w:val="22"/>
          <w:lang w:val="en-AU"/>
        </w:rPr>
        <w:t>A) Femur biomechanical analysis</w:t>
      </w:r>
      <w:r w:rsidRPr="00CF1BC5">
        <w:rPr>
          <w:rFonts w:ascii="Arial" w:hAnsi="Arial" w:cs="Arial"/>
          <w:sz w:val="22"/>
          <w:szCs w:val="22"/>
          <w:lang w:val="en-AU"/>
        </w:rPr>
        <w:t>. Destructive 3-point bend testing (Instron 5543 load frame) of femurs from WT (N</w:t>
      </w:r>
      <w:r w:rsidRPr="00CF1BC5">
        <w:rPr>
          <w:rFonts w:ascii="Arial" w:hAnsi="Arial" w:cs="Arial"/>
          <w:sz w:val="22"/>
          <w:szCs w:val="22"/>
          <w:vertAlign w:val="subscript"/>
          <w:lang w:val="en-AU"/>
        </w:rPr>
        <w:t>Female</w:t>
      </w:r>
      <w:r w:rsidRPr="00CF1BC5">
        <w:rPr>
          <w:rFonts w:ascii="Arial" w:hAnsi="Arial" w:cs="Arial"/>
          <w:sz w:val="22"/>
          <w:szCs w:val="22"/>
          <w:lang w:val="en-AU"/>
        </w:rPr>
        <w:t xml:space="preserve"> = 3, N</w:t>
      </w:r>
      <w:r w:rsidRPr="00CF1BC5">
        <w:rPr>
          <w:rFonts w:ascii="Arial" w:hAnsi="Arial" w:cs="Arial"/>
          <w:sz w:val="22"/>
          <w:szCs w:val="22"/>
          <w:vertAlign w:val="subscript"/>
          <w:lang w:val="en-AU"/>
        </w:rPr>
        <w:t>Male</w:t>
      </w:r>
      <w:r w:rsidRPr="00CF1BC5">
        <w:rPr>
          <w:rFonts w:ascii="Arial" w:hAnsi="Arial" w:cs="Arial"/>
          <w:sz w:val="22"/>
          <w:szCs w:val="22"/>
          <w:lang w:val="en-AU"/>
        </w:rPr>
        <w:t xml:space="preserve"> = 4),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sz w:val="22"/>
          <w:szCs w:val="22"/>
          <w:lang w:val="en-AU"/>
        </w:rPr>
        <w:t xml:space="preserve"> (N</w:t>
      </w:r>
      <w:r w:rsidRPr="00CF1BC5">
        <w:rPr>
          <w:rFonts w:ascii="Arial" w:hAnsi="Arial" w:cs="Arial"/>
          <w:sz w:val="22"/>
          <w:szCs w:val="22"/>
          <w:vertAlign w:val="subscript"/>
          <w:lang w:val="en-AU"/>
        </w:rPr>
        <w:t>Female</w:t>
      </w:r>
      <w:r w:rsidRPr="00CF1BC5">
        <w:rPr>
          <w:rFonts w:ascii="Arial" w:hAnsi="Arial" w:cs="Arial"/>
          <w:sz w:val="22"/>
          <w:szCs w:val="22"/>
          <w:lang w:val="en-AU"/>
        </w:rPr>
        <w:t xml:space="preserve"> = 6, N</w:t>
      </w:r>
      <w:r w:rsidRPr="00CF1BC5">
        <w:rPr>
          <w:rFonts w:ascii="Arial" w:hAnsi="Arial" w:cs="Arial"/>
          <w:sz w:val="22"/>
          <w:szCs w:val="22"/>
          <w:vertAlign w:val="subscript"/>
          <w:lang w:val="en-AU"/>
        </w:rPr>
        <w:t>Male</w:t>
      </w:r>
      <w:r w:rsidRPr="00CF1BC5">
        <w:rPr>
          <w:rFonts w:ascii="Arial" w:hAnsi="Arial" w:cs="Arial"/>
          <w:sz w:val="22"/>
          <w:szCs w:val="22"/>
          <w:lang w:val="en-AU"/>
        </w:rPr>
        <w:t xml:space="preserve"> = 4),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i/>
          <w:iCs/>
          <w:sz w:val="22"/>
          <w:szCs w:val="22"/>
          <w:lang w:val="en-AU"/>
        </w:rPr>
        <w:t xml:space="preserve"> </w:t>
      </w:r>
      <w:r w:rsidRPr="00CF1BC5">
        <w:rPr>
          <w:rFonts w:ascii="Arial" w:hAnsi="Arial" w:cs="Arial"/>
          <w:sz w:val="22"/>
          <w:szCs w:val="22"/>
          <w:lang w:val="en-AU"/>
        </w:rPr>
        <w:t>(N</w:t>
      </w:r>
      <w:r w:rsidRPr="00CF1BC5">
        <w:rPr>
          <w:rFonts w:ascii="Arial" w:hAnsi="Arial" w:cs="Arial"/>
          <w:sz w:val="22"/>
          <w:szCs w:val="22"/>
          <w:vertAlign w:val="subscript"/>
          <w:lang w:val="en-AU"/>
        </w:rPr>
        <w:t>Female</w:t>
      </w:r>
      <w:r w:rsidRPr="00CF1BC5">
        <w:rPr>
          <w:rFonts w:ascii="Arial" w:hAnsi="Arial" w:cs="Arial"/>
          <w:sz w:val="22"/>
          <w:szCs w:val="22"/>
          <w:lang w:val="en-AU"/>
        </w:rPr>
        <w:t xml:space="preserve"> = 5, N</w:t>
      </w:r>
      <w:r w:rsidRPr="00CF1BC5">
        <w:rPr>
          <w:rFonts w:ascii="Arial" w:hAnsi="Arial" w:cs="Arial"/>
          <w:sz w:val="22"/>
          <w:szCs w:val="22"/>
          <w:vertAlign w:val="subscript"/>
          <w:lang w:val="en-AU"/>
        </w:rPr>
        <w:t>Male</w:t>
      </w:r>
      <w:r w:rsidRPr="00CF1BC5">
        <w:rPr>
          <w:rFonts w:ascii="Arial" w:hAnsi="Arial" w:cs="Arial"/>
          <w:sz w:val="22"/>
          <w:szCs w:val="22"/>
          <w:lang w:val="en-AU"/>
        </w:rPr>
        <w:t xml:space="preserve"> = 9)</w:t>
      </w:r>
      <w:r w:rsidRPr="00CF1BC5">
        <w:rPr>
          <w:rFonts w:ascii="Arial" w:hAnsi="Arial" w:cs="Arial"/>
          <w:i/>
          <w:iCs/>
          <w:sz w:val="22"/>
          <w:szCs w:val="22"/>
          <w:lang w:val="en-AU"/>
        </w:rPr>
        <w:t xml:space="preserve"> </w:t>
      </w:r>
      <w:r w:rsidRPr="00CF1BC5">
        <w:rPr>
          <w:rFonts w:ascii="Arial" w:hAnsi="Arial" w:cs="Arial"/>
          <w:sz w:val="22"/>
          <w:szCs w:val="22"/>
          <w:lang w:val="en-AU"/>
        </w:rPr>
        <w:t xml:space="preserve">mice. Graphs showing yield load, maximum load, fracture load, stiffness (gradient of the linear elastic phase) and toughness (energy dissipated prior to fracture). Data are shown as mean ± SEM; ANOVA and Tukey’s post hoc test; (i)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sz w:val="22"/>
          <w:szCs w:val="22"/>
          <w:lang w:val="en-AU"/>
        </w:rPr>
        <w:t xml:space="preserve"> vs WT and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i/>
          <w:iCs/>
          <w:sz w:val="22"/>
          <w:szCs w:val="22"/>
          <w:lang w:val="en-AU"/>
        </w:rPr>
        <w:t xml:space="preserve"> </w:t>
      </w:r>
      <w:r w:rsidRPr="00CF1BC5">
        <w:rPr>
          <w:rFonts w:ascii="Arial" w:hAnsi="Arial" w:cs="Arial"/>
          <w:sz w:val="22"/>
          <w:szCs w:val="22"/>
          <w:lang w:val="en-AU"/>
        </w:rPr>
        <w:t>vs WT, **</w:t>
      </w:r>
      <w:r w:rsidRPr="00CF1BC5">
        <w:rPr>
          <w:rFonts w:ascii="Arial" w:hAnsi="Arial" w:cs="Arial"/>
          <w:i/>
          <w:iCs/>
          <w:sz w:val="22"/>
          <w:szCs w:val="22"/>
          <w:lang w:val="en-AU"/>
        </w:rPr>
        <w:t>P</w:t>
      </w:r>
      <w:r w:rsidRPr="00CF1BC5">
        <w:rPr>
          <w:rFonts w:ascii="Arial" w:hAnsi="Arial" w:cs="Arial"/>
          <w:sz w:val="22"/>
          <w:szCs w:val="22"/>
          <w:lang w:val="en-AU"/>
        </w:rPr>
        <w:t>&lt;0.01; ***</w:t>
      </w:r>
      <w:r w:rsidRPr="00CF1BC5">
        <w:rPr>
          <w:rFonts w:ascii="Arial" w:hAnsi="Arial" w:cs="Arial"/>
          <w:i/>
          <w:iCs/>
          <w:sz w:val="22"/>
          <w:szCs w:val="22"/>
          <w:lang w:val="en-AU"/>
        </w:rPr>
        <w:t>P</w:t>
      </w:r>
      <w:r w:rsidRPr="00CF1BC5">
        <w:rPr>
          <w:rFonts w:ascii="Arial" w:hAnsi="Arial" w:cs="Arial"/>
          <w:sz w:val="22"/>
          <w:szCs w:val="22"/>
          <w:lang w:val="en-AU"/>
        </w:rPr>
        <w:t xml:space="preserve">&lt;0.001 and (ii)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i/>
          <w:iCs/>
          <w:sz w:val="22"/>
          <w:szCs w:val="22"/>
          <w:vertAlign w:val="superscript"/>
          <w:lang w:val="en-AU"/>
        </w:rPr>
        <w:t xml:space="preserve"> </w:t>
      </w:r>
      <w:r w:rsidRPr="00CF1BC5">
        <w:rPr>
          <w:rFonts w:ascii="Arial" w:hAnsi="Arial" w:cs="Arial"/>
          <w:sz w:val="22"/>
          <w:szCs w:val="22"/>
          <w:lang w:val="en-AU"/>
        </w:rPr>
        <w:t xml:space="preserve">vs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lang w:val="en-AU"/>
        </w:rPr>
        <w:t xml:space="preserve">, </w:t>
      </w:r>
      <w:r w:rsidRPr="00CF1BC5">
        <w:rPr>
          <w:rFonts w:ascii="Arial" w:hAnsi="Arial" w:cs="Arial"/>
          <w:sz w:val="22"/>
          <w:szCs w:val="22"/>
          <w:vertAlign w:val="superscript"/>
          <w:lang w:val="en-AU"/>
        </w:rPr>
        <w:t>#</w:t>
      </w:r>
      <w:r w:rsidRPr="00CF1BC5">
        <w:rPr>
          <w:rFonts w:ascii="Arial" w:hAnsi="Arial" w:cs="Arial"/>
          <w:i/>
          <w:iCs/>
          <w:sz w:val="22"/>
          <w:szCs w:val="22"/>
          <w:lang w:val="en-AU"/>
        </w:rPr>
        <w:t>P</w:t>
      </w:r>
      <w:r w:rsidRPr="00CF1BC5">
        <w:rPr>
          <w:rFonts w:ascii="Arial" w:hAnsi="Arial" w:cs="Arial"/>
          <w:sz w:val="22"/>
          <w:szCs w:val="22"/>
          <w:lang w:val="en-AU"/>
        </w:rPr>
        <w:t xml:space="preserve">&lt;0.05; </w:t>
      </w:r>
      <w:r w:rsidRPr="00CF1BC5">
        <w:rPr>
          <w:rFonts w:ascii="Arial" w:hAnsi="Arial" w:cs="Arial"/>
          <w:sz w:val="22"/>
          <w:szCs w:val="22"/>
          <w:vertAlign w:val="superscript"/>
          <w:lang w:val="en-AU"/>
        </w:rPr>
        <w:t>##</w:t>
      </w:r>
      <w:r w:rsidRPr="00CF1BC5">
        <w:rPr>
          <w:rFonts w:ascii="Arial" w:hAnsi="Arial" w:cs="Arial"/>
          <w:i/>
          <w:iCs/>
          <w:sz w:val="22"/>
          <w:szCs w:val="22"/>
          <w:lang w:val="en-AU"/>
        </w:rPr>
        <w:t>P</w:t>
      </w:r>
      <w:r w:rsidRPr="00CF1BC5">
        <w:rPr>
          <w:rFonts w:ascii="Arial" w:hAnsi="Arial" w:cs="Arial"/>
          <w:sz w:val="22"/>
          <w:szCs w:val="22"/>
          <w:lang w:val="en-AU"/>
        </w:rPr>
        <w:t xml:space="preserve">&lt;0.01; </w:t>
      </w:r>
      <w:r w:rsidRPr="00CF1BC5">
        <w:rPr>
          <w:rFonts w:ascii="Arial" w:hAnsi="Arial" w:cs="Arial"/>
          <w:sz w:val="22"/>
          <w:szCs w:val="22"/>
          <w:vertAlign w:val="superscript"/>
          <w:lang w:val="en-AU"/>
        </w:rPr>
        <w:t>###</w:t>
      </w:r>
      <w:r w:rsidRPr="00CF1BC5">
        <w:rPr>
          <w:rFonts w:ascii="Arial" w:hAnsi="Arial" w:cs="Arial"/>
          <w:i/>
          <w:iCs/>
          <w:sz w:val="22"/>
          <w:szCs w:val="22"/>
          <w:lang w:val="en-AU"/>
        </w:rPr>
        <w:t>P</w:t>
      </w:r>
      <w:r w:rsidRPr="00CF1BC5">
        <w:rPr>
          <w:rFonts w:ascii="Arial" w:hAnsi="Arial" w:cs="Arial"/>
          <w:sz w:val="22"/>
          <w:szCs w:val="22"/>
          <w:lang w:val="en-AU"/>
        </w:rPr>
        <w:t>&lt;0.001.</w:t>
      </w:r>
      <w:r w:rsidRPr="00CF1BC5">
        <w:rPr>
          <w:rFonts w:ascii="Arial" w:hAnsi="Arial" w:cs="Arial"/>
          <w:sz w:val="22"/>
          <w:szCs w:val="22"/>
          <w:lang w:val="en-CA"/>
        </w:rPr>
        <w:t xml:space="preserve"> </w:t>
      </w:r>
      <w:r w:rsidRPr="00CF1BC5">
        <w:rPr>
          <w:rFonts w:ascii="Arial" w:hAnsi="Arial" w:cs="Arial"/>
          <w:b/>
          <w:bCs/>
          <w:sz w:val="22"/>
          <w:szCs w:val="22"/>
          <w:lang w:val="en-AU"/>
        </w:rPr>
        <w:t>B) Vertebra biomechanical analyses</w:t>
      </w:r>
      <w:r w:rsidRPr="00CF1BC5">
        <w:rPr>
          <w:rFonts w:ascii="Arial" w:hAnsi="Arial" w:cs="Arial"/>
          <w:sz w:val="22"/>
          <w:szCs w:val="22"/>
        </w:rPr>
        <w:t xml:space="preserve">. </w:t>
      </w:r>
      <w:r w:rsidRPr="00CF1BC5">
        <w:rPr>
          <w:rFonts w:ascii="Arial" w:hAnsi="Arial" w:cs="Arial"/>
          <w:sz w:val="22"/>
          <w:szCs w:val="22"/>
          <w:lang w:val="en-AU"/>
        </w:rPr>
        <w:t>Destructive compression testing (Instron 5543 load frame) of caudal vertebrae from WT (N</w:t>
      </w:r>
      <w:r w:rsidRPr="00CF1BC5">
        <w:rPr>
          <w:rFonts w:ascii="Arial" w:hAnsi="Arial" w:cs="Arial"/>
          <w:sz w:val="22"/>
          <w:szCs w:val="22"/>
          <w:vertAlign w:val="subscript"/>
          <w:lang w:val="en-AU"/>
        </w:rPr>
        <w:t>Female</w:t>
      </w:r>
      <w:r w:rsidRPr="00CF1BC5">
        <w:rPr>
          <w:rFonts w:ascii="Arial" w:hAnsi="Arial" w:cs="Arial"/>
          <w:sz w:val="22"/>
          <w:szCs w:val="22"/>
          <w:lang w:val="en-AU"/>
        </w:rPr>
        <w:t xml:space="preserve"> = 3, N</w:t>
      </w:r>
      <w:r w:rsidRPr="00CF1BC5">
        <w:rPr>
          <w:rFonts w:ascii="Arial" w:hAnsi="Arial" w:cs="Arial"/>
          <w:sz w:val="22"/>
          <w:szCs w:val="22"/>
          <w:vertAlign w:val="subscript"/>
          <w:lang w:val="en-AU"/>
        </w:rPr>
        <w:t>Male</w:t>
      </w:r>
      <w:r w:rsidRPr="00CF1BC5">
        <w:rPr>
          <w:rFonts w:ascii="Arial" w:hAnsi="Arial" w:cs="Arial"/>
          <w:sz w:val="22"/>
          <w:szCs w:val="22"/>
          <w:lang w:val="en-AU"/>
        </w:rPr>
        <w:t xml:space="preserve"> = 4),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sz w:val="22"/>
          <w:szCs w:val="22"/>
          <w:lang w:val="en-AU"/>
        </w:rPr>
        <w:t xml:space="preserve"> (N</w:t>
      </w:r>
      <w:r w:rsidRPr="00CF1BC5">
        <w:rPr>
          <w:rFonts w:ascii="Arial" w:hAnsi="Arial" w:cs="Arial"/>
          <w:sz w:val="22"/>
          <w:szCs w:val="22"/>
          <w:vertAlign w:val="subscript"/>
          <w:lang w:val="en-AU"/>
        </w:rPr>
        <w:t>Female</w:t>
      </w:r>
      <w:r w:rsidRPr="00CF1BC5">
        <w:rPr>
          <w:rFonts w:ascii="Arial" w:hAnsi="Arial" w:cs="Arial"/>
          <w:sz w:val="22"/>
          <w:szCs w:val="22"/>
          <w:lang w:val="en-AU"/>
        </w:rPr>
        <w:t xml:space="preserve"> = 6, N</w:t>
      </w:r>
      <w:r w:rsidRPr="00CF1BC5">
        <w:rPr>
          <w:rFonts w:ascii="Arial" w:hAnsi="Arial" w:cs="Arial"/>
          <w:sz w:val="22"/>
          <w:szCs w:val="22"/>
          <w:vertAlign w:val="subscript"/>
          <w:lang w:val="en-AU"/>
        </w:rPr>
        <w:t>Male</w:t>
      </w:r>
      <w:r w:rsidRPr="00CF1BC5">
        <w:rPr>
          <w:rFonts w:ascii="Arial" w:hAnsi="Arial" w:cs="Arial"/>
          <w:sz w:val="22"/>
          <w:szCs w:val="22"/>
          <w:lang w:val="en-AU"/>
        </w:rPr>
        <w:t xml:space="preserve"> = 4),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i/>
          <w:iCs/>
          <w:sz w:val="22"/>
          <w:szCs w:val="22"/>
          <w:lang w:val="en-AU"/>
        </w:rPr>
        <w:t xml:space="preserve"> </w:t>
      </w:r>
      <w:r w:rsidRPr="00CF1BC5">
        <w:rPr>
          <w:rFonts w:ascii="Arial" w:hAnsi="Arial" w:cs="Arial"/>
          <w:sz w:val="22"/>
          <w:szCs w:val="22"/>
          <w:lang w:val="en-AU"/>
        </w:rPr>
        <w:t>(N</w:t>
      </w:r>
      <w:r w:rsidRPr="00CF1BC5">
        <w:rPr>
          <w:rFonts w:ascii="Arial" w:hAnsi="Arial" w:cs="Arial"/>
          <w:sz w:val="22"/>
          <w:szCs w:val="22"/>
          <w:vertAlign w:val="subscript"/>
          <w:lang w:val="en-AU"/>
        </w:rPr>
        <w:t>Female</w:t>
      </w:r>
      <w:r w:rsidRPr="00CF1BC5">
        <w:rPr>
          <w:rFonts w:ascii="Arial" w:hAnsi="Arial" w:cs="Arial"/>
          <w:sz w:val="22"/>
          <w:szCs w:val="22"/>
          <w:lang w:val="en-AU"/>
        </w:rPr>
        <w:t xml:space="preserve"> = 5, N</w:t>
      </w:r>
      <w:r w:rsidRPr="00CF1BC5">
        <w:rPr>
          <w:rFonts w:ascii="Arial" w:hAnsi="Arial" w:cs="Arial"/>
          <w:sz w:val="22"/>
          <w:szCs w:val="22"/>
          <w:vertAlign w:val="subscript"/>
          <w:lang w:val="en-AU"/>
        </w:rPr>
        <w:t>Male</w:t>
      </w:r>
      <w:r w:rsidRPr="00CF1BC5">
        <w:rPr>
          <w:rFonts w:ascii="Arial" w:hAnsi="Arial" w:cs="Arial"/>
          <w:sz w:val="22"/>
          <w:szCs w:val="22"/>
          <w:lang w:val="en-AU"/>
        </w:rPr>
        <w:t xml:space="preserve"> = 9)</w:t>
      </w:r>
      <w:r w:rsidRPr="00CF1BC5">
        <w:rPr>
          <w:rFonts w:ascii="Arial" w:hAnsi="Arial" w:cs="Arial"/>
          <w:i/>
          <w:iCs/>
          <w:sz w:val="22"/>
          <w:szCs w:val="22"/>
          <w:lang w:val="en-AU"/>
        </w:rPr>
        <w:t xml:space="preserve"> </w:t>
      </w:r>
      <w:r w:rsidRPr="00CF1BC5">
        <w:rPr>
          <w:rFonts w:ascii="Arial" w:hAnsi="Arial" w:cs="Arial"/>
          <w:sz w:val="22"/>
          <w:szCs w:val="22"/>
          <w:lang w:val="en-AU"/>
        </w:rPr>
        <w:t xml:space="preserve">mice.  Graphs showing yield load, maximum load, and stiffness. Data are shown as mean ± SEM; ANOVA and Tukey’s post hoc test; (i)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i/>
          <w:iCs/>
          <w:sz w:val="22"/>
          <w:szCs w:val="22"/>
          <w:lang w:val="en-AU"/>
        </w:rPr>
        <w:t xml:space="preserve"> </w:t>
      </w:r>
      <w:r w:rsidRPr="00CF1BC5">
        <w:rPr>
          <w:rFonts w:ascii="Arial" w:hAnsi="Arial" w:cs="Arial"/>
          <w:sz w:val="22"/>
          <w:szCs w:val="22"/>
          <w:lang w:val="en-AU"/>
        </w:rPr>
        <w:t>vs WT, *</w:t>
      </w:r>
      <w:r w:rsidRPr="00CF1BC5">
        <w:rPr>
          <w:rFonts w:ascii="Arial" w:hAnsi="Arial" w:cs="Arial"/>
          <w:i/>
          <w:iCs/>
          <w:sz w:val="22"/>
          <w:szCs w:val="22"/>
          <w:lang w:val="en-AU"/>
        </w:rPr>
        <w:t>P</w:t>
      </w:r>
      <w:r w:rsidRPr="00CF1BC5">
        <w:rPr>
          <w:rFonts w:ascii="Arial" w:hAnsi="Arial" w:cs="Arial"/>
          <w:sz w:val="22"/>
          <w:szCs w:val="22"/>
          <w:lang w:val="en-AU"/>
        </w:rPr>
        <w:t>&lt;0.05 and **</w:t>
      </w:r>
      <w:r w:rsidRPr="00CF1BC5">
        <w:rPr>
          <w:rFonts w:ascii="Arial" w:hAnsi="Arial" w:cs="Arial"/>
          <w:i/>
          <w:iCs/>
          <w:sz w:val="22"/>
          <w:szCs w:val="22"/>
          <w:lang w:val="en-AU"/>
        </w:rPr>
        <w:t>P</w:t>
      </w:r>
      <w:r w:rsidRPr="00CF1BC5">
        <w:rPr>
          <w:rFonts w:ascii="Arial" w:hAnsi="Arial" w:cs="Arial"/>
          <w:sz w:val="22"/>
          <w:szCs w:val="22"/>
          <w:lang w:val="en-AU"/>
        </w:rPr>
        <w:t xml:space="preserve">&lt;0.01 and (ii)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i/>
          <w:iCs/>
          <w:sz w:val="22"/>
          <w:szCs w:val="22"/>
          <w:vertAlign w:val="superscript"/>
          <w:lang w:val="en-AU"/>
        </w:rPr>
        <w:t xml:space="preserve"> </w:t>
      </w:r>
      <w:r w:rsidRPr="00CF1BC5">
        <w:rPr>
          <w:rFonts w:ascii="Arial" w:hAnsi="Arial" w:cs="Arial"/>
          <w:sz w:val="22"/>
          <w:szCs w:val="22"/>
          <w:lang w:val="en-AU"/>
        </w:rPr>
        <w:t xml:space="preserve">vs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lang w:val="en-AU"/>
        </w:rPr>
        <w:t xml:space="preserve">, </w:t>
      </w:r>
      <w:r w:rsidRPr="00CF1BC5">
        <w:rPr>
          <w:rFonts w:ascii="Arial" w:hAnsi="Arial" w:cs="Arial"/>
          <w:sz w:val="22"/>
          <w:szCs w:val="22"/>
          <w:vertAlign w:val="superscript"/>
          <w:lang w:val="en-AU"/>
        </w:rPr>
        <w:t>#</w:t>
      </w:r>
      <w:r w:rsidRPr="00CF1BC5">
        <w:rPr>
          <w:rFonts w:ascii="Arial" w:hAnsi="Arial" w:cs="Arial"/>
          <w:i/>
          <w:iCs/>
          <w:sz w:val="22"/>
          <w:szCs w:val="22"/>
          <w:lang w:val="en-AU"/>
        </w:rPr>
        <w:t>P</w:t>
      </w:r>
      <w:r w:rsidRPr="00CF1BC5">
        <w:rPr>
          <w:rFonts w:ascii="Arial" w:hAnsi="Arial" w:cs="Arial"/>
          <w:sz w:val="22"/>
          <w:szCs w:val="22"/>
          <w:lang w:val="en-AU"/>
        </w:rPr>
        <w:t>&lt;0.05. Females are on left and males on right.</w:t>
      </w:r>
      <w:r w:rsidRPr="00CF1BC5">
        <w:rPr>
          <w:rFonts w:ascii="Arial" w:hAnsi="Arial" w:cs="Arial"/>
          <w:sz w:val="22"/>
          <w:szCs w:val="22"/>
          <w:lang w:val="en-CA"/>
        </w:rPr>
        <w:t xml:space="preserve"> </w:t>
      </w:r>
      <w:r w:rsidRPr="00CF1BC5">
        <w:rPr>
          <w:rFonts w:ascii="Arial" w:hAnsi="Arial" w:cs="Arial"/>
          <w:b/>
          <w:bCs/>
          <w:sz w:val="22"/>
          <w:szCs w:val="22"/>
          <w:lang w:val="en-AU"/>
        </w:rPr>
        <w:t xml:space="preserve">C) Bone </w:t>
      </w:r>
      <w:r w:rsidR="00C342CD" w:rsidRPr="00CF1BC5">
        <w:rPr>
          <w:rFonts w:ascii="Arial" w:hAnsi="Arial" w:cs="Arial"/>
          <w:b/>
          <w:bCs/>
          <w:sz w:val="22"/>
          <w:szCs w:val="22"/>
          <w:lang w:val="en-AU"/>
        </w:rPr>
        <w:t xml:space="preserve">composition and structure </w:t>
      </w:r>
      <w:r w:rsidRPr="00CF1BC5">
        <w:rPr>
          <w:rFonts w:ascii="Arial" w:hAnsi="Arial" w:cs="Arial"/>
          <w:b/>
          <w:bCs/>
          <w:sz w:val="22"/>
          <w:szCs w:val="22"/>
          <w:lang w:val="en-AU"/>
        </w:rPr>
        <w:t xml:space="preserve">analysis from rapid throughput screening murine knockouts. </w:t>
      </w:r>
      <w:r w:rsidRPr="00CF1BC5">
        <w:rPr>
          <w:rFonts w:ascii="Arial" w:hAnsi="Arial" w:cs="Arial"/>
          <w:sz w:val="22"/>
          <w:szCs w:val="22"/>
          <w:lang w:val="en-AU"/>
        </w:rPr>
        <w:t>The graph demonstrates the physiological relationship between bone mineral content and stiffness in caudal vertebrae from P112 female WT mice (N = 320).  The blue line shows the linear regression (</w:t>
      </w:r>
      <w:r w:rsidRPr="00CF1BC5">
        <w:rPr>
          <w:rFonts w:ascii="Arial" w:hAnsi="Arial" w:cs="Arial"/>
          <w:i/>
          <w:iCs/>
          <w:sz w:val="22"/>
          <w:szCs w:val="22"/>
          <w:lang w:val="en-AU"/>
        </w:rPr>
        <w:t xml:space="preserve">P </w:t>
      </w:r>
      <w:r w:rsidRPr="00CF1BC5">
        <w:rPr>
          <w:rFonts w:ascii="Arial" w:hAnsi="Arial" w:cs="Arial"/>
          <w:sz w:val="22"/>
          <w:szCs w:val="22"/>
          <w:lang w:val="en-AU"/>
        </w:rPr>
        <w:t xml:space="preserve">= 0.0001) and the grey box indicates ± 2SD.  The mean value for female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lang w:val="en-AU"/>
        </w:rPr>
        <w:t xml:space="preserve"> (N = 2 from initial OBCD screen) mice is shown in orange (-2.14 SD).</w:t>
      </w:r>
    </w:p>
    <w:p w14:paraId="71FE0989" w14:textId="77777777" w:rsidR="00423F47" w:rsidRPr="00CF1BC5" w:rsidRDefault="00423F47" w:rsidP="00FA3189">
      <w:pPr>
        <w:rPr>
          <w:rFonts w:ascii="Arial" w:hAnsi="Arial" w:cs="Arial"/>
          <w:sz w:val="22"/>
          <w:szCs w:val="22"/>
          <w:lang w:val="en-CA"/>
        </w:rPr>
      </w:pPr>
    </w:p>
    <w:p w14:paraId="02E942A4" w14:textId="77777777" w:rsidR="00B00DC3" w:rsidRPr="00CF1BC5" w:rsidRDefault="00B00DC3" w:rsidP="00B00DC3">
      <w:pPr>
        <w:rPr>
          <w:rFonts w:ascii="Arial" w:hAnsi="Arial" w:cs="Arial"/>
          <w:sz w:val="22"/>
          <w:szCs w:val="22"/>
          <w:lang w:val="en-CA"/>
        </w:rPr>
      </w:pPr>
      <w:r w:rsidRPr="00CF1BC5">
        <w:rPr>
          <w:rFonts w:ascii="Arial" w:hAnsi="Arial" w:cs="Arial"/>
          <w:b/>
          <w:bCs/>
          <w:sz w:val="22"/>
          <w:szCs w:val="22"/>
        </w:rPr>
        <w:lastRenderedPageBreak/>
        <w:t xml:space="preserve">Figure S1. Flow diagram illustrating calcaneal quantitative ultrasound (QUS) data collection by the UK Biobank. </w:t>
      </w:r>
      <w:r w:rsidRPr="00CF1BC5">
        <w:rPr>
          <w:rFonts w:ascii="Arial" w:hAnsi="Arial" w:cs="Arial"/>
          <w:sz w:val="22"/>
          <w:szCs w:val="22"/>
        </w:rPr>
        <w:t xml:space="preserve">QUS data were collected at three time points: Baseline (2007 - 2010), Follow-up 1 (2012 - 2013) and Follow-up 2 (2014 - 2016). At baseline, QUS was performed using two protocols (denoted protocol 1 and 2). Protocol 1 was implemented from 2007 to mid-2009 and involved measuring the left calcaneus. Only in cases where the left was missing or deemed unsuitable was the right calcaneus measured. Protocol 2 was introduced from mid-2009, (replacing protocol 1) and differed only in that it involved measuring both the left and right calcanei. Protocol 2 was further used for both follow up assessments. For all three time points, calcaneal QUS was performed with the Sahara Clinical Bone Sonometer [Hologic Corporation (Bedford, Massachusetts, USA)]. Vox software was used to automatically collect data from the sonometer (denoted direct input). In cases where direct input failed, QUS outcomes were manually keyed into Vox by the attending healthcare technician or nurse (i.e. manual input). The number of individuals with non-missing measures for speed of sound (SOS) and broadband ultrasound attenuation (BUA) recorded at each assessment period are indicated in light grey. Further details on these methods are publicly available on the UK Biobank website (UK Biobank document #100248 https://biobank.ctsu.ox.ac.uk/crystal/docs/Ultrasoundbonedensitometry.pdf). To reduce the impact of outlying measurements, Individuals with highly discordant left vs. right calcaneal measures were excluded from the analysis. Furthermore, quality control was applied to male and female subjects separately using the following exclusion thresholds: SOS [Male: (≤ 1,450 and ≥ 1,750 m/s), Female (≤ 1,455 and ≥ 1,700 m/s)] and BUA [Male: (≤ 27 and ≥ 138 dB/MHz), Female (≤ 22 and ≥ 138 dB/MHz)]. Individuals exceeding the threshold for SOS or BUA or both were removed from the analysis. Estimated bone mineral density [eBMD, (g/cm2)] was derived as a linear combination of SOS and BUA (i.e. eBMD = 0.002592 * (BUA + SOS) − 3.687). Individuals exceeding the following thresholds for eBMD were further excluded: [Male: (≤ 0.18 and ≥ 1.06 g/cm2), Female (≤ 0.12 and ≥ 1.025 g/cm2)]. The number of individuals with non-missing measures for SOS, BUA and eBMD after QC are indicated in black. A unique list of individuals with a valid </w:t>
      </w:r>
      <w:r w:rsidRPr="00CF1BC5">
        <w:rPr>
          <w:rFonts w:ascii="Arial" w:hAnsi="Arial" w:cs="Arial"/>
          <w:sz w:val="22"/>
          <w:szCs w:val="22"/>
        </w:rPr>
        <w:lastRenderedPageBreak/>
        <w:t>measure for the left calcaneus (N=477,380) and/or right (N=181,953) were identified separately across all three time points. Individuals with a valid right calcaneus measure were included in the final data set when no left measures were available, giving a preliminary working dataset of N=</w:t>
      </w:r>
      <w:r w:rsidRPr="00CF1BC5">
        <w:rPr>
          <w:rFonts w:ascii="Arial" w:hAnsi="Arial" w:cs="Arial"/>
          <w:sz w:val="22"/>
          <w:szCs w:val="22"/>
          <w:lang w:val="en-AU"/>
        </w:rPr>
        <w:t>481,100,</w:t>
      </w:r>
      <w:r w:rsidRPr="00CF1BC5">
        <w:rPr>
          <w:rFonts w:ascii="Arial" w:hAnsi="Arial" w:cs="Arial"/>
          <w:sz w:val="22"/>
          <w:szCs w:val="22"/>
        </w:rPr>
        <w:t xml:space="preserve"> (left=475,724 and right=5,376) unique individuals. Bivariate scatter plots of eBMD, BUA and SOS were visually inspected and 723 additional outliers were removed, leaving a total of 480,377 valid QUS measures for SOS, BUA and BMD (264,304 females and 216,073 males).</w:t>
      </w:r>
    </w:p>
    <w:p w14:paraId="49AE3FDB" w14:textId="77777777" w:rsidR="00B00DC3" w:rsidRPr="00CF1BC5" w:rsidRDefault="00B00DC3" w:rsidP="00B00DC3">
      <w:pPr>
        <w:rPr>
          <w:rFonts w:ascii="Arial" w:hAnsi="Arial" w:cs="Arial"/>
          <w:b/>
          <w:bCs/>
          <w:sz w:val="22"/>
          <w:szCs w:val="22"/>
          <w:lang w:val="en-AU"/>
        </w:rPr>
      </w:pPr>
    </w:p>
    <w:p w14:paraId="3CD489D4" w14:textId="5AD5C6F1" w:rsidR="00B00DC3" w:rsidRPr="00CF1BC5" w:rsidRDefault="00B00DC3" w:rsidP="00B00DC3">
      <w:pPr>
        <w:rPr>
          <w:rFonts w:ascii="Arial" w:hAnsi="Arial" w:cs="Arial"/>
          <w:sz w:val="22"/>
          <w:szCs w:val="22"/>
          <w:lang w:val="en-AU"/>
        </w:rPr>
      </w:pPr>
      <w:r w:rsidRPr="00CF1BC5">
        <w:rPr>
          <w:rFonts w:ascii="Arial" w:hAnsi="Arial" w:cs="Arial"/>
          <w:b/>
          <w:bCs/>
          <w:sz w:val="22"/>
          <w:szCs w:val="22"/>
          <w:lang w:val="en-AU"/>
        </w:rPr>
        <w:t>Figure S2.</w:t>
      </w:r>
      <w:r w:rsidRPr="00CF1BC5">
        <w:rPr>
          <w:rFonts w:ascii="Arial" w:hAnsi="Arial" w:cs="Arial"/>
          <w:sz w:val="22"/>
          <w:szCs w:val="22"/>
          <w:lang w:val="en-AU"/>
        </w:rPr>
        <w:t xml:space="preserve"> </w:t>
      </w:r>
      <w:r w:rsidRPr="00CF1BC5">
        <w:rPr>
          <w:rFonts w:ascii="Arial" w:hAnsi="Arial" w:cs="Arial"/>
          <w:b/>
          <w:bCs/>
          <w:sz w:val="22"/>
          <w:szCs w:val="22"/>
          <w:lang w:val="en-AU"/>
        </w:rPr>
        <w:t xml:space="preserve">QQ plot of GWAS for eBMD.  </w:t>
      </w:r>
      <w:r w:rsidRPr="00CF1BC5">
        <w:rPr>
          <w:rFonts w:ascii="Arial" w:hAnsi="Arial" w:cs="Arial"/>
          <w:sz w:val="22"/>
          <w:szCs w:val="22"/>
          <w:lang w:val="en-AU"/>
        </w:rPr>
        <w:t>Results are from the entire genome and not conditionally independent SNPs</w:t>
      </w:r>
      <w:r w:rsidR="00DC2868" w:rsidRPr="00CF1BC5">
        <w:rPr>
          <w:rFonts w:ascii="Arial" w:hAnsi="Arial" w:cs="Arial"/>
          <w:sz w:val="22"/>
          <w:szCs w:val="22"/>
          <w:lang w:val="en-AU"/>
        </w:rPr>
        <w:t>.</w:t>
      </w:r>
    </w:p>
    <w:p w14:paraId="40B86F9E" w14:textId="77777777" w:rsidR="00B00DC3" w:rsidRPr="00CF1BC5" w:rsidRDefault="00B00DC3" w:rsidP="00B00DC3">
      <w:pPr>
        <w:rPr>
          <w:rFonts w:ascii="Arial" w:hAnsi="Arial" w:cs="Arial"/>
          <w:sz w:val="22"/>
          <w:szCs w:val="22"/>
          <w:lang w:val="en-CA"/>
        </w:rPr>
      </w:pPr>
    </w:p>
    <w:p w14:paraId="791FD438" w14:textId="77777777" w:rsidR="00297848" w:rsidRPr="00CF1BC5" w:rsidRDefault="00297848" w:rsidP="00297848">
      <w:pPr>
        <w:rPr>
          <w:rFonts w:ascii="Arial" w:hAnsi="Arial" w:cs="Arial"/>
          <w:sz w:val="22"/>
          <w:szCs w:val="22"/>
        </w:rPr>
      </w:pPr>
      <w:r w:rsidRPr="00CF1BC5">
        <w:rPr>
          <w:rFonts w:ascii="Arial" w:hAnsi="Arial" w:cs="Arial"/>
          <w:b/>
          <w:bCs/>
          <w:sz w:val="22"/>
          <w:szCs w:val="22"/>
        </w:rPr>
        <w:t xml:space="preserve">Figure S3. Relationship between absolute effect size (y-axis) and minor allele frequency (x-axis) for 1,103 conditionally independent SNPs. </w:t>
      </w:r>
      <w:r w:rsidRPr="00CF1BC5">
        <w:rPr>
          <w:rFonts w:ascii="Arial" w:hAnsi="Arial" w:cs="Arial"/>
          <w:sz w:val="22"/>
          <w:szCs w:val="22"/>
        </w:rPr>
        <w:t>Red dots represent SNPs at previously reported BMD loci. Blue dots represent SNPs at novel loci. The named gene is that closest to the SNP that has the smallest P-value of all conditionally independent SNPs present in the same locus. We emphasize that proximity is not necessarily indicative of causality.</w:t>
      </w:r>
    </w:p>
    <w:p w14:paraId="14862AB0" w14:textId="77777777" w:rsidR="00297848" w:rsidRPr="00CF1BC5" w:rsidRDefault="00297848" w:rsidP="00B00DC3">
      <w:pPr>
        <w:rPr>
          <w:rFonts w:ascii="Arial" w:hAnsi="Arial" w:cs="Arial"/>
          <w:b/>
          <w:bCs/>
          <w:sz w:val="22"/>
          <w:szCs w:val="22"/>
        </w:rPr>
      </w:pPr>
    </w:p>
    <w:p w14:paraId="7E9EE5EC" w14:textId="69DE699A" w:rsidR="00B00DC3" w:rsidRPr="00CF1BC5" w:rsidRDefault="00B00DC3" w:rsidP="00B00DC3">
      <w:pPr>
        <w:rPr>
          <w:rFonts w:ascii="Arial" w:hAnsi="Arial" w:cs="Arial"/>
          <w:sz w:val="22"/>
          <w:szCs w:val="22"/>
        </w:rPr>
      </w:pPr>
      <w:r w:rsidRPr="00CF1BC5">
        <w:rPr>
          <w:rFonts w:ascii="Arial" w:hAnsi="Arial" w:cs="Arial"/>
          <w:b/>
          <w:bCs/>
          <w:sz w:val="22"/>
          <w:szCs w:val="22"/>
        </w:rPr>
        <w:t xml:space="preserve">Figure </w:t>
      </w:r>
      <w:r w:rsidR="00B03F20" w:rsidRPr="00CF1BC5">
        <w:rPr>
          <w:rFonts w:ascii="Arial" w:hAnsi="Arial" w:cs="Arial"/>
          <w:b/>
          <w:bCs/>
          <w:sz w:val="22"/>
          <w:szCs w:val="22"/>
        </w:rPr>
        <w:t>S4</w:t>
      </w:r>
      <w:r w:rsidRPr="00CF1BC5">
        <w:rPr>
          <w:rFonts w:ascii="Arial" w:hAnsi="Arial" w:cs="Arial"/>
          <w:b/>
          <w:bCs/>
          <w:sz w:val="22"/>
          <w:szCs w:val="22"/>
        </w:rPr>
        <w:t>.</w:t>
      </w:r>
      <w:r w:rsidRPr="00CF1BC5">
        <w:rPr>
          <w:rFonts w:ascii="Arial" w:hAnsi="Arial" w:cs="Arial"/>
          <w:sz w:val="22"/>
          <w:szCs w:val="22"/>
        </w:rPr>
        <w:t xml:space="preserve"> </w:t>
      </w:r>
      <w:r w:rsidRPr="00CF1BC5">
        <w:rPr>
          <w:rFonts w:ascii="Arial" w:hAnsi="Arial" w:cs="Arial"/>
          <w:b/>
          <w:bCs/>
          <w:sz w:val="22"/>
          <w:szCs w:val="22"/>
        </w:rPr>
        <w:t>Effect size in standard deviations for eBMD (y-axis) from the current UK Biobank Study plotted against effect size in standard deviations from</w:t>
      </w:r>
      <w:r w:rsidRPr="00CF1BC5">
        <w:rPr>
          <w:rFonts w:ascii="Arial" w:hAnsi="Arial" w:cs="Arial"/>
          <w:sz w:val="22"/>
          <w:szCs w:val="22"/>
        </w:rPr>
        <w:t xml:space="preserve"> </w:t>
      </w:r>
      <w:r w:rsidRPr="00CF1BC5">
        <w:rPr>
          <w:rFonts w:ascii="Arial" w:hAnsi="Arial" w:cs="Arial"/>
          <w:b/>
          <w:bCs/>
          <w:sz w:val="22"/>
          <w:szCs w:val="22"/>
        </w:rPr>
        <w:t xml:space="preserve">the previous GEFOS studies for BMD at the (A) femoral neck, (B) lumbar spine, (C) forearm, (D) total-body, (E) heel and (F) fracture as per the full UK Biobank cohort (x-axis). </w:t>
      </w:r>
      <w:r w:rsidRPr="00CF1BC5">
        <w:rPr>
          <w:rFonts w:ascii="Arial" w:hAnsi="Arial" w:cs="Arial"/>
          <w:sz w:val="22"/>
          <w:szCs w:val="22"/>
        </w:rPr>
        <w:t>Only conditionally independent variants that reach genome-wide significance (</w:t>
      </w:r>
      <w:r w:rsidRPr="00CF1BC5">
        <w:rPr>
          <w:rFonts w:ascii="Arial" w:hAnsi="Arial" w:cs="Arial"/>
          <w:sz w:val="22"/>
          <w:szCs w:val="22"/>
          <w:lang w:val="el-GR"/>
        </w:rPr>
        <w:t>P &lt;</w:t>
      </w:r>
      <w:r w:rsidRPr="00CF1BC5">
        <w:rPr>
          <w:rFonts w:ascii="Arial" w:hAnsi="Arial" w:cs="Arial"/>
          <w:sz w:val="22"/>
          <w:szCs w:val="22"/>
        </w:rPr>
        <w:t xml:space="preserve"> 6.6 x10</w:t>
      </w:r>
      <w:r w:rsidRPr="00CF1BC5">
        <w:rPr>
          <w:rFonts w:ascii="Arial" w:hAnsi="Arial" w:cs="Arial"/>
          <w:sz w:val="22"/>
          <w:szCs w:val="22"/>
          <w:vertAlign w:val="superscript"/>
        </w:rPr>
        <w:t>-9</w:t>
      </w:r>
      <w:r w:rsidRPr="00CF1BC5">
        <w:rPr>
          <w:rFonts w:ascii="Arial" w:hAnsi="Arial" w:cs="Arial"/>
          <w:sz w:val="22"/>
          <w:szCs w:val="22"/>
        </w:rPr>
        <w:t>) for eBMD in the UK Biobank are plotted. Minus log</w:t>
      </w:r>
      <w:r w:rsidRPr="00CF1BC5">
        <w:rPr>
          <w:rFonts w:ascii="Arial" w:hAnsi="Arial" w:cs="Arial"/>
          <w:sz w:val="22"/>
          <w:szCs w:val="22"/>
          <w:vertAlign w:val="subscript"/>
        </w:rPr>
        <w:t>10</w:t>
      </w:r>
      <w:r w:rsidRPr="00CF1BC5">
        <w:rPr>
          <w:rFonts w:ascii="Arial" w:hAnsi="Arial" w:cs="Arial"/>
          <w:sz w:val="22"/>
          <w:szCs w:val="22"/>
        </w:rPr>
        <w:t xml:space="preserve"> P-value for the fracture analysis in UK Biobank is represented by the shading of the data points (black for robust evidence of association with fracture and white for poor evidence of association). The blue dashed trend line shows a moderate to strong correlation between estimated effect sizes at the heel and femoral neck [r=0.53 95%-CI (</w:t>
      </w:r>
      <w:r w:rsidRPr="00CF1BC5">
        <w:rPr>
          <w:rFonts w:ascii="Arial" w:hAnsi="Arial" w:cs="Arial"/>
          <w:sz w:val="22"/>
          <w:szCs w:val="22"/>
          <w:lang w:val="en-AU"/>
        </w:rPr>
        <w:t xml:space="preserve">0.49,0.57)], lumbar spine </w:t>
      </w:r>
      <w:r w:rsidRPr="00CF1BC5">
        <w:rPr>
          <w:rFonts w:ascii="Arial" w:hAnsi="Arial" w:cs="Arial"/>
          <w:sz w:val="22"/>
          <w:szCs w:val="22"/>
        </w:rPr>
        <w:t>[0.59 (</w:t>
      </w:r>
      <w:r w:rsidRPr="00CF1BC5">
        <w:rPr>
          <w:rFonts w:ascii="Arial" w:hAnsi="Arial" w:cs="Arial"/>
          <w:sz w:val="22"/>
          <w:szCs w:val="22"/>
          <w:lang w:val="en-AU"/>
        </w:rPr>
        <w:t xml:space="preserve">0.55,0.63)], forearm </w:t>
      </w:r>
      <w:r w:rsidRPr="00CF1BC5">
        <w:rPr>
          <w:rFonts w:ascii="Arial" w:hAnsi="Arial" w:cs="Arial"/>
          <w:sz w:val="22"/>
          <w:szCs w:val="22"/>
        </w:rPr>
        <w:t>[0.46 (</w:t>
      </w:r>
      <w:r w:rsidRPr="00CF1BC5">
        <w:rPr>
          <w:rFonts w:ascii="Arial" w:hAnsi="Arial" w:cs="Arial"/>
          <w:sz w:val="22"/>
          <w:szCs w:val="22"/>
          <w:lang w:val="en-AU"/>
        </w:rPr>
        <w:t xml:space="preserve">0.41, 0.50)], total-body </w:t>
      </w:r>
      <w:r w:rsidRPr="00CF1BC5">
        <w:rPr>
          <w:rFonts w:ascii="Arial" w:hAnsi="Arial" w:cs="Arial"/>
          <w:sz w:val="22"/>
          <w:szCs w:val="22"/>
        </w:rPr>
        <w:t>[0.70 (</w:t>
      </w:r>
      <w:r w:rsidRPr="00CF1BC5">
        <w:rPr>
          <w:rFonts w:ascii="Arial" w:hAnsi="Arial" w:cs="Arial"/>
          <w:sz w:val="22"/>
          <w:szCs w:val="22"/>
          <w:lang w:val="en-AU"/>
        </w:rPr>
        <w:t xml:space="preserve">0.67,0.73)], interim heel </w:t>
      </w:r>
      <w:r w:rsidRPr="00CF1BC5">
        <w:rPr>
          <w:rFonts w:ascii="Arial" w:hAnsi="Arial" w:cs="Arial"/>
          <w:sz w:val="22"/>
          <w:szCs w:val="22"/>
        </w:rPr>
        <w:t>[0.93 (</w:t>
      </w:r>
      <w:r w:rsidRPr="00CF1BC5">
        <w:rPr>
          <w:rFonts w:ascii="Arial" w:hAnsi="Arial" w:cs="Arial"/>
          <w:sz w:val="22"/>
          <w:szCs w:val="22"/>
          <w:lang w:val="en-AU"/>
        </w:rPr>
        <w:t xml:space="preserve">0.92,0.94)] and fracture [−0.77 </w:t>
      </w:r>
      <w:r w:rsidRPr="00CF1BC5">
        <w:rPr>
          <w:rFonts w:ascii="Arial" w:hAnsi="Arial" w:cs="Arial"/>
          <w:sz w:val="22"/>
          <w:szCs w:val="22"/>
          <w:lang w:val="en-AU"/>
        </w:rPr>
        <w:lastRenderedPageBreak/>
        <w:t>(−0.79, −0.74)]</w:t>
      </w:r>
      <w:r w:rsidRPr="00CF1BC5">
        <w:rPr>
          <w:rFonts w:ascii="Arial" w:hAnsi="Arial" w:cs="Arial"/>
          <w:sz w:val="22"/>
          <w:szCs w:val="22"/>
        </w:rPr>
        <w:t>. SNPs that reach genome-wide significance for fracture look-up (P &lt; 6.6 x10</w:t>
      </w:r>
      <w:r w:rsidRPr="00CF1BC5">
        <w:rPr>
          <w:rFonts w:ascii="Arial" w:hAnsi="Arial" w:cs="Arial"/>
          <w:sz w:val="22"/>
          <w:szCs w:val="22"/>
          <w:vertAlign w:val="superscript"/>
        </w:rPr>
        <w:t>-9</w:t>
      </w:r>
      <w:r w:rsidRPr="00CF1BC5">
        <w:rPr>
          <w:rFonts w:ascii="Arial" w:hAnsi="Arial" w:cs="Arial"/>
          <w:sz w:val="22"/>
          <w:szCs w:val="22"/>
        </w:rPr>
        <w:t>) are labelled in black.</w:t>
      </w:r>
    </w:p>
    <w:p w14:paraId="723AFD04" w14:textId="77777777" w:rsidR="00297848" w:rsidRPr="00CF1BC5" w:rsidRDefault="00297848" w:rsidP="00297848">
      <w:pPr>
        <w:rPr>
          <w:rFonts w:ascii="Arial" w:hAnsi="Arial" w:cs="Arial"/>
          <w:sz w:val="22"/>
          <w:szCs w:val="22"/>
        </w:rPr>
      </w:pPr>
    </w:p>
    <w:p w14:paraId="1F355CEC" w14:textId="3996A552" w:rsidR="00297848" w:rsidRPr="00CF1BC5" w:rsidRDefault="00297848" w:rsidP="00297848">
      <w:pPr>
        <w:rPr>
          <w:rFonts w:ascii="Arial" w:hAnsi="Arial" w:cs="Arial"/>
          <w:sz w:val="22"/>
          <w:szCs w:val="22"/>
        </w:rPr>
      </w:pPr>
      <w:r w:rsidRPr="00CF1BC5">
        <w:rPr>
          <w:rFonts w:ascii="Arial" w:hAnsi="Arial" w:cs="Arial"/>
          <w:b/>
          <w:bCs/>
          <w:sz w:val="22"/>
          <w:szCs w:val="22"/>
          <w:lang w:val="en-CA"/>
        </w:rPr>
        <w:t xml:space="preserve">Figure S5. </w:t>
      </w:r>
      <w:r w:rsidRPr="00CF1BC5">
        <w:rPr>
          <w:rFonts w:ascii="Arial" w:hAnsi="Arial" w:cs="Arial"/>
          <w:b/>
          <w:bCs/>
          <w:sz w:val="22"/>
          <w:szCs w:val="22"/>
        </w:rPr>
        <w:t>Manhattan plot of genome-wide association results for fracture in the UK Biobank.</w:t>
      </w:r>
      <w:r w:rsidRPr="00CF1BC5">
        <w:rPr>
          <w:rFonts w:ascii="Arial" w:hAnsi="Arial" w:cs="Arial"/>
          <w:sz w:val="22"/>
          <w:szCs w:val="22"/>
        </w:rPr>
        <w:t xml:space="preserve"> Manhattan plot showing genome-wide association results for fracture in the UK Biobank. The dashed red line denotes the threshold for declaring genome-wide significance (6.6x10</w:t>
      </w:r>
      <w:r w:rsidRPr="00CF1BC5">
        <w:rPr>
          <w:rFonts w:ascii="Arial" w:hAnsi="Arial" w:cs="Arial"/>
          <w:sz w:val="22"/>
          <w:szCs w:val="22"/>
          <w:vertAlign w:val="superscript"/>
        </w:rPr>
        <w:t>-9</w:t>
      </w:r>
      <w:r w:rsidRPr="00CF1BC5">
        <w:rPr>
          <w:rFonts w:ascii="Arial" w:hAnsi="Arial" w:cs="Arial"/>
          <w:sz w:val="22"/>
          <w:szCs w:val="22"/>
        </w:rPr>
        <w:t>). In total, 14 conditionally independent SNPs at 13 loci passed the criteria for genome-wide significance</w:t>
      </w:r>
      <w:r w:rsidR="00A66DF5" w:rsidRPr="00CF1BC5">
        <w:rPr>
          <w:rFonts w:ascii="Arial" w:hAnsi="Arial" w:cs="Arial"/>
          <w:sz w:val="22"/>
          <w:szCs w:val="22"/>
        </w:rPr>
        <w:t xml:space="preserve"> in the discovery analysis</w:t>
      </w:r>
      <w:r w:rsidRPr="00CF1BC5">
        <w:rPr>
          <w:rFonts w:ascii="Arial" w:hAnsi="Arial" w:cs="Arial"/>
          <w:sz w:val="22"/>
          <w:szCs w:val="22"/>
        </w:rPr>
        <w:t>. Blue dots represent a locus identified from the eBMD GWAS that was novel in this analysis. Red dots represent a locus associated with eBMD which was known from previous studies. Previously reported BMD loci failing to reach genome-wide significance in our study are shown in black.</w:t>
      </w:r>
    </w:p>
    <w:p w14:paraId="30E793A9" w14:textId="77777777" w:rsidR="00B00DC3" w:rsidRPr="00CF1BC5" w:rsidRDefault="00B00DC3" w:rsidP="00B00DC3">
      <w:pPr>
        <w:rPr>
          <w:rFonts w:ascii="Arial" w:hAnsi="Arial" w:cs="Arial"/>
          <w:sz w:val="22"/>
          <w:szCs w:val="22"/>
          <w:lang w:val="en-CA"/>
        </w:rPr>
      </w:pPr>
    </w:p>
    <w:p w14:paraId="3F1876DD" w14:textId="6E644DF3" w:rsidR="00B00DC3" w:rsidRPr="00CF1BC5" w:rsidRDefault="00B00DC3" w:rsidP="00770BE6">
      <w:pPr>
        <w:rPr>
          <w:rFonts w:ascii="Arial" w:hAnsi="Arial" w:cs="Arial"/>
          <w:sz w:val="22"/>
          <w:szCs w:val="22"/>
        </w:rPr>
      </w:pPr>
      <w:r w:rsidRPr="00CF1BC5">
        <w:rPr>
          <w:rFonts w:ascii="Arial" w:hAnsi="Arial" w:cs="Arial"/>
          <w:b/>
          <w:bCs/>
          <w:sz w:val="22"/>
          <w:szCs w:val="22"/>
        </w:rPr>
        <w:t xml:space="preserve">Figure </w:t>
      </w:r>
      <w:r w:rsidR="00B03F20" w:rsidRPr="00CF1BC5">
        <w:rPr>
          <w:rFonts w:ascii="Arial" w:hAnsi="Arial" w:cs="Arial"/>
          <w:b/>
          <w:bCs/>
          <w:sz w:val="22"/>
          <w:szCs w:val="22"/>
        </w:rPr>
        <w:t>S6</w:t>
      </w:r>
      <w:r w:rsidRPr="00CF1BC5">
        <w:rPr>
          <w:rFonts w:ascii="Arial" w:hAnsi="Arial" w:cs="Arial"/>
          <w:b/>
          <w:bCs/>
          <w:sz w:val="22"/>
          <w:szCs w:val="22"/>
        </w:rPr>
        <w:t>. Analysis of sex heterogeneity for eBMD.</w:t>
      </w:r>
      <w:r w:rsidRPr="00CF1BC5">
        <w:rPr>
          <w:rFonts w:ascii="Arial" w:hAnsi="Arial" w:cs="Arial"/>
          <w:sz w:val="22"/>
          <w:szCs w:val="22"/>
        </w:rPr>
        <w:t> The top-most figure is a Miami plot of genome-wide association results for females (top panel) and males (bottom panel). The bottom graph is a Manhattan plot for the test for sex heterogeneity in eBMD regression coefficients between males and females. Previously reported loci that reached genome-wide significance (P &lt; 6.6 x10</w:t>
      </w:r>
      <w:r w:rsidRPr="00CF1BC5">
        <w:rPr>
          <w:rFonts w:ascii="Arial" w:hAnsi="Arial" w:cs="Arial"/>
          <w:sz w:val="22"/>
          <w:szCs w:val="22"/>
          <w:vertAlign w:val="superscript"/>
        </w:rPr>
        <w:t>-9</w:t>
      </w:r>
      <w:r w:rsidRPr="00CF1BC5">
        <w:rPr>
          <w:rFonts w:ascii="Arial" w:hAnsi="Arial" w:cs="Arial"/>
          <w:sz w:val="22"/>
          <w:szCs w:val="22"/>
        </w:rPr>
        <w:t xml:space="preserve">) are displayed in red, and previously reported loci failing to reach genome-wide significance in our study are shown in black. Loci containing </w:t>
      </w:r>
      <w:r w:rsidRPr="00CF1BC5">
        <w:rPr>
          <w:rFonts w:ascii="Arial" w:hAnsi="Arial" w:cs="Arial"/>
          <w:i/>
          <w:iCs/>
          <w:sz w:val="22"/>
          <w:szCs w:val="22"/>
        </w:rPr>
        <w:t xml:space="preserve">ABO, FKBP4, LOC105370177 </w:t>
      </w:r>
      <w:r w:rsidRPr="00CF1BC5">
        <w:rPr>
          <w:rFonts w:ascii="Arial" w:hAnsi="Arial" w:cs="Arial"/>
          <w:sz w:val="22"/>
          <w:szCs w:val="22"/>
        </w:rPr>
        <w:t xml:space="preserve">and </w:t>
      </w:r>
      <w:r w:rsidRPr="00CF1BC5">
        <w:rPr>
          <w:rFonts w:ascii="Arial" w:hAnsi="Arial" w:cs="Arial"/>
          <w:i/>
          <w:iCs/>
          <w:sz w:val="22"/>
          <w:szCs w:val="22"/>
        </w:rPr>
        <w:t>FAM9B</w:t>
      </w:r>
      <w:r w:rsidRPr="00CF1BC5">
        <w:rPr>
          <w:rFonts w:ascii="Arial" w:hAnsi="Arial" w:cs="Arial"/>
          <w:sz w:val="22"/>
          <w:szCs w:val="22"/>
        </w:rPr>
        <w:t xml:space="preserve"> had stronger effects on eBMD in males, whereas </w:t>
      </w:r>
      <w:r w:rsidRPr="00CF1BC5">
        <w:rPr>
          <w:rFonts w:ascii="Arial" w:hAnsi="Arial" w:cs="Arial"/>
          <w:i/>
          <w:iCs/>
          <w:sz w:val="22"/>
          <w:szCs w:val="22"/>
        </w:rPr>
        <w:t>MCM8</w:t>
      </w:r>
      <w:r w:rsidRPr="00CF1BC5">
        <w:rPr>
          <w:rFonts w:ascii="Arial" w:hAnsi="Arial" w:cs="Arial"/>
          <w:sz w:val="22"/>
          <w:szCs w:val="22"/>
        </w:rPr>
        <w:t xml:space="preserve"> had a larger effect in females. Loci demonstrating significant heterogeneity (P &lt; 6.6 x10</w:t>
      </w:r>
      <w:r w:rsidRPr="00CF1BC5">
        <w:rPr>
          <w:rFonts w:ascii="Arial" w:hAnsi="Arial" w:cs="Arial"/>
          <w:sz w:val="22"/>
          <w:szCs w:val="22"/>
          <w:vertAlign w:val="superscript"/>
        </w:rPr>
        <w:t>-9</w:t>
      </w:r>
      <w:r w:rsidRPr="00CF1BC5">
        <w:rPr>
          <w:rFonts w:ascii="Arial" w:hAnsi="Arial" w:cs="Arial"/>
          <w:sz w:val="22"/>
          <w:szCs w:val="22"/>
        </w:rPr>
        <w:t xml:space="preserve">) but were not robustly associated at genome-wide significance with eBMD in the males and/or females are in green (i.e. </w:t>
      </w:r>
      <w:r w:rsidRPr="00CF1BC5">
        <w:rPr>
          <w:rFonts w:ascii="Arial" w:hAnsi="Arial" w:cs="Arial"/>
          <w:i/>
          <w:iCs/>
          <w:sz w:val="22"/>
          <w:szCs w:val="22"/>
        </w:rPr>
        <w:t>MCCD1</w:t>
      </w:r>
      <w:r w:rsidRPr="00CF1BC5">
        <w:rPr>
          <w:rFonts w:ascii="Arial" w:hAnsi="Arial" w:cs="Arial"/>
          <w:sz w:val="22"/>
          <w:szCs w:val="22"/>
        </w:rPr>
        <w:t xml:space="preserve"> and </w:t>
      </w:r>
      <w:r w:rsidRPr="00CF1BC5">
        <w:rPr>
          <w:rFonts w:ascii="Arial" w:hAnsi="Arial" w:cs="Arial"/>
          <w:i/>
          <w:iCs/>
          <w:sz w:val="22"/>
          <w:szCs w:val="22"/>
        </w:rPr>
        <w:t>ZNF398</w:t>
      </w:r>
      <w:r w:rsidRPr="00CF1BC5">
        <w:rPr>
          <w:rFonts w:ascii="Arial" w:hAnsi="Arial" w:cs="Arial"/>
          <w:sz w:val="22"/>
          <w:szCs w:val="22"/>
        </w:rPr>
        <w:t xml:space="preserve">). </w:t>
      </w:r>
    </w:p>
    <w:p w14:paraId="3610314A" w14:textId="77777777" w:rsidR="00B00DC3" w:rsidRPr="00CF1BC5" w:rsidRDefault="00B00DC3" w:rsidP="00770BE6">
      <w:pPr>
        <w:autoSpaceDE w:val="0"/>
        <w:autoSpaceDN w:val="0"/>
        <w:adjustRightInd w:val="0"/>
        <w:rPr>
          <w:rFonts w:ascii="Arial" w:hAnsi="Arial" w:cs="Arial"/>
          <w:b/>
          <w:sz w:val="22"/>
        </w:rPr>
      </w:pPr>
    </w:p>
    <w:p w14:paraId="742ACD39" w14:textId="583C0C53" w:rsidR="00B00DC3" w:rsidRPr="00CF1BC5" w:rsidRDefault="00B00DC3" w:rsidP="00770BE6">
      <w:pPr>
        <w:autoSpaceDE w:val="0"/>
        <w:autoSpaceDN w:val="0"/>
        <w:adjustRightInd w:val="0"/>
        <w:rPr>
          <w:rFonts w:ascii="Arial" w:hAnsi="Arial" w:cs="Arial"/>
          <w:b/>
          <w:sz w:val="22"/>
        </w:rPr>
      </w:pPr>
      <w:r w:rsidRPr="00CF1BC5">
        <w:rPr>
          <w:rFonts w:ascii="Arial" w:hAnsi="Arial" w:cs="Arial"/>
          <w:b/>
          <w:sz w:val="22"/>
        </w:rPr>
        <w:t xml:space="preserve">Figure </w:t>
      </w:r>
      <w:r w:rsidR="00B03F20" w:rsidRPr="00CF1BC5">
        <w:rPr>
          <w:rFonts w:ascii="Arial" w:hAnsi="Arial" w:cs="Arial"/>
          <w:b/>
          <w:sz w:val="22"/>
        </w:rPr>
        <w:t>S7</w:t>
      </w:r>
      <w:r w:rsidRPr="00CF1BC5">
        <w:rPr>
          <w:rFonts w:ascii="Arial" w:hAnsi="Arial" w:cs="Arial"/>
          <w:b/>
          <w:sz w:val="22"/>
        </w:rPr>
        <w:t>.</w:t>
      </w:r>
      <w:r w:rsidR="00297848" w:rsidRPr="00CF1BC5">
        <w:rPr>
          <w:rFonts w:ascii="Arial" w:hAnsi="Arial" w:cs="Arial"/>
          <w:b/>
          <w:sz w:val="22"/>
        </w:rPr>
        <w:t xml:space="preserve"> </w:t>
      </w:r>
      <w:r w:rsidRPr="00CF1BC5">
        <w:rPr>
          <w:rFonts w:ascii="Arial" w:hAnsi="Arial" w:cs="Arial"/>
          <w:sz w:val="22"/>
        </w:rPr>
        <w:t>WikiPathways pathway analysis results from FUMA for (</w:t>
      </w:r>
      <w:r w:rsidRPr="00CF1BC5">
        <w:rPr>
          <w:rFonts w:ascii="Arial" w:hAnsi="Arial" w:cs="Arial"/>
          <w:b/>
          <w:sz w:val="22"/>
        </w:rPr>
        <w:t>A</w:t>
      </w:r>
      <w:r w:rsidRPr="00CF1BC5">
        <w:rPr>
          <w:rFonts w:ascii="Arial" w:hAnsi="Arial" w:cs="Arial"/>
          <w:sz w:val="22"/>
        </w:rPr>
        <w:t xml:space="preserve">) </w:t>
      </w:r>
      <w:r w:rsidRPr="00CF1BC5">
        <w:rPr>
          <w:rFonts w:ascii="Arial" w:hAnsi="Arial" w:cs="Arial"/>
          <w:sz w:val="22"/>
          <w:szCs w:val="22"/>
          <w:lang w:val="en-CA"/>
        </w:rPr>
        <w:t>genes closest to a fine-mapped SNP, (</w:t>
      </w:r>
      <w:r w:rsidRPr="00CF1BC5">
        <w:rPr>
          <w:rFonts w:ascii="Arial" w:hAnsi="Arial" w:cs="Arial"/>
          <w:b/>
          <w:sz w:val="22"/>
          <w:szCs w:val="22"/>
          <w:lang w:val="en-CA"/>
        </w:rPr>
        <w:t>B</w:t>
      </w:r>
      <w:r w:rsidRPr="00CF1BC5">
        <w:rPr>
          <w:rFonts w:ascii="Arial" w:hAnsi="Arial" w:cs="Arial"/>
          <w:sz w:val="22"/>
          <w:szCs w:val="22"/>
          <w:lang w:val="en-CA"/>
        </w:rPr>
        <w:t>) genes with fine-mapped SNPs mapping to its gene body, (</w:t>
      </w:r>
      <w:r w:rsidRPr="00CF1BC5">
        <w:rPr>
          <w:rFonts w:ascii="Arial" w:hAnsi="Arial" w:cs="Arial"/>
          <w:b/>
          <w:sz w:val="22"/>
          <w:szCs w:val="22"/>
          <w:lang w:val="en-CA"/>
        </w:rPr>
        <w:t>C</w:t>
      </w:r>
      <w:r w:rsidRPr="00CF1BC5">
        <w:rPr>
          <w:rFonts w:ascii="Arial" w:hAnsi="Arial" w:cs="Arial"/>
          <w:sz w:val="22"/>
          <w:szCs w:val="22"/>
          <w:lang w:val="en-CA"/>
        </w:rPr>
        <w:t>) genes with coding fine-mapped SNPs, (</w:t>
      </w:r>
      <w:r w:rsidRPr="00CF1BC5">
        <w:rPr>
          <w:rFonts w:ascii="Arial" w:hAnsi="Arial" w:cs="Arial"/>
          <w:b/>
          <w:sz w:val="22"/>
          <w:szCs w:val="22"/>
          <w:lang w:val="en-CA"/>
        </w:rPr>
        <w:t>D</w:t>
      </w:r>
      <w:r w:rsidRPr="00CF1BC5">
        <w:rPr>
          <w:rFonts w:ascii="Arial" w:hAnsi="Arial" w:cs="Arial"/>
          <w:sz w:val="22"/>
          <w:szCs w:val="22"/>
          <w:lang w:val="en-CA"/>
        </w:rPr>
        <w:t>) genes mapped closest to a fine-mapped SNP which resided in an SaOS-2 ATAC-seq peak, and genes identified by fine-mapped SNP was present in a (</w:t>
      </w:r>
      <w:r w:rsidRPr="00CF1BC5">
        <w:rPr>
          <w:rFonts w:ascii="Arial" w:hAnsi="Arial" w:cs="Arial"/>
          <w:b/>
          <w:sz w:val="22"/>
          <w:szCs w:val="22"/>
          <w:lang w:val="en-CA"/>
        </w:rPr>
        <w:t>E</w:t>
      </w:r>
      <w:r w:rsidRPr="00CF1BC5">
        <w:rPr>
          <w:rFonts w:ascii="Arial" w:hAnsi="Arial" w:cs="Arial"/>
          <w:sz w:val="22"/>
          <w:szCs w:val="22"/>
          <w:lang w:val="en-CA"/>
        </w:rPr>
        <w:t>) Hi-C osteoblast or (</w:t>
      </w:r>
      <w:r w:rsidRPr="00CF1BC5">
        <w:rPr>
          <w:rFonts w:ascii="Arial" w:hAnsi="Arial" w:cs="Arial"/>
          <w:b/>
          <w:sz w:val="22"/>
          <w:szCs w:val="22"/>
          <w:lang w:val="en-CA"/>
        </w:rPr>
        <w:t>F</w:t>
      </w:r>
      <w:r w:rsidRPr="00CF1BC5">
        <w:rPr>
          <w:rFonts w:ascii="Arial" w:hAnsi="Arial" w:cs="Arial"/>
          <w:sz w:val="22"/>
          <w:szCs w:val="22"/>
          <w:lang w:val="en-CA"/>
        </w:rPr>
        <w:t xml:space="preserve">) osteocyte promoter interaction peak. Well known pathways for bone biology were highlighted by FUMA, </w:t>
      </w:r>
      <w:r w:rsidRPr="00CF1BC5">
        <w:rPr>
          <w:rFonts w:ascii="Arial" w:hAnsi="Arial" w:cs="Arial"/>
          <w:sz w:val="22"/>
          <w:szCs w:val="22"/>
          <w:lang w:val="en-CA"/>
        </w:rPr>
        <w:lastRenderedPageBreak/>
        <w:t>such as Wnt signalling, endochondral ossification, osteoclast and osteoblast signalling.</w:t>
      </w:r>
    </w:p>
    <w:p w14:paraId="2A961DF5" w14:textId="77777777" w:rsidR="00297848" w:rsidRPr="00CF1BC5" w:rsidRDefault="00297848" w:rsidP="00770BE6">
      <w:pPr>
        <w:rPr>
          <w:rFonts w:ascii="Arial" w:hAnsi="Arial" w:cs="Arial"/>
          <w:b/>
          <w:bCs/>
          <w:sz w:val="22"/>
          <w:szCs w:val="22"/>
          <w:lang w:val="en-CA"/>
        </w:rPr>
      </w:pPr>
    </w:p>
    <w:p w14:paraId="41B6381F" w14:textId="3A56AF76" w:rsidR="00297848" w:rsidRPr="00CF1BC5" w:rsidRDefault="00297848" w:rsidP="00770BE6">
      <w:pPr>
        <w:rPr>
          <w:rFonts w:ascii="Arial" w:hAnsi="Arial" w:cs="Arial"/>
          <w:sz w:val="22"/>
          <w:szCs w:val="22"/>
          <w:lang w:val="en-CA"/>
        </w:rPr>
      </w:pPr>
      <w:r w:rsidRPr="00CF1BC5">
        <w:rPr>
          <w:rFonts w:ascii="Arial" w:hAnsi="Arial" w:cs="Arial"/>
          <w:b/>
          <w:bCs/>
          <w:sz w:val="22"/>
          <w:szCs w:val="22"/>
          <w:lang w:val="en-CA"/>
        </w:rPr>
        <w:t xml:space="preserve">Figure S8. Expression of </w:t>
      </w:r>
      <w:r w:rsidRPr="00CF1BC5">
        <w:rPr>
          <w:rFonts w:ascii="Arial" w:hAnsi="Arial" w:cs="Arial"/>
          <w:b/>
          <w:bCs/>
          <w:i/>
          <w:iCs/>
          <w:sz w:val="22"/>
          <w:szCs w:val="22"/>
          <w:lang w:val="en-CA"/>
        </w:rPr>
        <w:t>DAAM2</w:t>
      </w:r>
      <w:r w:rsidRPr="00CF1BC5">
        <w:rPr>
          <w:rFonts w:ascii="Arial" w:hAnsi="Arial" w:cs="Arial"/>
          <w:b/>
          <w:bCs/>
          <w:sz w:val="22"/>
          <w:szCs w:val="22"/>
          <w:lang w:val="en-CA"/>
        </w:rPr>
        <w:t xml:space="preserve"> in osteoblast cell lines from RNA Sequencing experiments and open chromatin profiles from ATAC-seq experiments.</w:t>
      </w:r>
      <w:r w:rsidRPr="00CF1BC5">
        <w:rPr>
          <w:rFonts w:ascii="Arial" w:hAnsi="Arial" w:cs="Arial"/>
          <w:sz w:val="22"/>
          <w:szCs w:val="22"/>
          <w:lang w:val="en-CA"/>
        </w:rPr>
        <w:t xml:space="preserve"> Blue shows forward strand expression, while red shows reverse strand expression. Dark purple shows ATAC-seq open chromatin peaks. RNA of </w:t>
      </w:r>
      <w:r w:rsidRPr="00CF1BC5">
        <w:rPr>
          <w:rFonts w:ascii="Arial" w:hAnsi="Arial" w:cs="Arial"/>
          <w:i/>
          <w:iCs/>
          <w:sz w:val="22"/>
          <w:szCs w:val="22"/>
          <w:lang w:val="en-CA"/>
        </w:rPr>
        <w:t>DAAM2</w:t>
      </w:r>
      <w:r w:rsidRPr="00CF1BC5">
        <w:rPr>
          <w:rFonts w:ascii="Arial" w:hAnsi="Arial" w:cs="Arial"/>
          <w:sz w:val="22"/>
          <w:szCs w:val="22"/>
          <w:lang w:val="en-CA"/>
        </w:rPr>
        <w:t xml:space="preserve"> is present in all cell lines, but particularly, SaOS-2, HOS and U-2_OS cell lines. </w:t>
      </w:r>
    </w:p>
    <w:p w14:paraId="60FE1D58" w14:textId="77777777" w:rsidR="00297848" w:rsidRPr="00CF1BC5" w:rsidRDefault="00297848" w:rsidP="00297848">
      <w:pPr>
        <w:rPr>
          <w:rFonts w:ascii="Arial" w:hAnsi="Arial" w:cs="Arial"/>
          <w:b/>
          <w:bCs/>
          <w:sz w:val="22"/>
          <w:szCs w:val="22"/>
          <w:lang w:val="en-CA"/>
        </w:rPr>
      </w:pPr>
    </w:p>
    <w:p w14:paraId="1FE4FCAE" w14:textId="0B052F8E" w:rsidR="00297848" w:rsidRPr="00CF1BC5" w:rsidRDefault="00297848" w:rsidP="00297848">
      <w:pPr>
        <w:rPr>
          <w:rFonts w:ascii="Arial" w:hAnsi="Arial" w:cs="Arial"/>
          <w:sz w:val="22"/>
          <w:szCs w:val="22"/>
        </w:rPr>
      </w:pPr>
      <w:r w:rsidRPr="00CF1BC5">
        <w:rPr>
          <w:rFonts w:ascii="Arial" w:hAnsi="Arial" w:cs="Arial"/>
          <w:b/>
          <w:bCs/>
          <w:sz w:val="22"/>
          <w:szCs w:val="22"/>
          <w:lang w:val="en-CA"/>
        </w:rPr>
        <w:t>Figure S9</w:t>
      </w:r>
      <w:r w:rsidRPr="00CF1BC5">
        <w:rPr>
          <w:rFonts w:ascii="Arial" w:hAnsi="Arial" w:cs="Arial"/>
          <w:sz w:val="22"/>
          <w:szCs w:val="22"/>
          <w:lang w:val="en-CA"/>
        </w:rPr>
        <w:t xml:space="preserve">: </w:t>
      </w:r>
      <w:r w:rsidRPr="00CF1BC5">
        <w:rPr>
          <w:rFonts w:ascii="Arial" w:hAnsi="Arial" w:cs="Arial"/>
          <w:b/>
          <w:bCs/>
          <w:sz w:val="22"/>
          <w:szCs w:val="22"/>
          <w:lang w:val="en-CA"/>
        </w:rPr>
        <w:t xml:space="preserve">No unspecific labeling of the secondary antibody in the SaOS-2 osteoblast cell line. </w:t>
      </w:r>
      <w:r w:rsidRPr="00CF1BC5">
        <w:rPr>
          <w:rFonts w:ascii="Arial" w:hAnsi="Arial" w:cs="Arial"/>
          <w:sz w:val="22"/>
          <w:szCs w:val="22"/>
        </w:rPr>
        <w:t>Representative immunofluorescence of SaOS-2 cell lines stained with goat anti-rabbit IgG Alexa Fluor 488 secondary antibody (Abcam, ab150077; 1/1000), counterstained with DAPI (blue) and observed by confocal microscopy.</w:t>
      </w:r>
    </w:p>
    <w:p w14:paraId="2910058F" w14:textId="77777777" w:rsidR="00B00DC3" w:rsidRPr="00CF1BC5" w:rsidRDefault="00B00DC3" w:rsidP="00B00DC3">
      <w:pPr>
        <w:rPr>
          <w:rFonts w:ascii="Arial" w:hAnsi="Arial" w:cs="Arial"/>
          <w:b/>
          <w:bCs/>
          <w:sz w:val="22"/>
          <w:szCs w:val="22"/>
        </w:rPr>
      </w:pPr>
    </w:p>
    <w:p w14:paraId="66B2108B" w14:textId="3AB0917D" w:rsidR="00B00DC3" w:rsidRPr="00CF1BC5" w:rsidRDefault="00B00DC3" w:rsidP="00B00DC3">
      <w:pPr>
        <w:rPr>
          <w:rFonts w:ascii="Arial" w:hAnsi="Arial" w:cs="Arial"/>
          <w:sz w:val="22"/>
          <w:szCs w:val="22"/>
        </w:rPr>
      </w:pPr>
      <w:r w:rsidRPr="00CF1BC5">
        <w:rPr>
          <w:rFonts w:ascii="Arial" w:hAnsi="Arial" w:cs="Arial"/>
          <w:b/>
          <w:bCs/>
          <w:sz w:val="22"/>
          <w:szCs w:val="22"/>
        </w:rPr>
        <w:t xml:space="preserve">Figure </w:t>
      </w:r>
      <w:r w:rsidR="00B03F20" w:rsidRPr="00CF1BC5">
        <w:rPr>
          <w:rFonts w:ascii="Arial" w:hAnsi="Arial" w:cs="Arial"/>
          <w:b/>
          <w:bCs/>
          <w:sz w:val="22"/>
          <w:szCs w:val="22"/>
        </w:rPr>
        <w:t xml:space="preserve">S10. </w:t>
      </w:r>
      <w:r w:rsidRPr="00CF1BC5">
        <w:rPr>
          <w:rFonts w:ascii="Arial" w:hAnsi="Arial" w:cs="Arial"/>
          <w:b/>
          <w:bCs/>
          <w:sz w:val="22"/>
          <w:szCs w:val="22"/>
        </w:rPr>
        <w:t xml:space="preserve">DAAM2 is localized to the nucleus of SaOS-2 osteoblast cell lines. </w:t>
      </w:r>
      <w:r w:rsidRPr="00CF1BC5">
        <w:rPr>
          <w:rFonts w:ascii="Arial" w:hAnsi="Arial" w:cs="Arial"/>
          <w:bCs/>
          <w:sz w:val="22"/>
          <w:szCs w:val="22"/>
        </w:rPr>
        <w:t>R</w:t>
      </w:r>
      <w:r w:rsidRPr="00CF1BC5">
        <w:rPr>
          <w:rFonts w:ascii="Arial" w:hAnsi="Arial" w:cs="Arial"/>
          <w:sz w:val="22"/>
          <w:szCs w:val="22"/>
        </w:rPr>
        <w:t>epresentative immunofluorescence of SaOS-2 cell lines stained with anti-DAAM2 antibody (Sigma Aldrich, HPA051300; 1/200) followed by goat anti-rabbit IgG Alexa Fluor 488 secondary antibody (Abcam, ab150077; 1/1000), counterstained with DAPI (blue) and observed by confocal microscopy.</w:t>
      </w:r>
    </w:p>
    <w:p w14:paraId="58319D48" w14:textId="77777777" w:rsidR="00B00DC3" w:rsidRPr="00CF1BC5" w:rsidRDefault="00B00DC3" w:rsidP="00B00DC3">
      <w:pPr>
        <w:rPr>
          <w:rFonts w:ascii="Arial" w:hAnsi="Arial" w:cs="Arial"/>
          <w:sz w:val="22"/>
          <w:szCs w:val="22"/>
          <w:lang w:val="en-CA"/>
        </w:rPr>
      </w:pPr>
    </w:p>
    <w:p w14:paraId="0CF782D8" w14:textId="77777777" w:rsidR="00423F47" w:rsidRPr="00CF1BC5" w:rsidRDefault="00423F47" w:rsidP="00423F47">
      <w:pPr>
        <w:rPr>
          <w:rFonts w:ascii="Arial" w:hAnsi="Arial" w:cs="Arial"/>
          <w:sz w:val="22"/>
          <w:szCs w:val="22"/>
          <w:lang w:val="en-AU"/>
        </w:rPr>
      </w:pPr>
      <w:r w:rsidRPr="00CF1BC5">
        <w:rPr>
          <w:rFonts w:ascii="Arial" w:hAnsi="Arial" w:cs="Arial"/>
          <w:b/>
          <w:bCs/>
          <w:sz w:val="22"/>
          <w:szCs w:val="22"/>
          <w:lang w:val="en-CA"/>
        </w:rPr>
        <w:t xml:space="preserve">Figure S11. Additional </w:t>
      </w:r>
      <w:r w:rsidRPr="00CF1BC5">
        <w:rPr>
          <w:rFonts w:ascii="Arial" w:hAnsi="Arial" w:cs="Arial"/>
          <w:b/>
          <w:bCs/>
          <w:sz w:val="22"/>
          <w:szCs w:val="22"/>
          <w:lang w:val="en-AU"/>
        </w:rPr>
        <w:t xml:space="preserve">skeletal phenotyping of </w:t>
      </w:r>
      <w:r w:rsidRPr="00CF1BC5">
        <w:rPr>
          <w:rFonts w:ascii="Arial" w:hAnsi="Arial" w:cs="Arial"/>
          <w:b/>
          <w:bCs/>
          <w:i/>
          <w:sz w:val="22"/>
          <w:szCs w:val="22"/>
          <w:lang w:val="en-AU"/>
        </w:rPr>
        <w:t xml:space="preserve">Daam2 </w:t>
      </w:r>
      <w:r w:rsidRPr="00CF1BC5">
        <w:rPr>
          <w:rFonts w:ascii="Arial" w:hAnsi="Arial" w:cs="Arial"/>
          <w:b/>
          <w:bCs/>
          <w:sz w:val="22"/>
          <w:szCs w:val="22"/>
          <w:lang w:val="en-AU"/>
        </w:rPr>
        <w:t xml:space="preserve">knockdown at postnatal day 112. </w:t>
      </w:r>
      <w:r w:rsidRPr="00CF1BC5">
        <w:rPr>
          <w:rFonts w:ascii="Arial" w:hAnsi="Arial" w:cs="Arial"/>
          <w:b/>
          <w:bCs/>
          <w:sz w:val="22"/>
          <w:szCs w:val="22"/>
        </w:rPr>
        <w:t xml:space="preserve">A) </w:t>
      </w:r>
      <w:r w:rsidRPr="00CF1BC5">
        <w:rPr>
          <w:rFonts w:ascii="Arial" w:hAnsi="Arial" w:cs="Arial"/>
          <w:b/>
          <w:bCs/>
          <w:sz w:val="22"/>
          <w:szCs w:val="22"/>
          <w:lang w:val="en-AU"/>
        </w:rPr>
        <w:t>Bone mineral content and length.</w:t>
      </w:r>
      <w:r w:rsidRPr="00CF1BC5">
        <w:rPr>
          <w:rFonts w:ascii="Arial" w:hAnsi="Arial" w:cs="Arial"/>
          <w:sz w:val="22"/>
          <w:szCs w:val="22"/>
          <w:lang w:val="en-AU"/>
        </w:rPr>
        <w:t xml:space="preserve"> X-ray microradiography images (Faxitron MX20) showing femur and caudal vertebrae from female (left) and male (right) wild-type (WT; female n=5, male=5), heterozygous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sz w:val="22"/>
          <w:szCs w:val="22"/>
          <w:lang w:val="en-AU"/>
        </w:rPr>
        <w:t xml:space="preserve"> female n=7, male n=5) and homozygous</w:t>
      </w:r>
      <w:r w:rsidRPr="00CF1BC5">
        <w:rPr>
          <w:rFonts w:ascii="Arial" w:hAnsi="Arial" w:cs="Arial"/>
          <w:i/>
          <w:iCs/>
          <w:sz w:val="22"/>
          <w:szCs w:val="22"/>
          <w:lang w:val="en-AU"/>
        </w:rPr>
        <w:t xml:space="preserve"> </w:t>
      </w:r>
      <w:r w:rsidRPr="00CF1BC5">
        <w:rPr>
          <w:rFonts w:ascii="Arial" w:hAnsi="Arial" w:cs="Arial"/>
          <w:sz w:val="22"/>
          <w:szCs w:val="22"/>
          <w:lang w:val="en-AU"/>
        </w:rPr>
        <w:t>(</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lang w:val="en-AU"/>
        </w:rPr>
        <w:t xml:space="preserve">; female n=7, male n= 9) knockout mice. Gray scale images of femur and caudal vertebrae are pseudocoloured according to a 16-colour palette in which low mineral content is green and high mineral content is pink.  Relative frequency plots showing bone mineral content in femur and caudal vertebrae from WT, </w:t>
      </w:r>
      <w:r w:rsidRPr="00CF1BC5">
        <w:rPr>
          <w:rFonts w:ascii="Arial" w:hAnsi="Arial" w:cs="Arial"/>
          <w:i/>
          <w:sz w:val="22"/>
          <w:szCs w:val="22"/>
        </w:rPr>
        <w:t>Daam2</w:t>
      </w:r>
      <w:r w:rsidRPr="00CF1BC5">
        <w:rPr>
          <w:rFonts w:ascii="Arial" w:hAnsi="Arial" w:cs="Arial"/>
          <w:i/>
          <w:iCs/>
          <w:sz w:val="22"/>
          <w:szCs w:val="22"/>
          <w:vertAlign w:val="superscript"/>
        </w:rPr>
        <w:t xml:space="preserve">+/tm1a </w:t>
      </w:r>
      <w:r w:rsidRPr="00CF1BC5">
        <w:rPr>
          <w:rFonts w:ascii="Arial" w:hAnsi="Arial" w:cs="Arial"/>
          <w:sz w:val="22"/>
          <w:szCs w:val="22"/>
          <w:lang w:val="en-AU"/>
        </w:rPr>
        <w:t xml:space="preserve">and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lang w:val="en-AU"/>
        </w:rPr>
        <w:t xml:space="preserve"> mice; Kolmogorov–Smirnov test, *</w:t>
      </w:r>
      <w:r w:rsidRPr="00CF1BC5">
        <w:rPr>
          <w:rFonts w:ascii="Arial" w:hAnsi="Arial" w:cs="Arial"/>
          <w:i/>
          <w:iCs/>
          <w:sz w:val="22"/>
          <w:szCs w:val="22"/>
          <w:lang w:val="en-AU"/>
        </w:rPr>
        <w:t>P</w:t>
      </w:r>
      <w:r w:rsidRPr="00CF1BC5">
        <w:rPr>
          <w:rFonts w:ascii="Arial" w:hAnsi="Arial" w:cs="Arial"/>
          <w:sz w:val="22"/>
          <w:szCs w:val="22"/>
          <w:lang w:val="en-AU"/>
        </w:rPr>
        <w:t xml:space="preserve">&lt;0.05.  Graphs demonstrate femur and caudal vertebra length in WT,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sz w:val="22"/>
          <w:szCs w:val="22"/>
          <w:lang w:val="en-AU"/>
        </w:rPr>
        <w:t xml:space="preserve"> and </w:t>
      </w:r>
      <w:r w:rsidRPr="00CF1BC5">
        <w:rPr>
          <w:rFonts w:ascii="Arial" w:hAnsi="Arial" w:cs="Arial"/>
          <w:i/>
          <w:sz w:val="22"/>
          <w:szCs w:val="22"/>
        </w:rPr>
        <w:lastRenderedPageBreak/>
        <w:t>Daam2</w:t>
      </w:r>
      <w:r w:rsidRPr="00CF1BC5">
        <w:rPr>
          <w:rFonts w:ascii="Arial" w:hAnsi="Arial" w:cs="Arial"/>
          <w:i/>
          <w:iCs/>
          <w:sz w:val="22"/>
          <w:szCs w:val="22"/>
          <w:vertAlign w:val="superscript"/>
        </w:rPr>
        <w:t>tm1a/tm1a</w:t>
      </w:r>
      <w:r w:rsidRPr="00CF1BC5">
        <w:rPr>
          <w:rFonts w:ascii="Arial" w:hAnsi="Arial" w:cs="Arial"/>
          <w:sz w:val="22"/>
          <w:szCs w:val="22"/>
          <w:lang w:val="en-AU"/>
        </w:rPr>
        <w:t xml:space="preserve"> mice. Data are shown as mean ± SEM; ANOVA and Tukey’s post hoc test; *</w:t>
      </w:r>
      <w:r w:rsidRPr="00CF1BC5">
        <w:rPr>
          <w:rFonts w:ascii="Arial" w:hAnsi="Arial" w:cs="Arial"/>
          <w:i/>
          <w:iCs/>
          <w:sz w:val="22"/>
          <w:szCs w:val="22"/>
          <w:lang w:val="en-AU"/>
        </w:rPr>
        <w:t>P</w:t>
      </w:r>
      <w:r w:rsidRPr="00CF1BC5">
        <w:rPr>
          <w:rFonts w:ascii="Arial" w:hAnsi="Arial" w:cs="Arial"/>
          <w:sz w:val="22"/>
          <w:szCs w:val="22"/>
          <w:lang w:val="en-AU"/>
        </w:rPr>
        <w:t>&lt;0.05; **</w:t>
      </w:r>
      <w:r w:rsidRPr="00CF1BC5">
        <w:rPr>
          <w:rFonts w:ascii="Arial" w:hAnsi="Arial" w:cs="Arial"/>
          <w:i/>
          <w:iCs/>
          <w:sz w:val="22"/>
          <w:szCs w:val="22"/>
          <w:lang w:val="en-AU"/>
        </w:rPr>
        <w:t>P</w:t>
      </w:r>
      <w:r w:rsidRPr="00CF1BC5">
        <w:rPr>
          <w:rFonts w:ascii="Arial" w:hAnsi="Arial" w:cs="Arial"/>
          <w:sz w:val="22"/>
          <w:szCs w:val="22"/>
          <w:lang w:val="en-AU"/>
        </w:rPr>
        <w:t xml:space="preserve">&lt;0.01. </w:t>
      </w:r>
      <w:r w:rsidRPr="00CF1BC5">
        <w:rPr>
          <w:rFonts w:ascii="Arial" w:hAnsi="Arial" w:cs="Arial"/>
          <w:b/>
          <w:bCs/>
          <w:sz w:val="22"/>
          <w:szCs w:val="22"/>
          <w:lang w:val="en-AU"/>
        </w:rPr>
        <w:t>B) Trabecular bone parameters</w:t>
      </w:r>
      <w:r w:rsidRPr="00CF1BC5">
        <w:rPr>
          <w:rFonts w:ascii="Arial" w:hAnsi="Arial" w:cs="Arial"/>
          <w:sz w:val="22"/>
          <w:szCs w:val="22"/>
          <w:lang w:val="en-AU"/>
        </w:rPr>
        <w:t xml:space="preserve">. Micro-CT images (Scanco MicroCT-50) showing proximal femur trabecular bone from WT, </w:t>
      </w:r>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sz w:val="22"/>
          <w:szCs w:val="22"/>
          <w:lang w:val="en-AU"/>
        </w:rPr>
        <w:t xml:space="preserve">,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i/>
          <w:iCs/>
          <w:sz w:val="22"/>
          <w:szCs w:val="22"/>
          <w:lang w:val="en-AU"/>
        </w:rPr>
        <w:t xml:space="preserve"> </w:t>
      </w:r>
      <w:r w:rsidRPr="00CF1BC5">
        <w:rPr>
          <w:rFonts w:ascii="Arial" w:hAnsi="Arial" w:cs="Arial"/>
          <w:sz w:val="22"/>
          <w:szCs w:val="22"/>
          <w:lang w:val="en-AU"/>
        </w:rPr>
        <w:t xml:space="preserve">mice.  Graphs showing trabecular bone volume/tissue volume (BV/TV), trabecular number (Tb.N), trabecular thickness (Tb.Th) and trabecular spacing (Tb.Sp). Data are shown as mean ± SEM. </w:t>
      </w:r>
      <w:r w:rsidRPr="00CF1BC5">
        <w:rPr>
          <w:rFonts w:ascii="Arial" w:hAnsi="Arial" w:cs="Arial"/>
          <w:b/>
          <w:bCs/>
          <w:sz w:val="22"/>
          <w:szCs w:val="22"/>
          <w:lang w:val="en-AU"/>
        </w:rPr>
        <w:t>C) Cortical bone parameters</w:t>
      </w:r>
      <w:r w:rsidRPr="00CF1BC5">
        <w:rPr>
          <w:rFonts w:ascii="Arial" w:hAnsi="Arial" w:cs="Arial"/>
          <w:sz w:val="22"/>
          <w:szCs w:val="22"/>
          <w:lang w:val="en-AU"/>
        </w:rPr>
        <w:t xml:space="preserve">. Micro-CT images of mid-diaphysis cortical bone from WT, </w:t>
      </w:r>
      <w:bookmarkStart w:id="6" w:name="_Hlk515575530"/>
      <w:r w:rsidRPr="00CF1BC5">
        <w:rPr>
          <w:rFonts w:ascii="Arial" w:hAnsi="Arial" w:cs="Arial"/>
          <w:i/>
          <w:sz w:val="22"/>
          <w:szCs w:val="22"/>
        </w:rPr>
        <w:t>Daam2</w:t>
      </w:r>
      <w:r w:rsidRPr="00CF1BC5">
        <w:rPr>
          <w:rFonts w:ascii="Arial" w:hAnsi="Arial" w:cs="Arial"/>
          <w:i/>
          <w:iCs/>
          <w:sz w:val="22"/>
          <w:szCs w:val="22"/>
          <w:vertAlign w:val="superscript"/>
        </w:rPr>
        <w:t>+/tm1a</w:t>
      </w:r>
      <w:r w:rsidRPr="00CF1BC5">
        <w:rPr>
          <w:rFonts w:ascii="Arial" w:hAnsi="Arial" w:cs="Arial"/>
          <w:sz w:val="22"/>
          <w:szCs w:val="22"/>
          <w:lang w:val="en-AU"/>
        </w:rPr>
        <w:t xml:space="preserve">,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i/>
          <w:iCs/>
          <w:sz w:val="22"/>
          <w:szCs w:val="22"/>
          <w:lang w:val="en-AU"/>
        </w:rPr>
        <w:t xml:space="preserve"> </w:t>
      </w:r>
      <w:bookmarkEnd w:id="6"/>
      <w:r w:rsidRPr="00CF1BC5">
        <w:rPr>
          <w:rFonts w:ascii="Arial" w:hAnsi="Arial" w:cs="Arial"/>
          <w:sz w:val="22"/>
          <w:szCs w:val="22"/>
          <w:lang w:val="en-AU"/>
        </w:rPr>
        <w:t>mice. Graphs showing total cross-sectional area inside the periosteal envelope (Tt.Ar), cortical bone area (Ct.Ar), cortical area fraction (Ct.Ar/Tt.Ar), medullary (marrow cavity) area (M.Ar), periosteal perimeter (Ps.Pm), endocortical perimeter (</w:t>
      </w:r>
      <w:r w:rsidRPr="00CF1BC5">
        <w:rPr>
          <w:rFonts w:ascii="Arial" w:hAnsi="Arial" w:cs="Arial"/>
          <w:sz w:val="22"/>
          <w:szCs w:val="22"/>
          <w:lang w:val="en-GB"/>
        </w:rPr>
        <w:t xml:space="preserve">Ec.Pm), </w:t>
      </w:r>
      <w:r w:rsidRPr="00CF1BC5">
        <w:rPr>
          <w:rFonts w:ascii="Arial" w:hAnsi="Arial" w:cs="Arial"/>
          <w:sz w:val="22"/>
          <w:szCs w:val="22"/>
          <w:lang w:val="en-AU"/>
        </w:rPr>
        <w:t>cortical thickness (Ct.Th), cortical bone mineral density (BMD), cortical porosity (Ct.Po), polar moment of inertia (</w:t>
      </w:r>
      <w:r w:rsidRPr="00CF1BC5">
        <w:rPr>
          <w:rFonts w:ascii="Arial" w:hAnsi="Arial" w:cs="Arial"/>
          <w:i/>
          <w:iCs/>
          <w:sz w:val="22"/>
          <w:szCs w:val="22"/>
          <w:lang w:val="en-AU"/>
        </w:rPr>
        <w:t>J</w:t>
      </w:r>
      <w:r w:rsidRPr="00CF1BC5">
        <w:rPr>
          <w:rFonts w:ascii="Arial" w:hAnsi="Arial" w:cs="Arial"/>
          <w:sz w:val="22"/>
          <w:szCs w:val="22"/>
          <w:lang w:val="en-AU"/>
        </w:rPr>
        <w:t>), maximum moment of inertia (</w:t>
      </w:r>
      <w:r w:rsidRPr="00CF1BC5">
        <w:rPr>
          <w:rFonts w:ascii="Arial" w:hAnsi="Arial" w:cs="Arial"/>
          <w:i/>
          <w:iCs/>
          <w:sz w:val="22"/>
          <w:szCs w:val="22"/>
          <w:lang w:val="en-AU"/>
        </w:rPr>
        <w:t>I</w:t>
      </w:r>
      <w:r w:rsidRPr="00CF1BC5">
        <w:rPr>
          <w:rFonts w:ascii="Arial" w:hAnsi="Arial" w:cs="Arial"/>
          <w:sz w:val="22"/>
          <w:szCs w:val="22"/>
          <w:lang w:val="en-AU"/>
        </w:rPr>
        <w:t>max) and minimum moment of inertia (</w:t>
      </w:r>
      <w:r w:rsidRPr="00CF1BC5">
        <w:rPr>
          <w:rFonts w:ascii="Arial" w:hAnsi="Arial" w:cs="Arial"/>
          <w:i/>
          <w:iCs/>
          <w:sz w:val="22"/>
          <w:szCs w:val="22"/>
          <w:lang w:val="en-AU"/>
        </w:rPr>
        <w:t>I</w:t>
      </w:r>
      <w:r w:rsidRPr="00CF1BC5">
        <w:rPr>
          <w:rFonts w:ascii="Arial" w:hAnsi="Arial" w:cs="Arial"/>
          <w:sz w:val="22"/>
          <w:szCs w:val="22"/>
          <w:lang w:val="en-AU"/>
        </w:rPr>
        <w:t>min). Data are shown as mean ± SEM.</w:t>
      </w:r>
    </w:p>
    <w:p w14:paraId="0E633EFC" w14:textId="77777777" w:rsidR="00423F47" w:rsidRPr="00CF1BC5" w:rsidRDefault="00423F47" w:rsidP="00423F47">
      <w:pPr>
        <w:rPr>
          <w:rFonts w:ascii="Arial" w:hAnsi="Arial" w:cs="Arial"/>
          <w:sz w:val="22"/>
          <w:szCs w:val="22"/>
          <w:lang w:val="en-CA"/>
        </w:rPr>
      </w:pPr>
    </w:p>
    <w:p w14:paraId="10740AF6" w14:textId="77777777" w:rsidR="00423F47" w:rsidRPr="00CF1BC5" w:rsidRDefault="00423F47" w:rsidP="00946A76">
      <w:pPr>
        <w:rPr>
          <w:rFonts w:ascii="Arial" w:hAnsi="Arial" w:cs="Arial"/>
          <w:sz w:val="22"/>
          <w:szCs w:val="22"/>
        </w:rPr>
      </w:pPr>
      <w:r w:rsidRPr="00CF1BC5">
        <w:rPr>
          <w:rFonts w:ascii="Arial" w:hAnsi="Arial" w:cs="Arial"/>
          <w:b/>
          <w:bCs/>
          <w:sz w:val="22"/>
          <w:szCs w:val="22"/>
          <w:lang w:val="en-CA"/>
        </w:rPr>
        <w:t xml:space="preserve">Figure S12: </w:t>
      </w:r>
      <w:r w:rsidRPr="00CF1BC5">
        <w:rPr>
          <w:rFonts w:ascii="Arial" w:hAnsi="Arial" w:cs="Arial"/>
          <w:b/>
          <w:bCs/>
          <w:sz w:val="22"/>
          <w:szCs w:val="22"/>
        </w:rPr>
        <w:t>Bone resorption and formation are not affected by Daam2 knockdown. A</w:t>
      </w:r>
      <w:r w:rsidRPr="00CF1BC5">
        <w:rPr>
          <w:rFonts w:ascii="Arial" w:hAnsi="Arial" w:cs="Arial"/>
          <w:sz w:val="22"/>
          <w:szCs w:val="22"/>
        </w:rPr>
        <w:t xml:space="preserve">) No difference in the number of bone marrow-derived TRAP+ multinucleated cells was observed between WT and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rPr>
        <w:t xml:space="preserve"> male mice (Scale bar = 100 μM; n = 4; mean ± SEM). </w:t>
      </w:r>
      <w:r w:rsidRPr="00CF1BC5">
        <w:rPr>
          <w:rFonts w:ascii="Arial" w:hAnsi="Arial" w:cs="Arial"/>
          <w:b/>
          <w:bCs/>
          <w:sz w:val="22"/>
          <w:szCs w:val="22"/>
        </w:rPr>
        <w:t>B</w:t>
      </w:r>
      <w:r w:rsidRPr="00CF1BC5">
        <w:rPr>
          <w:rFonts w:ascii="Arial" w:hAnsi="Arial" w:cs="Arial"/>
          <w:sz w:val="22"/>
          <w:szCs w:val="22"/>
        </w:rPr>
        <w:t xml:space="preserve">) No difference was observed in the mineralization of bone marrow stromal cells between WT and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rPr>
        <w:t xml:space="preserve"> mice. No difference in bone resorption marker TRAP (</w:t>
      </w:r>
      <w:r w:rsidRPr="00CF1BC5">
        <w:rPr>
          <w:rFonts w:ascii="Arial" w:hAnsi="Arial" w:cs="Arial"/>
          <w:b/>
          <w:bCs/>
          <w:sz w:val="22"/>
          <w:szCs w:val="22"/>
        </w:rPr>
        <w:t>C</w:t>
      </w:r>
      <w:r w:rsidRPr="00CF1BC5">
        <w:rPr>
          <w:rFonts w:ascii="Arial" w:hAnsi="Arial" w:cs="Arial"/>
          <w:sz w:val="22"/>
          <w:szCs w:val="22"/>
        </w:rPr>
        <w:t>) and bone formation marker P1NP (</w:t>
      </w:r>
      <w:r w:rsidRPr="00CF1BC5">
        <w:rPr>
          <w:rFonts w:ascii="Arial" w:hAnsi="Arial" w:cs="Arial"/>
          <w:b/>
          <w:bCs/>
          <w:sz w:val="22"/>
          <w:szCs w:val="22"/>
        </w:rPr>
        <w:t>D</w:t>
      </w:r>
      <w:r w:rsidRPr="00CF1BC5">
        <w:rPr>
          <w:rFonts w:ascii="Arial" w:hAnsi="Arial" w:cs="Arial"/>
          <w:sz w:val="22"/>
          <w:szCs w:val="22"/>
        </w:rPr>
        <w:t xml:space="preserve">) was detected in the sera of WT and </w:t>
      </w:r>
      <w:r w:rsidRPr="00CF1BC5">
        <w:rPr>
          <w:rFonts w:ascii="Arial" w:hAnsi="Arial" w:cs="Arial"/>
          <w:i/>
          <w:sz w:val="22"/>
          <w:szCs w:val="22"/>
        </w:rPr>
        <w:t>Daam2</w:t>
      </w:r>
      <w:r w:rsidRPr="00CF1BC5">
        <w:rPr>
          <w:rFonts w:ascii="Arial" w:hAnsi="Arial" w:cs="Arial"/>
          <w:i/>
          <w:iCs/>
          <w:sz w:val="22"/>
          <w:szCs w:val="22"/>
          <w:vertAlign w:val="superscript"/>
        </w:rPr>
        <w:t>tm1a/tm1a</w:t>
      </w:r>
      <w:r w:rsidRPr="00CF1BC5">
        <w:rPr>
          <w:rFonts w:ascii="Arial" w:hAnsi="Arial" w:cs="Arial"/>
          <w:sz w:val="22"/>
          <w:szCs w:val="22"/>
        </w:rPr>
        <w:t xml:space="preserve"> mice. Data in (</w:t>
      </w:r>
      <w:r w:rsidRPr="00CF1BC5">
        <w:rPr>
          <w:rFonts w:ascii="Arial" w:hAnsi="Arial" w:cs="Arial"/>
          <w:b/>
          <w:bCs/>
          <w:sz w:val="22"/>
          <w:szCs w:val="22"/>
        </w:rPr>
        <w:t>C</w:t>
      </w:r>
      <w:r w:rsidRPr="00CF1BC5">
        <w:rPr>
          <w:rFonts w:ascii="Arial" w:hAnsi="Arial" w:cs="Arial"/>
          <w:sz w:val="22"/>
          <w:szCs w:val="22"/>
        </w:rPr>
        <w:t>) and (</w:t>
      </w:r>
      <w:r w:rsidRPr="00CF1BC5">
        <w:rPr>
          <w:rFonts w:ascii="Arial" w:hAnsi="Arial" w:cs="Arial"/>
          <w:b/>
          <w:bCs/>
          <w:sz w:val="22"/>
          <w:szCs w:val="22"/>
        </w:rPr>
        <w:t>D</w:t>
      </w:r>
      <w:r w:rsidRPr="00CF1BC5">
        <w:rPr>
          <w:rFonts w:ascii="Arial" w:hAnsi="Arial" w:cs="Arial"/>
          <w:sz w:val="22"/>
          <w:szCs w:val="22"/>
        </w:rPr>
        <w:t>) are shown as mean ± SEM; Females are on left and males on right.</w:t>
      </w:r>
    </w:p>
    <w:p w14:paraId="6E18AD94" w14:textId="77777777" w:rsidR="009A0DB9" w:rsidRPr="00CF1BC5" w:rsidRDefault="009A0DB9" w:rsidP="00946A76">
      <w:pPr>
        <w:autoSpaceDE w:val="0"/>
        <w:autoSpaceDN w:val="0"/>
        <w:adjustRightInd w:val="0"/>
        <w:rPr>
          <w:rFonts w:ascii="Arial" w:hAnsi="Arial" w:cs="Arial"/>
        </w:rPr>
      </w:pPr>
    </w:p>
    <w:p w14:paraId="7E57FC14" w14:textId="1B27E327" w:rsidR="003612F3" w:rsidRPr="00CF1BC5" w:rsidRDefault="003612F3" w:rsidP="00946A76">
      <w:pPr>
        <w:autoSpaceDE w:val="0"/>
        <w:autoSpaceDN w:val="0"/>
        <w:adjustRightInd w:val="0"/>
        <w:rPr>
          <w:rFonts w:ascii="Arial" w:hAnsi="Arial" w:cs="Arial"/>
          <w:sz w:val="22"/>
          <w:szCs w:val="22"/>
          <w:lang w:val="en-CA"/>
        </w:rPr>
      </w:pPr>
      <w:r w:rsidRPr="00CF1BC5">
        <w:rPr>
          <w:rFonts w:ascii="Arial" w:hAnsi="Arial" w:cs="Arial"/>
          <w:b/>
          <w:bCs/>
          <w:sz w:val="22"/>
          <w:szCs w:val="22"/>
        </w:rPr>
        <w:t xml:space="preserve">Figure </w:t>
      </w:r>
      <w:r w:rsidR="00B03F20" w:rsidRPr="00CF1BC5">
        <w:rPr>
          <w:rFonts w:ascii="Arial" w:hAnsi="Arial" w:cs="Arial"/>
          <w:b/>
          <w:bCs/>
          <w:sz w:val="22"/>
          <w:szCs w:val="22"/>
        </w:rPr>
        <w:t>S13</w:t>
      </w:r>
      <w:r w:rsidRPr="00CF1BC5">
        <w:rPr>
          <w:rFonts w:ascii="Arial" w:hAnsi="Arial" w:cs="Arial"/>
          <w:b/>
          <w:bCs/>
          <w:sz w:val="22"/>
          <w:szCs w:val="22"/>
        </w:rPr>
        <w:t xml:space="preserve">. Bone composition of </w:t>
      </w:r>
      <w:r w:rsidRPr="00CF1BC5">
        <w:rPr>
          <w:rFonts w:ascii="Arial" w:hAnsi="Arial" w:cs="Arial"/>
          <w:b/>
          <w:bCs/>
          <w:i/>
          <w:iCs/>
          <w:sz w:val="22"/>
          <w:szCs w:val="22"/>
        </w:rPr>
        <w:t>Daam2</w:t>
      </w:r>
      <w:r w:rsidRPr="00CF1BC5">
        <w:rPr>
          <w:rFonts w:ascii="Arial" w:hAnsi="Arial" w:cs="Arial"/>
          <w:b/>
          <w:bCs/>
          <w:sz w:val="22"/>
          <w:szCs w:val="22"/>
        </w:rPr>
        <w:t xml:space="preserve"> </w:t>
      </w:r>
      <w:r w:rsidR="00423F47" w:rsidRPr="00CF1BC5">
        <w:rPr>
          <w:rFonts w:ascii="Arial" w:hAnsi="Arial" w:cs="Arial"/>
          <w:b/>
          <w:bCs/>
          <w:sz w:val="22"/>
          <w:szCs w:val="22"/>
        </w:rPr>
        <w:t>knockdown</w:t>
      </w:r>
      <w:r w:rsidRPr="00CF1BC5">
        <w:rPr>
          <w:rFonts w:ascii="Arial" w:hAnsi="Arial" w:cs="Arial"/>
          <w:b/>
          <w:bCs/>
          <w:sz w:val="22"/>
          <w:szCs w:val="22"/>
        </w:rPr>
        <w:t xml:space="preserve"> and wildtype mice.</w:t>
      </w:r>
      <w:r w:rsidRPr="00CF1BC5">
        <w:rPr>
          <w:rFonts w:ascii="Arial" w:hAnsi="Arial" w:cs="Arial"/>
          <w:sz w:val="22"/>
          <w:szCs w:val="22"/>
        </w:rPr>
        <w:t xml:space="preserve"> Bone composition was measured in humeri from 16 week old male and female mice by Fourier Transformed Infrared Spectroscopy (FTIR). </w:t>
      </w:r>
      <w:r w:rsidRPr="00CF1BC5">
        <w:rPr>
          <w:rFonts w:ascii="Arial" w:hAnsi="Arial" w:cs="Arial"/>
          <w:b/>
          <w:bCs/>
          <w:sz w:val="22"/>
          <w:szCs w:val="22"/>
        </w:rPr>
        <w:t xml:space="preserve">A) </w:t>
      </w:r>
      <w:r w:rsidRPr="00CF1BC5">
        <w:rPr>
          <w:rFonts w:ascii="Arial" w:hAnsi="Arial" w:cs="Arial"/>
          <w:sz w:val="22"/>
          <w:szCs w:val="22"/>
        </w:rPr>
        <w:t xml:space="preserve">Mineral to matrix ratio was determined as the ratio of the integrated areas of the phosphate peak/amide I peak. </w:t>
      </w:r>
      <w:r w:rsidRPr="00CF1BC5">
        <w:rPr>
          <w:rFonts w:ascii="Arial" w:hAnsi="Arial" w:cs="Arial"/>
          <w:b/>
          <w:bCs/>
          <w:sz w:val="22"/>
          <w:szCs w:val="22"/>
        </w:rPr>
        <w:t>B)</w:t>
      </w:r>
      <w:r w:rsidRPr="00CF1BC5">
        <w:rPr>
          <w:rFonts w:ascii="Arial" w:hAnsi="Arial" w:cs="Arial"/>
          <w:sz w:val="22"/>
          <w:szCs w:val="22"/>
        </w:rPr>
        <w:t xml:space="preserve"> Carbonate substitution was defined as the ratio of the integrated areas of the carbonate/phosphate peaks. </w:t>
      </w:r>
      <w:r w:rsidRPr="00CF1BC5">
        <w:rPr>
          <w:rFonts w:ascii="Arial" w:hAnsi="Arial" w:cs="Arial"/>
          <w:b/>
          <w:bCs/>
          <w:sz w:val="22"/>
          <w:szCs w:val="22"/>
        </w:rPr>
        <w:t>C)</w:t>
      </w:r>
      <w:r w:rsidRPr="00CF1BC5">
        <w:rPr>
          <w:rFonts w:ascii="Arial" w:hAnsi="Arial" w:cs="Arial"/>
          <w:sz w:val="22"/>
          <w:szCs w:val="22"/>
        </w:rPr>
        <w:t xml:space="preserve"> Collagen maturity or collagen crosslinking was calculated as the ratio of the peak spectral intensities at 1660 </w:t>
      </w:r>
      <w:r w:rsidRPr="00CF1BC5">
        <w:rPr>
          <w:rFonts w:ascii="Arial" w:hAnsi="Arial" w:cs="Arial"/>
          <w:sz w:val="22"/>
          <w:szCs w:val="22"/>
        </w:rPr>
        <w:lastRenderedPageBreak/>
        <w:t>and 1690 cm</w:t>
      </w:r>
      <w:r w:rsidRPr="00CF1BC5">
        <w:rPr>
          <w:rFonts w:ascii="Arial" w:hAnsi="Arial" w:cs="Arial"/>
          <w:sz w:val="22"/>
          <w:szCs w:val="22"/>
          <w:vertAlign w:val="superscript"/>
        </w:rPr>
        <w:t>-1</w:t>
      </w:r>
      <w:r w:rsidRPr="00CF1BC5">
        <w:rPr>
          <w:rFonts w:ascii="Arial" w:hAnsi="Arial" w:cs="Arial"/>
          <w:sz w:val="22"/>
          <w:szCs w:val="22"/>
        </w:rPr>
        <w:t xml:space="preserve"> respectively. </w:t>
      </w:r>
      <w:r w:rsidRPr="00CF1BC5">
        <w:rPr>
          <w:rFonts w:ascii="Arial" w:hAnsi="Arial" w:cs="Arial"/>
          <w:b/>
          <w:bCs/>
          <w:sz w:val="22"/>
          <w:szCs w:val="22"/>
        </w:rPr>
        <w:t>D)</w:t>
      </w:r>
      <w:r w:rsidRPr="00CF1BC5">
        <w:rPr>
          <w:rFonts w:ascii="Arial" w:hAnsi="Arial" w:cs="Arial"/>
          <w:sz w:val="22"/>
          <w:szCs w:val="22"/>
        </w:rPr>
        <w:t xml:space="preserve"> Crystallinity or crystal maturity was calculated as the ratio of the peak spectral intensities at 1030 and 1020 cm</w:t>
      </w:r>
      <w:r w:rsidRPr="00CF1BC5">
        <w:rPr>
          <w:rFonts w:ascii="Arial" w:hAnsi="Arial" w:cs="Arial"/>
          <w:sz w:val="22"/>
          <w:szCs w:val="22"/>
          <w:vertAlign w:val="superscript"/>
        </w:rPr>
        <w:t>-1</w:t>
      </w:r>
      <w:r w:rsidRPr="00CF1BC5">
        <w:rPr>
          <w:rFonts w:ascii="Arial" w:hAnsi="Arial" w:cs="Arial"/>
          <w:sz w:val="22"/>
          <w:szCs w:val="22"/>
        </w:rPr>
        <w:t xml:space="preserve"> respectively.</w:t>
      </w:r>
    </w:p>
    <w:p w14:paraId="6895A3D3" w14:textId="77777777" w:rsidR="00297848" w:rsidRPr="00CF1BC5" w:rsidRDefault="00297848" w:rsidP="00946A76">
      <w:pPr>
        <w:autoSpaceDE w:val="0"/>
        <w:autoSpaceDN w:val="0"/>
        <w:adjustRightInd w:val="0"/>
        <w:rPr>
          <w:rFonts w:ascii="Arial" w:hAnsi="Arial" w:cs="Arial"/>
          <w:b/>
          <w:sz w:val="22"/>
          <w:szCs w:val="22"/>
        </w:rPr>
      </w:pPr>
    </w:p>
    <w:p w14:paraId="62CEA958" w14:textId="3F28DF0F" w:rsidR="000E4748" w:rsidRPr="00CF1BC5" w:rsidRDefault="000E4748" w:rsidP="00946A76">
      <w:pPr>
        <w:autoSpaceDE w:val="0"/>
        <w:autoSpaceDN w:val="0"/>
        <w:adjustRightInd w:val="0"/>
        <w:rPr>
          <w:rFonts w:ascii="Arial" w:hAnsi="Arial" w:cs="Arial"/>
          <w:sz w:val="22"/>
          <w:szCs w:val="22"/>
        </w:rPr>
      </w:pPr>
      <w:r w:rsidRPr="00CF1BC5">
        <w:rPr>
          <w:rFonts w:ascii="Arial" w:hAnsi="Arial" w:cs="Arial"/>
          <w:b/>
          <w:sz w:val="22"/>
          <w:szCs w:val="22"/>
        </w:rPr>
        <w:t>Figure S1</w:t>
      </w:r>
      <w:r w:rsidR="003A122B" w:rsidRPr="00CF1BC5">
        <w:rPr>
          <w:rFonts w:ascii="Arial" w:hAnsi="Arial" w:cs="Arial"/>
          <w:b/>
          <w:sz w:val="22"/>
          <w:szCs w:val="22"/>
        </w:rPr>
        <w:t>4</w:t>
      </w:r>
      <w:r w:rsidRPr="00CF1BC5">
        <w:rPr>
          <w:rFonts w:ascii="Arial" w:hAnsi="Arial" w:cs="Arial"/>
          <w:b/>
          <w:sz w:val="22"/>
          <w:szCs w:val="22"/>
        </w:rPr>
        <w:t xml:space="preserve">. </w:t>
      </w:r>
      <w:r w:rsidRPr="00CF1BC5">
        <w:rPr>
          <w:rFonts w:ascii="Arial" w:hAnsi="Arial" w:cs="Arial"/>
          <w:sz w:val="22"/>
          <w:szCs w:val="22"/>
        </w:rPr>
        <w:t xml:space="preserve">Increased bone mass, stiffness and strength in adult </w:t>
      </w:r>
      <w:r w:rsidRPr="00CF1BC5">
        <w:rPr>
          <w:rFonts w:ascii="Arial" w:hAnsi="Arial" w:cs="Arial"/>
          <w:bCs/>
          <w:i/>
          <w:sz w:val="22"/>
          <w:szCs w:val="22"/>
        </w:rPr>
        <w:t xml:space="preserve">Chromobox 1 </w:t>
      </w:r>
      <w:r w:rsidRPr="00CF1BC5">
        <w:rPr>
          <w:rFonts w:ascii="Arial" w:hAnsi="Arial" w:cs="Arial"/>
          <w:bCs/>
          <w:sz w:val="22"/>
          <w:szCs w:val="22"/>
        </w:rPr>
        <w:t>heterozygous deficient mice (</w:t>
      </w:r>
      <w:r w:rsidRPr="00CF1BC5">
        <w:rPr>
          <w:rFonts w:ascii="Arial" w:hAnsi="Arial" w:cs="Arial"/>
          <w:bCs/>
          <w:i/>
          <w:iCs/>
          <w:sz w:val="22"/>
          <w:szCs w:val="22"/>
        </w:rPr>
        <w:t>Cbx1</w:t>
      </w:r>
      <w:r w:rsidRPr="00CF1BC5">
        <w:rPr>
          <w:rFonts w:ascii="Arial" w:hAnsi="Arial" w:cs="Arial"/>
          <w:bCs/>
          <w:sz w:val="22"/>
          <w:szCs w:val="22"/>
          <w:vertAlign w:val="superscript"/>
        </w:rPr>
        <w:t>+/-</w:t>
      </w:r>
      <w:r w:rsidRPr="00CF1BC5">
        <w:rPr>
          <w:rFonts w:ascii="Arial" w:hAnsi="Arial" w:cs="Arial"/>
          <w:bCs/>
          <w:sz w:val="22"/>
          <w:szCs w:val="22"/>
        </w:rPr>
        <w:t xml:space="preserve">) </w:t>
      </w:r>
      <w:r w:rsidRPr="00CF1BC5">
        <w:rPr>
          <w:rFonts w:ascii="Arial" w:hAnsi="Arial" w:cs="Arial"/>
          <w:b/>
          <w:bCs/>
          <w:sz w:val="22"/>
          <w:szCs w:val="22"/>
        </w:rPr>
        <w:t>(a)</w:t>
      </w:r>
      <w:r w:rsidRPr="00CF1BC5">
        <w:rPr>
          <w:rFonts w:ascii="Arial" w:hAnsi="Arial" w:cs="Arial"/>
          <w:bCs/>
          <w:sz w:val="22"/>
          <w:szCs w:val="22"/>
        </w:rPr>
        <w:t xml:space="preserve"> </w:t>
      </w:r>
      <w:r w:rsidRPr="00CF1BC5">
        <w:rPr>
          <w:rFonts w:ascii="Arial" w:hAnsi="Arial" w:cs="Arial"/>
          <w:sz w:val="22"/>
          <w:szCs w:val="22"/>
        </w:rPr>
        <w:t>X-ray microradiography images of femur and caudal vertebrae from female</w:t>
      </w:r>
      <w:r w:rsidRPr="00CF1BC5">
        <w:rPr>
          <w:rFonts w:ascii="Arial" w:hAnsi="Arial" w:cs="Arial"/>
          <w:bCs/>
          <w:i/>
          <w:iCs/>
          <w:sz w:val="22"/>
          <w:szCs w:val="22"/>
        </w:rPr>
        <w:t xml:space="preserve"> </w:t>
      </w:r>
      <w:r w:rsidRPr="00CF1BC5">
        <w:rPr>
          <w:rFonts w:ascii="Arial" w:hAnsi="Arial" w:cs="Arial"/>
          <w:bCs/>
          <w:sz w:val="22"/>
          <w:szCs w:val="22"/>
        </w:rPr>
        <w:t xml:space="preserve">wild-type (WT) and </w:t>
      </w:r>
      <w:r w:rsidRPr="00CF1BC5">
        <w:rPr>
          <w:rFonts w:ascii="Arial" w:hAnsi="Arial" w:cs="Arial"/>
          <w:bCs/>
          <w:i/>
          <w:iCs/>
          <w:sz w:val="22"/>
          <w:szCs w:val="22"/>
        </w:rPr>
        <w:t>Cbx1</w:t>
      </w:r>
      <w:r w:rsidRPr="00CF1BC5">
        <w:rPr>
          <w:rFonts w:ascii="Arial" w:hAnsi="Arial" w:cs="Arial"/>
          <w:bCs/>
          <w:sz w:val="22"/>
          <w:szCs w:val="22"/>
          <w:vertAlign w:val="superscript"/>
        </w:rPr>
        <w:t>+/-</w:t>
      </w:r>
      <w:r w:rsidRPr="00CF1BC5">
        <w:rPr>
          <w:rFonts w:ascii="Arial" w:hAnsi="Arial" w:cs="Arial"/>
          <w:bCs/>
          <w:sz w:val="22"/>
          <w:szCs w:val="22"/>
        </w:rPr>
        <w:t xml:space="preserve"> mice at postnatal day 112 (P112)</w:t>
      </w:r>
      <w:r w:rsidRPr="00CF1BC5">
        <w:rPr>
          <w:rFonts w:ascii="Arial" w:hAnsi="Arial" w:cs="Arial"/>
          <w:sz w:val="22"/>
          <w:szCs w:val="22"/>
        </w:rPr>
        <w:t xml:space="preserve">. Graphs show reference ranges derived from 320 WT mice, mean (solid line), 1.0SD (dotted lines) and 2.0SD (grey box). Parameters from individual </w:t>
      </w:r>
      <w:r w:rsidRPr="00CF1BC5">
        <w:rPr>
          <w:rFonts w:ascii="Arial" w:hAnsi="Arial" w:cs="Arial"/>
          <w:bCs/>
          <w:i/>
          <w:iCs/>
          <w:sz w:val="22"/>
          <w:szCs w:val="22"/>
        </w:rPr>
        <w:t>Cbx1</w:t>
      </w:r>
      <w:r w:rsidRPr="00CF1BC5">
        <w:rPr>
          <w:rFonts w:ascii="Arial" w:hAnsi="Arial" w:cs="Arial"/>
          <w:bCs/>
          <w:sz w:val="22"/>
          <w:szCs w:val="22"/>
          <w:vertAlign w:val="superscript"/>
        </w:rPr>
        <w:t>+/-</w:t>
      </w:r>
      <w:r w:rsidRPr="00CF1BC5">
        <w:rPr>
          <w:rFonts w:ascii="Arial" w:hAnsi="Arial" w:cs="Arial"/>
          <w:bCs/>
          <w:sz w:val="22"/>
          <w:szCs w:val="22"/>
        </w:rPr>
        <w:t xml:space="preserve"> </w:t>
      </w:r>
      <w:r w:rsidRPr="00CF1BC5">
        <w:rPr>
          <w:rFonts w:ascii="Arial" w:hAnsi="Arial" w:cs="Arial"/>
          <w:sz w:val="22"/>
          <w:szCs w:val="22"/>
        </w:rPr>
        <w:t xml:space="preserve">mice are shown as red dots and mean values as a black line (n=2 animals).  </w:t>
      </w:r>
      <w:r w:rsidRPr="00CF1BC5">
        <w:rPr>
          <w:rFonts w:ascii="Arial" w:hAnsi="Arial" w:cs="Arial"/>
          <w:b/>
          <w:sz w:val="22"/>
          <w:szCs w:val="22"/>
        </w:rPr>
        <w:t>(b)</w:t>
      </w:r>
      <w:r w:rsidRPr="00CF1BC5">
        <w:rPr>
          <w:rFonts w:ascii="Arial" w:hAnsi="Arial" w:cs="Arial"/>
          <w:sz w:val="22"/>
          <w:szCs w:val="22"/>
        </w:rPr>
        <w:t xml:space="preserve"> Micro-CT images of proximal femur trabecular bone (left) and mid-diaphysis cortical bone (right). Graphs showing trabecular bone volume/tissue volume (BV/TV), trabecular number (Tb.N), trabecular thickness (Tb.Th), trabecular spacing (Tb.Sp), cortical thickness (Ct.Th), internal cortical diameter and cortical bone mineral density (BMD). </w:t>
      </w:r>
      <w:r w:rsidRPr="00CF1BC5">
        <w:rPr>
          <w:rFonts w:ascii="Arial" w:hAnsi="Arial" w:cs="Arial"/>
          <w:b/>
          <w:sz w:val="22"/>
          <w:szCs w:val="22"/>
        </w:rPr>
        <w:t>(c)</w:t>
      </w:r>
      <w:r w:rsidRPr="00CF1BC5">
        <w:rPr>
          <w:rFonts w:ascii="Arial" w:hAnsi="Arial" w:cs="Arial"/>
          <w:sz w:val="22"/>
          <w:szCs w:val="22"/>
        </w:rPr>
        <w:t xml:space="preserve"> Graphs showing yield load, maximum load, fracture load, stiffness and energy dissipated prior to fracture derived from 3-point bend testing of</w:t>
      </w:r>
      <w:r w:rsidRPr="00CF1BC5">
        <w:rPr>
          <w:rFonts w:ascii="Arial" w:hAnsi="Arial" w:cs="Arial"/>
          <w:i/>
          <w:iCs/>
          <w:sz w:val="22"/>
          <w:szCs w:val="22"/>
          <w:vertAlign w:val="superscript"/>
        </w:rPr>
        <w:t xml:space="preserve"> </w:t>
      </w:r>
      <w:r w:rsidRPr="00CF1BC5">
        <w:rPr>
          <w:rFonts w:ascii="Arial" w:hAnsi="Arial" w:cs="Arial"/>
          <w:sz w:val="22"/>
          <w:szCs w:val="22"/>
        </w:rPr>
        <w:t>femurs.</w:t>
      </w:r>
      <w:r w:rsidRPr="00CF1BC5">
        <w:rPr>
          <w:rFonts w:ascii="Arial" w:hAnsi="Arial" w:cs="Arial"/>
          <w:b/>
          <w:sz w:val="22"/>
          <w:szCs w:val="22"/>
        </w:rPr>
        <w:t xml:space="preserve"> (d)</w:t>
      </w:r>
      <w:r w:rsidRPr="00CF1BC5">
        <w:rPr>
          <w:rFonts w:ascii="Arial" w:hAnsi="Arial" w:cs="Arial"/>
          <w:sz w:val="22"/>
          <w:szCs w:val="22"/>
        </w:rPr>
        <w:t xml:space="preserve"> Graphs showing yield load, maximum load and stiffness derived from compression testing of</w:t>
      </w:r>
      <w:r w:rsidRPr="00CF1BC5">
        <w:rPr>
          <w:rFonts w:ascii="Arial" w:hAnsi="Arial" w:cs="Arial"/>
          <w:i/>
          <w:iCs/>
          <w:sz w:val="22"/>
          <w:szCs w:val="22"/>
        </w:rPr>
        <w:t xml:space="preserve"> </w:t>
      </w:r>
      <w:r w:rsidRPr="00CF1BC5">
        <w:rPr>
          <w:rFonts w:ascii="Arial" w:hAnsi="Arial" w:cs="Arial"/>
          <w:sz w:val="22"/>
          <w:szCs w:val="22"/>
        </w:rPr>
        <w:t>vertebra. Scale bars: a, 1mm and b, 0.5mm.</w:t>
      </w:r>
    </w:p>
    <w:p w14:paraId="7C40277F" w14:textId="6D6799AA" w:rsidR="00297848" w:rsidRPr="00CF1BC5" w:rsidRDefault="00297848" w:rsidP="00297848">
      <w:pPr>
        <w:autoSpaceDE w:val="0"/>
        <w:autoSpaceDN w:val="0"/>
        <w:adjustRightInd w:val="0"/>
        <w:rPr>
          <w:rFonts w:ascii="Arial" w:hAnsi="Arial" w:cs="Arial"/>
          <w:sz w:val="22"/>
          <w:szCs w:val="22"/>
        </w:rPr>
      </w:pPr>
    </w:p>
    <w:p w14:paraId="3A7F0F30" w14:textId="0FA3E396" w:rsidR="003A122B" w:rsidRPr="00CF1BC5" w:rsidRDefault="003A122B" w:rsidP="00297848">
      <w:pPr>
        <w:autoSpaceDE w:val="0"/>
        <w:autoSpaceDN w:val="0"/>
        <w:adjustRightInd w:val="0"/>
        <w:rPr>
          <w:rFonts w:ascii="Arial" w:hAnsi="Arial" w:cs="Arial"/>
          <w:sz w:val="22"/>
          <w:szCs w:val="22"/>
        </w:rPr>
      </w:pPr>
      <w:r w:rsidRPr="00CF1BC5">
        <w:rPr>
          <w:rFonts w:ascii="Arial" w:hAnsi="Arial" w:cs="Arial"/>
          <w:b/>
          <w:sz w:val="22"/>
          <w:szCs w:val="22"/>
        </w:rPr>
        <w:t xml:space="preserve">Figure S15. </w:t>
      </w:r>
      <w:r w:rsidRPr="00CF1BC5">
        <w:rPr>
          <w:rFonts w:ascii="Arial" w:hAnsi="Arial" w:cs="Arial"/>
          <w:sz w:val="22"/>
          <w:szCs w:val="22"/>
        </w:rPr>
        <w:t xml:space="preserve">Increased bone mass and strength in adult </w:t>
      </w:r>
      <w:r w:rsidRPr="00CF1BC5">
        <w:rPr>
          <w:rFonts w:ascii="Arial" w:hAnsi="Arial" w:cs="Arial"/>
          <w:bCs/>
          <w:i/>
          <w:sz w:val="22"/>
          <w:szCs w:val="22"/>
        </w:rPr>
        <w:t xml:space="preserve">WW Domain Containing Adaptor with Coiled-Coil </w:t>
      </w:r>
      <w:r w:rsidRPr="00CF1BC5">
        <w:rPr>
          <w:rFonts w:ascii="Arial" w:hAnsi="Arial" w:cs="Arial"/>
          <w:bCs/>
          <w:sz w:val="22"/>
          <w:szCs w:val="22"/>
        </w:rPr>
        <w:t>heterozygous deficient mice (</w:t>
      </w:r>
      <w:r w:rsidRPr="00CF1BC5">
        <w:rPr>
          <w:rFonts w:ascii="Arial" w:hAnsi="Arial" w:cs="Arial"/>
          <w:bCs/>
          <w:i/>
          <w:sz w:val="22"/>
          <w:szCs w:val="22"/>
        </w:rPr>
        <w:t>Wac</w:t>
      </w:r>
      <w:r w:rsidRPr="00CF1BC5">
        <w:rPr>
          <w:rFonts w:ascii="Arial" w:hAnsi="Arial" w:cs="Arial"/>
          <w:bCs/>
          <w:i/>
          <w:sz w:val="22"/>
          <w:szCs w:val="22"/>
          <w:vertAlign w:val="superscript"/>
        </w:rPr>
        <w:t>+/-</w:t>
      </w:r>
      <w:r w:rsidRPr="00CF1BC5">
        <w:rPr>
          <w:rFonts w:ascii="Arial" w:hAnsi="Arial" w:cs="Arial"/>
          <w:bCs/>
          <w:sz w:val="22"/>
          <w:szCs w:val="22"/>
        </w:rPr>
        <w:t xml:space="preserve">) </w:t>
      </w:r>
      <w:r w:rsidRPr="00CF1BC5">
        <w:rPr>
          <w:rFonts w:ascii="Arial" w:hAnsi="Arial" w:cs="Arial"/>
          <w:b/>
          <w:bCs/>
          <w:sz w:val="22"/>
          <w:szCs w:val="22"/>
        </w:rPr>
        <w:t>(a)</w:t>
      </w:r>
      <w:r w:rsidRPr="00CF1BC5">
        <w:rPr>
          <w:rFonts w:ascii="Arial" w:hAnsi="Arial" w:cs="Arial"/>
          <w:bCs/>
          <w:sz w:val="22"/>
          <w:szCs w:val="22"/>
        </w:rPr>
        <w:t xml:space="preserve"> </w:t>
      </w:r>
      <w:r w:rsidRPr="00CF1BC5">
        <w:rPr>
          <w:rFonts w:ascii="Arial" w:hAnsi="Arial" w:cs="Arial"/>
          <w:sz w:val="22"/>
          <w:szCs w:val="22"/>
        </w:rPr>
        <w:t>X-ray microradiography images of femur and caudal vertebrae from female</w:t>
      </w:r>
      <w:r w:rsidRPr="00CF1BC5">
        <w:rPr>
          <w:rFonts w:ascii="Arial" w:hAnsi="Arial" w:cs="Arial"/>
          <w:bCs/>
          <w:i/>
          <w:iCs/>
          <w:sz w:val="22"/>
          <w:szCs w:val="22"/>
        </w:rPr>
        <w:t xml:space="preserve"> </w:t>
      </w:r>
      <w:r w:rsidRPr="00CF1BC5">
        <w:rPr>
          <w:rFonts w:ascii="Arial" w:hAnsi="Arial" w:cs="Arial"/>
          <w:bCs/>
          <w:sz w:val="22"/>
          <w:szCs w:val="22"/>
        </w:rPr>
        <w:t xml:space="preserve">wild-type (WT) and </w:t>
      </w:r>
      <w:r w:rsidRPr="00CF1BC5">
        <w:rPr>
          <w:rFonts w:ascii="Arial" w:hAnsi="Arial" w:cs="Arial"/>
          <w:bCs/>
          <w:i/>
          <w:sz w:val="22"/>
          <w:szCs w:val="22"/>
        </w:rPr>
        <w:t>Wac</w:t>
      </w:r>
      <w:r w:rsidRPr="00CF1BC5">
        <w:rPr>
          <w:rFonts w:ascii="Arial" w:hAnsi="Arial" w:cs="Arial"/>
          <w:bCs/>
          <w:i/>
          <w:sz w:val="22"/>
          <w:szCs w:val="22"/>
          <w:vertAlign w:val="superscript"/>
        </w:rPr>
        <w:t xml:space="preserve">+/- </w:t>
      </w:r>
      <w:r w:rsidRPr="00CF1BC5">
        <w:rPr>
          <w:rFonts w:ascii="Arial" w:hAnsi="Arial" w:cs="Arial"/>
          <w:bCs/>
          <w:sz w:val="22"/>
          <w:szCs w:val="22"/>
        </w:rPr>
        <w:t>mice at postnatal day 112 (P112)</w:t>
      </w:r>
      <w:r w:rsidRPr="00CF1BC5">
        <w:rPr>
          <w:rFonts w:ascii="Arial" w:hAnsi="Arial" w:cs="Arial"/>
          <w:sz w:val="22"/>
          <w:szCs w:val="22"/>
        </w:rPr>
        <w:t xml:space="preserve">. Graphs show reference ranges derived from 320 WT mice, mean (solid line), 1.0SD (dotted lines) and 2.0SD (grey box). Parameters from individual </w:t>
      </w:r>
      <w:r w:rsidRPr="00CF1BC5">
        <w:rPr>
          <w:rFonts w:ascii="Arial" w:hAnsi="Arial" w:cs="Arial"/>
          <w:bCs/>
          <w:i/>
          <w:sz w:val="22"/>
          <w:szCs w:val="22"/>
        </w:rPr>
        <w:t>Wac</w:t>
      </w:r>
      <w:r w:rsidRPr="00CF1BC5">
        <w:rPr>
          <w:rFonts w:ascii="Arial" w:hAnsi="Arial" w:cs="Arial"/>
          <w:bCs/>
          <w:i/>
          <w:sz w:val="22"/>
          <w:szCs w:val="22"/>
          <w:vertAlign w:val="superscript"/>
        </w:rPr>
        <w:t xml:space="preserve">+/- </w:t>
      </w:r>
      <w:r w:rsidRPr="00CF1BC5">
        <w:rPr>
          <w:rFonts w:ascii="Arial" w:hAnsi="Arial" w:cs="Arial"/>
          <w:sz w:val="22"/>
          <w:szCs w:val="22"/>
        </w:rPr>
        <w:t xml:space="preserve">mice are shown as red dots and mean values as a black line (n=2 animals).  </w:t>
      </w:r>
      <w:r w:rsidRPr="00CF1BC5">
        <w:rPr>
          <w:rFonts w:ascii="Arial" w:hAnsi="Arial" w:cs="Arial"/>
          <w:b/>
          <w:sz w:val="22"/>
          <w:szCs w:val="22"/>
        </w:rPr>
        <w:t>(b)</w:t>
      </w:r>
      <w:r w:rsidRPr="00CF1BC5">
        <w:rPr>
          <w:rFonts w:ascii="Arial" w:hAnsi="Arial" w:cs="Arial"/>
          <w:sz w:val="22"/>
          <w:szCs w:val="22"/>
        </w:rPr>
        <w:t xml:space="preserve"> Micro-CT images of proximal femur trabecular bone (left) and mid-diaphysis cortical bone (right). Graphs showing trabecular bone volume/tissue volume (BV/TV), trabecular number (Tb.N), trabecular thickness (Tb.Th), trabecular spacing (Tb.Sp), cortical thickness (Ct.Th), internal cortical diameter and cortical bone mineral density (BMD). </w:t>
      </w:r>
      <w:r w:rsidRPr="00CF1BC5">
        <w:rPr>
          <w:rFonts w:ascii="Arial" w:hAnsi="Arial" w:cs="Arial"/>
          <w:b/>
          <w:sz w:val="22"/>
          <w:szCs w:val="22"/>
        </w:rPr>
        <w:t>(c)</w:t>
      </w:r>
      <w:r w:rsidRPr="00CF1BC5">
        <w:rPr>
          <w:rFonts w:ascii="Arial" w:hAnsi="Arial" w:cs="Arial"/>
          <w:sz w:val="22"/>
          <w:szCs w:val="22"/>
        </w:rPr>
        <w:t xml:space="preserve"> Graphs showing yield load, maximum load, fracture load, stiffness and energy dissipated prior to fracture derived </w:t>
      </w:r>
      <w:r w:rsidRPr="00CF1BC5">
        <w:rPr>
          <w:rFonts w:ascii="Arial" w:hAnsi="Arial" w:cs="Arial"/>
          <w:sz w:val="22"/>
          <w:szCs w:val="22"/>
        </w:rPr>
        <w:lastRenderedPageBreak/>
        <w:t>from 3-point bend testing of</w:t>
      </w:r>
      <w:r w:rsidRPr="00CF1BC5">
        <w:rPr>
          <w:rFonts w:ascii="Arial" w:hAnsi="Arial" w:cs="Arial"/>
          <w:i/>
          <w:iCs/>
          <w:sz w:val="22"/>
          <w:szCs w:val="22"/>
          <w:vertAlign w:val="superscript"/>
        </w:rPr>
        <w:t xml:space="preserve"> </w:t>
      </w:r>
      <w:r w:rsidRPr="00CF1BC5">
        <w:rPr>
          <w:rFonts w:ascii="Arial" w:hAnsi="Arial" w:cs="Arial"/>
          <w:sz w:val="22"/>
          <w:szCs w:val="22"/>
        </w:rPr>
        <w:t>femurs.</w:t>
      </w:r>
      <w:r w:rsidRPr="00CF1BC5">
        <w:rPr>
          <w:rFonts w:ascii="Arial" w:hAnsi="Arial" w:cs="Arial"/>
          <w:b/>
          <w:sz w:val="22"/>
          <w:szCs w:val="22"/>
        </w:rPr>
        <w:t xml:space="preserve"> (d)</w:t>
      </w:r>
      <w:r w:rsidRPr="00CF1BC5">
        <w:rPr>
          <w:rFonts w:ascii="Arial" w:hAnsi="Arial" w:cs="Arial"/>
          <w:sz w:val="22"/>
          <w:szCs w:val="22"/>
        </w:rPr>
        <w:t xml:space="preserve">  Graphs showing yield load, maximum load and stiffness derived from compression testing of</w:t>
      </w:r>
      <w:r w:rsidRPr="00CF1BC5">
        <w:rPr>
          <w:rFonts w:ascii="Arial" w:hAnsi="Arial" w:cs="Arial"/>
          <w:i/>
          <w:iCs/>
          <w:sz w:val="22"/>
          <w:szCs w:val="22"/>
        </w:rPr>
        <w:t xml:space="preserve"> </w:t>
      </w:r>
      <w:r w:rsidRPr="00CF1BC5">
        <w:rPr>
          <w:rFonts w:ascii="Arial" w:hAnsi="Arial" w:cs="Arial"/>
          <w:sz w:val="22"/>
          <w:szCs w:val="22"/>
        </w:rPr>
        <w:t>vertebra. Scale bars: a, 1mm and b, 0.5mm.</w:t>
      </w:r>
    </w:p>
    <w:p w14:paraId="0B00A1C4" w14:textId="77777777" w:rsidR="003A122B" w:rsidRPr="00CF1BC5" w:rsidRDefault="003A122B" w:rsidP="00297848">
      <w:pPr>
        <w:autoSpaceDE w:val="0"/>
        <w:autoSpaceDN w:val="0"/>
        <w:adjustRightInd w:val="0"/>
        <w:rPr>
          <w:rFonts w:ascii="Arial" w:hAnsi="Arial" w:cs="Arial"/>
          <w:sz w:val="22"/>
          <w:szCs w:val="22"/>
        </w:rPr>
      </w:pPr>
    </w:p>
    <w:p w14:paraId="44383F07" w14:textId="7225D642" w:rsidR="00297848" w:rsidRPr="00CF1BC5" w:rsidRDefault="00297848" w:rsidP="00297848">
      <w:pPr>
        <w:autoSpaceDE w:val="0"/>
        <w:autoSpaceDN w:val="0"/>
        <w:adjustRightInd w:val="0"/>
        <w:rPr>
          <w:rFonts w:ascii="Arial" w:hAnsi="Arial" w:cs="Arial"/>
          <w:sz w:val="22"/>
          <w:szCs w:val="22"/>
        </w:rPr>
      </w:pPr>
      <w:r w:rsidRPr="00CF1BC5">
        <w:rPr>
          <w:rFonts w:ascii="Arial" w:hAnsi="Arial" w:cs="Arial"/>
          <w:b/>
          <w:sz w:val="22"/>
          <w:szCs w:val="22"/>
        </w:rPr>
        <w:t>Figure S1</w:t>
      </w:r>
      <w:r w:rsidR="003A122B" w:rsidRPr="00CF1BC5">
        <w:rPr>
          <w:rFonts w:ascii="Arial" w:hAnsi="Arial" w:cs="Arial"/>
          <w:b/>
          <w:sz w:val="22"/>
          <w:szCs w:val="22"/>
        </w:rPr>
        <w:t>6</w:t>
      </w:r>
      <w:r w:rsidRPr="00CF1BC5">
        <w:rPr>
          <w:rFonts w:ascii="Arial" w:hAnsi="Arial" w:cs="Arial"/>
          <w:b/>
          <w:sz w:val="22"/>
          <w:szCs w:val="22"/>
        </w:rPr>
        <w:t xml:space="preserve">. </w:t>
      </w:r>
      <w:r w:rsidRPr="00CF1BC5">
        <w:rPr>
          <w:rFonts w:ascii="Arial" w:hAnsi="Arial" w:cs="Arial"/>
          <w:sz w:val="22"/>
          <w:szCs w:val="22"/>
        </w:rPr>
        <w:t xml:space="preserve">Increased bone mineral content and strength in adult </w:t>
      </w:r>
      <w:r w:rsidRPr="00CF1BC5">
        <w:rPr>
          <w:rFonts w:ascii="Arial" w:hAnsi="Arial" w:cs="Arial"/>
          <w:bCs/>
          <w:i/>
          <w:sz w:val="22"/>
          <w:szCs w:val="22"/>
        </w:rPr>
        <w:t xml:space="preserve">DNA Replication and Sister Chromatid Cohesion 1 </w:t>
      </w:r>
      <w:r w:rsidRPr="00CF1BC5">
        <w:rPr>
          <w:rFonts w:ascii="Arial" w:hAnsi="Arial" w:cs="Arial"/>
          <w:bCs/>
          <w:sz w:val="22"/>
          <w:szCs w:val="22"/>
        </w:rPr>
        <w:t>heterozygous deficient mice (</w:t>
      </w:r>
      <w:r w:rsidRPr="00CF1BC5">
        <w:rPr>
          <w:rFonts w:ascii="Arial" w:hAnsi="Arial" w:cs="Arial"/>
          <w:bCs/>
          <w:i/>
          <w:iCs/>
          <w:sz w:val="22"/>
          <w:szCs w:val="22"/>
        </w:rPr>
        <w:t>Dscc1</w:t>
      </w:r>
      <w:r w:rsidRPr="00CF1BC5">
        <w:rPr>
          <w:rFonts w:ascii="Arial" w:hAnsi="Arial" w:cs="Arial"/>
          <w:bCs/>
          <w:sz w:val="22"/>
          <w:szCs w:val="22"/>
          <w:vertAlign w:val="superscript"/>
        </w:rPr>
        <w:t>+/-</w:t>
      </w:r>
      <w:r w:rsidRPr="00CF1BC5">
        <w:rPr>
          <w:rFonts w:ascii="Arial" w:hAnsi="Arial" w:cs="Arial"/>
          <w:bCs/>
          <w:sz w:val="22"/>
          <w:szCs w:val="22"/>
        </w:rPr>
        <w:t xml:space="preserve">) </w:t>
      </w:r>
      <w:r w:rsidRPr="00CF1BC5">
        <w:rPr>
          <w:rFonts w:ascii="Arial" w:hAnsi="Arial" w:cs="Arial"/>
          <w:b/>
          <w:bCs/>
          <w:sz w:val="22"/>
          <w:szCs w:val="22"/>
        </w:rPr>
        <w:t>(a)</w:t>
      </w:r>
      <w:r w:rsidRPr="00CF1BC5">
        <w:rPr>
          <w:rFonts w:ascii="Arial" w:hAnsi="Arial" w:cs="Arial"/>
          <w:bCs/>
          <w:sz w:val="22"/>
          <w:szCs w:val="22"/>
        </w:rPr>
        <w:t xml:space="preserve"> </w:t>
      </w:r>
      <w:r w:rsidRPr="00CF1BC5">
        <w:rPr>
          <w:rFonts w:ascii="Arial" w:hAnsi="Arial" w:cs="Arial"/>
          <w:sz w:val="22"/>
          <w:szCs w:val="22"/>
        </w:rPr>
        <w:t>X-ray microradiography images of femur and caudal vertebrae from female</w:t>
      </w:r>
      <w:r w:rsidRPr="00CF1BC5">
        <w:rPr>
          <w:rFonts w:ascii="Arial" w:hAnsi="Arial" w:cs="Arial"/>
          <w:bCs/>
          <w:i/>
          <w:iCs/>
          <w:sz w:val="22"/>
          <w:szCs w:val="22"/>
        </w:rPr>
        <w:t xml:space="preserve"> </w:t>
      </w:r>
      <w:r w:rsidRPr="00CF1BC5">
        <w:rPr>
          <w:rFonts w:ascii="Arial" w:hAnsi="Arial" w:cs="Arial"/>
          <w:bCs/>
          <w:sz w:val="22"/>
          <w:szCs w:val="22"/>
        </w:rPr>
        <w:t xml:space="preserve">wild-type (WT) and </w:t>
      </w:r>
      <w:r w:rsidRPr="00CF1BC5">
        <w:rPr>
          <w:rFonts w:ascii="Arial" w:hAnsi="Arial" w:cs="Arial"/>
          <w:bCs/>
          <w:i/>
          <w:iCs/>
          <w:sz w:val="22"/>
          <w:szCs w:val="22"/>
        </w:rPr>
        <w:t>Dscc1</w:t>
      </w:r>
      <w:r w:rsidRPr="00CF1BC5">
        <w:rPr>
          <w:rFonts w:ascii="Arial" w:hAnsi="Arial" w:cs="Arial"/>
          <w:bCs/>
          <w:sz w:val="22"/>
          <w:szCs w:val="22"/>
          <w:vertAlign w:val="superscript"/>
        </w:rPr>
        <w:t>+/-</w:t>
      </w:r>
      <w:r w:rsidRPr="00CF1BC5">
        <w:rPr>
          <w:rFonts w:ascii="Arial" w:hAnsi="Arial" w:cs="Arial"/>
          <w:bCs/>
          <w:sz w:val="22"/>
          <w:szCs w:val="22"/>
        </w:rPr>
        <w:t xml:space="preserve"> mice at postnatal day 112 (P112)</w:t>
      </w:r>
      <w:r w:rsidRPr="00CF1BC5">
        <w:rPr>
          <w:rFonts w:ascii="Arial" w:hAnsi="Arial" w:cs="Arial"/>
          <w:sz w:val="22"/>
          <w:szCs w:val="22"/>
        </w:rPr>
        <w:t xml:space="preserve">. Graphs show reference ranges derived from 320 WT mice, mean (solid line), 1.0SD (dotted lines) and 2.0SD (grey box). Parameters from individual </w:t>
      </w:r>
      <w:r w:rsidRPr="00CF1BC5">
        <w:rPr>
          <w:rFonts w:ascii="Arial" w:hAnsi="Arial" w:cs="Arial"/>
          <w:bCs/>
          <w:i/>
          <w:iCs/>
          <w:sz w:val="22"/>
          <w:szCs w:val="22"/>
        </w:rPr>
        <w:t>Dscc1</w:t>
      </w:r>
      <w:r w:rsidRPr="00CF1BC5">
        <w:rPr>
          <w:rFonts w:ascii="Arial" w:hAnsi="Arial" w:cs="Arial"/>
          <w:bCs/>
          <w:sz w:val="22"/>
          <w:szCs w:val="22"/>
          <w:vertAlign w:val="superscript"/>
        </w:rPr>
        <w:t>+/-</w:t>
      </w:r>
      <w:r w:rsidRPr="00CF1BC5">
        <w:rPr>
          <w:rFonts w:ascii="Arial" w:hAnsi="Arial" w:cs="Arial"/>
          <w:bCs/>
          <w:sz w:val="22"/>
          <w:szCs w:val="22"/>
        </w:rPr>
        <w:t xml:space="preserve"> </w:t>
      </w:r>
      <w:r w:rsidRPr="00CF1BC5">
        <w:rPr>
          <w:rFonts w:ascii="Arial" w:hAnsi="Arial" w:cs="Arial"/>
          <w:sz w:val="22"/>
          <w:szCs w:val="22"/>
        </w:rPr>
        <w:t xml:space="preserve">mice are shown as red dots and mean values as a black line (n=2 animals).  </w:t>
      </w:r>
      <w:r w:rsidRPr="00CF1BC5">
        <w:rPr>
          <w:rFonts w:ascii="Arial" w:hAnsi="Arial" w:cs="Arial"/>
          <w:b/>
          <w:sz w:val="22"/>
          <w:szCs w:val="22"/>
        </w:rPr>
        <w:t>(b)</w:t>
      </w:r>
      <w:r w:rsidRPr="00CF1BC5">
        <w:rPr>
          <w:rFonts w:ascii="Arial" w:hAnsi="Arial" w:cs="Arial"/>
          <w:sz w:val="22"/>
          <w:szCs w:val="22"/>
        </w:rPr>
        <w:t xml:space="preserve"> Micro-CT images of proximal femur trabecular bone (left) and mid-diaphysis cortical bone (right). Graphs showing trabecular bone volume/tissue volume (BV/TV), trabecular number (Tb.N), trabecular thickness (Tb.Th), trabecular spacing (Tb.Sp), cortical thickness (Ct.Th), internal cortical diameter and cortical bone mineral density (BMD). </w:t>
      </w:r>
      <w:r w:rsidRPr="00CF1BC5">
        <w:rPr>
          <w:rFonts w:ascii="Arial" w:hAnsi="Arial" w:cs="Arial"/>
          <w:b/>
          <w:sz w:val="22"/>
          <w:szCs w:val="22"/>
        </w:rPr>
        <w:t>(c)</w:t>
      </w:r>
      <w:r w:rsidRPr="00CF1BC5">
        <w:rPr>
          <w:rFonts w:ascii="Arial" w:hAnsi="Arial" w:cs="Arial"/>
          <w:sz w:val="22"/>
          <w:szCs w:val="22"/>
        </w:rPr>
        <w:t xml:space="preserve"> Graphs showing yield load, maximum load, fracture load, stiffness and energy dissipated prior to fracture derived from 3-point bend testing of</w:t>
      </w:r>
      <w:r w:rsidRPr="00CF1BC5">
        <w:rPr>
          <w:rFonts w:ascii="Arial" w:hAnsi="Arial" w:cs="Arial"/>
          <w:i/>
          <w:iCs/>
          <w:sz w:val="22"/>
          <w:szCs w:val="22"/>
          <w:vertAlign w:val="superscript"/>
        </w:rPr>
        <w:t xml:space="preserve"> </w:t>
      </w:r>
      <w:r w:rsidRPr="00CF1BC5">
        <w:rPr>
          <w:rFonts w:ascii="Arial" w:hAnsi="Arial" w:cs="Arial"/>
          <w:sz w:val="22"/>
          <w:szCs w:val="22"/>
        </w:rPr>
        <w:t>femurs.</w:t>
      </w:r>
      <w:r w:rsidRPr="00CF1BC5">
        <w:rPr>
          <w:rFonts w:ascii="Arial" w:hAnsi="Arial" w:cs="Arial"/>
          <w:b/>
          <w:sz w:val="22"/>
          <w:szCs w:val="22"/>
        </w:rPr>
        <w:t xml:space="preserve"> (d)</w:t>
      </w:r>
      <w:r w:rsidRPr="00CF1BC5">
        <w:rPr>
          <w:rFonts w:ascii="Arial" w:hAnsi="Arial" w:cs="Arial"/>
          <w:sz w:val="22"/>
          <w:szCs w:val="22"/>
        </w:rPr>
        <w:t xml:space="preserve">  Graphs showing yield load, maximum load and stiffness derived from compression testing of</w:t>
      </w:r>
      <w:r w:rsidRPr="00CF1BC5">
        <w:rPr>
          <w:rFonts w:ascii="Arial" w:hAnsi="Arial" w:cs="Arial"/>
          <w:i/>
          <w:iCs/>
          <w:sz w:val="22"/>
          <w:szCs w:val="22"/>
        </w:rPr>
        <w:t xml:space="preserve"> </w:t>
      </w:r>
      <w:r w:rsidRPr="00CF1BC5">
        <w:rPr>
          <w:rFonts w:ascii="Arial" w:hAnsi="Arial" w:cs="Arial"/>
          <w:sz w:val="22"/>
          <w:szCs w:val="22"/>
        </w:rPr>
        <w:t>vertebra. Scale bars: a, 1mm and b, 0.5mm.</w:t>
      </w:r>
    </w:p>
    <w:p w14:paraId="3CD6CE2E" w14:textId="77777777" w:rsidR="00297848" w:rsidRPr="00CF1BC5" w:rsidRDefault="00297848" w:rsidP="00297848">
      <w:pPr>
        <w:autoSpaceDE w:val="0"/>
        <w:autoSpaceDN w:val="0"/>
        <w:adjustRightInd w:val="0"/>
        <w:rPr>
          <w:rFonts w:ascii="Arial" w:hAnsi="Arial" w:cs="Arial"/>
          <w:sz w:val="22"/>
          <w:szCs w:val="22"/>
        </w:rPr>
      </w:pPr>
    </w:p>
    <w:p w14:paraId="17B07E00" w14:textId="19621408" w:rsidR="00297848" w:rsidRPr="00CF1BC5" w:rsidRDefault="00297848" w:rsidP="00297848">
      <w:pPr>
        <w:autoSpaceDE w:val="0"/>
        <w:autoSpaceDN w:val="0"/>
        <w:adjustRightInd w:val="0"/>
        <w:rPr>
          <w:rFonts w:ascii="Arial" w:hAnsi="Arial" w:cs="Arial"/>
          <w:sz w:val="22"/>
          <w:szCs w:val="22"/>
        </w:rPr>
      </w:pPr>
      <w:r w:rsidRPr="00CF1BC5">
        <w:rPr>
          <w:rFonts w:ascii="Arial" w:hAnsi="Arial" w:cs="Arial"/>
          <w:b/>
          <w:sz w:val="22"/>
          <w:szCs w:val="22"/>
        </w:rPr>
        <w:t>Figure S1</w:t>
      </w:r>
      <w:r w:rsidR="003A122B" w:rsidRPr="00CF1BC5">
        <w:rPr>
          <w:rFonts w:ascii="Arial" w:hAnsi="Arial" w:cs="Arial"/>
          <w:b/>
          <w:sz w:val="22"/>
          <w:szCs w:val="22"/>
        </w:rPr>
        <w:t>7</w:t>
      </w:r>
      <w:r w:rsidRPr="00CF1BC5">
        <w:rPr>
          <w:rFonts w:ascii="Arial" w:hAnsi="Arial" w:cs="Arial"/>
          <w:b/>
          <w:sz w:val="22"/>
          <w:szCs w:val="22"/>
        </w:rPr>
        <w:t xml:space="preserve">. </w:t>
      </w:r>
      <w:r w:rsidRPr="00CF1BC5">
        <w:rPr>
          <w:rFonts w:ascii="Arial" w:hAnsi="Arial" w:cs="Arial"/>
          <w:sz w:val="22"/>
          <w:szCs w:val="22"/>
        </w:rPr>
        <w:t xml:space="preserve">Increased bone mineral content and strength in adult </w:t>
      </w:r>
      <w:r w:rsidRPr="00CF1BC5">
        <w:rPr>
          <w:rFonts w:ascii="Arial" w:hAnsi="Arial" w:cs="Arial"/>
          <w:bCs/>
          <w:i/>
          <w:sz w:val="22"/>
          <w:szCs w:val="22"/>
        </w:rPr>
        <w:t xml:space="preserve">DNA Regulator of Cell Cycle </w:t>
      </w:r>
      <w:r w:rsidRPr="00CF1BC5">
        <w:rPr>
          <w:rFonts w:ascii="Arial" w:hAnsi="Arial" w:cs="Arial"/>
          <w:bCs/>
          <w:sz w:val="22"/>
          <w:szCs w:val="22"/>
        </w:rPr>
        <w:t>knockout mice (</w:t>
      </w:r>
      <w:r w:rsidRPr="00CF1BC5">
        <w:rPr>
          <w:rFonts w:ascii="Arial" w:hAnsi="Arial" w:cs="Arial"/>
          <w:bCs/>
          <w:i/>
          <w:iCs/>
          <w:sz w:val="22"/>
          <w:szCs w:val="22"/>
        </w:rPr>
        <w:t>Rgcc</w:t>
      </w:r>
      <w:r w:rsidRPr="00CF1BC5">
        <w:rPr>
          <w:rFonts w:ascii="Arial" w:hAnsi="Arial" w:cs="Arial"/>
          <w:bCs/>
          <w:sz w:val="22"/>
          <w:szCs w:val="22"/>
          <w:vertAlign w:val="superscript"/>
        </w:rPr>
        <w:t>-/-</w:t>
      </w:r>
      <w:r w:rsidRPr="00CF1BC5">
        <w:rPr>
          <w:rFonts w:ascii="Arial" w:hAnsi="Arial" w:cs="Arial"/>
          <w:bCs/>
          <w:sz w:val="22"/>
          <w:szCs w:val="22"/>
        </w:rPr>
        <w:t xml:space="preserve">) </w:t>
      </w:r>
      <w:r w:rsidRPr="00CF1BC5">
        <w:rPr>
          <w:rFonts w:ascii="Arial" w:hAnsi="Arial" w:cs="Arial"/>
          <w:b/>
          <w:bCs/>
          <w:sz w:val="22"/>
          <w:szCs w:val="22"/>
        </w:rPr>
        <w:t>(a)</w:t>
      </w:r>
      <w:r w:rsidRPr="00CF1BC5">
        <w:rPr>
          <w:rFonts w:ascii="Arial" w:hAnsi="Arial" w:cs="Arial"/>
          <w:bCs/>
          <w:sz w:val="22"/>
          <w:szCs w:val="22"/>
        </w:rPr>
        <w:t xml:space="preserve"> </w:t>
      </w:r>
      <w:r w:rsidRPr="00CF1BC5">
        <w:rPr>
          <w:rFonts w:ascii="Arial" w:hAnsi="Arial" w:cs="Arial"/>
          <w:sz w:val="22"/>
          <w:szCs w:val="22"/>
        </w:rPr>
        <w:t>X-ray microradiography images of femur and caudal vertebrae from female</w:t>
      </w:r>
      <w:r w:rsidRPr="00CF1BC5">
        <w:rPr>
          <w:rFonts w:ascii="Arial" w:hAnsi="Arial" w:cs="Arial"/>
          <w:bCs/>
          <w:i/>
          <w:iCs/>
          <w:sz w:val="22"/>
          <w:szCs w:val="22"/>
        </w:rPr>
        <w:t xml:space="preserve"> </w:t>
      </w:r>
      <w:r w:rsidRPr="00CF1BC5">
        <w:rPr>
          <w:rFonts w:ascii="Arial" w:hAnsi="Arial" w:cs="Arial"/>
          <w:bCs/>
          <w:sz w:val="22"/>
          <w:szCs w:val="22"/>
        </w:rPr>
        <w:t xml:space="preserve">wild-type (WT) and </w:t>
      </w:r>
      <w:r w:rsidRPr="00CF1BC5">
        <w:rPr>
          <w:rFonts w:ascii="Arial" w:hAnsi="Arial" w:cs="Arial"/>
          <w:bCs/>
          <w:i/>
          <w:iCs/>
          <w:sz w:val="22"/>
          <w:szCs w:val="22"/>
        </w:rPr>
        <w:t>Rgcc</w:t>
      </w:r>
      <w:r w:rsidRPr="00CF1BC5">
        <w:rPr>
          <w:rFonts w:ascii="Arial" w:hAnsi="Arial" w:cs="Arial"/>
          <w:bCs/>
          <w:sz w:val="22"/>
          <w:szCs w:val="22"/>
          <w:vertAlign w:val="superscript"/>
        </w:rPr>
        <w:t>-/-</w:t>
      </w:r>
      <w:r w:rsidRPr="00CF1BC5">
        <w:rPr>
          <w:rFonts w:ascii="Arial" w:hAnsi="Arial" w:cs="Arial"/>
          <w:bCs/>
          <w:sz w:val="22"/>
          <w:szCs w:val="22"/>
        </w:rPr>
        <w:t xml:space="preserve"> mice at postnatal day 112 (P112)</w:t>
      </w:r>
      <w:r w:rsidRPr="00CF1BC5">
        <w:rPr>
          <w:rFonts w:ascii="Arial" w:hAnsi="Arial" w:cs="Arial"/>
          <w:sz w:val="22"/>
          <w:szCs w:val="22"/>
        </w:rPr>
        <w:t xml:space="preserve">. Graphs show reference ranges derived from 320 WT mice, mean (solid line), 1.0SD (dotted lines) and 2.0SD (grey box). Parameters from individual </w:t>
      </w:r>
      <w:r w:rsidRPr="00CF1BC5">
        <w:rPr>
          <w:rFonts w:ascii="Arial" w:hAnsi="Arial" w:cs="Arial"/>
          <w:bCs/>
          <w:i/>
          <w:iCs/>
          <w:sz w:val="22"/>
          <w:szCs w:val="22"/>
        </w:rPr>
        <w:t>Rgcc</w:t>
      </w:r>
      <w:r w:rsidRPr="00CF1BC5">
        <w:rPr>
          <w:rFonts w:ascii="Arial" w:hAnsi="Arial" w:cs="Arial"/>
          <w:bCs/>
          <w:sz w:val="22"/>
          <w:szCs w:val="22"/>
          <w:vertAlign w:val="superscript"/>
        </w:rPr>
        <w:t>-/-</w:t>
      </w:r>
      <w:r w:rsidRPr="00CF1BC5">
        <w:rPr>
          <w:rFonts w:ascii="Arial" w:hAnsi="Arial" w:cs="Arial"/>
          <w:bCs/>
          <w:sz w:val="22"/>
          <w:szCs w:val="22"/>
        </w:rPr>
        <w:t xml:space="preserve"> </w:t>
      </w:r>
      <w:r w:rsidRPr="00CF1BC5">
        <w:rPr>
          <w:rFonts w:ascii="Arial" w:hAnsi="Arial" w:cs="Arial"/>
          <w:sz w:val="22"/>
          <w:szCs w:val="22"/>
        </w:rPr>
        <w:t xml:space="preserve">mice are shown as red dots and mean values as a black line (n=2 animals).  </w:t>
      </w:r>
      <w:r w:rsidRPr="00CF1BC5">
        <w:rPr>
          <w:rFonts w:ascii="Arial" w:hAnsi="Arial" w:cs="Arial"/>
          <w:b/>
          <w:sz w:val="22"/>
          <w:szCs w:val="22"/>
        </w:rPr>
        <w:t>(b)</w:t>
      </w:r>
      <w:r w:rsidRPr="00CF1BC5">
        <w:rPr>
          <w:rFonts w:ascii="Arial" w:hAnsi="Arial" w:cs="Arial"/>
          <w:sz w:val="22"/>
          <w:szCs w:val="22"/>
        </w:rPr>
        <w:t xml:space="preserve"> Micro-CT images of proximal femur trabecular bone (left) and mid-diaphysis cortical bone (right). Graphs showing trabecular bone volume/tissue volume (BV/TV), trabecular number (Tb.N), trabecular thickness (Tb.Th), trabecular spacing (Tb.Sp), cortical thickness (Ct.Th), internal cortical diameter and cortical bone mineral density (BMD). </w:t>
      </w:r>
      <w:r w:rsidRPr="00CF1BC5">
        <w:rPr>
          <w:rFonts w:ascii="Arial" w:hAnsi="Arial" w:cs="Arial"/>
          <w:b/>
          <w:sz w:val="22"/>
          <w:szCs w:val="22"/>
        </w:rPr>
        <w:t>(c)</w:t>
      </w:r>
      <w:r w:rsidRPr="00CF1BC5">
        <w:rPr>
          <w:rFonts w:ascii="Arial" w:hAnsi="Arial" w:cs="Arial"/>
          <w:sz w:val="22"/>
          <w:szCs w:val="22"/>
        </w:rPr>
        <w:t xml:space="preserve"> Graphs showing yield load, maximum load, fracture load, stiffness and energy dissipated prior to fracture derived from 3-point bend testing of</w:t>
      </w:r>
      <w:r w:rsidRPr="00CF1BC5">
        <w:rPr>
          <w:rFonts w:ascii="Arial" w:hAnsi="Arial" w:cs="Arial"/>
          <w:i/>
          <w:iCs/>
          <w:sz w:val="22"/>
          <w:szCs w:val="22"/>
          <w:vertAlign w:val="superscript"/>
        </w:rPr>
        <w:t xml:space="preserve"> </w:t>
      </w:r>
      <w:r w:rsidRPr="00CF1BC5">
        <w:rPr>
          <w:rFonts w:ascii="Arial" w:hAnsi="Arial" w:cs="Arial"/>
          <w:sz w:val="22"/>
          <w:szCs w:val="22"/>
        </w:rPr>
        <w:t>femurs.</w:t>
      </w:r>
      <w:r w:rsidRPr="00CF1BC5">
        <w:rPr>
          <w:rFonts w:ascii="Arial" w:hAnsi="Arial" w:cs="Arial"/>
          <w:b/>
          <w:sz w:val="22"/>
          <w:szCs w:val="22"/>
        </w:rPr>
        <w:t xml:space="preserve"> (d)</w:t>
      </w:r>
      <w:r w:rsidRPr="00CF1BC5">
        <w:rPr>
          <w:rFonts w:ascii="Arial" w:hAnsi="Arial" w:cs="Arial"/>
          <w:sz w:val="22"/>
          <w:szCs w:val="22"/>
        </w:rPr>
        <w:t xml:space="preserve">  </w:t>
      </w:r>
      <w:r w:rsidRPr="00CF1BC5">
        <w:rPr>
          <w:rFonts w:ascii="Arial" w:hAnsi="Arial" w:cs="Arial"/>
          <w:sz w:val="22"/>
          <w:szCs w:val="22"/>
        </w:rPr>
        <w:lastRenderedPageBreak/>
        <w:t>Graphs showing yield load, maximum load and stiffness derived from compression testing of</w:t>
      </w:r>
      <w:r w:rsidRPr="00CF1BC5">
        <w:rPr>
          <w:rFonts w:ascii="Arial" w:hAnsi="Arial" w:cs="Arial"/>
          <w:i/>
          <w:iCs/>
          <w:sz w:val="22"/>
          <w:szCs w:val="22"/>
        </w:rPr>
        <w:t xml:space="preserve"> </w:t>
      </w:r>
      <w:r w:rsidRPr="00CF1BC5">
        <w:rPr>
          <w:rFonts w:ascii="Arial" w:hAnsi="Arial" w:cs="Arial"/>
          <w:sz w:val="22"/>
          <w:szCs w:val="22"/>
        </w:rPr>
        <w:t>vertebra. Scale bars: a, 1mm and b, 0.5mm.</w:t>
      </w:r>
    </w:p>
    <w:p w14:paraId="6C2AFD52" w14:textId="77777777" w:rsidR="00297848" w:rsidRPr="00CF1BC5" w:rsidRDefault="00297848" w:rsidP="00297848">
      <w:pPr>
        <w:autoSpaceDE w:val="0"/>
        <w:autoSpaceDN w:val="0"/>
        <w:adjustRightInd w:val="0"/>
        <w:rPr>
          <w:rFonts w:ascii="Arial" w:hAnsi="Arial" w:cs="Arial"/>
          <w:sz w:val="22"/>
          <w:szCs w:val="22"/>
        </w:rPr>
      </w:pPr>
    </w:p>
    <w:p w14:paraId="484516BE" w14:textId="77777777" w:rsidR="00297848" w:rsidRPr="00CF1BC5" w:rsidRDefault="00297848" w:rsidP="00297848">
      <w:pPr>
        <w:autoSpaceDE w:val="0"/>
        <w:autoSpaceDN w:val="0"/>
        <w:adjustRightInd w:val="0"/>
        <w:rPr>
          <w:rFonts w:ascii="Arial" w:hAnsi="Arial" w:cs="Arial"/>
          <w:sz w:val="22"/>
          <w:szCs w:val="22"/>
        </w:rPr>
      </w:pPr>
      <w:r w:rsidRPr="00CF1BC5">
        <w:rPr>
          <w:rFonts w:ascii="Arial" w:hAnsi="Arial" w:cs="Arial"/>
          <w:b/>
          <w:sz w:val="22"/>
          <w:szCs w:val="22"/>
        </w:rPr>
        <w:t xml:space="preserve">Figure S18. </w:t>
      </w:r>
      <w:r w:rsidRPr="00CF1BC5">
        <w:rPr>
          <w:rFonts w:ascii="Arial" w:hAnsi="Arial" w:cs="Arial"/>
          <w:sz w:val="22"/>
          <w:szCs w:val="22"/>
        </w:rPr>
        <w:t xml:space="preserve">Increased bone mass and brittle bones in adult </w:t>
      </w:r>
      <w:r w:rsidRPr="00CF1BC5">
        <w:rPr>
          <w:rFonts w:ascii="Arial" w:hAnsi="Arial" w:cs="Arial"/>
          <w:bCs/>
          <w:i/>
          <w:sz w:val="22"/>
          <w:szCs w:val="22"/>
        </w:rPr>
        <w:t xml:space="preserve">Tyrosine 3-Monooxygenase/Tryptophan 5-Monooxygenase Activation Protein Epsilon </w:t>
      </w:r>
      <w:r w:rsidRPr="00CF1BC5">
        <w:rPr>
          <w:rFonts w:ascii="Arial" w:hAnsi="Arial" w:cs="Arial"/>
          <w:bCs/>
          <w:sz w:val="22"/>
          <w:szCs w:val="22"/>
        </w:rPr>
        <w:t>knockout mice (</w:t>
      </w:r>
      <w:r w:rsidRPr="00CF1BC5">
        <w:rPr>
          <w:rFonts w:ascii="Arial" w:hAnsi="Arial" w:cs="Arial"/>
          <w:bCs/>
          <w:i/>
          <w:iCs/>
          <w:sz w:val="22"/>
          <w:szCs w:val="22"/>
        </w:rPr>
        <w:t>Ywhae</w:t>
      </w:r>
      <w:r w:rsidRPr="00CF1BC5">
        <w:rPr>
          <w:rFonts w:ascii="Arial" w:hAnsi="Arial" w:cs="Arial"/>
          <w:bCs/>
          <w:sz w:val="22"/>
          <w:szCs w:val="22"/>
          <w:vertAlign w:val="superscript"/>
        </w:rPr>
        <w:t>-/-</w:t>
      </w:r>
      <w:r w:rsidRPr="00CF1BC5">
        <w:rPr>
          <w:rFonts w:ascii="Arial" w:hAnsi="Arial" w:cs="Arial"/>
          <w:bCs/>
          <w:sz w:val="22"/>
          <w:szCs w:val="22"/>
        </w:rPr>
        <w:t xml:space="preserve">) </w:t>
      </w:r>
      <w:r w:rsidRPr="00CF1BC5">
        <w:rPr>
          <w:rFonts w:ascii="Arial" w:hAnsi="Arial" w:cs="Arial"/>
          <w:b/>
          <w:bCs/>
          <w:sz w:val="22"/>
          <w:szCs w:val="22"/>
        </w:rPr>
        <w:t>(a)</w:t>
      </w:r>
      <w:r w:rsidRPr="00CF1BC5">
        <w:rPr>
          <w:rFonts w:ascii="Arial" w:hAnsi="Arial" w:cs="Arial"/>
          <w:bCs/>
          <w:sz w:val="22"/>
          <w:szCs w:val="22"/>
        </w:rPr>
        <w:t xml:space="preserve"> </w:t>
      </w:r>
      <w:r w:rsidRPr="00CF1BC5">
        <w:rPr>
          <w:rFonts w:ascii="Arial" w:hAnsi="Arial" w:cs="Arial"/>
          <w:sz w:val="22"/>
          <w:szCs w:val="22"/>
        </w:rPr>
        <w:t>X-ray microradiography images of femur and caudal vertebrae from female</w:t>
      </w:r>
      <w:r w:rsidRPr="00CF1BC5">
        <w:rPr>
          <w:rFonts w:ascii="Arial" w:hAnsi="Arial" w:cs="Arial"/>
          <w:bCs/>
          <w:i/>
          <w:iCs/>
          <w:sz w:val="22"/>
          <w:szCs w:val="22"/>
        </w:rPr>
        <w:t xml:space="preserve"> </w:t>
      </w:r>
      <w:r w:rsidRPr="00CF1BC5">
        <w:rPr>
          <w:rFonts w:ascii="Arial" w:hAnsi="Arial" w:cs="Arial"/>
          <w:bCs/>
          <w:sz w:val="22"/>
          <w:szCs w:val="22"/>
        </w:rPr>
        <w:t xml:space="preserve">wild-type (WT) and </w:t>
      </w:r>
      <w:r w:rsidRPr="00CF1BC5">
        <w:rPr>
          <w:rFonts w:ascii="Arial" w:hAnsi="Arial" w:cs="Arial"/>
          <w:bCs/>
          <w:i/>
          <w:iCs/>
          <w:sz w:val="22"/>
          <w:szCs w:val="22"/>
        </w:rPr>
        <w:t>Ywhae</w:t>
      </w:r>
      <w:r w:rsidRPr="00CF1BC5">
        <w:rPr>
          <w:rFonts w:ascii="Arial" w:hAnsi="Arial" w:cs="Arial"/>
          <w:bCs/>
          <w:sz w:val="22"/>
          <w:szCs w:val="22"/>
          <w:vertAlign w:val="superscript"/>
        </w:rPr>
        <w:t>-/-</w:t>
      </w:r>
      <w:r w:rsidRPr="00CF1BC5">
        <w:rPr>
          <w:rFonts w:ascii="Arial" w:hAnsi="Arial" w:cs="Arial"/>
          <w:bCs/>
          <w:sz w:val="22"/>
          <w:szCs w:val="22"/>
        </w:rPr>
        <w:t xml:space="preserve"> mice at postnatal day 112 (P112)</w:t>
      </w:r>
      <w:r w:rsidRPr="00CF1BC5">
        <w:rPr>
          <w:rFonts w:ascii="Arial" w:hAnsi="Arial" w:cs="Arial"/>
          <w:sz w:val="22"/>
          <w:szCs w:val="22"/>
        </w:rPr>
        <w:t xml:space="preserve">. Graphs show reference ranges derived from 320 WT mice, mean (solid line), 1.0SD (dotted lines) and 2.0SD (grey box). Parameters from individual </w:t>
      </w:r>
      <w:r w:rsidRPr="00CF1BC5">
        <w:rPr>
          <w:rFonts w:ascii="Arial" w:hAnsi="Arial" w:cs="Arial"/>
          <w:bCs/>
          <w:i/>
          <w:iCs/>
          <w:sz w:val="22"/>
          <w:szCs w:val="22"/>
        </w:rPr>
        <w:t>Ywhae</w:t>
      </w:r>
      <w:r w:rsidRPr="00CF1BC5">
        <w:rPr>
          <w:rFonts w:ascii="Arial" w:hAnsi="Arial" w:cs="Arial"/>
          <w:bCs/>
          <w:sz w:val="22"/>
          <w:szCs w:val="22"/>
          <w:vertAlign w:val="superscript"/>
        </w:rPr>
        <w:t>-/-</w:t>
      </w:r>
      <w:r w:rsidRPr="00CF1BC5">
        <w:rPr>
          <w:rFonts w:ascii="Arial" w:hAnsi="Arial" w:cs="Arial"/>
          <w:bCs/>
          <w:sz w:val="22"/>
          <w:szCs w:val="22"/>
        </w:rPr>
        <w:t xml:space="preserve"> </w:t>
      </w:r>
      <w:r w:rsidRPr="00CF1BC5">
        <w:rPr>
          <w:rFonts w:ascii="Arial" w:hAnsi="Arial" w:cs="Arial"/>
          <w:sz w:val="22"/>
          <w:szCs w:val="22"/>
        </w:rPr>
        <w:t xml:space="preserve">mice are shown as red dots and mean values as a black line (n=2 animals).  </w:t>
      </w:r>
      <w:r w:rsidRPr="00CF1BC5">
        <w:rPr>
          <w:rFonts w:ascii="Arial" w:hAnsi="Arial" w:cs="Arial"/>
          <w:b/>
          <w:sz w:val="22"/>
          <w:szCs w:val="22"/>
        </w:rPr>
        <w:t>(b)</w:t>
      </w:r>
      <w:r w:rsidRPr="00CF1BC5">
        <w:rPr>
          <w:rFonts w:ascii="Arial" w:hAnsi="Arial" w:cs="Arial"/>
          <w:sz w:val="22"/>
          <w:szCs w:val="22"/>
        </w:rPr>
        <w:t xml:space="preserve"> Micro-CT images of proximal femur trabecular bone (left) and mid-diaphysis cortical bone (right). Graphs showing trabecular bone volume/tissue volume (BV/TV), trabecular number (Tb.N), trabecular thickness (Tb.Th), trabecular spacing (Tb.Sp), cortical thickness (Ct.Th), internal cortical diameter and cortical bone mineral density (BMD). </w:t>
      </w:r>
      <w:r w:rsidRPr="00CF1BC5">
        <w:rPr>
          <w:rFonts w:ascii="Arial" w:hAnsi="Arial" w:cs="Arial"/>
          <w:b/>
          <w:sz w:val="22"/>
          <w:szCs w:val="22"/>
        </w:rPr>
        <w:t>(c)</w:t>
      </w:r>
      <w:r w:rsidRPr="00CF1BC5">
        <w:rPr>
          <w:rFonts w:ascii="Arial" w:hAnsi="Arial" w:cs="Arial"/>
          <w:sz w:val="22"/>
          <w:szCs w:val="22"/>
        </w:rPr>
        <w:t xml:space="preserve"> Graphs showing yield load, maximum load, fracture load, stiffness and energy dissipated prior to fracture derived from 3-point bend testing of</w:t>
      </w:r>
      <w:r w:rsidRPr="00CF1BC5">
        <w:rPr>
          <w:rFonts w:ascii="Arial" w:hAnsi="Arial" w:cs="Arial"/>
          <w:i/>
          <w:iCs/>
          <w:sz w:val="22"/>
          <w:szCs w:val="22"/>
          <w:vertAlign w:val="superscript"/>
        </w:rPr>
        <w:t xml:space="preserve"> </w:t>
      </w:r>
      <w:r w:rsidRPr="00CF1BC5">
        <w:rPr>
          <w:rFonts w:ascii="Arial" w:hAnsi="Arial" w:cs="Arial"/>
          <w:sz w:val="22"/>
          <w:szCs w:val="22"/>
        </w:rPr>
        <w:t>femurs.</w:t>
      </w:r>
      <w:r w:rsidRPr="00CF1BC5">
        <w:rPr>
          <w:rFonts w:ascii="Arial" w:hAnsi="Arial" w:cs="Arial"/>
          <w:b/>
          <w:sz w:val="22"/>
          <w:szCs w:val="22"/>
        </w:rPr>
        <w:t xml:space="preserve"> (d)</w:t>
      </w:r>
      <w:r w:rsidRPr="00CF1BC5">
        <w:rPr>
          <w:rFonts w:ascii="Arial" w:hAnsi="Arial" w:cs="Arial"/>
          <w:sz w:val="22"/>
          <w:szCs w:val="22"/>
        </w:rPr>
        <w:t xml:space="preserve">  Graphs showing yield load, maximum load and stiffness derived from compression testing of</w:t>
      </w:r>
      <w:r w:rsidRPr="00CF1BC5">
        <w:rPr>
          <w:rFonts w:ascii="Arial" w:hAnsi="Arial" w:cs="Arial"/>
          <w:i/>
          <w:iCs/>
          <w:sz w:val="22"/>
          <w:szCs w:val="22"/>
        </w:rPr>
        <w:t xml:space="preserve"> </w:t>
      </w:r>
      <w:r w:rsidRPr="00CF1BC5">
        <w:rPr>
          <w:rFonts w:ascii="Arial" w:hAnsi="Arial" w:cs="Arial"/>
          <w:sz w:val="22"/>
          <w:szCs w:val="22"/>
        </w:rPr>
        <w:t>vertebra. Scale bars: a, 1mm and b, 0.5mm.</w:t>
      </w:r>
    </w:p>
    <w:p w14:paraId="1D865CDA" w14:textId="77777777" w:rsidR="00297848" w:rsidRPr="00CF1BC5" w:rsidRDefault="00297848" w:rsidP="00297848">
      <w:pPr>
        <w:outlineLvl w:val="0"/>
        <w:rPr>
          <w:rFonts w:ascii="Arial" w:hAnsi="Arial" w:cs="Arial"/>
          <w:b/>
          <w:color w:val="2E74B5" w:themeColor="accent1" w:themeShade="BF"/>
          <w:sz w:val="22"/>
          <w:szCs w:val="22"/>
          <w:lang w:val="en-CA"/>
        </w:rPr>
      </w:pPr>
    </w:p>
    <w:p w14:paraId="46A4EB44" w14:textId="07F6916D" w:rsidR="00297848" w:rsidRPr="00CF1BC5" w:rsidRDefault="00297848" w:rsidP="00297848">
      <w:pPr>
        <w:autoSpaceDE w:val="0"/>
        <w:autoSpaceDN w:val="0"/>
        <w:adjustRightInd w:val="0"/>
        <w:rPr>
          <w:rFonts w:ascii="Arial" w:hAnsi="Arial" w:cs="Arial"/>
          <w:sz w:val="22"/>
          <w:szCs w:val="22"/>
        </w:rPr>
      </w:pPr>
      <w:r w:rsidRPr="00CF1BC5">
        <w:rPr>
          <w:rFonts w:ascii="Arial" w:hAnsi="Arial" w:cs="Arial"/>
          <w:b/>
          <w:sz w:val="22"/>
          <w:szCs w:val="22"/>
        </w:rPr>
        <w:t xml:space="preserve">Figure S19. </w:t>
      </w:r>
      <w:r w:rsidRPr="00CF1BC5">
        <w:rPr>
          <w:rFonts w:ascii="Arial" w:hAnsi="Arial" w:cs="Arial"/>
          <w:sz w:val="22"/>
          <w:szCs w:val="22"/>
        </w:rPr>
        <w:t xml:space="preserve">Bone </w:t>
      </w:r>
      <w:r w:rsidR="00C342CD" w:rsidRPr="00CF1BC5">
        <w:rPr>
          <w:rFonts w:ascii="Arial" w:hAnsi="Arial" w:cs="Arial"/>
          <w:sz w:val="22"/>
          <w:szCs w:val="22"/>
        </w:rPr>
        <w:t xml:space="preserve">composition and structure </w:t>
      </w:r>
      <w:r w:rsidRPr="00CF1BC5">
        <w:rPr>
          <w:rFonts w:ascii="Arial" w:hAnsi="Arial" w:cs="Arial"/>
          <w:sz w:val="22"/>
          <w:szCs w:val="22"/>
        </w:rPr>
        <w:t xml:space="preserve">analysis from rapid throughput screening murine knockouts. </w:t>
      </w:r>
      <w:r w:rsidRPr="00CF1BC5">
        <w:rPr>
          <w:rFonts w:ascii="Arial" w:hAnsi="Arial" w:cs="Arial"/>
          <w:b/>
          <w:sz w:val="22"/>
          <w:szCs w:val="22"/>
        </w:rPr>
        <w:t>(a)</w:t>
      </w:r>
      <w:r w:rsidRPr="00CF1BC5">
        <w:rPr>
          <w:rFonts w:ascii="Arial" w:hAnsi="Arial" w:cs="Arial"/>
          <w:sz w:val="22"/>
          <w:szCs w:val="22"/>
        </w:rPr>
        <w:t xml:space="preserve"> The graphs demonstrate the relationship between bone mineral content and yield load, maximum load, fracture load and stiffness in femurs from P112 female WT mice (N = 320).  For yield load, maximum load, and stiffness the blue line shows the linear regression (P = 0.005, P</w:t>
      </w:r>
      <w:r w:rsidRPr="00CF1BC5">
        <w:rPr>
          <w:sz w:val="22"/>
          <w:szCs w:val="22"/>
        </w:rPr>
        <w:t xml:space="preserve"> </w:t>
      </w:r>
      <w:r w:rsidRPr="00CF1BC5">
        <w:rPr>
          <w:rFonts w:ascii="Arial" w:hAnsi="Arial" w:cs="Arial"/>
          <w:sz w:val="22"/>
          <w:szCs w:val="22"/>
        </w:rPr>
        <w:t xml:space="preserve">&lt; 0.00001, P = 0.003 respectively) and the grey box indicates ± 2SD.  For fracture load the blue line shows the linear regression (P = 0.00003) and the grey box indicates ± 95% confidence intervals. The mean values for </w:t>
      </w:r>
      <w:r w:rsidRPr="00CF1BC5">
        <w:rPr>
          <w:rFonts w:ascii="Arial" w:hAnsi="Arial" w:cs="Arial"/>
          <w:i/>
          <w:sz w:val="22"/>
          <w:szCs w:val="22"/>
        </w:rPr>
        <w:t>Cbx1</w:t>
      </w:r>
      <w:r w:rsidRPr="00CF1BC5">
        <w:rPr>
          <w:rFonts w:ascii="Arial" w:hAnsi="Arial" w:cs="Arial"/>
          <w:i/>
          <w:sz w:val="22"/>
          <w:szCs w:val="22"/>
          <w:vertAlign w:val="superscript"/>
        </w:rPr>
        <w:t>+/-</w:t>
      </w:r>
      <w:r w:rsidRPr="00CF1BC5">
        <w:rPr>
          <w:rFonts w:ascii="Arial" w:hAnsi="Arial" w:cs="Arial"/>
          <w:i/>
          <w:sz w:val="22"/>
          <w:szCs w:val="22"/>
        </w:rPr>
        <w:t>,</w:t>
      </w:r>
      <w:r w:rsidRPr="00CF1BC5">
        <w:rPr>
          <w:rFonts w:ascii="Arial" w:hAnsi="Arial" w:cs="Arial"/>
          <w:sz w:val="22"/>
          <w:szCs w:val="22"/>
        </w:rPr>
        <w:t xml:space="preserve"> </w:t>
      </w:r>
      <w:r w:rsidRPr="00CF1BC5">
        <w:rPr>
          <w:rFonts w:ascii="Arial" w:hAnsi="Arial" w:cs="Arial"/>
          <w:i/>
          <w:sz w:val="22"/>
          <w:szCs w:val="22"/>
        </w:rPr>
        <w:t>Dscc1</w:t>
      </w:r>
      <w:r w:rsidRPr="00CF1BC5">
        <w:rPr>
          <w:rFonts w:ascii="Arial" w:hAnsi="Arial" w:cs="Arial"/>
          <w:i/>
          <w:sz w:val="22"/>
          <w:szCs w:val="22"/>
          <w:vertAlign w:val="superscript"/>
        </w:rPr>
        <w:t>+/-</w:t>
      </w:r>
      <w:r w:rsidRPr="00CF1BC5">
        <w:rPr>
          <w:rFonts w:ascii="Arial" w:hAnsi="Arial" w:cs="Arial"/>
          <w:i/>
          <w:sz w:val="22"/>
          <w:szCs w:val="22"/>
        </w:rPr>
        <w:t>,</w:t>
      </w:r>
      <w:r w:rsidRPr="00CF1BC5">
        <w:rPr>
          <w:rFonts w:ascii="Arial" w:hAnsi="Arial" w:cs="Arial"/>
          <w:sz w:val="22"/>
          <w:szCs w:val="22"/>
        </w:rPr>
        <w:t xml:space="preserve"> </w:t>
      </w:r>
      <w:r w:rsidRPr="00CF1BC5">
        <w:rPr>
          <w:rFonts w:ascii="Arial" w:hAnsi="Arial" w:cs="Arial"/>
          <w:i/>
          <w:sz w:val="22"/>
          <w:szCs w:val="22"/>
        </w:rPr>
        <w:t>Rgcc</w:t>
      </w:r>
      <w:r w:rsidRPr="00CF1BC5">
        <w:rPr>
          <w:rFonts w:ascii="Arial" w:hAnsi="Arial" w:cs="Arial"/>
          <w:i/>
          <w:sz w:val="22"/>
          <w:szCs w:val="22"/>
          <w:vertAlign w:val="superscript"/>
        </w:rPr>
        <w:t>-/-</w:t>
      </w:r>
      <w:r w:rsidRPr="00CF1BC5">
        <w:rPr>
          <w:rFonts w:ascii="Arial" w:hAnsi="Arial" w:cs="Arial"/>
          <w:i/>
          <w:sz w:val="22"/>
          <w:szCs w:val="22"/>
        </w:rPr>
        <w:t>,</w:t>
      </w:r>
      <w:r w:rsidRPr="00CF1BC5">
        <w:rPr>
          <w:rFonts w:ascii="Arial" w:hAnsi="Arial" w:cs="Arial"/>
          <w:sz w:val="22"/>
          <w:szCs w:val="22"/>
        </w:rPr>
        <w:t xml:space="preserve"> </w:t>
      </w:r>
      <w:r w:rsidRPr="00CF1BC5">
        <w:rPr>
          <w:rFonts w:ascii="Arial" w:hAnsi="Arial" w:cs="Arial"/>
          <w:i/>
          <w:sz w:val="22"/>
          <w:szCs w:val="22"/>
        </w:rPr>
        <w:t>Wac</w:t>
      </w:r>
      <w:r w:rsidRPr="00CF1BC5">
        <w:rPr>
          <w:rFonts w:ascii="Arial" w:hAnsi="Arial" w:cs="Arial"/>
          <w:i/>
          <w:sz w:val="22"/>
          <w:szCs w:val="22"/>
          <w:vertAlign w:val="superscript"/>
        </w:rPr>
        <w:t>+/-</w:t>
      </w:r>
      <w:r w:rsidRPr="00CF1BC5">
        <w:rPr>
          <w:rFonts w:ascii="Arial" w:hAnsi="Arial" w:cs="Arial"/>
          <w:sz w:val="22"/>
          <w:szCs w:val="22"/>
        </w:rPr>
        <w:t xml:space="preserve"> and </w:t>
      </w:r>
      <w:r w:rsidRPr="00CF1BC5">
        <w:rPr>
          <w:rFonts w:ascii="Arial" w:hAnsi="Arial" w:cs="Arial"/>
          <w:i/>
          <w:sz w:val="22"/>
          <w:szCs w:val="22"/>
        </w:rPr>
        <w:t>Ywhae</w:t>
      </w:r>
      <w:r w:rsidRPr="00CF1BC5">
        <w:rPr>
          <w:rFonts w:ascii="Arial" w:hAnsi="Arial" w:cs="Arial"/>
          <w:i/>
          <w:sz w:val="22"/>
          <w:szCs w:val="22"/>
          <w:vertAlign w:val="superscript"/>
        </w:rPr>
        <w:t>-/-</w:t>
      </w:r>
      <w:r w:rsidRPr="00CF1BC5">
        <w:rPr>
          <w:rFonts w:ascii="Arial" w:hAnsi="Arial" w:cs="Arial"/>
          <w:sz w:val="22"/>
          <w:szCs w:val="22"/>
        </w:rPr>
        <w:t xml:space="preserve"> (N = 2 from OBCD screen) mice are shown in orange.  The </w:t>
      </w:r>
      <w:r w:rsidRPr="00CF1BC5">
        <w:rPr>
          <w:rFonts w:ascii="Arial" w:hAnsi="Arial" w:cs="Arial"/>
          <w:i/>
          <w:sz w:val="22"/>
          <w:szCs w:val="22"/>
        </w:rPr>
        <w:t>Wac</w:t>
      </w:r>
      <w:r w:rsidRPr="00CF1BC5">
        <w:rPr>
          <w:rFonts w:ascii="Arial" w:hAnsi="Arial" w:cs="Arial"/>
          <w:i/>
          <w:sz w:val="22"/>
          <w:szCs w:val="22"/>
          <w:vertAlign w:val="superscript"/>
        </w:rPr>
        <w:t>+/-</w:t>
      </w:r>
      <w:r w:rsidRPr="00CF1BC5">
        <w:rPr>
          <w:rFonts w:ascii="Arial" w:hAnsi="Arial" w:cs="Arial"/>
          <w:sz w:val="22"/>
          <w:szCs w:val="22"/>
        </w:rPr>
        <w:t xml:space="preserve"> femur yield load was 2.8 SD above the wild type reference range and </w:t>
      </w:r>
      <w:r w:rsidRPr="00CF1BC5">
        <w:rPr>
          <w:rFonts w:ascii="Arial" w:hAnsi="Arial" w:cs="Arial"/>
          <w:i/>
          <w:sz w:val="22"/>
          <w:szCs w:val="22"/>
        </w:rPr>
        <w:t>Dscc1</w:t>
      </w:r>
      <w:r w:rsidRPr="00CF1BC5">
        <w:rPr>
          <w:rFonts w:ascii="Arial" w:hAnsi="Arial" w:cs="Arial"/>
          <w:i/>
          <w:sz w:val="22"/>
          <w:szCs w:val="22"/>
          <w:vertAlign w:val="superscript"/>
        </w:rPr>
        <w:t>+/-</w:t>
      </w:r>
      <w:r w:rsidRPr="00CF1BC5">
        <w:rPr>
          <w:rFonts w:ascii="Arial" w:hAnsi="Arial" w:cs="Arial"/>
          <w:sz w:val="22"/>
          <w:szCs w:val="22"/>
        </w:rPr>
        <w:t xml:space="preserve"> fracture load was on the 1.7</w:t>
      </w:r>
      <w:r w:rsidRPr="00CF1BC5">
        <w:rPr>
          <w:rFonts w:ascii="Arial" w:hAnsi="Arial" w:cs="Arial"/>
          <w:sz w:val="22"/>
          <w:szCs w:val="22"/>
          <w:vertAlign w:val="superscript"/>
        </w:rPr>
        <w:t>th</w:t>
      </w:r>
      <w:r w:rsidRPr="00CF1BC5">
        <w:rPr>
          <w:rFonts w:ascii="Arial" w:hAnsi="Arial" w:cs="Arial"/>
          <w:sz w:val="22"/>
          <w:szCs w:val="22"/>
        </w:rPr>
        <w:t xml:space="preserve"> centile. </w:t>
      </w:r>
      <w:r w:rsidRPr="00CF1BC5">
        <w:rPr>
          <w:rFonts w:ascii="Arial" w:hAnsi="Arial" w:cs="Arial"/>
          <w:b/>
          <w:sz w:val="22"/>
          <w:szCs w:val="22"/>
        </w:rPr>
        <w:t>(b)</w:t>
      </w:r>
      <w:r w:rsidRPr="00CF1BC5">
        <w:rPr>
          <w:rFonts w:ascii="Arial" w:hAnsi="Arial" w:cs="Arial"/>
          <w:sz w:val="22"/>
          <w:szCs w:val="22"/>
        </w:rPr>
        <w:t xml:space="preserve"> The graph demonstrates the relationship between bone mineral content </w:t>
      </w:r>
      <w:r w:rsidRPr="00CF1BC5">
        <w:rPr>
          <w:rFonts w:ascii="Arial" w:hAnsi="Arial" w:cs="Arial"/>
          <w:sz w:val="22"/>
          <w:szCs w:val="22"/>
        </w:rPr>
        <w:lastRenderedPageBreak/>
        <w:t xml:space="preserve">and yield load, maximum load and stiffness in vertebrae from P112 female WT mice (N = 320). For yield and maximum loads the blue line shows the linear regression (P = &lt;0.00001) and the grey box indicates ± 95% confidence intervals. For stiffness the blue line shows the linear regression (P = 0.0001) and the grey box indicates ± 2SD.  The mean values for </w:t>
      </w:r>
      <w:r w:rsidRPr="00CF1BC5">
        <w:rPr>
          <w:rFonts w:ascii="Arial" w:hAnsi="Arial" w:cs="Arial"/>
          <w:i/>
          <w:sz w:val="22"/>
          <w:szCs w:val="22"/>
        </w:rPr>
        <w:t>Cbx1</w:t>
      </w:r>
      <w:r w:rsidRPr="00CF1BC5">
        <w:rPr>
          <w:rFonts w:ascii="Arial" w:hAnsi="Arial" w:cs="Arial"/>
          <w:i/>
          <w:sz w:val="22"/>
          <w:szCs w:val="22"/>
          <w:vertAlign w:val="superscript"/>
        </w:rPr>
        <w:t>+/-</w:t>
      </w:r>
      <w:r w:rsidRPr="00CF1BC5">
        <w:rPr>
          <w:rFonts w:ascii="Arial" w:hAnsi="Arial" w:cs="Arial"/>
          <w:i/>
          <w:sz w:val="22"/>
          <w:szCs w:val="22"/>
        </w:rPr>
        <w:t>,</w:t>
      </w:r>
      <w:r w:rsidRPr="00CF1BC5">
        <w:rPr>
          <w:rFonts w:ascii="Arial" w:hAnsi="Arial" w:cs="Arial"/>
          <w:sz w:val="22"/>
          <w:szCs w:val="22"/>
        </w:rPr>
        <w:t xml:space="preserve"> </w:t>
      </w:r>
      <w:r w:rsidRPr="00CF1BC5">
        <w:rPr>
          <w:rFonts w:ascii="Arial" w:hAnsi="Arial" w:cs="Arial"/>
          <w:i/>
          <w:sz w:val="22"/>
          <w:szCs w:val="22"/>
        </w:rPr>
        <w:t>Dscc1</w:t>
      </w:r>
      <w:r w:rsidRPr="00CF1BC5">
        <w:rPr>
          <w:rFonts w:ascii="Arial" w:hAnsi="Arial" w:cs="Arial"/>
          <w:i/>
          <w:sz w:val="22"/>
          <w:szCs w:val="22"/>
          <w:vertAlign w:val="superscript"/>
        </w:rPr>
        <w:t>+/-</w:t>
      </w:r>
      <w:r w:rsidRPr="00CF1BC5">
        <w:rPr>
          <w:rFonts w:ascii="Arial" w:hAnsi="Arial" w:cs="Arial"/>
          <w:i/>
          <w:sz w:val="22"/>
          <w:szCs w:val="22"/>
        </w:rPr>
        <w:t>,</w:t>
      </w:r>
      <w:r w:rsidRPr="00CF1BC5">
        <w:rPr>
          <w:rFonts w:ascii="Arial" w:hAnsi="Arial" w:cs="Arial"/>
          <w:sz w:val="22"/>
          <w:szCs w:val="22"/>
        </w:rPr>
        <w:t xml:space="preserve"> </w:t>
      </w:r>
      <w:r w:rsidRPr="00CF1BC5">
        <w:rPr>
          <w:rFonts w:ascii="Arial" w:hAnsi="Arial" w:cs="Arial"/>
          <w:i/>
          <w:sz w:val="22"/>
          <w:szCs w:val="22"/>
        </w:rPr>
        <w:t>Rgcc</w:t>
      </w:r>
      <w:r w:rsidRPr="00CF1BC5">
        <w:rPr>
          <w:rFonts w:ascii="Arial" w:hAnsi="Arial" w:cs="Arial"/>
          <w:i/>
          <w:sz w:val="22"/>
          <w:szCs w:val="22"/>
          <w:vertAlign w:val="superscript"/>
        </w:rPr>
        <w:t>-/-</w:t>
      </w:r>
      <w:r w:rsidRPr="00CF1BC5">
        <w:rPr>
          <w:rFonts w:ascii="Arial" w:hAnsi="Arial" w:cs="Arial"/>
          <w:i/>
          <w:sz w:val="22"/>
          <w:szCs w:val="22"/>
        </w:rPr>
        <w:t>,</w:t>
      </w:r>
      <w:r w:rsidRPr="00CF1BC5">
        <w:rPr>
          <w:rFonts w:ascii="Arial" w:hAnsi="Arial" w:cs="Arial"/>
          <w:sz w:val="22"/>
          <w:szCs w:val="22"/>
        </w:rPr>
        <w:t xml:space="preserve"> </w:t>
      </w:r>
      <w:r w:rsidRPr="00CF1BC5">
        <w:rPr>
          <w:rFonts w:ascii="Arial" w:hAnsi="Arial" w:cs="Arial"/>
          <w:i/>
          <w:sz w:val="22"/>
          <w:szCs w:val="22"/>
        </w:rPr>
        <w:t>Wac</w:t>
      </w:r>
      <w:r w:rsidRPr="00CF1BC5">
        <w:rPr>
          <w:rFonts w:ascii="Arial" w:hAnsi="Arial" w:cs="Arial"/>
          <w:i/>
          <w:sz w:val="22"/>
          <w:szCs w:val="22"/>
          <w:vertAlign w:val="superscript"/>
        </w:rPr>
        <w:t>+/-</w:t>
      </w:r>
      <w:r w:rsidRPr="00CF1BC5">
        <w:rPr>
          <w:rFonts w:ascii="Arial" w:hAnsi="Arial" w:cs="Arial"/>
          <w:sz w:val="22"/>
          <w:szCs w:val="22"/>
        </w:rPr>
        <w:t xml:space="preserve"> and </w:t>
      </w:r>
      <w:r w:rsidRPr="00CF1BC5">
        <w:rPr>
          <w:rFonts w:ascii="Arial" w:hAnsi="Arial" w:cs="Arial"/>
          <w:i/>
          <w:sz w:val="22"/>
          <w:szCs w:val="22"/>
        </w:rPr>
        <w:t>Ywhae</w:t>
      </w:r>
      <w:r w:rsidRPr="00CF1BC5">
        <w:rPr>
          <w:rFonts w:ascii="Arial" w:hAnsi="Arial" w:cs="Arial"/>
          <w:i/>
          <w:sz w:val="22"/>
          <w:szCs w:val="22"/>
          <w:vertAlign w:val="superscript"/>
        </w:rPr>
        <w:t>-/-</w:t>
      </w:r>
      <w:r w:rsidRPr="00CF1BC5">
        <w:rPr>
          <w:rFonts w:ascii="Arial" w:hAnsi="Arial" w:cs="Arial"/>
          <w:sz w:val="22"/>
          <w:szCs w:val="22"/>
        </w:rPr>
        <w:t xml:space="preserve"> (N = 2 from OBCD screen) mice are shown in orange. </w:t>
      </w:r>
    </w:p>
    <w:p w14:paraId="43C7FF2D" w14:textId="77777777" w:rsidR="009A0DB9" w:rsidRPr="00CF1BC5" w:rsidRDefault="009A0DB9" w:rsidP="009A0DB9">
      <w:pPr>
        <w:autoSpaceDE w:val="0"/>
        <w:autoSpaceDN w:val="0"/>
        <w:adjustRightInd w:val="0"/>
        <w:jc w:val="both"/>
        <w:rPr>
          <w:rFonts w:ascii="Arial" w:hAnsi="Arial" w:cs="Arial"/>
        </w:rPr>
      </w:pPr>
    </w:p>
    <w:p w14:paraId="434B1668" w14:textId="77777777" w:rsidR="00297848" w:rsidRPr="00CF1BC5" w:rsidRDefault="00297848" w:rsidP="00297848">
      <w:pPr>
        <w:rPr>
          <w:rFonts w:ascii="Arial" w:hAnsi="Arial" w:cs="Arial"/>
          <w:sz w:val="22"/>
          <w:szCs w:val="22"/>
          <w:lang w:val="en-AU"/>
        </w:rPr>
      </w:pPr>
      <w:r w:rsidRPr="00CF1BC5">
        <w:rPr>
          <w:rFonts w:ascii="Arial" w:hAnsi="Arial" w:cs="Arial"/>
          <w:b/>
          <w:bCs/>
          <w:sz w:val="22"/>
          <w:szCs w:val="22"/>
          <w:lang w:val="en-AU"/>
        </w:rPr>
        <w:t>Figure S20.</w:t>
      </w:r>
      <w:r w:rsidRPr="00CF1BC5">
        <w:rPr>
          <w:rFonts w:ascii="Arial" w:hAnsi="Arial" w:cs="Arial"/>
          <w:sz w:val="22"/>
          <w:szCs w:val="22"/>
          <w:lang w:val="en-AU"/>
        </w:rPr>
        <w:t xml:space="preserve"> </w:t>
      </w:r>
      <w:r w:rsidRPr="00CF1BC5">
        <w:rPr>
          <w:rFonts w:ascii="Arial" w:hAnsi="Arial" w:cs="Arial"/>
          <w:b/>
          <w:bCs/>
          <w:sz w:val="22"/>
          <w:szCs w:val="22"/>
          <w:lang w:val="en-AU"/>
        </w:rPr>
        <w:t>Bivariate scatterplots describing pairwise comparisons of each of the first 20 ancestry informative principal components derived from unrelated subjects of the 1000 Genomes study.</w:t>
      </w:r>
      <w:r w:rsidRPr="00CF1BC5">
        <w:rPr>
          <w:rFonts w:ascii="Arial" w:hAnsi="Arial" w:cs="Arial"/>
          <w:sz w:val="22"/>
          <w:szCs w:val="22"/>
          <w:lang w:val="en-AU"/>
        </w:rPr>
        <w:t xml:space="preserve"> Data points represent subjects that are coloured according to their predefined 1000 genomes study population*.  Pairwise combinations involving eigenvectors 1,2 and 5 represented the smallest number of eigenvectors that were able to adequately resolve the British sub-population (GBR) from other ethnicities and were subsequently used to for clustering and ancestry assignment of the UK Biobank sample. *CHB=Han Chinese in Beijing, China, JPT=Japanese in Tokyo, Japan, CHS=Southern Han Chinese, CDX=Chinese Dai in Xishuangbanna, China, KHV=Kinh in Ho Chi Minh City, Vietnam, CEU=Utah Residents (CEPH) with Northern and Western European Ancestry,TSI=Toscani in Italia, FIN=Finnish in Finland, GBR=British in England and Scotland, IBS=Iberian Population in Spain, YRI=Yoruba in Ibadan, Nigeria, LWK=Luhya in Webuye, Kenya, GWD=Gambian in Western Divisions in the Gambia, MSL=Mende in Sierra Leone, ESN=Esan in Nigeria, ASW=Americans of African Ancestry in SW USA, ACB=African Caribbeans in Barbados, MXL=Mexican Ancestry from Los Angeles USA, PUR=Puerto Ricans from Puerto Rico, CLM=Colombians from Medellin, Colombia, PEL=Peruvians from Lima, Peru, GIH=Gujarati Indian from Houston, Texas, PJL=Punjabi from Lahore, Pakistan, BEB=Bengali from Bangladesh, STU=Sri Lankan Tamil from the UK, ITU=Indian Telugu from the UK </w:t>
      </w:r>
    </w:p>
    <w:p w14:paraId="32A75C77" w14:textId="77777777" w:rsidR="00297848" w:rsidRPr="00CF1BC5" w:rsidRDefault="00297848" w:rsidP="00297848">
      <w:pPr>
        <w:rPr>
          <w:rFonts w:ascii="Arial" w:hAnsi="Arial" w:cs="Arial"/>
          <w:sz w:val="22"/>
          <w:szCs w:val="22"/>
          <w:lang w:val="en-CA"/>
        </w:rPr>
      </w:pPr>
    </w:p>
    <w:p w14:paraId="59930783" w14:textId="77777777" w:rsidR="00297848" w:rsidRPr="00CF1BC5" w:rsidRDefault="00297848" w:rsidP="00297848">
      <w:pPr>
        <w:rPr>
          <w:rFonts w:ascii="Arial" w:hAnsi="Arial" w:cs="Arial"/>
          <w:sz w:val="22"/>
          <w:szCs w:val="22"/>
          <w:lang w:val="en-AU"/>
        </w:rPr>
      </w:pPr>
      <w:r w:rsidRPr="00CF1BC5">
        <w:rPr>
          <w:rFonts w:ascii="Arial" w:hAnsi="Arial" w:cs="Arial"/>
          <w:b/>
          <w:bCs/>
          <w:sz w:val="22"/>
          <w:szCs w:val="22"/>
          <w:lang w:val="en-AU"/>
        </w:rPr>
        <w:t>Figure S21.</w:t>
      </w:r>
      <w:r w:rsidRPr="00CF1BC5">
        <w:rPr>
          <w:rFonts w:ascii="Arial" w:hAnsi="Arial" w:cs="Arial"/>
          <w:sz w:val="22"/>
          <w:szCs w:val="22"/>
          <w:lang w:val="en-AU"/>
        </w:rPr>
        <w:t xml:space="preserve"> </w:t>
      </w:r>
      <w:r w:rsidRPr="00CF1BC5">
        <w:rPr>
          <w:rFonts w:ascii="Arial" w:hAnsi="Arial" w:cs="Arial"/>
          <w:b/>
          <w:bCs/>
          <w:sz w:val="22"/>
          <w:szCs w:val="22"/>
          <w:lang w:val="en-AU"/>
        </w:rPr>
        <w:t>Evaluating expectation maximization clustering model fit.</w:t>
      </w:r>
      <w:r w:rsidRPr="00CF1BC5">
        <w:rPr>
          <w:rFonts w:ascii="Arial" w:hAnsi="Arial" w:cs="Arial"/>
          <w:sz w:val="22"/>
          <w:szCs w:val="22"/>
          <w:lang w:val="en-AU"/>
        </w:rPr>
        <w:t xml:space="preserve"> The number of predefined clusters is described on the x-axis and model fit on the y-axis [Inferred by three </w:t>
      </w:r>
      <w:r w:rsidRPr="00CF1BC5">
        <w:rPr>
          <w:rFonts w:ascii="Arial" w:hAnsi="Arial" w:cs="Arial"/>
          <w:sz w:val="22"/>
          <w:szCs w:val="22"/>
          <w:lang w:val="en-AU"/>
        </w:rPr>
        <w:lastRenderedPageBreak/>
        <w:t>model selection criteria:  i.e. log-likelihood (LogL), Akaike information criteria (AIC), and Bayesian information criterion (BIC)]. Twelve predefined clusters were chosen for clustering as sensitivity analyses suggested that this number provided a good compromise between model fit and computational burden (i.e. more clusters requires more computation).</w:t>
      </w:r>
    </w:p>
    <w:p w14:paraId="789414F6" w14:textId="77777777" w:rsidR="00297848" w:rsidRPr="00CF1BC5" w:rsidRDefault="00297848" w:rsidP="00297848">
      <w:pPr>
        <w:rPr>
          <w:rFonts w:ascii="Arial" w:hAnsi="Arial" w:cs="Arial"/>
          <w:sz w:val="22"/>
          <w:szCs w:val="22"/>
          <w:lang w:val="en-CA"/>
        </w:rPr>
      </w:pPr>
    </w:p>
    <w:p w14:paraId="63F5228B" w14:textId="77777777" w:rsidR="00297848" w:rsidRPr="00CF1BC5" w:rsidRDefault="00297848" w:rsidP="00297848">
      <w:pPr>
        <w:rPr>
          <w:rFonts w:ascii="Arial" w:hAnsi="Arial" w:cs="Arial"/>
          <w:sz w:val="22"/>
          <w:szCs w:val="22"/>
          <w:lang w:val="en-CA"/>
        </w:rPr>
      </w:pPr>
      <w:r w:rsidRPr="00CF1BC5">
        <w:rPr>
          <w:rFonts w:ascii="Arial" w:hAnsi="Arial" w:cs="Arial"/>
          <w:b/>
          <w:bCs/>
          <w:sz w:val="22"/>
          <w:szCs w:val="22"/>
          <w:lang w:val="en-AU"/>
        </w:rPr>
        <w:t>Figure S22.</w:t>
      </w:r>
      <w:r w:rsidRPr="00CF1BC5">
        <w:rPr>
          <w:rFonts w:ascii="Arial" w:hAnsi="Arial" w:cs="Arial"/>
          <w:sz w:val="22"/>
          <w:szCs w:val="22"/>
          <w:lang w:val="en-AU"/>
        </w:rPr>
        <w:t xml:space="preserve"> </w:t>
      </w:r>
      <w:r w:rsidRPr="00CF1BC5">
        <w:rPr>
          <w:rFonts w:ascii="Arial" w:hAnsi="Arial" w:cs="Arial"/>
          <w:b/>
          <w:bCs/>
          <w:sz w:val="22"/>
          <w:szCs w:val="22"/>
          <w:lang w:val="en-AU"/>
        </w:rPr>
        <w:t>Bivariate scatterplots describing pairwise comparisons of ancestry informative principal components 1,2 and 5 derived from unrelated subjects of the 1000 genomes study and all subjects from the UK Biobank sample.</w:t>
      </w:r>
      <w:r w:rsidRPr="00CF1BC5">
        <w:rPr>
          <w:rFonts w:ascii="Arial" w:hAnsi="Arial" w:cs="Arial"/>
          <w:sz w:val="22"/>
          <w:szCs w:val="22"/>
          <w:lang w:val="en-AU"/>
        </w:rPr>
        <w:t xml:space="preserve"> Data points represent subjects that are coloured according to their allocated cluster, as estimated by Expectation Maximization (EM) clustering. Samples from the UK-Biobank sample are annotated using “UKB”. Other 1000 genomes poulations are annotated using the following: CHB=Han Chinese in Beijing, China, JPT=Japanese in Tokyo, Japan, CHS=Southern Han Chinese, CDX=Chinese Dai in Xishuangbanna, China, KHV=Kinh in Ho Chi Minh City, Vietnam, CEU=Utah Residents (CEPH) with Northern and Western European Ancestry,TSI=Toscani in Italia, FIN=Finnish in Finland, GBR=British in England and Scotland, IBS=Iberian Population in Spain, YRI=Yoruba in Ibadan, Nigeria, LWK=Luhya in Webuye, Kenya, GWD=Gambian in Western Divisions in the Gambia, MSL=Mende in Sierra Leone, ESN=Esan in Nigeria, ASW=Americans of African Ancestry in SW USA, ACB=African Caribbeans in Barbados, MXL=Mexican Ancestry from Los Angeles USA, PUR=Puerto Ricans from Puerto Rico, CLM=Colombians from Medellin, Colombia, PEL=Peruvians from Lima, Peru, GIH=Gujarati Indian from Houston, Texas, PJL=Punjabi from Lahore, Pakistan, BEB=Bengali from Bangladesh, STU=Sri Lankan Tamil from the UK, ITU=Indian Telugu from the UK.</w:t>
      </w:r>
    </w:p>
    <w:p w14:paraId="6A95374A" w14:textId="77777777" w:rsidR="009A0DB9" w:rsidRPr="00CF1BC5" w:rsidRDefault="009A0DB9" w:rsidP="009A0DB9">
      <w:pPr>
        <w:autoSpaceDE w:val="0"/>
        <w:autoSpaceDN w:val="0"/>
        <w:adjustRightInd w:val="0"/>
        <w:jc w:val="both"/>
        <w:rPr>
          <w:rFonts w:ascii="Arial" w:hAnsi="Arial" w:cs="Arial"/>
          <w:b/>
          <w:bCs/>
          <w:sz w:val="22"/>
          <w:szCs w:val="22"/>
        </w:rPr>
      </w:pPr>
    </w:p>
    <w:p w14:paraId="57A83AD6" w14:textId="35D7D856" w:rsidR="00B120A0" w:rsidRPr="00CF1BC5" w:rsidRDefault="000C2235" w:rsidP="00894B68">
      <w:pPr>
        <w:autoSpaceDE w:val="0"/>
        <w:autoSpaceDN w:val="0"/>
        <w:adjustRightInd w:val="0"/>
        <w:rPr>
          <w:rFonts w:ascii="Arial" w:hAnsi="Arial" w:cs="Arial"/>
          <w:sz w:val="22"/>
          <w:szCs w:val="22"/>
        </w:rPr>
      </w:pPr>
      <w:r w:rsidRPr="00CF1BC5">
        <w:rPr>
          <w:rFonts w:ascii="Arial" w:hAnsi="Arial" w:cs="Arial"/>
          <w:b/>
          <w:bCs/>
          <w:sz w:val="22"/>
          <w:szCs w:val="22"/>
        </w:rPr>
        <w:t>Figure S</w:t>
      </w:r>
      <w:r w:rsidR="00AC414A" w:rsidRPr="00CF1BC5">
        <w:rPr>
          <w:rFonts w:ascii="Arial" w:hAnsi="Arial" w:cs="Arial"/>
          <w:b/>
          <w:bCs/>
          <w:sz w:val="22"/>
          <w:szCs w:val="22"/>
        </w:rPr>
        <w:t>23</w:t>
      </w:r>
      <w:r w:rsidRPr="00CF1BC5">
        <w:rPr>
          <w:rFonts w:ascii="Arial" w:hAnsi="Arial" w:cs="Arial"/>
          <w:b/>
          <w:bCs/>
          <w:sz w:val="22"/>
          <w:szCs w:val="22"/>
        </w:rPr>
        <w:t>.</w:t>
      </w:r>
      <w:r w:rsidR="00B120A0" w:rsidRPr="00CF1BC5">
        <w:rPr>
          <w:rFonts w:ascii="Arial" w:hAnsi="Arial" w:cs="Arial"/>
          <w:b/>
          <w:bCs/>
          <w:sz w:val="22"/>
          <w:szCs w:val="22"/>
        </w:rPr>
        <w:t xml:space="preserve"> Targeting </w:t>
      </w:r>
      <w:r w:rsidR="00B120A0" w:rsidRPr="00CF1BC5">
        <w:rPr>
          <w:rFonts w:ascii="Arial" w:hAnsi="Arial" w:cs="Arial"/>
          <w:b/>
          <w:sz w:val="22"/>
          <w:szCs w:val="22"/>
        </w:rPr>
        <w:t>DAAM2 exon 2 with CRISPR/Cas9 induced double stranded breaks reduced DAAM2 protein level in SaOS-2 cells</w:t>
      </w:r>
      <w:r w:rsidR="00B120A0" w:rsidRPr="00CF1BC5">
        <w:rPr>
          <w:rFonts w:ascii="Arial" w:hAnsi="Arial" w:cs="Arial"/>
          <w:sz w:val="22"/>
          <w:szCs w:val="22"/>
        </w:rPr>
        <w:t xml:space="preserve">. </w:t>
      </w:r>
      <w:r w:rsidR="00B120A0" w:rsidRPr="00CF1BC5">
        <w:rPr>
          <w:rFonts w:ascii="Arial" w:hAnsi="Arial" w:cs="Arial"/>
          <w:b/>
          <w:sz w:val="22"/>
          <w:szCs w:val="22"/>
        </w:rPr>
        <w:t>A</w:t>
      </w:r>
      <w:r w:rsidR="00B120A0" w:rsidRPr="00CF1BC5">
        <w:rPr>
          <w:rFonts w:ascii="Arial" w:hAnsi="Arial" w:cs="Arial"/>
          <w:sz w:val="22"/>
          <w:szCs w:val="22"/>
        </w:rPr>
        <w:t xml:space="preserve">) DAAM2 protein level quantification in control cells and edited DAAM2 cells (gRNA1 and gRNA2). Bars represent the mean of six independent experiments ± </w:t>
      </w:r>
      <w:r w:rsidR="00B120A0" w:rsidRPr="00CF1BC5">
        <w:rPr>
          <w:rFonts w:ascii="Arial" w:hAnsi="Arial" w:cs="Arial"/>
          <w:sz w:val="22"/>
          <w:szCs w:val="22"/>
        </w:rPr>
        <w:lastRenderedPageBreak/>
        <w:t xml:space="preserve">SEM. *** represent P &lt; 0.001 compared to control cells determined by one-way Anova and Bonferroni post-hoc tests. </w:t>
      </w:r>
      <w:r w:rsidR="00B120A0" w:rsidRPr="00CF1BC5">
        <w:rPr>
          <w:rFonts w:ascii="Arial" w:hAnsi="Arial" w:cs="Arial"/>
          <w:b/>
          <w:sz w:val="22"/>
          <w:szCs w:val="22"/>
        </w:rPr>
        <w:t>B</w:t>
      </w:r>
      <w:r w:rsidR="00B120A0" w:rsidRPr="00CF1BC5">
        <w:rPr>
          <w:rFonts w:ascii="Arial" w:hAnsi="Arial" w:cs="Arial"/>
          <w:sz w:val="22"/>
          <w:szCs w:val="22"/>
        </w:rPr>
        <w:t xml:space="preserve">) Bands from representative Western Blots of DAAM2 (upper panel) and total protein (lower panel) of at least six independent experiments from different cell line passages. Ct: controls; gRNA1: </w:t>
      </w:r>
      <w:r w:rsidR="00B120A0" w:rsidRPr="00CF1BC5">
        <w:rPr>
          <w:rFonts w:ascii="Arial" w:hAnsi="Arial" w:cs="Arial"/>
          <w:i/>
          <w:sz w:val="22"/>
          <w:szCs w:val="22"/>
        </w:rPr>
        <w:t>DAAM2</w:t>
      </w:r>
      <w:r w:rsidR="00B120A0" w:rsidRPr="00CF1BC5">
        <w:rPr>
          <w:rFonts w:ascii="Arial" w:hAnsi="Arial" w:cs="Arial"/>
          <w:sz w:val="22"/>
          <w:szCs w:val="22"/>
        </w:rPr>
        <w:t xml:space="preserve"> edited cells with gRNA1; gRNA2: </w:t>
      </w:r>
      <w:r w:rsidR="00B120A0" w:rsidRPr="00CF1BC5">
        <w:rPr>
          <w:rFonts w:ascii="Arial" w:hAnsi="Arial" w:cs="Arial"/>
          <w:i/>
          <w:sz w:val="22"/>
          <w:szCs w:val="22"/>
        </w:rPr>
        <w:t>DAAM2</w:t>
      </w:r>
      <w:r w:rsidR="00B120A0" w:rsidRPr="00CF1BC5">
        <w:rPr>
          <w:rFonts w:ascii="Arial" w:hAnsi="Arial" w:cs="Arial"/>
          <w:sz w:val="22"/>
          <w:szCs w:val="22"/>
        </w:rPr>
        <w:t xml:space="preserve"> edited cells with gRNA2.</w:t>
      </w:r>
      <w:r w:rsidR="00B120A0" w:rsidRPr="00CF1BC5">
        <w:rPr>
          <w:rFonts w:ascii="Arial" w:hAnsi="Arial" w:cs="Arial"/>
          <w:sz w:val="22"/>
          <w:szCs w:val="22"/>
        </w:rPr>
        <w:br w:type="page"/>
      </w:r>
    </w:p>
    <w:p w14:paraId="45D09652" w14:textId="013F4102" w:rsidR="004F45D7" w:rsidRPr="00CF1BC5" w:rsidRDefault="004F45D7" w:rsidP="00FA3189">
      <w:pPr>
        <w:outlineLvl w:val="0"/>
        <w:rPr>
          <w:rFonts w:ascii="Arial" w:hAnsi="Arial" w:cs="Arial"/>
          <w:b/>
          <w:color w:val="2E74B5" w:themeColor="accent1" w:themeShade="BF"/>
          <w:sz w:val="22"/>
          <w:szCs w:val="22"/>
          <w:lang w:val="en-CA"/>
        </w:rPr>
      </w:pPr>
      <w:r w:rsidRPr="00CF1BC5">
        <w:rPr>
          <w:rFonts w:ascii="Arial" w:hAnsi="Arial" w:cs="Arial"/>
          <w:b/>
          <w:color w:val="2E74B5" w:themeColor="accent1" w:themeShade="BF"/>
          <w:sz w:val="22"/>
          <w:szCs w:val="22"/>
          <w:lang w:val="en-CA"/>
        </w:rPr>
        <w:lastRenderedPageBreak/>
        <w:t>Tables</w:t>
      </w:r>
    </w:p>
    <w:p w14:paraId="71DE928F" w14:textId="4F8C3F90" w:rsidR="004F45D7" w:rsidRPr="00CF1BC5" w:rsidRDefault="004F45D7" w:rsidP="004F45D7">
      <w:pPr>
        <w:widowControl w:val="0"/>
        <w:autoSpaceDE w:val="0"/>
        <w:autoSpaceDN w:val="0"/>
        <w:adjustRightInd w:val="0"/>
        <w:ind w:left="640" w:hanging="640"/>
        <w:rPr>
          <w:rFonts w:ascii="Arial" w:hAnsi="Arial" w:cs="Arial"/>
          <w:sz w:val="22"/>
          <w:szCs w:val="22"/>
          <w:lang w:val="en-CA"/>
        </w:rPr>
      </w:pPr>
      <w:r w:rsidRPr="00CF1BC5">
        <w:rPr>
          <w:rFonts w:ascii="Arial" w:hAnsi="Arial" w:cs="Arial"/>
          <w:b/>
          <w:sz w:val="22"/>
          <w:szCs w:val="22"/>
          <w:lang w:val="en-CA"/>
        </w:rPr>
        <w:t xml:space="preserve">Table </w:t>
      </w:r>
      <w:r w:rsidR="00C92E04" w:rsidRPr="00CF1BC5">
        <w:rPr>
          <w:rFonts w:ascii="Arial" w:hAnsi="Arial" w:cs="Arial"/>
          <w:b/>
          <w:sz w:val="22"/>
          <w:szCs w:val="22"/>
          <w:lang w:val="en-CA"/>
        </w:rPr>
        <w:t>1</w:t>
      </w:r>
      <w:r w:rsidRPr="00CF1BC5">
        <w:rPr>
          <w:rFonts w:ascii="Arial" w:hAnsi="Arial" w:cs="Arial"/>
          <w:b/>
          <w:sz w:val="22"/>
          <w:szCs w:val="22"/>
          <w:lang w:val="en-CA"/>
        </w:rPr>
        <w:t xml:space="preserve">. </w:t>
      </w:r>
      <w:r w:rsidRPr="00CF1BC5">
        <w:rPr>
          <w:rFonts w:ascii="Arial" w:hAnsi="Arial" w:cs="Arial"/>
          <w:sz w:val="22"/>
          <w:szCs w:val="22"/>
          <w:lang w:val="en-CA"/>
        </w:rPr>
        <w:t>Target gene identification methods enrichment for 57 positive control genes. No positive control genes were identified by osteocyte Hi-C interactions therefore we did not calculate its enrichment. Distance to gene was determined using 3’ and 5’ ends, instead of the transcription start site.</w:t>
      </w:r>
    </w:p>
    <w:p w14:paraId="215D1ED8" w14:textId="77777777" w:rsidR="004F45D7" w:rsidRPr="00CF1BC5" w:rsidRDefault="004F45D7" w:rsidP="004F45D7">
      <w:pPr>
        <w:widowControl w:val="0"/>
        <w:autoSpaceDE w:val="0"/>
        <w:autoSpaceDN w:val="0"/>
        <w:adjustRightInd w:val="0"/>
        <w:ind w:left="640" w:hanging="640"/>
        <w:rPr>
          <w:rFonts w:ascii="Arial" w:hAnsi="Arial" w:cs="Arial"/>
          <w:sz w:val="22"/>
          <w:szCs w:val="22"/>
          <w:lang w:val="en-CA"/>
        </w:rPr>
      </w:pPr>
    </w:p>
    <w:tbl>
      <w:tblPr>
        <w:tblStyle w:val="PlainTable5"/>
        <w:tblW w:w="0" w:type="auto"/>
        <w:tblLook w:val="04A0" w:firstRow="1" w:lastRow="0" w:firstColumn="1" w:lastColumn="0" w:noHBand="0" w:noVBand="1"/>
      </w:tblPr>
      <w:tblGrid>
        <w:gridCol w:w="3457"/>
        <w:gridCol w:w="2076"/>
        <w:gridCol w:w="1079"/>
      </w:tblGrid>
      <w:tr w:rsidR="004F45D7" w:rsidRPr="00CF1BC5" w14:paraId="34E87D3A" w14:textId="77777777" w:rsidTr="008A430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hideMark/>
          </w:tcPr>
          <w:p w14:paraId="02A96426" w14:textId="77777777" w:rsidR="004F45D7" w:rsidRPr="00CF1BC5" w:rsidRDefault="004F45D7" w:rsidP="008A4304">
            <w:pPr>
              <w:rPr>
                <w:rFonts w:ascii="Arial" w:eastAsia="Times New Roman" w:hAnsi="Arial" w:cs="Arial"/>
                <w:b/>
                <w:bCs/>
                <w:color w:val="000000"/>
                <w:sz w:val="22"/>
                <w:szCs w:val="22"/>
                <w:lang w:val="en-CA" w:eastAsia="en-CA"/>
              </w:rPr>
            </w:pPr>
            <w:r w:rsidRPr="00CF1BC5">
              <w:rPr>
                <w:rFonts w:ascii="Arial" w:eastAsia="Times New Roman" w:hAnsi="Arial" w:cs="Arial"/>
                <w:b/>
                <w:bCs/>
                <w:color w:val="000000"/>
                <w:sz w:val="22"/>
                <w:szCs w:val="22"/>
                <w:lang w:val="en-CA" w:eastAsia="en-CA"/>
              </w:rPr>
              <w:t>Target Gene Set</w:t>
            </w:r>
          </w:p>
        </w:tc>
        <w:tc>
          <w:tcPr>
            <w:tcW w:w="0" w:type="auto"/>
            <w:hideMark/>
          </w:tcPr>
          <w:p w14:paraId="3773C45F" w14:textId="77777777" w:rsidR="004F45D7" w:rsidRPr="00CF1BC5" w:rsidRDefault="004F45D7" w:rsidP="008A430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2"/>
                <w:szCs w:val="22"/>
                <w:lang w:val="en-CA" w:eastAsia="en-CA"/>
              </w:rPr>
            </w:pPr>
            <w:r w:rsidRPr="00CF1BC5">
              <w:rPr>
                <w:rFonts w:ascii="Arial" w:eastAsia="Times New Roman" w:hAnsi="Arial" w:cs="Arial"/>
                <w:b/>
                <w:bCs/>
                <w:color w:val="000000"/>
                <w:sz w:val="22"/>
                <w:szCs w:val="22"/>
                <w:lang w:val="en-CA" w:eastAsia="en-CA"/>
              </w:rPr>
              <w:t>OR (95% CI)</w:t>
            </w:r>
          </w:p>
        </w:tc>
        <w:tc>
          <w:tcPr>
            <w:tcW w:w="0" w:type="auto"/>
            <w:hideMark/>
          </w:tcPr>
          <w:p w14:paraId="6F413DB0" w14:textId="77777777" w:rsidR="004F45D7" w:rsidRPr="00CF1BC5" w:rsidRDefault="004F45D7" w:rsidP="008A430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2"/>
                <w:szCs w:val="22"/>
                <w:lang w:val="en-CA" w:eastAsia="en-CA"/>
              </w:rPr>
            </w:pPr>
            <w:r w:rsidRPr="00CF1BC5">
              <w:rPr>
                <w:rFonts w:ascii="Arial" w:eastAsia="Times New Roman" w:hAnsi="Arial" w:cs="Arial"/>
                <w:b/>
                <w:bCs/>
                <w:color w:val="000000"/>
                <w:sz w:val="22"/>
                <w:szCs w:val="22"/>
                <w:lang w:val="en-CA" w:eastAsia="en-CA"/>
              </w:rPr>
              <w:t>P</w:t>
            </w:r>
          </w:p>
        </w:tc>
      </w:tr>
      <w:tr w:rsidR="004F45D7" w:rsidRPr="00CF1BC5" w14:paraId="59F3FD6B" w14:textId="77777777" w:rsidTr="008A430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hideMark/>
          </w:tcPr>
          <w:p w14:paraId="5618F050" w14:textId="77777777" w:rsidR="004F45D7" w:rsidRPr="00CF1BC5" w:rsidRDefault="004F45D7" w:rsidP="008A4304">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SaOS-2 ATAC-seq Peak Gene</w:t>
            </w:r>
          </w:p>
        </w:tc>
        <w:tc>
          <w:tcPr>
            <w:tcW w:w="0" w:type="auto"/>
            <w:hideMark/>
          </w:tcPr>
          <w:p w14:paraId="15C80987" w14:textId="77777777" w:rsidR="004F45D7" w:rsidRPr="00CF1BC5" w:rsidRDefault="004F45D7" w:rsidP="008A43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58.5 (26.4 – 129.3)</w:t>
            </w:r>
          </w:p>
        </w:tc>
        <w:tc>
          <w:tcPr>
            <w:tcW w:w="0" w:type="auto"/>
            <w:hideMark/>
          </w:tcPr>
          <w:p w14:paraId="36223910" w14:textId="77777777" w:rsidR="004F45D7" w:rsidRPr="00CF1BC5" w:rsidRDefault="004F45D7" w:rsidP="008A43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1.3x10</w:t>
            </w:r>
            <w:r w:rsidRPr="00CF1BC5">
              <w:rPr>
                <w:rFonts w:ascii="Arial" w:eastAsia="Times New Roman" w:hAnsi="Arial" w:cs="Arial"/>
                <w:color w:val="000000"/>
                <w:sz w:val="22"/>
                <w:szCs w:val="22"/>
                <w:vertAlign w:val="superscript"/>
                <w:lang w:val="en-CA" w:eastAsia="en-CA"/>
              </w:rPr>
              <w:t>-75</w:t>
            </w:r>
          </w:p>
        </w:tc>
      </w:tr>
      <w:tr w:rsidR="004F45D7" w:rsidRPr="00CF1BC5" w14:paraId="4FD0B899" w14:textId="77777777" w:rsidTr="008A4304">
        <w:trPr>
          <w:trHeight w:val="336"/>
        </w:trPr>
        <w:tc>
          <w:tcPr>
            <w:cnfStyle w:val="001000000000" w:firstRow="0" w:lastRow="0" w:firstColumn="1" w:lastColumn="0" w:oddVBand="0" w:evenVBand="0" w:oddHBand="0" w:evenHBand="0" w:firstRowFirstColumn="0" w:firstRowLastColumn="0" w:lastRowFirstColumn="0" w:lastRowLastColumn="0"/>
            <w:tcW w:w="0" w:type="auto"/>
            <w:hideMark/>
          </w:tcPr>
          <w:p w14:paraId="004DCD37" w14:textId="77777777" w:rsidR="004F45D7" w:rsidRPr="00CF1BC5" w:rsidRDefault="004F45D7" w:rsidP="008A4304">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Coding SNP Gene</w:t>
            </w:r>
          </w:p>
        </w:tc>
        <w:tc>
          <w:tcPr>
            <w:tcW w:w="0" w:type="auto"/>
            <w:hideMark/>
          </w:tcPr>
          <w:p w14:paraId="43C65434" w14:textId="77777777" w:rsidR="004F45D7" w:rsidRPr="00CF1BC5" w:rsidRDefault="004F45D7" w:rsidP="008A43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41.8 (14.3 – 121.6)</w:t>
            </w:r>
          </w:p>
        </w:tc>
        <w:tc>
          <w:tcPr>
            <w:tcW w:w="0" w:type="auto"/>
            <w:hideMark/>
          </w:tcPr>
          <w:p w14:paraId="2A992297" w14:textId="77777777" w:rsidR="004F45D7" w:rsidRPr="00CF1BC5" w:rsidRDefault="004F45D7" w:rsidP="008A43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1.0x10</w:t>
            </w:r>
            <w:r w:rsidRPr="00CF1BC5">
              <w:rPr>
                <w:rFonts w:ascii="Arial" w:eastAsia="Times New Roman" w:hAnsi="Arial" w:cs="Arial"/>
                <w:color w:val="000000"/>
                <w:sz w:val="22"/>
                <w:szCs w:val="22"/>
                <w:vertAlign w:val="superscript"/>
                <w:lang w:val="en-CA" w:eastAsia="en-CA"/>
              </w:rPr>
              <w:t>-30</w:t>
            </w:r>
          </w:p>
        </w:tc>
      </w:tr>
      <w:tr w:rsidR="004F45D7" w:rsidRPr="00CF1BC5" w14:paraId="390A16A5" w14:textId="77777777" w:rsidTr="008A43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0" w:type="auto"/>
            <w:hideMark/>
          </w:tcPr>
          <w:p w14:paraId="154692D6" w14:textId="77777777" w:rsidR="004F45D7" w:rsidRPr="00CF1BC5" w:rsidRDefault="004F45D7" w:rsidP="008A4304">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Osteoblast Hi-C Interaction Gene</w:t>
            </w:r>
          </w:p>
        </w:tc>
        <w:tc>
          <w:tcPr>
            <w:tcW w:w="0" w:type="auto"/>
            <w:hideMark/>
          </w:tcPr>
          <w:p w14:paraId="4F7BD9A2" w14:textId="77777777" w:rsidR="004F45D7" w:rsidRPr="00CF1BC5" w:rsidRDefault="004F45D7" w:rsidP="008A43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21.1 (6.4 – 69.6)</w:t>
            </w:r>
          </w:p>
        </w:tc>
        <w:tc>
          <w:tcPr>
            <w:tcW w:w="0" w:type="auto"/>
            <w:hideMark/>
          </w:tcPr>
          <w:p w14:paraId="5D58F70A" w14:textId="77777777" w:rsidR="004F45D7" w:rsidRPr="00CF1BC5" w:rsidRDefault="004F45D7" w:rsidP="008A43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7.8x10</w:t>
            </w:r>
            <w:r w:rsidRPr="00CF1BC5">
              <w:rPr>
                <w:rFonts w:ascii="Arial" w:eastAsia="Times New Roman" w:hAnsi="Arial" w:cs="Arial"/>
                <w:color w:val="000000"/>
                <w:sz w:val="22"/>
                <w:szCs w:val="22"/>
                <w:vertAlign w:val="superscript"/>
                <w:lang w:val="en-CA" w:eastAsia="en-CA"/>
              </w:rPr>
              <w:t>-13</w:t>
            </w:r>
          </w:p>
        </w:tc>
      </w:tr>
      <w:tr w:rsidR="004F45D7" w:rsidRPr="00CF1BC5" w14:paraId="23A41A30" w14:textId="77777777" w:rsidTr="008A4304">
        <w:trPr>
          <w:trHeight w:val="336"/>
        </w:trPr>
        <w:tc>
          <w:tcPr>
            <w:cnfStyle w:val="001000000000" w:firstRow="0" w:lastRow="0" w:firstColumn="1" w:lastColumn="0" w:oddVBand="0" w:evenVBand="0" w:oddHBand="0" w:evenHBand="0" w:firstRowFirstColumn="0" w:firstRowLastColumn="0" w:lastRowFirstColumn="0" w:lastRowLastColumn="0"/>
            <w:tcW w:w="0" w:type="auto"/>
            <w:hideMark/>
          </w:tcPr>
          <w:p w14:paraId="531393E1" w14:textId="77777777" w:rsidR="004F45D7" w:rsidRPr="00CF1BC5" w:rsidRDefault="004F45D7" w:rsidP="008A4304">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Closest Gene</w:t>
            </w:r>
          </w:p>
        </w:tc>
        <w:tc>
          <w:tcPr>
            <w:tcW w:w="0" w:type="auto"/>
            <w:hideMark/>
          </w:tcPr>
          <w:p w14:paraId="311CF3B5" w14:textId="77777777" w:rsidR="004F45D7" w:rsidRPr="00CF1BC5" w:rsidRDefault="004F45D7" w:rsidP="008A43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12.9 (7.1 – 23.4)</w:t>
            </w:r>
          </w:p>
        </w:tc>
        <w:tc>
          <w:tcPr>
            <w:tcW w:w="0" w:type="auto"/>
            <w:hideMark/>
          </w:tcPr>
          <w:p w14:paraId="3EBE3FD8" w14:textId="77777777" w:rsidR="004F45D7" w:rsidRPr="00CF1BC5" w:rsidRDefault="004F45D7" w:rsidP="008A43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1.8x10</w:t>
            </w:r>
            <w:r w:rsidRPr="00CF1BC5">
              <w:rPr>
                <w:rFonts w:ascii="Arial" w:eastAsia="Times New Roman" w:hAnsi="Arial" w:cs="Arial"/>
                <w:color w:val="000000"/>
                <w:sz w:val="22"/>
                <w:szCs w:val="22"/>
                <w:vertAlign w:val="superscript"/>
                <w:lang w:val="en-CA" w:eastAsia="en-CA"/>
              </w:rPr>
              <w:t>-27</w:t>
            </w:r>
          </w:p>
        </w:tc>
      </w:tr>
      <w:tr w:rsidR="004F45D7" w:rsidRPr="00CF1BC5" w14:paraId="563EC4BC" w14:textId="77777777" w:rsidTr="008A43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0" w:type="auto"/>
            <w:hideMark/>
          </w:tcPr>
          <w:p w14:paraId="698D594F" w14:textId="77777777" w:rsidR="004F45D7" w:rsidRPr="00CF1BC5" w:rsidRDefault="004F45D7" w:rsidP="008A4304">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Overlapping Gene Body</w:t>
            </w:r>
          </w:p>
        </w:tc>
        <w:tc>
          <w:tcPr>
            <w:tcW w:w="0" w:type="auto"/>
            <w:hideMark/>
          </w:tcPr>
          <w:p w14:paraId="6EA81C8A" w14:textId="77777777" w:rsidR="004F45D7" w:rsidRPr="00CF1BC5" w:rsidRDefault="004F45D7" w:rsidP="008A43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11.2 (5.2 – 23.8)</w:t>
            </w:r>
          </w:p>
        </w:tc>
        <w:tc>
          <w:tcPr>
            <w:tcW w:w="0" w:type="auto"/>
            <w:hideMark/>
          </w:tcPr>
          <w:p w14:paraId="425BC91A" w14:textId="77777777" w:rsidR="004F45D7" w:rsidRPr="00CF1BC5" w:rsidRDefault="004F45D7" w:rsidP="008A43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3.4x10</w:t>
            </w:r>
            <w:r w:rsidRPr="00CF1BC5">
              <w:rPr>
                <w:rFonts w:ascii="Arial" w:eastAsia="Times New Roman" w:hAnsi="Arial" w:cs="Arial"/>
                <w:color w:val="000000"/>
                <w:sz w:val="22"/>
                <w:szCs w:val="22"/>
                <w:vertAlign w:val="superscript"/>
                <w:lang w:val="en-CA" w:eastAsia="en-CA"/>
              </w:rPr>
              <w:t>-15</w:t>
            </w:r>
          </w:p>
        </w:tc>
      </w:tr>
      <w:tr w:rsidR="004F45D7" w:rsidRPr="00CF1BC5" w14:paraId="77F0F982" w14:textId="77777777" w:rsidTr="008A4304">
        <w:trPr>
          <w:trHeight w:val="336"/>
        </w:trPr>
        <w:tc>
          <w:tcPr>
            <w:cnfStyle w:val="001000000000" w:firstRow="0" w:lastRow="0" w:firstColumn="1" w:lastColumn="0" w:oddVBand="0" w:evenVBand="0" w:oddHBand="0" w:evenHBand="0" w:firstRowFirstColumn="0" w:firstRowLastColumn="0" w:lastRowFirstColumn="0" w:lastRowLastColumn="0"/>
            <w:tcW w:w="0" w:type="auto"/>
            <w:hideMark/>
          </w:tcPr>
          <w:p w14:paraId="410E356A" w14:textId="6A90B424" w:rsidR="004F45D7" w:rsidRPr="00CF1BC5" w:rsidRDefault="004F45D7" w:rsidP="008A4304">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All Genes Within 100 kb</w:t>
            </w:r>
            <w:r w:rsidR="005636BE" w:rsidRPr="00CF1BC5">
              <w:rPr>
                <w:rFonts w:ascii="Arial" w:eastAsia="Times New Roman" w:hAnsi="Arial" w:cs="Arial"/>
                <w:color w:val="000000"/>
                <w:sz w:val="22"/>
                <w:szCs w:val="22"/>
                <w:lang w:val="en-CA" w:eastAsia="en-CA"/>
              </w:rPr>
              <w:t>p</w:t>
            </w:r>
          </w:p>
        </w:tc>
        <w:tc>
          <w:tcPr>
            <w:tcW w:w="0" w:type="auto"/>
            <w:hideMark/>
          </w:tcPr>
          <w:p w14:paraId="59240A88" w14:textId="2757F61A" w:rsidR="004F45D7" w:rsidRPr="00CF1BC5" w:rsidRDefault="004F45D7" w:rsidP="008A43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6.8 (3.9 – 11.7)</w:t>
            </w:r>
          </w:p>
        </w:tc>
        <w:tc>
          <w:tcPr>
            <w:tcW w:w="0" w:type="auto"/>
            <w:hideMark/>
          </w:tcPr>
          <w:p w14:paraId="56B4FA3E" w14:textId="77777777" w:rsidR="004F45D7" w:rsidRPr="00CF1BC5" w:rsidRDefault="004F45D7" w:rsidP="008A43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2.1x10</w:t>
            </w:r>
            <w:r w:rsidRPr="00CF1BC5">
              <w:rPr>
                <w:rFonts w:ascii="Arial" w:eastAsia="Times New Roman" w:hAnsi="Arial" w:cs="Arial"/>
                <w:color w:val="000000"/>
                <w:sz w:val="22"/>
                <w:szCs w:val="22"/>
                <w:vertAlign w:val="superscript"/>
                <w:lang w:val="en-CA" w:eastAsia="en-CA"/>
              </w:rPr>
              <w:t>-15</w:t>
            </w:r>
          </w:p>
        </w:tc>
      </w:tr>
      <w:tr w:rsidR="004F45D7" w:rsidRPr="00CF1BC5" w14:paraId="47B310FE" w14:textId="77777777" w:rsidTr="008A43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0" w:type="auto"/>
          </w:tcPr>
          <w:p w14:paraId="72A0DA06" w14:textId="77777777" w:rsidR="004F45D7" w:rsidRPr="00CF1BC5" w:rsidRDefault="004F45D7" w:rsidP="008A4304">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Osteocyte Hi-C Interaction Gene</w:t>
            </w:r>
          </w:p>
        </w:tc>
        <w:tc>
          <w:tcPr>
            <w:tcW w:w="0" w:type="auto"/>
          </w:tcPr>
          <w:p w14:paraId="1FD9044E" w14:textId="77777777" w:rsidR="004F45D7" w:rsidRPr="00CF1BC5" w:rsidRDefault="004F45D7" w:rsidP="008A43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NA</w:t>
            </w:r>
          </w:p>
        </w:tc>
        <w:tc>
          <w:tcPr>
            <w:tcW w:w="0" w:type="auto"/>
          </w:tcPr>
          <w:p w14:paraId="6386DC01" w14:textId="77777777" w:rsidR="004F45D7" w:rsidRPr="00CF1BC5" w:rsidRDefault="004F45D7" w:rsidP="008A43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NA</w:t>
            </w:r>
          </w:p>
        </w:tc>
      </w:tr>
    </w:tbl>
    <w:p w14:paraId="3B9FB910" w14:textId="77777777" w:rsidR="004F45D7" w:rsidRPr="00CF1BC5" w:rsidRDefault="004F45D7" w:rsidP="004F45D7">
      <w:pPr>
        <w:widowControl w:val="0"/>
        <w:autoSpaceDE w:val="0"/>
        <w:autoSpaceDN w:val="0"/>
        <w:adjustRightInd w:val="0"/>
        <w:ind w:left="640" w:hanging="640"/>
        <w:rPr>
          <w:rFonts w:ascii="Arial" w:hAnsi="Arial" w:cs="Arial"/>
          <w:sz w:val="22"/>
          <w:szCs w:val="22"/>
          <w:lang w:val="en-CA"/>
        </w:rPr>
      </w:pPr>
    </w:p>
    <w:p w14:paraId="798B7E04" w14:textId="48CF827C" w:rsidR="004F45D7" w:rsidRPr="00CF1BC5" w:rsidRDefault="004F45D7" w:rsidP="004F45D7">
      <w:pPr>
        <w:widowControl w:val="0"/>
        <w:autoSpaceDE w:val="0"/>
        <w:autoSpaceDN w:val="0"/>
        <w:adjustRightInd w:val="0"/>
        <w:ind w:left="720" w:hanging="720"/>
        <w:rPr>
          <w:rFonts w:ascii="Arial" w:hAnsi="Arial" w:cs="Arial"/>
          <w:sz w:val="22"/>
          <w:szCs w:val="22"/>
          <w:lang w:val="en-CA"/>
        </w:rPr>
      </w:pPr>
      <w:r w:rsidRPr="00CF1BC5">
        <w:rPr>
          <w:rFonts w:ascii="Arial" w:hAnsi="Arial" w:cs="Arial"/>
          <w:b/>
          <w:sz w:val="22"/>
          <w:szCs w:val="22"/>
          <w:lang w:val="en-CA"/>
        </w:rPr>
        <w:t xml:space="preserve">Table </w:t>
      </w:r>
      <w:r w:rsidR="00C92E04" w:rsidRPr="00CF1BC5">
        <w:rPr>
          <w:rFonts w:ascii="Arial" w:hAnsi="Arial" w:cs="Arial"/>
          <w:b/>
          <w:sz w:val="22"/>
          <w:szCs w:val="22"/>
          <w:lang w:val="en-CA"/>
        </w:rPr>
        <w:t>2</w:t>
      </w:r>
      <w:r w:rsidRPr="00CF1BC5">
        <w:rPr>
          <w:rFonts w:ascii="Arial" w:hAnsi="Arial" w:cs="Arial"/>
          <w:sz w:val="22"/>
          <w:szCs w:val="22"/>
          <w:lang w:val="en-CA"/>
        </w:rPr>
        <w:t>. Target gene identification methods enrichment for 1,240 osteocyte signature genes. Distance to gene was determined using 3’ and 5’ ends, instead of the transcription start site.</w:t>
      </w:r>
    </w:p>
    <w:p w14:paraId="61791967" w14:textId="77777777" w:rsidR="008E6E00" w:rsidRPr="00CF1BC5" w:rsidRDefault="008E6E00" w:rsidP="004F45D7">
      <w:pPr>
        <w:widowControl w:val="0"/>
        <w:autoSpaceDE w:val="0"/>
        <w:autoSpaceDN w:val="0"/>
        <w:adjustRightInd w:val="0"/>
        <w:ind w:left="720" w:hanging="720"/>
        <w:rPr>
          <w:rFonts w:ascii="Arial" w:hAnsi="Arial" w:cs="Arial"/>
          <w:sz w:val="22"/>
          <w:szCs w:val="22"/>
          <w:lang w:val="en-CA"/>
        </w:rPr>
      </w:pPr>
    </w:p>
    <w:tbl>
      <w:tblPr>
        <w:tblStyle w:val="PlainTable5"/>
        <w:tblW w:w="0" w:type="auto"/>
        <w:tblLook w:val="04A0" w:firstRow="1" w:lastRow="0" w:firstColumn="1" w:lastColumn="0" w:noHBand="0" w:noVBand="1"/>
      </w:tblPr>
      <w:tblGrid>
        <w:gridCol w:w="3457"/>
        <w:gridCol w:w="1659"/>
        <w:gridCol w:w="1079"/>
      </w:tblGrid>
      <w:tr w:rsidR="005636BE" w:rsidRPr="00CF1BC5" w14:paraId="7DF4C52A" w14:textId="77777777" w:rsidTr="00E3071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6EB46143" w14:textId="77777777" w:rsidR="005636BE" w:rsidRPr="00CF1BC5" w:rsidRDefault="005636BE" w:rsidP="00E30716">
            <w:pPr>
              <w:rPr>
                <w:rFonts w:ascii="Arial" w:eastAsia="Times New Roman" w:hAnsi="Arial" w:cs="Arial"/>
                <w:b/>
                <w:bCs/>
                <w:color w:val="000000"/>
                <w:sz w:val="22"/>
                <w:szCs w:val="22"/>
                <w:lang w:val="en-CA" w:eastAsia="en-CA"/>
              </w:rPr>
            </w:pPr>
            <w:r w:rsidRPr="00CF1BC5">
              <w:rPr>
                <w:rFonts w:ascii="Arial" w:eastAsia="Times New Roman" w:hAnsi="Arial" w:cs="Arial"/>
                <w:b/>
                <w:bCs/>
                <w:color w:val="000000"/>
                <w:sz w:val="22"/>
                <w:szCs w:val="22"/>
                <w:lang w:val="en-CA" w:eastAsia="en-CA"/>
              </w:rPr>
              <w:t>Target Gene Set</w:t>
            </w:r>
          </w:p>
        </w:tc>
        <w:tc>
          <w:tcPr>
            <w:tcW w:w="0" w:type="auto"/>
            <w:noWrap/>
            <w:hideMark/>
          </w:tcPr>
          <w:p w14:paraId="19043CFB" w14:textId="77777777" w:rsidR="005636BE" w:rsidRPr="00CF1BC5" w:rsidRDefault="005636BE" w:rsidP="00E307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2"/>
                <w:szCs w:val="22"/>
                <w:lang w:val="en-CA" w:eastAsia="en-CA"/>
              </w:rPr>
            </w:pPr>
            <w:r w:rsidRPr="00CF1BC5">
              <w:rPr>
                <w:rFonts w:ascii="Arial" w:eastAsia="Times New Roman" w:hAnsi="Arial" w:cs="Arial"/>
                <w:b/>
                <w:bCs/>
                <w:color w:val="000000"/>
                <w:sz w:val="22"/>
                <w:szCs w:val="22"/>
                <w:lang w:val="en-CA" w:eastAsia="en-CA"/>
              </w:rPr>
              <w:t>OR (95% CI)</w:t>
            </w:r>
          </w:p>
        </w:tc>
        <w:tc>
          <w:tcPr>
            <w:tcW w:w="0" w:type="auto"/>
            <w:noWrap/>
            <w:hideMark/>
          </w:tcPr>
          <w:p w14:paraId="52A4238D" w14:textId="77777777" w:rsidR="005636BE" w:rsidRPr="00CF1BC5" w:rsidRDefault="005636BE" w:rsidP="00E307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2"/>
                <w:szCs w:val="22"/>
                <w:lang w:val="en-CA" w:eastAsia="en-CA"/>
              </w:rPr>
            </w:pPr>
            <w:r w:rsidRPr="00CF1BC5">
              <w:rPr>
                <w:rFonts w:ascii="Arial" w:eastAsia="Times New Roman" w:hAnsi="Arial" w:cs="Arial"/>
                <w:b/>
                <w:bCs/>
                <w:color w:val="000000"/>
                <w:sz w:val="22"/>
                <w:szCs w:val="22"/>
                <w:lang w:val="en-CA" w:eastAsia="en-CA"/>
              </w:rPr>
              <w:t>P</w:t>
            </w:r>
          </w:p>
        </w:tc>
      </w:tr>
      <w:tr w:rsidR="005636BE" w:rsidRPr="00CF1BC5" w14:paraId="3B3B0EBF" w14:textId="77777777" w:rsidTr="00E30716">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0" w:type="auto"/>
            <w:noWrap/>
            <w:hideMark/>
          </w:tcPr>
          <w:p w14:paraId="323CE082" w14:textId="77777777" w:rsidR="005636BE" w:rsidRPr="00CF1BC5" w:rsidRDefault="005636BE" w:rsidP="00E30716">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Coding SNP Gene</w:t>
            </w:r>
          </w:p>
        </w:tc>
        <w:tc>
          <w:tcPr>
            <w:tcW w:w="0" w:type="auto"/>
            <w:noWrap/>
            <w:hideMark/>
          </w:tcPr>
          <w:p w14:paraId="647DA5A1" w14:textId="77777777" w:rsidR="005636BE" w:rsidRPr="00CF1BC5" w:rsidRDefault="005636BE" w:rsidP="00E307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7.4 (3.8 - 14.5)</w:t>
            </w:r>
          </w:p>
        </w:tc>
        <w:tc>
          <w:tcPr>
            <w:tcW w:w="0" w:type="auto"/>
            <w:noWrap/>
            <w:hideMark/>
          </w:tcPr>
          <w:p w14:paraId="4347F97D" w14:textId="77777777" w:rsidR="005636BE" w:rsidRPr="00CF1BC5" w:rsidRDefault="005636BE" w:rsidP="00E307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5.2x10</w:t>
            </w:r>
            <w:r w:rsidRPr="00CF1BC5">
              <w:rPr>
                <w:rFonts w:ascii="Arial" w:eastAsia="Times New Roman" w:hAnsi="Arial" w:cs="Arial"/>
                <w:color w:val="000000"/>
                <w:sz w:val="22"/>
                <w:szCs w:val="22"/>
                <w:vertAlign w:val="superscript"/>
                <w:lang w:val="en-CA" w:eastAsia="en-CA"/>
              </w:rPr>
              <w:t>-12</w:t>
            </w:r>
          </w:p>
        </w:tc>
      </w:tr>
      <w:tr w:rsidR="005636BE" w:rsidRPr="00CF1BC5" w14:paraId="3259E717" w14:textId="77777777" w:rsidTr="00E30716">
        <w:trPr>
          <w:trHeight w:val="336"/>
        </w:trPr>
        <w:tc>
          <w:tcPr>
            <w:cnfStyle w:val="001000000000" w:firstRow="0" w:lastRow="0" w:firstColumn="1" w:lastColumn="0" w:oddVBand="0" w:evenVBand="0" w:oddHBand="0" w:evenHBand="0" w:firstRowFirstColumn="0" w:firstRowLastColumn="0" w:lastRowFirstColumn="0" w:lastRowLastColumn="0"/>
            <w:tcW w:w="0" w:type="auto"/>
            <w:noWrap/>
            <w:hideMark/>
          </w:tcPr>
          <w:p w14:paraId="63B18329" w14:textId="77777777" w:rsidR="005636BE" w:rsidRPr="00CF1BC5" w:rsidRDefault="005636BE" w:rsidP="00E30716">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SaOS-2 ATAC-seq Peak Gene</w:t>
            </w:r>
          </w:p>
        </w:tc>
        <w:tc>
          <w:tcPr>
            <w:tcW w:w="0" w:type="auto"/>
            <w:noWrap/>
            <w:hideMark/>
          </w:tcPr>
          <w:p w14:paraId="2C01AA91" w14:textId="77777777" w:rsidR="005636BE" w:rsidRPr="00CF1BC5" w:rsidRDefault="005636BE" w:rsidP="00E307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6.1 (3.5 - 10.6)</w:t>
            </w:r>
          </w:p>
        </w:tc>
        <w:tc>
          <w:tcPr>
            <w:tcW w:w="0" w:type="auto"/>
            <w:noWrap/>
            <w:hideMark/>
          </w:tcPr>
          <w:p w14:paraId="56F93B04" w14:textId="77777777" w:rsidR="005636BE" w:rsidRPr="00CF1BC5" w:rsidRDefault="005636BE" w:rsidP="00E307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2.6x10</w:t>
            </w:r>
            <w:r w:rsidRPr="00CF1BC5">
              <w:rPr>
                <w:rFonts w:ascii="Arial" w:eastAsia="Times New Roman" w:hAnsi="Arial" w:cs="Arial"/>
                <w:color w:val="000000"/>
                <w:sz w:val="22"/>
                <w:szCs w:val="22"/>
                <w:vertAlign w:val="superscript"/>
                <w:lang w:val="en-CA" w:eastAsia="en-CA"/>
              </w:rPr>
              <w:t>-13</w:t>
            </w:r>
          </w:p>
        </w:tc>
      </w:tr>
      <w:tr w:rsidR="005636BE" w:rsidRPr="00CF1BC5" w14:paraId="04D8128C" w14:textId="77777777" w:rsidTr="00E30716">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0" w:type="auto"/>
            <w:noWrap/>
            <w:hideMark/>
          </w:tcPr>
          <w:p w14:paraId="3E0320A4" w14:textId="77777777" w:rsidR="005636BE" w:rsidRPr="00CF1BC5" w:rsidRDefault="005636BE" w:rsidP="00E30716">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Overlapping Gene Body</w:t>
            </w:r>
          </w:p>
        </w:tc>
        <w:tc>
          <w:tcPr>
            <w:tcW w:w="0" w:type="auto"/>
            <w:noWrap/>
            <w:hideMark/>
          </w:tcPr>
          <w:p w14:paraId="190811C4" w14:textId="77777777" w:rsidR="005636BE" w:rsidRPr="00CF1BC5" w:rsidRDefault="005636BE" w:rsidP="00E307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5.1 (3.8 - 6.7)</w:t>
            </w:r>
          </w:p>
        </w:tc>
        <w:tc>
          <w:tcPr>
            <w:tcW w:w="0" w:type="auto"/>
            <w:noWrap/>
            <w:hideMark/>
          </w:tcPr>
          <w:p w14:paraId="659E4C0A" w14:textId="77777777" w:rsidR="005636BE" w:rsidRPr="00CF1BC5" w:rsidRDefault="005636BE" w:rsidP="00E307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1.1x10</w:t>
            </w:r>
            <w:r w:rsidRPr="00CF1BC5">
              <w:rPr>
                <w:rFonts w:ascii="Arial" w:eastAsia="Times New Roman" w:hAnsi="Arial" w:cs="Arial"/>
                <w:color w:val="000000"/>
                <w:sz w:val="22"/>
                <w:szCs w:val="22"/>
                <w:vertAlign w:val="superscript"/>
                <w:lang w:val="en-CA" w:eastAsia="en-CA"/>
              </w:rPr>
              <w:t>-37</w:t>
            </w:r>
          </w:p>
        </w:tc>
      </w:tr>
      <w:tr w:rsidR="005636BE" w:rsidRPr="00CF1BC5" w14:paraId="47D0B086" w14:textId="77777777" w:rsidTr="00E30716">
        <w:trPr>
          <w:trHeight w:val="336"/>
        </w:trPr>
        <w:tc>
          <w:tcPr>
            <w:cnfStyle w:val="001000000000" w:firstRow="0" w:lastRow="0" w:firstColumn="1" w:lastColumn="0" w:oddVBand="0" w:evenVBand="0" w:oddHBand="0" w:evenHBand="0" w:firstRowFirstColumn="0" w:firstRowLastColumn="0" w:lastRowFirstColumn="0" w:lastRowLastColumn="0"/>
            <w:tcW w:w="0" w:type="auto"/>
            <w:noWrap/>
            <w:hideMark/>
          </w:tcPr>
          <w:p w14:paraId="704C4273" w14:textId="77777777" w:rsidR="005636BE" w:rsidRPr="00CF1BC5" w:rsidRDefault="005636BE" w:rsidP="00E30716">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Closest Gene</w:t>
            </w:r>
          </w:p>
        </w:tc>
        <w:tc>
          <w:tcPr>
            <w:tcW w:w="0" w:type="auto"/>
            <w:noWrap/>
            <w:hideMark/>
          </w:tcPr>
          <w:p w14:paraId="389E1B75" w14:textId="77777777" w:rsidR="005636BE" w:rsidRPr="00CF1BC5" w:rsidRDefault="005636BE" w:rsidP="00E307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4.6 (3.7 - 5.6)</w:t>
            </w:r>
          </w:p>
        </w:tc>
        <w:tc>
          <w:tcPr>
            <w:tcW w:w="0" w:type="auto"/>
            <w:noWrap/>
            <w:hideMark/>
          </w:tcPr>
          <w:p w14:paraId="24901DB7" w14:textId="77777777" w:rsidR="005636BE" w:rsidRPr="00CF1BC5" w:rsidRDefault="005636BE" w:rsidP="00E307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4.1x10</w:t>
            </w:r>
            <w:r w:rsidRPr="00CF1BC5">
              <w:rPr>
                <w:rFonts w:ascii="Arial" w:eastAsia="Times New Roman" w:hAnsi="Arial" w:cs="Arial"/>
                <w:color w:val="000000"/>
                <w:sz w:val="22"/>
                <w:szCs w:val="22"/>
                <w:vertAlign w:val="superscript"/>
                <w:lang w:val="en-CA" w:eastAsia="en-CA"/>
              </w:rPr>
              <w:t>-53</w:t>
            </w:r>
          </w:p>
        </w:tc>
      </w:tr>
      <w:tr w:rsidR="005636BE" w:rsidRPr="00CF1BC5" w14:paraId="643DC9FC" w14:textId="77777777" w:rsidTr="00E30716">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0" w:type="auto"/>
            <w:noWrap/>
            <w:hideMark/>
          </w:tcPr>
          <w:p w14:paraId="2C10E39E" w14:textId="77777777" w:rsidR="005636BE" w:rsidRPr="00CF1BC5" w:rsidRDefault="005636BE" w:rsidP="00E30716">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Osteoblast Hi-C Interaction Gene</w:t>
            </w:r>
          </w:p>
        </w:tc>
        <w:tc>
          <w:tcPr>
            <w:tcW w:w="0" w:type="auto"/>
            <w:noWrap/>
            <w:hideMark/>
          </w:tcPr>
          <w:p w14:paraId="1EF8DD32" w14:textId="77777777" w:rsidR="005636BE" w:rsidRPr="00CF1BC5" w:rsidRDefault="005636BE" w:rsidP="00E307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3.8 (1.9 – 7.4)</w:t>
            </w:r>
          </w:p>
        </w:tc>
        <w:tc>
          <w:tcPr>
            <w:tcW w:w="0" w:type="auto"/>
            <w:noWrap/>
            <w:hideMark/>
          </w:tcPr>
          <w:p w14:paraId="4C4A94DD" w14:textId="77777777" w:rsidR="005636BE" w:rsidRPr="00CF1BC5" w:rsidRDefault="005636BE" w:rsidP="00E307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2.5x10</w:t>
            </w:r>
            <w:r w:rsidRPr="00CF1BC5">
              <w:rPr>
                <w:rFonts w:ascii="Arial" w:eastAsia="Times New Roman" w:hAnsi="Arial" w:cs="Arial"/>
                <w:color w:val="000000"/>
                <w:sz w:val="22"/>
                <w:szCs w:val="22"/>
                <w:vertAlign w:val="superscript"/>
                <w:lang w:val="en-CA" w:eastAsia="en-CA"/>
              </w:rPr>
              <w:t>-5</w:t>
            </w:r>
          </w:p>
        </w:tc>
      </w:tr>
      <w:tr w:rsidR="005636BE" w:rsidRPr="00CF1BC5" w14:paraId="2BA76817" w14:textId="77777777" w:rsidTr="00E30716">
        <w:trPr>
          <w:trHeight w:val="336"/>
        </w:trPr>
        <w:tc>
          <w:tcPr>
            <w:cnfStyle w:val="001000000000" w:firstRow="0" w:lastRow="0" w:firstColumn="1" w:lastColumn="0" w:oddVBand="0" w:evenVBand="0" w:oddHBand="0" w:evenHBand="0" w:firstRowFirstColumn="0" w:firstRowLastColumn="0" w:lastRowFirstColumn="0" w:lastRowLastColumn="0"/>
            <w:tcW w:w="0" w:type="auto"/>
            <w:noWrap/>
            <w:hideMark/>
          </w:tcPr>
          <w:p w14:paraId="317AB15F" w14:textId="77777777" w:rsidR="005636BE" w:rsidRPr="00CF1BC5" w:rsidRDefault="005636BE" w:rsidP="00E30716">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Osteocyte Hi-C Interaction Gene</w:t>
            </w:r>
          </w:p>
        </w:tc>
        <w:tc>
          <w:tcPr>
            <w:tcW w:w="0" w:type="auto"/>
            <w:noWrap/>
            <w:hideMark/>
          </w:tcPr>
          <w:p w14:paraId="4AF367C5" w14:textId="77777777" w:rsidR="005636BE" w:rsidRPr="00CF1BC5" w:rsidRDefault="005636BE" w:rsidP="00E307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2.9 (1.0 – 8.6)</w:t>
            </w:r>
          </w:p>
        </w:tc>
        <w:tc>
          <w:tcPr>
            <w:tcW w:w="0" w:type="auto"/>
            <w:noWrap/>
            <w:hideMark/>
          </w:tcPr>
          <w:p w14:paraId="76E0DDBC" w14:textId="77777777" w:rsidR="005636BE" w:rsidRPr="00CF1BC5" w:rsidRDefault="005636BE" w:rsidP="00E307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4.0.x10</w:t>
            </w:r>
            <w:r w:rsidRPr="00CF1BC5">
              <w:rPr>
                <w:rFonts w:ascii="Arial" w:eastAsia="Times New Roman" w:hAnsi="Arial" w:cs="Arial"/>
                <w:color w:val="000000"/>
                <w:sz w:val="22"/>
                <w:szCs w:val="22"/>
                <w:vertAlign w:val="superscript"/>
                <w:lang w:val="en-CA" w:eastAsia="en-CA"/>
              </w:rPr>
              <w:t>-2</w:t>
            </w:r>
          </w:p>
        </w:tc>
      </w:tr>
      <w:tr w:rsidR="005636BE" w:rsidRPr="00CF1BC5" w14:paraId="71DB2525" w14:textId="77777777" w:rsidTr="00E30716">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0" w:type="auto"/>
            <w:noWrap/>
            <w:hideMark/>
          </w:tcPr>
          <w:p w14:paraId="5050F852" w14:textId="1ACD971A" w:rsidR="005636BE" w:rsidRPr="00CF1BC5" w:rsidRDefault="005636BE" w:rsidP="00E30716">
            <w:pPr>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All Genes Within 100 kbp</w:t>
            </w:r>
          </w:p>
        </w:tc>
        <w:tc>
          <w:tcPr>
            <w:tcW w:w="0" w:type="auto"/>
            <w:noWrap/>
            <w:hideMark/>
          </w:tcPr>
          <w:p w14:paraId="4D5343F2" w14:textId="77777777" w:rsidR="005636BE" w:rsidRPr="00CF1BC5" w:rsidRDefault="005636BE" w:rsidP="00E307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2.1 (1.7 - 2.5)</w:t>
            </w:r>
          </w:p>
        </w:tc>
        <w:tc>
          <w:tcPr>
            <w:tcW w:w="0" w:type="auto"/>
            <w:noWrap/>
            <w:hideMark/>
          </w:tcPr>
          <w:p w14:paraId="0E6272CF" w14:textId="77777777" w:rsidR="005636BE" w:rsidRPr="00CF1BC5" w:rsidRDefault="005636BE" w:rsidP="00E307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CA" w:eastAsia="en-CA"/>
              </w:rPr>
            </w:pPr>
            <w:r w:rsidRPr="00CF1BC5">
              <w:rPr>
                <w:rFonts w:ascii="Arial" w:eastAsia="Times New Roman" w:hAnsi="Arial" w:cs="Arial"/>
                <w:color w:val="000000"/>
                <w:sz w:val="22"/>
                <w:szCs w:val="22"/>
                <w:lang w:val="en-CA" w:eastAsia="en-CA"/>
              </w:rPr>
              <w:t>1.8x10</w:t>
            </w:r>
            <w:r w:rsidRPr="00CF1BC5">
              <w:rPr>
                <w:rFonts w:ascii="Arial" w:eastAsia="Times New Roman" w:hAnsi="Arial" w:cs="Arial"/>
                <w:color w:val="000000"/>
                <w:sz w:val="22"/>
                <w:szCs w:val="22"/>
                <w:vertAlign w:val="superscript"/>
                <w:lang w:val="en-CA" w:eastAsia="en-CA"/>
              </w:rPr>
              <w:t>-17</w:t>
            </w:r>
          </w:p>
        </w:tc>
      </w:tr>
    </w:tbl>
    <w:p w14:paraId="03A37B02" w14:textId="77777777" w:rsidR="00894B68" w:rsidRPr="00CF1BC5" w:rsidRDefault="00894B68" w:rsidP="00FA3189">
      <w:pPr>
        <w:outlineLvl w:val="0"/>
        <w:rPr>
          <w:rFonts w:ascii="Arial" w:hAnsi="Arial" w:cs="Arial"/>
          <w:b/>
          <w:color w:val="2E74B5" w:themeColor="accent1" w:themeShade="BF"/>
          <w:sz w:val="22"/>
          <w:szCs w:val="22"/>
          <w:lang w:val="en-CA"/>
        </w:rPr>
      </w:pPr>
      <w:r w:rsidRPr="00CF1BC5">
        <w:rPr>
          <w:rFonts w:ascii="Arial" w:hAnsi="Arial" w:cs="Arial"/>
          <w:b/>
          <w:color w:val="2E74B5" w:themeColor="accent1" w:themeShade="BF"/>
          <w:sz w:val="22"/>
          <w:szCs w:val="22"/>
          <w:lang w:val="en-CA"/>
        </w:rPr>
        <w:br w:type="page"/>
      </w:r>
    </w:p>
    <w:p w14:paraId="604A734C" w14:textId="382F24CC" w:rsidR="00096940" w:rsidRPr="00CF1BC5" w:rsidRDefault="00096940" w:rsidP="00FA3189">
      <w:pPr>
        <w:outlineLvl w:val="0"/>
        <w:rPr>
          <w:rFonts w:ascii="Arial" w:hAnsi="Arial" w:cs="Arial"/>
          <w:b/>
          <w:color w:val="2E74B5" w:themeColor="accent1" w:themeShade="BF"/>
          <w:sz w:val="22"/>
          <w:szCs w:val="22"/>
          <w:lang w:val="en-CA"/>
        </w:rPr>
      </w:pPr>
      <w:r w:rsidRPr="00CF1BC5">
        <w:rPr>
          <w:rFonts w:ascii="Arial" w:hAnsi="Arial" w:cs="Arial"/>
          <w:b/>
          <w:color w:val="2E74B5" w:themeColor="accent1" w:themeShade="BF"/>
          <w:sz w:val="22"/>
          <w:szCs w:val="22"/>
          <w:lang w:val="en-CA"/>
        </w:rPr>
        <w:lastRenderedPageBreak/>
        <w:t>Acknowledgments</w:t>
      </w:r>
    </w:p>
    <w:p w14:paraId="4046C35C" w14:textId="7C8B0632" w:rsidR="00FC298D" w:rsidRPr="00CF1BC5" w:rsidRDefault="00766DF1" w:rsidP="00FA3189">
      <w:pPr>
        <w:rPr>
          <w:rFonts w:ascii="Arial" w:hAnsi="Arial" w:cs="Arial"/>
          <w:sz w:val="22"/>
          <w:szCs w:val="22"/>
          <w:lang w:val="en-CA"/>
        </w:rPr>
      </w:pPr>
      <w:r w:rsidRPr="00CF1BC5">
        <w:rPr>
          <w:rFonts w:ascii="Arial" w:hAnsi="Arial" w:cs="Arial"/>
          <w:sz w:val="22"/>
          <w:szCs w:val="22"/>
          <w:lang w:val="en-CA"/>
        </w:rPr>
        <w:t>This research has been conducted using the UK Biobank Resource (</w:t>
      </w:r>
      <w:r w:rsidR="00D907D2" w:rsidRPr="00CF1BC5">
        <w:rPr>
          <w:rFonts w:ascii="Arial" w:hAnsi="Arial" w:cs="Arial"/>
          <w:sz w:val="22"/>
          <w:szCs w:val="22"/>
          <w:lang w:val="en-CA"/>
        </w:rPr>
        <w:t xml:space="preserve">accession </w:t>
      </w:r>
      <w:r w:rsidR="0011105B" w:rsidRPr="00CF1BC5">
        <w:rPr>
          <w:rFonts w:ascii="Arial" w:hAnsi="Arial" w:cs="Arial"/>
          <w:sz w:val="22"/>
          <w:szCs w:val="22"/>
          <w:lang w:val="en-CA"/>
        </w:rPr>
        <w:t>ID</w:t>
      </w:r>
      <w:r w:rsidR="00D907D2" w:rsidRPr="00CF1BC5">
        <w:rPr>
          <w:rFonts w:ascii="Arial" w:hAnsi="Arial" w:cs="Arial"/>
          <w:sz w:val="22"/>
          <w:szCs w:val="22"/>
          <w:lang w:val="en-CA"/>
        </w:rPr>
        <w:t>s</w:t>
      </w:r>
      <w:r w:rsidR="0011105B" w:rsidRPr="00CF1BC5">
        <w:rPr>
          <w:rFonts w:ascii="Arial" w:hAnsi="Arial" w:cs="Arial"/>
          <w:sz w:val="22"/>
          <w:szCs w:val="22"/>
          <w:lang w:val="en-CA"/>
        </w:rPr>
        <w:t xml:space="preserve">: </w:t>
      </w:r>
      <w:bookmarkStart w:id="7" w:name="_Hlk506491384"/>
      <w:r w:rsidR="0011105B" w:rsidRPr="00CF1BC5">
        <w:rPr>
          <w:rFonts w:ascii="Arial" w:hAnsi="Arial" w:cs="Arial"/>
          <w:sz w:val="22"/>
          <w:szCs w:val="22"/>
        </w:rPr>
        <w:t>24268</w:t>
      </w:r>
      <w:bookmarkStart w:id="8" w:name="_Hlk506491369"/>
      <w:bookmarkEnd w:id="7"/>
      <w:r w:rsidR="00D7388C" w:rsidRPr="00CF1BC5">
        <w:rPr>
          <w:rFonts w:ascii="Arial" w:hAnsi="Arial" w:cs="Arial"/>
          <w:sz w:val="22"/>
          <w:szCs w:val="22"/>
        </w:rPr>
        <w:t xml:space="preserve">, </w:t>
      </w:r>
      <w:r w:rsidR="00F70CA9" w:rsidRPr="00CF1BC5">
        <w:rPr>
          <w:rFonts w:ascii="Arial" w:hAnsi="Arial" w:cs="Arial"/>
          <w:sz w:val="22"/>
          <w:szCs w:val="22"/>
        </w:rPr>
        <w:t>12703</w:t>
      </w:r>
      <w:bookmarkEnd w:id="8"/>
      <w:r w:rsidR="00D7388C" w:rsidRPr="00CF1BC5">
        <w:rPr>
          <w:rFonts w:ascii="Arial" w:hAnsi="Arial" w:cs="Arial"/>
          <w:sz w:val="22"/>
          <w:szCs w:val="22"/>
        </w:rPr>
        <w:t xml:space="preserve"> and</w:t>
      </w:r>
      <w:r w:rsidR="007D6710" w:rsidRPr="00CF1BC5">
        <w:rPr>
          <w:rFonts w:ascii="Arial" w:hAnsi="Arial" w:cs="Arial"/>
          <w:sz w:val="22"/>
          <w:szCs w:val="22"/>
        </w:rPr>
        <w:t xml:space="preserve"> 4580</w:t>
      </w:r>
      <w:r w:rsidR="0011105B" w:rsidRPr="00CF1BC5">
        <w:rPr>
          <w:rFonts w:ascii="Arial" w:hAnsi="Arial" w:cs="Arial"/>
          <w:sz w:val="22"/>
          <w:szCs w:val="22"/>
          <w:lang w:val="en-CA"/>
        </w:rPr>
        <w:t>)</w:t>
      </w:r>
      <w:r w:rsidR="00AE6BA3" w:rsidRPr="00CF1BC5">
        <w:rPr>
          <w:rFonts w:ascii="Arial" w:hAnsi="Arial" w:cs="Arial"/>
          <w:sz w:val="22"/>
          <w:szCs w:val="22"/>
          <w:lang w:val="en-CA"/>
        </w:rPr>
        <w:t xml:space="preserve">. </w:t>
      </w:r>
      <w:r w:rsidR="00E571DA" w:rsidRPr="00CF1BC5">
        <w:rPr>
          <w:rFonts w:ascii="Arial" w:hAnsi="Arial" w:cs="Arial"/>
          <w:sz w:val="22"/>
          <w:szCs w:val="22"/>
          <w:lang w:val="en-CA"/>
        </w:rPr>
        <w:t>J</w:t>
      </w:r>
      <w:r w:rsidR="00D75875" w:rsidRPr="00CF1BC5">
        <w:rPr>
          <w:rFonts w:ascii="Arial" w:hAnsi="Arial" w:cs="Arial"/>
          <w:sz w:val="22"/>
          <w:szCs w:val="22"/>
          <w:lang w:val="en-CA"/>
        </w:rPr>
        <w:t>.</w:t>
      </w:r>
      <w:r w:rsidR="00E571DA" w:rsidRPr="00CF1BC5">
        <w:rPr>
          <w:rFonts w:ascii="Arial" w:hAnsi="Arial" w:cs="Arial"/>
          <w:sz w:val="22"/>
          <w:szCs w:val="22"/>
          <w:lang w:val="en-CA"/>
        </w:rPr>
        <w:t>B</w:t>
      </w:r>
      <w:r w:rsidR="00D75875" w:rsidRPr="00CF1BC5">
        <w:rPr>
          <w:rFonts w:ascii="Arial" w:hAnsi="Arial" w:cs="Arial"/>
          <w:sz w:val="22"/>
          <w:szCs w:val="22"/>
          <w:lang w:val="en-CA"/>
        </w:rPr>
        <w:t>.</w:t>
      </w:r>
      <w:r w:rsidR="00E571DA" w:rsidRPr="00CF1BC5">
        <w:rPr>
          <w:rFonts w:ascii="Arial" w:hAnsi="Arial" w:cs="Arial"/>
          <w:sz w:val="22"/>
          <w:szCs w:val="22"/>
          <w:lang w:val="en-CA"/>
        </w:rPr>
        <w:t>R</w:t>
      </w:r>
      <w:r w:rsidR="00D75875" w:rsidRPr="00CF1BC5">
        <w:rPr>
          <w:rFonts w:ascii="Arial" w:hAnsi="Arial" w:cs="Arial"/>
          <w:sz w:val="22"/>
          <w:szCs w:val="22"/>
          <w:lang w:val="en-CA"/>
        </w:rPr>
        <w:t xml:space="preserve">. </w:t>
      </w:r>
      <w:r w:rsidR="00116293" w:rsidRPr="00CF1BC5">
        <w:rPr>
          <w:rFonts w:ascii="Arial" w:hAnsi="Arial" w:cs="Arial"/>
          <w:sz w:val="22"/>
          <w:szCs w:val="22"/>
          <w:lang w:val="en-CA"/>
        </w:rPr>
        <w:t xml:space="preserve">was supported by the Canadian Institutes of Health Research, the Canadian Foundation for Innovation and the Fonds de Recherche Santé Québec (FRSQ) and a FRQS Clinical Research Scholarship. TwinsUK is funded by the Wellcome Trust, Medical Research Council, European Union, the National Institute for Health Research (NIHR)-funded BioResource, Clinical Research Facility and Biomedical Research Centre based at Guy’s and St Thomas’ NHS Foundation Trust in partnership with King’s College London. </w:t>
      </w:r>
      <w:r w:rsidR="00D75875" w:rsidRPr="00CF1BC5">
        <w:rPr>
          <w:rFonts w:ascii="Arial" w:hAnsi="Arial" w:cs="Arial"/>
          <w:sz w:val="22"/>
          <w:szCs w:val="22"/>
          <w:lang w:val="en-CA"/>
        </w:rPr>
        <w:t>J.A.M</w:t>
      </w:r>
      <w:r w:rsidR="00E571DA" w:rsidRPr="00CF1BC5">
        <w:rPr>
          <w:rFonts w:ascii="Arial" w:hAnsi="Arial" w:cs="Arial"/>
          <w:sz w:val="22"/>
          <w:szCs w:val="22"/>
          <w:lang w:val="en-CA"/>
        </w:rPr>
        <w:t xml:space="preserve"> </w:t>
      </w:r>
      <w:r w:rsidR="00116293" w:rsidRPr="00CF1BC5">
        <w:rPr>
          <w:rFonts w:ascii="Arial" w:hAnsi="Arial" w:cs="Arial"/>
          <w:sz w:val="22"/>
          <w:szCs w:val="22"/>
          <w:lang w:val="en-CA"/>
        </w:rPr>
        <w:t>was funded by the</w:t>
      </w:r>
      <w:r w:rsidR="00E571DA" w:rsidRPr="00CF1BC5">
        <w:rPr>
          <w:rFonts w:ascii="Arial" w:hAnsi="Arial" w:cs="Arial"/>
          <w:sz w:val="22"/>
          <w:szCs w:val="22"/>
          <w:lang w:val="en-CA"/>
        </w:rPr>
        <w:t xml:space="preserve"> Canadian Institutes of Health Research. </w:t>
      </w:r>
      <w:r w:rsidR="00AE6BA3" w:rsidRPr="00CF1BC5">
        <w:rPr>
          <w:rFonts w:ascii="Arial" w:hAnsi="Arial" w:cs="Arial"/>
          <w:sz w:val="22"/>
          <w:szCs w:val="22"/>
          <w:lang w:val="en-CA"/>
        </w:rPr>
        <w:t>D</w:t>
      </w:r>
      <w:r w:rsidR="00D907D2" w:rsidRPr="00CF1BC5">
        <w:rPr>
          <w:rFonts w:ascii="Arial" w:hAnsi="Arial" w:cs="Arial"/>
          <w:sz w:val="22"/>
          <w:szCs w:val="22"/>
          <w:lang w:val="en-CA"/>
        </w:rPr>
        <w:t>.</w:t>
      </w:r>
      <w:r w:rsidR="00AE6BA3" w:rsidRPr="00CF1BC5">
        <w:rPr>
          <w:rFonts w:ascii="Arial" w:hAnsi="Arial" w:cs="Arial"/>
          <w:sz w:val="22"/>
          <w:szCs w:val="22"/>
          <w:lang w:val="en-CA"/>
        </w:rPr>
        <w:t>M</w:t>
      </w:r>
      <w:r w:rsidR="00D907D2" w:rsidRPr="00CF1BC5">
        <w:rPr>
          <w:rFonts w:ascii="Arial" w:hAnsi="Arial" w:cs="Arial"/>
          <w:sz w:val="22"/>
          <w:szCs w:val="22"/>
          <w:lang w:val="en-CA"/>
        </w:rPr>
        <w:t>.</w:t>
      </w:r>
      <w:r w:rsidR="00AE6BA3" w:rsidRPr="00CF1BC5">
        <w:rPr>
          <w:rFonts w:ascii="Arial" w:hAnsi="Arial" w:cs="Arial"/>
          <w:sz w:val="22"/>
          <w:szCs w:val="22"/>
          <w:lang w:val="en-CA"/>
        </w:rPr>
        <w:t>E</w:t>
      </w:r>
      <w:r w:rsidR="00D907D2" w:rsidRPr="00CF1BC5">
        <w:rPr>
          <w:rFonts w:ascii="Arial" w:hAnsi="Arial" w:cs="Arial"/>
          <w:sz w:val="22"/>
          <w:szCs w:val="22"/>
          <w:lang w:val="en-CA"/>
        </w:rPr>
        <w:t>.</w:t>
      </w:r>
      <w:r w:rsidR="00AE6BA3" w:rsidRPr="00CF1BC5">
        <w:rPr>
          <w:rFonts w:ascii="Arial" w:hAnsi="Arial" w:cs="Arial"/>
          <w:sz w:val="22"/>
          <w:szCs w:val="22"/>
          <w:lang w:val="en-CA"/>
        </w:rPr>
        <w:t xml:space="preserve"> </w:t>
      </w:r>
      <w:r w:rsidR="00F70CA9" w:rsidRPr="00CF1BC5">
        <w:rPr>
          <w:rFonts w:ascii="Arial" w:hAnsi="Arial" w:cs="Arial"/>
          <w:sz w:val="22"/>
          <w:szCs w:val="22"/>
          <w:lang w:val="en-CA"/>
        </w:rPr>
        <w:t>was</w:t>
      </w:r>
      <w:r w:rsidR="00AE6BA3" w:rsidRPr="00CF1BC5">
        <w:rPr>
          <w:rFonts w:ascii="Arial" w:hAnsi="Arial" w:cs="Arial"/>
          <w:sz w:val="22"/>
          <w:szCs w:val="22"/>
          <w:lang w:val="en-CA"/>
        </w:rPr>
        <w:t xml:space="preserve"> funded by a National Health and Medical Research Council Senior Research Fellowship (APP1137714</w:t>
      </w:r>
      <w:r w:rsidR="00F70CA9" w:rsidRPr="00CF1BC5">
        <w:rPr>
          <w:rFonts w:ascii="Arial" w:hAnsi="Arial" w:cs="Arial"/>
          <w:sz w:val="22"/>
          <w:szCs w:val="22"/>
          <w:lang w:val="en-CA"/>
        </w:rPr>
        <w:t>) and</w:t>
      </w:r>
      <w:r w:rsidR="00AE6BA3" w:rsidRPr="00CF1BC5">
        <w:rPr>
          <w:rFonts w:ascii="Arial" w:hAnsi="Arial" w:cs="Arial"/>
          <w:sz w:val="22"/>
          <w:szCs w:val="22"/>
          <w:shd w:val="clear" w:color="auto" w:fill="FFFFFF"/>
        </w:rPr>
        <w:t xml:space="preserve"> </w:t>
      </w:r>
      <w:r w:rsidR="00065697" w:rsidRPr="00CF1BC5">
        <w:rPr>
          <w:rFonts w:ascii="Arial" w:hAnsi="Arial" w:cs="Arial"/>
          <w:sz w:val="22"/>
          <w:szCs w:val="22"/>
          <w:shd w:val="clear" w:color="auto" w:fill="FFFFFF"/>
        </w:rPr>
        <w:t>funded</w:t>
      </w:r>
      <w:r w:rsidR="00AE6BA3" w:rsidRPr="00CF1BC5">
        <w:rPr>
          <w:rFonts w:ascii="Arial" w:hAnsi="Arial" w:cs="Arial"/>
          <w:sz w:val="22"/>
          <w:szCs w:val="22"/>
          <w:shd w:val="clear" w:color="auto" w:fill="FFFFFF"/>
        </w:rPr>
        <w:t xml:space="preserve"> by </w:t>
      </w:r>
      <w:r w:rsidR="00AE6BA3" w:rsidRPr="00CF1BC5">
        <w:rPr>
          <w:rFonts w:ascii="Arial" w:hAnsi="Arial" w:cs="Arial"/>
          <w:sz w:val="22"/>
          <w:szCs w:val="22"/>
        </w:rPr>
        <w:t>a Medical Research Council Programme Grant (</w:t>
      </w:r>
      <w:r w:rsidR="00AE6BA3" w:rsidRPr="00CF1BC5">
        <w:rPr>
          <w:rFonts w:ascii="Arial" w:hAnsi="Arial" w:cs="Arial"/>
          <w:sz w:val="22"/>
          <w:szCs w:val="22"/>
          <w:lang w:val="en-GB"/>
        </w:rPr>
        <w:t>MC_UU_12013/4</w:t>
      </w:r>
      <w:r w:rsidR="00AE6BA3" w:rsidRPr="00CF1BC5">
        <w:rPr>
          <w:rFonts w:ascii="Arial" w:hAnsi="Arial" w:cs="Arial"/>
          <w:sz w:val="22"/>
          <w:szCs w:val="22"/>
        </w:rPr>
        <w:t>).</w:t>
      </w:r>
      <w:r w:rsidR="00D75875" w:rsidRPr="00CF1BC5">
        <w:rPr>
          <w:rFonts w:ascii="Arial" w:hAnsi="Arial" w:cs="Arial"/>
          <w:sz w:val="22"/>
          <w:szCs w:val="22"/>
        </w:rPr>
        <w:t xml:space="preserve"> </w:t>
      </w:r>
      <w:r w:rsidR="00FC500E" w:rsidRPr="00CF1BC5">
        <w:rPr>
          <w:rFonts w:ascii="Arial" w:hAnsi="Arial" w:cs="Arial"/>
          <w:sz w:val="22"/>
          <w:szCs w:val="22"/>
        </w:rPr>
        <w:t xml:space="preserve">J.P.K </w:t>
      </w:r>
      <w:r w:rsidR="00F70CA9" w:rsidRPr="00CF1BC5">
        <w:rPr>
          <w:rFonts w:ascii="Arial" w:hAnsi="Arial" w:cs="Arial"/>
          <w:sz w:val="22"/>
          <w:szCs w:val="22"/>
        </w:rPr>
        <w:t>was</w:t>
      </w:r>
      <w:r w:rsidR="00FC500E" w:rsidRPr="00CF1BC5">
        <w:rPr>
          <w:rFonts w:ascii="Arial" w:hAnsi="Arial" w:cs="Arial"/>
          <w:sz w:val="22"/>
          <w:szCs w:val="22"/>
        </w:rPr>
        <w:t xml:space="preserve"> funded by a University of Queensland Development Fellowship.</w:t>
      </w:r>
      <w:r w:rsidR="00F70CA9" w:rsidRPr="00CF1BC5">
        <w:rPr>
          <w:rFonts w:ascii="Arial" w:hAnsi="Arial" w:cs="Arial"/>
          <w:sz w:val="22"/>
          <w:szCs w:val="22"/>
        </w:rPr>
        <w:t xml:space="preserve"> </w:t>
      </w:r>
      <w:r w:rsidR="0017022D" w:rsidRPr="00CF1BC5">
        <w:rPr>
          <w:rFonts w:ascii="Arial" w:hAnsi="Arial" w:cs="Arial"/>
          <w:sz w:val="22"/>
          <w:szCs w:val="22"/>
        </w:rPr>
        <w:t xml:space="preserve">CLG </w:t>
      </w:r>
      <w:r w:rsidR="00F70CA9" w:rsidRPr="00CF1BC5">
        <w:rPr>
          <w:rFonts w:ascii="Arial" w:hAnsi="Arial" w:cs="Arial"/>
          <w:sz w:val="22"/>
          <w:szCs w:val="22"/>
        </w:rPr>
        <w:t>was</w:t>
      </w:r>
      <w:r w:rsidR="0017022D" w:rsidRPr="00CF1BC5">
        <w:rPr>
          <w:rFonts w:ascii="Arial" w:hAnsi="Arial" w:cs="Arial"/>
          <w:sz w:val="22"/>
          <w:szCs w:val="22"/>
        </w:rPr>
        <w:t xml:space="preserve"> </w:t>
      </w:r>
      <w:r w:rsidR="00AE1380" w:rsidRPr="00CF1BC5">
        <w:rPr>
          <w:rFonts w:ascii="Arial" w:hAnsi="Arial" w:cs="Arial"/>
          <w:sz w:val="22"/>
          <w:szCs w:val="22"/>
        </w:rPr>
        <w:t>funded</w:t>
      </w:r>
      <w:r w:rsidR="0017022D" w:rsidRPr="00CF1BC5">
        <w:rPr>
          <w:rFonts w:ascii="Arial" w:hAnsi="Arial" w:cs="Arial"/>
          <w:sz w:val="22"/>
          <w:szCs w:val="22"/>
        </w:rPr>
        <w:t xml:space="preserve"> by Arthritis Research UK (ref; 20000).</w:t>
      </w:r>
      <w:r w:rsidR="00F70CA9" w:rsidRPr="00CF1BC5">
        <w:rPr>
          <w:rFonts w:ascii="Arial" w:hAnsi="Arial" w:cs="Arial"/>
          <w:sz w:val="22"/>
          <w:szCs w:val="22"/>
        </w:rPr>
        <w:t xml:space="preserve"> </w:t>
      </w:r>
      <w:r w:rsidR="00AE1380" w:rsidRPr="00CF1BC5">
        <w:rPr>
          <w:rFonts w:ascii="Arial" w:hAnsi="Arial" w:cs="Arial"/>
          <w:sz w:val="22"/>
          <w:szCs w:val="22"/>
        </w:rPr>
        <w:t>G.R.W., J.H.</w:t>
      </w:r>
      <w:r w:rsidR="00AE1380" w:rsidRPr="00CF1BC5">
        <w:rPr>
          <w:rFonts w:ascii="Arial" w:hAnsi="Arial"/>
          <w:sz w:val="22"/>
        </w:rPr>
        <w:t>D.</w:t>
      </w:r>
      <w:r w:rsidR="00AE1380" w:rsidRPr="00CF1BC5">
        <w:rPr>
          <w:rFonts w:ascii="Arial" w:hAnsi="Arial" w:cs="Arial"/>
          <w:sz w:val="22"/>
          <w:szCs w:val="22"/>
        </w:rPr>
        <w:t>B. and P.I.C. were funded by t</w:t>
      </w:r>
      <w:r w:rsidR="00D75875" w:rsidRPr="00CF1BC5">
        <w:rPr>
          <w:rFonts w:ascii="Arial" w:hAnsi="Arial" w:cs="Arial"/>
          <w:sz w:val="22"/>
          <w:szCs w:val="22"/>
        </w:rPr>
        <w:t xml:space="preserve">he Wellcome Trust (Strategic Award grant number 101123; project grant 094134) and </w:t>
      </w:r>
      <w:r w:rsidR="00AE1380" w:rsidRPr="00CF1BC5">
        <w:rPr>
          <w:rFonts w:ascii="Arial" w:hAnsi="Arial" w:cs="Arial"/>
          <w:sz w:val="22"/>
          <w:szCs w:val="22"/>
        </w:rPr>
        <w:t xml:space="preserve">P.I.C was also funded by the </w:t>
      </w:r>
      <w:r w:rsidR="00D75875" w:rsidRPr="00CF1BC5">
        <w:rPr>
          <w:rFonts w:ascii="Arial" w:hAnsi="Arial" w:cs="Arial"/>
          <w:sz w:val="22"/>
          <w:szCs w:val="22"/>
        </w:rPr>
        <w:t>Mrs Janice Gibson and the Ernest Heine Family Foundation</w:t>
      </w:r>
      <w:r w:rsidR="00F70CA9" w:rsidRPr="00CF1BC5">
        <w:rPr>
          <w:rFonts w:ascii="Arial" w:hAnsi="Arial" w:cs="Arial"/>
          <w:sz w:val="22"/>
          <w:szCs w:val="22"/>
        </w:rPr>
        <w:t xml:space="preserve">. </w:t>
      </w:r>
      <w:r w:rsidR="009E08EE" w:rsidRPr="00CF1BC5">
        <w:rPr>
          <w:rFonts w:ascii="Arial" w:hAnsi="Arial" w:cs="Arial"/>
          <w:color w:val="000000"/>
          <w:sz w:val="22"/>
          <w:szCs w:val="22"/>
        </w:rPr>
        <w:t>D</w:t>
      </w:r>
      <w:r w:rsidR="00F70CA9" w:rsidRPr="00CF1BC5">
        <w:rPr>
          <w:rFonts w:ascii="Arial" w:hAnsi="Arial" w:cs="Arial"/>
          <w:color w:val="000000"/>
          <w:sz w:val="22"/>
          <w:szCs w:val="22"/>
        </w:rPr>
        <w:t>.</w:t>
      </w:r>
      <w:r w:rsidR="009E08EE" w:rsidRPr="00CF1BC5">
        <w:rPr>
          <w:rFonts w:ascii="Arial" w:hAnsi="Arial" w:cs="Arial"/>
          <w:color w:val="000000"/>
          <w:sz w:val="22"/>
          <w:szCs w:val="22"/>
        </w:rPr>
        <w:t>K</w:t>
      </w:r>
      <w:r w:rsidR="00F70CA9" w:rsidRPr="00CF1BC5">
        <w:rPr>
          <w:rFonts w:ascii="Arial" w:hAnsi="Arial" w:cs="Arial"/>
          <w:color w:val="000000"/>
          <w:sz w:val="22"/>
          <w:szCs w:val="22"/>
        </w:rPr>
        <w:t>.</w:t>
      </w:r>
      <w:r w:rsidR="009E08EE" w:rsidRPr="00CF1BC5">
        <w:rPr>
          <w:rFonts w:ascii="Arial" w:hAnsi="Arial" w:cs="Arial"/>
          <w:color w:val="000000"/>
          <w:sz w:val="22"/>
          <w:szCs w:val="22"/>
        </w:rPr>
        <w:t xml:space="preserve"> was supported by Israel Science Foundation grant #1283/14</w:t>
      </w:r>
      <w:r w:rsidR="00F70CA9" w:rsidRPr="00CF1BC5">
        <w:rPr>
          <w:rFonts w:ascii="Arial" w:hAnsi="Arial" w:cs="Arial"/>
          <w:color w:val="000000"/>
          <w:sz w:val="22"/>
          <w:szCs w:val="22"/>
        </w:rPr>
        <w:t xml:space="preserve">. Y.-H.H. was funded by </w:t>
      </w:r>
      <w:r w:rsidR="009E08EE" w:rsidRPr="00CF1BC5">
        <w:rPr>
          <w:rFonts w:ascii="Arial" w:hAnsi="Arial" w:cs="Arial"/>
          <w:sz w:val="22"/>
          <w:szCs w:val="22"/>
        </w:rPr>
        <w:t xml:space="preserve">US NIH NIAMS 1R01AR072199. </w:t>
      </w:r>
      <w:r w:rsidR="00FC298D" w:rsidRPr="00CF1BC5">
        <w:rPr>
          <w:rFonts w:ascii="Arial" w:hAnsi="Arial" w:cs="Arial"/>
          <w:sz w:val="22"/>
          <w:szCs w:val="22"/>
        </w:rPr>
        <w:t xml:space="preserve">F.R., C.M.-G., and K.T. were funded by </w:t>
      </w:r>
      <w:r w:rsidR="00F94ED5" w:rsidRPr="00CF1BC5">
        <w:rPr>
          <w:rFonts w:ascii="Arial" w:eastAsia="Times New Roman" w:hAnsi="Arial" w:cs="Arial"/>
          <w:color w:val="000000"/>
          <w:sz w:val="22"/>
          <w:szCs w:val="22"/>
        </w:rPr>
        <w:t xml:space="preserve">the Netherlands Organization for Health Research and Development </w:t>
      </w:r>
      <w:r w:rsidR="00FC298D" w:rsidRPr="00CF1BC5">
        <w:rPr>
          <w:rFonts w:ascii="Arial" w:eastAsia="Times New Roman" w:hAnsi="Arial" w:cs="Arial"/>
          <w:color w:val="000000"/>
          <w:sz w:val="22"/>
          <w:szCs w:val="22"/>
        </w:rPr>
        <w:t>(</w:t>
      </w:r>
      <w:r w:rsidR="00F94ED5" w:rsidRPr="00CF1BC5">
        <w:rPr>
          <w:rFonts w:ascii="Arial" w:eastAsia="Times New Roman" w:hAnsi="Arial" w:cs="Arial"/>
          <w:color w:val="000000"/>
          <w:sz w:val="22"/>
          <w:szCs w:val="22"/>
        </w:rPr>
        <w:t>ZonMw VIDI 016.136.361 grant</w:t>
      </w:r>
      <w:r w:rsidR="00FC298D" w:rsidRPr="00CF1BC5">
        <w:rPr>
          <w:rFonts w:ascii="Arial" w:eastAsia="Times New Roman" w:hAnsi="Arial" w:cs="Arial"/>
          <w:color w:val="000000"/>
          <w:sz w:val="22"/>
          <w:szCs w:val="22"/>
        </w:rPr>
        <w:t xml:space="preserve">). C.L.A.-B. was funded by </w:t>
      </w:r>
      <w:r w:rsidR="00F94ED5" w:rsidRPr="00CF1BC5">
        <w:rPr>
          <w:rFonts w:ascii="Arial" w:eastAsia="Times New Roman" w:hAnsi="Arial" w:cs="Arial"/>
          <w:color w:val="000000"/>
          <w:sz w:val="22"/>
          <w:szCs w:val="22"/>
        </w:rPr>
        <w:t>NIH/NIAMS AR063702 AR060981</w:t>
      </w:r>
      <w:r w:rsidR="00FC298D" w:rsidRPr="00CF1BC5">
        <w:rPr>
          <w:rFonts w:ascii="Arial" w:eastAsia="Times New Roman" w:hAnsi="Arial" w:cs="Arial"/>
          <w:color w:val="000000"/>
          <w:sz w:val="22"/>
          <w:szCs w:val="22"/>
        </w:rPr>
        <w:t xml:space="preserve">. </w:t>
      </w:r>
      <w:r w:rsidR="007448FD" w:rsidRPr="00CF1BC5">
        <w:rPr>
          <w:rFonts w:ascii="Arial" w:hAnsi="Arial" w:cs="Arial"/>
          <w:sz w:val="22"/>
          <w:szCs w:val="22"/>
          <w:lang w:val="en-CA"/>
        </w:rPr>
        <w:t>D</w:t>
      </w:r>
      <w:r w:rsidR="00FC298D" w:rsidRPr="00CF1BC5">
        <w:rPr>
          <w:rFonts w:ascii="Arial" w:hAnsi="Arial" w:cs="Arial"/>
          <w:sz w:val="22"/>
          <w:szCs w:val="22"/>
          <w:lang w:val="en-CA"/>
        </w:rPr>
        <w:t>.</w:t>
      </w:r>
      <w:r w:rsidR="007448FD" w:rsidRPr="00CF1BC5">
        <w:rPr>
          <w:rFonts w:ascii="Arial" w:hAnsi="Arial" w:cs="Arial"/>
          <w:sz w:val="22"/>
          <w:szCs w:val="22"/>
          <w:lang w:val="en-CA"/>
        </w:rPr>
        <w:t>P</w:t>
      </w:r>
      <w:r w:rsidR="00FC298D" w:rsidRPr="00CF1BC5">
        <w:rPr>
          <w:rFonts w:ascii="Arial" w:hAnsi="Arial" w:cs="Arial"/>
          <w:sz w:val="22"/>
          <w:szCs w:val="22"/>
          <w:lang w:val="en-CA"/>
        </w:rPr>
        <w:t>.</w:t>
      </w:r>
      <w:r w:rsidR="007448FD" w:rsidRPr="00CF1BC5">
        <w:rPr>
          <w:rFonts w:ascii="Arial" w:hAnsi="Arial" w:cs="Arial"/>
          <w:sz w:val="22"/>
          <w:szCs w:val="22"/>
          <w:lang w:val="en-CA"/>
        </w:rPr>
        <w:t>K</w:t>
      </w:r>
      <w:r w:rsidR="00FC298D" w:rsidRPr="00CF1BC5">
        <w:rPr>
          <w:rFonts w:ascii="Arial" w:hAnsi="Arial" w:cs="Arial"/>
          <w:sz w:val="22"/>
          <w:szCs w:val="22"/>
          <w:lang w:val="en-CA"/>
        </w:rPr>
        <w:t>.</w:t>
      </w:r>
      <w:r w:rsidR="007448FD" w:rsidRPr="00CF1BC5">
        <w:rPr>
          <w:rFonts w:ascii="Arial" w:hAnsi="Arial" w:cs="Arial"/>
          <w:sz w:val="22"/>
          <w:szCs w:val="22"/>
          <w:lang w:val="en-CA"/>
        </w:rPr>
        <w:t xml:space="preserve"> </w:t>
      </w:r>
      <w:r w:rsidR="00FC298D" w:rsidRPr="00CF1BC5">
        <w:rPr>
          <w:rFonts w:ascii="Arial" w:hAnsi="Arial" w:cs="Arial"/>
          <w:sz w:val="22"/>
          <w:szCs w:val="22"/>
          <w:lang w:val="en-CA"/>
        </w:rPr>
        <w:t>wa</w:t>
      </w:r>
      <w:r w:rsidR="007448FD" w:rsidRPr="00CF1BC5">
        <w:rPr>
          <w:rFonts w:ascii="Arial" w:hAnsi="Arial" w:cs="Arial"/>
          <w:sz w:val="22"/>
          <w:szCs w:val="22"/>
          <w:lang w:val="en-CA"/>
        </w:rPr>
        <w:t>s funded by grants from the National Institute of Arthritis Musculoskeletal and Skin Diseases R01 AR041398, R01 AR07</w:t>
      </w:r>
      <w:r w:rsidR="00FC298D" w:rsidRPr="00CF1BC5">
        <w:rPr>
          <w:rFonts w:ascii="Arial" w:hAnsi="Arial" w:cs="Arial"/>
          <w:sz w:val="22"/>
          <w:szCs w:val="22"/>
          <w:lang w:val="en-CA"/>
        </w:rPr>
        <w:t>2199. S.Y. was funded by the Australian Government Research Training Program Scholarship</w:t>
      </w:r>
      <w:r w:rsidR="00AE1380" w:rsidRPr="00CF1BC5">
        <w:rPr>
          <w:rFonts w:ascii="Arial" w:hAnsi="Arial" w:cs="Arial"/>
          <w:sz w:val="22"/>
          <w:szCs w:val="22"/>
          <w:lang w:val="en-CA"/>
        </w:rPr>
        <w:t xml:space="preserve">. </w:t>
      </w:r>
      <w:r w:rsidR="000926BD" w:rsidRPr="00CF1BC5">
        <w:rPr>
          <w:rFonts w:ascii="Arial" w:hAnsi="Arial" w:cs="Arial"/>
          <w:sz w:val="22"/>
          <w:szCs w:val="22"/>
          <w:lang w:val="en-CA"/>
        </w:rPr>
        <w:t>J.</w:t>
      </w:r>
      <w:r w:rsidR="00D50AB0" w:rsidRPr="00CF1BC5">
        <w:rPr>
          <w:rFonts w:ascii="Arial" w:hAnsi="Arial" w:cs="Arial"/>
          <w:sz w:val="22"/>
          <w:szCs w:val="22"/>
          <w:lang w:val="en-CA"/>
        </w:rPr>
        <w:t>R</w:t>
      </w:r>
      <w:r w:rsidR="000926BD" w:rsidRPr="00CF1BC5">
        <w:rPr>
          <w:rFonts w:ascii="Arial" w:hAnsi="Arial" w:cs="Arial"/>
          <w:sz w:val="22"/>
          <w:szCs w:val="22"/>
          <w:lang w:val="en-CA"/>
        </w:rPr>
        <w:t xml:space="preserve">. and S.K. were funded by </w:t>
      </w:r>
      <w:r w:rsidR="00D50AB0" w:rsidRPr="00CF1BC5">
        <w:rPr>
          <w:rFonts w:ascii="Arial" w:hAnsi="Arial" w:cs="Arial"/>
          <w:sz w:val="22"/>
          <w:szCs w:val="22"/>
          <w:lang w:val="en-CA"/>
        </w:rPr>
        <w:t>the Genetic Factors of Osteoporosis-GEFOS EU FP7 Integrated Project Grant Reference: 201865 2008-12</w:t>
      </w:r>
      <w:r w:rsidR="000926BD" w:rsidRPr="00CF1BC5">
        <w:rPr>
          <w:rFonts w:ascii="Arial" w:hAnsi="Arial" w:cs="Arial"/>
          <w:sz w:val="22"/>
          <w:szCs w:val="22"/>
          <w:lang w:val="en-CA"/>
        </w:rPr>
        <w:t xml:space="preserve"> and </w:t>
      </w:r>
      <w:r w:rsidR="00D50AB0" w:rsidRPr="00CF1BC5">
        <w:rPr>
          <w:rFonts w:ascii="Arial" w:hAnsi="Arial" w:cs="Arial"/>
          <w:sz w:val="22"/>
          <w:szCs w:val="22"/>
          <w:lang w:val="en-CA"/>
        </w:rPr>
        <w:t>2007-12 UK NIHR Biomedical Research Centre Grant (Musculoskeletal theme) to Cambridge Clinical School.</w:t>
      </w:r>
      <w:r w:rsidR="000926BD" w:rsidRPr="00CF1BC5">
        <w:rPr>
          <w:rFonts w:ascii="Arial" w:hAnsi="Arial" w:cs="Arial"/>
          <w:sz w:val="22"/>
          <w:szCs w:val="22"/>
          <w:lang w:val="en-CA"/>
        </w:rPr>
        <w:t xml:space="preserve"> </w:t>
      </w:r>
      <w:r w:rsidR="00A60567" w:rsidRPr="00CF1BC5">
        <w:rPr>
          <w:rFonts w:ascii="Arial" w:hAnsi="Arial" w:cs="Arial"/>
          <w:sz w:val="22"/>
          <w:szCs w:val="22"/>
          <w:lang w:val="en-CA"/>
        </w:rPr>
        <w:t>C</w:t>
      </w:r>
      <w:r w:rsidR="000926BD" w:rsidRPr="00CF1BC5">
        <w:rPr>
          <w:rFonts w:ascii="Arial" w:hAnsi="Arial" w:cs="Arial"/>
          <w:sz w:val="22"/>
          <w:szCs w:val="22"/>
          <w:lang w:val="en-CA"/>
        </w:rPr>
        <w:t>.O. was</w:t>
      </w:r>
      <w:r w:rsidR="00A60567" w:rsidRPr="00CF1BC5">
        <w:rPr>
          <w:rFonts w:ascii="Arial" w:hAnsi="Arial" w:cs="Arial"/>
          <w:sz w:val="22"/>
          <w:szCs w:val="22"/>
          <w:lang w:val="en-CA"/>
        </w:rPr>
        <w:t xml:space="preserve"> supported by</w:t>
      </w:r>
      <w:r w:rsidR="000926BD" w:rsidRPr="00CF1BC5">
        <w:rPr>
          <w:rFonts w:ascii="Arial" w:hAnsi="Arial" w:cs="Arial"/>
          <w:sz w:val="22"/>
          <w:szCs w:val="22"/>
          <w:lang w:val="en-CA"/>
        </w:rPr>
        <w:t xml:space="preserve"> the</w:t>
      </w:r>
      <w:r w:rsidR="00A60567" w:rsidRPr="00CF1BC5">
        <w:rPr>
          <w:rFonts w:ascii="Arial" w:hAnsi="Arial" w:cs="Arial"/>
          <w:sz w:val="22"/>
          <w:szCs w:val="22"/>
          <w:lang w:val="en-CA"/>
        </w:rPr>
        <w:t xml:space="preserve"> Swedish Research Council, Swedish Foundation for Strategic Research, ALF/LUA research grant from the Sahlgrenska University Hospital, Lundberg Foundation, European Calcified Tissue Society, Torsten and Ragnar Söderberg’s Foundation, </w:t>
      </w:r>
      <w:r w:rsidR="00A60567" w:rsidRPr="00CF1BC5">
        <w:rPr>
          <w:rFonts w:ascii="Arial" w:hAnsi="Arial" w:cs="Arial"/>
          <w:sz w:val="22"/>
          <w:szCs w:val="22"/>
          <w:lang w:val="en-CA"/>
        </w:rPr>
        <w:lastRenderedPageBreak/>
        <w:t>Novo Nordisk Foundation, Knut and Alice Wallenberg Foundation.</w:t>
      </w:r>
    </w:p>
    <w:p w14:paraId="75C16FC5" w14:textId="77777777" w:rsidR="00FC298D" w:rsidRPr="00CF1BC5" w:rsidRDefault="00FC298D" w:rsidP="00FA3189">
      <w:pPr>
        <w:rPr>
          <w:rFonts w:ascii="Arial" w:hAnsi="Arial" w:cs="Arial"/>
          <w:sz w:val="22"/>
          <w:szCs w:val="22"/>
          <w:lang w:val="en-CA"/>
        </w:rPr>
      </w:pPr>
    </w:p>
    <w:p w14:paraId="28DFC88F" w14:textId="75827EB4" w:rsidR="003506F3" w:rsidRPr="00CF1BC5" w:rsidRDefault="00FC298D" w:rsidP="003506F3">
      <w:pPr>
        <w:rPr>
          <w:rFonts w:ascii="Arial" w:hAnsi="Arial" w:cs="Arial"/>
          <w:sz w:val="22"/>
          <w:szCs w:val="22"/>
          <w:lang w:val="en-CA"/>
        </w:rPr>
      </w:pPr>
      <w:r w:rsidRPr="00CF1BC5">
        <w:rPr>
          <w:rFonts w:ascii="Arial" w:hAnsi="Arial" w:cs="Arial"/>
          <w:sz w:val="22"/>
          <w:szCs w:val="22"/>
          <w:lang w:val="en-CA"/>
        </w:rPr>
        <w:t xml:space="preserve">We thank M. Schull for assistance with high-performance computing at the University of Queensland Diamantina Institute, and T. Winkler for invaluable technical support for the EasyStrata Software used in this study. </w:t>
      </w:r>
      <w:r w:rsidR="002D0CCD" w:rsidRPr="00CF1BC5">
        <w:rPr>
          <w:rFonts w:ascii="Arial" w:hAnsi="Arial" w:cs="Arial"/>
          <w:sz w:val="22"/>
          <w:szCs w:val="22"/>
          <w:lang w:val="en-CA"/>
        </w:rPr>
        <w:t xml:space="preserve">We thank the Sanger Institute’s Research Support Facility, Mouse Pipelines and Mouse Informatics Group who generated the mice and collected materials for this manuscript. </w:t>
      </w:r>
      <w:r w:rsidRPr="00CF1BC5">
        <w:rPr>
          <w:rFonts w:ascii="Arial" w:hAnsi="Arial" w:cs="Arial"/>
          <w:sz w:val="22"/>
          <w:szCs w:val="22"/>
          <w:lang w:val="en-CA"/>
        </w:rPr>
        <w:t xml:space="preserve">We would like to thank the research participants and employees of 23andMe for making this work possible. The following members of the 23andMe Research Team contributed to this study: Michelle Agee, Babak Alipanahi, Adam Auton, Robert K. Bell, Katarzyna Bryc, Sarah L. Elson, Pierre Fontanillas, Nicholas A. Furlotte, Jennifer C. McCreight, Karen </w:t>
      </w:r>
      <w:r w:rsidR="00AE6BA3" w:rsidRPr="00CF1BC5">
        <w:rPr>
          <w:rFonts w:ascii="Arial" w:hAnsi="Arial"/>
          <w:sz w:val="22"/>
          <w:lang w:val="en-CA"/>
        </w:rPr>
        <w:t>E</w:t>
      </w:r>
      <w:r w:rsidRPr="00CF1BC5">
        <w:rPr>
          <w:rFonts w:ascii="Arial" w:hAnsi="Arial" w:cs="Arial"/>
          <w:sz w:val="22"/>
          <w:szCs w:val="22"/>
          <w:lang w:val="en-CA"/>
        </w:rPr>
        <w:t>. Huber, Nadia K. Litterman, Matthew H. McIntyre, Joanna L. Mountain, Elizabeth S. Noblin, Carrie A.M. Northover, Steven J. Pitts, J. Fah Sathirapongsasuti, Olga V. Sazonova, Janie F. Shelton, Suyash Shringarpure, Chao Tian, Joyce Y. Tung, Vladimir Vacic, and Catherine H. Wilson.</w:t>
      </w:r>
    </w:p>
    <w:p w14:paraId="6EA6FC29" w14:textId="3685E681" w:rsidR="00780548" w:rsidRPr="00CF1BC5" w:rsidRDefault="003506F3" w:rsidP="003506F3">
      <w:pPr>
        <w:rPr>
          <w:rFonts w:ascii="Arial" w:hAnsi="Arial" w:cs="Arial"/>
          <w:b/>
          <w:color w:val="0070C0"/>
          <w:sz w:val="22"/>
          <w:szCs w:val="22"/>
          <w:lang w:val="en-CA"/>
        </w:rPr>
      </w:pPr>
      <w:r w:rsidRPr="00CF1BC5">
        <w:rPr>
          <w:rFonts w:ascii="Arial" w:hAnsi="Arial" w:cs="Arial"/>
          <w:sz w:val="22"/>
          <w:szCs w:val="22"/>
          <w:lang w:val="en-CA"/>
        </w:rPr>
        <w:br w:type="page"/>
      </w:r>
      <w:r w:rsidR="00780548" w:rsidRPr="00CF1BC5">
        <w:rPr>
          <w:rFonts w:ascii="Arial" w:hAnsi="Arial" w:cs="Arial"/>
          <w:b/>
          <w:color w:val="0070C0"/>
          <w:sz w:val="22"/>
          <w:szCs w:val="22"/>
          <w:lang w:val="en-CA"/>
        </w:rPr>
        <w:lastRenderedPageBreak/>
        <w:t>References</w:t>
      </w:r>
    </w:p>
    <w:p w14:paraId="272239CE" w14:textId="75933507" w:rsidR="00892673" w:rsidRPr="00CF1BC5" w:rsidRDefault="00780548" w:rsidP="00892673">
      <w:pPr>
        <w:widowControl w:val="0"/>
        <w:autoSpaceDE w:val="0"/>
        <w:autoSpaceDN w:val="0"/>
        <w:adjustRightInd w:val="0"/>
        <w:ind w:left="640" w:hanging="640"/>
        <w:rPr>
          <w:rFonts w:ascii="Arial" w:hAnsi="Arial" w:cs="Arial"/>
          <w:noProof/>
          <w:sz w:val="22"/>
        </w:rPr>
      </w:pPr>
      <w:r w:rsidRPr="00CF1BC5">
        <w:rPr>
          <w:rFonts w:ascii="Arial" w:hAnsi="Arial" w:cs="Arial"/>
          <w:sz w:val="22"/>
          <w:szCs w:val="22"/>
          <w:lang w:val="en-CA"/>
        </w:rPr>
        <w:fldChar w:fldCharType="begin" w:fldLock="1"/>
      </w:r>
      <w:r w:rsidRPr="00CF1BC5">
        <w:rPr>
          <w:rFonts w:ascii="Arial" w:hAnsi="Arial" w:cs="Arial"/>
          <w:sz w:val="22"/>
          <w:szCs w:val="22"/>
          <w:lang w:val="en-CA"/>
        </w:rPr>
        <w:instrText xml:space="preserve">ADDIN Mendeley Bibliography CSL_BIBLIOGRAPHY </w:instrText>
      </w:r>
      <w:r w:rsidRPr="00CF1BC5">
        <w:rPr>
          <w:rFonts w:ascii="Arial" w:hAnsi="Arial" w:cs="Arial"/>
          <w:sz w:val="22"/>
          <w:szCs w:val="22"/>
          <w:lang w:val="en-CA"/>
        </w:rPr>
        <w:fldChar w:fldCharType="separate"/>
      </w:r>
      <w:r w:rsidR="00892673" w:rsidRPr="00CF1BC5">
        <w:rPr>
          <w:rFonts w:ascii="Arial" w:hAnsi="Arial" w:cs="Arial"/>
          <w:noProof/>
          <w:sz w:val="22"/>
        </w:rPr>
        <w:t>1.</w:t>
      </w:r>
      <w:r w:rsidR="00892673" w:rsidRPr="00CF1BC5">
        <w:rPr>
          <w:rFonts w:ascii="Arial" w:hAnsi="Arial" w:cs="Arial"/>
          <w:noProof/>
          <w:sz w:val="22"/>
        </w:rPr>
        <w:tab/>
        <w:t xml:space="preserve">World Health Organization. Consensus development conference: Prophylaxis and treatment of osteoporosis. </w:t>
      </w:r>
      <w:r w:rsidR="00892673" w:rsidRPr="00CF1BC5">
        <w:rPr>
          <w:rFonts w:ascii="Arial" w:hAnsi="Arial" w:cs="Arial"/>
          <w:i/>
          <w:iCs/>
          <w:noProof/>
          <w:sz w:val="22"/>
        </w:rPr>
        <w:t>Osteoporos. Int.</w:t>
      </w:r>
      <w:r w:rsidR="00892673" w:rsidRPr="00CF1BC5">
        <w:rPr>
          <w:rFonts w:ascii="Arial" w:hAnsi="Arial" w:cs="Arial"/>
          <w:noProof/>
          <w:sz w:val="22"/>
        </w:rPr>
        <w:t xml:space="preserve"> </w:t>
      </w:r>
      <w:r w:rsidR="00892673" w:rsidRPr="00CF1BC5">
        <w:rPr>
          <w:rFonts w:ascii="Arial" w:hAnsi="Arial" w:cs="Arial"/>
          <w:b/>
          <w:bCs/>
          <w:noProof/>
          <w:sz w:val="22"/>
        </w:rPr>
        <w:t>1,</w:t>
      </w:r>
      <w:r w:rsidR="00892673" w:rsidRPr="00CF1BC5">
        <w:rPr>
          <w:rFonts w:ascii="Arial" w:hAnsi="Arial" w:cs="Arial"/>
          <w:noProof/>
          <w:sz w:val="22"/>
        </w:rPr>
        <w:t xml:space="preserve"> 114–117 (1991).</w:t>
      </w:r>
    </w:p>
    <w:p w14:paraId="6710637C"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2.</w:t>
      </w:r>
      <w:r w:rsidRPr="00CF1BC5">
        <w:rPr>
          <w:rFonts w:ascii="Arial" w:hAnsi="Arial" w:cs="Arial"/>
          <w:noProof/>
          <w:sz w:val="22"/>
        </w:rPr>
        <w:tab/>
        <w:t xml:space="preserve">Richards, J. B., Zheng, H.-F. &amp; Spector, T. D. Genetics of osteoporosis from genome-wide association studies: advances and challenges. </w:t>
      </w:r>
      <w:r w:rsidRPr="00CF1BC5">
        <w:rPr>
          <w:rFonts w:ascii="Arial" w:hAnsi="Arial" w:cs="Arial"/>
          <w:i/>
          <w:iCs/>
          <w:noProof/>
          <w:sz w:val="22"/>
        </w:rPr>
        <w:t>Nat. Rev. Genet.</w:t>
      </w:r>
      <w:r w:rsidRPr="00CF1BC5">
        <w:rPr>
          <w:rFonts w:ascii="Arial" w:hAnsi="Arial" w:cs="Arial"/>
          <w:noProof/>
          <w:sz w:val="22"/>
        </w:rPr>
        <w:t xml:space="preserve"> </w:t>
      </w:r>
      <w:r w:rsidRPr="00CF1BC5">
        <w:rPr>
          <w:rFonts w:ascii="Arial" w:hAnsi="Arial" w:cs="Arial"/>
          <w:b/>
          <w:bCs/>
          <w:noProof/>
          <w:sz w:val="22"/>
        </w:rPr>
        <w:t>13,</w:t>
      </w:r>
      <w:r w:rsidRPr="00CF1BC5">
        <w:rPr>
          <w:rFonts w:ascii="Arial" w:hAnsi="Arial" w:cs="Arial"/>
          <w:noProof/>
          <w:sz w:val="22"/>
        </w:rPr>
        <w:t xml:space="preserve"> 576–588 (2012).</w:t>
      </w:r>
    </w:p>
    <w:p w14:paraId="7AC5691B"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3.</w:t>
      </w:r>
      <w:r w:rsidRPr="00CF1BC5">
        <w:rPr>
          <w:rFonts w:ascii="Arial" w:hAnsi="Arial" w:cs="Arial"/>
          <w:noProof/>
          <w:sz w:val="22"/>
        </w:rPr>
        <w:tab/>
        <w:t xml:space="preserve">Johnell, O. </w:t>
      </w:r>
      <w:r w:rsidRPr="00CF1BC5">
        <w:rPr>
          <w:rFonts w:ascii="Arial" w:hAnsi="Arial" w:cs="Arial"/>
          <w:i/>
          <w:iCs/>
          <w:noProof/>
          <w:sz w:val="22"/>
        </w:rPr>
        <w:t>et al.</w:t>
      </w:r>
      <w:r w:rsidRPr="00CF1BC5">
        <w:rPr>
          <w:rFonts w:ascii="Arial" w:hAnsi="Arial" w:cs="Arial"/>
          <w:noProof/>
          <w:sz w:val="22"/>
        </w:rPr>
        <w:t xml:space="preserve"> Predictive value of BMD for hip and other fractures. </w:t>
      </w:r>
      <w:r w:rsidRPr="00CF1BC5">
        <w:rPr>
          <w:rFonts w:ascii="Arial" w:hAnsi="Arial" w:cs="Arial"/>
          <w:i/>
          <w:iCs/>
          <w:noProof/>
          <w:sz w:val="22"/>
        </w:rPr>
        <w:t>J. Bone Miner. Res.</w:t>
      </w:r>
      <w:r w:rsidRPr="00CF1BC5">
        <w:rPr>
          <w:rFonts w:ascii="Arial" w:hAnsi="Arial" w:cs="Arial"/>
          <w:noProof/>
          <w:sz w:val="22"/>
        </w:rPr>
        <w:t xml:space="preserve"> </w:t>
      </w:r>
      <w:r w:rsidRPr="00CF1BC5">
        <w:rPr>
          <w:rFonts w:ascii="Arial" w:hAnsi="Arial" w:cs="Arial"/>
          <w:b/>
          <w:bCs/>
          <w:noProof/>
          <w:sz w:val="22"/>
        </w:rPr>
        <w:t>20,</w:t>
      </w:r>
      <w:r w:rsidRPr="00CF1BC5">
        <w:rPr>
          <w:rFonts w:ascii="Arial" w:hAnsi="Arial" w:cs="Arial"/>
          <w:noProof/>
          <w:sz w:val="22"/>
        </w:rPr>
        <w:t xml:space="preserve"> 1185–1194 (2005).</w:t>
      </w:r>
    </w:p>
    <w:p w14:paraId="025E2194"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4.</w:t>
      </w:r>
      <w:r w:rsidRPr="00CF1BC5">
        <w:rPr>
          <w:rFonts w:ascii="Arial" w:hAnsi="Arial" w:cs="Arial"/>
          <w:noProof/>
          <w:sz w:val="22"/>
        </w:rPr>
        <w:tab/>
        <w:t xml:space="preserve">Kemp, J. P. </w:t>
      </w:r>
      <w:r w:rsidRPr="00CF1BC5">
        <w:rPr>
          <w:rFonts w:ascii="Arial" w:hAnsi="Arial" w:cs="Arial"/>
          <w:i/>
          <w:iCs/>
          <w:noProof/>
          <w:sz w:val="22"/>
        </w:rPr>
        <w:t>et al.</w:t>
      </w:r>
      <w:r w:rsidRPr="00CF1BC5">
        <w:rPr>
          <w:rFonts w:ascii="Arial" w:hAnsi="Arial" w:cs="Arial"/>
          <w:noProof/>
          <w:sz w:val="22"/>
        </w:rPr>
        <w:t xml:space="preserve"> Identification of 153 new loci associated with heel bone mineral density and functional involvement of GPC6 in osteoporosis. </w:t>
      </w:r>
      <w:r w:rsidRPr="00CF1BC5">
        <w:rPr>
          <w:rFonts w:ascii="Arial" w:hAnsi="Arial" w:cs="Arial"/>
          <w:i/>
          <w:iCs/>
          <w:noProof/>
          <w:sz w:val="22"/>
        </w:rPr>
        <w:t>Nat. Genet.</w:t>
      </w:r>
      <w:r w:rsidRPr="00CF1BC5">
        <w:rPr>
          <w:rFonts w:ascii="Arial" w:hAnsi="Arial" w:cs="Arial"/>
          <w:noProof/>
          <w:sz w:val="22"/>
        </w:rPr>
        <w:t xml:space="preserve"> </w:t>
      </w:r>
      <w:r w:rsidRPr="00CF1BC5">
        <w:rPr>
          <w:rFonts w:ascii="Arial" w:hAnsi="Arial" w:cs="Arial"/>
          <w:b/>
          <w:bCs/>
          <w:noProof/>
          <w:sz w:val="22"/>
        </w:rPr>
        <w:t>49,</w:t>
      </w:r>
      <w:r w:rsidRPr="00CF1BC5">
        <w:rPr>
          <w:rFonts w:ascii="Arial" w:hAnsi="Arial" w:cs="Arial"/>
          <w:noProof/>
          <w:sz w:val="22"/>
        </w:rPr>
        <w:t xml:space="preserve"> 1468–1475 (2017).</w:t>
      </w:r>
    </w:p>
    <w:p w14:paraId="703AEC7A"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5.</w:t>
      </w:r>
      <w:r w:rsidRPr="00CF1BC5">
        <w:rPr>
          <w:rFonts w:ascii="Arial" w:hAnsi="Arial" w:cs="Arial"/>
          <w:noProof/>
          <w:sz w:val="22"/>
        </w:rPr>
        <w:tab/>
        <w:t xml:space="preserve">Arden, N. K., Baker, J., Hogg, C., Baan, K. &amp; Spector, T. D. The heritability of bone mineral density, ultrasound of the calcaneus and hip axis length: a study of postmenopausal twins. </w:t>
      </w:r>
      <w:r w:rsidRPr="00CF1BC5">
        <w:rPr>
          <w:rFonts w:ascii="Arial" w:hAnsi="Arial" w:cs="Arial"/>
          <w:i/>
          <w:iCs/>
          <w:noProof/>
          <w:sz w:val="22"/>
        </w:rPr>
        <w:t>J. Bone Miner. Res.</w:t>
      </w:r>
      <w:r w:rsidRPr="00CF1BC5">
        <w:rPr>
          <w:rFonts w:ascii="Arial" w:hAnsi="Arial" w:cs="Arial"/>
          <w:noProof/>
          <w:sz w:val="22"/>
        </w:rPr>
        <w:t xml:space="preserve"> </w:t>
      </w:r>
      <w:r w:rsidRPr="00CF1BC5">
        <w:rPr>
          <w:rFonts w:ascii="Arial" w:hAnsi="Arial" w:cs="Arial"/>
          <w:b/>
          <w:bCs/>
          <w:noProof/>
          <w:sz w:val="22"/>
        </w:rPr>
        <w:t>11,</w:t>
      </w:r>
      <w:r w:rsidRPr="00CF1BC5">
        <w:rPr>
          <w:rFonts w:ascii="Arial" w:hAnsi="Arial" w:cs="Arial"/>
          <w:noProof/>
          <w:sz w:val="22"/>
        </w:rPr>
        <w:t xml:space="preserve"> 530–534 (1996).</w:t>
      </w:r>
    </w:p>
    <w:p w14:paraId="1F8EE9A1"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6.</w:t>
      </w:r>
      <w:r w:rsidRPr="00CF1BC5">
        <w:rPr>
          <w:rFonts w:ascii="Arial" w:hAnsi="Arial" w:cs="Arial"/>
          <w:noProof/>
          <w:sz w:val="22"/>
        </w:rPr>
        <w:tab/>
        <w:t xml:space="preserve">Hunter, D. J. </w:t>
      </w:r>
      <w:r w:rsidRPr="00CF1BC5">
        <w:rPr>
          <w:rFonts w:ascii="Arial" w:hAnsi="Arial" w:cs="Arial"/>
          <w:i/>
          <w:iCs/>
          <w:noProof/>
          <w:sz w:val="22"/>
        </w:rPr>
        <w:t>et al.</w:t>
      </w:r>
      <w:r w:rsidRPr="00CF1BC5">
        <w:rPr>
          <w:rFonts w:ascii="Arial" w:hAnsi="Arial" w:cs="Arial"/>
          <w:noProof/>
          <w:sz w:val="22"/>
        </w:rPr>
        <w:t xml:space="preserve"> Genetic variation in bone mineral density and calcaneal ultrasound: A study of the influence of menopause using female twins. </w:t>
      </w:r>
      <w:r w:rsidRPr="00CF1BC5">
        <w:rPr>
          <w:rFonts w:ascii="Arial" w:hAnsi="Arial" w:cs="Arial"/>
          <w:i/>
          <w:iCs/>
          <w:noProof/>
          <w:sz w:val="22"/>
        </w:rPr>
        <w:t>Osteoporos. Int.</w:t>
      </w:r>
      <w:r w:rsidRPr="00CF1BC5">
        <w:rPr>
          <w:rFonts w:ascii="Arial" w:hAnsi="Arial" w:cs="Arial"/>
          <w:noProof/>
          <w:sz w:val="22"/>
        </w:rPr>
        <w:t xml:space="preserve"> </w:t>
      </w:r>
      <w:r w:rsidRPr="00CF1BC5">
        <w:rPr>
          <w:rFonts w:ascii="Arial" w:hAnsi="Arial" w:cs="Arial"/>
          <w:b/>
          <w:bCs/>
          <w:noProof/>
          <w:sz w:val="22"/>
        </w:rPr>
        <w:t>12,</w:t>
      </w:r>
      <w:r w:rsidRPr="00CF1BC5">
        <w:rPr>
          <w:rFonts w:ascii="Arial" w:hAnsi="Arial" w:cs="Arial"/>
          <w:noProof/>
          <w:sz w:val="22"/>
        </w:rPr>
        <w:t xml:space="preserve"> 406–411 (2001).</w:t>
      </w:r>
    </w:p>
    <w:p w14:paraId="48A57FDB"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7.</w:t>
      </w:r>
      <w:r w:rsidRPr="00CF1BC5">
        <w:rPr>
          <w:rFonts w:ascii="Arial" w:hAnsi="Arial" w:cs="Arial"/>
          <w:noProof/>
          <w:sz w:val="22"/>
        </w:rPr>
        <w:tab/>
        <w:t xml:space="preserve">Bauer, D. C. Broadband Ultrasound Attenuation Predicts Fractures Strongly and Independently of Densitometry in Older Women. </w:t>
      </w:r>
      <w:r w:rsidRPr="00CF1BC5">
        <w:rPr>
          <w:rFonts w:ascii="Arial" w:hAnsi="Arial" w:cs="Arial"/>
          <w:i/>
          <w:iCs/>
          <w:noProof/>
          <w:sz w:val="22"/>
        </w:rPr>
        <w:t>Arch. Intern. Med.</w:t>
      </w:r>
      <w:r w:rsidRPr="00CF1BC5">
        <w:rPr>
          <w:rFonts w:ascii="Arial" w:hAnsi="Arial" w:cs="Arial"/>
          <w:noProof/>
          <w:sz w:val="22"/>
        </w:rPr>
        <w:t xml:space="preserve"> </w:t>
      </w:r>
      <w:r w:rsidRPr="00CF1BC5">
        <w:rPr>
          <w:rFonts w:ascii="Arial" w:hAnsi="Arial" w:cs="Arial"/>
          <w:b/>
          <w:bCs/>
          <w:noProof/>
          <w:sz w:val="22"/>
        </w:rPr>
        <w:t>157,</w:t>
      </w:r>
      <w:r w:rsidRPr="00CF1BC5">
        <w:rPr>
          <w:rFonts w:ascii="Arial" w:hAnsi="Arial" w:cs="Arial"/>
          <w:noProof/>
          <w:sz w:val="22"/>
        </w:rPr>
        <w:t xml:space="preserve"> 629 (1997).</w:t>
      </w:r>
    </w:p>
    <w:p w14:paraId="1026E182"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8.</w:t>
      </w:r>
      <w:r w:rsidRPr="00CF1BC5">
        <w:rPr>
          <w:rFonts w:ascii="Arial" w:hAnsi="Arial" w:cs="Arial"/>
          <w:noProof/>
          <w:sz w:val="22"/>
        </w:rPr>
        <w:tab/>
        <w:t xml:space="preserve">Bauer, D. C. </w:t>
      </w:r>
      <w:r w:rsidRPr="00CF1BC5">
        <w:rPr>
          <w:rFonts w:ascii="Arial" w:hAnsi="Arial" w:cs="Arial"/>
          <w:i/>
          <w:iCs/>
          <w:noProof/>
          <w:sz w:val="22"/>
        </w:rPr>
        <w:t>et al.</w:t>
      </w:r>
      <w:r w:rsidRPr="00CF1BC5">
        <w:rPr>
          <w:rFonts w:ascii="Arial" w:hAnsi="Arial" w:cs="Arial"/>
          <w:noProof/>
          <w:sz w:val="22"/>
        </w:rPr>
        <w:t xml:space="preserve"> Quantitative ultrasound predicts hip and non-spine fracture in men: The MrOS study. </w:t>
      </w:r>
      <w:r w:rsidRPr="00CF1BC5">
        <w:rPr>
          <w:rFonts w:ascii="Arial" w:hAnsi="Arial" w:cs="Arial"/>
          <w:i/>
          <w:iCs/>
          <w:noProof/>
          <w:sz w:val="22"/>
        </w:rPr>
        <w:t>Osteoporos. Int.</w:t>
      </w:r>
      <w:r w:rsidRPr="00CF1BC5">
        <w:rPr>
          <w:rFonts w:ascii="Arial" w:hAnsi="Arial" w:cs="Arial"/>
          <w:noProof/>
          <w:sz w:val="22"/>
        </w:rPr>
        <w:t xml:space="preserve"> </w:t>
      </w:r>
      <w:r w:rsidRPr="00CF1BC5">
        <w:rPr>
          <w:rFonts w:ascii="Arial" w:hAnsi="Arial" w:cs="Arial"/>
          <w:b/>
          <w:bCs/>
          <w:noProof/>
          <w:sz w:val="22"/>
        </w:rPr>
        <w:t>18,</w:t>
      </w:r>
      <w:r w:rsidRPr="00CF1BC5">
        <w:rPr>
          <w:rFonts w:ascii="Arial" w:hAnsi="Arial" w:cs="Arial"/>
          <w:noProof/>
          <w:sz w:val="22"/>
        </w:rPr>
        <w:t xml:space="preserve"> 771–777 (2007).</w:t>
      </w:r>
    </w:p>
    <w:p w14:paraId="3EA5EFC0"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9.</w:t>
      </w:r>
      <w:r w:rsidRPr="00CF1BC5">
        <w:rPr>
          <w:rFonts w:ascii="Arial" w:hAnsi="Arial" w:cs="Arial"/>
          <w:noProof/>
          <w:sz w:val="22"/>
        </w:rPr>
        <w:tab/>
        <w:t xml:space="preserve">Karasik, D. </w:t>
      </w:r>
      <w:r w:rsidRPr="00CF1BC5">
        <w:rPr>
          <w:rFonts w:ascii="Arial" w:hAnsi="Arial" w:cs="Arial"/>
          <w:i/>
          <w:iCs/>
          <w:noProof/>
          <w:sz w:val="22"/>
        </w:rPr>
        <w:t>et al.</w:t>
      </w:r>
      <w:r w:rsidRPr="00CF1BC5">
        <w:rPr>
          <w:rFonts w:ascii="Arial" w:hAnsi="Arial" w:cs="Arial"/>
          <w:noProof/>
          <w:sz w:val="22"/>
        </w:rPr>
        <w:t xml:space="preserve"> Mapping of quantitative ultrasound of the calcaneus bone to chromosome 1 by genome-wide linkage analysis. </w:t>
      </w:r>
      <w:r w:rsidRPr="00CF1BC5">
        <w:rPr>
          <w:rFonts w:ascii="Arial" w:hAnsi="Arial" w:cs="Arial"/>
          <w:i/>
          <w:iCs/>
          <w:noProof/>
          <w:sz w:val="22"/>
        </w:rPr>
        <w:t>Osteoporos. Int.</w:t>
      </w:r>
      <w:r w:rsidRPr="00CF1BC5">
        <w:rPr>
          <w:rFonts w:ascii="Arial" w:hAnsi="Arial" w:cs="Arial"/>
          <w:noProof/>
          <w:sz w:val="22"/>
        </w:rPr>
        <w:t xml:space="preserve"> </w:t>
      </w:r>
      <w:r w:rsidRPr="00CF1BC5">
        <w:rPr>
          <w:rFonts w:ascii="Arial" w:hAnsi="Arial" w:cs="Arial"/>
          <w:b/>
          <w:bCs/>
          <w:noProof/>
          <w:sz w:val="22"/>
        </w:rPr>
        <w:t>13,</w:t>
      </w:r>
      <w:r w:rsidRPr="00CF1BC5">
        <w:rPr>
          <w:rFonts w:ascii="Arial" w:hAnsi="Arial" w:cs="Arial"/>
          <w:noProof/>
          <w:sz w:val="22"/>
        </w:rPr>
        <w:t xml:space="preserve"> 796–802 (2002).</w:t>
      </w:r>
    </w:p>
    <w:p w14:paraId="7EEB6313"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10.</w:t>
      </w:r>
      <w:r w:rsidRPr="00CF1BC5">
        <w:rPr>
          <w:rFonts w:ascii="Arial" w:hAnsi="Arial" w:cs="Arial"/>
          <w:noProof/>
          <w:sz w:val="22"/>
        </w:rPr>
        <w:tab/>
        <w:t xml:space="preserve">Medina-Gomez, C. </w:t>
      </w:r>
      <w:r w:rsidRPr="00CF1BC5">
        <w:rPr>
          <w:rFonts w:ascii="Arial" w:hAnsi="Arial" w:cs="Arial"/>
          <w:i/>
          <w:iCs/>
          <w:noProof/>
          <w:sz w:val="22"/>
        </w:rPr>
        <w:t>et al.</w:t>
      </w:r>
      <w:r w:rsidRPr="00CF1BC5">
        <w:rPr>
          <w:rFonts w:ascii="Arial" w:hAnsi="Arial" w:cs="Arial"/>
          <w:noProof/>
          <w:sz w:val="22"/>
        </w:rPr>
        <w:t xml:space="preserve"> Life-Course Genome-wide Association Study Meta-analysis of Total Body BMD and Assessment of Age-Specific Effects. </w:t>
      </w:r>
      <w:r w:rsidRPr="00CF1BC5">
        <w:rPr>
          <w:rFonts w:ascii="Arial" w:hAnsi="Arial" w:cs="Arial"/>
          <w:i/>
          <w:iCs/>
          <w:noProof/>
          <w:sz w:val="22"/>
        </w:rPr>
        <w:t>Am. J. Hum. Genet.</w:t>
      </w:r>
      <w:r w:rsidRPr="00CF1BC5">
        <w:rPr>
          <w:rFonts w:ascii="Arial" w:hAnsi="Arial" w:cs="Arial"/>
          <w:noProof/>
          <w:sz w:val="22"/>
        </w:rPr>
        <w:t xml:space="preserve"> </w:t>
      </w:r>
      <w:r w:rsidRPr="00CF1BC5">
        <w:rPr>
          <w:rFonts w:ascii="Arial" w:hAnsi="Arial" w:cs="Arial"/>
          <w:b/>
          <w:bCs/>
          <w:noProof/>
          <w:sz w:val="22"/>
        </w:rPr>
        <w:t>102,</w:t>
      </w:r>
      <w:r w:rsidRPr="00CF1BC5">
        <w:rPr>
          <w:rFonts w:ascii="Arial" w:hAnsi="Arial" w:cs="Arial"/>
          <w:noProof/>
          <w:sz w:val="22"/>
        </w:rPr>
        <w:t xml:space="preserve"> 88–102 (2018).</w:t>
      </w:r>
    </w:p>
    <w:p w14:paraId="2744D74D"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11.</w:t>
      </w:r>
      <w:r w:rsidRPr="00CF1BC5">
        <w:rPr>
          <w:rFonts w:ascii="Arial" w:hAnsi="Arial" w:cs="Arial"/>
          <w:noProof/>
          <w:sz w:val="22"/>
        </w:rPr>
        <w:tab/>
        <w:t xml:space="preserve">McCloskey, E. V. </w:t>
      </w:r>
      <w:r w:rsidRPr="00CF1BC5">
        <w:rPr>
          <w:rFonts w:ascii="Arial" w:hAnsi="Arial" w:cs="Arial"/>
          <w:i/>
          <w:iCs/>
          <w:noProof/>
          <w:sz w:val="22"/>
        </w:rPr>
        <w:t>et al.</w:t>
      </w:r>
      <w:r w:rsidRPr="00CF1BC5">
        <w:rPr>
          <w:rFonts w:ascii="Arial" w:hAnsi="Arial" w:cs="Arial"/>
          <w:noProof/>
          <w:sz w:val="22"/>
        </w:rPr>
        <w:t xml:space="preserve"> Predictive ability of heel quantitative ultrasound for incident fractures: an individual-level meta-analysis. </w:t>
      </w:r>
      <w:r w:rsidRPr="00CF1BC5">
        <w:rPr>
          <w:rFonts w:ascii="Arial" w:hAnsi="Arial" w:cs="Arial"/>
          <w:i/>
          <w:iCs/>
          <w:noProof/>
          <w:sz w:val="22"/>
        </w:rPr>
        <w:t>Osteoporos. Int.</w:t>
      </w:r>
      <w:r w:rsidRPr="00CF1BC5">
        <w:rPr>
          <w:rFonts w:ascii="Arial" w:hAnsi="Arial" w:cs="Arial"/>
          <w:noProof/>
          <w:sz w:val="22"/>
        </w:rPr>
        <w:t xml:space="preserve"> </w:t>
      </w:r>
      <w:r w:rsidRPr="00CF1BC5">
        <w:rPr>
          <w:rFonts w:ascii="Arial" w:hAnsi="Arial" w:cs="Arial"/>
          <w:b/>
          <w:bCs/>
          <w:noProof/>
          <w:sz w:val="22"/>
        </w:rPr>
        <w:t>26,</w:t>
      </w:r>
      <w:r w:rsidRPr="00CF1BC5">
        <w:rPr>
          <w:rFonts w:ascii="Arial" w:hAnsi="Arial" w:cs="Arial"/>
          <w:noProof/>
          <w:sz w:val="22"/>
        </w:rPr>
        <w:t xml:space="preserve"> </w:t>
      </w:r>
      <w:r w:rsidRPr="00CF1BC5">
        <w:rPr>
          <w:rFonts w:ascii="Arial" w:hAnsi="Arial" w:cs="Arial"/>
          <w:noProof/>
          <w:sz w:val="22"/>
        </w:rPr>
        <w:lastRenderedPageBreak/>
        <w:t>1979–1987 (2015).</w:t>
      </w:r>
    </w:p>
    <w:p w14:paraId="17046125"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12.</w:t>
      </w:r>
      <w:r w:rsidRPr="00CF1BC5">
        <w:rPr>
          <w:rFonts w:ascii="Arial" w:hAnsi="Arial" w:cs="Arial"/>
          <w:noProof/>
          <w:sz w:val="22"/>
        </w:rPr>
        <w:tab/>
        <w:t xml:space="preserve">Timpson, N. J., Greenwood, C. M. T., Soranzo, N., Lawson, D. J. &amp; Richards, J. B. Genetic architecture: The shape of the genetic contribution to human traits and disease. </w:t>
      </w:r>
      <w:r w:rsidRPr="00CF1BC5">
        <w:rPr>
          <w:rFonts w:ascii="Arial" w:hAnsi="Arial" w:cs="Arial"/>
          <w:i/>
          <w:iCs/>
          <w:noProof/>
          <w:sz w:val="22"/>
        </w:rPr>
        <w:t>Nat. Rev. Genet.</w:t>
      </w:r>
      <w:r w:rsidRPr="00CF1BC5">
        <w:rPr>
          <w:rFonts w:ascii="Arial" w:hAnsi="Arial" w:cs="Arial"/>
          <w:noProof/>
          <w:sz w:val="22"/>
        </w:rPr>
        <w:t xml:space="preserve"> </w:t>
      </w:r>
      <w:r w:rsidRPr="00CF1BC5">
        <w:rPr>
          <w:rFonts w:ascii="Arial" w:hAnsi="Arial" w:cs="Arial"/>
          <w:b/>
          <w:bCs/>
          <w:noProof/>
          <w:sz w:val="22"/>
        </w:rPr>
        <w:t>19,</w:t>
      </w:r>
      <w:r w:rsidRPr="00CF1BC5">
        <w:rPr>
          <w:rFonts w:ascii="Arial" w:hAnsi="Arial" w:cs="Arial"/>
          <w:noProof/>
          <w:sz w:val="22"/>
        </w:rPr>
        <w:t xml:space="preserve"> 110–124 (2018).</w:t>
      </w:r>
    </w:p>
    <w:p w14:paraId="1E0F7673"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13.</w:t>
      </w:r>
      <w:r w:rsidRPr="00CF1BC5">
        <w:rPr>
          <w:rFonts w:ascii="Arial" w:hAnsi="Arial" w:cs="Arial"/>
          <w:noProof/>
          <w:sz w:val="22"/>
        </w:rPr>
        <w:tab/>
        <w:t xml:space="preserve">Eriksson, A. L. </w:t>
      </w:r>
      <w:r w:rsidRPr="00CF1BC5">
        <w:rPr>
          <w:rFonts w:ascii="Arial" w:hAnsi="Arial" w:cs="Arial"/>
          <w:i/>
          <w:iCs/>
          <w:noProof/>
          <w:sz w:val="22"/>
        </w:rPr>
        <w:t>et al.</w:t>
      </w:r>
      <w:r w:rsidRPr="00CF1BC5">
        <w:rPr>
          <w:rFonts w:ascii="Arial" w:hAnsi="Arial" w:cs="Arial"/>
          <w:noProof/>
          <w:sz w:val="22"/>
        </w:rPr>
        <w:t xml:space="preserve"> Genetic Determinants of Circulating Estrogen Levels, and Evidence of a Causal Effect of Estradiol on Bone Density in Men. </w:t>
      </w:r>
      <w:r w:rsidRPr="00CF1BC5">
        <w:rPr>
          <w:rFonts w:ascii="Arial" w:hAnsi="Arial" w:cs="Arial"/>
          <w:i/>
          <w:iCs/>
          <w:noProof/>
          <w:sz w:val="22"/>
        </w:rPr>
        <w:t>J. Clin. Endocrinol. Metab.</w:t>
      </w:r>
      <w:r w:rsidRPr="00CF1BC5">
        <w:rPr>
          <w:rFonts w:ascii="Arial" w:hAnsi="Arial" w:cs="Arial"/>
          <w:noProof/>
          <w:sz w:val="22"/>
        </w:rPr>
        <w:t xml:space="preserve"> (2018). doi:10.1210/jc.2017-02060</w:t>
      </w:r>
    </w:p>
    <w:p w14:paraId="523FE17C"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14.</w:t>
      </w:r>
      <w:r w:rsidRPr="00CF1BC5">
        <w:rPr>
          <w:rFonts w:ascii="Arial" w:hAnsi="Arial" w:cs="Arial"/>
          <w:noProof/>
          <w:sz w:val="22"/>
        </w:rPr>
        <w:tab/>
        <w:t xml:space="preserve">Ohlsson, C. </w:t>
      </w:r>
      <w:r w:rsidRPr="00CF1BC5">
        <w:rPr>
          <w:rFonts w:ascii="Arial" w:hAnsi="Arial" w:cs="Arial"/>
          <w:i/>
          <w:iCs/>
          <w:noProof/>
          <w:sz w:val="22"/>
        </w:rPr>
        <w:t>et al.</w:t>
      </w:r>
      <w:r w:rsidRPr="00CF1BC5">
        <w:rPr>
          <w:rFonts w:ascii="Arial" w:hAnsi="Arial" w:cs="Arial"/>
          <w:noProof/>
          <w:sz w:val="22"/>
        </w:rPr>
        <w:t xml:space="preserve"> Genetic determinants of serum testosterone concentrations in men. </w:t>
      </w:r>
      <w:r w:rsidRPr="00CF1BC5">
        <w:rPr>
          <w:rFonts w:ascii="Arial" w:hAnsi="Arial" w:cs="Arial"/>
          <w:i/>
          <w:iCs/>
          <w:noProof/>
          <w:sz w:val="22"/>
        </w:rPr>
        <w:t>PLoS Genet.</w:t>
      </w:r>
      <w:r w:rsidRPr="00CF1BC5">
        <w:rPr>
          <w:rFonts w:ascii="Arial" w:hAnsi="Arial" w:cs="Arial"/>
          <w:noProof/>
          <w:sz w:val="22"/>
        </w:rPr>
        <w:t xml:space="preserve"> </w:t>
      </w:r>
      <w:r w:rsidRPr="00CF1BC5">
        <w:rPr>
          <w:rFonts w:ascii="Arial" w:hAnsi="Arial" w:cs="Arial"/>
          <w:b/>
          <w:bCs/>
          <w:noProof/>
          <w:sz w:val="22"/>
        </w:rPr>
        <w:t>7,</w:t>
      </w:r>
      <w:r w:rsidRPr="00CF1BC5">
        <w:rPr>
          <w:rFonts w:ascii="Arial" w:hAnsi="Arial" w:cs="Arial"/>
          <w:noProof/>
          <w:sz w:val="22"/>
        </w:rPr>
        <w:t xml:space="preserve"> e1002313 (2011).</w:t>
      </w:r>
    </w:p>
    <w:p w14:paraId="77BA255D"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15.</w:t>
      </w:r>
      <w:r w:rsidRPr="00CF1BC5">
        <w:rPr>
          <w:rFonts w:ascii="Arial" w:hAnsi="Arial" w:cs="Arial"/>
          <w:noProof/>
          <w:sz w:val="22"/>
        </w:rPr>
        <w:tab/>
        <w:t xml:space="preserve">Yong, W. </w:t>
      </w:r>
      <w:r w:rsidRPr="00CF1BC5">
        <w:rPr>
          <w:rFonts w:ascii="Arial" w:hAnsi="Arial" w:cs="Arial"/>
          <w:i/>
          <w:iCs/>
          <w:noProof/>
          <w:sz w:val="22"/>
        </w:rPr>
        <w:t>et al.</w:t>
      </w:r>
      <w:r w:rsidRPr="00CF1BC5">
        <w:rPr>
          <w:rFonts w:ascii="Arial" w:hAnsi="Arial" w:cs="Arial"/>
          <w:noProof/>
          <w:sz w:val="22"/>
        </w:rPr>
        <w:t xml:space="preserve"> Essential role for co-chaperone Fkbp52 but not Fkbp51 in androgen receptor-mediated signaling and physiology. </w:t>
      </w:r>
      <w:r w:rsidRPr="00CF1BC5">
        <w:rPr>
          <w:rFonts w:ascii="Arial" w:hAnsi="Arial" w:cs="Arial"/>
          <w:i/>
          <w:iCs/>
          <w:noProof/>
          <w:sz w:val="22"/>
        </w:rPr>
        <w:t>J. Biol. Chem.</w:t>
      </w:r>
      <w:r w:rsidRPr="00CF1BC5">
        <w:rPr>
          <w:rFonts w:ascii="Arial" w:hAnsi="Arial" w:cs="Arial"/>
          <w:noProof/>
          <w:sz w:val="22"/>
        </w:rPr>
        <w:t xml:space="preserve"> </w:t>
      </w:r>
      <w:r w:rsidRPr="00CF1BC5">
        <w:rPr>
          <w:rFonts w:ascii="Arial" w:hAnsi="Arial" w:cs="Arial"/>
          <w:b/>
          <w:bCs/>
          <w:noProof/>
          <w:sz w:val="22"/>
        </w:rPr>
        <w:t>282,</w:t>
      </w:r>
      <w:r w:rsidRPr="00CF1BC5">
        <w:rPr>
          <w:rFonts w:ascii="Arial" w:hAnsi="Arial" w:cs="Arial"/>
          <w:noProof/>
          <w:sz w:val="22"/>
        </w:rPr>
        <w:t xml:space="preserve"> 5026–5036 (2007).</w:t>
      </w:r>
    </w:p>
    <w:p w14:paraId="3B386063"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16.</w:t>
      </w:r>
      <w:r w:rsidRPr="00CF1BC5">
        <w:rPr>
          <w:rFonts w:ascii="Arial" w:hAnsi="Arial" w:cs="Arial"/>
          <w:noProof/>
          <w:sz w:val="22"/>
        </w:rPr>
        <w:tab/>
        <w:t xml:space="preserve">He, C. </w:t>
      </w:r>
      <w:r w:rsidRPr="00CF1BC5">
        <w:rPr>
          <w:rFonts w:ascii="Arial" w:hAnsi="Arial" w:cs="Arial"/>
          <w:i/>
          <w:iCs/>
          <w:noProof/>
          <w:sz w:val="22"/>
        </w:rPr>
        <w:t>et al.</w:t>
      </w:r>
      <w:r w:rsidRPr="00CF1BC5">
        <w:rPr>
          <w:rFonts w:ascii="Arial" w:hAnsi="Arial" w:cs="Arial"/>
          <w:noProof/>
          <w:sz w:val="22"/>
        </w:rPr>
        <w:t xml:space="preserve"> Genome-wide association studies identify loci associated with age at menarche and age at natural menopause. </w:t>
      </w:r>
      <w:r w:rsidRPr="00CF1BC5">
        <w:rPr>
          <w:rFonts w:ascii="Arial" w:hAnsi="Arial" w:cs="Arial"/>
          <w:i/>
          <w:iCs/>
          <w:noProof/>
          <w:sz w:val="22"/>
        </w:rPr>
        <w:t>Nat. Genet.</w:t>
      </w:r>
      <w:r w:rsidRPr="00CF1BC5">
        <w:rPr>
          <w:rFonts w:ascii="Arial" w:hAnsi="Arial" w:cs="Arial"/>
          <w:noProof/>
          <w:sz w:val="22"/>
        </w:rPr>
        <w:t xml:space="preserve"> </w:t>
      </w:r>
      <w:r w:rsidRPr="00CF1BC5">
        <w:rPr>
          <w:rFonts w:ascii="Arial" w:hAnsi="Arial" w:cs="Arial"/>
          <w:b/>
          <w:bCs/>
          <w:noProof/>
          <w:sz w:val="22"/>
        </w:rPr>
        <w:t>41,</w:t>
      </w:r>
      <w:r w:rsidRPr="00CF1BC5">
        <w:rPr>
          <w:rFonts w:ascii="Arial" w:hAnsi="Arial" w:cs="Arial"/>
          <w:noProof/>
          <w:sz w:val="22"/>
        </w:rPr>
        <w:t xml:space="preserve"> 724–728 (2009).</w:t>
      </w:r>
    </w:p>
    <w:p w14:paraId="7CD69CB0"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17.</w:t>
      </w:r>
      <w:r w:rsidRPr="00CF1BC5">
        <w:rPr>
          <w:rFonts w:ascii="Arial" w:hAnsi="Arial" w:cs="Arial"/>
          <w:noProof/>
          <w:sz w:val="22"/>
        </w:rPr>
        <w:tab/>
        <w:t xml:space="preserve">Bulik-Sullivan, B. </w:t>
      </w:r>
      <w:r w:rsidRPr="00CF1BC5">
        <w:rPr>
          <w:rFonts w:ascii="Arial" w:hAnsi="Arial" w:cs="Arial"/>
          <w:i/>
          <w:iCs/>
          <w:noProof/>
          <w:sz w:val="22"/>
        </w:rPr>
        <w:t>et al.</w:t>
      </w:r>
      <w:r w:rsidRPr="00CF1BC5">
        <w:rPr>
          <w:rFonts w:ascii="Arial" w:hAnsi="Arial" w:cs="Arial"/>
          <w:noProof/>
          <w:sz w:val="22"/>
        </w:rPr>
        <w:t xml:space="preserve"> An atlas of genetic correlations across human diseases and traits. </w:t>
      </w:r>
      <w:r w:rsidRPr="00CF1BC5">
        <w:rPr>
          <w:rFonts w:ascii="Arial" w:hAnsi="Arial" w:cs="Arial"/>
          <w:i/>
          <w:iCs/>
          <w:noProof/>
          <w:sz w:val="22"/>
        </w:rPr>
        <w:t>Nat. Genet.</w:t>
      </w:r>
      <w:r w:rsidRPr="00CF1BC5">
        <w:rPr>
          <w:rFonts w:ascii="Arial" w:hAnsi="Arial" w:cs="Arial"/>
          <w:noProof/>
          <w:sz w:val="22"/>
        </w:rPr>
        <w:t xml:space="preserve"> </w:t>
      </w:r>
      <w:r w:rsidRPr="00CF1BC5">
        <w:rPr>
          <w:rFonts w:ascii="Arial" w:hAnsi="Arial" w:cs="Arial"/>
          <w:b/>
          <w:bCs/>
          <w:noProof/>
          <w:sz w:val="22"/>
        </w:rPr>
        <w:t>47,</w:t>
      </w:r>
      <w:r w:rsidRPr="00CF1BC5">
        <w:rPr>
          <w:rFonts w:ascii="Arial" w:hAnsi="Arial" w:cs="Arial"/>
          <w:noProof/>
          <w:sz w:val="22"/>
        </w:rPr>
        <w:t xml:space="preserve"> 1236–1241 (2015).</w:t>
      </w:r>
    </w:p>
    <w:p w14:paraId="50460D43"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18.</w:t>
      </w:r>
      <w:r w:rsidRPr="00CF1BC5">
        <w:rPr>
          <w:rFonts w:ascii="Arial" w:hAnsi="Arial" w:cs="Arial"/>
          <w:noProof/>
          <w:sz w:val="22"/>
        </w:rPr>
        <w:tab/>
        <w:t xml:space="preserve">McLaren, W. </w:t>
      </w:r>
      <w:r w:rsidRPr="00CF1BC5">
        <w:rPr>
          <w:rFonts w:ascii="Arial" w:hAnsi="Arial" w:cs="Arial"/>
          <w:i/>
          <w:iCs/>
          <w:noProof/>
          <w:sz w:val="22"/>
        </w:rPr>
        <w:t>et al.</w:t>
      </w:r>
      <w:r w:rsidRPr="00CF1BC5">
        <w:rPr>
          <w:rFonts w:ascii="Arial" w:hAnsi="Arial" w:cs="Arial"/>
          <w:noProof/>
          <w:sz w:val="22"/>
        </w:rPr>
        <w:t xml:space="preserve"> The Ensembl Variant Effect Predictor. </w:t>
      </w:r>
      <w:r w:rsidRPr="00CF1BC5">
        <w:rPr>
          <w:rFonts w:ascii="Arial" w:hAnsi="Arial" w:cs="Arial"/>
          <w:i/>
          <w:iCs/>
          <w:noProof/>
          <w:sz w:val="22"/>
        </w:rPr>
        <w:t>Genome Biol.</w:t>
      </w:r>
      <w:r w:rsidRPr="00CF1BC5">
        <w:rPr>
          <w:rFonts w:ascii="Arial" w:hAnsi="Arial" w:cs="Arial"/>
          <w:noProof/>
          <w:sz w:val="22"/>
        </w:rPr>
        <w:t xml:space="preserve"> </w:t>
      </w:r>
      <w:r w:rsidRPr="00CF1BC5">
        <w:rPr>
          <w:rFonts w:ascii="Arial" w:hAnsi="Arial" w:cs="Arial"/>
          <w:b/>
          <w:bCs/>
          <w:noProof/>
          <w:sz w:val="22"/>
        </w:rPr>
        <w:t>17,</w:t>
      </w:r>
      <w:r w:rsidRPr="00CF1BC5">
        <w:rPr>
          <w:rFonts w:ascii="Arial" w:hAnsi="Arial" w:cs="Arial"/>
          <w:noProof/>
          <w:sz w:val="22"/>
        </w:rPr>
        <w:t xml:space="preserve"> 122 (2016).</w:t>
      </w:r>
    </w:p>
    <w:p w14:paraId="2A77B0F6"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19.</w:t>
      </w:r>
      <w:r w:rsidRPr="00CF1BC5">
        <w:rPr>
          <w:rFonts w:ascii="Arial" w:hAnsi="Arial" w:cs="Arial"/>
          <w:noProof/>
          <w:sz w:val="22"/>
        </w:rPr>
        <w:tab/>
        <w:t xml:space="preserve">Yang, J. </w:t>
      </w:r>
      <w:r w:rsidRPr="00CF1BC5">
        <w:rPr>
          <w:rFonts w:ascii="Arial" w:hAnsi="Arial" w:cs="Arial"/>
          <w:i/>
          <w:iCs/>
          <w:noProof/>
          <w:sz w:val="22"/>
        </w:rPr>
        <w:t>et al.</w:t>
      </w:r>
      <w:r w:rsidRPr="00CF1BC5">
        <w:rPr>
          <w:rFonts w:ascii="Arial" w:hAnsi="Arial" w:cs="Arial"/>
          <w:noProof/>
          <w:sz w:val="22"/>
        </w:rPr>
        <w:t xml:space="preserve"> Conditional and joint multiple-SNP analysis of GWAS summary statistics identifies additional variants influencing complex traits. </w:t>
      </w:r>
      <w:r w:rsidRPr="00CF1BC5">
        <w:rPr>
          <w:rFonts w:ascii="Arial" w:hAnsi="Arial" w:cs="Arial"/>
          <w:i/>
          <w:iCs/>
          <w:noProof/>
          <w:sz w:val="22"/>
        </w:rPr>
        <w:t>Nat. Genet.</w:t>
      </w:r>
      <w:r w:rsidRPr="00CF1BC5">
        <w:rPr>
          <w:rFonts w:ascii="Arial" w:hAnsi="Arial" w:cs="Arial"/>
          <w:noProof/>
          <w:sz w:val="22"/>
        </w:rPr>
        <w:t xml:space="preserve"> </w:t>
      </w:r>
      <w:r w:rsidRPr="00CF1BC5">
        <w:rPr>
          <w:rFonts w:ascii="Arial" w:hAnsi="Arial" w:cs="Arial"/>
          <w:b/>
          <w:bCs/>
          <w:noProof/>
          <w:sz w:val="22"/>
        </w:rPr>
        <w:t>44,</w:t>
      </w:r>
      <w:r w:rsidRPr="00CF1BC5">
        <w:rPr>
          <w:rFonts w:ascii="Arial" w:hAnsi="Arial" w:cs="Arial"/>
          <w:noProof/>
          <w:sz w:val="22"/>
        </w:rPr>
        <w:t xml:space="preserve"> 369–375 (2012).</w:t>
      </w:r>
    </w:p>
    <w:p w14:paraId="4CCC9D3E"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20.</w:t>
      </w:r>
      <w:r w:rsidRPr="00CF1BC5">
        <w:rPr>
          <w:rFonts w:ascii="Arial" w:hAnsi="Arial" w:cs="Arial"/>
          <w:noProof/>
          <w:sz w:val="22"/>
        </w:rPr>
        <w:tab/>
        <w:t xml:space="preserve">Benner, C. </w:t>
      </w:r>
      <w:r w:rsidRPr="00CF1BC5">
        <w:rPr>
          <w:rFonts w:ascii="Arial" w:hAnsi="Arial" w:cs="Arial"/>
          <w:i/>
          <w:iCs/>
          <w:noProof/>
          <w:sz w:val="22"/>
        </w:rPr>
        <w:t>et al.</w:t>
      </w:r>
      <w:r w:rsidRPr="00CF1BC5">
        <w:rPr>
          <w:rFonts w:ascii="Arial" w:hAnsi="Arial" w:cs="Arial"/>
          <w:noProof/>
          <w:sz w:val="22"/>
        </w:rPr>
        <w:t xml:space="preserve"> FINEMAP: Efficient variable selection using summary data from genome-wide association studies. </w:t>
      </w:r>
      <w:r w:rsidRPr="00CF1BC5">
        <w:rPr>
          <w:rFonts w:ascii="Arial" w:hAnsi="Arial" w:cs="Arial"/>
          <w:i/>
          <w:iCs/>
          <w:noProof/>
          <w:sz w:val="22"/>
        </w:rPr>
        <w:t>Bioinformatics</w:t>
      </w:r>
      <w:r w:rsidRPr="00CF1BC5">
        <w:rPr>
          <w:rFonts w:ascii="Arial" w:hAnsi="Arial" w:cs="Arial"/>
          <w:noProof/>
          <w:sz w:val="22"/>
        </w:rPr>
        <w:t xml:space="preserve"> </w:t>
      </w:r>
      <w:r w:rsidRPr="00CF1BC5">
        <w:rPr>
          <w:rFonts w:ascii="Arial" w:hAnsi="Arial" w:cs="Arial"/>
          <w:b/>
          <w:bCs/>
          <w:noProof/>
          <w:sz w:val="22"/>
        </w:rPr>
        <w:t>32,</w:t>
      </w:r>
      <w:r w:rsidRPr="00CF1BC5">
        <w:rPr>
          <w:rFonts w:ascii="Arial" w:hAnsi="Arial" w:cs="Arial"/>
          <w:noProof/>
          <w:sz w:val="22"/>
        </w:rPr>
        <w:t xml:space="preserve"> 1493–1501 (2016).</w:t>
      </w:r>
    </w:p>
    <w:p w14:paraId="60B91F20"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21.</w:t>
      </w:r>
      <w:r w:rsidRPr="00CF1BC5">
        <w:rPr>
          <w:rFonts w:ascii="Arial" w:hAnsi="Arial" w:cs="Arial"/>
          <w:noProof/>
          <w:sz w:val="22"/>
        </w:rPr>
        <w:tab/>
        <w:t xml:space="preserve">Thurman, R. E. </w:t>
      </w:r>
      <w:r w:rsidRPr="00CF1BC5">
        <w:rPr>
          <w:rFonts w:ascii="Arial" w:hAnsi="Arial" w:cs="Arial"/>
          <w:i/>
          <w:iCs/>
          <w:noProof/>
          <w:sz w:val="22"/>
        </w:rPr>
        <w:t>et al.</w:t>
      </w:r>
      <w:r w:rsidRPr="00CF1BC5">
        <w:rPr>
          <w:rFonts w:ascii="Arial" w:hAnsi="Arial" w:cs="Arial"/>
          <w:noProof/>
          <w:sz w:val="22"/>
        </w:rPr>
        <w:t xml:space="preserve"> The accessible chromatin landscape of the human genome. </w:t>
      </w:r>
      <w:r w:rsidRPr="00CF1BC5">
        <w:rPr>
          <w:rFonts w:ascii="Arial" w:hAnsi="Arial" w:cs="Arial"/>
          <w:i/>
          <w:iCs/>
          <w:noProof/>
          <w:sz w:val="22"/>
        </w:rPr>
        <w:t>Nature</w:t>
      </w:r>
      <w:r w:rsidRPr="00CF1BC5">
        <w:rPr>
          <w:rFonts w:ascii="Arial" w:hAnsi="Arial" w:cs="Arial"/>
          <w:noProof/>
          <w:sz w:val="22"/>
        </w:rPr>
        <w:t xml:space="preserve"> </w:t>
      </w:r>
      <w:r w:rsidRPr="00CF1BC5">
        <w:rPr>
          <w:rFonts w:ascii="Arial" w:hAnsi="Arial" w:cs="Arial"/>
          <w:b/>
          <w:bCs/>
          <w:noProof/>
          <w:sz w:val="22"/>
        </w:rPr>
        <w:t>489,</w:t>
      </w:r>
      <w:r w:rsidRPr="00CF1BC5">
        <w:rPr>
          <w:rFonts w:ascii="Arial" w:hAnsi="Arial" w:cs="Arial"/>
          <w:noProof/>
          <w:sz w:val="22"/>
        </w:rPr>
        <w:t xml:space="preserve"> 75–82 (2012).</w:t>
      </w:r>
    </w:p>
    <w:p w14:paraId="38EBF308"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22.</w:t>
      </w:r>
      <w:r w:rsidRPr="00CF1BC5">
        <w:rPr>
          <w:rFonts w:ascii="Arial" w:hAnsi="Arial" w:cs="Arial"/>
          <w:noProof/>
          <w:sz w:val="22"/>
        </w:rPr>
        <w:tab/>
        <w:t xml:space="preserve">Rivadeneira, F. &amp; Mäkitie, O. Osteoporosis and Bone Mass Disorders: From Gene Pathways to Treatments. </w:t>
      </w:r>
      <w:r w:rsidRPr="00CF1BC5">
        <w:rPr>
          <w:rFonts w:ascii="Arial" w:hAnsi="Arial" w:cs="Arial"/>
          <w:i/>
          <w:iCs/>
          <w:noProof/>
          <w:sz w:val="22"/>
        </w:rPr>
        <w:t>Trends Endocrinol. Metab.</w:t>
      </w:r>
      <w:r w:rsidRPr="00CF1BC5">
        <w:rPr>
          <w:rFonts w:ascii="Arial" w:hAnsi="Arial" w:cs="Arial"/>
          <w:noProof/>
          <w:sz w:val="22"/>
        </w:rPr>
        <w:t xml:space="preserve"> </w:t>
      </w:r>
      <w:r w:rsidRPr="00CF1BC5">
        <w:rPr>
          <w:rFonts w:ascii="Arial" w:hAnsi="Arial" w:cs="Arial"/>
          <w:b/>
          <w:bCs/>
          <w:noProof/>
          <w:sz w:val="22"/>
        </w:rPr>
        <w:t>27,</w:t>
      </w:r>
      <w:r w:rsidRPr="00CF1BC5">
        <w:rPr>
          <w:rFonts w:ascii="Arial" w:hAnsi="Arial" w:cs="Arial"/>
          <w:noProof/>
          <w:sz w:val="22"/>
        </w:rPr>
        <w:t xml:space="preserve"> 262–281 (2016).</w:t>
      </w:r>
    </w:p>
    <w:p w14:paraId="4ED73CAB"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23.</w:t>
      </w:r>
      <w:r w:rsidRPr="00CF1BC5">
        <w:rPr>
          <w:rFonts w:ascii="Arial" w:hAnsi="Arial" w:cs="Arial"/>
          <w:noProof/>
          <w:sz w:val="22"/>
        </w:rPr>
        <w:tab/>
        <w:t xml:space="preserve">Watanabe, K., Taskesen, E., Van Bochoven, A. &amp; Posthuma, D. Functional mapping and annotation of genetic associations with FUMA. </w:t>
      </w:r>
      <w:r w:rsidRPr="00CF1BC5">
        <w:rPr>
          <w:rFonts w:ascii="Arial" w:hAnsi="Arial" w:cs="Arial"/>
          <w:i/>
          <w:iCs/>
          <w:noProof/>
          <w:sz w:val="22"/>
        </w:rPr>
        <w:t>Nat. Commun.</w:t>
      </w:r>
      <w:r w:rsidRPr="00CF1BC5">
        <w:rPr>
          <w:rFonts w:ascii="Arial" w:hAnsi="Arial" w:cs="Arial"/>
          <w:noProof/>
          <w:sz w:val="22"/>
        </w:rPr>
        <w:t xml:space="preserve"> </w:t>
      </w:r>
      <w:r w:rsidRPr="00CF1BC5">
        <w:rPr>
          <w:rFonts w:ascii="Arial" w:hAnsi="Arial" w:cs="Arial"/>
          <w:b/>
          <w:bCs/>
          <w:noProof/>
          <w:sz w:val="22"/>
        </w:rPr>
        <w:t>8,</w:t>
      </w:r>
      <w:r w:rsidRPr="00CF1BC5">
        <w:rPr>
          <w:rFonts w:ascii="Arial" w:hAnsi="Arial" w:cs="Arial"/>
          <w:noProof/>
          <w:sz w:val="22"/>
        </w:rPr>
        <w:t xml:space="preserve"> 1826 (2017).</w:t>
      </w:r>
    </w:p>
    <w:p w14:paraId="323F3FE4"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lastRenderedPageBreak/>
        <w:t>24.</w:t>
      </w:r>
      <w:r w:rsidRPr="00CF1BC5">
        <w:rPr>
          <w:rFonts w:ascii="Arial" w:hAnsi="Arial" w:cs="Arial"/>
          <w:noProof/>
          <w:sz w:val="22"/>
        </w:rPr>
        <w:tab/>
        <w:t xml:space="preserve">Kutmon, M. </w:t>
      </w:r>
      <w:r w:rsidRPr="00CF1BC5">
        <w:rPr>
          <w:rFonts w:ascii="Arial" w:hAnsi="Arial" w:cs="Arial"/>
          <w:i/>
          <w:iCs/>
          <w:noProof/>
          <w:sz w:val="22"/>
        </w:rPr>
        <w:t>et al.</w:t>
      </w:r>
      <w:r w:rsidRPr="00CF1BC5">
        <w:rPr>
          <w:rFonts w:ascii="Arial" w:hAnsi="Arial" w:cs="Arial"/>
          <w:noProof/>
          <w:sz w:val="22"/>
        </w:rPr>
        <w:t xml:space="preserve"> WikiPathways: Capturing the full diversity of pathway knowledge. </w:t>
      </w:r>
      <w:r w:rsidRPr="00CF1BC5">
        <w:rPr>
          <w:rFonts w:ascii="Arial" w:hAnsi="Arial" w:cs="Arial"/>
          <w:i/>
          <w:iCs/>
          <w:noProof/>
          <w:sz w:val="22"/>
        </w:rPr>
        <w:t>Nucleic Acids Res.</w:t>
      </w:r>
      <w:r w:rsidRPr="00CF1BC5">
        <w:rPr>
          <w:rFonts w:ascii="Arial" w:hAnsi="Arial" w:cs="Arial"/>
          <w:noProof/>
          <w:sz w:val="22"/>
        </w:rPr>
        <w:t xml:space="preserve"> </w:t>
      </w:r>
      <w:r w:rsidRPr="00CF1BC5">
        <w:rPr>
          <w:rFonts w:ascii="Arial" w:hAnsi="Arial" w:cs="Arial"/>
          <w:b/>
          <w:bCs/>
          <w:noProof/>
          <w:sz w:val="22"/>
        </w:rPr>
        <w:t>44,</w:t>
      </w:r>
      <w:r w:rsidRPr="00CF1BC5">
        <w:rPr>
          <w:rFonts w:ascii="Arial" w:hAnsi="Arial" w:cs="Arial"/>
          <w:noProof/>
          <w:sz w:val="22"/>
        </w:rPr>
        <w:t xml:space="preserve"> D488–D494 (2016).</w:t>
      </w:r>
    </w:p>
    <w:p w14:paraId="3F82EA84"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25.</w:t>
      </w:r>
      <w:r w:rsidRPr="00CF1BC5">
        <w:rPr>
          <w:rFonts w:ascii="Arial" w:hAnsi="Arial" w:cs="Arial"/>
          <w:noProof/>
          <w:sz w:val="22"/>
        </w:rPr>
        <w:tab/>
        <w:t xml:space="preserve">Dallas, S. L. &amp; Bonewald, L. F. Dynamics of the transition from osteoblast to osteocyte. </w:t>
      </w:r>
      <w:r w:rsidRPr="00CF1BC5">
        <w:rPr>
          <w:rFonts w:ascii="Arial" w:hAnsi="Arial" w:cs="Arial"/>
          <w:i/>
          <w:iCs/>
          <w:noProof/>
          <w:sz w:val="22"/>
        </w:rPr>
        <w:t>Ann. N. Y. Acad. Sci.</w:t>
      </w:r>
      <w:r w:rsidRPr="00CF1BC5">
        <w:rPr>
          <w:rFonts w:ascii="Arial" w:hAnsi="Arial" w:cs="Arial"/>
          <w:noProof/>
          <w:sz w:val="22"/>
        </w:rPr>
        <w:t xml:space="preserve"> </w:t>
      </w:r>
      <w:r w:rsidRPr="00CF1BC5">
        <w:rPr>
          <w:rFonts w:ascii="Arial" w:hAnsi="Arial" w:cs="Arial"/>
          <w:b/>
          <w:bCs/>
          <w:noProof/>
          <w:sz w:val="22"/>
        </w:rPr>
        <w:t>1192,</w:t>
      </w:r>
      <w:r w:rsidRPr="00CF1BC5">
        <w:rPr>
          <w:rFonts w:ascii="Arial" w:hAnsi="Arial" w:cs="Arial"/>
          <w:noProof/>
          <w:sz w:val="22"/>
        </w:rPr>
        <w:t xml:space="preserve"> 437–443 (2010).</w:t>
      </w:r>
    </w:p>
    <w:p w14:paraId="1C6B97E2"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26.</w:t>
      </w:r>
      <w:r w:rsidRPr="00CF1BC5">
        <w:rPr>
          <w:rFonts w:ascii="Arial" w:hAnsi="Arial" w:cs="Arial"/>
          <w:noProof/>
          <w:sz w:val="22"/>
        </w:rPr>
        <w:tab/>
        <w:t xml:space="preserve">Youlten, S. </w:t>
      </w:r>
      <w:r w:rsidRPr="00CF1BC5">
        <w:rPr>
          <w:rFonts w:ascii="Arial" w:hAnsi="Arial" w:cs="Arial"/>
          <w:i/>
          <w:iCs/>
          <w:noProof/>
          <w:sz w:val="22"/>
        </w:rPr>
        <w:t>et al.</w:t>
      </w:r>
      <w:r w:rsidRPr="00CF1BC5">
        <w:rPr>
          <w:rFonts w:ascii="Arial" w:hAnsi="Arial" w:cs="Arial"/>
          <w:noProof/>
          <w:sz w:val="22"/>
        </w:rPr>
        <w:t xml:space="preserve"> Osteocytes express a unique transcriptome that underpins skeletal homeostasis. in </w:t>
      </w:r>
      <w:r w:rsidRPr="00CF1BC5">
        <w:rPr>
          <w:rFonts w:ascii="Arial" w:hAnsi="Arial" w:cs="Arial"/>
          <w:i/>
          <w:iCs/>
          <w:noProof/>
          <w:sz w:val="22"/>
        </w:rPr>
        <w:t>American Society of Bone and Mineral Research</w:t>
      </w:r>
      <w:r w:rsidRPr="00CF1BC5">
        <w:rPr>
          <w:rFonts w:ascii="Arial" w:hAnsi="Arial" w:cs="Arial"/>
          <w:noProof/>
          <w:sz w:val="22"/>
        </w:rPr>
        <w:t xml:space="preserve"> (2017).</w:t>
      </w:r>
    </w:p>
    <w:p w14:paraId="66AE68FB"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27.</w:t>
      </w:r>
      <w:r w:rsidRPr="00CF1BC5">
        <w:rPr>
          <w:rFonts w:ascii="Arial" w:hAnsi="Arial" w:cs="Arial"/>
          <w:noProof/>
          <w:sz w:val="22"/>
        </w:rPr>
        <w:tab/>
        <w:t xml:space="preserve">Lee, H. K. &amp; Deneen, B. Daam2 Is Required for Dorsal Patterning via Modulation of Canonical Wnt Signaling in the Developing Spinal Cord. </w:t>
      </w:r>
      <w:r w:rsidRPr="00CF1BC5">
        <w:rPr>
          <w:rFonts w:ascii="Arial" w:hAnsi="Arial" w:cs="Arial"/>
          <w:i/>
          <w:iCs/>
          <w:noProof/>
          <w:sz w:val="22"/>
        </w:rPr>
        <w:t>Dev. Cell</w:t>
      </w:r>
      <w:r w:rsidRPr="00CF1BC5">
        <w:rPr>
          <w:rFonts w:ascii="Arial" w:hAnsi="Arial" w:cs="Arial"/>
          <w:noProof/>
          <w:sz w:val="22"/>
        </w:rPr>
        <w:t xml:space="preserve"> </w:t>
      </w:r>
      <w:r w:rsidRPr="00CF1BC5">
        <w:rPr>
          <w:rFonts w:ascii="Arial" w:hAnsi="Arial" w:cs="Arial"/>
          <w:b/>
          <w:bCs/>
          <w:noProof/>
          <w:sz w:val="22"/>
        </w:rPr>
        <w:t>22,</w:t>
      </w:r>
      <w:r w:rsidRPr="00CF1BC5">
        <w:rPr>
          <w:rFonts w:ascii="Arial" w:hAnsi="Arial" w:cs="Arial"/>
          <w:noProof/>
          <w:sz w:val="22"/>
        </w:rPr>
        <w:t xml:space="preserve"> 183–196 (2012).</w:t>
      </w:r>
    </w:p>
    <w:p w14:paraId="4BFE41A5"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28.</w:t>
      </w:r>
      <w:r w:rsidRPr="00CF1BC5">
        <w:rPr>
          <w:rFonts w:ascii="Arial" w:hAnsi="Arial" w:cs="Arial"/>
          <w:noProof/>
          <w:sz w:val="22"/>
        </w:rPr>
        <w:tab/>
        <w:t xml:space="preserve">Lee, H. K. </w:t>
      </w:r>
      <w:r w:rsidRPr="00CF1BC5">
        <w:rPr>
          <w:rFonts w:ascii="Arial" w:hAnsi="Arial" w:cs="Arial"/>
          <w:i/>
          <w:iCs/>
          <w:noProof/>
          <w:sz w:val="22"/>
        </w:rPr>
        <w:t>et al.</w:t>
      </w:r>
      <w:r w:rsidRPr="00CF1BC5">
        <w:rPr>
          <w:rFonts w:ascii="Arial" w:hAnsi="Arial" w:cs="Arial"/>
          <w:noProof/>
          <w:sz w:val="22"/>
        </w:rPr>
        <w:t xml:space="preserve"> Daam2-PIP5K Is a Regulatory Pathway for Wnt Signaling and Therapeutic Target for Remyelination in the CNS. </w:t>
      </w:r>
      <w:r w:rsidRPr="00CF1BC5">
        <w:rPr>
          <w:rFonts w:ascii="Arial" w:hAnsi="Arial" w:cs="Arial"/>
          <w:i/>
          <w:iCs/>
          <w:noProof/>
          <w:sz w:val="22"/>
        </w:rPr>
        <w:t>Neuron</w:t>
      </w:r>
      <w:r w:rsidRPr="00CF1BC5">
        <w:rPr>
          <w:rFonts w:ascii="Arial" w:hAnsi="Arial" w:cs="Arial"/>
          <w:noProof/>
          <w:sz w:val="22"/>
        </w:rPr>
        <w:t xml:space="preserve"> </w:t>
      </w:r>
      <w:r w:rsidRPr="00CF1BC5">
        <w:rPr>
          <w:rFonts w:ascii="Arial" w:hAnsi="Arial" w:cs="Arial"/>
          <w:b/>
          <w:bCs/>
          <w:noProof/>
          <w:sz w:val="22"/>
        </w:rPr>
        <w:t>85,</w:t>
      </w:r>
      <w:r w:rsidRPr="00CF1BC5">
        <w:rPr>
          <w:rFonts w:ascii="Arial" w:hAnsi="Arial" w:cs="Arial"/>
          <w:noProof/>
          <w:sz w:val="22"/>
        </w:rPr>
        <w:t xml:space="preserve"> 1227–1243 (2015).</w:t>
      </w:r>
    </w:p>
    <w:p w14:paraId="74293652"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29.</w:t>
      </w:r>
      <w:r w:rsidRPr="00CF1BC5">
        <w:rPr>
          <w:rFonts w:ascii="Arial" w:hAnsi="Arial" w:cs="Arial"/>
          <w:noProof/>
          <w:sz w:val="22"/>
        </w:rPr>
        <w:tab/>
        <w:t xml:space="preserve">Donnelly, E., Chen, D. X., Boskey, A. L., Baker, S. P. &amp; Van Der Meulen, M. C. H. Contribution of mineral to bone structural behavior and tissue mechanical properties. </w:t>
      </w:r>
      <w:r w:rsidRPr="00CF1BC5">
        <w:rPr>
          <w:rFonts w:ascii="Arial" w:hAnsi="Arial" w:cs="Arial"/>
          <w:i/>
          <w:iCs/>
          <w:noProof/>
          <w:sz w:val="22"/>
        </w:rPr>
        <w:t>Calcif. Tissue Int.</w:t>
      </w:r>
      <w:r w:rsidRPr="00CF1BC5">
        <w:rPr>
          <w:rFonts w:ascii="Arial" w:hAnsi="Arial" w:cs="Arial"/>
          <w:noProof/>
          <w:sz w:val="22"/>
        </w:rPr>
        <w:t xml:space="preserve"> </w:t>
      </w:r>
      <w:r w:rsidRPr="00CF1BC5">
        <w:rPr>
          <w:rFonts w:ascii="Arial" w:hAnsi="Arial" w:cs="Arial"/>
          <w:b/>
          <w:bCs/>
          <w:noProof/>
          <w:sz w:val="22"/>
        </w:rPr>
        <w:t>87,</w:t>
      </w:r>
      <w:r w:rsidRPr="00CF1BC5">
        <w:rPr>
          <w:rFonts w:ascii="Arial" w:hAnsi="Arial" w:cs="Arial"/>
          <w:noProof/>
          <w:sz w:val="22"/>
        </w:rPr>
        <w:t xml:space="preserve"> 450–460 (2010).</w:t>
      </w:r>
    </w:p>
    <w:p w14:paraId="6C15F0C1"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30.</w:t>
      </w:r>
      <w:r w:rsidRPr="00CF1BC5">
        <w:rPr>
          <w:rFonts w:ascii="Arial" w:hAnsi="Arial" w:cs="Arial"/>
          <w:noProof/>
          <w:sz w:val="22"/>
        </w:rPr>
        <w:tab/>
        <w:t xml:space="preserve">Bannister, A. J. </w:t>
      </w:r>
      <w:r w:rsidRPr="00CF1BC5">
        <w:rPr>
          <w:rFonts w:ascii="Arial" w:hAnsi="Arial" w:cs="Arial"/>
          <w:i/>
          <w:iCs/>
          <w:noProof/>
          <w:sz w:val="22"/>
        </w:rPr>
        <w:t>et al.</w:t>
      </w:r>
      <w:r w:rsidRPr="00CF1BC5">
        <w:rPr>
          <w:rFonts w:ascii="Arial" w:hAnsi="Arial" w:cs="Arial"/>
          <w:noProof/>
          <w:sz w:val="22"/>
        </w:rPr>
        <w:t xml:space="preserve"> Selective recognition of methylated lysine 9 on histone H3 by the HP1 chromo domain. </w:t>
      </w:r>
      <w:r w:rsidRPr="00CF1BC5">
        <w:rPr>
          <w:rFonts w:ascii="Arial" w:hAnsi="Arial" w:cs="Arial"/>
          <w:i/>
          <w:iCs/>
          <w:noProof/>
          <w:sz w:val="22"/>
        </w:rPr>
        <w:t>Nature</w:t>
      </w:r>
      <w:r w:rsidRPr="00CF1BC5">
        <w:rPr>
          <w:rFonts w:ascii="Arial" w:hAnsi="Arial" w:cs="Arial"/>
          <w:noProof/>
          <w:sz w:val="22"/>
        </w:rPr>
        <w:t xml:space="preserve"> </w:t>
      </w:r>
      <w:r w:rsidRPr="00CF1BC5">
        <w:rPr>
          <w:rFonts w:ascii="Arial" w:hAnsi="Arial" w:cs="Arial"/>
          <w:b/>
          <w:bCs/>
          <w:noProof/>
          <w:sz w:val="22"/>
        </w:rPr>
        <w:t>410,</w:t>
      </w:r>
      <w:r w:rsidRPr="00CF1BC5">
        <w:rPr>
          <w:rFonts w:ascii="Arial" w:hAnsi="Arial" w:cs="Arial"/>
          <w:noProof/>
          <w:sz w:val="22"/>
        </w:rPr>
        <w:t xml:space="preserve"> 120–124 (2001).</w:t>
      </w:r>
    </w:p>
    <w:p w14:paraId="20C21DD1"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31.</w:t>
      </w:r>
      <w:r w:rsidRPr="00CF1BC5">
        <w:rPr>
          <w:rFonts w:ascii="Arial" w:hAnsi="Arial" w:cs="Arial"/>
          <w:noProof/>
          <w:sz w:val="22"/>
        </w:rPr>
        <w:tab/>
        <w:t xml:space="preserve">De Santo, C. </w:t>
      </w:r>
      <w:r w:rsidRPr="00CF1BC5">
        <w:rPr>
          <w:rFonts w:ascii="Arial" w:hAnsi="Arial" w:cs="Arial"/>
          <w:i/>
          <w:iCs/>
          <w:noProof/>
          <w:sz w:val="22"/>
        </w:rPr>
        <w:t>et al.</w:t>
      </w:r>
      <w:r w:rsidRPr="00CF1BC5">
        <w:rPr>
          <w:rFonts w:ascii="Arial" w:hAnsi="Arial" w:cs="Arial"/>
          <w:noProof/>
          <w:sz w:val="22"/>
        </w:rPr>
        <w:t xml:space="preserve"> WAC loss-of-function mutations cause a recognisable syndrome characterised by dysmorphic features, developmental delay and hypotonia and recapitulate 10p11.23 microdeletion syndrome. </w:t>
      </w:r>
      <w:r w:rsidRPr="00CF1BC5">
        <w:rPr>
          <w:rFonts w:ascii="Arial" w:hAnsi="Arial" w:cs="Arial"/>
          <w:i/>
          <w:iCs/>
          <w:noProof/>
          <w:sz w:val="22"/>
        </w:rPr>
        <w:t>J. Med. Genet.</w:t>
      </w:r>
      <w:r w:rsidRPr="00CF1BC5">
        <w:rPr>
          <w:rFonts w:ascii="Arial" w:hAnsi="Arial" w:cs="Arial"/>
          <w:noProof/>
          <w:sz w:val="22"/>
        </w:rPr>
        <w:t xml:space="preserve"> </w:t>
      </w:r>
      <w:r w:rsidRPr="00CF1BC5">
        <w:rPr>
          <w:rFonts w:ascii="Arial" w:hAnsi="Arial" w:cs="Arial"/>
          <w:b/>
          <w:bCs/>
          <w:noProof/>
          <w:sz w:val="22"/>
        </w:rPr>
        <w:t>52,</w:t>
      </w:r>
      <w:r w:rsidRPr="00CF1BC5">
        <w:rPr>
          <w:rFonts w:ascii="Arial" w:hAnsi="Arial" w:cs="Arial"/>
          <w:noProof/>
          <w:sz w:val="22"/>
        </w:rPr>
        <w:t xml:space="preserve"> 754–761 (2015).</w:t>
      </w:r>
    </w:p>
    <w:p w14:paraId="51FE9E96"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32.</w:t>
      </w:r>
      <w:r w:rsidRPr="00CF1BC5">
        <w:rPr>
          <w:rFonts w:ascii="Arial" w:hAnsi="Arial" w:cs="Arial"/>
          <w:noProof/>
          <w:sz w:val="22"/>
        </w:rPr>
        <w:tab/>
        <w:t xml:space="preserve">Bermudez, V. P. </w:t>
      </w:r>
      <w:r w:rsidRPr="00CF1BC5">
        <w:rPr>
          <w:rFonts w:ascii="Arial" w:hAnsi="Arial" w:cs="Arial"/>
          <w:i/>
          <w:iCs/>
          <w:noProof/>
          <w:sz w:val="22"/>
        </w:rPr>
        <w:t>et al.</w:t>
      </w:r>
      <w:r w:rsidRPr="00CF1BC5">
        <w:rPr>
          <w:rFonts w:ascii="Arial" w:hAnsi="Arial" w:cs="Arial"/>
          <w:noProof/>
          <w:sz w:val="22"/>
        </w:rPr>
        <w:t xml:space="preserve"> The alternative Ctf18-Dcc1-Ctf8-replication factor C complex required for sister chromatid cohesion loads proliferating cell nuclear antigen onto DNA. </w:t>
      </w:r>
      <w:r w:rsidRPr="00CF1BC5">
        <w:rPr>
          <w:rFonts w:ascii="Arial" w:hAnsi="Arial" w:cs="Arial"/>
          <w:i/>
          <w:iCs/>
          <w:noProof/>
          <w:sz w:val="22"/>
        </w:rPr>
        <w:t>Proc. Natl. Acad. Sci.</w:t>
      </w:r>
      <w:r w:rsidRPr="00CF1BC5">
        <w:rPr>
          <w:rFonts w:ascii="Arial" w:hAnsi="Arial" w:cs="Arial"/>
          <w:noProof/>
          <w:sz w:val="22"/>
        </w:rPr>
        <w:t xml:space="preserve"> </w:t>
      </w:r>
      <w:r w:rsidRPr="00CF1BC5">
        <w:rPr>
          <w:rFonts w:ascii="Arial" w:hAnsi="Arial" w:cs="Arial"/>
          <w:b/>
          <w:bCs/>
          <w:noProof/>
          <w:sz w:val="22"/>
        </w:rPr>
        <w:t>100,</w:t>
      </w:r>
      <w:r w:rsidRPr="00CF1BC5">
        <w:rPr>
          <w:rFonts w:ascii="Arial" w:hAnsi="Arial" w:cs="Arial"/>
          <w:noProof/>
          <w:sz w:val="22"/>
        </w:rPr>
        <w:t xml:space="preserve"> 10237–10242 (2003).</w:t>
      </w:r>
    </w:p>
    <w:p w14:paraId="3016BB28"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33.</w:t>
      </w:r>
      <w:r w:rsidRPr="00CF1BC5">
        <w:rPr>
          <w:rFonts w:ascii="Arial" w:hAnsi="Arial" w:cs="Arial"/>
          <w:noProof/>
          <w:sz w:val="22"/>
        </w:rPr>
        <w:tab/>
        <w:t xml:space="preserve">Saigusa, K. </w:t>
      </w:r>
      <w:r w:rsidRPr="00CF1BC5">
        <w:rPr>
          <w:rFonts w:ascii="Arial" w:hAnsi="Arial" w:cs="Arial"/>
          <w:i/>
          <w:iCs/>
          <w:noProof/>
          <w:sz w:val="22"/>
        </w:rPr>
        <w:t>et al.</w:t>
      </w:r>
      <w:r w:rsidRPr="00CF1BC5">
        <w:rPr>
          <w:rFonts w:ascii="Arial" w:hAnsi="Arial" w:cs="Arial"/>
          <w:noProof/>
          <w:sz w:val="22"/>
        </w:rPr>
        <w:t xml:space="preserve"> RGC32, a novel p53-inducible gene, is located on centrosomes during mitosis and results in G2/M arrest. </w:t>
      </w:r>
      <w:r w:rsidRPr="00CF1BC5">
        <w:rPr>
          <w:rFonts w:ascii="Arial" w:hAnsi="Arial" w:cs="Arial"/>
          <w:i/>
          <w:iCs/>
          <w:noProof/>
          <w:sz w:val="22"/>
        </w:rPr>
        <w:t>Oncogene</w:t>
      </w:r>
      <w:r w:rsidRPr="00CF1BC5">
        <w:rPr>
          <w:rFonts w:ascii="Arial" w:hAnsi="Arial" w:cs="Arial"/>
          <w:noProof/>
          <w:sz w:val="22"/>
        </w:rPr>
        <w:t xml:space="preserve"> </w:t>
      </w:r>
      <w:r w:rsidRPr="00CF1BC5">
        <w:rPr>
          <w:rFonts w:ascii="Arial" w:hAnsi="Arial" w:cs="Arial"/>
          <w:b/>
          <w:bCs/>
          <w:noProof/>
          <w:sz w:val="22"/>
        </w:rPr>
        <w:t>26,</w:t>
      </w:r>
      <w:r w:rsidRPr="00CF1BC5">
        <w:rPr>
          <w:rFonts w:ascii="Arial" w:hAnsi="Arial" w:cs="Arial"/>
          <w:noProof/>
          <w:sz w:val="22"/>
        </w:rPr>
        <w:t xml:space="preserve"> 1110–1121 (2007).</w:t>
      </w:r>
    </w:p>
    <w:p w14:paraId="7316BF20"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34.</w:t>
      </w:r>
      <w:r w:rsidRPr="00CF1BC5">
        <w:rPr>
          <w:rFonts w:ascii="Arial" w:hAnsi="Arial" w:cs="Arial"/>
          <w:noProof/>
          <w:sz w:val="22"/>
        </w:rPr>
        <w:tab/>
        <w:t xml:space="preserve">Nefla, M. </w:t>
      </w:r>
      <w:r w:rsidRPr="00CF1BC5">
        <w:rPr>
          <w:rFonts w:ascii="Arial" w:hAnsi="Arial" w:cs="Arial"/>
          <w:i/>
          <w:iCs/>
          <w:noProof/>
          <w:sz w:val="22"/>
        </w:rPr>
        <w:t>et al.</w:t>
      </w:r>
      <w:r w:rsidRPr="00CF1BC5">
        <w:rPr>
          <w:rFonts w:ascii="Arial" w:hAnsi="Arial" w:cs="Arial"/>
          <w:noProof/>
          <w:sz w:val="22"/>
        </w:rPr>
        <w:t xml:space="preserve"> The pro-inflammatory cytokine 14-3-3  is a ligand of CD13 in cartilage. </w:t>
      </w:r>
      <w:r w:rsidRPr="00CF1BC5">
        <w:rPr>
          <w:rFonts w:ascii="Arial" w:hAnsi="Arial" w:cs="Arial"/>
          <w:i/>
          <w:iCs/>
          <w:noProof/>
          <w:sz w:val="22"/>
        </w:rPr>
        <w:t>J. Cell Sci.</w:t>
      </w:r>
      <w:r w:rsidRPr="00CF1BC5">
        <w:rPr>
          <w:rFonts w:ascii="Arial" w:hAnsi="Arial" w:cs="Arial"/>
          <w:noProof/>
          <w:sz w:val="22"/>
        </w:rPr>
        <w:t xml:space="preserve"> </w:t>
      </w:r>
      <w:r w:rsidRPr="00CF1BC5">
        <w:rPr>
          <w:rFonts w:ascii="Arial" w:hAnsi="Arial" w:cs="Arial"/>
          <w:b/>
          <w:bCs/>
          <w:noProof/>
          <w:sz w:val="22"/>
        </w:rPr>
        <w:t>128,</w:t>
      </w:r>
      <w:r w:rsidRPr="00CF1BC5">
        <w:rPr>
          <w:rFonts w:ascii="Arial" w:hAnsi="Arial" w:cs="Arial"/>
          <w:noProof/>
          <w:sz w:val="22"/>
        </w:rPr>
        <w:t xml:space="preserve"> 3250–3262 (2015).</w:t>
      </w:r>
    </w:p>
    <w:p w14:paraId="4AAF2769"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35.</w:t>
      </w:r>
      <w:r w:rsidRPr="00CF1BC5">
        <w:rPr>
          <w:rFonts w:ascii="Arial" w:hAnsi="Arial" w:cs="Arial"/>
          <w:noProof/>
          <w:sz w:val="22"/>
        </w:rPr>
        <w:tab/>
        <w:t xml:space="preserve">Nagamani, S. C. S. </w:t>
      </w:r>
      <w:r w:rsidRPr="00CF1BC5">
        <w:rPr>
          <w:rFonts w:ascii="Arial" w:hAnsi="Arial" w:cs="Arial"/>
          <w:i/>
          <w:iCs/>
          <w:noProof/>
          <w:sz w:val="22"/>
        </w:rPr>
        <w:t>et al.</w:t>
      </w:r>
      <w:r w:rsidRPr="00CF1BC5">
        <w:rPr>
          <w:rFonts w:ascii="Arial" w:hAnsi="Arial" w:cs="Arial"/>
          <w:noProof/>
          <w:sz w:val="22"/>
        </w:rPr>
        <w:t xml:space="preserve"> Microdeletions including </w:t>
      </w:r>
      <w:r w:rsidRPr="00CF1BC5">
        <w:rPr>
          <w:rFonts w:ascii="Arial" w:hAnsi="Arial" w:cs="Arial"/>
          <w:noProof/>
          <w:sz w:val="22"/>
        </w:rPr>
        <w:lastRenderedPageBreak/>
        <w:t xml:space="preserve">YWHAE in the Miller-Dieker syndrome region on chromosome 17p13.3 result in facial dysmorphisms, growth restriction, and cognitive impairment. </w:t>
      </w:r>
      <w:r w:rsidRPr="00CF1BC5">
        <w:rPr>
          <w:rFonts w:ascii="Arial" w:hAnsi="Arial" w:cs="Arial"/>
          <w:i/>
          <w:iCs/>
          <w:noProof/>
          <w:sz w:val="22"/>
        </w:rPr>
        <w:t>J. Med. Genet.</w:t>
      </w:r>
      <w:r w:rsidRPr="00CF1BC5">
        <w:rPr>
          <w:rFonts w:ascii="Arial" w:hAnsi="Arial" w:cs="Arial"/>
          <w:noProof/>
          <w:sz w:val="22"/>
        </w:rPr>
        <w:t xml:space="preserve"> </w:t>
      </w:r>
      <w:r w:rsidRPr="00CF1BC5">
        <w:rPr>
          <w:rFonts w:ascii="Arial" w:hAnsi="Arial" w:cs="Arial"/>
          <w:b/>
          <w:bCs/>
          <w:noProof/>
          <w:sz w:val="22"/>
        </w:rPr>
        <w:t>46,</w:t>
      </w:r>
      <w:r w:rsidRPr="00CF1BC5">
        <w:rPr>
          <w:rFonts w:ascii="Arial" w:hAnsi="Arial" w:cs="Arial"/>
          <w:noProof/>
          <w:sz w:val="22"/>
        </w:rPr>
        <w:t xml:space="preserve"> 825–833 (2009).</w:t>
      </w:r>
    </w:p>
    <w:p w14:paraId="3C87B97E"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36.</w:t>
      </w:r>
      <w:r w:rsidRPr="00CF1BC5">
        <w:rPr>
          <w:rFonts w:ascii="Arial" w:hAnsi="Arial" w:cs="Arial"/>
          <w:noProof/>
          <w:sz w:val="22"/>
        </w:rPr>
        <w:tab/>
        <w:t xml:space="preserve">Visscher, P. M. </w:t>
      </w:r>
      <w:r w:rsidRPr="00CF1BC5">
        <w:rPr>
          <w:rFonts w:ascii="Arial" w:hAnsi="Arial" w:cs="Arial"/>
          <w:i/>
          <w:iCs/>
          <w:noProof/>
          <w:sz w:val="22"/>
        </w:rPr>
        <w:t>et al.</w:t>
      </w:r>
      <w:r w:rsidRPr="00CF1BC5">
        <w:rPr>
          <w:rFonts w:ascii="Arial" w:hAnsi="Arial" w:cs="Arial"/>
          <w:noProof/>
          <w:sz w:val="22"/>
        </w:rPr>
        <w:t xml:space="preserve"> 10 Years of GWAS Discovery: Biology, Function, and Translation. </w:t>
      </w:r>
      <w:r w:rsidRPr="00CF1BC5">
        <w:rPr>
          <w:rFonts w:ascii="Arial" w:hAnsi="Arial" w:cs="Arial"/>
          <w:i/>
          <w:iCs/>
          <w:noProof/>
          <w:sz w:val="22"/>
        </w:rPr>
        <w:t>Am. J. Hum. Genet.</w:t>
      </w:r>
      <w:r w:rsidRPr="00CF1BC5">
        <w:rPr>
          <w:rFonts w:ascii="Arial" w:hAnsi="Arial" w:cs="Arial"/>
          <w:noProof/>
          <w:sz w:val="22"/>
        </w:rPr>
        <w:t xml:space="preserve"> </w:t>
      </w:r>
      <w:r w:rsidRPr="00CF1BC5">
        <w:rPr>
          <w:rFonts w:ascii="Arial" w:hAnsi="Arial" w:cs="Arial"/>
          <w:b/>
          <w:bCs/>
          <w:noProof/>
          <w:sz w:val="22"/>
        </w:rPr>
        <w:t>101,</w:t>
      </w:r>
      <w:r w:rsidRPr="00CF1BC5">
        <w:rPr>
          <w:rFonts w:ascii="Arial" w:hAnsi="Arial" w:cs="Arial"/>
          <w:noProof/>
          <w:sz w:val="22"/>
        </w:rPr>
        <w:t xml:space="preserve"> 5–22 (2017).</w:t>
      </w:r>
    </w:p>
    <w:p w14:paraId="3DE3E227"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37.</w:t>
      </w:r>
      <w:r w:rsidRPr="00CF1BC5">
        <w:rPr>
          <w:rFonts w:ascii="Arial" w:hAnsi="Arial" w:cs="Arial"/>
          <w:noProof/>
          <w:sz w:val="22"/>
        </w:rPr>
        <w:tab/>
        <w:t xml:space="preserve">Nelson, M. R. </w:t>
      </w:r>
      <w:r w:rsidRPr="00CF1BC5">
        <w:rPr>
          <w:rFonts w:ascii="Arial" w:hAnsi="Arial" w:cs="Arial"/>
          <w:i/>
          <w:iCs/>
          <w:noProof/>
          <w:sz w:val="22"/>
        </w:rPr>
        <w:t>et al.</w:t>
      </w:r>
      <w:r w:rsidRPr="00CF1BC5">
        <w:rPr>
          <w:rFonts w:ascii="Arial" w:hAnsi="Arial" w:cs="Arial"/>
          <w:noProof/>
          <w:sz w:val="22"/>
        </w:rPr>
        <w:t xml:space="preserve"> The support of human genetic evidence for approved drug indications. </w:t>
      </w:r>
      <w:r w:rsidRPr="00CF1BC5">
        <w:rPr>
          <w:rFonts w:ascii="Arial" w:hAnsi="Arial" w:cs="Arial"/>
          <w:i/>
          <w:iCs/>
          <w:noProof/>
          <w:sz w:val="22"/>
        </w:rPr>
        <w:t>Nat. Genet.</w:t>
      </w:r>
      <w:r w:rsidRPr="00CF1BC5">
        <w:rPr>
          <w:rFonts w:ascii="Arial" w:hAnsi="Arial" w:cs="Arial"/>
          <w:noProof/>
          <w:sz w:val="22"/>
        </w:rPr>
        <w:t xml:space="preserve"> </w:t>
      </w:r>
      <w:r w:rsidRPr="00CF1BC5">
        <w:rPr>
          <w:rFonts w:ascii="Arial" w:hAnsi="Arial" w:cs="Arial"/>
          <w:b/>
          <w:bCs/>
          <w:noProof/>
          <w:sz w:val="22"/>
        </w:rPr>
        <w:t>47,</w:t>
      </w:r>
      <w:r w:rsidRPr="00CF1BC5">
        <w:rPr>
          <w:rFonts w:ascii="Arial" w:hAnsi="Arial" w:cs="Arial"/>
          <w:noProof/>
          <w:sz w:val="22"/>
        </w:rPr>
        <w:t xml:space="preserve"> 856–860 (2015).</w:t>
      </w:r>
    </w:p>
    <w:p w14:paraId="6A67C1AA"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38.</w:t>
      </w:r>
      <w:r w:rsidRPr="00CF1BC5">
        <w:rPr>
          <w:rFonts w:ascii="Arial" w:hAnsi="Arial" w:cs="Arial"/>
          <w:noProof/>
          <w:sz w:val="22"/>
        </w:rPr>
        <w:tab/>
        <w:t xml:space="preserve">Bone, H. G. </w:t>
      </w:r>
      <w:r w:rsidRPr="00CF1BC5">
        <w:rPr>
          <w:rFonts w:ascii="Arial" w:hAnsi="Arial" w:cs="Arial"/>
          <w:i/>
          <w:iCs/>
          <w:noProof/>
          <w:sz w:val="22"/>
        </w:rPr>
        <w:t>et al.</w:t>
      </w:r>
      <w:r w:rsidRPr="00CF1BC5">
        <w:rPr>
          <w:rFonts w:ascii="Arial" w:hAnsi="Arial" w:cs="Arial"/>
          <w:noProof/>
          <w:sz w:val="22"/>
        </w:rPr>
        <w:t xml:space="preserve"> 10 years of denosumab treatment in postmenopausal women with osteoporosis: results from the phase 3 randomised FREEDOM trial and open-label extension. </w:t>
      </w:r>
      <w:r w:rsidRPr="00CF1BC5">
        <w:rPr>
          <w:rFonts w:ascii="Arial" w:hAnsi="Arial" w:cs="Arial"/>
          <w:i/>
          <w:iCs/>
          <w:noProof/>
          <w:sz w:val="22"/>
        </w:rPr>
        <w:t>Lancet Diabetes Endocrinol.</w:t>
      </w:r>
      <w:r w:rsidRPr="00CF1BC5">
        <w:rPr>
          <w:rFonts w:ascii="Arial" w:hAnsi="Arial" w:cs="Arial"/>
          <w:noProof/>
          <w:sz w:val="22"/>
        </w:rPr>
        <w:t xml:space="preserve"> </w:t>
      </w:r>
      <w:r w:rsidRPr="00CF1BC5">
        <w:rPr>
          <w:rFonts w:ascii="Arial" w:hAnsi="Arial" w:cs="Arial"/>
          <w:b/>
          <w:bCs/>
          <w:noProof/>
          <w:sz w:val="22"/>
        </w:rPr>
        <w:t>5,</w:t>
      </w:r>
      <w:r w:rsidRPr="00CF1BC5">
        <w:rPr>
          <w:rFonts w:ascii="Arial" w:hAnsi="Arial" w:cs="Arial"/>
          <w:noProof/>
          <w:sz w:val="22"/>
        </w:rPr>
        <w:t xml:space="preserve"> 513–523 (2017).</w:t>
      </w:r>
    </w:p>
    <w:p w14:paraId="297D8C3F"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39.</w:t>
      </w:r>
      <w:r w:rsidRPr="00CF1BC5">
        <w:rPr>
          <w:rFonts w:ascii="Arial" w:hAnsi="Arial" w:cs="Arial"/>
          <w:noProof/>
          <w:sz w:val="22"/>
        </w:rPr>
        <w:tab/>
        <w:t xml:space="preserve">Lawlor, D. A., Tilling, K. &amp; Smith, G. D. Triangulation in aetiological epidemiology. </w:t>
      </w:r>
      <w:r w:rsidRPr="00CF1BC5">
        <w:rPr>
          <w:rFonts w:ascii="Arial" w:hAnsi="Arial" w:cs="Arial"/>
          <w:i/>
          <w:iCs/>
          <w:noProof/>
          <w:sz w:val="22"/>
        </w:rPr>
        <w:t>Int. J. Epidemiol.</w:t>
      </w:r>
      <w:r w:rsidRPr="00CF1BC5">
        <w:rPr>
          <w:rFonts w:ascii="Arial" w:hAnsi="Arial" w:cs="Arial"/>
          <w:noProof/>
          <w:sz w:val="22"/>
        </w:rPr>
        <w:t xml:space="preserve"> </w:t>
      </w:r>
      <w:r w:rsidRPr="00CF1BC5">
        <w:rPr>
          <w:rFonts w:ascii="Arial" w:hAnsi="Arial" w:cs="Arial"/>
          <w:b/>
          <w:bCs/>
          <w:noProof/>
          <w:sz w:val="22"/>
        </w:rPr>
        <w:t>45,</w:t>
      </w:r>
      <w:r w:rsidRPr="00CF1BC5">
        <w:rPr>
          <w:rFonts w:ascii="Arial" w:hAnsi="Arial" w:cs="Arial"/>
          <w:noProof/>
          <w:sz w:val="22"/>
        </w:rPr>
        <w:t xml:space="preserve"> 1866–1886 (2016).</w:t>
      </w:r>
    </w:p>
    <w:p w14:paraId="507A1F88"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40.</w:t>
      </w:r>
      <w:r w:rsidRPr="00CF1BC5">
        <w:rPr>
          <w:rFonts w:ascii="Arial" w:hAnsi="Arial" w:cs="Arial"/>
          <w:noProof/>
          <w:sz w:val="22"/>
        </w:rPr>
        <w:tab/>
        <w:t xml:space="preserve">Moayyeri, A. </w:t>
      </w:r>
      <w:r w:rsidRPr="00CF1BC5">
        <w:rPr>
          <w:rFonts w:ascii="Arial" w:hAnsi="Arial" w:cs="Arial"/>
          <w:i/>
          <w:iCs/>
          <w:noProof/>
          <w:sz w:val="22"/>
        </w:rPr>
        <w:t>et al.</w:t>
      </w:r>
      <w:r w:rsidRPr="00CF1BC5">
        <w:rPr>
          <w:rFonts w:ascii="Arial" w:hAnsi="Arial" w:cs="Arial"/>
          <w:noProof/>
          <w:sz w:val="22"/>
        </w:rPr>
        <w:t xml:space="preserve"> Quantitative ultrasound of the heel and fracture risk assessment: An updated meta-analysis. </w:t>
      </w:r>
      <w:r w:rsidRPr="00CF1BC5">
        <w:rPr>
          <w:rFonts w:ascii="Arial" w:hAnsi="Arial" w:cs="Arial"/>
          <w:i/>
          <w:iCs/>
          <w:noProof/>
          <w:sz w:val="22"/>
        </w:rPr>
        <w:t>Osteoporos. Int.</w:t>
      </w:r>
      <w:r w:rsidRPr="00CF1BC5">
        <w:rPr>
          <w:rFonts w:ascii="Arial" w:hAnsi="Arial" w:cs="Arial"/>
          <w:noProof/>
          <w:sz w:val="22"/>
        </w:rPr>
        <w:t xml:space="preserve"> </w:t>
      </w:r>
      <w:r w:rsidRPr="00CF1BC5">
        <w:rPr>
          <w:rFonts w:ascii="Arial" w:hAnsi="Arial" w:cs="Arial"/>
          <w:b/>
          <w:bCs/>
          <w:noProof/>
          <w:sz w:val="22"/>
        </w:rPr>
        <w:t>23,</w:t>
      </w:r>
      <w:r w:rsidRPr="00CF1BC5">
        <w:rPr>
          <w:rFonts w:ascii="Arial" w:hAnsi="Arial" w:cs="Arial"/>
          <w:noProof/>
          <w:sz w:val="22"/>
        </w:rPr>
        <w:t xml:space="preserve"> 143–153 (2012).</w:t>
      </w:r>
    </w:p>
    <w:p w14:paraId="78188BA8"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41.</w:t>
      </w:r>
      <w:r w:rsidRPr="00CF1BC5">
        <w:rPr>
          <w:rFonts w:ascii="Arial" w:hAnsi="Arial" w:cs="Arial"/>
          <w:noProof/>
          <w:sz w:val="22"/>
        </w:rPr>
        <w:tab/>
        <w:t xml:space="preserve">Grundberg, E. </w:t>
      </w:r>
      <w:r w:rsidRPr="00CF1BC5">
        <w:rPr>
          <w:rFonts w:ascii="Arial" w:hAnsi="Arial" w:cs="Arial"/>
          <w:i/>
          <w:iCs/>
          <w:noProof/>
          <w:sz w:val="22"/>
        </w:rPr>
        <w:t>et al.</w:t>
      </w:r>
      <w:r w:rsidRPr="00CF1BC5">
        <w:rPr>
          <w:rFonts w:ascii="Arial" w:hAnsi="Arial" w:cs="Arial"/>
          <w:noProof/>
          <w:sz w:val="22"/>
        </w:rPr>
        <w:t xml:space="preserve"> Population genomics in a disease targeted primary cell model. </w:t>
      </w:r>
      <w:r w:rsidRPr="00CF1BC5">
        <w:rPr>
          <w:rFonts w:ascii="Arial" w:hAnsi="Arial" w:cs="Arial"/>
          <w:i/>
          <w:iCs/>
          <w:noProof/>
          <w:sz w:val="22"/>
        </w:rPr>
        <w:t>Genome Res.</w:t>
      </w:r>
      <w:r w:rsidRPr="00CF1BC5">
        <w:rPr>
          <w:rFonts w:ascii="Arial" w:hAnsi="Arial" w:cs="Arial"/>
          <w:noProof/>
          <w:sz w:val="22"/>
        </w:rPr>
        <w:t xml:space="preserve"> </w:t>
      </w:r>
      <w:r w:rsidRPr="00CF1BC5">
        <w:rPr>
          <w:rFonts w:ascii="Arial" w:hAnsi="Arial" w:cs="Arial"/>
          <w:b/>
          <w:bCs/>
          <w:noProof/>
          <w:sz w:val="22"/>
        </w:rPr>
        <w:t>19,</w:t>
      </w:r>
      <w:r w:rsidRPr="00CF1BC5">
        <w:rPr>
          <w:rFonts w:ascii="Arial" w:hAnsi="Arial" w:cs="Arial"/>
          <w:noProof/>
          <w:sz w:val="22"/>
        </w:rPr>
        <w:t xml:space="preserve"> 1942–1952 (2009).</w:t>
      </w:r>
    </w:p>
    <w:p w14:paraId="60B29168"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42.</w:t>
      </w:r>
      <w:r w:rsidRPr="00CF1BC5">
        <w:rPr>
          <w:rFonts w:ascii="Arial" w:hAnsi="Arial" w:cs="Arial"/>
          <w:noProof/>
          <w:sz w:val="22"/>
        </w:rPr>
        <w:tab/>
        <w:t xml:space="preserve">Sudlow, C. </w:t>
      </w:r>
      <w:r w:rsidRPr="00CF1BC5">
        <w:rPr>
          <w:rFonts w:ascii="Arial" w:hAnsi="Arial" w:cs="Arial"/>
          <w:i/>
          <w:iCs/>
          <w:noProof/>
          <w:sz w:val="22"/>
        </w:rPr>
        <w:t>et al.</w:t>
      </w:r>
      <w:r w:rsidRPr="00CF1BC5">
        <w:rPr>
          <w:rFonts w:ascii="Arial" w:hAnsi="Arial" w:cs="Arial"/>
          <w:noProof/>
          <w:sz w:val="22"/>
        </w:rPr>
        <w:t xml:space="preserve"> UK Biobank: An Open Access Resource for Identifying the Causes of a Wide Range of Complex Diseases of Middle and Old Age. </w:t>
      </w:r>
      <w:r w:rsidRPr="00CF1BC5">
        <w:rPr>
          <w:rFonts w:ascii="Arial" w:hAnsi="Arial" w:cs="Arial"/>
          <w:i/>
          <w:iCs/>
          <w:noProof/>
          <w:sz w:val="22"/>
        </w:rPr>
        <w:t>PLoS Med.</w:t>
      </w:r>
      <w:r w:rsidRPr="00CF1BC5">
        <w:rPr>
          <w:rFonts w:ascii="Arial" w:hAnsi="Arial" w:cs="Arial"/>
          <w:noProof/>
          <w:sz w:val="22"/>
        </w:rPr>
        <w:t xml:space="preserve"> </w:t>
      </w:r>
      <w:r w:rsidRPr="00CF1BC5">
        <w:rPr>
          <w:rFonts w:ascii="Arial" w:hAnsi="Arial" w:cs="Arial"/>
          <w:b/>
          <w:bCs/>
          <w:noProof/>
          <w:sz w:val="22"/>
        </w:rPr>
        <w:t>12,</w:t>
      </w:r>
      <w:r w:rsidRPr="00CF1BC5">
        <w:rPr>
          <w:rFonts w:ascii="Arial" w:hAnsi="Arial" w:cs="Arial"/>
          <w:noProof/>
          <w:sz w:val="22"/>
        </w:rPr>
        <w:t xml:space="preserve"> e1001779 (2015).</w:t>
      </w:r>
    </w:p>
    <w:p w14:paraId="3D8139D8"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43.</w:t>
      </w:r>
      <w:r w:rsidRPr="00CF1BC5">
        <w:rPr>
          <w:rFonts w:ascii="Arial" w:hAnsi="Arial" w:cs="Arial"/>
          <w:noProof/>
          <w:sz w:val="22"/>
        </w:rPr>
        <w:tab/>
        <w:t xml:space="preserve">McCarthy, S. </w:t>
      </w:r>
      <w:r w:rsidRPr="00CF1BC5">
        <w:rPr>
          <w:rFonts w:ascii="Arial" w:hAnsi="Arial" w:cs="Arial"/>
          <w:i/>
          <w:iCs/>
          <w:noProof/>
          <w:sz w:val="22"/>
        </w:rPr>
        <w:t>et al.</w:t>
      </w:r>
      <w:r w:rsidRPr="00CF1BC5">
        <w:rPr>
          <w:rFonts w:ascii="Arial" w:hAnsi="Arial" w:cs="Arial"/>
          <w:noProof/>
          <w:sz w:val="22"/>
        </w:rPr>
        <w:t xml:space="preserve"> A reference panel of 64,976 haplotypes for genotype imputation. </w:t>
      </w:r>
      <w:r w:rsidRPr="00CF1BC5">
        <w:rPr>
          <w:rFonts w:ascii="Arial" w:hAnsi="Arial" w:cs="Arial"/>
          <w:i/>
          <w:iCs/>
          <w:noProof/>
          <w:sz w:val="22"/>
        </w:rPr>
        <w:t>Nat. Genet.</w:t>
      </w:r>
      <w:r w:rsidRPr="00CF1BC5">
        <w:rPr>
          <w:rFonts w:ascii="Arial" w:hAnsi="Arial" w:cs="Arial"/>
          <w:noProof/>
          <w:sz w:val="22"/>
        </w:rPr>
        <w:t xml:space="preserve"> </w:t>
      </w:r>
      <w:r w:rsidRPr="00CF1BC5">
        <w:rPr>
          <w:rFonts w:ascii="Arial" w:hAnsi="Arial" w:cs="Arial"/>
          <w:b/>
          <w:bCs/>
          <w:noProof/>
          <w:sz w:val="22"/>
        </w:rPr>
        <w:t>48,</w:t>
      </w:r>
      <w:r w:rsidRPr="00CF1BC5">
        <w:rPr>
          <w:rFonts w:ascii="Arial" w:hAnsi="Arial" w:cs="Arial"/>
          <w:noProof/>
          <w:sz w:val="22"/>
        </w:rPr>
        <w:t xml:space="preserve"> 1279–1283 (2016).</w:t>
      </w:r>
    </w:p>
    <w:p w14:paraId="2194DF00"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44.</w:t>
      </w:r>
      <w:r w:rsidRPr="00CF1BC5">
        <w:rPr>
          <w:rFonts w:ascii="Arial" w:hAnsi="Arial" w:cs="Arial"/>
          <w:noProof/>
          <w:sz w:val="22"/>
        </w:rPr>
        <w:tab/>
        <w:t xml:space="preserve">Bycroft, C. </w:t>
      </w:r>
      <w:r w:rsidRPr="00CF1BC5">
        <w:rPr>
          <w:rFonts w:ascii="Arial" w:hAnsi="Arial" w:cs="Arial"/>
          <w:i/>
          <w:iCs/>
          <w:noProof/>
          <w:sz w:val="22"/>
        </w:rPr>
        <w:t>et al.</w:t>
      </w:r>
      <w:r w:rsidRPr="00CF1BC5">
        <w:rPr>
          <w:rFonts w:ascii="Arial" w:hAnsi="Arial" w:cs="Arial"/>
          <w:noProof/>
          <w:sz w:val="22"/>
        </w:rPr>
        <w:t xml:space="preserve"> Genome-wide genetic data on ~500,000 UK Biobank participants. </w:t>
      </w:r>
      <w:r w:rsidRPr="00CF1BC5">
        <w:rPr>
          <w:rFonts w:ascii="Arial" w:hAnsi="Arial" w:cs="Arial"/>
          <w:i/>
          <w:iCs/>
          <w:noProof/>
          <w:sz w:val="22"/>
        </w:rPr>
        <w:t>bioRxiv</w:t>
      </w:r>
      <w:r w:rsidRPr="00CF1BC5">
        <w:rPr>
          <w:rFonts w:ascii="Arial" w:hAnsi="Arial" w:cs="Arial"/>
          <w:noProof/>
          <w:sz w:val="22"/>
        </w:rPr>
        <w:t xml:space="preserve"> https://doi.org/10.1101/166298 (2017). doi:10.1101/166298</w:t>
      </w:r>
    </w:p>
    <w:p w14:paraId="673BBA12"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45.</w:t>
      </w:r>
      <w:r w:rsidRPr="00CF1BC5">
        <w:rPr>
          <w:rFonts w:ascii="Arial" w:hAnsi="Arial" w:cs="Arial"/>
          <w:noProof/>
          <w:sz w:val="22"/>
        </w:rPr>
        <w:tab/>
        <w:t xml:space="preserve">Auton, A. </w:t>
      </w:r>
      <w:r w:rsidRPr="00CF1BC5">
        <w:rPr>
          <w:rFonts w:ascii="Arial" w:hAnsi="Arial" w:cs="Arial"/>
          <w:i/>
          <w:iCs/>
          <w:noProof/>
          <w:sz w:val="22"/>
        </w:rPr>
        <w:t>et al.</w:t>
      </w:r>
      <w:r w:rsidRPr="00CF1BC5">
        <w:rPr>
          <w:rFonts w:ascii="Arial" w:hAnsi="Arial" w:cs="Arial"/>
          <w:noProof/>
          <w:sz w:val="22"/>
        </w:rPr>
        <w:t xml:space="preserve"> A global reference for human genetic variation. </w:t>
      </w:r>
      <w:r w:rsidRPr="00CF1BC5">
        <w:rPr>
          <w:rFonts w:ascii="Arial" w:hAnsi="Arial" w:cs="Arial"/>
          <w:i/>
          <w:iCs/>
          <w:noProof/>
          <w:sz w:val="22"/>
        </w:rPr>
        <w:t>Nature</w:t>
      </w:r>
      <w:r w:rsidRPr="00CF1BC5">
        <w:rPr>
          <w:rFonts w:ascii="Arial" w:hAnsi="Arial" w:cs="Arial"/>
          <w:noProof/>
          <w:sz w:val="22"/>
        </w:rPr>
        <w:t xml:space="preserve"> </w:t>
      </w:r>
      <w:r w:rsidRPr="00CF1BC5">
        <w:rPr>
          <w:rFonts w:ascii="Arial" w:hAnsi="Arial" w:cs="Arial"/>
          <w:b/>
          <w:bCs/>
          <w:noProof/>
          <w:sz w:val="22"/>
        </w:rPr>
        <w:t>526,</w:t>
      </w:r>
      <w:r w:rsidRPr="00CF1BC5">
        <w:rPr>
          <w:rFonts w:ascii="Arial" w:hAnsi="Arial" w:cs="Arial"/>
          <w:noProof/>
          <w:sz w:val="22"/>
        </w:rPr>
        <w:t xml:space="preserve"> 68–74 (2015).</w:t>
      </w:r>
    </w:p>
    <w:p w14:paraId="795E31C8"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46.</w:t>
      </w:r>
      <w:r w:rsidRPr="00CF1BC5">
        <w:rPr>
          <w:rFonts w:ascii="Arial" w:hAnsi="Arial" w:cs="Arial"/>
          <w:noProof/>
          <w:sz w:val="22"/>
        </w:rPr>
        <w:tab/>
        <w:t xml:space="preserve">Galinsky, K. J. </w:t>
      </w:r>
      <w:r w:rsidRPr="00CF1BC5">
        <w:rPr>
          <w:rFonts w:ascii="Arial" w:hAnsi="Arial" w:cs="Arial"/>
          <w:i/>
          <w:iCs/>
          <w:noProof/>
          <w:sz w:val="22"/>
        </w:rPr>
        <w:t>et al.</w:t>
      </w:r>
      <w:r w:rsidRPr="00CF1BC5">
        <w:rPr>
          <w:rFonts w:ascii="Arial" w:hAnsi="Arial" w:cs="Arial"/>
          <w:noProof/>
          <w:sz w:val="22"/>
        </w:rPr>
        <w:t xml:space="preserve"> Fast Principal-Component Analysis Reveals Convergent Evolution of ADH1B in Europe and East Asia. </w:t>
      </w:r>
      <w:r w:rsidRPr="00CF1BC5">
        <w:rPr>
          <w:rFonts w:ascii="Arial" w:hAnsi="Arial" w:cs="Arial"/>
          <w:i/>
          <w:iCs/>
          <w:noProof/>
          <w:sz w:val="22"/>
        </w:rPr>
        <w:t>Am. J. Hum. Genet.</w:t>
      </w:r>
      <w:r w:rsidRPr="00CF1BC5">
        <w:rPr>
          <w:rFonts w:ascii="Arial" w:hAnsi="Arial" w:cs="Arial"/>
          <w:noProof/>
          <w:sz w:val="22"/>
        </w:rPr>
        <w:t xml:space="preserve"> </w:t>
      </w:r>
      <w:r w:rsidRPr="00CF1BC5">
        <w:rPr>
          <w:rFonts w:ascii="Arial" w:hAnsi="Arial" w:cs="Arial"/>
          <w:b/>
          <w:bCs/>
          <w:noProof/>
          <w:sz w:val="22"/>
        </w:rPr>
        <w:t>98,</w:t>
      </w:r>
      <w:r w:rsidRPr="00CF1BC5">
        <w:rPr>
          <w:rFonts w:ascii="Arial" w:hAnsi="Arial" w:cs="Arial"/>
          <w:noProof/>
          <w:sz w:val="22"/>
        </w:rPr>
        <w:t xml:space="preserve"> 456–472 (2016).</w:t>
      </w:r>
    </w:p>
    <w:p w14:paraId="2DA8BF6B"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lastRenderedPageBreak/>
        <w:t>47.</w:t>
      </w:r>
      <w:r w:rsidRPr="00CF1BC5">
        <w:rPr>
          <w:rFonts w:ascii="Arial" w:hAnsi="Arial" w:cs="Arial"/>
          <w:noProof/>
          <w:sz w:val="22"/>
        </w:rPr>
        <w:tab/>
        <w:t xml:space="preserve">Altshuler, D. M. </w:t>
      </w:r>
      <w:r w:rsidRPr="00CF1BC5">
        <w:rPr>
          <w:rFonts w:ascii="Arial" w:hAnsi="Arial" w:cs="Arial"/>
          <w:i/>
          <w:iCs/>
          <w:noProof/>
          <w:sz w:val="22"/>
        </w:rPr>
        <w:t>et al.</w:t>
      </w:r>
      <w:r w:rsidRPr="00CF1BC5">
        <w:rPr>
          <w:rFonts w:ascii="Arial" w:hAnsi="Arial" w:cs="Arial"/>
          <w:noProof/>
          <w:sz w:val="22"/>
        </w:rPr>
        <w:t xml:space="preserve"> Integrating common and rare genetic variation in diverse human populations. </w:t>
      </w:r>
      <w:r w:rsidRPr="00CF1BC5">
        <w:rPr>
          <w:rFonts w:ascii="Arial" w:hAnsi="Arial" w:cs="Arial"/>
          <w:i/>
          <w:iCs/>
          <w:noProof/>
          <w:sz w:val="22"/>
        </w:rPr>
        <w:t>Nature</w:t>
      </w:r>
      <w:r w:rsidRPr="00CF1BC5">
        <w:rPr>
          <w:rFonts w:ascii="Arial" w:hAnsi="Arial" w:cs="Arial"/>
          <w:noProof/>
          <w:sz w:val="22"/>
        </w:rPr>
        <w:t xml:space="preserve"> </w:t>
      </w:r>
      <w:r w:rsidRPr="00CF1BC5">
        <w:rPr>
          <w:rFonts w:ascii="Arial" w:hAnsi="Arial" w:cs="Arial"/>
          <w:b/>
          <w:bCs/>
          <w:noProof/>
          <w:sz w:val="22"/>
        </w:rPr>
        <w:t>467,</w:t>
      </w:r>
      <w:r w:rsidRPr="00CF1BC5">
        <w:rPr>
          <w:rFonts w:ascii="Arial" w:hAnsi="Arial" w:cs="Arial"/>
          <w:noProof/>
          <w:sz w:val="22"/>
        </w:rPr>
        <w:t xml:space="preserve"> 52–58 (2010).</w:t>
      </w:r>
    </w:p>
    <w:p w14:paraId="3DC425CB"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48.</w:t>
      </w:r>
      <w:r w:rsidRPr="00CF1BC5">
        <w:rPr>
          <w:rFonts w:ascii="Arial" w:hAnsi="Arial" w:cs="Arial"/>
          <w:noProof/>
          <w:sz w:val="22"/>
        </w:rPr>
        <w:tab/>
        <w:t>Chen, W.-C. &amp; Maitra, R. EM Algorithm for Model-Based Clustering of Finite Mixture Gaussian Distribution. R package (2015).</w:t>
      </w:r>
    </w:p>
    <w:p w14:paraId="28EA9FE2"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49.</w:t>
      </w:r>
      <w:r w:rsidRPr="00CF1BC5">
        <w:rPr>
          <w:rFonts w:ascii="Arial" w:hAnsi="Arial" w:cs="Arial"/>
          <w:noProof/>
          <w:sz w:val="22"/>
        </w:rPr>
        <w:tab/>
        <w:t xml:space="preserve">Yang, J., Lee, S. H., Goddard, M. E. &amp; Visscher, P. M. GCTA: A tool for genome-wide complex trait analysis. </w:t>
      </w:r>
      <w:r w:rsidRPr="00CF1BC5">
        <w:rPr>
          <w:rFonts w:ascii="Arial" w:hAnsi="Arial" w:cs="Arial"/>
          <w:i/>
          <w:iCs/>
          <w:noProof/>
          <w:sz w:val="22"/>
        </w:rPr>
        <w:t>Am. J. Hum. Genet.</w:t>
      </w:r>
      <w:r w:rsidRPr="00CF1BC5">
        <w:rPr>
          <w:rFonts w:ascii="Arial" w:hAnsi="Arial" w:cs="Arial"/>
          <w:noProof/>
          <w:sz w:val="22"/>
        </w:rPr>
        <w:t xml:space="preserve"> </w:t>
      </w:r>
      <w:r w:rsidRPr="00CF1BC5">
        <w:rPr>
          <w:rFonts w:ascii="Arial" w:hAnsi="Arial" w:cs="Arial"/>
          <w:b/>
          <w:bCs/>
          <w:noProof/>
          <w:sz w:val="22"/>
        </w:rPr>
        <w:t>88,</w:t>
      </w:r>
      <w:r w:rsidRPr="00CF1BC5">
        <w:rPr>
          <w:rFonts w:ascii="Arial" w:hAnsi="Arial" w:cs="Arial"/>
          <w:noProof/>
          <w:sz w:val="22"/>
        </w:rPr>
        <w:t xml:space="preserve"> 76–82 (2011).</w:t>
      </w:r>
    </w:p>
    <w:p w14:paraId="4C047159"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50.</w:t>
      </w:r>
      <w:r w:rsidRPr="00CF1BC5">
        <w:rPr>
          <w:rFonts w:ascii="Arial" w:hAnsi="Arial" w:cs="Arial"/>
          <w:noProof/>
          <w:sz w:val="22"/>
        </w:rPr>
        <w:tab/>
        <w:t xml:space="preserve">Loh, P. R. </w:t>
      </w:r>
      <w:r w:rsidRPr="00CF1BC5">
        <w:rPr>
          <w:rFonts w:ascii="Arial" w:hAnsi="Arial" w:cs="Arial"/>
          <w:i/>
          <w:iCs/>
          <w:noProof/>
          <w:sz w:val="22"/>
        </w:rPr>
        <w:t>et al.</w:t>
      </w:r>
      <w:r w:rsidRPr="00CF1BC5">
        <w:rPr>
          <w:rFonts w:ascii="Arial" w:hAnsi="Arial" w:cs="Arial"/>
          <w:noProof/>
          <w:sz w:val="22"/>
        </w:rPr>
        <w:t xml:space="preserve"> Efficient Bayesian mixed-model analysis increases association power in large cohorts. </w:t>
      </w:r>
      <w:r w:rsidRPr="00CF1BC5">
        <w:rPr>
          <w:rFonts w:ascii="Arial" w:hAnsi="Arial" w:cs="Arial"/>
          <w:i/>
          <w:iCs/>
          <w:noProof/>
          <w:sz w:val="22"/>
        </w:rPr>
        <w:t>Nat. Genet.</w:t>
      </w:r>
      <w:r w:rsidRPr="00CF1BC5">
        <w:rPr>
          <w:rFonts w:ascii="Arial" w:hAnsi="Arial" w:cs="Arial"/>
          <w:noProof/>
          <w:sz w:val="22"/>
        </w:rPr>
        <w:t xml:space="preserve"> </w:t>
      </w:r>
      <w:r w:rsidRPr="00CF1BC5">
        <w:rPr>
          <w:rFonts w:ascii="Arial" w:hAnsi="Arial" w:cs="Arial"/>
          <w:b/>
          <w:bCs/>
          <w:noProof/>
          <w:sz w:val="22"/>
        </w:rPr>
        <w:t>47,</w:t>
      </w:r>
      <w:r w:rsidRPr="00CF1BC5">
        <w:rPr>
          <w:rFonts w:ascii="Arial" w:hAnsi="Arial" w:cs="Arial"/>
          <w:noProof/>
          <w:sz w:val="22"/>
        </w:rPr>
        <w:t xml:space="preserve"> 284–290 (2015).</w:t>
      </w:r>
    </w:p>
    <w:p w14:paraId="617D51C6"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51.</w:t>
      </w:r>
      <w:r w:rsidRPr="00CF1BC5">
        <w:rPr>
          <w:rFonts w:ascii="Arial" w:hAnsi="Arial" w:cs="Arial"/>
          <w:noProof/>
          <w:sz w:val="22"/>
        </w:rPr>
        <w:tab/>
        <w:t xml:space="preserve">Chang, C. C. </w:t>
      </w:r>
      <w:r w:rsidRPr="00CF1BC5">
        <w:rPr>
          <w:rFonts w:ascii="Arial" w:hAnsi="Arial" w:cs="Arial"/>
          <w:i/>
          <w:iCs/>
          <w:noProof/>
          <w:sz w:val="22"/>
        </w:rPr>
        <w:t>et al.</w:t>
      </w:r>
      <w:r w:rsidRPr="00CF1BC5">
        <w:rPr>
          <w:rFonts w:ascii="Arial" w:hAnsi="Arial" w:cs="Arial"/>
          <w:noProof/>
          <w:sz w:val="22"/>
        </w:rPr>
        <w:t xml:space="preserve"> Second-generation PLINK: Rising to the challenge of larger and richer datasets. </w:t>
      </w:r>
      <w:r w:rsidRPr="00CF1BC5">
        <w:rPr>
          <w:rFonts w:ascii="Arial" w:hAnsi="Arial" w:cs="Arial"/>
          <w:i/>
          <w:iCs/>
          <w:noProof/>
          <w:sz w:val="22"/>
        </w:rPr>
        <w:t>Gigascience</w:t>
      </w:r>
      <w:r w:rsidRPr="00CF1BC5">
        <w:rPr>
          <w:rFonts w:ascii="Arial" w:hAnsi="Arial" w:cs="Arial"/>
          <w:noProof/>
          <w:sz w:val="22"/>
        </w:rPr>
        <w:t xml:space="preserve"> </w:t>
      </w:r>
      <w:r w:rsidRPr="00CF1BC5">
        <w:rPr>
          <w:rFonts w:ascii="Arial" w:hAnsi="Arial" w:cs="Arial"/>
          <w:b/>
          <w:bCs/>
          <w:noProof/>
          <w:sz w:val="22"/>
        </w:rPr>
        <w:t>4,</w:t>
      </w:r>
      <w:r w:rsidRPr="00CF1BC5">
        <w:rPr>
          <w:rFonts w:ascii="Arial" w:hAnsi="Arial" w:cs="Arial"/>
          <w:noProof/>
          <w:sz w:val="22"/>
        </w:rPr>
        <w:t xml:space="preserve"> 7 (2015).</w:t>
      </w:r>
    </w:p>
    <w:p w14:paraId="1FB70F18"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52.</w:t>
      </w:r>
      <w:r w:rsidRPr="00CF1BC5">
        <w:rPr>
          <w:rFonts w:ascii="Arial" w:hAnsi="Arial" w:cs="Arial"/>
          <w:noProof/>
          <w:sz w:val="22"/>
        </w:rPr>
        <w:tab/>
        <w:t xml:space="preserve">Winkler, T. W. </w:t>
      </w:r>
      <w:r w:rsidRPr="00CF1BC5">
        <w:rPr>
          <w:rFonts w:ascii="Arial" w:hAnsi="Arial" w:cs="Arial"/>
          <w:i/>
          <w:iCs/>
          <w:noProof/>
          <w:sz w:val="22"/>
        </w:rPr>
        <w:t>et al.</w:t>
      </w:r>
      <w:r w:rsidRPr="00CF1BC5">
        <w:rPr>
          <w:rFonts w:ascii="Arial" w:hAnsi="Arial" w:cs="Arial"/>
          <w:noProof/>
          <w:sz w:val="22"/>
        </w:rPr>
        <w:t xml:space="preserve"> EasyStrata: Evaluation and visualization of stratified genome-wide association meta-Analysis data. </w:t>
      </w:r>
      <w:r w:rsidRPr="00CF1BC5">
        <w:rPr>
          <w:rFonts w:ascii="Arial" w:hAnsi="Arial" w:cs="Arial"/>
          <w:i/>
          <w:iCs/>
          <w:noProof/>
          <w:sz w:val="22"/>
        </w:rPr>
        <w:t>Bioinformatics</w:t>
      </w:r>
      <w:r w:rsidRPr="00CF1BC5">
        <w:rPr>
          <w:rFonts w:ascii="Arial" w:hAnsi="Arial" w:cs="Arial"/>
          <w:noProof/>
          <w:sz w:val="22"/>
        </w:rPr>
        <w:t xml:space="preserve"> </w:t>
      </w:r>
      <w:r w:rsidRPr="00CF1BC5">
        <w:rPr>
          <w:rFonts w:ascii="Arial" w:hAnsi="Arial" w:cs="Arial"/>
          <w:b/>
          <w:bCs/>
          <w:noProof/>
          <w:sz w:val="22"/>
        </w:rPr>
        <w:t>31,</w:t>
      </w:r>
      <w:r w:rsidRPr="00CF1BC5">
        <w:rPr>
          <w:rFonts w:ascii="Arial" w:hAnsi="Arial" w:cs="Arial"/>
          <w:noProof/>
          <w:sz w:val="22"/>
        </w:rPr>
        <w:t xml:space="preserve"> 259–261 (2015).</w:t>
      </w:r>
    </w:p>
    <w:p w14:paraId="4CCAD05A"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53.</w:t>
      </w:r>
      <w:r w:rsidRPr="00CF1BC5">
        <w:rPr>
          <w:rFonts w:ascii="Arial" w:hAnsi="Arial" w:cs="Arial"/>
          <w:noProof/>
          <w:sz w:val="22"/>
        </w:rPr>
        <w:tab/>
        <w:t xml:space="preserve">Cochran, W. G. The Combination of Estimates from Different Experiments. </w:t>
      </w:r>
      <w:r w:rsidRPr="00CF1BC5">
        <w:rPr>
          <w:rFonts w:ascii="Arial" w:hAnsi="Arial" w:cs="Arial"/>
          <w:i/>
          <w:iCs/>
          <w:noProof/>
          <w:sz w:val="22"/>
        </w:rPr>
        <w:t>Biometrics</w:t>
      </w:r>
      <w:r w:rsidRPr="00CF1BC5">
        <w:rPr>
          <w:rFonts w:ascii="Arial" w:hAnsi="Arial" w:cs="Arial"/>
          <w:noProof/>
          <w:sz w:val="22"/>
        </w:rPr>
        <w:t xml:space="preserve"> </w:t>
      </w:r>
      <w:r w:rsidRPr="00CF1BC5">
        <w:rPr>
          <w:rFonts w:ascii="Arial" w:hAnsi="Arial" w:cs="Arial"/>
          <w:b/>
          <w:bCs/>
          <w:noProof/>
          <w:sz w:val="22"/>
        </w:rPr>
        <w:t>10,</w:t>
      </w:r>
      <w:r w:rsidRPr="00CF1BC5">
        <w:rPr>
          <w:rFonts w:ascii="Arial" w:hAnsi="Arial" w:cs="Arial"/>
          <w:noProof/>
          <w:sz w:val="22"/>
        </w:rPr>
        <w:t xml:space="preserve"> 101 (1954).</w:t>
      </w:r>
    </w:p>
    <w:p w14:paraId="1BA7F539"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54.</w:t>
      </w:r>
      <w:r w:rsidRPr="00CF1BC5">
        <w:rPr>
          <w:rFonts w:ascii="Arial" w:hAnsi="Arial" w:cs="Arial"/>
          <w:noProof/>
          <w:sz w:val="22"/>
        </w:rPr>
        <w:tab/>
        <w:t xml:space="preserve">Willer, C. J., Li, Y. &amp; Abecasis, G. R. METAL: Fast and efficient meta-analysis of genomewide association scans. </w:t>
      </w:r>
      <w:r w:rsidRPr="00CF1BC5">
        <w:rPr>
          <w:rFonts w:ascii="Arial" w:hAnsi="Arial" w:cs="Arial"/>
          <w:i/>
          <w:iCs/>
          <w:noProof/>
          <w:sz w:val="22"/>
        </w:rPr>
        <w:t>Bioinformatics</w:t>
      </w:r>
      <w:r w:rsidRPr="00CF1BC5">
        <w:rPr>
          <w:rFonts w:ascii="Arial" w:hAnsi="Arial" w:cs="Arial"/>
          <w:noProof/>
          <w:sz w:val="22"/>
        </w:rPr>
        <w:t xml:space="preserve"> </w:t>
      </w:r>
      <w:r w:rsidRPr="00CF1BC5">
        <w:rPr>
          <w:rFonts w:ascii="Arial" w:hAnsi="Arial" w:cs="Arial"/>
          <w:b/>
          <w:bCs/>
          <w:noProof/>
          <w:sz w:val="22"/>
        </w:rPr>
        <w:t>26,</w:t>
      </w:r>
      <w:r w:rsidRPr="00CF1BC5">
        <w:rPr>
          <w:rFonts w:ascii="Arial" w:hAnsi="Arial" w:cs="Arial"/>
          <w:noProof/>
          <w:sz w:val="22"/>
        </w:rPr>
        <w:t xml:space="preserve"> 2190–2191 (2010).</w:t>
      </w:r>
    </w:p>
    <w:p w14:paraId="15774E19"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55.</w:t>
      </w:r>
      <w:r w:rsidRPr="00CF1BC5">
        <w:rPr>
          <w:rFonts w:ascii="Arial" w:hAnsi="Arial" w:cs="Arial"/>
          <w:noProof/>
          <w:sz w:val="22"/>
        </w:rPr>
        <w:tab/>
        <w:t xml:space="preserve">Quinlan, A. R. &amp; Hall, I. M. BEDTools: A flexible suite of utilities for comparing genomic features. </w:t>
      </w:r>
      <w:r w:rsidRPr="00CF1BC5">
        <w:rPr>
          <w:rFonts w:ascii="Arial" w:hAnsi="Arial" w:cs="Arial"/>
          <w:i/>
          <w:iCs/>
          <w:noProof/>
          <w:sz w:val="22"/>
        </w:rPr>
        <w:t>Bioinformatics</w:t>
      </w:r>
      <w:r w:rsidRPr="00CF1BC5">
        <w:rPr>
          <w:rFonts w:ascii="Arial" w:hAnsi="Arial" w:cs="Arial"/>
          <w:noProof/>
          <w:sz w:val="22"/>
        </w:rPr>
        <w:t xml:space="preserve"> </w:t>
      </w:r>
      <w:r w:rsidRPr="00CF1BC5">
        <w:rPr>
          <w:rFonts w:ascii="Arial" w:hAnsi="Arial" w:cs="Arial"/>
          <w:b/>
          <w:bCs/>
          <w:noProof/>
          <w:sz w:val="22"/>
        </w:rPr>
        <w:t>26,</w:t>
      </w:r>
      <w:r w:rsidRPr="00CF1BC5">
        <w:rPr>
          <w:rFonts w:ascii="Arial" w:hAnsi="Arial" w:cs="Arial"/>
          <w:noProof/>
          <w:sz w:val="22"/>
        </w:rPr>
        <w:t xml:space="preserve"> 841–842 (2010).</w:t>
      </w:r>
    </w:p>
    <w:p w14:paraId="1CFBC603"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56.</w:t>
      </w:r>
      <w:r w:rsidRPr="00CF1BC5">
        <w:rPr>
          <w:rFonts w:ascii="Arial" w:hAnsi="Arial" w:cs="Arial"/>
          <w:noProof/>
          <w:sz w:val="22"/>
        </w:rPr>
        <w:tab/>
        <w:t xml:space="preserve">Bulik-Sullivan, B. </w:t>
      </w:r>
      <w:r w:rsidRPr="00CF1BC5">
        <w:rPr>
          <w:rFonts w:ascii="Arial" w:hAnsi="Arial" w:cs="Arial"/>
          <w:i/>
          <w:iCs/>
          <w:noProof/>
          <w:sz w:val="22"/>
        </w:rPr>
        <w:t>et al.</w:t>
      </w:r>
      <w:r w:rsidRPr="00CF1BC5">
        <w:rPr>
          <w:rFonts w:ascii="Arial" w:hAnsi="Arial" w:cs="Arial"/>
          <w:noProof/>
          <w:sz w:val="22"/>
        </w:rPr>
        <w:t xml:space="preserve"> LD score regression distinguishes confounding from polygenicity in genome-wide association studies. </w:t>
      </w:r>
      <w:r w:rsidRPr="00CF1BC5">
        <w:rPr>
          <w:rFonts w:ascii="Arial" w:hAnsi="Arial" w:cs="Arial"/>
          <w:i/>
          <w:iCs/>
          <w:noProof/>
          <w:sz w:val="22"/>
        </w:rPr>
        <w:t>Nat. Genet.</w:t>
      </w:r>
      <w:r w:rsidRPr="00CF1BC5">
        <w:rPr>
          <w:rFonts w:ascii="Arial" w:hAnsi="Arial" w:cs="Arial"/>
          <w:noProof/>
          <w:sz w:val="22"/>
        </w:rPr>
        <w:t xml:space="preserve"> </w:t>
      </w:r>
      <w:r w:rsidRPr="00CF1BC5">
        <w:rPr>
          <w:rFonts w:ascii="Arial" w:hAnsi="Arial" w:cs="Arial"/>
          <w:b/>
          <w:bCs/>
          <w:noProof/>
          <w:sz w:val="22"/>
        </w:rPr>
        <w:t>47,</w:t>
      </w:r>
      <w:r w:rsidRPr="00CF1BC5">
        <w:rPr>
          <w:rFonts w:ascii="Arial" w:hAnsi="Arial" w:cs="Arial"/>
          <w:noProof/>
          <w:sz w:val="22"/>
        </w:rPr>
        <w:t xml:space="preserve"> 291–295 (2015).</w:t>
      </w:r>
    </w:p>
    <w:p w14:paraId="01E82C06"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57.</w:t>
      </w:r>
      <w:r w:rsidRPr="00CF1BC5">
        <w:rPr>
          <w:rFonts w:ascii="Arial" w:hAnsi="Arial" w:cs="Arial"/>
          <w:noProof/>
          <w:sz w:val="22"/>
        </w:rPr>
        <w:tab/>
        <w:t xml:space="preserve">Witte, J. S., Visscher, P. M. &amp; Wray, N. R. The contribution of genetic variants to disease depends on the ruler. </w:t>
      </w:r>
      <w:r w:rsidRPr="00CF1BC5">
        <w:rPr>
          <w:rFonts w:ascii="Arial" w:hAnsi="Arial" w:cs="Arial"/>
          <w:i/>
          <w:iCs/>
          <w:noProof/>
          <w:sz w:val="22"/>
        </w:rPr>
        <w:t>Nat. Rev. Genet.</w:t>
      </w:r>
      <w:r w:rsidRPr="00CF1BC5">
        <w:rPr>
          <w:rFonts w:ascii="Arial" w:hAnsi="Arial" w:cs="Arial"/>
          <w:noProof/>
          <w:sz w:val="22"/>
        </w:rPr>
        <w:t xml:space="preserve"> </w:t>
      </w:r>
      <w:r w:rsidRPr="00CF1BC5">
        <w:rPr>
          <w:rFonts w:ascii="Arial" w:hAnsi="Arial" w:cs="Arial"/>
          <w:b/>
          <w:bCs/>
          <w:noProof/>
          <w:sz w:val="22"/>
        </w:rPr>
        <w:t>15,</w:t>
      </w:r>
      <w:r w:rsidRPr="00CF1BC5">
        <w:rPr>
          <w:rFonts w:ascii="Arial" w:hAnsi="Arial" w:cs="Arial"/>
          <w:noProof/>
          <w:sz w:val="22"/>
        </w:rPr>
        <w:t xml:space="preserve"> 765–776 (2014).</w:t>
      </w:r>
    </w:p>
    <w:p w14:paraId="42ED87DE"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58.</w:t>
      </w:r>
      <w:r w:rsidRPr="00CF1BC5">
        <w:rPr>
          <w:rFonts w:ascii="Arial" w:hAnsi="Arial" w:cs="Arial"/>
          <w:noProof/>
          <w:sz w:val="22"/>
        </w:rPr>
        <w:tab/>
        <w:t xml:space="preserve">Chapman, J. M., Cooper, J. D., Todd, J. A. &amp; Clayton, D. G. Detecting disease associations due to linkage disequilibrium using haplotype tags: A class of tests and the determinants of statistical power. </w:t>
      </w:r>
      <w:r w:rsidRPr="00CF1BC5">
        <w:rPr>
          <w:rFonts w:ascii="Arial" w:hAnsi="Arial" w:cs="Arial"/>
          <w:i/>
          <w:iCs/>
          <w:noProof/>
          <w:sz w:val="22"/>
        </w:rPr>
        <w:t>Hum. Hered.</w:t>
      </w:r>
      <w:r w:rsidRPr="00CF1BC5">
        <w:rPr>
          <w:rFonts w:ascii="Arial" w:hAnsi="Arial" w:cs="Arial"/>
          <w:noProof/>
          <w:sz w:val="22"/>
        </w:rPr>
        <w:t xml:space="preserve"> </w:t>
      </w:r>
      <w:r w:rsidRPr="00CF1BC5">
        <w:rPr>
          <w:rFonts w:ascii="Arial" w:hAnsi="Arial" w:cs="Arial"/>
          <w:b/>
          <w:bCs/>
          <w:noProof/>
          <w:sz w:val="22"/>
        </w:rPr>
        <w:t>56,</w:t>
      </w:r>
      <w:r w:rsidRPr="00CF1BC5">
        <w:rPr>
          <w:rFonts w:ascii="Arial" w:hAnsi="Arial" w:cs="Arial"/>
          <w:noProof/>
          <w:sz w:val="22"/>
        </w:rPr>
        <w:t xml:space="preserve"> 18–31 (2003).</w:t>
      </w:r>
    </w:p>
    <w:p w14:paraId="2D823781"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59.</w:t>
      </w:r>
      <w:r w:rsidRPr="00CF1BC5">
        <w:rPr>
          <w:rFonts w:ascii="Arial" w:hAnsi="Arial" w:cs="Arial"/>
          <w:noProof/>
          <w:sz w:val="22"/>
        </w:rPr>
        <w:tab/>
        <w:t xml:space="preserve">Spencer, C. C. A., Su, Z., Donnelly, P. &amp; Marchini, J. Designing genome-wide association studies: Sample size, power, imputation, and the choice of genotyping </w:t>
      </w:r>
      <w:r w:rsidRPr="00CF1BC5">
        <w:rPr>
          <w:rFonts w:ascii="Arial" w:hAnsi="Arial" w:cs="Arial"/>
          <w:noProof/>
          <w:sz w:val="22"/>
        </w:rPr>
        <w:lastRenderedPageBreak/>
        <w:t xml:space="preserve">chip. </w:t>
      </w:r>
      <w:r w:rsidRPr="00CF1BC5">
        <w:rPr>
          <w:rFonts w:ascii="Arial" w:hAnsi="Arial" w:cs="Arial"/>
          <w:i/>
          <w:iCs/>
          <w:noProof/>
          <w:sz w:val="22"/>
        </w:rPr>
        <w:t>PLoS Genet.</w:t>
      </w:r>
      <w:r w:rsidRPr="00CF1BC5">
        <w:rPr>
          <w:rFonts w:ascii="Arial" w:hAnsi="Arial" w:cs="Arial"/>
          <w:noProof/>
          <w:sz w:val="22"/>
        </w:rPr>
        <w:t xml:space="preserve"> </w:t>
      </w:r>
      <w:r w:rsidRPr="00CF1BC5">
        <w:rPr>
          <w:rFonts w:ascii="Arial" w:hAnsi="Arial" w:cs="Arial"/>
          <w:b/>
          <w:bCs/>
          <w:noProof/>
          <w:sz w:val="22"/>
        </w:rPr>
        <w:t>5,</w:t>
      </w:r>
      <w:r w:rsidRPr="00CF1BC5">
        <w:rPr>
          <w:rFonts w:ascii="Arial" w:hAnsi="Arial" w:cs="Arial"/>
          <w:noProof/>
          <w:sz w:val="22"/>
        </w:rPr>
        <w:t xml:space="preserve"> e1000477 (2009).</w:t>
      </w:r>
    </w:p>
    <w:p w14:paraId="779810E6"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60.</w:t>
      </w:r>
      <w:r w:rsidRPr="00CF1BC5">
        <w:rPr>
          <w:rFonts w:ascii="Arial" w:hAnsi="Arial" w:cs="Arial"/>
          <w:noProof/>
          <w:sz w:val="22"/>
        </w:rPr>
        <w:tab/>
        <w:t xml:space="preserve">Finucane, H. K. </w:t>
      </w:r>
      <w:r w:rsidRPr="00CF1BC5">
        <w:rPr>
          <w:rFonts w:ascii="Arial" w:hAnsi="Arial" w:cs="Arial"/>
          <w:i/>
          <w:iCs/>
          <w:noProof/>
          <w:sz w:val="22"/>
        </w:rPr>
        <w:t>et al.</w:t>
      </w:r>
      <w:r w:rsidRPr="00CF1BC5">
        <w:rPr>
          <w:rFonts w:ascii="Arial" w:hAnsi="Arial" w:cs="Arial"/>
          <w:noProof/>
          <w:sz w:val="22"/>
        </w:rPr>
        <w:t xml:space="preserve"> Partitioning heritability by functional annotation using genome-wide association summary statistics. </w:t>
      </w:r>
      <w:r w:rsidRPr="00CF1BC5">
        <w:rPr>
          <w:rFonts w:ascii="Arial" w:hAnsi="Arial" w:cs="Arial"/>
          <w:i/>
          <w:iCs/>
          <w:noProof/>
          <w:sz w:val="22"/>
        </w:rPr>
        <w:t>Nat. Genet.</w:t>
      </w:r>
      <w:r w:rsidRPr="00CF1BC5">
        <w:rPr>
          <w:rFonts w:ascii="Arial" w:hAnsi="Arial" w:cs="Arial"/>
          <w:noProof/>
          <w:sz w:val="22"/>
        </w:rPr>
        <w:t xml:space="preserve"> </w:t>
      </w:r>
      <w:r w:rsidRPr="00CF1BC5">
        <w:rPr>
          <w:rFonts w:ascii="Arial" w:hAnsi="Arial" w:cs="Arial"/>
          <w:b/>
          <w:bCs/>
          <w:noProof/>
          <w:sz w:val="22"/>
        </w:rPr>
        <w:t>47,</w:t>
      </w:r>
      <w:r w:rsidRPr="00CF1BC5">
        <w:rPr>
          <w:rFonts w:ascii="Arial" w:hAnsi="Arial" w:cs="Arial"/>
          <w:noProof/>
          <w:sz w:val="22"/>
        </w:rPr>
        <w:t xml:space="preserve"> 1228–1235 (2015).</w:t>
      </w:r>
    </w:p>
    <w:p w14:paraId="1FCD3ADF"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61.</w:t>
      </w:r>
      <w:r w:rsidRPr="00CF1BC5">
        <w:rPr>
          <w:rFonts w:ascii="Arial" w:hAnsi="Arial" w:cs="Arial"/>
          <w:noProof/>
          <w:sz w:val="22"/>
        </w:rPr>
        <w:tab/>
        <w:t xml:space="preserve">Benner, C. </w:t>
      </w:r>
      <w:r w:rsidRPr="00CF1BC5">
        <w:rPr>
          <w:rFonts w:ascii="Arial" w:hAnsi="Arial" w:cs="Arial"/>
          <w:i/>
          <w:iCs/>
          <w:noProof/>
          <w:sz w:val="22"/>
        </w:rPr>
        <w:t>et al.</w:t>
      </w:r>
      <w:r w:rsidRPr="00CF1BC5">
        <w:rPr>
          <w:rFonts w:ascii="Arial" w:hAnsi="Arial" w:cs="Arial"/>
          <w:noProof/>
          <w:sz w:val="22"/>
        </w:rPr>
        <w:t xml:space="preserve"> Prospects of Fine-Mapping Trait-Associated Genomic Regions by Using Summary Statistics from Genome-wide Association Studies. </w:t>
      </w:r>
      <w:r w:rsidRPr="00CF1BC5">
        <w:rPr>
          <w:rFonts w:ascii="Arial" w:hAnsi="Arial" w:cs="Arial"/>
          <w:i/>
          <w:iCs/>
          <w:noProof/>
          <w:sz w:val="22"/>
        </w:rPr>
        <w:t>Am. J. Hum. Genet.</w:t>
      </w:r>
      <w:r w:rsidRPr="00CF1BC5">
        <w:rPr>
          <w:rFonts w:ascii="Arial" w:hAnsi="Arial" w:cs="Arial"/>
          <w:noProof/>
          <w:sz w:val="22"/>
        </w:rPr>
        <w:t xml:space="preserve"> </w:t>
      </w:r>
      <w:r w:rsidRPr="00CF1BC5">
        <w:rPr>
          <w:rFonts w:ascii="Arial" w:hAnsi="Arial" w:cs="Arial"/>
          <w:b/>
          <w:bCs/>
          <w:noProof/>
          <w:sz w:val="22"/>
        </w:rPr>
        <w:t>101,</w:t>
      </w:r>
      <w:r w:rsidRPr="00CF1BC5">
        <w:rPr>
          <w:rFonts w:ascii="Arial" w:hAnsi="Arial" w:cs="Arial"/>
          <w:noProof/>
          <w:sz w:val="22"/>
        </w:rPr>
        <w:t xml:space="preserve"> 539–551 (2017).</w:t>
      </w:r>
    </w:p>
    <w:p w14:paraId="1F584578"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62.</w:t>
      </w:r>
      <w:r w:rsidRPr="00CF1BC5">
        <w:rPr>
          <w:rFonts w:ascii="Arial" w:hAnsi="Arial" w:cs="Arial"/>
          <w:noProof/>
          <w:sz w:val="22"/>
        </w:rPr>
        <w:tab/>
        <w:t xml:space="preserve">Hart, T., Komori, H. K., LaMere, S., Podshivalova, K. &amp; Salomon, D. R. Finding the active genes in deep RNA-seq gene expression studies. </w:t>
      </w:r>
      <w:r w:rsidRPr="00CF1BC5">
        <w:rPr>
          <w:rFonts w:ascii="Arial" w:hAnsi="Arial" w:cs="Arial"/>
          <w:i/>
          <w:iCs/>
          <w:noProof/>
          <w:sz w:val="22"/>
        </w:rPr>
        <w:t>BMC Genomics</w:t>
      </w:r>
      <w:r w:rsidRPr="00CF1BC5">
        <w:rPr>
          <w:rFonts w:ascii="Arial" w:hAnsi="Arial" w:cs="Arial"/>
          <w:noProof/>
          <w:sz w:val="22"/>
        </w:rPr>
        <w:t xml:space="preserve"> </w:t>
      </w:r>
      <w:r w:rsidRPr="00CF1BC5">
        <w:rPr>
          <w:rFonts w:ascii="Arial" w:hAnsi="Arial" w:cs="Arial"/>
          <w:b/>
          <w:bCs/>
          <w:noProof/>
          <w:sz w:val="22"/>
        </w:rPr>
        <w:t>14,</w:t>
      </w:r>
      <w:r w:rsidRPr="00CF1BC5">
        <w:rPr>
          <w:rFonts w:ascii="Arial" w:hAnsi="Arial" w:cs="Arial"/>
          <w:noProof/>
          <w:sz w:val="22"/>
        </w:rPr>
        <w:t xml:space="preserve"> 778 (2013).</w:t>
      </w:r>
    </w:p>
    <w:p w14:paraId="186DD8E0"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63.</w:t>
      </w:r>
      <w:r w:rsidRPr="00CF1BC5">
        <w:rPr>
          <w:rFonts w:ascii="Arial" w:hAnsi="Arial" w:cs="Arial"/>
          <w:noProof/>
          <w:sz w:val="22"/>
        </w:rPr>
        <w:tab/>
        <w:t xml:space="preserve">Buenrostro, J. D., Giresi, P. G., Zaba, L. C., Chang, H. Y. &amp; Greenleaf, W. J. Transposition of native chromatin for fast and sensitive epigenomic profiling of open chromatin, DNA-binding proteins and nucleosome position. </w:t>
      </w:r>
      <w:r w:rsidRPr="00CF1BC5">
        <w:rPr>
          <w:rFonts w:ascii="Arial" w:hAnsi="Arial" w:cs="Arial"/>
          <w:i/>
          <w:iCs/>
          <w:noProof/>
          <w:sz w:val="22"/>
        </w:rPr>
        <w:t>Nat. Methods</w:t>
      </w:r>
      <w:r w:rsidRPr="00CF1BC5">
        <w:rPr>
          <w:rFonts w:ascii="Arial" w:hAnsi="Arial" w:cs="Arial"/>
          <w:noProof/>
          <w:sz w:val="22"/>
        </w:rPr>
        <w:t xml:space="preserve"> </w:t>
      </w:r>
      <w:r w:rsidRPr="00CF1BC5">
        <w:rPr>
          <w:rFonts w:ascii="Arial" w:hAnsi="Arial" w:cs="Arial"/>
          <w:b/>
          <w:bCs/>
          <w:noProof/>
          <w:sz w:val="22"/>
        </w:rPr>
        <w:t>10,</w:t>
      </w:r>
      <w:r w:rsidRPr="00CF1BC5">
        <w:rPr>
          <w:rFonts w:ascii="Arial" w:hAnsi="Arial" w:cs="Arial"/>
          <w:noProof/>
          <w:sz w:val="22"/>
        </w:rPr>
        <w:t xml:space="preserve"> 1213–1218 (2013).</w:t>
      </w:r>
    </w:p>
    <w:p w14:paraId="4925B967"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64.</w:t>
      </w:r>
      <w:r w:rsidRPr="00CF1BC5">
        <w:rPr>
          <w:rFonts w:ascii="Arial" w:hAnsi="Arial" w:cs="Arial"/>
          <w:noProof/>
          <w:sz w:val="22"/>
        </w:rPr>
        <w:tab/>
        <w:t xml:space="preserve">Bolger, A. M., Lohse, M. &amp; Usadel, B. Trimmomatic: A flexible trimmer for Illumina sequence data. </w:t>
      </w:r>
      <w:r w:rsidRPr="00CF1BC5">
        <w:rPr>
          <w:rFonts w:ascii="Arial" w:hAnsi="Arial" w:cs="Arial"/>
          <w:i/>
          <w:iCs/>
          <w:noProof/>
          <w:sz w:val="22"/>
        </w:rPr>
        <w:t>Bioinformatics</w:t>
      </w:r>
      <w:r w:rsidRPr="00CF1BC5">
        <w:rPr>
          <w:rFonts w:ascii="Arial" w:hAnsi="Arial" w:cs="Arial"/>
          <w:noProof/>
          <w:sz w:val="22"/>
        </w:rPr>
        <w:t xml:space="preserve"> </w:t>
      </w:r>
      <w:r w:rsidRPr="00CF1BC5">
        <w:rPr>
          <w:rFonts w:ascii="Arial" w:hAnsi="Arial" w:cs="Arial"/>
          <w:b/>
          <w:bCs/>
          <w:noProof/>
          <w:sz w:val="22"/>
        </w:rPr>
        <w:t>30,</w:t>
      </w:r>
      <w:r w:rsidRPr="00CF1BC5">
        <w:rPr>
          <w:rFonts w:ascii="Arial" w:hAnsi="Arial" w:cs="Arial"/>
          <w:noProof/>
          <w:sz w:val="22"/>
        </w:rPr>
        <w:t xml:space="preserve"> 2114–2120 (2014).</w:t>
      </w:r>
    </w:p>
    <w:p w14:paraId="47468ED1"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65.</w:t>
      </w:r>
      <w:r w:rsidRPr="00CF1BC5">
        <w:rPr>
          <w:rFonts w:ascii="Arial" w:hAnsi="Arial" w:cs="Arial"/>
          <w:noProof/>
          <w:sz w:val="22"/>
        </w:rPr>
        <w:tab/>
        <w:t xml:space="preserve">Dobin, A. </w:t>
      </w:r>
      <w:r w:rsidRPr="00CF1BC5">
        <w:rPr>
          <w:rFonts w:ascii="Arial" w:hAnsi="Arial" w:cs="Arial"/>
          <w:i/>
          <w:iCs/>
          <w:noProof/>
          <w:sz w:val="22"/>
        </w:rPr>
        <w:t>et al.</w:t>
      </w:r>
      <w:r w:rsidRPr="00CF1BC5">
        <w:rPr>
          <w:rFonts w:ascii="Arial" w:hAnsi="Arial" w:cs="Arial"/>
          <w:noProof/>
          <w:sz w:val="22"/>
        </w:rPr>
        <w:t xml:space="preserve"> STAR: Ultrafast universal RNA-seq aligner. </w:t>
      </w:r>
      <w:r w:rsidRPr="00CF1BC5">
        <w:rPr>
          <w:rFonts w:ascii="Arial" w:hAnsi="Arial" w:cs="Arial"/>
          <w:i/>
          <w:iCs/>
          <w:noProof/>
          <w:sz w:val="22"/>
        </w:rPr>
        <w:t>Bioinformatics</w:t>
      </w:r>
      <w:r w:rsidRPr="00CF1BC5">
        <w:rPr>
          <w:rFonts w:ascii="Arial" w:hAnsi="Arial" w:cs="Arial"/>
          <w:noProof/>
          <w:sz w:val="22"/>
        </w:rPr>
        <w:t xml:space="preserve"> </w:t>
      </w:r>
      <w:r w:rsidRPr="00CF1BC5">
        <w:rPr>
          <w:rFonts w:ascii="Arial" w:hAnsi="Arial" w:cs="Arial"/>
          <w:b/>
          <w:bCs/>
          <w:noProof/>
          <w:sz w:val="22"/>
        </w:rPr>
        <w:t>29,</w:t>
      </w:r>
      <w:r w:rsidRPr="00CF1BC5">
        <w:rPr>
          <w:rFonts w:ascii="Arial" w:hAnsi="Arial" w:cs="Arial"/>
          <w:noProof/>
          <w:sz w:val="22"/>
        </w:rPr>
        <w:t xml:space="preserve"> 15–21 (2013).</w:t>
      </w:r>
    </w:p>
    <w:p w14:paraId="78E1BF10"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66.</w:t>
      </w:r>
      <w:r w:rsidRPr="00CF1BC5">
        <w:rPr>
          <w:rFonts w:ascii="Arial" w:hAnsi="Arial" w:cs="Arial"/>
          <w:noProof/>
          <w:sz w:val="22"/>
        </w:rPr>
        <w:tab/>
        <w:t xml:space="preserve">Anders, S., Pyl, P. T. &amp; Huber, W. HTSeq-A Python framework to work with high-throughput sequencing data. </w:t>
      </w:r>
      <w:r w:rsidRPr="00CF1BC5">
        <w:rPr>
          <w:rFonts w:ascii="Arial" w:hAnsi="Arial" w:cs="Arial"/>
          <w:i/>
          <w:iCs/>
          <w:noProof/>
          <w:sz w:val="22"/>
        </w:rPr>
        <w:t>Bioinformatics</w:t>
      </w:r>
      <w:r w:rsidRPr="00CF1BC5">
        <w:rPr>
          <w:rFonts w:ascii="Arial" w:hAnsi="Arial" w:cs="Arial"/>
          <w:noProof/>
          <w:sz w:val="22"/>
        </w:rPr>
        <w:t xml:space="preserve"> </w:t>
      </w:r>
      <w:r w:rsidRPr="00CF1BC5">
        <w:rPr>
          <w:rFonts w:ascii="Arial" w:hAnsi="Arial" w:cs="Arial"/>
          <w:b/>
          <w:bCs/>
          <w:noProof/>
          <w:sz w:val="22"/>
        </w:rPr>
        <w:t>31,</w:t>
      </w:r>
      <w:r w:rsidRPr="00CF1BC5">
        <w:rPr>
          <w:rFonts w:ascii="Arial" w:hAnsi="Arial" w:cs="Arial"/>
          <w:noProof/>
          <w:sz w:val="22"/>
        </w:rPr>
        <w:t xml:space="preserve"> 166–169 (2015).</w:t>
      </w:r>
    </w:p>
    <w:p w14:paraId="076BD289"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67.</w:t>
      </w:r>
      <w:r w:rsidRPr="00CF1BC5">
        <w:rPr>
          <w:rFonts w:ascii="Arial" w:hAnsi="Arial" w:cs="Arial"/>
          <w:noProof/>
          <w:sz w:val="22"/>
        </w:rPr>
        <w:tab/>
        <w:t xml:space="preserve">Kalajzic, I. </w:t>
      </w:r>
      <w:r w:rsidRPr="00CF1BC5">
        <w:rPr>
          <w:rFonts w:ascii="Arial" w:hAnsi="Arial" w:cs="Arial"/>
          <w:i/>
          <w:iCs/>
          <w:noProof/>
          <w:sz w:val="22"/>
        </w:rPr>
        <w:t>et al.</w:t>
      </w:r>
      <w:r w:rsidRPr="00CF1BC5">
        <w:rPr>
          <w:rFonts w:ascii="Arial" w:hAnsi="Arial" w:cs="Arial"/>
          <w:noProof/>
          <w:sz w:val="22"/>
        </w:rPr>
        <w:t xml:space="preserve"> Expression profile of osteoblast lineage at defined stages of differentiation. </w:t>
      </w:r>
      <w:r w:rsidRPr="00CF1BC5">
        <w:rPr>
          <w:rFonts w:ascii="Arial" w:hAnsi="Arial" w:cs="Arial"/>
          <w:i/>
          <w:iCs/>
          <w:noProof/>
          <w:sz w:val="22"/>
        </w:rPr>
        <w:t>J. Biol. Chem.</w:t>
      </w:r>
      <w:r w:rsidRPr="00CF1BC5">
        <w:rPr>
          <w:rFonts w:ascii="Arial" w:hAnsi="Arial" w:cs="Arial"/>
          <w:noProof/>
          <w:sz w:val="22"/>
        </w:rPr>
        <w:t xml:space="preserve"> </w:t>
      </w:r>
      <w:r w:rsidRPr="00CF1BC5">
        <w:rPr>
          <w:rFonts w:ascii="Arial" w:hAnsi="Arial" w:cs="Arial"/>
          <w:b/>
          <w:bCs/>
          <w:noProof/>
          <w:sz w:val="22"/>
        </w:rPr>
        <w:t>280,</w:t>
      </w:r>
      <w:r w:rsidRPr="00CF1BC5">
        <w:rPr>
          <w:rFonts w:ascii="Arial" w:hAnsi="Arial" w:cs="Arial"/>
          <w:noProof/>
          <w:sz w:val="22"/>
        </w:rPr>
        <w:t xml:space="preserve"> 24618–24626 (2005).</w:t>
      </w:r>
    </w:p>
    <w:p w14:paraId="4E787FDA"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68.</w:t>
      </w:r>
      <w:r w:rsidRPr="00CF1BC5">
        <w:rPr>
          <w:rFonts w:ascii="Arial" w:hAnsi="Arial" w:cs="Arial"/>
          <w:noProof/>
          <w:sz w:val="22"/>
        </w:rPr>
        <w:tab/>
        <w:t xml:space="preserve">Schmitt, A. D. </w:t>
      </w:r>
      <w:r w:rsidRPr="00CF1BC5">
        <w:rPr>
          <w:rFonts w:ascii="Arial" w:hAnsi="Arial" w:cs="Arial"/>
          <w:i/>
          <w:iCs/>
          <w:noProof/>
          <w:sz w:val="22"/>
        </w:rPr>
        <w:t>et al.</w:t>
      </w:r>
      <w:r w:rsidRPr="00CF1BC5">
        <w:rPr>
          <w:rFonts w:ascii="Arial" w:hAnsi="Arial" w:cs="Arial"/>
          <w:noProof/>
          <w:sz w:val="22"/>
        </w:rPr>
        <w:t xml:space="preserve"> A Compendium of Chromatin Contact Maps Reveals Spatially Active Regions in the Human Genome. </w:t>
      </w:r>
      <w:r w:rsidRPr="00CF1BC5">
        <w:rPr>
          <w:rFonts w:ascii="Arial" w:hAnsi="Arial" w:cs="Arial"/>
          <w:i/>
          <w:iCs/>
          <w:noProof/>
          <w:sz w:val="22"/>
        </w:rPr>
        <w:t>Cell Rep.</w:t>
      </w:r>
      <w:r w:rsidRPr="00CF1BC5">
        <w:rPr>
          <w:rFonts w:ascii="Arial" w:hAnsi="Arial" w:cs="Arial"/>
          <w:noProof/>
          <w:sz w:val="22"/>
        </w:rPr>
        <w:t xml:space="preserve"> </w:t>
      </w:r>
      <w:r w:rsidRPr="00CF1BC5">
        <w:rPr>
          <w:rFonts w:ascii="Arial" w:hAnsi="Arial" w:cs="Arial"/>
          <w:b/>
          <w:bCs/>
          <w:noProof/>
          <w:sz w:val="22"/>
        </w:rPr>
        <w:t>17,</w:t>
      </w:r>
      <w:r w:rsidRPr="00CF1BC5">
        <w:rPr>
          <w:rFonts w:ascii="Arial" w:hAnsi="Arial" w:cs="Arial"/>
          <w:noProof/>
          <w:sz w:val="22"/>
        </w:rPr>
        <w:t xml:space="preserve"> 2042–2059 (2016).</w:t>
      </w:r>
    </w:p>
    <w:p w14:paraId="7FCD9CDE"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69.</w:t>
      </w:r>
      <w:r w:rsidRPr="00CF1BC5">
        <w:rPr>
          <w:rFonts w:ascii="Arial" w:hAnsi="Arial" w:cs="Arial"/>
          <w:noProof/>
          <w:sz w:val="22"/>
        </w:rPr>
        <w:tab/>
        <w:t xml:space="preserve">Rao, S. S. P. </w:t>
      </w:r>
      <w:r w:rsidRPr="00CF1BC5">
        <w:rPr>
          <w:rFonts w:ascii="Arial" w:hAnsi="Arial" w:cs="Arial"/>
          <w:i/>
          <w:iCs/>
          <w:noProof/>
          <w:sz w:val="22"/>
        </w:rPr>
        <w:t>et al.</w:t>
      </w:r>
      <w:r w:rsidRPr="00CF1BC5">
        <w:rPr>
          <w:rFonts w:ascii="Arial" w:hAnsi="Arial" w:cs="Arial"/>
          <w:noProof/>
          <w:sz w:val="22"/>
        </w:rPr>
        <w:t xml:space="preserve"> A 3D map of the human genome at kilobase resolution reveals principles of chromatin looping. </w:t>
      </w:r>
      <w:r w:rsidRPr="00CF1BC5">
        <w:rPr>
          <w:rFonts w:ascii="Arial" w:hAnsi="Arial" w:cs="Arial"/>
          <w:i/>
          <w:iCs/>
          <w:noProof/>
          <w:sz w:val="22"/>
        </w:rPr>
        <w:t>Cell</w:t>
      </w:r>
      <w:r w:rsidRPr="00CF1BC5">
        <w:rPr>
          <w:rFonts w:ascii="Arial" w:hAnsi="Arial" w:cs="Arial"/>
          <w:noProof/>
          <w:sz w:val="22"/>
        </w:rPr>
        <w:t xml:space="preserve"> </w:t>
      </w:r>
      <w:r w:rsidRPr="00CF1BC5">
        <w:rPr>
          <w:rFonts w:ascii="Arial" w:hAnsi="Arial" w:cs="Arial"/>
          <w:b/>
          <w:bCs/>
          <w:noProof/>
          <w:sz w:val="22"/>
        </w:rPr>
        <w:t>159,</w:t>
      </w:r>
      <w:r w:rsidRPr="00CF1BC5">
        <w:rPr>
          <w:rFonts w:ascii="Arial" w:hAnsi="Arial" w:cs="Arial"/>
          <w:noProof/>
          <w:sz w:val="22"/>
        </w:rPr>
        <w:t xml:space="preserve"> 1665–1680 (2014).</w:t>
      </w:r>
    </w:p>
    <w:p w14:paraId="0E07E637"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70.</w:t>
      </w:r>
      <w:r w:rsidRPr="00CF1BC5">
        <w:rPr>
          <w:rFonts w:ascii="Arial" w:hAnsi="Arial" w:cs="Arial"/>
          <w:noProof/>
          <w:sz w:val="22"/>
        </w:rPr>
        <w:tab/>
        <w:t xml:space="preserve">Belaghzal, H., Dekker, J. &amp; Gibcus, J. H. Hi-C 2.0: An optimized Hi-C procedure for high-resolution genome-wide mapping of chromosome conformation. </w:t>
      </w:r>
      <w:r w:rsidRPr="00CF1BC5">
        <w:rPr>
          <w:rFonts w:ascii="Arial" w:hAnsi="Arial" w:cs="Arial"/>
          <w:i/>
          <w:iCs/>
          <w:noProof/>
          <w:sz w:val="22"/>
        </w:rPr>
        <w:t>Methods</w:t>
      </w:r>
      <w:r w:rsidRPr="00CF1BC5">
        <w:rPr>
          <w:rFonts w:ascii="Arial" w:hAnsi="Arial" w:cs="Arial"/>
          <w:noProof/>
          <w:sz w:val="22"/>
        </w:rPr>
        <w:t xml:space="preserve"> </w:t>
      </w:r>
      <w:r w:rsidRPr="00CF1BC5">
        <w:rPr>
          <w:rFonts w:ascii="Arial" w:hAnsi="Arial" w:cs="Arial"/>
          <w:b/>
          <w:bCs/>
          <w:noProof/>
          <w:sz w:val="22"/>
        </w:rPr>
        <w:t>123,</w:t>
      </w:r>
      <w:r w:rsidRPr="00CF1BC5">
        <w:rPr>
          <w:rFonts w:ascii="Arial" w:hAnsi="Arial" w:cs="Arial"/>
          <w:noProof/>
          <w:sz w:val="22"/>
        </w:rPr>
        <w:t xml:space="preserve"> 56–65 (2017).</w:t>
      </w:r>
    </w:p>
    <w:p w14:paraId="60177F4E"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71.</w:t>
      </w:r>
      <w:r w:rsidRPr="00CF1BC5">
        <w:rPr>
          <w:rFonts w:ascii="Arial" w:hAnsi="Arial" w:cs="Arial"/>
          <w:noProof/>
          <w:sz w:val="22"/>
        </w:rPr>
        <w:tab/>
        <w:t xml:space="preserve">Servant, N. </w:t>
      </w:r>
      <w:r w:rsidRPr="00CF1BC5">
        <w:rPr>
          <w:rFonts w:ascii="Arial" w:hAnsi="Arial" w:cs="Arial"/>
          <w:i/>
          <w:iCs/>
          <w:noProof/>
          <w:sz w:val="22"/>
        </w:rPr>
        <w:t>et al.</w:t>
      </w:r>
      <w:r w:rsidRPr="00CF1BC5">
        <w:rPr>
          <w:rFonts w:ascii="Arial" w:hAnsi="Arial" w:cs="Arial"/>
          <w:noProof/>
          <w:sz w:val="22"/>
        </w:rPr>
        <w:t xml:space="preserve"> HiC-Pro: An optimized and flexible pipeline for Hi-C data processing. </w:t>
      </w:r>
      <w:r w:rsidRPr="00CF1BC5">
        <w:rPr>
          <w:rFonts w:ascii="Arial" w:hAnsi="Arial" w:cs="Arial"/>
          <w:i/>
          <w:iCs/>
          <w:noProof/>
          <w:sz w:val="22"/>
        </w:rPr>
        <w:t>Genome Biol.</w:t>
      </w:r>
      <w:r w:rsidRPr="00CF1BC5">
        <w:rPr>
          <w:rFonts w:ascii="Arial" w:hAnsi="Arial" w:cs="Arial"/>
          <w:noProof/>
          <w:sz w:val="22"/>
        </w:rPr>
        <w:t xml:space="preserve"> </w:t>
      </w:r>
      <w:r w:rsidRPr="00CF1BC5">
        <w:rPr>
          <w:rFonts w:ascii="Arial" w:hAnsi="Arial" w:cs="Arial"/>
          <w:b/>
          <w:bCs/>
          <w:noProof/>
          <w:sz w:val="22"/>
        </w:rPr>
        <w:t>16,</w:t>
      </w:r>
      <w:r w:rsidRPr="00CF1BC5">
        <w:rPr>
          <w:rFonts w:ascii="Arial" w:hAnsi="Arial" w:cs="Arial"/>
          <w:noProof/>
          <w:sz w:val="22"/>
        </w:rPr>
        <w:t xml:space="preserve"> 259 </w:t>
      </w:r>
      <w:r w:rsidRPr="00CF1BC5">
        <w:rPr>
          <w:rFonts w:ascii="Arial" w:hAnsi="Arial" w:cs="Arial"/>
          <w:noProof/>
          <w:sz w:val="22"/>
        </w:rPr>
        <w:lastRenderedPageBreak/>
        <w:t>(2015).</w:t>
      </w:r>
    </w:p>
    <w:p w14:paraId="007BBD70"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72.</w:t>
      </w:r>
      <w:r w:rsidRPr="00CF1BC5">
        <w:rPr>
          <w:rFonts w:ascii="Arial" w:hAnsi="Arial" w:cs="Arial"/>
          <w:noProof/>
          <w:sz w:val="22"/>
        </w:rPr>
        <w:tab/>
        <w:t xml:space="preserve">Heinz, S. </w:t>
      </w:r>
      <w:r w:rsidRPr="00CF1BC5">
        <w:rPr>
          <w:rFonts w:ascii="Arial" w:hAnsi="Arial" w:cs="Arial"/>
          <w:i/>
          <w:iCs/>
          <w:noProof/>
          <w:sz w:val="22"/>
        </w:rPr>
        <w:t>et al.</w:t>
      </w:r>
      <w:r w:rsidRPr="00CF1BC5">
        <w:rPr>
          <w:rFonts w:ascii="Arial" w:hAnsi="Arial" w:cs="Arial"/>
          <w:noProof/>
          <w:sz w:val="22"/>
        </w:rPr>
        <w:t xml:space="preserve"> Simple Combinations of Lineage-Determining Transcription Factors Prime cis-Regulatory Elements Required for Macrophage and B Cell Identities. </w:t>
      </w:r>
      <w:r w:rsidRPr="00CF1BC5">
        <w:rPr>
          <w:rFonts w:ascii="Arial" w:hAnsi="Arial" w:cs="Arial"/>
          <w:i/>
          <w:iCs/>
          <w:noProof/>
          <w:sz w:val="22"/>
        </w:rPr>
        <w:t>Mol. Cell</w:t>
      </w:r>
      <w:r w:rsidRPr="00CF1BC5">
        <w:rPr>
          <w:rFonts w:ascii="Arial" w:hAnsi="Arial" w:cs="Arial"/>
          <w:noProof/>
          <w:sz w:val="22"/>
        </w:rPr>
        <w:t xml:space="preserve"> </w:t>
      </w:r>
      <w:r w:rsidRPr="00CF1BC5">
        <w:rPr>
          <w:rFonts w:ascii="Arial" w:hAnsi="Arial" w:cs="Arial"/>
          <w:b/>
          <w:bCs/>
          <w:noProof/>
          <w:sz w:val="22"/>
        </w:rPr>
        <w:t>38,</w:t>
      </w:r>
      <w:r w:rsidRPr="00CF1BC5">
        <w:rPr>
          <w:rFonts w:ascii="Arial" w:hAnsi="Arial" w:cs="Arial"/>
          <w:noProof/>
          <w:sz w:val="22"/>
        </w:rPr>
        <w:t xml:space="preserve"> 576–589 (2010).</w:t>
      </w:r>
    </w:p>
    <w:p w14:paraId="261F2CF5"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73.</w:t>
      </w:r>
      <w:r w:rsidRPr="00CF1BC5">
        <w:rPr>
          <w:rFonts w:ascii="Arial" w:hAnsi="Arial" w:cs="Arial"/>
          <w:noProof/>
          <w:sz w:val="22"/>
        </w:rPr>
        <w:tab/>
        <w:t xml:space="preserve">Mifsud, B. </w:t>
      </w:r>
      <w:r w:rsidRPr="00CF1BC5">
        <w:rPr>
          <w:rFonts w:ascii="Arial" w:hAnsi="Arial" w:cs="Arial"/>
          <w:i/>
          <w:iCs/>
          <w:noProof/>
          <w:sz w:val="22"/>
        </w:rPr>
        <w:t>et al.</w:t>
      </w:r>
      <w:r w:rsidRPr="00CF1BC5">
        <w:rPr>
          <w:rFonts w:ascii="Arial" w:hAnsi="Arial" w:cs="Arial"/>
          <w:noProof/>
          <w:sz w:val="22"/>
        </w:rPr>
        <w:t xml:space="preserve"> GOTHiC, a probabilistic model to resolve complex biases and to identify real interactions in Hi-C data. </w:t>
      </w:r>
      <w:r w:rsidRPr="00CF1BC5">
        <w:rPr>
          <w:rFonts w:ascii="Arial" w:hAnsi="Arial" w:cs="Arial"/>
          <w:i/>
          <w:iCs/>
          <w:noProof/>
          <w:sz w:val="22"/>
        </w:rPr>
        <w:t>PLoS One</w:t>
      </w:r>
      <w:r w:rsidRPr="00CF1BC5">
        <w:rPr>
          <w:rFonts w:ascii="Arial" w:hAnsi="Arial" w:cs="Arial"/>
          <w:noProof/>
          <w:sz w:val="22"/>
        </w:rPr>
        <w:t xml:space="preserve"> </w:t>
      </w:r>
      <w:r w:rsidRPr="00CF1BC5">
        <w:rPr>
          <w:rFonts w:ascii="Arial" w:hAnsi="Arial" w:cs="Arial"/>
          <w:b/>
          <w:bCs/>
          <w:noProof/>
          <w:sz w:val="22"/>
        </w:rPr>
        <w:t>12,</w:t>
      </w:r>
      <w:r w:rsidRPr="00CF1BC5">
        <w:rPr>
          <w:rFonts w:ascii="Arial" w:hAnsi="Arial" w:cs="Arial"/>
          <w:noProof/>
          <w:sz w:val="22"/>
        </w:rPr>
        <w:t xml:space="preserve"> e0174744 (2017).</w:t>
      </w:r>
    </w:p>
    <w:p w14:paraId="150C807C"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74.</w:t>
      </w:r>
      <w:r w:rsidRPr="00CF1BC5">
        <w:rPr>
          <w:rFonts w:ascii="Arial" w:hAnsi="Arial" w:cs="Arial"/>
          <w:noProof/>
          <w:sz w:val="22"/>
        </w:rPr>
        <w:tab/>
        <w:t xml:space="preserve">Durand, N. C. </w:t>
      </w:r>
      <w:r w:rsidRPr="00CF1BC5">
        <w:rPr>
          <w:rFonts w:ascii="Arial" w:hAnsi="Arial" w:cs="Arial"/>
          <w:i/>
          <w:iCs/>
          <w:noProof/>
          <w:sz w:val="22"/>
        </w:rPr>
        <w:t>et al.</w:t>
      </w:r>
      <w:r w:rsidRPr="00CF1BC5">
        <w:rPr>
          <w:rFonts w:ascii="Arial" w:hAnsi="Arial" w:cs="Arial"/>
          <w:noProof/>
          <w:sz w:val="22"/>
        </w:rPr>
        <w:t xml:space="preserve"> Juicer Provides a One-Click System for Analyzing Loop-Resolution Hi-C Experiments. </w:t>
      </w:r>
      <w:r w:rsidRPr="00CF1BC5">
        <w:rPr>
          <w:rFonts w:ascii="Arial" w:hAnsi="Arial" w:cs="Arial"/>
          <w:i/>
          <w:iCs/>
          <w:noProof/>
          <w:sz w:val="22"/>
        </w:rPr>
        <w:t>Cell Syst.</w:t>
      </w:r>
      <w:r w:rsidRPr="00CF1BC5">
        <w:rPr>
          <w:rFonts w:ascii="Arial" w:hAnsi="Arial" w:cs="Arial"/>
          <w:noProof/>
          <w:sz w:val="22"/>
        </w:rPr>
        <w:t xml:space="preserve"> </w:t>
      </w:r>
      <w:r w:rsidRPr="00CF1BC5">
        <w:rPr>
          <w:rFonts w:ascii="Arial" w:hAnsi="Arial" w:cs="Arial"/>
          <w:b/>
          <w:bCs/>
          <w:noProof/>
          <w:sz w:val="22"/>
        </w:rPr>
        <w:t>3,</w:t>
      </w:r>
      <w:r w:rsidRPr="00CF1BC5">
        <w:rPr>
          <w:rFonts w:ascii="Arial" w:hAnsi="Arial" w:cs="Arial"/>
          <w:noProof/>
          <w:sz w:val="22"/>
        </w:rPr>
        <w:t xml:space="preserve"> 95–98 (2016).</w:t>
      </w:r>
    </w:p>
    <w:p w14:paraId="1BA9CCFC"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75.</w:t>
      </w:r>
      <w:r w:rsidRPr="00CF1BC5">
        <w:rPr>
          <w:rFonts w:ascii="Arial" w:hAnsi="Arial" w:cs="Arial"/>
          <w:noProof/>
          <w:sz w:val="22"/>
        </w:rPr>
        <w:tab/>
        <w:t xml:space="preserve">Doench, J. G. </w:t>
      </w:r>
      <w:r w:rsidRPr="00CF1BC5">
        <w:rPr>
          <w:rFonts w:ascii="Arial" w:hAnsi="Arial" w:cs="Arial"/>
          <w:i/>
          <w:iCs/>
          <w:noProof/>
          <w:sz w:val="22"/>
        </w:rPr>
        <w:t>et al.</w:t>
      </w:r>
      <w:r w:rsidRPr="00CF1BC5">
        <w:rPr>
          <w:rFonts w:ascii="Arial" w:hAnsi="Arial" w:cs="Arial"/>
          <w:noProof/>
          <w:sz w:val="22"/>
        </w:rPr>
        <w:t xml:space="preserve"> Optimized sgRNA design to maximize activity and minimize off-target effects of CRISPR-Cas9. </w:t>
      </w:r>
      <w:r w:rsidRPr="00CF1BC5">
        <w:rPr>
          <w:rFonts w:ascii="Arial" w:hAnsi="Arial" w:cs="Arial"/>
          <w:i/>
          <w:iCs/>
          <w:noProof/>
          <w:sz w:val="22"/>
        </w:rPr>
        <w:t>Nat. Biotechnol.</w:t>
      </w:r>
      <w:r w:rsidRPr="00CF1BC5">
        <w:rPr>
          <w:rFonts w:ascii="Arial" w:hAnsi="Arial" w:cs="Arial"/>
          <w:noProof/>
          <w:sz w:val="22"/>
        </w:rPr>
        <w:t xml:space="preserve"> </w:t>
      </w:r>
      <w:r w:rsidRPr="00CF1BC5">
        <w:rPr>
          <w:rFonts w:ascii="Arial" w:hAnsi="Arial" w:cs="Arial"/>
          <w:b/>
          <w:bCs/>
          <w:noProof/>
          <w:sz w:val="22"/>
        </w:rPr>
        <w:t>34,</w:t>
      </w:r>
      <w:r w:rsidRPr="00CF1BC5">
        <w:rPr>
          <w:rFonts w:ascii="Arial" w:hAnsi="Arial" w:cs="Arial"/>
          <w:noProof/>
          <w:sz w:val="22"/>
        </w:rPr>
        <w:t xml:space="preserve"> 184–191 (2016).</w:t>
      </w:r>
    </w:p>
    <w:p w14:paraId="5C2996A8"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76.</w:t>
      </w:r>
      <w:r w:rsidRPr="00CF1BC5">
        <w:rPr>
          <w:rFonts w:ascii="Arial" w:hAnsi="Arial" w:cs="Arial"/>
          <w:noProof/>
          <w:sz w:val="22"/>
        </w:rPr>
        <w:tab/>
        <w:t xml:space="preserve">Haeussler, M. </w:t>
      </w:r>
      <w:r w:rsidRPr="00CF1BC5">
        <w:rPr>
          <w:rFonts w:ascii="Arial" w:hAnsi="Arial" w:cs="Arial"/>
          <w:i/>
          <w:iCs/>
          <w:noProof/>
          <w:sz w:val="22"/>
        </w:rPr>
        <w:t>et al.</w:t>
      </w:r>
      <w:r w:rsidRPr="00CF1BC5">
        <w:rPr>
          <w:rFonts w:ascii="Arial" w:hAnsi="Arial" w:cs="Arial"/>
          <w:noProof/>
          <w:sz w:val="22"/>
        </w:rPr>
        <w:t xml:space="preserve"> Evaluation of off-target and on-target scoring algorithms and integration into the guide RNA selection tool CRISPOR. </w:t>
      </w:r>
      <w:r w:rsidRPr="00CF1BC5">
        <w:rPr>
          <w:rFonts w:ascii="Arial" w:hAnsi="Arial" w:cs="Arial"/>
          <w:i/>
          <w:iCs/>
          <w:noProof/>
          <w:sz w:val="22"/>
        </w:rPr>
        <w:t>Genome Biol.</w:t>
      </w:r>
      <w:r w:rsidRPr="00CF1BC5">
        <w:rPr>
          <w:rFonts w:ascii="Arial" w:hAnsi="Arial" w:cs="Arial"/>
          <w:noProof/>
          <w:sz w:val="22"/>
        </w:rPr>
        <w:t xml:space="preserve"> </w:t>
      </w:r>
      <w:r w:rsidRPr="00CF1BC5">
        <w:rPr>
          <w:rFonts w:ascii="Arial" w:hAnsi="Arial" w:cs="Arial"/>
          <w:b/>
          <w:bCs/>
          <w:noProof/>
          <w:sz w:val="22"/>
        </w:rPr>
        <w:t>17,</w:t>
      </w:r>
      <w:r w:rsidRPr="00CF1BC5">
        <w:rPr>
          <w:rFonts w:ascii="Arial" w:hAnsi="Arial" w:cs="Arial"/>
          <w:noProof/>
          <w:sz w:val="22"/>
        </w:rPr>
        <w:t xml:space="preserve"> 148 (2016).</w:t>
      </w:r>
    </w:p>
    <w:p w14:paraId="42858894"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77.</w:t>
      </w:r>
      <w:r w:rsidRPr="00CF1BC5">
        <w:rPr>
          <w:rFonts w:ascii="Arial" w:hAnsi="Arial" w:cs="Arial"/>
          <w:noProof/>
          <w:sz w:val="22"/>
        </w:rPr>
        <w:tab/>
        <w:t xml:space="preserve">Bassett, J. H. D. </w:t>
      </w:r>
      <w:r w:rsidRPr="00CF1BC5">
        <w:rPr>
          <w:rFonts w:ascii="Arial" w:hAnsi="Arial" w:cs="Arial"/>
          <w:i/>
          <w:iCs/>
          <w:noProof/>
          <w:sz w:val="22"/>
        </w:rPr>
        <w:t>et al.</w:t>
      </w:r>
      <w:r w:rsidRPr="00CF1BC5">
        <w:rPr>
          <w:rFonts w:ascii="Arial" w:hAnsi="Arial" w:cs="Arial"/>
          <w:noProof/>
          <w:sz w:val="22"/>
        </w:rPr>
        <w:t xml:space="preserve"> Rapid-Throughput Skeletal Phenotyping of 100 Knockout Mice Identifies 9 New Genes That Determine Bone Strength. </w:t>
      </w:r>
      <w:r w:rsidRPr="00CF1BC5">
        <w:rPr>
          <w:rFonts w:ascii="Arial" w:hAnsi="Arial" w:cs="Arial"/>
          <w:i/>
          <w:iCs/>
          <w:noProof/>
          <w:sz w:val="22"/>
        </w:rPr>
        <w:t>PLoS Genet.</w:t>
      </w:r>
      <w:r w:rsidRPr="00CF1BC5">
        <w:rPr>
          <w:rFonts w:ascii="Arial" w:hAnsi="Arial" w:cs="Arial"/>
          <w:noProof/>
          <w:sz w:val="22"/>
        </w:rPr>
        <w:t xml:space="preserve"> </w:t>
      </w:r>
      <w:r w:rsidRPr="00CF1BC5">
        <w:rPr>
          <w:rFonts w:ascii="Arial" w:hAnsi="Arial" w:cs="Arial"/>
          <w:b/>
          <w:bCs/>
          <w:noProof/>
          <w:sz w:val="22"/>
        </w:rPr>
        <w:t>8,</w:t>
      </w:r>
      <w:r w:rsidRPr="00CF1BC5">
        <w:rPr>
          <w:rFonts w:ascii="Arial" w:hAnsi="Arial" w:cs="Arial"/>
          <w:noProof/>
          <w:sz w:val="22"/>
        </w:rPr>
        <w:t xml:space="preserve"> e1002858 (2012).</w:t>
      </w:r>
    </w:p>
    <w:p w14:paraId="17D57A52"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78.</w:t>
      </w:r>
      <w:r w:rsidRPr="00CF1BC5">
        <w:rPr>
          <w:rFonts w:ascii="Arial" w:hAnsi="Arial" w:cs="Arial"/>
          <w:noProof/>
          <w:sz w:val="22"/>
        </w:rPr>
        <w:tab/>
        <w:t xml:space="preserve">Bassett, J. H. D., Van Der Spek, A., Gogakos, A. &amp; Williams, G. R. Quantitative X-ray imaging of rodent bone by faxitron. </w:t>
      </w:r>
      <w:r w:rsidRPr="00CF1BC5">
        <w:rPr>
          <w:rFonts w:ascii="Arial" w:hAnsi="Arial" w:cs="Arial"/>
          <w:i/>
          <w:iCs/>
          <w:noProof/>
          <w:sz w:val="22"/>
        </w:rPr>
        <w:t>Methods Mol. Biol.</w:t>
      </w:r>
      <w:r w:rsidRPr="00CF1BC5">
        <w:rPr>
          <w:rFonts w:ascii="Arial" w:hAnsi="Arial" w:cs="Arial"/>
          <w:noProof/>
          <w:sz w:val="22"/>
        </w:rPr>
        <w:t xml:space="preserve"> </w:t>
      </w:r>
      <w:r w:rsidRPr="00CF1BC5">
        <w:rPr>
          <w:rFonts w:ascii="Arial" w:hAnsi="Arial" w:cs="Arial"/>
          <w:b/>
          <w:bCs/>
          <w:noProof/>
          <w:sz w:val="22"/>
        </w:rPr>
        <w:t>816,</w:t>
      </w:r>
      <w:r w:rsidRPr="00CF1BC5">
        <w:rPr>
          <w:rFonts w:ascii="Arial" w:hAnsi="Arial" w:cs="Arial"/>
          <w:noProof/>
          <w:sz w:val="22"/>
        </w:rPr>
        <w:t xml:space="preserve"> 499–506 (2012).</w:t>
      </w:r>
    </w:p>
    <w:p w14:paraId="73C26C7C"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79.</w:t>
      </w:r>
      <w:r w:rsidRPr="00CF1BC5">
        <w:rPr>
          <w:rFonts w:ascii="Arial" w:hAnsi="Arial" w:cs="Arial"/>
          <w:noProof/>
          <w:sz w:val="22"/>
        </w:rPr>
        <w:tab/>
        <w:t xml:space="preserve">Bassett, J. H. D. </w:t>
      </w:r>
      <w:r w:rsidRPr="00CF1BC5">
        <w:rPr>
          <w:rFonts w:ascii="Arial" w:hAnsi="Arial" w:cs="Arial"/>
          <w:i/>
          <w:iCs/>
          <w:noProof/>
          <w:sz w:val="22"/>
        </w:rPr>
        <w:t>et al.</w:t>
      </w:r>
      <w:r w:rsidRPr="00CF1BC5">
        <w:rPr>
          <w:rFonts w:ascii="Arial" w:hAnsi="Arial" w:cs="Arial"/>
          <w:noProof/>
          <w:sz w:val="22"/>
        </w:rPr>
        <w:t xml:space="preserve"> Optimal bone strength and mineralization requires the type 2 iodothyronine deiodinase in osteoblasts. </w:t>
      </w:r>
      <w:r w:rsidRPr="00CF1BC5">
        <w:rPr>
          <w:rFonts w:ascii="Arial" w:hAnsi="Arial" w:cs="Arial"/>
          <w:i/>
          <w:iCs/>
          <w:noProof/>
          <w:sz w:val="22"/>
        </w:rPr>
        <w:t>Proc. Natl. Acad. Sci.</w:t>
      </w:r>
      <w:r w:rsidRPr="00CF1BC5">
        <w:rPr>
          <w:rFonts w:ascii="Arial" w:hAnsi="Arial" w:cs="Arial"/>
          <w:noProof/>
          <w:sz w:val="22"/>
        </w:rPr>
        <w:t xml:space="preserve"> </w:t>
      </w:r>
      <w:r w:rsidRPr="00CF1BC5">
        <w:rPr>
          <w:rFonts w:ascii="Arial" w:hAnsi="Arial" w:cs="Arial"/>
          <w:b/>
          <w:bCs/>
          <w:noProof/>
          <w:sz w:val="22"/>
        </w:rPr>
        <w:t>107,</w:t>
      </w:r>
      <w:r w:rsidRPr="00CF1BC5">
        <w:rPr>
          <w:rFonts w:ascii="Arial" w:hAnsi="Arial" w:cs="Arial"/>
          <w:noProof/>
          <w:sz w:val="22"/>
        </w:rPr>
        <w:t xml:space="preserve"> 7604–7609 (2010).</w:t>
      </w:r>
    </w:p>
    <w:p w14:paraId="04C8C2F1"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80.</w:t>
      </w:r>
      <w:r w:rsidRPr="00CF1BC5">
        <w:rPr>
          <w:rFonts w:ascii="Arial" w:hAnsi="Arial" w:cs="Arial"/>
          <w:noProof/>
          <w:sz w:val="22"/>
        </w:rPr>
        <w:tab/>
        <w:t xml:space="preserve">Esapa, C. T. </w:t>
      </w:r>
      <w:r w:rsidRPr="00CF1BC5">
        <w:rPr>
          <w:rFonts w:ascii="Arial" w:hAnsi="Arial" w:cs="Arial"/>
          <w:i/>
          <w:iCs/>
          <w:noProof/>
          <w:sz w:val="22"/>
        </w:rPr>
        <w:t>et al.</w:t>
      </w:r>
      <w:r w:rsidRPr="00CF1BC5">
        <w:rPr>
          <w:rFonts w:ascii="Arial" w:hAnsi="Arial" w:cs="Arial"/>
          <w:noProof/>
          <w:sz w:val="22"/>
        </w:rPr>
        <w:t xml:space="preserve"> Bone Mineral Content and Density. </w:t>
      </w:r>
      <w:r w:rsidRPr="00CF1BC5">
        <w:rPr>
          <w:rFonts w:ascii="Arial" w:hAnsi="Arial" w:cs="Arial"/>
          <w:i/>
          <w:iCs/>
          <w:noProof/>
          <w:sz w:val="22"/>
        </w:rPr>
        <w:t>Curr. Protoc. Mouse Biol.</w:t>
      </w:r>
      <w:r w:rsidRPr="00CF1BC5">
        <w:rPr>
          <w:rFonts w:ascii="Arial" w:hAnsi="Arial" w:cs="Arial"/>
          <w:noProof/>
          <w:sz w:val="22"/>
        </w:rPr>
        <w:t xml:space="preserve"> </w:t>
      </w:r>
      <w:r w:rsidRPr="00CF1BC5">
        <w:rPr>
          <w:rFonts w:ascii="Arial" w:hAnsi="Arial" w:cs="Arial"/>
          <w:b/>
          <w:bCs/>
          <w:noProof/>
          <w:sz w:val="22"/>
        </w:rPr>
        <w:t>2,</w:t>
      </w:r>
      <w:r w:rsidRPr="00CF1BC5">
        <w:rPr>
          <w:rFonts w:ascii="Arial" w:hAnsi="Arial" w:cs="Arial"/>
          <w:noProof/>
          <w:sz w:val="22"/>
        </w:rPr>
        <w:t xml:space="preserve"> 365–400 (2012).</w:t>
      </w:r>
    </w:p>
    <w:p w14:paraId="24EB4EA0"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81.</w:t>
      </w:r>
      <w:r w:rsidRPr="00CF1BC5">
        <w:rPr>
          <w:rFonts w:ascii="Arial" w:hAnsi="Arial" w:cs="Arial"/>
          <w:noProof/>
          <w:sz w:val="22"/>
        </w:rPr>
        <w:tab/>
        <w:t xml:space="preserve">Bassett, J. H. D. </w:t>
      </w:r>
      <w:r w:rsidRPr="00CF1BC5">
        <w:rPr>
          <w:rFonts w:ascii="Arial" w:hAnsi="Arial" w:cs="Arial"/>
          <w:i/>
          <w:iCs/>
          <w:noProof/>
          <w:sz w:val="22"/>
        </w:rPr>
        <w:t>et al.</w:t>
      </w:r>
      <w:r w:rsidRPr="00CF1BC5">
        <w:rPr>
          <w:rFonts w:ascii="Arial" w:hAnsi="Arial" w:cs="Arial"/>
          <w:noProof/>
          <w:sz w:val="22"/>
        </w:rPr>
        <w:t xml:space="preserve"> Thyrostimulin regulates osteoblastic bone formation during early skeletal development. </w:t>
      </w:r>
      <w:r w:rsidRPr="00CF1BC5">
        <w:rPr>
          <w:rFonts w:ascii="Arial" w:hAnsi="Arial" w:cs="Arial"/>
          <w:i/>
          <w:iCs/>
          <w:noProof/>
          <w:sz w:val="22"/>
        </w:rPr>
        <w:t>Endocrinology</w:t>
      </w:r>
      <w:r w:rsidRPr="00CF1BC5">
        <w:rPr>
          <w:rFonts w:ascii="Arial" w:hAnsi="Arial" w:cs="Arial"/>
          <w:noProof/>
          <w:sz w:val="22"/>
        </w:rPr>
        <w:t xml:space="preserve"> </w:t>
      </w:r>
      <w:r w:rsidRPr="00CF1BC5">
        <w:rPr>
          <w:rFonts w:ascii="Arial" w:hAnsi="Arial" w:cs="Arial"/>
          <w:b/>
          <w:bCs/>
          <w:noProof/>
          <w:sz w:val="22"/>
        </w:rPr>
        <w:t>156,</w:t>
      </w:r>
      <w:r w:rsidRPr="00CF1BC5">
        <w:rPr>
          <w:rFonts w:ascii="Arial" w:hAnsi="Arial" w:cs="Arial"/>
          <w:noProof/>
          <w:sz w:val="22"/>
        </w:rPr>
        <w:t xml:space="preserve"> 3098–3113 (2015).</w:t>
      </w:r>
    </w:p>
    <w:p w14:paraId="72341701"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82.</w:t>
      </w:r>
      <w:r w:rsidRPr="00CF1BC5">
        <w:rPr>
          <w:rFonts w:ascii="Arial" w:hAnsi="Arial" w:cs="Arial"/>
          <w:noProof/>
          <w:sz w:val="22"/>
        </w:rPr>
        <w:tab/>
        <w:t xml:space="preserve">Quinn, J. M. W. </w:t>
      </w:r>
      <w:r w:rsidRPr="00CF1BC5">
        <w:rPr>
          <w:rFonts w:ascii="Arial" w:hAnsi="Arial" w:cs="Arial"/>
          <w:i/>
          <w:iCs/>
          <w:noProof/>
          <w:sz w:val="22"/>
        </w:rPr>
        <w:t>et al.</w:t>
      </w:r>
      <w:r w:rsidRPr="00CF1BC5">
        <w:rPr>
          <w:rFonts w:ascii="Arial" w:hAnsi="Arial" w:cs="Arial"/>
          <w:noProof/>
          <w:sz w:val="22"/>
        </w:rPr>
        <w:t xml:space="preserve"> Calcitonin receptor antibodies in the identification of osteoclasts. </w:t>
      </w:r>
      <w:r w:rsidRPr="00CF1BC5">
        <w:rPr>
          <w:rFonts w:ascii="Arial" w:hAnsi="Arial" w:cs="Arial"/>
          <w:i/>
          <w:iCs/>
          <w:noProof/>
          <w:sz w:val="22"/>
        </w:rPr>
        <w:t>Bone</w:t>
      </w:r>
      <w:r w:rsidRPr="00CF1BC5">
        <w:rPr>
          <w:rFonts w:ascii="Arial" w:hAnsi="Arial" w:cs="Arial"/>
          <w:noProof/>
          <w:sz w:val="22"/>
        </w:rPr>
        <w:t xml:space="preserve"> </w:t>
      </w:r>
      <w:r w:rsidRPr="00CF1BC5">
        <w:rPr>
          <w:rFonts w:ascii="Arial" w:hAnsi="Arial" w:cs="Arial"/>
          <w:b/>
          <w:bCs/>
          <w:noProof/>
          <w:sz w:val="22"/>
        </w:rPr>
        <w:t>25,</w:t>
      </w:r>
      <w:r w:rsidRPr="00CF1BC5">
        <w:rPr>
          <w:rFonts w:ascii="Arial" w:hAnsi="Arial" w:cs="Arial"/>
          <w:noProof/>
          <w:sz w:val="22"/>
        </w:rPr>
        <w:t xml:space="preserve"> 1–8 (1999).</w:t>
      </w:r>
    </w:p>
    <w:p w14:paraId="53637B1F"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t>83.</w:t>
      </w:r>
      <w:r w:rsidRPr="00CF1BC5">
        <w:rPr>
          <w:rFonts w:ascii="Arial" w:hAnsi="Arial" w:cs="Arial"/>
          <w:noProof/>
          <w:sz w:val="22"/>
        </w:rPr>
        <w:tab/>
        <w:t xml:space="preserve">Lee, N. J. </w:t>
      </w:r>
      <w:r w:rsidRPr="00CF1BC5">
        <w:rPr>
          <w:rFonts w:ascii="Arial" w:hAnsi="Arial" w:cs="Arial"/>
          <w:i/>
          <w:iCs/>
          <w:noProof/>
          <w:sz w:val="22"/>
        </w:rPr>
        <w:t>et al.</w:t>
      </w:r>
      <w:r w:rsidRPr="00CF1BC5">
        <w:rPr>
          <w:rFonts w:ascii="Arial" w:hAnsi="Arial" w:cs="Arial"/>
          <w:noProof/>
          <w:sz w:val="22"/>
        </w:rPr>
        <w:t xml:space="preserve"> Critical role for Y1 receptors in mesenchymal progenitor cell differentiation and osteoblast activity. </w:t>
      </w:r>
      <w:r w:rsidRPr="00CF1BC5">
        <w:rPr>
          <w:rFonts w:ascii="Arial" w:hAnsi="Arial" w:cs="Arial"/>
          <w:i/>
          <w:iCs/>
          <w:noProof/>
          <w:sz w:val="22"/>
        </w:rPr>
        <w:t>J. Bone Miner. Res.</w:t>
      </w:r>
      <w:r w:rsidRPr="00CF1BC5">
        <w:rPr>
          <w:rFonts w:ascii="Arial" w:hAnsi="Arial" w:cs="Arial"/>
          <w:noProof/>
          <w:sz w:val="22"/>
        </w:rPr>
        <w:t xml:space="preserve"> </w:t>
      </w:r>
      <w:r w:rsidRPr="00CF1BC5">
        <w:rPr>
          <w:rFonts w:ascii="Arial" w:hAnsi="Arial" w:cs="Arial"/>
          <w:b/>
          <w:bCs/>
          <w:noProof/>
          <w:sz w:val="22"/>
        </w:rPr>
        <w:t>25,</w:t>
      </w:r>
      <w:r w:rsidRPr="00CF1BC5">
        <w:rPr>
          <w:rFonts w:ascii="Arial" w:hAnsi="Arial" w:cs="Arial"/>
          <w:noProof/>
          <w:sz w:val="22"/>
        </w:rPr>
        <w:t xml:space="preserve"> 1736–1747 (2010).</w:t>
      </w:r>
    </w:p>
    <w:p w14:paraId="2A77348C" w14:textId="77777777" w:rsidR="00892673" w:rsidRPr="00CF1BC5" w:rsidRDefault="00892673" w:rsidP="00892673">
      <w:pPr>
        <w:widowControl w:val="0"/>
        <w:autoSpaceDE w:val="0"/>
        <w:autoSpaceDN w:val="0"/>
        <w:adjustRightInd w:val="0"/>
        <w:ind w:left="640" w:hanging="640"/>
        <w:rPr>
          <w:rFonts w:ascii="Arial" w:hAnsi="Arial" w:cs="Arial"/>
          <w:noProof/>
          <w:sz w:val="22"/>
        </w:rPr>
      </w:pPr>
      <w:r w:rsidRPr="00CF1BC5">
        <w:rPr>
          <w:rFonts w:ascii="Arial" w:hAnsi="Arial" w:cs="Arial"/>
          <w:noProof/>
          <w:sz w:val="22"/>
        </w:rPr>
        <w:lastRenderedPageBreak/>
        <w:t>84.</w:t>
      </w:r>
      <w:r w:rsidRPr="00CF1BC5">
        <w:rPr>
          <w:rFonts w:ascii="Arial" w:hAnsi="Arial" w:cs="Arial"/>
          <w:noProof/>
          <w:sz w:val="22"/>
        </w:rPr>
        <w:tab/>
        <w:t xml:space="preserve">Gourion-Arsiquaud, S., West, P. A. &amp; Boskey, A. L. Fourier transform-infrared microspectroscopy and microscopic imaging. </w:t>
      </w:r>
      <w:r w:rsidRPr="00CF1BC5">
        <w:rPr>
          <w:rFonts w:ascii="Arial" w:hAnsi="Arial" w:cs="Arial"/>
          <w:i/>
          <w:iCs/>
          <w:noProof/>
          <w:sz w:val="22"/>
        </w:rPr>
        <w:t>Methods Mol. Biol.</w:t>
      </w:r>
      <w:r w:rsidRPr="00CF1BC5">
        <w:rPr>
          <w:rFonts w:ascii="Arial" w:hAnsi="Arial" w:cs="Arial"/>
          <w:noProof/>
          <w:sz w:val="22"/>
        </w:rPr>
        <w:t xml:space="preserve"> </w:t>
      </w:r>
      <w:r w:rsidRPr="00CF1BC5">
        <w:rPr>
          <w:rFonts w:ascii="Arial" w:hAnsi="Arial" w:cs="Arial"/>
          <w:b/>
          <w:bCs/>
          <w:noProof/>
          <w:sz w:val="22"/>
        </w:rPr>
        <w:t>455,</w:t>
      </w:r>
      <w:r w:rsidRPr="00CF1BC5">
        <w:rPr>
          <w:rFonts w:ascii="Arial" w:hAnsi="Arial" w:cs="Arial"/>
          <w:noProof/>
          <w:sz w:val="22"/>
        </w:rPr>
        <w:t xml:space="preserve"> 293–303 (2008).</w:t>
      </w:r>
    </w:p>
    <w:p w14:paraId="1496F09E" w14:textId="52D472B8" w:rsidR="00D505CD" w:rsidRDefault="00780548" w:rsidP="00BC539C">
      <w:pPr>
        <w:widowControl w:val="0"/>
        <w:autoSpaceDE w:val="0"/>
        <w:autoSpaceDN w:val="0"/>
        <w:adjustRightInd w:val="0"/>
        <w:rPr>
          <w:rFonts w:ascii="Arial" w:hAnsi="Arial" w:cs="Arial"/>
          <w:sz w:val="22"/>
          <w:szCs w:val="22"/>
          <w:lang w:val="en-CA"/>
        </w:rPr>
      </w:pPr>
      <w:r w:rsidRPr="00CF1BC5">
        <w:rPr>
          <w:rFonts w:ascii="Arial" w:hAnsi="Arial" w:cs="Arial"/>
          <w:sz w:val="22"/>
          <w:szCs w:val="22"/>
          <w:lang w:val="en-CA"/>
        </w:rPr>
        <w:fldChar w:fldCharType="end"/>
      </w:r>
    </w:p>
    <w:sectPr w:rsidR="00D505CD" w:rsidSect="00FC1D39">
      <w:footerReference w:type="even" r:id="rId20"/>
      <w:footerReference w:type="default" r:id="rId21"/>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308FA" w14:textId="77777777" w:rsidR="00631D12" w:rsidRDefault="00631D12" w:rsidP="00ED2EB6">
      <w:r>
        <w:separator/>
      </w:r>
    </w:p>
  </w:endnote>
  <w:endnote w:type="continuationSeparator" w:id="0">
    <w:p w14:paraId="396D7DEF" w14:textId="77777777" w:rsidR="00631D12" w:rsidRDefault="00631D12" w:rsidP="00ED2EB6">
      <w:r>
        <w:continuationSeparator/>
      </w:r>
    </w:p>
  </w:endnote>
  <w:endnote w:type="continuationNotice" w:id="1">
    <w:p w14:paraId="6122B707" w14:textId="77777777" w:rsidR="00631D12" w:rsidRDefault="00631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7472080"/>
      <w:docPartObj>
        <w:docPartGallery w:val="Page Numbers (Bottom of Page)"/>
        <w:docPartUnique/>
      </w:docPartObj>
    </w:sdtPr>
    <w:sdtEndPr>
      <w:rPr>
        <w:rStyle w:val="PageNumber"/>
      </w:rPr>
    </w:sdtEndPr>
    <w:sdtContent>
      <w:p w14:paraId="5D5C2433" w14:textId="302F23A7" w:rsidR="00895546" w:rsidRDefault="00895546" w:rsidP="00632F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82911" w14:textId="77777777" w:rsidR="00895546" w:rsidRDefault="00895546" w:rsidP="004C5E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9263438"/>
      <w:docPartObj>
        <w:docPartGallery w:val="Page Numbers (Bottom of Page)"/>
        <w:docPartUnique/>
      </w:docPartObj>
    </w:sdtPr>
    <w:sdtEndPr>
      <w:rPr>
        <w:rStyle w:val="PageNumber"/>
      </w:rPr>
    </w:sdtEndPr>
    <w:sdtContent>
      <w:p w14:paraId="3DDEC32E" w14:textId="2D69EC93" w:rsidR="00895546" w:rsidRDefault="00895546" w:rsidP="00632F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2E27">
          <w:rPr>
            <w:rStyle w:val="PageNumber"/>
            <w:noProof/>
          </w:rPr>
          <w:t>1</w:t>
        </w:r>
        <w:r>
          <w:rPr>
            <w:rStyle w:val="PageNumber"/>
          </w:rPr>
          <w:fldChar w:fldCharType="end"/>
        </w:r>
      </w:p>
    </w:sdtContent>
  </w:sdt>
  <w:p w14:paraId="53B41036" w14:textId="77777777" w:rsidR="00895546" w:rsidRDefault="00895546" w:rsidP="004C5E1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64B69" w14:textId="77777777" w:rsidR="00631D12" w:rsidRDefault="00631D12" w:rsidP="00ED2EB6">
      <w:r>
        <w:separator/>
      </w:r>
    </w:p>
  </w:footnote>
  <w:footnote w:type="continuationSeparator" w:id="0">
    <w:p w14:paraId="14597728" w14:textId="77777777" w:rsidR="00631D12" w:rsidRDefault="00631D12" w:rsidP="00ED2EB6">
      <w:r>
        <w:continuationSeparator/>
      </w:r>
    </w:p>
  </w:footnote>
  <w:footnote w:type="continuationNotice" w:id="1">
    <w:p w14:paraId="064663F2" w14:textId="77777777" w:rsidR="00631D12" w:rsidRDefault="00631D1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3FC"/>
    <w:multiLevelType w:val="hybridMultilevel"/>
    <w:tmpl w:val="C2E8C76C"/>
    <w:lvl w:ilvl="0" w:tplc="A1EA0B7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E7A1B"/>
    <w:multiLevelType w:val="hybridMultilevel"/>
    <w:tmpl w:val="9F8AF382"/>
    <w:lvl w:ilvl="0" w:tplc="DC0C3FE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061534"/>
    <w:multiLevelType w:val="hybridMultilevel"/>
    <w:tmpl w:val="9BCA02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2B1432"/>
    <w:multiLevelType w:val="hybridMultilevel"/>
    <w:tmpl w:val="CAB87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555E8"/>
    <w:multiLevelType w:val="hybridMultilevel"/>
    <w:tmpl w:val="DF402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D073F6"/>
    <w:multiLevelType w:val="hybridMultilevel"/>
    <w:tmpl w:val="847282EE"/>
    <w:lvl w:ilvl="0" w:tplc="36FA93BE">
      <w:start w:val="11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8DAAD3-418C-4FA8-91D7-9D7E1790A3ED}"/>
    <w:docVar w:name="dgnword-eventsink" w:val="2414328"/>
  </w:docVars>
  <w:rsids>
    <w:rsidRoot w:val="00D76379"/>
    <w:rsid w:val="00001D93"/>
    <w:rsid w:val="00001EB4"/>
    <w:rsid w:val="00001ECB"/>
    <w:rsid w:val="00002BEA"/>
    <w:rsid w:val="000052E1"/>
    <w:rsid w:val="00010771"/>
    <w:rsid w:val="00011D40"/>
    <w:rsid w:val="00012959"/>
    <w:rsid w:val="00013387"/>
    <w:rsid w:val="000159C6"/>
    <w:rsid w:val="00016437"/>
    <w:rsid w:val="00017118"/>
    <w:rsid w:val="000209BB"/>
    <w:rsid w:val="00020E40"/>
    <w:rsid w:val="00022069"/>
    <w:rsid w:val="00022BEA"/>
    <w:rsid w:val="000234D2"/>
    <w:rsid w:val="000243D7"/>
    <w:rsid w:val="00024936"/>
    <w:rsid w:val="00024EA7"/>
    <w:rsid w:val="0002648C"/>
    <w:rsid w:val="0002694F"/>
    <w:rsid w:val="000270EA"/>
    <w:rsid w:val="000306CA"/>
    <w:rsid w:val="00034274"/>
    <w:rsid w:val="00035A35"/>
    <w:rsid w:val="00036A97"/>
    <w:rsid w:val="00037AA2"/>
    <w:rsid w:val="000403E6"/>
    <w:rsid w:val="00040B41"/>
    <w:rsid w:val="0004328A"/>
    <w:rsid w:val="00044CD1"/>
    <w:rsid w:val="0004749D"/>
    <w:rsid w:val="000474F7"/>
    <w:rsid w:val="0005195D"/>
    <w:rsid w:val="0006108B"/>
    <w:rsid w:val="00061420"/>
    <w:rsid w:val="0006171A"/>
    <w:rsid w:val="00063482"/>
    <w:rsid w:val="00063DB6"/>
    <w:rsid w:val="00064062"/>
    <w:rsid w:val="00065519"/>
    <w:rsid w:val="00065697"/>
    <w:rsid w:val="000667BD"/>
    <w:rsid w:val="00066B1F"/>
    <w:rsid w:val="00067B10"/>
    <w:rsid w:val="00071403"/>
    <w:rsid w:val="00071D1D"/>
    <w:rsid w:val="000727DA"/>
    <w:rsid w:val="00075548"/>
    <w:rsid w:val="00075E26"/>
    <w:rsid w:val="000810BE"/>
    <w:rsid w:val="00086841"/>
    <w:rsid w:val="0008739D"/>
    <w:rsid w:val="0009162E"/>
    <w:rsid w:val="000917D9"/>
    <w:rsid w:val="0009230E"/>
    <w:rsid w:val="0009236A"/>
    <w:rsid w:val="000926BD"/>
    <w:rsid w:val="00092888"/>
    <w:rsid w:val="0009448C"/>
    <w:rsid w:val="0009464D"/>
    <w:rsid w:val="00095C2A"/>
    <w:rsid w:val="00096940"/>
    <w:rsid w:val="000A0BA0"/>
    <w:rsid w:val="000A2C8B"/>
    <w:rsid w:val="000A41AD"/>
    <w:rsid w:val="000A4D9A"/>
    <w:rsid w:val="000A552C"/>
    <w:rsid w:val="000A6EFF"/>
    <w:rsid w:val="000A711A"/>
    <w:rsid w:val="000B114C"/>
    <w:rsid w:val="000B1598"/>
    <w:rsid w:val="000B1A95"/>
    <w:rsid w:val="000B260A"/>
    <w:rsid w:val="000B2BCB"/>
    <w:rsid w:val="000B393F"/>
    <w:rsid w:val="000B5EAE"/>
    <w:rsid w:val="000B66D4"/>
    <w:rsid w:val="000C0BF7"/>
    <w:rsid w:val="000C2235"/>
    <w:rsid w:val="000C48F9"/>
    <w:rsid w:val="000C4978"/>
    <w:rsid w:val="000C563C"/>
    <w:rsid w:val="000C732D"/>
    <w:rsid w:val="000C7809"/>
    <w:rsid w:val="000D1727"/>
    <w:rsid w:val="000D1A17"/>
    <w:rsid w:val="000D1AF3"/>
    <w:rsid w:val="000D1CFF"/>
    <w:rsid w:val="000D1E55"/>
    <w:rsid w:val="000D66F0"/>
    <w:rsid w:val="000D7072"/>
    <w:rsid w:val="000E0C8C"/>
    <w:rsid w:val="000E1B50"/>
    <w:rsid w:val="000E2270"/>
    <w:rsid w:val="000E272B"/>
    <w:rsid w:val="000E38C8"/>
    <w:rsid w:val="000E40F8"/>
    <w:rsid w:val="000E463A"/>
    <w:rsid w:val="000E4748"/>
    <w:rsid w:val="000E531F"/>
    <w:rsid w:val="000E753C"/>
    <w:rsid w:val="000F1E99"/>
    <w:rsid w:val="000F34B3"/>
    <w:rsid w:val="000F3911"/>
    <w:rsid w:val="000F4930"/>
    <w:rsid w:val="000F4CAB"/>
    <w:rsid w:val="000F64C5"/>
    <w:rsid w:val="000F66E3"/>
    <w:rsid w:val="000F6B2A"/>
    <w:rsid w:val="000F7558"/>
    <w:rsid w:val="000F7CD2"/>
    <w:rsid w:val="00101AB0"/>
    <w:rsid w:val="0010272D"/>
    <w:rsid w:val="00103863"/>
    <w:rsid w:val="00103B23"/>
    <w:rsid w:val="0011105B"/>
    <w:rsid w:val="00111EF0"/>
    <w:rsid w:val="0011355F"/>
    <w:rsid w:val="001141C2"/>
    <w:rsid w:val="001145A0"/>
    <w:rsid w:val="00114644"/>
    <w:rsid w:val="001153A0"/>
    <w:rsid w:val="00116293"/>
    <w:rsid w:val="00117173"/>
    <w:rsid w:val="00117C39"/>
    <w:rsid w:val="00120E6C"/>
    <w:rsid w:val="0012111B"/>
    <w:rsid w:val="00121B30"/>
    <w:rsid w:val="001228C6"/>
    <w:rsid w:val="00123829"/>
    <w:rsid w:val="00124861"/>
    <w:rsid w:val="001249AE"/>
    <w:rsid w:val="00124D94"/>
    <w:rsid w:val="00125C62"/>
    <w:rsid w:val="00125FC6"/>
    <w:rsid w:val="00126FB2"/>
    <w:rsid w:val="001308B3"/>
    <w:rsid w:val="00131BAD"/>
    <w:rsid w:val="001339B7"/>
    <w:rsid w:val="001339CA"/>
    <w:rsid w:val="001352A4"/>
    <w:rsid w:val="001408E6"/>
    <w:rsid w:val="00140AF4"/>
    <w:rsid w:val="00142585"/>
    <w:rsid w:val="00142D7F"/>
    <w:rsid w:val="00144BCF"/>
    <w:rsid w:val="00145307"/>
    <w:rsid w:val="00147562"/>
    <w:rsid w:val="00152B20"/>
    <w:rsid w:val="00153037"/>
    <w:rsid w:val="001531A9"/>
    <w:rsid w:val="001556E1"/>
    <w:rsid w:val="00160570"/>
    <w:rsid w:val="00160FE4"/>
    <w:rsid w:val="00161845"/>
    <w:rsid w:val="001619E4"/>
    <w:rsid w:val="00162403"/>
    <w:rsid w:val="001624C8"/>
    <w:rsid w:val="00162C62"/>
    <w:rsid w:val="00162D70"/>
    <w:rsid w:val="001636E1"/>
    <w:rsid w:val="0016410A"/>
    <w:rsid w:val="001650A0"/>
    <w:rsid w:val="001660F6"/>
    <w:rsid w:val="001667D2"/>
    <w:rsid w:val="00167978"/>
    <w:rsid w:val="0017022D"/>
    <w:rsid w:val="001725B5"/>
    <w:rsid w:val="0017320C"/>
    <w:rsid w:val="00175193"/>
    <w:rsid w:val="00176A8B"/>
    <w:rsid w:val="001804B6"/>
    <w:rsid w:val="00180B01"/>
    <w:rsid w:val="00181611"/>
    <w:rsid w:val="001818D5"/>
    <w:rsid w:val="001849D0"/>
    <w:rsid w:val="00186C5D"/>
    <w:rsid w:val="00190235"/>
    <w:rsid w:val="00191721"/>
    <w:rsid w:val="0019442D"/>
    <w:rsid w:val="0019605F"/>
    <w:rsid w:val="001A1742"/>
    <w:rsid w:val="001A40F5"/>
    <w:rsid w:val="001A4B27"/>
    <w:rsid w:val="001A5258"/>
    <w:rsid w:val="001A53BF"/>
    <w:rsid w:val="001A5C40"/>
    <w:rsid w:val="001B08D3"/>
    <w:rsid w:val="001B1EAA"/>
    <w:rsid w:val="001B29ED"/>
    <w:rsid w:val="001B64FD"/>
    <w:rsid w:val="001B73DA"/>
    <w:rsid w:val="001B7D3A"/>
    <w:rsid w:val="001C0D56"/>
    <w:rsid w:val="001C1015"/>
    <w:rsid w:val="001D0282"/>
    <w:rsid w:val="001D13AD"/>
    <w:rsid w:val="001D2A19"/>
    <w:rsid w:val="001D35DA"/>
    <w:rsid w:val="001D400F"/>
    <w:rsid w:val="001D4C50"/>
    <w:rsid w:val="001D4F30"/>
    <w:rsid w:val="001D54A4"/>
    <w:rsid w:val="001D58E8"/>
    <w:rsid w:val="001D6458"/>
    <w:rsid w:val="001E0A0A"/>
    <w:rsid w:val="001E184F"/>
    <w:rsid w:val="001E191D"/>
    <w:rsid w:val="001E3354"/>
    <w:rsid w:val="001E4849"/>
    <w:rsid w:val="001E59A2"/>
    <w:rsid w:val="001F0819"/>
    <w:rsid w:val="001F0B06"/>
    <w:rsid w:val="001F10BD"/>
    <w:rsid w:val="001F2984"/>
    <w:rsid w:val="001F430A"/>
    <w:rsid w:val="001F52AE"/>
    <w:rsid w:val="001F74D8"/>
    <w:rsid w:val="00200435"/>
    <w:rsid w:val="00200CFD"/>
    <w:rsid w:val="00203EDD"/>
    <w:rsid w:val="00204871"/>
    <w:rsid w:val="00205194"/>
    <w:rsid w:val="002056EB"/>
    <w:rsid w:val="00206D24"/>
    <w:rsid w:val="0021061B"/>
    <w:rsid w:val="00210840"/>
    <w:rsid w:val="00211C68"/>
    <w:rsid w:val="0021248D"/>
    <w:rsid w:val="00214D4C"/>
    <w:rsid w:val="00215710"/>
    <w:rsid w:val="002205EC"/>
    <w:rsid w:val="002215A0"/>
    <w:rsid w:val="002218BE"/>
    <w:rsid w:val="00222B40"/>
    <w:rsid w:val="00223F92"/>
    <w:rsid w:val="00224C0E"/>
    <w:rsid w:val="002254A0"/>
    <w:rsid w:val="00225739"/>
    <w:rsid w:val="00226F78"/>
    <w:rsid w:val="0023038B"/>
    <w:rsid w:val="0023204A"/>
    <w:rsid w:val="00232F13"/>
    <w:rsid w:val="00234A62"/>
    <w:rsid w:val="00241B73"/>
    <w:rsid w:val="00242498"/>
    <w:rsid w:val="00242C6C"/>
    <w:rsid w:val="00244C3E"/>
    <w:rsid w:val="00247169"/>
    <w:rsid w:val="0025011D"/>
    <w:rsid w:val="002509AE"/>
    <w:rsid w:val="002529CC"/>
    <w:rsid w:val="002539B6"/>
    <w:rsid w:val="00253BF3"/>
    <w:rsid w:val="00255FDB"/>
    <w:rsid w:val="002560AF"/>
    <w:rsid w:val="002571F5"/>
    <w:rsid w:val="00257F05"/>
    <w:rsid w:val="002611AB"/>
    <w:rsid w:val="002654F0"/>
    <w:rsid w:val="00265B51"/>
    <w:rsid w:val="00265EC2"/>
    <w:rsid w:val="0026696C"/>
    <w:rsid w:val="0027076C"/>
    <w:rsid w:val="00270949"/>
    <w:rsid w:val="00272942"/>
    <w:rsid w:val="00274064"/>
    <w:rsid w:val="002759DC"/>
    <w:rsid w:val="0027721C"/>
    <w:rsid w:val="00277F06"/>
    <w:rsid w:val="00285C14"/>
    <w:rsid w:val="00286F3A"/>
    <w:rsid w:val="0029072A"/>
    <w:rsid w:val="002926E2"/>
    <w:rsid w:val="002957D7"/>
    <w:rsid w:val="00297848"/>
    <w:rsid w:val="002A1290"/>
    <w:rsid w:val="002A2B85"/>
    <w:rsid w:val="002A3663"/>
    <w:rsid w:val="002A6AEE"/>
    <w:rsid w:val="002B08C0"/>
    <w:rsid w:val="002B0F97"/>
    <w:rsid w:val="002B151F"/>
    <w:rsid w:val="002B156E"/>
    <w:rsid w:val="002B2503"/>
    <w:rsid w:val="002B3836"/>
    <w:rsid w:val="002B3AA2"/>
    <w:rsid w:val="002B6790"/>
    <w:rsid w:val="002B6B65"/>
    <w:rsid w:val="002B73FB"/>
    <w:rsid w:val="002C2641"/>
    <w:rsid w:val="002C27B8"/>
    <w:rsid w:val="002C29C3"/>
    <w:rsid w:val="002C4658"/>
    <w:rsid w:val="002C4811"/>
    <w:rsid w:val="002C640D"/>
    <w:rsid w:val="002C7307"/>
    <w:rsid w:val="002D0CCD"/>
    <w:rsid w:val="002D1358"/>
    <w:rsid w:val="002D3920"/>
    <w:rsid w:val="002D3D3F"/>
    <w:rsid w:val="002D5EB2"/>
    <w:rsid w:val="002D6466"/>
    <w:rsid w:val="002D66DA"/>
    <w:rsid w:val="002D68D8"/>
    <w:rsid w:val="002E1F45"/>
    <w:rsid w:val="002E33B8"/>
    <w:rsid w:val="002E4FA6"/>
    <w:rsid w:val="002E70B4"/>
    <w:rsid w:val="002F185C"/>
    <w:rsid w:val="002F1941"/>
    <w:rsid w:val="002F4939"/>
    <w:rsid w:val="002F4E36"/>
    <w:rsid w:val="003003DB"/>
    <w:rsid w:val="00301381"/>
    <w:rsid w:val="00301FED"/>
    <w:rsid w:val="00302CAF"/>
    <w:rsid w:val="00303569"/>
    <w:rsid w:val="00303CF0"/>
    <w:rsid w:val="00304C50"/>
    <w:rsid w:val="00305C04"/>
    <w:rsid w:val="003078FC"/>
    <w:rsid w:val="00311E24"/>
    <w:rsid w:val="00312365"/>
    <w:rsid w:val="00315751"/>
    <w:rsid w:val="00315C1E"/>
    <w:rsid w:val="00317B08"/>
    <w:rsid w:val="00320C94"/>
    <w:rsid w:val="003213EE"/>
    <w:rsid w:val="00322C26"/>
    <w:rsid w:val="00322DE0"/>
    <w:rsid w:val="003240C9"/>
    <w:rsid w:val="0032724A"/>
    <w:rsid w:val="003326F0"/>
    <w:rsid w:val="0033356F"/>
    <w:rsid w:val="00334EA6"/>
    <w:rsid w:val="00336A5A"/>
    <w:rsid w:val="003376C2"/>
    <w:rsid w:val="00341192"/>
    <w:rsid w:val="00341E3E"/>
    <w:rsid w:val="0034311C"/>
    <w:rsid w:val="00343DB7"/>
    <w:rsid w:val="00344770"/>
    <w:rsid w:val="00345237"/>
    <w:rsid w:val="00345E77"/>
    <w:rsid w:val="003461C6"/>
    <w:rsid w:val="003476E1"/>
    <w:rsid w:val="00347F7E"/>
    <w:rsid w:val="003506F3"/>
    <w:rsid w:val="003521F4"/>
    <w:rsid w:val="00352E8B"/>
    <w:rsid w:val="0036036D"/>
    <w:rsid w:val="003609F4"/>
    <w:rsid w:val="00360D55"/>
    <w:rsid w:val="003612F3"/>
    <w:rsid w:val="00362387"/>
    <w:rsid w:val="003624CF"/>
    <w:rsid w:val="00363483"/>
    <w:rsid w:val="003658E9"/>
    <w:rsid w:val="003673B7"/>
    <w:rsid w:val="0037105E"/>
    <w:rsid w:val="00372CF0"/>
    <w:rsid w:val="00381F7A"/>
    <w:rsid w:val="00383B86"/>
    <w:rsid w:val="00383D38"/>
    <w:rsid w:val="0038494D"/>
    <w:rsid w:val="00386F97"/>
    <w:rsid w:val="00387917"/>
    <w:rsid w:val="00390E21"/>
    <w:rsid w:val="00392055"/>
    <w:rsid w:val="00393D73"/>
    <w:rsid w:val="00396CCD"/>
    <w:rsid w:val="00396E2E"/>
    <w:rsid w:val="00397108"/>
    <w:rsid w:val="003A122B"/>
    <w:rsid w:val="003A1414"/>
    <w:rsid w:val="003A1BC5"/>
    <w:rsid w:val="003A1E62"/>
    <w:rsid w:val="003A2D5C"/>
    <w:rsid w:val="003A4233"/>
    <w:rsid w:val="003A48ED"/>
    <w:rsid w:val="003A55B5"/>
    <w:rsid w:val="003A725F"/>
    <w:rsid w:val="003B2032"/>
    <w:rsid w:val="003B2D9D"/>
    <w:rsid w:val="003B3F08"/>
    <w:rsid w:val="003C0D22"/>
    <w:rsid w:val="003C0E7E"/>
    <w:rsid w:val="003C3B79"/>
    <w:rsid w:val="003C44C7"/>
    <w:rsid w:val="003C7EBF"/>
    <w:rsid w:val="003D3718"/>
    <w:rsid w:val="003D44CE"/>
    <w:rsid w:val="003D61F3"/>
    <w:rsid w:val="003D76B5"/>
    <w:rsid w:val="003E4016"/>
    <w:rsid w:val="003E632C"/>
    <w:rsid w:val="003E6AF9"/>
    <w:rsid w:val="003E7FE8"/>
    <w:rsid w:val="003F0C78"/>
    <w:rsid w:val="003F205D"/>
    <w:rsid w:val="003F260E"/>
    <w:rsid w:val="003F2808"/>
    <w:rsid w:val="003F3AE7"/>
    <w:rsid w:val="003F59BA"/>
    <w:rsid w:val="003F66CF"/>
    <w:rsid w:val="003F7B37"/>
    <w:rsid w:val="004000CC"/>
    <w:rsid w:val="00400989"/>
    <w:rsid w:val="00401F7A"/>
    <w:rsid w:val="004023BD"/>
    <w:rsid w:val="004039B2"/>
    <w:rsid w:val="0040459E"/>
    <w:rsid w:val="00410526"/>
    <w:rsid w:val="00411629"/>
    <w:rsid w:val="00411893"/>
    <w:rsid w:val="00411E08"/>
    <w:rsid w:val="004127E0"/>
    <w:rsid w:val="00414085"/>
    <w:rsid w:val="004151FF"/>
    <w:rsid w:val="00415E16"/>
    <w:rsid w:val="0041729E"/>
    <w:rsid w:val="0041762A"/>
    <w:rsid w:val="004233C9"/>
    <w:rsid w:val="004236F7"/>
    <w:rsid w:val="00423E4B"/>
    <w:rsid w:val="00423F47"/>
    <w:rsid w:val="004241F0"/>
    <w:rsid w:val="004250B9"/>
    <w:rsid w:val="004251FF"/>
    <w:rsid w:val="00426852"/>
    <w:rsid w:val="004268C4"/>
    <w:rsid w:val="004310D6"/>
    <w:rsid w:val="00431A0A"/>
    <w:rsid w:val="0043220D"/>
    <w:rsid w:val="00432C98"/>
    <w:rsid w:val="00433DCE"/>
    <w:rsid w:val="00434FA2"/>
    <w:rsid w:val="004359A4"/>
    <w:rsid w:val="00437147"/>
    <w:rsid w:val="0044055A"/>
    <w:rsid w:val="00442A20"/>
    <w:rsid w:val="00444F62"/>
    <w:rsid w:val="0044504C"/>
    <w:rsid w:val="00445BBB"/>
    <w:rsid w:val="00446311"/>
    <w:rsid w:val="00447FBD"/>
    <w:rsid w:val="0045068E"/>
    <w:rsid w:val="00450F99"/>
    <w:rsid w:val="0045187C"/>
    <w:rsid w:val="00454CC7"/>
    <w:rsid w:val="00454FB5"/>
    <w:rsid w:val="00455A02"/>
    <w:rsid w:val="0045643E"/>
    <w:rsid w:val="0045701A"/>
    <w:rsid w:val="00457C5B"/>
    <w:rsid w:val="00461047"/>
    <w:rsid w:val="00463406"/>
    <w:rsid w:val="00463D73"/>
    <w:rsid w:val="004651DE"/>
    <w:rsid w:val="00467EBD"/>
    <w:rsid w:val="004709A6"/>
    <w:rsid w:val="0047128C"/>
    <w:rsid w:val="00471326"/>
    <w:rsid w:val="004729AE"/>
    <w:rsid w:val="00472DCB"/>
    <w:rsid w:val="00473099"/>
    <w:rsid w:val="00474B22"/>
    <w:rsid w:val="004764FE"/>
    <w:rsid w:val="0047677D"/>
    <w:rsid w:val="00481B3C"/>
    <w:rsid w:val="00485A57"/>
    <w:rsid w:val="004866EA"/>
    <w:rsid w:val="00487137"/>
    <w:rsid w:val="00490458"/>
    <w:rsid w:val="00491AE0"/>
    <w:rsid w:val="00492CF5"/>
    <w:rsid w:val="00492D01"/>
    <w:rsid w:val="00493017"/>
    <w:rsid w:val="004B2449"/>
    <w:rsid w:val="004B25C0"/>
    <w:rsid w:val="004B27E3"/>
    <w:rsid w:val="004B2FDB"/>
    <w:rsid w:val="004B35E5"/>
    <w:rsid w:val="004B36A7"/>
    <w:rsid w:val="004B4440"/>
    <w:rsid w:val="004B6B23"/>
    <w:rsid w:val="004C0298"/>
    <w:rsid w:val="004C151D"/>
    <w:rsid w:val="004C2AAD"/>
    <w:rsid w:val="004C3C92"/>
    <w:rsid w:val="004C45AB"/>
    <w:rsid w:val="004C5101"/>
    <w:rsid w:val="004C5E1E"/>
    <w:rsid w:val="004C6A63"/>
    <w:rsid w:val="004C6CC9"/>
    <w:rsid w:val="004C6FD0"/>
    <w:rsid w:val="004C774D"/>
    <w:rsid w:val="004C7A33"/>
    <w:rsid w:val="004D0183"/>
    <w:rsid w:val="004D1171"/>
    <w:rsid w:val="004D2C07"/>
    <w:rsid w:val="004D379B"/>
    <w:rsid w:val="004D5384"/>
    <w:rsid w:val="004D5AE5"/>
    <w:rsid w:val="004D5F9C"/>
    <w:rsid w:val="004D7B5F"/>
    <w:rsid w:val="004E04EF"/>
    <w:rsid w:val="004E07FA"/>
    <w:rsid w:val="004E1599"/>
    <w:rsid w:val="004E365A"/>
    <w:rsid w:val="004E4474"/>
    <w:rsid w:val="004E4C4D"/>
    <w:rsid w:val="004F068B"/>
    <w:rsid w:val="004F1087"/>
    <w:rsid w:val="004F3961"/>
    <w:rsid w:val="004F39D6"/>
    <w:rsid w:val="004F436D"/>
    <w:rsid w:val="004F45D7"/>
    <w:rsid w:val="004F4E14"/>
    <w:rsid w:val="004F5039"/>
    <w:rsid w:val="004F5C4F"/>
    <w:rsid w:val="004F6216"/>
    <w:rsid w:val="004F641E"/>
    <w:rsid w:val="004F685C"/>
    <w:rsid w:val="004F7994"/>
    <w:rsid w:val="004F7B14"/>
    <w:rsid w:val="00500691"/>
    <w:rsid w:val="005008AB"/>
    <w:rsid w:val="00501AB6"/>
    <w:rsid w:val="00501EAB"/>
    <w:rsid w:val="005022E4"/>
    <w:rsid w:val="00503579"/>
    <w:rsid w:val="00503B28"/>
    <w:rsid w:val="00507BE8"/>
    <w:rsid w:val="00510D30"/>
    <w:rsid w:val="005119D8"/>
    <w:rsid w:val="00513BC1"/>
    <w:rsid w:val="00515FFF"/>
    <w:rsid w:val="00517D34"/>
    <w:rsid w:val="00517FF2"/>
    <w:rsid w:val="005213E3"/>
    <w:rsid w:val="00522316"/>
    <w:rsid w:val="00526B59"/>
    <w:rsid w:val="00527348"/>
    <w:rsid w:val="0052763D"/>
    <w:rsid w:val="00527D49"/>
    <w:rsid w:val="0053044B"/>
    <w:rsid w:val="005319D6"/>
    <w:rsid w:val="00531ED3"/>
    <w:rsid w:val="005320B6"/>
    <w:rsid w:val="00532957"/>
    <w:rsid w:val="00533E50"/>
    <w:rsid w:val="00534294"/>
    <w:rsid w:val="0053509A"/>
    <w:rsid w:val="00535533"/>
    <w:rsid w:val="00535C42"/>
    <w:rsid w:val="0054158E"/>
    <w:rsid w:val="00542B76"/>
    <w:rsid w:val="005433CF"/>
    <w:rsid w:val="0054422E"/>
    <w:rsid w:val="00544C0C"/>
    <w:rsid w:val="00546D40"/>
    <w:rsid w:val="00547610"/>
    <w:rsid w:val="005541B5"/>
    <w:rsid w:val="005601EF"/>
    <w:rsid w:val="0056062E"/>
    <w:rsid w:val="00562E5F"/>
    <w:rsid w:val="005636BE"/>
    <w:rsid w:val="00563D11"/>
    <w:rsid w:val="00565563"/>
    <w:rsid w:val="00565DB8"/>
    <w:rsid w:val="00565DB9"/>
    <w:rsid w:val="00566D67"/>
    <w:rsid w:val="005675E5"/>
    <w:rsid w:val="0057033D"/>
    <w:rsid w:val="0057232C"/>
    <w:rsid w:val="00572443"/>
    <w:rsid w:val="00573087"/>
    <w:rsid w:val="0057385A"/>
    <w:rsid w:val="00574A61"/>
    <w:rsid w:val="00575621"/>
    <w:rsid w:val="005763A8"/>
    <w:rsid w:val="00576D0B"/>
    <w:rsid w:val="005772DA"/>
    <w:rsid w:val="005775F4"/>
    <w:rsid w:val="00580678"/>
    <w:rsid w:val="0058073D"/>
    <w:rsid w:val="00580AFE"/>
    <w:rsid w:val="00581A9D"/>
    <w:rsid w:val="00582C48"/>
    <w:rsid w:val="00584B69"/>
    <w:rsid w:val="0058568F"/>
    <w:rsid w:val="00586BE8"/>
    <w:rsid w:val="005935CA"/>
    <w:rsid w:val="00594BBC"/>
    <w:rsid w:val="005954E0"/>
    <w:rsid w:val="005A0F49"/>
    <w:rsid w:val="005A1919"/>
    <w:rsid w:val="005A1998"/>
    <w:rsid w:val="005A43FA"/>
    <w:rsid w:val="005A544D"/>
    <w:rsid w:val="005A6385"/>
    <w:rsid w:val="005A69A6"/>
    <w:rsid w:val="005A6D43"/>
    <w:rsid w:val="005B218E"/>
    <w:rsid w:val="005B2666"/>
    <w:rsid w:val="005B275F"/>
    <w:rsid w:val="005B4448"/>
    <w:rsid w:val="005B4CAE"/>
    <w:rsid w:val="005B69C0"/>
    <w:rsid w:val="005B6C71"/>
    <w:rsid w:val="005B7601"/>
    <w:rsid w:val="005C0843"/>
    <w:rsid w:val="005C0C8C"/>
    <w:rsid w:val="005C1E45"/>
    <w:rsid w:val="005C50E9"/>
    <w:rsid w:val="005C5D33"/>
    <w:rsid w:val="005C6F5B"/>
    <w:rsid w:val="005D0320"/>
    <w:rsid w:val="005D0DFE"/>
    <w:rsid w:val="005D0F19"/>
    <w:rsid w:val="005D1CDB"/>
    <w:rsid w:val="005D1EB4"/>
    <w:rsid w:val="005D20C3"/>
    <w:rsid w:val="005D2856"/>
    <w:rsid w:val="005D2AB8"/>
    <w:rsid w:val="005D4995"/>
    <w:rsid w:val="005D5CA1"/>
    <w:rsid w:val="005D694F"/>
    <w:rsid w:val="005D696A"/>
    <w:rsid w:val="005D71CD"/>
    <w:rsid w:val="005E47D9"/>
    <w:rsid w:val="005E47E2"/>
    <w:rsid w:val="005E55C5"/>
    <w:rsid w:val="005E63A0"/>
    <w:rsid w:val="005E64B0"/>
    <w:rsid w:val="005E70A0"/>
    <w:rsid w:val="005E718E"/>
    <w:rsid w:val="005F2518"/>
    <w:rsid w:val="005F33BA"/>
    <w:rsid w:val="005F431F"/>
    <w:rsid w:val="005F4D8F"/>
    <w:rsid w:val="005F576A"/>
    <w:rsid w:val="005F5F51"/>
    <w:rsid w:val="005F6D64"/>
    <w:rsid w:val="0060042E"/>
    <w:rsid w:val="006006EF"/>
    <w:rsid w:val="00605765"/>
    <w:rsid w:val="0060576B"/>
    <w:rsid w:val="00605B63"/>
    <w:rsid w:val="0061133F"/>
    <w:rsid w:val="00611E6A"/>
    <w:rsid w:val="00616D2A"/>
    <w:rsid w:val="0062527B"/>
    <w:rsid w:val="006256F2"/>
    <w:rsid w:val="00625FD7"/>
    <w:rsid w:val="00626584"/>
    <w:rsid w:val="0063042C"/>
    <w:rsid w:val="00631D12"/>
    <w:rsid w:val="00631EF3"/>
    <w:rsid w:val="0063210E"/>
    <w:rsid w:val="0063240D"/>
    <w:rsid w:val="00632587"/>
    <w:rsid w:val="00632F2C"/>
    <w:rsid w:val="00633173"/>
    <w:rsid w:val="0063352E"/>
    <w:rsid w:val="0063400B"/>
    <w:rsid w:val="006348A2"/>
    <w:rsid w:val="006400B5"/>
    <w:rsid w:val="00640EDC"/>
    <w:rsid w:val="0064540D"/>
    <w:rsid w:val="006465DC"/>
    <w:rsid w:val="006472B7"/>
    <w:rsid w:val="00647FBD"/>
    <w:rsid w:val="00647FD9"/>
    <w:rsid w:val="006503D6"/>
    <w:rsid w:val="00650F9A"/>
    <w:rsid w:val="00653E59"/>
    <w:rsid w:val="00655A95"/>
    <w:rsid w:val="006564CE"/>
    <w:rsid w:val="0065765A"/>
    <w:rsid w:val="00660269"/>
    <w:rsid w:val="006608F5"/>
    <w:rsid w:val="006614E2"/>
    <w:rsid w:val="00663058"/>
    <w:rsid w:val="00663920"/>
    <w:rsid w:val="00666411"/>
    <w:rsid w:val="006664EA"/>
    <w:rsid w:val="00670C3E"/>
    <w:rsid w:val="00670F38"/>
    <w:rsid w:val="0067127C"/>
    <w:rsid w:val="006714CE"/>
    <w:rsid w:val="006738E4"/>
    <w:rsid w:val="00674C35"/>
    <w:rsid w:val="00674FF0"/>
    <w:rsid w:val="0068023F"/>
    <w:rsid w:val="00680DA5"/>
    <w:rsid w:val="00682435"/>
    <w:rsid w:val="00682BA6"/>
    <w:rsid w:val="006836EA"/>
    <w:rsid w:val="00683777"/>
    <w:rsid w:val="0068624E"/>
    <w:rsid w:val="0068658C"/>
    <w:rsid w:val="0068675B"/>
    <w:rsid w:val="00686E19"/>
    <w:rsid w:val="006907F1"/>
    <w:rsid w:val="00690C23"/>
    <w:rsid w:val="0069217E"/>
    <w:rsid w:val="006928A9"/>
    <w:rsid w:val="00692A48"/>
    <w:rsid w:val="0069416D"/>
    <w:rsid w:val="006974F9"/>
    <w:rsid w:val="00697F7D"/>
    <w:rsid w:val="006A1AA2"/>
    <w:rsid w:val="006A2474"/>
    <w:rsid w:val="006B1930"/>
    <w:rsid w:val="006B4338"/>
    <w:rsid w:val="006B5035"/>
    <w:rsid w:val="006B554C"/>
    <w:rsid w:val="006C06A1"/>
    <w:rsid w:val="006C148D"/>
    <w:rsid w:val="006C1F54"/>
    <w:rsid w:val="006C392E"/>
    <w:rsid w:val="006C427E"/>
    <w:rsid w:val="006C4CAF"/>
    <w:rsid w:val="006C4D62"/>
    <w:rsid w:val="006C7603"/>
    <w:rsid w:val="006C7E6E"/>
    <w:rsid w:val="006C7F51"/>
    <w:rsid w:val="006D22C1"/>
    <w:rsid w:val="006D3D78"/>
    <w:rsid w:val="006D4DC7"/>
    <w:rsid w:val="006D5521"/>
    <w:rsid w:val="006D6BEE"/>
    <w:rsid w:val="006D6E39"/>
    <w:rsid w:val="006D7F54"/>
    <w:rsid w:val="006E030A"/>
    <w:rsid w:val="006E084E"/>
    <w:rsid w:val="006E24C4"/>
    <w:rsid w:val="006E25A1"/>
    <w:rsid w:val="006E3CAA"/>
    <w:rsid w:val="006E466E"/>
    <w:rsid w:val="006E5DA8"/>
    <w:rsid w:val="006E7640"/>
    <w:rsid w:val="006F076D"/>
    <w:rsid w:val="006F285F"/>
    <w:rsid w:val="006F2B90"/>
    <w:rsid w:val="006F4CE6"/>
    <w:rsid w:val="006F4FB4"/>
    <w:rsid w:val="006F648F"/>
    <w:rsid w:val="006F7F9E"/>
    <w:rsid w:val="0070082B"/>
    <w:rsid w:val="00702581"/>
    <w:rsid w:val="00703D17"/>
    <w:rsid w:val="00704457"/>
    <w:rsid w:val="00707945"/>
    <w:rsid w:val="00707ED1"/>
    <w:rsid w:val="00711F83"/>
    <w:rsid w:val="00713E0C"/>
    <w:rsid w:val="00714A44"/>
    <w:rsid w:val="007150F6"/>
    <w:rsid w:val="00715DF4"/>
    <w:rsid w:val="007177E5"/>
    <w:rsid w:val="0072480D"/>
    <w:rsid w:val="00725A1F"/>
    <w:rsid w:val="0072622E"/>
    <w:rsid w:val="0072717B"/>
    <w:rsid w:val="007300A0"/>
    <w:rsid w:val="007330E3"/>
    <w:rsid w:val="0073360D"/>
    <w:rsid w:val="00733DFF"/>
    <w:rsid w:val="00734480"/>
    <w:rsid w:val="00735C7B"/>
    <w:rsid w:val="007368BC"/>
    <w:rsid w:val="0074023C"/>
    <w:rsid w:val="007448FD"/>
    <w:rsid w:val="00745713"/>
    <w:rsid w:val="007464F7"/>
    <w:rsid w:val="0074713C"/>
    <w:rsid w:val="00747DD7"/>
    <w:rsid w:val="00750114"/>
    <w:rsid w:val="0075078C"/>
    <w:rsid w:val="007524DD"/>
    <w:rsid w:val="00754904"/>
    <w:rsid w:val="0075642C"/>
    <w:rsid w:val="00756B5E"/>
    <w:rsid w:val="00756CAC"/>
    <w:rsid w:val="00756CDF"/>
    <w:rsid w:val="007571BE"/>
    <w:rsid w:val="007575C7"/>
    <w:rsid w:val="00760916"/>
    <w:rsid w:val="00761497"/>
    <w:rsid w:val="0076228F"/>
    <w:rsid w:val="007627E7"/>
    <w:rsid w:val="00762959"/>
    <w:rsid w:val="00762C6D"/>
    <w:rsid w:val="00766DA6"/>
    <w:rsid w:val="00766DF1"/>
    <w:rsid w:val="00770BE6"/>
    <w:rsid w:val="00772363"/>
    <w:rsid w:val="00772A67"/>
    <w:rsid w:val="007741BF"/>
    <w:rsid w:val="007745B0"/>
    <w:rsid w:val="00776756"/>
    <w:rsid w:val="00776FA0"/>
    <w:rsid w:val="007775FF"/>
    <w:rsid w:val="00777F19"/>
    <w:rsid w:val="00780548"/>
    <w:rsid w:val="007825EB"/>
    <w:rsid w:val="00783C08"/>
    <w:rsid w:val="00785F40"/>
    <w:rsid w:val="00787701"/>
    <w:rsid w:val="007909DD"/>
    <w:rsid w:val="00791067"/>
    <w:rsid w:val="00791752"/>
    <w:rsid w:val="00796017"/>
    <w:rsid w:val="007966A5"/>
    <w:rsid w:val="007968F9"/>
    <w:rsid w:val="007973F3"/>
    <w:rsid w:val="00797837"/>
    <w:rsid w:val="007978DF"/>
    <w:rsid w:val="007A0253"/>
    <w:rsid w:val="007A1FD8"/>
    <w:rsid w:val="007A2B40"/>
    <w:rsid w:val="007A2D51"/>
    <w:rsid w:val="007A59F6"/>
    <w:rsid w:val="007A5A61"/>
    <w:rsid w:val="007A6571"/>
    <w:rsid w:val="007A7412"/>
    <w:rsid w:val="007B3834"/>
    <w:rsid w:val="007B514C"/>
    <w:rsid w:val="007C14A8"/>
    <w:rsid w:val="007C35EB"/>
    <w:rsid w:val="007C5BCA"/>
    <w:rsid w:val="007C5CBA"/>
    <w:rsid w:val="007C6FEB"/>
    <w:rsid w:val="007C79A4"/>
    <w:rsid w:val="007D0FE7"/>
    <w:rsid w:val="007D10CF"/>
    <w:rsid w:val="007D310C"/>
    <w:rsid w:val="007D4DC9"/>
    <w:rsid w:val="007D63FE"/>
    <w:rsid w:val="007D6710"/>
    <w:rsid w:val="007E11C7"/>
    <w:rsid w:val="007E2970"/>
    <w:rsid w:val="007E3CAA"/>
    <w:rsid w:val="007E4D29"/>
    <w:rsid w:val="007E6048"/>
    <w:rsid w:val="007E7439"/>
    <w:rsid w:val="007F01E5"/>
    <w:rsid w:val="007F0D54"/>
    <w:rsid w:val="007F4F56"/>
    <w:rsid w:val="007F6E59"/>
    <w:rsid w:val="008005ED"/>
    <w:rsid w:val="008006A4"/>
    <w:rsid w:val="00800CDD"/>
    <w:rsid w:val="00804FCC"/>
    <w:rsid w:val="0080672B"/>
    <w:rsid w:val="00810423"/>
    <w:rsid w:val="00814E6A"/>
    <w:rsid w:val="00815606"/>
    <w:rsid w:val="008179BE"/>
    <w:rsid w:val="00817AC0"/>
    <w:rsid w:val="00820BC5"/>
    <w:rsid w:val="00821A20"/>
    <w:rsid w:val="00822101"/>
    <w:rsid w:val="00822DE4"/>
    <w:rsid w:val="008248E8"/>
    <w:rsid w:val="00825454"/>
    <w:rsid w:val="00827148"/>
    <w:rsid w:val="00827E1B"/>
    <w:rsid w:val="008303AE"/>
    <w:rsid w:val="00830432"/>
    <w:rsid w:val="00835A0C"/>
    <w:rsid w:val="0083645C"/>
    <w:rsid w:val="008371C2"/>
    <w:rsid w:val="00837A5F"/>
    <w:rsid w:val="00840C7C"/>
    <w:rsid w:val="00841B94"/>
    <w:rsid w:val="008450EE"/>
    <w:rsid w:val="00846615"/>
    <w:rsid w:val="00846B56"/>
    <w:rsid w:val="00846F36"/>
    <w:rsid w:val="00850C1C"/>
    <w:rsid w:val="008544D6"/>
    <w:rsid w:val="00855DC7"/>
    <w:rsid w:val="00857534"/>
    <w:rsid w:val="0085787E"/>
    <w:rsid w:val="00857DBD"/>
    <w:rsid w:val="00860FD3"/>
    <w:rsid w:val="008610D9"/>
    <w:rsid w:val="008612A7"/>
    <w:rsid w:val="00862FE1"/>
    <w:rsid w:val="00864281"/>
    <w:rsid w:val="00865DA8"/>
    <w:rsid w:val="008702CA"/>
    <w:rsid w:val="00871B3C"/>
    <w:rsid w:val="00872490"/>
    <w:rsid w:val="00873A1B"/>
    <w:rsid w:val="00876F6E"/>
    <w:rsid w:val="0088023B"/>
    <w:rsid w:val="00882FA9"/>
    <w:rsid w:val="008846EA"/>
    <w:rsid w:val="00885E45"/>
    <w:rsid w:val="0088642B"/>
    <w:rsid w:val="00890AC6"/>
    <w:rsid w:val="00891586"/>
    <w:rsid w:val="00891885"/>
    <w:rsid w:val="008922E7"/>
    <w:rsid w:val="00892673"/>
    <w:rsid w:val="00893852"/>
    <w:rsid w:val="00893A3E"/>
    <w:rsid w:val="00893C2B"/>
    <w:rsid w:val="00894B68"/>
    <w:rsid w:val="00895546"/>
    <w:rsid w:val="00895788"/>
    <w:rsid w:val="008A020B"/>
    <w:rsid w:val="008A2564"/>
    <w:rsid w:val="008A34BF"/>
    <w:rsid w:val="008A414E"/>
    <w:rsid w:val="008A4304"/>
    <w:rsid w:val="008A4591"/>
    <w:rsid w:val="008B025F"/>
    <w:rsid w:val="008B0469"/>
    <w:rsid w:val="008B0BF7"/>
    <w:rsid w:val="008B2B64"/>
    <w:rsid w:val="008B3370"/>
    <w:rsid w:val="008B4D4F"/>
    <w:rsid w:val="008B621C"/>
    <w:rsid w:val="008B6E34"/>
    <w:rsid w:val="008B72E2"/>
    <w:rsid w:val="008C01C9"/>
    <w:rsid w:val="008C0342"/>
    <w:rsid w:val="008C0D18"/>
    <w:rsid w:val="008C12ED"/>
    <w:rsid w:val="008C178A"/>
    <w:rsid w:val="008C1B16"/>
    <w:rsid w:val="008C2056"/>
    <w:rsid w:val="008C29BF"/>
    <w:rsid w:val="008C5AA9"/>
    <w:rsid w:val="008C5F27"/>
    <w:rsid w:val="008D42C3"/>
    <w:rsid w:val="008D4C3F"/>
    <w:rsid w:val="008D51E1"/>
    <w:rsid w:val="008D786F"/>
    <w:rsid w:val="008E590E"/>
    <w:rsid w:val="008E5B7C"/>
    <w:rsid w:val="008E6E00"/>
    <w:rsid w:val="008F03CA"/>
    <w:rsid w:val="008F338B"/>
    <w:rsid w:val="008F3411"/>
    <w:rsid w:val="008F3BCF"/>
    <w:rsid w:val="008F489F"/>
    <w:rsid w:val="008F4D15"/>
    <w:rsid w:val="00901651"/>
    <w:rsid w:val="0090209D"/>
    <w:rsid w:val="0090299E"/>
    <w:rsid w:val="00903FD9"/>
    <w:rsid w:val="00903FDB"/>
    <w:rsid w:val="009041D0"/>
    <w:rsid w:val="009050D1"/>
    <w:rsid w:val="009056AF"/>
    <w:rsid w:val="00913565"/>
    <w:rsid w:val="0091684E"/>
    <w:rsid w:val="00923B8E"/>
    <w:rsid w:val="00923F99"/>
    <w:rsid w:val="009250D5"/>
    <w:rsid w:val="00925C8A"/>
    <w:rsid w:val="009264E6"/>
    <w:rsid w:val="0092650B"/>
    <w:rsid w:val="009269F7"/>
    <w:rsid w:val="00926D01"/>
    <w:rsid w:val="00927538"/>
    <w:rsid w:val="009306B9"/>
    <w:rsid w:val="00932E27"/>
    <w:rsid w:val="00936153"/>
    <w:rsid w:val="00940312"/>
    <w:rsid w:val="00941F22"/>
    <w:rsid w:val="00944155"/>
    <w:rsid w:val="009447C9"/>
    <w:rsid w:val="00944D7D"/>
    <w:rsid w:val="009456C9"/>
    <w:rsid w:val="0094585C"/>
    <w:rsid w:val="00946A76"/>
    <w:rsid w:val="0094789A"/>
    <w:rsid w:val="00952708"/>
    <w:rsid w:val="00952E5E"/>
    <w:rsid w:val="009534AF"/>
    <w:rsid w:val="00953ABD"/>
    <w:rsid w:val="009543A9"/>
    <w:rsid w:val="009546F7"/>
    <w:rsid w:val="009550C5"/>
    <w:rsid w:val="009565E0"/>
    <w:rsid w:val="0096502B"/>
    <w:rsid w:val="00966E30"/>
    <w:rsid w:val="009706EC"/>
    <w:rsid w:val="00970CF4"/>
    <w:rsid w:val="00973864"/>
    <w:rsid w:val="00974DCB"/>
    <w:rsid w:val="00976C25"/>
    <w:rsid w:val="00977657"/>
    <w:rsid w:val="00981B8B"/>
    <w:rsid w:val="009827E0"/>
    <w:rsid w:val="00983B55"/>
    <w:rsid w:val="0098418A"/>
    <w:rsid w:val="00984B5B"/>
    <w:rsid w:val="009859C0"/>
    <w:rsid w:val="00985C39"/>
    <w:rsid w:val="009870A0"/>
    <w:rsid w:val="009870C2"/>
    <w:rsid w:val="0099120C"/>
    <w:rsid w:val="009913FA"/>
    <w:rsid w:val="00991B83"/>
    <w:rsid w:val="00991D42"/>
    <w:rsid w:val="009924C5"/>
    <w:rsid w:val="009935F0"/>
    <w:rsid w:val="00993725"/>
    <w:rsid w:val="0099535B"/>
    <w:rsid w:val="00996285"/>
    <w:rsid w:val="00996C1B"/>
    <w:rsid w:val="0099743D"/>
    <w:rsid w:val="009A07FB"/>
    <w:rsid w:val="009A0DB9"/>
    <w:rsid w:val="009A2B38"/>
    <w:rsid w:val="009A5DD6"/>
    <w:rsid w:val="009A70F4"/>
    <w:rsid w:val="009A7632"/>
    <w:rsid w:val="009B23A6"/>
    <w:rsid w:val="009B5B19"/>
    <w:rsid w:val="009C1562"/>
    <w:rsid w:val="009C3926"/>
    <w:rsid w:val="009C4312"/>
    <w:rsid w:val="009C4383"/>
    <w:rsid w:val="009C5F62"/>
    <w:rsid w:val="009C60D6"/>
    <w:rsid w:val="009C6167"/>
    <w:rsid w:val="009C6714"/>
    <w:rsid w:val="009C7AC5"/>
    <w:rsid w:val="009C7C57"/>
    <w:rsid w:val="009D09AB"/>
    <w:rsid w:val="009D121D"/>
    <w:rsid w:val="009D2911"/>
    <w:rsid w:val="009D397C"/>
    <w:rsid w:val="009D470B"/>
    <w:rsid w:val="009D5FA1"/>
    <w:rsid w:val="009D6C91"/>
    <w:rsid w:val="009E0716"/>
    <w:rsid w:val="009E08EE"/>
    <w:rsid w:val="009E229F"/>
    <w:rsid w:val="009E2341"/>
    <w:rsid w:val="009E64CA"/>
    <w:rsid w:val="009F0285"/>
    <w:rsid w:val="009F146B"/>
    <w:rsid w:val="009F1C7C"/>
    <w:rsid w:val="009F40DD"/>
    <w:rsid w:val="009F430E"/>
    <w:rsid w:val="009F54F6"/>
    <w:rsid w:val="009F77F9"/>
    <w:rsid w:val="00A0065F"/>
    <w:rsid w:val="00A037EE"/>
    <w:rsid w:val="00A03D77"/>
    <w:rsid w:val="00A049CF"/>
    <w:rsid w:val="00A1313F"/>
    <w:rsid w:val="00A13400"/>
    <w:rsid w:val="00A155D4"/>
    <w:rsid w:val="00A161F4"/>
    <w:rsid w:val="00A16620"/>
    <w:rsid w:val="00A17DEF"/>
    <w:rsid w:val="00A20DE4"/>
    <w:rsid w:val="00A21295"/>
    <w:rsid w:val="00A23162"/>
    <w:rsid w:val="00A23E3D"/>
    <w:rsid w:val="00A23FD1"/>
    <w:rsid w:val="00A2475C"/>
    <w:rsid w:val="00A27716"/>
    <w:rsid w:val="00A302D5"/>
    <w:rsid w:val="00A30D27"/>
    <w:rsid w:val="00A31020"/>
    <w:rsid w:val="00A35835"/>
    <w:rsid w:val="00A3791F"/>
    <w:rsid w:val="00A40510"/>
    <w:rsid w:val="00A4237F"/>
    <w:rsid w:val="00A44E41"/>
    <w:rsid w:val="00A45A92"/>
    <w:rsid w:val="00A467F6"/>
    <w:rsid w:val="00A510FB"/>
    <w:rsid w:val="00A51381"/>
    <w:rsid w:val="00A53249"/>
    <w:rsid w:val="00A53726"/>
    <w:rsid w:val="00A53E58"/>
    <w:rsid w:val="00A55CF8"/>
    <w:rsid w:val="00A56AC7"/>
    <w:rsid w:val="00A60567"/>
    <w:rsid w:val="00A60778"/>
    <w:rsid w:val="00A6183E"/>
    <w:rsid w:val="00A62664"/>
    <w:rsid w:val="00A634A0"/>
    <w:rsid w:val="00A63EBA"/>
    <w:rsid w:val="00A65568"/>
    <w:rsid w:val="00A663B6"/>
    <w:rsid w:val="00A66DF5"/>
    <w:rsid w:val="00A677C7"/>
    <w:rsid w:val="00A67BD4"/>
    <w:rsid w:val="00A67CAE"/>
    <w:rsid w:val="00A82A02"/>
    <w:rsid w:val="00A8328D"/>
    <w:rsid w:val="00A8454D"/>
    <w:rsid w:val="00A84B00"/>
    <w:rsid w:val="00A85BC5"/>
    <w:rsid w:val="00A87C26"/>
    <w:rsid w:val="00A90253"/>
    <w:rsid w:val="00A908E9"/>
    <w:rsid w:val="00A9266D"/>
    <w:rsid w:val="00A941C6"/>
    <w:rsid w:val="00A96206"/>
    <w:rsid w:val="00A96357"/>
    <w:rsid w:val="00A96FAA"/>
    <w:rsid w:val="00AA0D2A"/>
    <w:rsid w:val="00AA2A89"/>
    <w:rsid w:val="00AA2EC5"/>
    <w:rsid w:val="00AA44DB"/>
    <w:rsid w:val="00AA62C4"/>
    <w:rsid w:val="00AA67C5"/>
    <w:rsid w:val="00AA6B25"/>
    <w:rsid w:val="00AB03E5"/>
    <w:rsid w:val="00AB1BBA"/>
    <w:rsid w:val="00AB2356"/>
    <w:rsid w:val="00AB791A"/>
    <w:rsid w:val="00AC0FEA"/>
    <w:rsid w:val="00AC414A"/>
    <w:rsid w:val="00AD0FFA"/>
    <w:rsid w:val="00AD1487"/>
    <w:rsid w:val="00AD1857"/>
    <w:rsid w:val="00AD1A2B"/>
    <w:rsid w:val="00AD3CEB"/>
    <w:rsid w:val="00AD4D0E"/>
    <w:rsid w:val="00AD503C"/>
    <w:rsid w:val="00AD5E86"/>
    <w:rsid w:val="00AD5F6E"/>
    <w:rsid w:val="00AD6A89"/>
    <w:rsid w:val="00AD71E1"/>
    <w:rsid w:val="00AE0D0B"/>
    <w:rsid w:val="00AE1380"/>
    <w:rsid w:val="00AE36B9"/>
    <w:rsid w:val="00AE4526"/>
    <w:rsid w:val="00AE53DF"/>
    <w:rsid w:val="00AE6BA3"/>
    <w:rsid w:val="00AE780D"/>
    <w:rsid w:val="00AE7B4F"/>
    <w:rsid w:val="00AF0D1F"/>
    <w:rsid w:val="00AF261D"/>
    <w:rsid w:val="00AF2971"/>
    <w:rsid w:val="00AF44D9"/>
    <w:rsid w:val="00AF6187"/>
    <w:rsid w:val="00AF73EA"/>
    <w:rsid w:val="00B003D7"/>
    <w:rsid w:val="00B00568"/>
    <w:rsid w:val="00B00DC3"/>
    <w:rsid w:val="00B0150B"/>
    <w:rsid w:val="00B01E2B"/>
    <w:rsid w:val="00B03E1E"/>
    <w:rsid w:val="00B03EE1"/>
    <w:rsid w:val="00B03F20"/>
    <w:rsid w:val="00B10D91"/>
    <w:rsid w:val="00B10FC8"/>
    <w:rsid w:val="00B1121C"/>
    <w:rsid w:val="00B11295"/>
    <w:rsid w:val="00B11B56"/>
    <w:rsid w:val="00B120A0"/>
    <w:rsid w:val="00B12A5A"/>
    <w:rsid w:val="00B131C0"/>
    <w:rsid w:val="00B1327A"/>
    <w:rsid w:val="00B1366F"/>
    <w:rsid w:val="00B1512C"/>
    <w:rsid w:val="00B26B3C"/>
    <w:rsid w:val="00B26CEF"/>
    <w:rsid w:val="00B33778"/>
    <w:rsid w:val="00B339C3"/>
    <w:rsid w:val="00B3515F"/>
    <w:rsid w:val="00B353D3"/>
    <w:rsid w:val="00B356CE"/>
    <w:rsid w:val="00B4055A"/>
    <w:rsid w:val="00B43765"/>
    <w:rsid w:val="00B440A4"/>
    <w:rsid w:val="00B45AC5"/>
    <w:rsid w:val="00B47487"/>
    <w:rsid w:val="00B476E0"/>
    <w:rsid w:val="00B51C60"/>
    <w:rsid w:val="00B5329D"/>
    <w:rsid w:val="00B539A5"/>
    <w:rsid w:val="00B53A4D"/>
    <w:rsid w:val="00B5490C"/>
    <w:rsid w:val="00B549D2"/>
    <w:rsid w:val="00B551FC"/>
    <w:rsid w:val="00B570BE"/>
    <w:rsid w:val="00B623E5"/>
    <w:rsid w:val="00B6314D"/>
    <w:rsid w:val="00B6366B"/>
    <w:rsid w:val="00B65053"/>
    <w:rsid w:val="00B67371"/>
    <w:rsid w:val="00B7164D"/>
    <w:rsid w:val="00B74F99"/>
    <w:rsid w:val="00B75F55"/>
    <w:rsid w:val="00B7733A"/>
    <w:rsid w:val="00B776B3"/>
    <w:rsid w:val="00B77F2D"/>
    <w:rsid w:val="00B82390"/>
    <w:rsid w:val="00B82D51"/>
    <w:rsid w:val="00B82E9F"/>
    <w:rsid w:val="00B83680"/>
    <w:rsid w:val="00B848D8"/>
    <w:rsid w:val="00B8513C"/>
    <w:rsid w:val="00B85FEA"/>
    <w:rsid w:val="00B87B7E"/>
    <w:rsid w:val="00B87CCE"/>
    <w:rsid w:val="00B925B5"/>
    <w:rsid w:val="00B93814"/>
    <w:rsid w:val="00B93E50"/>
    <w:rsid w:val="00B9406C"/>
    <w:rsid w:val="00B955AD"/>
    <w:rsid w:val="00B9575B"/>
    <w:rsid w:val="00B96F41"/>
    <w:rsid w:val="00BA3612"/>
    <w:rsid w:val="00BA401C"/>
    <w:rsid w:val="00BA704F"/>
    <w:rsid w:val="00BB042A"/>
    <w:rsid w:val="00BB07B9"/>
    <w:rsid w:val="00BB5310"/>
    <w:rsid w:val="00BB55E3"/>
    <w:rsid w:val="00BB6176"/>
    <w:rsid w:val="00BC0DC1"/>
    <w:rsid w:val="00BC0EEF"/>
    <w:rsid w:val="00BC1089"/>
    <w:rsid w:val="00BC1341"/>
    <w:rsid w:val="00BC1D55"/>
    <w:rsid w:val="00BC505C"/>
    <w:rsid w:val="00BC539C"/>
    <w:rsid w:val="00BC5611"/>
    <w:rsid w:val="00BC6D9B"/>
    <w:rsid w:val="00BD1736"/>
    <w:rsid w:val="00BD26DD"/>
    <w:rsid w:val="00BD52B9"/>
    <w:rsid w:val="00BD533D"/>
    <w:rsid w:val="00BD7ACD"/>
    <w:rsid w:val="00BD7E6F"/>
    <w:rsid w:val="00BE1ADB"/>
    <w:rsid w:val="00BE2464"/>
    <w:rsid w:val="00BE29D6"/>
    <w:rsid w:val="00BE4579"/>
    <w:rsid w:val="00BE67AB"/>
    <w:rsid w:val="00BE77A2"/>
    <w:rsid w:val="00BF3B48"/>
    <w:rsid w:val="00BF4D30"/>
    <w:rsid w:val="00BF54E7"/>
    <w:rsid w:val="00BF55D9"/>
    <w:rsid w:val="00BF7856"/>
    <w:rsid w:val="00C00312"/>
    <w:rsid w:val="00C018DB"/>
    <w:rsid w:val="00C01D24"/>
    <w:rsid w:val="00C01F5A"/>
    <w:rsid w:val="00C0448A"/>
    <w:rsid w:val="00C044F7"/>
    <w:rsid w:val="00C05252"/>
    <w:rsid w:val="00C05F0F"/>
    <w:rsid w:val="00C07817"/>
    <w:rsid w:val="00C110BC"/>
    <w:rsid w:val="00C175C8"/>
    <w:rsid w:val="00C205A6"/>
    <w:rsid w:val="00C20739"/>
    <w:rsid w:val="00C207C8"/>
    <w:rsid w:val="00C20E62"/>
    <w:rsid w:val="00C210E3"/>
    <w:rsid w:val="00C217AE"/>
    <w:rsid w:val="00C2234A"/>
    <w:rsid w:val="00C2405A"/>
    <w:rsid w:val="00C30023"/>
    <w:rsid w:val="00C31398"/>
    <w:rsid w:val="00C32F86"/>
    <w:rsid w:val="00C342CD"/>
    <w:rsid w:val="00C348A7"/>
    <w:rsid w:val="00C34B4A"/>
    <w:rsid w:val="00C3555A"/>
    <w:rsid w:val="00C35CD8"/>
    <w:rsid w:val="00C36599"/>
    <w:rsid w:val="00C370B3"/>
    <w:rsid w:val="00C37A63"/>
    <w:rsid w:val="00C37C2B"/>
    <w:rsid w:val="00C41A4A"/>
    <w:rsid w:val="00C441FB"/>
    <w:rsid w:val="00C46336"/>
    <w:rsid w:val="00C51268"/>
    <w:rsid w:val="00C52613"/>
    <w:rsid w:val="00C540DC"/>
    <w:rsid w:val="00C5562D"/>
    <w:rsid w:val="00C569D7"/>
    <w:rsid w:val="00C573AF"/>
    <w:rsid w:val="00C57B84"/>
    <w:rsid w:val="00C60066"/>
    <w:rsid w:val="00C60AC9"/>
    <w:rsid w:val="00C64FE6"/>
    <w:rsid w:val="00C677D8"/>
    <w:rsid w:val="00C70549"/>
    <w:rsid w:val="00C70C78"/>
    <w:rsid w:val="00C7123E"/>
    <w:rsid w:val="00C74774"/>
    <w:rsid w:val="00C74C3B"/>
    <w:rsid w:val="00C74C8D"/>
    <w:rsid w:val="00C74CFB"/>
    <w:rsid w:val="00C75F22"/>
    <w:rsid w:val="00C804AF"/>
    <w:rsid w:val="00C806E2"/>
    <w:rsid w:val="00C81538"/>
    <w:rsid w:val="00C81C42"/>
    <w:rsid w:val="00C82FEA"/>
    <w:rsid w:val="00C83EE5"/>
    <w:rsid w:val="00C8647C"/>
    <w:rsid w:val="00C87A48"/>
    <w:rsid w:val="00C90A1B"/>
    <w:rsid w:val="00C92893"/>
    <w:rsid w:val="00C92E04"/>
    <w:rsid w:val="00C93DF0"/>
    <w:rsid w:val="00CA02EE"/>
    <w:rsid w:val="00CA36D9"/>
    <w:rsid w:val="00CA6691"/>
    <w:rsid w:val="00CA7ADE"/>
    <w:rsid w:val="00CB24D1"/>
    <w:rsid w:val="00CB2CBD"/>
    <w:rsid w:val="00CB30C1"/>
    <w:rsid w:val="00CB3BA2"/>
    <w:rsid w:val="00CB66DD"/>
    <w:rsid w:val="00CC0AB2"/>
    <w:rsid w:val="00CC1150"/>
    <w:rsid w:val="00CC4105"/>
    <w:rsid w:val="00CC54D4"/>
    <w:rsid w:val="00CC6CF7"/>
    <w:rsid w:val="00CD5B51"/>
    <w:rsid w:val="00CD6C51"/>
    <w:rsid w:val="00CD742D"/>
    <w:rsid w:val="00CE0FC9"/>
    <w:rsid w:val="00CE248C"/>
    <w:rsid w:val="00CE337A"/>
    <w:rsid w:val="00CE349E"/>
    <w:rsid w:val="00CE45B6"/>
    <w:rsid w:val="00CE7BAA"/>
    <w:rsid w:val="00CE7C76"/>
    <w:rsid w:val="00CF0FEE"/>
    <w:rsid w:val="00CF149E"/>
    <w:rsid w:val="00CF1BC5"/>
    <w:rsid w:val="00CF273D"/>
    <w:rsid w:val="00D02248"/>
    <w:rsid w:val="00D029A9"/>
    <w:rsid w:val="00D04C6A"/>
    <w:rsid w:val="00D11F0E"/>
    <w:rsid w:val="00D159DA"/>
    <w:rsid w:val="00D16DC6"/>
    <w:rsid w:val="00D17EC8"/>
    <w:rsid w:val="00D23FCF"/>
    <w:rsid w:val="00D2460E"/>
    <w:rsid w:val="00D26565"/>
    <w:rsid w:val="00D3135B"/>
    <w:rsid w:val="00D3168F"/>
    <w:rsid w:val="00D36A61"/>
    <w:rsid w:val="00D423F1"/>
    <w:rsid w:val="00D42AC7"/>
    <w:rsid w:val="00D42CB0"/>
    <w:rsid w:val="00D4536E"/>
    <w:rsid w:val="00D47514"/>
    <w:rsid w:val="00D47B53"/>
    <w:rsid w:val="00D505CD"/>
    <w:rsid w:val="00D50AB0"/>
    <w:rsid w:val="00D51760"/>
    <w:rsid w:val="00D524C3"/>
    <w:rsid w:val="00D52AFA"/>
    <w:rsid w:val="00D539BF"/>
    <w:rsid w:val="00D53A31"/>
    <w:rsid w:val="00D5789F"/>
    <w:rsid w:val="00D612B4"/>
    <w:rsid w:val="00D61985"/>
    <w:rsid w:val="00D61D08"/>
    <w:rsid w:val="00D63A82"/>
    <w:rsid w:val="00D65822"/>
    <w:rsid w:val="00D65A68"/>
    <w:rsid w:val="00D7388C"/>
    <w:rsid w:val="00D739DA"/>
    <w:rsid w:val="00D7573F"/>
    <w:rsid w:val="00D75875"/>
    <w:rsid w:val="00D76379"/>
    <w:rsid w:val="00D77BD9"/>
    <w:rsid w:val="00D77F2D"/>
    <w:rsid w:val="00D8066A"/>
    <w:rsid w:val="00D829F6"/>
    <w:rsid w:val="00D87484"/>
    <w:rsid w:val="00D87BEF"/>
    <w:rsid w:val="00D907D2"/>
    <w:rsid w:val="00D91B2A"/>
    <w:rsid w:val="00D93637"/>
    <w:rsid w:val="00D94CE0"/>
    <w:rsid w:val="00D95084"/>
    <w:rsid w:val="00D959DE"/>
    <w:rsid w:val="00D96031"/>
    <w:rsid w:val="00D96619"/>
    <w:rsid w:val="00D968AD"/>
    <w:rsid w:val="00D968D3"/>
    <w:rsid w:val="00D96D97"/>
    <w:rsid w:val="00DA10A2"/>
    <w:rsid w:val="00DA3F77"/>
    <w:rsid w:val="00DA410F"/>
    <w:rsid w:val="00DA47B2"/>
    <w:rsid w:val="00DA5B4F"/>
    <w:rsid w:val="00DA60FC"/>
    <w:rsid w:val="00DA6206"/>
    <w:rsid w:val="00DA630C"/>
    <w:rsid w:val="00DA6CF7"/>
    <w:rsid w:val="00DB22B8"/>
    <w:rsid w:val="00DB3CE6"/>
    <w:rsid w:val="00DB7EA2"/>
    <w:rsid w:val="00DC1B12"/>
    <w:rsid w:val="00DC2378"/>
    <w:rsid w:val="00DC2771"/>
    <w:rsid w:val="00DC2868"/>
    <w:rsid w:val="00DC453B"/>
    <w:rsid w:val="00DC4C3F"/>
    <w:rsid w:val="00DC607F"/>
    <w:rsid w:val="00DC7160"/>
    <w:rsid w:val="00DC72D8"/>
    <w:rsid w:val="00DD1D11"/>
    <w:rsid w:val="00DD1FE5"/>
    <w:rsid w:val="00DD2393"/>
    <w:rsid w:val="00DD4C42"/>
    <w:rsid w:val="00DD4F1B"/>
    <w:rsid w:val="00DD526C"/>
    <w:rsid w:val="00DD552F"/>
    <w:rsid w:val="00DD5BA6"/>
    <w:rsid w:val="00DD5E71"/>
    <w:rsid w:val="00DD647B"/>
    <w:rsid w:val="00DD6FE5"/>
    <w:rsid w:val="00DE08BF"/>
    <w:rsid w:val="00DE1E3B"/>
    <w:rsid w:val="00DE2A12"/>
    <w:rsid w:val="00DE3B63"/>
    <w:rsid w:val="00DE4218"/>
    <w:rsid w:val="00DE47F0"/>
    <w:rsid w:val="00DE6DAA"/>
    <w:rsid w:val="00DE70A7"/>
    <w:rsid w:val="00DF036B"/>
    <w:rsid w:val="00DF0D2B"/>
    <w:rsid w:val="00DF46C3"/>
    <w:rsid w:val="00DF4CD1"/>
    <w:rsid w:val="00DF664D"/>
    <w:rsid w:val="00DF797D"/>
    <w:rsid w:val="00DF7C26"/>
    <w:rsid w:val="00E007EA"/>
    <w:rsid w:val="00E0234F"/>
    <w:rsid w:val="00E02426"/>
    <w:rsid w:val="00E046A2"/>
    <w:rsid w:val="00E064D1"/>
    <w:rsid w:val="00E06DE2"/>
    <w:rsid w:val="00E07096"/>
    <w:rsid w:val="00E108C8"/>
    <w:rsid w:val="00E10CDB"/>
    <w:rsid w:val="00E11DA8"/>
    <w:rsid w:val="00E11F2F"/>
    <w:rsid w:val="00E13F4D"/>
    <w:rsid w:val="00E147E4"/>
    <w:rsid w:val="00E14B4B"/>
    <w:rsid w:val="00E16E76"/>
    <w:rsid w:val="00E20527"/>
    <w:rsid w:val="00E21C01"/>
    <w:rsid w:val="00E24815"/>
    <w:rsid w:val="00E27217"/>
    <w:rsid w:val="00E30716"/>
    <w:rsid w:val="00E319BE"/>
    <w:rsid w:val="00E31CDD"/>
    <w:rsid w:val="00E3230C"/>
    <w:rsid w:val="00E37198"/>
    <w:rsid w:val="00E37D2E"/>
    <w:rsid w:val="00E37F75"/>
    <w:rsid w:val="00E40A6E"/>
    <w:rsid w:val="00E420DD"/>
    <w:rsid w:val="00E426CE"/>
    <w:rsid w:val="00E429A7"/>
    <w:rsid w:val="00E433F5"/>
    <w:rsid w:val="00E438F8"/>
    <w:rsid w:val="00E45613"/>
    <w:rsid w:val="00E46A92"/>
    <w:rsid w:val="00E479FE"/>
    <w:rsid w:val="00E47A4B"/>
    <w:rsid w:val="00E5174E"/>
    <w:rsid w:val="00E540FC"/>
    <w:rsid w:val="00E56AE4"/>
    <w:rsid w:val="00E571DA"/>
    <w:rsid w:val="00E57D76"/>
    <w:rsid w:val="00E62084"/>
    <w:rsid w:val="00E62E53"/>
    <w:rsid w:val="00E63415"/>
    <w:rsid w:val="00E63994"/>
    <w:rsid w:val="00E65DD9"/>
    <w:rsid w:val="00E6663B"/>
    <w:rsid w:val="00E67D1C"/>
    <w:rsid w:val="00E7084D"/>
    <w:rsid w:val="00E71397"/>
    <w:rsid w:val="00E7271C"/>
    <w:rsid w:val="00E73BF0"/>
    <w:rsid w:val="00E74CEC"/>
    <w:rsid w:val="00E7606E"/>
    <w:rsid w:val="00E76691"/>
    <w:rsid w:val="00E77342"/>
    <w:rsid w:val="00E7770F"/>
    <w:rsid w:val="00E80FC5"/>
    <w:rsid w:val="00E83558"/>
    <w:rsid w:val="00E85AF6"/>
    <w:rsid w:val="00E87832"/>
    <w:rsid w:val="00E87EA1"/>
    <w:rsid w:val="00E91099"/>
    <w:rsid w:val="00E9130B"/>
    <w:rsid w:val="00E919F6"/>
    <w:rsid w:val="00E926AD"/>
    <w:rsid w:val="00E934EA"/>
    <w:rsid w:val="00E9492D"/>
    <w:rsid w:val="00E950D1"/>
    <w:rsid w:val="00E96B69"/>
    <w:rsid w:val="00E96EF6"/>
    <w:rsid w:val="00E97B18"/>
    <w:rsid w:val="00EA0831"/>
    <w:rsid w:val="00EA0EF4"/>
    <w:rsid w:val="00EA2747"/>
    <w:rsid w:val="00EA392A"/>
    <w:rsid w:val="00EA3A20"/>
    <w:rsid w:val="00EA4238"/>
    <w:rsid w:val="00EA5815"/>
    <w:rsid w:val="00EA58B2"/>
    <w:rsid w:val="00EA5F77"/>
    <w:rsid w:val="00EA7916"/>
    <w:rsid w:val="00EA7CC8"/>
    <w:rsid w:val="00EB13E6"/>
    <w:rsid w:val="00EB16B6"/>
    <w:rsid w:val="00EB1B55"/>
    <w:rsid w:val="00EB224E"/>
    <w:rsid w:val="00EB58FF"/>
    <w:rsid w:val="00EB6A48"/>
    <w:rsid w:val="00EB6F73"/>
    <w:rsid w:val="00EC2B2F"/>
    <w:rsid w:val="00EC3699"/>
    <w:rsid w:val="00EC3C93"/>
    <w:rsid w:val="00EC40CD"/>
    <w:rsid w:val="00EC47BE"/>
    <w:rsid w:val="00EC588D"/>
    <w:rsid w:val="00EC608F"/>
    <w:rsid w:val="00EC6585"/>
    <w:rsid w:val="00EC661F"/>
    <w:rsid w:val="00EC66AD"/>
    <w:rsid w:val="00EC6904"/>
    <w:rsid w:val="00EC6A27"/>
    <w:rsid w:val="00EC6D03"/>
    <w:rsid w:val="00EC70F2"/>
    <w:rsid w:val="00EC7521"/>
    <w:rsid w:val="00EC7B33"/>
    <w:rsid w:val="00ED0FB7"/>
    <w:rsid w:val="00ED2EB6"/>
    <w:rsid w:val="00ED2FB4"/>
    <w:rsid w:val="00ED33FE"/>
    <w:rsid w:val="00ED46E2"/>
    <w:rsid w:val="00ED4BA6"/>
    <w:rsid w:val="00ED5804"/>
    <w:rsid w:val="00ED6B07"/>
    <w:rsid w:val="00EE0091"/>
    <w:rsid w:val="00EE0104"/>
    <w:rsid w:val="00EE0314"/>
    <w:rsid w:val="00EE0C9A"/>
    <w:rsid w:val="00EE2277"/>
    <w:rsid w:val="00EE22A8"/>
    <w:rsid w:val="00EE2E9F"/>
    <w:rsid w:val="00EE3CBF"/>
    <w:rsid w:val="00EE42AE"/>
    <w:rsid w:val="00EE46EF"/>
    <w:rsid w:val="00EE4DD4"/>
    <w:rsid w:val="00EE57C5"/>
    <w:rsid w:val="00EE6190"/>
    <w:rsid w:val="00EE6D69"/>
    <w:rsid w:val="00EE6E4C"/>
    <w:rsid w:val="00EE75B1"/>
    <w:rsid w:val="00EE7C30"/>
    <w:rsid w:val="00EE7D33"/>
    <w:rsid w:val="00EF1E50"/>
    <w:rsid w:val="00EF2475"/>
    <w:rsid w:val="00EF5071"/>
    <w:rsid w:val="00EF6161"/>
    <w:rsid w:val="00F02AF3"/>
    <w:rsid w:val="00F05096"/>
    <w:rsid w:val="00F055E8"/>
    <w:rsid w:val="00F05C3A"/>
    <w:rsid w:val="00F11BC5"/>
    <w:rsid w:val="00F1211F"/>
    <w:rsid w:val="00F13196"/>
    <w:rsid w:val="00F160C0"/>
    <w:rsid w:val="00F2181A"/>
    <w:rsid w:val="00F218A8"/>
    <w:rsid w:val="00F22515"/>
    <w:rsid w:val="00F22C1A"/>
    <w:rsid w:val="00F235E2"/>
    <w:rsid w:val="00F24723"/>
    <w:rsid w:val="00F26082"/>
    <w:rsid w:val="00F27685"/>
    <w:rsid w:val="00F27919"/>
    <w:rsid w:val="00F3024B"/>
    <w:rsid w:val="00F31D8B"/>
    <w:rsid w:val="00F31FB5"/>
    <w:rsid w:val="00F3349D"/>
    <w:rsid w:val="00F33A33"/>
    <w:rsid w:val="00F35BD3"/>
    <w:rsid w:val="00F36075"/>
    <w:rsid w:val="00F37F43"/>
    <w:rsid w:val="00F421A5"/>
    <w:rsid w:val="00F46BE9"/>
    <w:rsid w:val="00F47432"/>
    <w:rsid w:val="00F47DA7"/>
    <w:rsid w:val="00F50D0B"/>
    <w:rsid w:val="00F50DD6"/>
    <w:rsid w:val="00F518DB"/>
    <w:rsid w:val="00F51C43"/>
    <w:rsid w:val="00F53DEB"/>
    <w:rsid w:val="00F53F61"/>
    <w:rsid w:val="00F56AB9"/>
    <w:rsid w:val="00F56CD2"/>
    <w:rsid w:val="00F6223F"/>
    <w:rsid w:val="00F65812"/>
    <w:rsid w:val="00F671DF"/>
    <w:rsid w:val="00F70CA9"/>
    <w:rsid w:val="00F718B1"/>
    <w:rsid w:val="00F72436"/>
    <w:rsid w:val="00F7290B"/>
    <w:rsid w:val="00F74DD4"/>
    <w:rsid w:val="00F75CD7"/>
    <w:rsid w:val="00F81CAB"/>
    <w:rsid w:val="00F82CD9"/>
    <w:rsid w:val="00F83222"/>
    <w:rsid w:val="00F83C9A"/>
    <w:rsid w:val="00F868D2"/>
    <w:rsid w:val="00F87FF4"/>
    <w:rsid w:val="00F90CEC"/>
    <w:rsid w:val="00F91AD6"/>
    <w:rsid w:val="00F92091"/>
    <w:rsid w:val="00F921DB"/>
    <w:rsid w:val="00F92248"/>
    <w:rsid w:val="00F92EB1"/>
    <w:rsid w:val="00F93639"/>
    <w:rsid w:val="00F94ED5"/>
    <w:rsid w:val="00F9518D"/>
    <w:rsid w:val="00F96D19"/>
    <w:rsid w:val="00F970E5"/>
    <w:rsid w:val="00F97560"/>
    <w:rsid w:val="00FA0F58"/>
    <w:rsid w:val="00FA1445"/>
    <w:rsid w:val="00FA1A41"/>
    <w:rsid w:val="00FA3189"/>
    <w:rsid w:val="00FA48D6"/>
    <w:rsid w:val="00FB10E7"/>
    <w:rsid w:val="00FB2337"/>
    <w:rsid w:val="00FB535D"/>
    <w:rsid w:val="00FC01F4"/>
    <w:rsid w:val="00FC02BF"/>
    <w:rsid w:val="00FC1D39"/>
    <w:rsid w:val="00FC1FCC"/>
    <w:rsid w:val="00FC298D"/>
    <w:rsid w:val="00FC4B45"/>
    <w:rsid w:val="00FC500E"/>
    <w:rsid w:val="00FC54A5"/>
    <w:rsid w:val="00FD1797"/>
    <w:rsid w:val="00FD4359"/>
    <w:rsid w:val="00FD7A24"/>
    <w:rsid w:val="00FE01A5"/>
    <w:rsid w:val="00FE0F7B"/>
    <w:rsid w:val="00FE1D35"/>
    <w:rsid w:val="00FE7D88"/>
    <w:rsid w:val="00FE7F03"/>
    <w:rsid w:val="00FF1A87"/>
    <w:rsid w:val="00FF3F0B"/>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952F8"/>
  <w15:chartTrackingRefBased/>
  <w15:docId w15:val="{CCAA3ABC-2664-4D14-887B-540CCF56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56"/>
    <w:pPr>
      <w:ind w:left="720"/>
      <w:contextualSpacing/>
    </w:pPr>
  </w:style>
  <w:style w:type="character" w:styleId="LineNumber">
    <w:name w:val="line number"/>
    <w:basedOn w:val="DefaultParagraphFont"/>
    <w:uiPriority w:val="99"/>
    <w:semiHidden/>
    <w:unhideWhenUsed/>
    <w:rsid w:val="008610D9"/>
  </w:style>
  <w:style w:type="character" w:styleId="CommentReference">
    <w:name w:val="annotation reference"/>
    <w:basedOn w:val="DefaultParagraphFont"/>
    <w:uiPriority w:val="99"/>
    <w:semiHidden/>
    <w:unhideWhenUsed/>
    <w:rsid w:val="00977657"/>
    <w:rPr>
      <w:sz w:val="16"/>
      <w:szCs w:val="16"/>
    </w:rPr>
  </w:style>
  <w:style w:type="paragraph" w:styleId="CommentText">
    <w:name w:val="annotation text"/>
    <w:basedOn w:val="Normal"/>
    <w:link w:val="CommentTextChar"/>
    <w:uiPriority w:val="99"/>
    <w:unhideWhenUsed/>
    <w:rsid w:val="00977657"/>
    <w:rPr>
      <w:sz w:val="20"/>
      <w:szCs w:val="20"/>
    </w:rPr>
  </w:style>
  <w:style w:type="character" w:customStyle="1" w:styleId="CommentTextChar">
    <w:name w:val="Comment Text Char"/>
    <w:basedOn w:val="DefaultParagraphFont"/>
    <w:link w:val="CommentText"/>
    <w:uiPriority w:val="99"/>
    <w:rsid w:val="00977657"/>
    <w:rPr>
      <w:sz w:val="20"/>
      <w:szCs w:val="20"/>
    </w:rPr>
  </w:style>
  <w:style w:type="paragraph" w:styleId="CommentSubject">
    <w:name w:val="annotation subject"/>
    <w:basedOn w:val="CommentText"/>
    <w:next w:val="CommentText"/>
    <w:link w:val="CommentSubjectChar"/>
    <w:uiPriority w:val="99"/>
    <w:semiHidden/>
    <w:unhideWhenUsed/>
    <w:rsid w:val="00977657"/>
    <w:rPr>
      <w:b/>
      <w:bCs/>
    </w:rPr>
  </w:style>
  <w:style w:type="character" w:customStyle="1" w:styleId="CommentSubjectChar">
    <w:name w:val="Comment Subject Char"/>
    <w:basedOn w:val="CommentTextChar"/>
    <w:link w:val="CommentSubject"/>
    <w:uiPriority w:val="99"/>
    <w:semiHidden/>
    <w:rsid w:val="00977657"/>
    <w:rPr>
      <w:b/>
      <w:bCs/>
      <w:sz w:val="20"/>
      <w:szCs w:val="20"/>
    </w:rPr>
  </w:style>
  <w:style w:type="paragraph" w:styleId="BalloonText">
    <w:name w:val="Balloon Text"/>
    <w:basedOn w:val="Normal"/>
    <w:link w:val="BalloonTextChar"/>
    <w:uiPriority w:val="99"/>
    <w:semiHidden/>
    <w:unhideWhenUsed/>
    <w:rsid w:val="00977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657"/>
    <w:rPr>
      <w:rFonts w:ascii="Segoe UI" w:hAnsi="Segoe UI" w:cs="Segoe UI"/>
      <w:sz w:val="18"/>
      <w:szCs w:val="18"/>
    </w:rPr>
  </w:style>
  <w:style w:type="character" w:styleId="PlaceholderText">
    <w:name w:val="Placeholder Text"/>
    <w:basedOn w:val="DefaultParagraphFont"/>
    <w:uiPriority w:val="99"/>
    <w:semiHidden/>
    <w:rsid w:val="00DF7C26"/>
    <w:rPr>
      <w:color w:val="808080"/>
    </w:rPr>
  </w:style>
  <w:style w:type="paragraph" w:styleId="EndnoteText">
    <w:name w:val="endnote text"/>
    <w:basedOn w:val="Normal"/>
    <w:link w:val="EndnoteTextChar"/>
    <w:uiPriority w:val="99"/>
    <w:semiHidden/>
    <w:unhideWhenUsed/>
    <w:rsid w:val="00ED2EB6"/>
    <w:rPr>
      <w:sz w:val="20"/>
      <w:szCs w:val="20"/>
    </w:rPr>
  </w:style>
  <w:style w:type="character" w:customStyle="1" w:styleId="EndnoteTextChar">
    <w:name w:val="Endnote Text Char"/>
    <w:basedOn w:val="DefaultParagraphFont"/>
    <w:link w:val="EndnoteText"/>
    <w:uiPriority w:val="99"/>
    <w:semiHidden/>
    <w:rsid w:val="00ED2EB6"/>
    <w:rPr>
      <w:sz w:val="20"/>
      <w:szCs w:val="20"/>
    </w:rPr>
  </w:style>
  <w:style w:type="character" w:styleId="EndnoteReference">
    <w:name w:val="endnote reference"/>
    <w:basedOn w:val="DefaultParagraphFont"/>
    <w:uiPriority w:val="99"/>
    <w:semiHidden/>
    <w:unhideWhenUsed/>
    <w:rsid w:val="00ED2EB6"/>
    <w:rPr>
      <w:vertAlign w:val="superscript"/>
    </w:rPr>
  </w:style>
  <w:style w:type="character" w:styleId="Emphasis">
    <w:name w:val="Emphasis"/>
    <w:basedOn w:val="DefaultParagraphFont"/>
    <w:uiPriority w:val="20"/>
    <w:qFormat/>
    <w:rsid w:val="003A725F"/>
    <w:rPr>
      <w:i/>
      <w:iCs/>
    </w:rPr>
  </w:style>
  <w:style w:type="paragraph" w:styleId="Header">
    <w:name w:val="header"/>
    <w:basedOn w:val="Normal"/>
    <w:link w:val="HeaderChar"/>
    <w:uiPriority w:val="99"/>
    <w:unhideWhenUsed/>
    <w:rsid w:val="000243D7"/>
    <w:pPr>
      <w:tabs>
        <w:tab w:val="center" w:pos="4680"/>
        <w:tab w:val="right" w:pos="9360"/>
      </w:tabs>
    </w:pPr>
  </w:style>
  <w:style w:type="character" w:customStyle="1" w:styleId="HeaderChar">
    <w:name w:val="Header Char"/>
    <w:basedOn w:val="DefaultParagraphFont"/>
    <w:link w:val="Header"/>
    <w:uiPriority w:val="99"/>
    <w:rsid w:val="000243D7"/>
  </w:style>
  <w:style w:type="paragraph" w:styleId="Footer">
    <w:name w:val="footer"/>
    <w:basedOn w:val="Normal"/>
    <w:link w:val="FooterChar"/>
    <w:uiPriority w:val="99"/>
    <w:unhideWhenUsed/>
    <w:rsid w:val="000243D7"/>
    <w:pPr>
      <w:tabs>
        <w:tab w:val="center" w:pos="4680"/>
        <w:tab w:val="right" w:pos="9360"/>
      </w:tabs>
    </w:pPr>
  </w:style>
  <w:style w:type="character" w:customStyle="1" w:styleId="FooterChar">
    <w:name w:val="Footer Char"/>
    <w:basedOn w:val="DefaultParagraphFont"/>
    <w:link w:val="Footer"/>
    <w:uiPriority w:val="99"/>
    <w:rsid w:val="000243D7"/>
  </w:style>
  <w:style w:type="paragraph" w:styleId="Revision">
    <w:name w:val="Revision"/>
    <w:hidden/>
    <w:uiPriority w:val="99"/>
    <w:semiHidden/>
    <w:rsid w:val="00C82FEA"/>
  </w:style>
  <w:style w:type="character" w:styleId="PageNumber">
    <w:name w:val="page number"/>
    <w:basedOn w:val="DefaultParagraphFont"/>
    <w:uiPriority w:val="99"/>
    <w:semiHidden/>
    <w:unhideWhenUsed/>
    <w:rsid w:val="004C5E1E"/>
  </w:style>
  <w:style w:type="table" w:styleId="PlainTable5">
    <w:name w:val="Plain Table 5"/>
    <w:basedOn w:val="TableNormal"/>
    <w:uiPriority w:val="45"/>
    <w:rsid w:val="002106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uiPriority w:val="99"/>
    <w:unhideWhenUsed/>
    <w:rsid w:val="0019605F"/>
    <w:rPr>
      <w:color w:val="0000FF"/>
      <w:u w:val="single"/>
    </w:rPr>
  </w:style>
  <w:style w:type="table" w:styleId="TableGrid">
    <w:name w:val="Table Grid"/>
    <w:basedOn w:val="TableNormal"/>
    <w:uiPriority w:val="39"/>
    <w:rsid w:val="008C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8C1B1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8C1B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8C1B1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8C1B1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UnresolvedMention1">
    <w:name w:val="Unresolved Mention1"/>
    <w:basedOn w:val="DefaultParagraphFont"/>
    <w:uiPriority w:val="99"/>
    <w:rsid w:val="006E25A1"/>
    <w:rPr>
      <w:color w:val="808080"/>
      <w:shd w:val="clear" w:color="auto" w:fill="E6E6E6"/>
    </w:rPr>
  </w:style>
  <w:style w:type="table" w:customStyle="1" w:styleId="PlainTable51">
    <w:name w:val="Plain Table 51"/>
    <w:basedOn w:val="TableNormal"/>
    <w:uiPriority w:val="45"/>
    <w:rsid w:val="00B356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1">
    <w:name w:val="Grid Table 2 - Accent 31"/>
    <w:basedOn w:val="TableNormal"/>
    <w:uiPriority w:val="47"/>
    <w:rsid w:val="00B356C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B356C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31">
    <w:name w:val="Grid Table 1 Light - Accent 31"/>
    <w:basedOn w:val="TableNormal"/>
    <w:uiPriority w:val="46"/>
    <w:rsid w:val="00B356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B356C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UnresolvedMention">
    <w:name w:val="Unresolved Mention"/>
    <w:basedOn w:val="DefaultParagraphFont"/>
    <w:uiPriority w:val="99"/>
    <w:rsid w:val="000A711A"/>
    <w:rPr>
      <w:color w:val="808080"/>
      <w:shd w:val="clear" w:color="auto" w:fill="E6E6E6"/>
    </w:rPr>
  </w:style>
  <w:style w:type="character" w:customStyle="1" w:styleId="apple-converted-space">
    <w:name w:val="apple-converted-space"/>
    <w:basedOn w:val="DefaultParagraphFont"/>
    <w:rsid w:val="000A711A"/>
  </w:style>
  <w:style w:type="paragraph" w:styleId="NormalWeb">
    <w:name w:val="Normal (Web)"/>
    <w:basedOn w:val="Normal"/>
    <w:uiPriority w:val="99"/>
    <w:semiHidden/>
    <w:unhideWhenUsed/>
    <w:rsid w:val="000A711A"/>
    <w:rPr>
      <w:rFonts w:ascii="Calibri" w:hAnsi="Calibri" w:cs="Calibri"/>
      <w:sz w:val="22"/>
      <w:szCs w:val="22"/>
      <w:lang w:val="en-CA" w:eastAsia="en-CA"/>
    </w:rPr>
  </w:style>
  <w:style w:type="character" w:customStyle="1" w:styleId="UnresolvedMention2">
    <w:name w:val="Unresolved Mention2"/>
    <w:basedOn w:val="DefaultParagraphFont"/>
    <w:uiPriority w:val="99"/>
    <w:rsid w:val="00EC588D"/>
    <w:rPr>
      <w:color w:val="808080"/>
      <w:shd w:val="clear" w:color="auto" w:fill="E6E6E6"/>
    </w:rPr>
  </w:style>
  <w:style w:type="paragraph" w:styleId="PlainText">
    <w:name w:val="Plain Text"/>
    <w:basedOn w:val="Normal"/>
    <w:link w:val="PlainTextChar"/>
    <w:uiPriority w:val="99"/>
    <w:unhideWhenUsed/>
    <w:rsid w:val="00EC588D"/>
    <w:rPr>
      <w:rFonts w:ascii="Calibri" w:hAnsi="Calibri"/>
      <w:sz w:val="22"/>
      <w:szCs w:val="21"/>
      <w:lang w:val="en-GB"/>
    </w:rPr>
  </w:style>
  <w:style w:type="character" w:customStyle="1" w:styleId="PlainTextChar">
    <w:name w:val="Plain Text Char"/>
    <w:basedOn w:val="DefaultParagraphFont"/>
    <w:link w:val="PlainText"/>
    <w:uiPriority w:val="99"/>
    <w:rsid w:val="00EC588D"/>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36">
      <w:bodyDiv w:val="1"/>
      <w:marLeft w:val="0"/>
      <w:marRight w:val="0"/>
      <w:marTop w:val="0"/>
      <w:marBottom w:val="0"/>
      <w:divBdr>
        <w:top w:val="none" w:sz="0" w:space="0" w:color="auto"/>
        <w:left w:val="none" w:sz="0" w:space="0" w:color="auto"/>
        <w:bottom w:val="none" w:sz="0" w:space="0" w:color="auto"/>
        <w:right w:val="none" w:sz="0" w:space="0" w:color="auto"/>
      </w:divBdr>
    </w:div>
    <w:div w:id="24915067">
      <w:bodyDiv w:val="1"/>
      <w:marLeft w:val="0"/>
      <w:marRight w:val="0"/>
      <w:marTop w:val="0"/>
      <w:marBottom w:val="0"/>
      <w:divBdr>
        <w:top w:val="none" w:sz="0" w:space="0" w:color="auto"/>
        <w:left w:val="none" w:sz="0" w:space="0" w:color="auto"/>
        <w:bottom w:val="none" w:sz="0" w:space="0" w:color="auto"/>
        <w:right w:val="none" w:sz="0" w:space="0" w:color="auto"/>
      </w:divBdr>
    </w:div>
    <w:div w:id="42291386">
      <w:bodyDiv w:val="1"/>
      <w:marLeft w:val="0"/>
      <w:marRight w:val="0"/>
      <w:marTop w:val="0"/>
      <w:marBottom w:val="0"/>
      <w:divBdr>
        <w:top w:val="none" w:sz="0" w:space="0" w:color="auto"/>
        <w:left w:val="none" w:sz="0" w:space="0" w:color="auto"/>
        <w:bottom w:val="none" w:sz="0" w:space="0" w:color="auto"/>
        <w:right w:val="none" w:sz="0" w:space="0" w:color="auto"/>
      </w:divBdr>
    </w:div>
    <w:div w:id="187178547">
      <w:bodyDiv w:val="1"/>
      <w:marLeft w:val="0"/>
      <w:marRight w:val="0"/>
      <w:marTop w:val="0"/>
      <w:marBottom w:val="0"/>
      <w:divBdr>
        <w:top w:val="none" w:sz="0" w:space="0" w:color="auto"/>
        <w:left w:val="none" w:sz="0" w:space="0" w:color="auto"/>
        <w:bottom w:val="none" w:sz="0" w:space="0" w:color="auto"/>
        <w:right w:val="none" w:sz="0" w:space="0" w:color="auto"/>
      </w:divBdr>
    </w:div>
    <w:div w:id="214125572">
      <w:bodyDiv w:val="1"/>
      <w:marLeft w:val="0"/>
      <w:marRight w:val="0"/>
      <w:marTop w:val="0"/>
      <w:marBottom w:val="0"/>
      <w:divBdr>
        <w:top w:val="none" w:sz="0" w:space="0" w:color="auto"/>
        <w:left w:val="none" w:sz="0" w:space="0" w:color="auto"/>
        <w:bottom w:val="none" w:sz="0" w:space="0" w:color="auto"/>
        <w:right w:val="none" w:sz="0" w:space="0" w:color="auto"/>
      </w:divBdr>
    </w:div>
    <w:div w:id="219949671">
      <w:bodyDiv w:val="1"/>
      <w:marLeft w:val="0"/>
      <w:marRight w:val="0"/>
      <w:marTop w:val="0"/>
      <w:marBottom w:val="0"/>
      <w:divBdr>
        <w:top w:val="none" w:sz="0" w:space="0" w:color="auto"/>
        <w:left w:val="none" w:sz="0" w:space="0" w:color="auto"/>
        <w:bottom w:val="none" w:sz="0" w:space="0" w:color="auto"/>
        <w:right w:val="none" w:sz="0" w:space="0" w:color="auto"/>
      </w:divBdr>
    </w:div>
    <w:div w:id="253516886">
      <w:bodyDiv w:val="1"/>
      <w:marLeft w:val="0"/>
      <w:marRight w:val="0"/>
      <w:marTop w:val="0"/>
      <w:marBottom w:val="0"/>
      <w:divBdr>
        <w:top w:val="none" w:sz="0" w:space="0" w:color="auto"/>
        <w:left w:val="none" w:sz="0" w:space="0" w:color="auto"/>
        <w:bottom w:val="none" w:sz="0" w:space="0" w:color="auto"/>
        <w:right w:val="none" w:sz="0" w:space="0" w:color="auto"/>
      </w:divBdr>
    </w:div>
    <w:div w:id="266544460">
      <w:bodyDiv w:val="1"/>
      <w:marLeft w:val="0"/>
      <w:marRight w:val="0"/>
      <w:marTop w:val="0"/>
      <w:marBottom w:val="0"/>
      <w:divBdr>
        <w:top w:val="none" w:sz="0" w:space="0" w:color="auto"/>
        <w:left w:val="none" w:sz="0" w:space="0" w:color="auto"/>
        <w:bottom w:val="none" w:sz="0" w:space="0" w:color="auto"/>
        <w:right w:val="none" w:sz="0" w:space="0" w:color="auto"/>
      </w:divBdr>
    </w:div>
    <w:div w:id="290214184">
      <w:bodyDiv w:val="1"/>
      <w:marLeft w:val="0"/>
      <w:marRight w:val="0"/>
      <w:marTop w:val="0"/>
      <w:marBottom w:val="0"/>
      <w:divBdr>
        <w:top w:val="none" w:sz="0" w:space="0" w:color="auto"/>
        <w:left w:val="none" w:sz="0" w:space="0" w:color="auto"/>
        <w:bottom w:val="none" w:sz="0" w:space="0" w:color="auto"/>
        <w:right w:val="none" w:sz="0" w:space="0" w:color="auto"/>
      </w:divBdr>
    </w:div>
    <w:div w:id="298458068">
      <w:bodyDiv w:val="1"/>
      <w:marLeft w:val="0"/>
      <w:marRight w:val="0"/>
      <w:marTop w:val="0"/>
      <w:marBottom w:val="0"/>
      <w:divBdr>
        <w:top w:val="none" w:sz="0" w:space="0" w:color="auto"/>
        <w:left w:val="none" w:sz="0" w:space="0" w:color="auto"/>
        <w:bottom w:val="none" w:sz="0" w:space="0" w:color="auto"/>
        <w:right w:val="none" w:sz="0" w:space="0" w:color="auto"/>
      </w:divBdr>
    </w:div>
    <w:div w:id="304553093">
      <w:bodyDiv w:val="1"/>
      <w:marLeft w:val="0"/>
      <w:marRight w:val="0"/>
      <w:marTop w:val="0"/>
      <w:marBottom w:val="0"/>
      <w:divBdr>
        <w:top w:val="none" w:sz="0" w:space="0" w:color="auto"/>
        <w:left w:val="none" w:sz="0" w:space="0" w:color="auto"/>
        <w:bottom w:val="none" w:sz="0" w:space="0" w:color="auto"/>
        <w:right w:val="none" w:sz="0" w:space="0" w:color="auto"/>
      </w:divBdr>
    </w:div>
    <w:div w:id="350301872">
      <w:bodyDiv w:val="1"/>
      <w:marLeft w:val="0"/>
      <w:marRight w:val="0"/>
      <w:marTop w:val="0"/>
      <w:marBottom w:val="0"/>
      <w:divBdr>
        <w:top w:val="none" w:sz="0" w:space="0" w:color="auto"/>
        <w:left w:val="none" w:sz="0" w:space="0" w:color="auto"/>
        <w:bottom w:val="none" w:sz="0" w:space="0" w:color="auto"/>
        <w:right w:val="none" w:sz="0" w:space="0" w:color="auto"/>
      </w:divBdr>
    </w:div>
    <w:div w:id="356542875">
      <w:bodyDiv w:val="1"/>
      <w:marLeft w:val="0"/>
      <w:marRight w:val="0"/>
      <w:marTop w:val="0"/>
      <w:marBottom w:val="0"/>
      <w:divBdr>
        <w:top w:val="none" w:sz="0" w:space="0" w:color="auto"/>
        <w:left w:val="none" w:sz="0" w:space="0" w:color="auto"/>
        <w:bottom w:val="none" w:sz="0" w:space="0" w:color="auto"/>
        <w:right w:val="none" w:sz="0" w:space="0" w:color="auto"/>
      </w:divBdr>
    </w:div>
    <w:div w:id="358816758">
      <w:bodyDiv w:val="1"/>
      <w:marLeft w:val="0"/>
      <w:marRight w:val="0"/>
      <w:marTop w:val="0"/>
      <w:marBottom w:val="0"/>
      <w:divBdr>
        <w:top w:val="none" w:sz="0" w:space="0" w:color="auto"/>
        <w:left w:val="none" w:sz="0" w:space="0" w:color="auto"/>
        <w:bottom w:val="none" w:sz="0" w:space="0" w:color="auto"/>
        <w:right w:val="none" w:sz="0" w:space="0" w:color="auto"/>
      </w:divBdr>
    </w:div>
    <w:div w:id="372465236">
      <w:bodyDiv w:val="1"/>
      <w:marLeft w:val="0"/>
      <w:marRight w:val="0"/>
      <w:marTop w:val="0"/>
      <w:marBottom w:val="0"/>
      <w:divBdr>
        <w:top w:val="none" w:sz="0" w:space="0" w:color="auto"/>
        <w:left w:val="none" w:sz="0" w:space="0" w:color="auto"/>
        <w:bottom w:val="none" w:sz="0" w:space="0" w:color="auto"/>
        <w:right w:val="none" w:sz="0" w:space="0" w:color="auto"/>
      </w:divBdr>
    </w:div>
    <w:div w:id="374424965">
      <w:bodyDiv w:val="1"/>
      <w:marLeft w:val="0"/>
      <w:marRight w:val="0"/>
      <w:marTop w:val="0"/>
      <w:marBottom w:val="0"/>
      <w:divBdr>
        <w:top w:val="none" w:sz="0" w:space="0" w:color="auto"/>
        <w:left w:val="none" w:sz="0" w:space="0" w:color="auto"/>
        <w:bottom w:val="none" w:sz="0" w:space="0" w:color="auto"/>
        <w:right w:val="none" w:sz="0" w:space="0" w:color="auto"/>
      </w:divBdr>
    </w:div>
    <w:div w:id="392193536">
      <w:bodyDiv w:val="1"/>
      <w:marLeft w:val="0"/>
      <w:marRight w:val="0"/>
      <w:marTop w:val="0"/>
      <w:marBottom w:val="0"/>
      <w:divBdr>
        <w:top w:val="none" w:sz="0" w:space="0" w:color="auto"/>
        <w:left w:val="none" w:sz="0" w:space="0" w:color="auto"/>
        <w:bottom w:val="none" w:sz="0" w:space="0" w:color="auto"/>
        <w:right w:val="none" w:sz="0" w:space="0" w:color="auto"/>
      </w:divBdr>
    </w:div>
    <w:div w:id="393165232">
      <w:bodyDiv w:val="1"/>
      <w:marLeft w:val="0"/>
      <w:marRight w:val="0"/>
      <w:marTop w:val="0"/>
      <w:marBottom w:val="0"/>
      <w:divBdr>
        <w:top w:val="none" w:sz="0" w:space="0" w:color="auto"/>
        <w:left w:val="none" w:sz="0" w:space="0" w:color="auto"/>
        <w:bottom w:val="none" w:sz="0" w:space="0" w:color="auto"/>
        <w:right w:val="none" w:sz="0" w:space="0" w:color="auto"/>
      </w:divBdr>
    </w:div>
    <w:div w:id="431124095">
      <w:bodyDiv w:val="1"/>
      <w:marLeft w:val="0"/>
      <w:marRight w:val="0"/>
      <w:marTop w:val="0"/>
      <w:marBottom w:val="0"/>
      <w:divBdr>
        <w:top w:val="none" w:sz="0" w:space="0" w:color="auto"/>
        <w:left w:val="none" w:sz="0" w:space="0" w:color="auto"/>
        <w:bottom w:val="none" w:sz="0" w:space="0" w:color="auto"/>
        <w:right w:val="none" w:sz="0" w:space="0" w:color="auto"/>
      </w:divBdr>
    </w:div>
    <w:div w:id="461384866">
      <w:bodyDiv w:val="1"/>
      <w:marLeft w:val="0"/>
      <w:marRight w:val="0"/>
      <w:marTop w:val="0"/>
      <w:marBottom w:val="0"/>
      <w:divBdr>
        <w:top w:val="none" w:sz="0" w:space="0" w:color="auto"/>
        <w:left w:val="none" w:sz="0" w:space="0" w:color="auto"/>
        <w:bottom w:val="none" w:sz="0" w:space="0" w:color="auto"/>
        <w:right w:val="none" w:sz="0" w:space="0" w:color="auto"/>
      </w:divBdr>
    </w:div>
    <w:div w:id="542525995">
      <w:bodyDiv w:val="1"/>
      <w:marLeft w:val="0"/>
      <w:marRight w:val="0"/>
      <w:marTop w:val="0"/>
      <w:marBottom w:val="0"/>
      <w:divBdr>
        <w:top w:val="none" w:sz="0" w:space="0" w:color="auto"/>
        <w:left w:val="none" w:sz="0" w:space="0" w:color="auto"/>
        <w:bottom w:val="none" w:sz="0" w:space="0" w:color="auto"/>
        <w:right w:val="none" w:sz="0" w:space="0" w:color="auto"/>
      </w:divBdr>
    </w:div>
    <w:div w:id="551158922">
      <w:bodyDiv w:val="1"/>
      <w:marLeft w:val="0"/>
      <w:marRight w:val="0"/>
      <w:marTop w:val="0"/>
      <w:marBottom w:val="0"/>
      <w:divBdr>
        <w:top w:val="none" w:sz="0" w:space="0" w:color="auto"/>
        <w:left w:val="none" w:sz="0" w:space="0" w:color="auto"/>
        <w:bottom w:val="none" w:sz="0" w:space="0" w:color="auto"/>
        <w:right w:val="none" w:sz="0" w:space="0" w:color="auto"/>
      </w:divBdr>
    </w:div>
    <w:div w:id="635916234">
      <w:bodyDiv w:val="1"/>
      <w:marLeft w:val="0"/>
      <w:marRight w:val="0"/>
      <w:marTop w:val="0"/>
      <w:marBottom w:val="0"/>
      <w:divBdr>
        <w:top w:val="none" w:sz="0" w:space="0" w:color="auto"/>
        <w:left w:val="none" w:sz="0" w:space="0" w:color="auto"/>
        <w:bottom w:val="none" w:sz="0" w:space="0" w:color="auto"/>
        <w:right w:val="none" w:sz="0" w:space="0" w:color="auto"/>
      </w:divBdr>
    </w:div>
    <w:div w:id="652608484">
      <w:bodyDiv w:val="1"/>
      <w:marLeft w:val="0"/>
      <w:marRight w:val="0"/>
      <w:marTop w:val="0"/>
      <w:marBottom w:val="0"/>
      <w:divBdr>
        <w:top w:val="none" w:sz="0" w:space="0" w:color="auto"/>
        <w:left w:val="none" w:sz="0" w:space="0" w:color="auto"/>
        <w:bottom w:val="none" w:sz="0" w:space="0" w:color="auto"/>
        <w:right w:val="none" w:sz="0" w:space="0" w:color="auto"/>
      </w:divBdr>
    </w:div>
    <w:div w:id="681706178">
      <w:bodyDiv w:val="1"/>
      <w:marLeft w:val="0"/>
      <w:marRight w:val="0"/>
      <w:marTop w:val="0"/>
      <w:marBottom w:val="0"/>
      <w:divBdr>
        <w:top w:val="none" w:sz="0" w:space="0" w:color="auto"/>
        <w:left w:val="none" w:sz="0" w:space="0" w:color="auto"/>
        <w:bottom w:val="none" w:sz="0" w:space="0" w:color="auto"/>
        <w:right w:val="none" w:sz="0" w:space="0" w:color="auto"/>
      </w:divBdr>
    </w:div>
    <w:div w:id="742797093">
      <w:bodyDiv w:val="1"/>
      <w:marLeft w:val="0"/>
      <w:marRight w:val="0"/>
      <w:marTop w:val="0"/>
      <w:marBottom w:val="0"/>
      <w:divBdr>
        <w:top w:val="none" w:sz="0" w:space="0" w:color="auto"/>
        <w:left w:val="none" w:sz="0" w:space="0" w:color="auto"/>
        <w:bottom w:val="none" w:sz="0" w:space="0" w:color="auto"/>
        <w:right w:val="none" w:sz="0" w:space="0" w:color="auto"/>
      </w:divBdr>
    </w:div>
    <w:div w:id="849296806">
      <w:bodyDiv w:val="1"/>
      <w:marLeft w:val="0"/>
      <w:marRight w:val="0"/>
      <w:marTop w:val="0"/>
      <w:marBottom w:val="0"/>
      <w:divBdr>
        <w:top w:val="none" w:sz="0" w:space="0" w:color="auto"/>
        <w:left w:val="none" w:sz="0" w:space="0" w:color="auto"/>
        <w:bottom w:val="none" w:sz="0" w:space="0" w:color="auto"/>
        <w:right w:val="none" w:sz="0" w:space="0" w:color="auto"/>
      </w:divBdr>
    </w:div>
    <w:div w:id="854224923">
      <w:bodyDiv w:val="1"/>
      <w:marLeft w:val="0"/>
      <w:marRight w:val="0"/>
      <w:marTop w:val="0"/>
      <w:marBottom w:val="0"/>
      <w:divBdr>
        <w:top w:val="none" w:sz="0" w:space="0" w:color="auto"/>
        <w:left w:val="none" w:sz="0" w:space="0" w:color="auto"/>
        <w:bottom w:val="none" w:sz="0" w:space="0" w:color="auto"/>
        <w:right w:val="none" w:sz="0" w:space="0" w:color="auto"/>
      </w:divBdr>
    </w:div>
    <w:div w:id="888999727">
      <w:bodyDiv w:val="1"/>
      <w:marLeft w:val="0"/>
      <w:marRight w:val="0"/>
      <w:marTop w:val="0"/>
      <w:marBottom w:val="0"/>
      <w:divBdr>
        <w:top w:val="none" w:sz="0" w:space="0" w:color="auto"/>
        <w:left w:val="none" w:sz="0" w:space="0" w:color="auto"/>
        <w:bottom w:val="none" w:sz="0" w:space="0" w:color="auto"/>
        <w:right w:val="none" w:sz="0" w:space="0" w:color="auto"/>
      </w:divBdr>
    </w:div>
    <w:div w:id="911693291">
      <w:bodyDiv w:val="1"/>
      <w:marLeft w:val="0"/>
      <w:marRight w:val="0"/>
      <w:marTop w:val="0"/>
      <w:marBottom w:val="0"/>
      <w:divBdr>
        <w:top w:val="none" w:sz="0" w:space="0" w:color="auto"/>
        <w:left w:val="none" w:sz="0" w:space="0" w:color="auto"/>
        <w:bottom w:val="none" w:sz="0" w:space="0" w:color="auto"/>
        <w:right w:val="none" w:sz="0" w:space="0" w:color="auto"/>
      </w:divBdr>
    </w:div>
    <w:div w:id="917204197">
      <w:bodyDiv w:val="1"/>
      <w:marLeft w:val="0"/>
      <w:marRight w:val="0"/>
      <w:marTop w:val="0"/>
      <w:marBottom w:val="0"/>
      <w:divBdr>
        <w:top w:val="none" w:sz="0" w:space="0" w:color="auto"/>
        <w:left w:val="none" w:sz="0" w:space="0" w:color="auto"/>
        <w:bottom w:val="none" w:sz="0" w:space="0" w:color="auto"/>
        <w:right w:val="none" w:sz="0" w:space="0" w:color="auto"/>
      </w:divBdr>
    </w:div>
    <w:div w:id="1021083438">
      <w:bodyDiv w:val="1"/>
      <w:marLeft w:val="0"/>
      <w:marRight w:val="0"/>
      <w:marTop w:val="0"/>
      <w:marBottom w:val="0"/>
      <w:divBdr>
        <w:top w:val="none" w:sz="0" w:space="0" w:color="auto"/>
        <w:left w:val="none" w:sz="0" w:space="0" w:color="auto"/>
        <w:bottom w:val="none" w:sz="0" w:space="0" w:color="auto"/>
        <w:right w:val="none" w:sz="0" w:space="0" w:color="auto"/>
      </w:divBdr>
    </w:div>
    <w:div w:id="1039941517">
      <w:bodyDiv w:val="1"/>
      <w:marLeft w:val="0"/>
      <w:marRight w:val="0"/>
      <w:marTop w:val="0"/>
      <w:marBottom w:val="0"/>
      <w:divBdr>
        <w:top w:val="none" w:sz="0" w:space="0" w:color="auto"/>
        <w:left w:val="none" w:sz="0" w:space="0" w:color="auto"/>
        <w:bottom w:val="none" w:sz="0" w:space="0" w:color="auto"/>
        <w:right w:val="none" w:sz="0" w:space="0" w:color="auto"/>
      </w:divBdr>
    </w:div>
    <w:div w:id="1068653199">
      <w:bodyDiv w:val="1"/>
      <w:marLeft w:val="0"/>
      <w:marRight w:val="0"/>
      <w:marTop w:val="0"/>
      <w:marBottom w:val="0"/>
      <w:divBdr>
        <w:top w:val="none" w:sz="0" w:space="0" w:color="auto"/>
        <w:left w:val="none" w:sz="0" w:space="0" w:color="auto"/>
        <w:bottom w:val="none" w:sz="0" w:space="0" w:color="auto"/>
        <w:right w:val="none" w:sz="0" w:space="0" w:color="auto"/>
      </w:divBdr>
    </w:div>
    <w:div w:id="1141117637">
      <w:bodyDiv w:val="1"/>
      <w:marLeft w:val="0"/>
      <w:marRight w:val="0"/>
      <w:marTop w:val="0"/>
      <w:marBottom w:val="0"/>
      <w:divBdr>
        <w:top w:val="none" w:sz="0" w:space="0" w:color="auto"/>
        <w:left w:val="none" w:sz="0" w:space="0" w:color="auto"/>
        <w:bottom w:val="none" w:sz="0" w:space="0" w:color="auto"/>
        <w:right w:val="none" w:sz="0" w:space="0" w:color="auto"/>
      </w:divBdr>
    </w:div>
    <w:div w:id="1143808658">
      <w:bodyDiv w:val="1"/>
      <w:marLeft w:val="0"/>
      <w:marRight w:val="0"/>
      <w:marTop w:val="0"/>
      <w:marBottom w:val="0"/>
      <w:divBdr>
        <w:top w:val="none" w:sz="0" w:space="0" w:color="auto"/>
        <w:left w:val="none" w:sz="0" w:space="0" w:color="auto"/>
        <w:bottom w:val="none" w:sz="0" w:space="0" w:color="auto"/>
        <w:right w:val="none" w:sz="0" w:space="0" w:color="auto"/>
      </w:divBdr>
    </w:div>
    <w:div w:id="1173956693">
      <w:bodyDiv w:val="1"/>
      <w:marLeft w:val="0"/>
      <w:marRight w:val="0"/>
      <w:marTop w:val="0"/>
      <w:marBottom w:val="0"/>
      <w:divBdr>
        <w:top w:val="none" w:sz="0" w:space="0" w:color="auto"/>
        <w:left w:val="none" w:sz="0" w:space="0" w:color="auto"/>
        <w:bottom w:val="none" w:sz="0" w:space="0" w:color="auto"/>
        <w:right w:val="none" w:sz="0" w:space="0" w:color="auto"/>
      </w:divBdr>
    </w:div>
    <w:div w:id="1317371251">
      <w:bodyDiv w:val="1"/>
      <w:marLeft w:val="0"/>
      <w:marRight w:val="0"/>
      <w:marTop w:val="0"/>
      <w:marBottom w:val="0"/>
      <w:divBdr>
        <w:top w:val="none" w:sz="0" w:space="0" w:color="auto"/>
        <w:left w:val="none" w:sz="0" w:space="0" w:color="auto"/>
        <w:bottom w:val="none" w:sz="0" w:space="0" w:color="auto"/>
        <w:right w:val="none" w:sz="0" w:space="0" w:color="auto"/>
      </w:divBdr>
    </w:div>
    <w:div w:id="1327898809">
      <w:bodyDiv w:val="1"/>
      <w:marLeft w:val="0"/>
      <w:marRight w:val="0"/>
      <w:marTop w:val="0"/>
      <w:marBottom w:val="0"/>
      <w:divBdr>
        <w:top w:val="none" w:sz="0" w:space="0" w:color="auto"/>
        <w:left w:val="none" w:sz="0" w:space="0" w:color="auto"/>
        <w:bottom w:val="none" w:sz="0" w:space="0" w:color="auto"/>
        <w:right w:val="none" w:sz="0" w:space="0" w:color="auto"/>
      </w:divBdr>
    </w:div>
    <w:div w:id="1383941206">
      <w:bodyDiv w:val="1"/>
      <w:marLeft w:val="0"/>
      <w:marRight w:val="0"/>
      <w:marTop w:val="0"/>
      <w:marBottom w:val="0"/>
      <w:divBdr>
        <w:top w:val="none" w:sz="0" w:space="0" w:color="auto"/>
        <w:left w:val="none" w:sz="0" w:space="0" w:color="auto"/>
        <w:bottom w:val="none" w:sz="0" w:space="0" w:color="auto"/>
        <w:right w:val="none" w:sz="0" w:space="0" w:color="auto"/>
      </w:divBdr>
    </w:div>
    <w:div w:id="1388069765">
      <w:bodyDiv w:val="1"/>
      <w:marLeft w:val="0"/>
      <w:marRight w:val="0"/>
      <w:marTop w:val="0"/>
      <w:marBottom w:val="0"/>
      <w:divBdr>
        <w:top w:val="none" w:sz="0" w:space="0" w:color="auto"/>
        <w:left w:val="none" w:sz="0" w:space="0" w:color="auto"/>
        <w:bottom w:val="none" w:sz="0" w:space="0" w:color="auto"/>
        <w:right w:val="none" w:sz="0" w:space="0" w:color="auto"/>
      </w:divBdr>
    </w:div>
    <w:div w:id="1403063680">
      <w:bodyDiv w:val="1"/>
      <w:marLeft w:val="0"/>
      <w:marRight w:val="0"/>
      <w:marTop w:val="0"/>
      <w:marBottom w:val="0"/>
      <w:divBdr>
        <w:top w:val="none" w:sz="0" w:space="0" w:color="auto"/>
        <w:left w:val="none" w:sz="0" w:space="0" w:color="auto"/>
        <w:bottom w:val="none" w:sz="0" w:space="0" w:color="auto"/>
        <w:right w:val="none" w:sz="0" w:space="0" w:color="auto"/>
      </w:divBdr>
    </w:div>
    <w:div w:id="1499421336">
      <w:bodyDiv w:val="1"/>
      <w:marLeft w:val="0"/>
      <w:marRight w:val="0"/>
      <w:marTop w:val="0"/>
      <w:marBottom w:val="0"/>
      <w:divBdr>
        <w:top w:val="none" w:sz="0" w:space="0" w:color="auto"/>
        <w:left w:val="none" w:sz="0" w:space="0" w:color="auto"/>
        <w:bottom w:val="none" w:sz="0" w:space="0" w:color="auto"/>
        <w:right w:val="none" w:sz="0" w:space="0" w:color="auto"/>
      </w:divBdr>
    </w:div>
    <w:div w:id="1632859277">
      <w:bodyDiv w:val="1"/>
      <w:marLeft w:val="0"/>
      <w:marRight w:val="0"/>
      <w:marTop w:val="0"/>
      <w:marBottom w:val="0"/>
      <w:divBdr>
        <w:top w:val="none" w:sz="0" w:space="0" w:color="auto"/>
        <w:left w:val="none" w:sz="0" w:space="0" w:color="auto"/>
        <w:bottom w:val="none" w:sz="0" w:space="0" w:color="auto"/>
        <w:right w:val="none" w:sz="0" w:space="0" w:color="auto"/>
      </w:divBdr>
    </w:div>
    <w:div w:id="1644307607">
      <w:bodyDiv w:val="1"/>
      <w:marLeft w:val="0"/>
      <w:marRight w:val="0"/>
      <w:marTop w:val="0"/>
      <w:marBottom w:val="0"/>
      <w:divBdr>
        <w:top w:val="none" w:sz="0" w:space="0" w:color="auto"/>
        <w:left w:val="none" w:sz="0" w:space="0" w:color="auto"/>
        <w:bottom w:val="none" w:sz="0" w:space="0" w:color="auto"/>
        <w:right w:val="none" w:sz="0" w:space="0" w:color="auto"/>
      </w:divBdr>
    </w:div>
    <w:div w:id="1689524019">
      <w:bodyDiv w:val="1"/>
      <w:marLeft w:val="0"/>
      <w:marRight w:val="0"/>
      <w:marTop w:val="0"/>
      <w:marBottom w:val="0"/>
      <w:divBdr>
        <w:top w:val="none" w:sz="0" w:space="0" w:color="auto"/>
        <w:left w:val="none" w:sz="0" w:space="0" w:color="auto"/>
        <w:bottom w:val="none" w:sz="0" w:space="0" w:color="auto"/>
        <w:right w:val="none" w:sz="0" w:space="0" w:color="auto"/>
      </w:divBdr>
    </w:div>
    <w:div w:id="1770810605">
      <w:bodyDiv w:val="1"/>
      <w:marLeft w:val="0"/>
      <w:marRight w:val="0"/>
      <w:marTop w:val="0"/>
      <w:marBottom w:val="0"/>
      <w:divBdr>
        <w:top w:val="none" w:sz="0" w:space="0" w:color="auto"/>
        <w:left w:val="none" w:sz="0" w:space="0" w:color="auto"/>
        <w:bottom w:val="none" w:sz="0" w:space="0" w:color="auto"/>
        <w:right w:val="none" w:sz="0" w:space="0" w:color="auto"/>
      </w:divBdr>
    </w:div>
    <w:div w:id="1798601464">
      <w:bodyDiv w:val="1"/>
      <w:marLeft w:val="0"/>
      <w:marRight w:val="0"/>
      <w:marTop w:val="0"/>
      <w:marBottom w:val="0"/>
      <w:divBdr>
        <w:top w:val="none" w:sz="0" w:space="0" w:color="auto"/>
        <w:left w:val="none" w:sz="0" w:space="0" w:color="auto"/>
        <w:bottom w:val="none" w:sz="0" w:space="0" w:color="auto"/>
        <w:right w:val="none" w:sz="0" w:space="0" w:color="auto"/>
      </w:divBdr>
    </w:div>
    <w:div w:id="1812402429">
      <w:bodyDiv w:val="1"/>
      <w:marLeft w:val="0"/>
      <w:marRight w:val="0"/>
      <w:marTop w:val="0"/>
      <w:marBottom w:val="0"/>
      <w:divBdr>
        <w:top w:val="none" w:sz="0" w:space="0" w:color="auto"/>
        <w:left w:val="none" w:sz="0" w:space="0" w:color="auto"/>
        <w:bottom w:val="none" w:sz="0" w:space="0" w:color="auto"/>
        <w:right w:val="none" w:sz="0" w:space="0" w:color="auto"/>
      </w:divBdr>
    </w:div>
    <w:div w:id="1851943088">
      <w:bodyDiv w:val="1"/>
      <w:marLeft w:val="0"/>
      <w:marRight w:val="0"/>
      <w:marTop w:val="0"/>
      <w:marBottom w:val="0"/>
      <w:divBdr>
        <w:top w:val="none" w:sz="0" w:space="0" w:color="auto"/>
        <w:left w:val="none" w:sz="0" w:space="0" w:color="auto"/>
        <w:bottom w:val="none" w:sz="0" w:space="0" w:color="auto"/>
        <w:right w:val="none" w:sz="0" w:space="0" w:color="auto"/>
      </w:divBdr>
    </w:div>
    <w:div w:id="1878541718">
      <w:bodyDiv w:val="1"/>
      <w:marLeft w:val="0"/>
      <w:marRight w:val="0"/>
      <w:marTop w:val="0"/>
      <w:marBottom w:val="0"/>
      <w:divBdr>
        <w:top w:val="none" w:sz="0" w:space="0" w:color="auto"/>
        <w:left w:val="none" w:sz="0" w:space="0" w:color="auto"/>
        <w:bottom w:val="none" w:sz="0" w:space="0" w:color="auto"/>
        <w:right w:val="none" w:sz="0" w:space="0" w:color="auto"/>
      </w:divBdr>
    </w:div>
    <w:div w:id="1878739397">
      <w:bodyDiv w:val="1"/>
      <w:marLeft w:val="0"/>
      <w:marRight w:val="0"/>
      <w:marTop w:val="0"/>
      <w:marBottom w:val="0"/>
      <w:divBdr>
        <w:top w:val="none" w:sz="0" w:space="0" w:color="auto"/>
        <w:left w:val="none" w:sz="0" w:space="0" w:color="auto"/>
        <w:bottom w:val="none" w:sz="0" w:space="0" w:color="auto"/>
        <w:right w:val="none" w:sz="0" w:space="0" w:color="auto"/>
      </w:divBdr>
    </w:div>
    <w:div w:id="2003006010">
      <w:bodyDiv w:val="1"/>
      <w:marLeft w:val="0"/>
      <w:marRight w:val="0"/>
      <w:marTop w:val="0"/>
      <w:marBottom w:val="0"/>
      <w:divBdr>
        <w:top w:val="none" w:sz="0" w:space="0" w:color="auto"/>
        <w:left w:val="none" w:sz="0" w:space="0" w:color="auto"/>
        <w:bottom w:val="none" w:sz="0" w:space="0" w:color="auto"/>
        <w:right w:val="none" w:sz="0" w:space="0" w:color="auto"/>
      </w:divBdr>
    </w:div>
    <w:div w:id="2050958424">
      <w:bodyDiv w:val="1"/>
      <w:marLeft w:val="0"/>
      <w:marRight w:val="0"/>
      <w:marTop w:val="0"/>
      <w:marBottom w:val="0"/>
      <w:divBdr>
        <w:top w:val="none" w:sz="0" w:space="0" w:color="auto"/>
        <w:left w:val="none" w:sz="0" w:space="0" w:color="auto"/>
        <w:bottom w:val="none" w:sz="0" w:space="0" w:color="auto"/>
        <w:right w:val="none" w:sz="0" w:space="0" w:color="auto"/>
      </w:divBdr>
    </w:div>
    <w:div w:id="2130078411">
      <w:bodyDiv w:val="1"/>
      <w:marLeft w:val="0"/>
      <w:marRight w:val="0"/>
      <w:marTop w:val="0"/>
      <w:marBottom w:val="0"/>
      <w:divBdr>
        <w:top w:val="none" w:sz="0" w:space="0" w:color="auto"/>
        <w:left w:val="none" w:sz="0" w:space="0" w:color="auto"/>
        <w:bottom w:val="none" w:sz="0" w:space="0" w:color="auto"/>
        <w:right w:val="none" w:sz="0" w:space="0" w:color="auto"/>
      </w:divBdr>
    </w:div>
    <w:div w:id="2141992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eandcartilage.com/" TargetMode="External"/><Relationship Id="rId13" Type="http://schemas.openxmlformats.org/officeDocument/2006/relationships/hyperlink" Target="https://www.ncbi.nlm.nih.gov/pubmed/12930902" TargetMode="External"/><Relationship Id="rId18" Type="http://schemas.openxmlformats.org/officeDocument/2006/relationships/hyperlink" Target="https://www.komp.org/geneinfo.php?Symbol=Daam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cbi.nlm.nih.gov/pubmed/12930902" TargetMode="External"/><Relationship Id="rId17" Type="http://schemas.openxmlformats.org/officeDocument/2006/relationships/hyperlink" Target="http://www.sanger.ac.uk/mouseportal/search?query=spns2" TargetMode="External"/><Relationship Id="rId2" Type="http://schemas.openxmlformats.org/officeDocument/2006/relationships/numbering" Target="numbering.xml"/><Relationship Id="rId16" Type="http://schemas.openxmlformats.org/officeDocument/2006/relationships/hyperlink" Target="http://www.boneandcartilag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6264232" TargetMode="External"/><Relationship Id="rId5" Type="http://schemas.openxmlformats.org/officeDocument/2006/relationships/webSettings" Target="webSettings.xml"/><Relationship Id="rId15" Type="http://schemas.openxmlformats.org/officeDocument/2006/relationships/hyperlink" Target="http://www.ukbiobank.ac.uk/" TargetMode="External"/><Relationship Id="rId23" Type="http://schemas.openxmlformats.org/officeDocument/2006/relationships/theme" Target="theme/theme1.xml"/><Relationship Id="rId10" Type="http://schemas.openxmlformats.org/officeDocument/2006/relationships/hyperlink" Target="https://www.ncbi.nlm.nih.gov/pubmed/11242054" TargetMode="External"/><Relationship Id="rId19" Type="http://schemas.openxmlformats.org/officeDocument/2006/relationships/hyperlink" Target="http://www.mousephenotype.org/data/alleles/MGI:1923691/tm1a%28KOMP%29Wtsi?" TargetMode="External"/><Relationship Id="rId4" Type="http://schemas.openxmlformats.org/officeDocument/2006/relationships/settings" Target="settings.xml"/><Relationship Id="rId9" Type="http://schemas.openxmlformats.org/officeDocument/2006/relationships/hyperlink" Target="https://www.ncbi.nlm.nih.gov/pubmed/11242054" TargetMode="External"/><Relationship Id="rId14" Type="http://schemas.openxmlformats.org/officeDocument/2006/relationships/hyperlink" Target="https://www.ncbi.nlm.nih.gov/pubmed/305009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1691-5EB6-45FB-9B0B-06BBABA6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105121</Words>
  <Characters>599195</Characters>
  <Application>Microsoft Office Word</Application>
  <DocSecurity>4</DocSecurity>
  <Lines>4993</Lines>
  <Paragraphs>1405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Karen Drake</cp:lastModifiedBy>
  <cp:revision>2</cp:revision>
  <cp:lastPrinted>2018-05-25T15:01:00Z</cp:lastPrinted>
  <dcterms:created xsi:type="dcterms:W3CDTF">2018-11-07T09:51:00Z</dcterms:created>
  <dcterms:modified xsi:type="dcterms:W3CDTF">2018-11-07T09:51:00Z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http://www.zotero.org/styles/nature-genetics</vt:lpwstr>
  </property>
  <property fmtid="{D5CDD505-2E9C-101B-9397-08002B2CF9AE}" pid="20" name="Mendeley Recent Style Name 8_1">
    <vt:lpwstr>Nature Genetics</vt:lpwstr>
  </property>
  <property fmtid="{D5CDD505-2E9C-101B-9397-08002B2CF9AE}" pid="21" name="Mendeley Recent Style Id 9_1">
    <vt:lpwstr>http://www.zotero.org/styles/the-lancet</vt:lpwstr>
  </property>
  <property fmtid="{D5CDD505-2E9C-101B-9397-08002B2CF9AE}" pid="22" name="Mendeley Recent Style Name 9_1">
    <vt:lpwstr>The Lancet</vt:lpwstr>
  </property>
  <property fmtid="{D5CDD505-2E9C-101B-9397-08002B2CF9AE}" pid="23" name="Mendeley Unique User Id_1">
    <vt:lpwstr>ed6fc35e-ddda-341d-a86e-c3f72b4316b6</vt:lpwstr>
  </property>
  <property fmtid="{D5CDD505-2E9C-101B-9397-08002B2CF9AE}" pid="24" name="Mendeley Citation Style_1">
    <vt:lpwstr>http://www.zotero.org/styles/nature-genetics</vt:lpwstr>
  </property>
</Properties>
</file>