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CC" w:rsidRDefault="00432ECC">
      <w:pPr>
        <w:rPr>
          <w:b/>
        </w:rPr>
      </w:pPr>
      <w:r w:rsidRPr="00432ECC">
        <w:rPr>
          <w:b/>
        </w:rPr>
        <w:t xml:space="preserve">Read me file: </w:t>
      </w:r>
    </w:p>
    <w:p w:rsidR="00432ECC" w:rsidRDefault="00432ECC">
      <w:pPr>
        <w:rPr>
          <w:b/>
        </w:rPr>
      </w:pPr>
      <w:r w:rsidRPr="00432ECC">
        <w:rPr>
          <w:b/>
        </w:rPr>
        <w:t xml:space="preserve">University of Southampton – </w:t>
      </w:r>
      <w:r>
        <w:rPr>
          <w:b/>
        </w:rPr>
        <w:t>ISVR FEE</w:t>
      </w:r>
      <w:r w:rsidRPr="00432ECC">
        <w:rPr>
          <w:b/>
        </w:rPr>
        <w:t xml:space="preserve"> – </w:t>
      </w:r>
      <w:r w:rsidR="00D135FD">
        <w:rPr>
          <w:b/>
        </w:rPr>
        <w:t>BO DING</w:t>
      </w:r>
      <w:r w:rsidRPr="00432ECC">
        <w:rPr>
          <w:b/>
        </w:rPr>
        <w:t xml:space="preserve"> – </w:t>
      </w:r>
      <w:r w:rsidR="00D135FD">
        <w:rPr>
          <w:b/>
        </w:rPr>
        <w:t>B.DING</w:t>
      </w:r>
      <w:r w:rsidRPr="00432ECC">
        <w:rPr>
          <w:b/>
        </w:rPr>
        <w:t xml:space="preserve">@soton.ac.uk </w:t>
      </w:r>
    </w:p>
    <w:p w:rsidR="00432ECC" w:rsidRDefault="00432ECC">
      <w:pPr>
        <w:rPr>
          <w:b/>
        </w:rPr>
      </w:pPr>
    </w:p>
    <w:p w:rsidR="00E27CBE" w:rsidRDefault="00432ECC">
      <w:pPr>
        <w:rPr>
          <w:b/>
        </w:rPr>
      </w:pPr>
      <w:r w:rsidRPr="00432ECC">
        <w:rPr>
          <w:b/>
        </w:rPr>
        <w:t>The excel file contains data for the paper. In particular:</w:t>
      </w:r>
    </w:p>
    <w:p w:rsidR="00432ECC" w:rsidRPr="002E0378" w:rsidRDefault="00432ECC"/>
    <w:p w:rsidR="00432ECC" w:rsidRPr="00D135FD" w:rsidRDefault="00D135FD" w:rsidP="00D135FD">
      <w:pPr>
        <w:pStyle w:val="Default"/>
        <w:rPr>
          <w:rFonts w:asciiTheme="minorHAnsi" w:hAnsiTheme="minorHAnsi"/>
        </w:rPr>
      </w:pPr>
      <w:r w:rsidRPr="00D135FD">
        <w:rPr>
          <w:rFonts w:asciiTheme="minorHAnsi" w:hAnsiTheme="minorHAnsi"/>
          <w:sz w:val="23"/>
          <w:szCs w:val="23"/>
        </w:rPr>
        <w:t>Figure 4. Wheel, rail and contact mobilities: (a) wheel vertical and vertical-to-lateral cross mobility, (b) rail and contact vertical mobilities</w:t>
      </w:r>
      <w:r w:rsidR="00432ECC" w:rsidRPr="00D135FD">
        <w:rPr>
          <w:rFonts w:asciiTheme="minorHAnsi" w:hAnsiTheme="minorHAnsi"/>
        </w:rPr>
        <w:t>.</w:t>
      </w:r>
    </w:p>
    <w:p w:rsidR="00D135FD" w:rsidRPr="00D135FD" w:rsidRDefault="00D135FD" w:rsidP="00D135FD">
      <w:pPr>
        <w:pStyle w:val="Default"/>
        <w:rPr>
          <w:rFonts w:asciiTheme="minorHAnsi" w:hAnsiTheme="minorHAnsi"/>
          <w:sz w:val="23"/>
          <w:szCs w:val="23"/>
        </w:rPr>
      </w:pPr>
    </w:p>
    <w:p w:rsidR="00D135FD" w:rsidRPr="00D135FD" w:rsidRDefault="00D135FD" w:rsidP="00D135FD">
      <w:pPr>
        <w:pStyle w:val="Default"/>
        <w:rPr>
          <w:rFonts w:asciiTheme="minorHAnsi" w:hAnsiTheme="minorHAnsi"/>
          <w:sz w:val="22"/>
          <w:szCs w:val="22"/>
        </w:rPr>
      </w:pPr>
      <w:r w:rsidRPr="00D135FD">
        <w:rPr>
          <w:rFonts w:asciiTheme="minorHAnsi" w:hAnsiTheme="minorHAnsi"/>
          <w:sz w:val="22"/>
          <w:szCs w:val="22"/>
        </w:rPr>
        <w:t xml:space="preserve">Figure 5. Stability analysis of model including rail dynamics in frequency domain: (a) Nyquist locus; (b) modulus of the open loop transfer function. ‘*’ unstable frequencies </w:t>
      </w:r>
    </w:p>
    <w:p w:rsidR="00D135FD" w:rsidRPr="00D135FD" w:rsidRDefault="00D135FD" w:rsidP="00D135FD">
      <w:pPr>
        <w:pStyle w:val="Default"/>
        <w:rPr>
          <w:rFonts w:asciiTheme="minorHAnsi" w:hAnsiTheme="minorHAnsi"/>
          <w:sz w:val="22"/>
          <w:szCs w:val="22"/>
        </w:rPr>
      </w:pPr>
    </w:p>
    <w:p w:rsidR="00432ECC" w:rsidRPr="00D135FD" w:rsidRDefault="00D135FD">
      <w:r w:rsidRPr="00D135FD">
        <w:rPr>
          <w:sz w:val="23"/>
          <w:szCs w:val="23"/>
        </w:rPr>
        <w:t xml:space="preserve">Figure 6. The rail mobilities at point B. </w:t>
      </w:r>
      <w:r w:rsidR="00432ECC" w:rsidRPr="00D135FD">
        <w:t>Fig.7: the Imaginary part (frequency) and real part (growth rate) for Case 2. The x-label for both subfigures is adhesion coefficient. The y-label is Imaginary part (frequency) and real part (growth rate).</w:t>
      </w:r>
    </w:p>
    <w:p w:rsidR="00D135FD" w:rsidRPr="00D135FD" w:rsidRDefault="00D135FD" w:rsidP="009E6580">
      <w:pPr>
        <w:rPr>
          <w:sz w:val="23"/>
          <w:szCs w:val="23"/>
        </w:rPr>
      </w:pPr>
      <w:r w:rsidRPr="00D135FD">
        <w:rPr>
          <w:sz w:val="23"/>
          <w:szCs w:val="23"/>
        </w:rPr>
        <w:t xml:space="preserve">Figure 7. The vertical point mobility at the </w:t>
      </w:r>
      <w:proofErr w:type="gramStart"/>
      <w:r w:rsidRPr="00D135FD">
        <w:rPr>
          <w:sz w:val="23"/>
          <w:szCs w:val="23"/>
        </w:rPr>
        <w:t>rail head</w:t>
      </w:r>
      <w:proofErr w:type="gramEnd"/>
      <w:r w:rsidRPr="00D135FD">
        <w:rPr>
          <w:sz w:val="23"/>
          <w:szCs w:val="23"/>
        </w:rPr>
        <w:t xml:space="preserve"> centre with beam model and WFE model. </w:t>
      </w:r>
    </w:p>
    <w:p w:rsidR="009E6580" w:rsidRPr="00D135FD" w:rsidRDefault="00D135FD" w:rsidP="009E6580">
      <w:r w:rsidRPr="00D135FD">
        <w:rPr>
          <w:sz w:val="23"/>
          <w:szCs w:val="23"/>
        </w:rPr>
        <w:t xml:space="preserve">Figure 8. Comparison of rail mobility with continuous and discrete support. </w:t>
      </w:r>
      <w:r w:rsidR="009E6580" w:rsidRPr="00D135FD">
        <w:t>Fig.10: this figure shows the effect of the damping ratio of the higher frequency mode for two cases. The x-label is adhesion coefficient. The y-label is damping ratio.</w:t>
      </w:r>
    </w:p>
    <w:p w:rsidR="009E6580" w:rsidRPr="00D135FD" w:rsidRDefault="00D135FD" w:rsidP="009E6580">
      <w:r w:rsidRPr="00D135FD">
        <w:rPr>
          <w:sz w:val="23"/>
          <w:szCs w:val="23"/>
        </w:rPr>
        <w:t>Figure 10. The rail point mobilities with and without additional wheels on the track.</w:t>
      </w:r>
    </w:p>
    <w:p w:rsidR="00D135FD" w:rsidRPr="00D135FD" w:rsidRDefault="00D135FD" w:rsidP="009E6580">
      <w:pPr>
        <w:rPr>
          <w:sz w:val="23"/>
          <w:szCs w:val="23"/>
        </w:rPr>
      </w:pPr>
      <w:r w:rsidRPr="00D135FD">
        <w:rPr>
          <w:sz w:val="23"/>
          <w:szCs w:val="23"/>
        </w:rPr>
        <w:t xml:space="preserve">Figure 11. The rail mobilities with different pad stiffness: dotted line: soft pad with one layer support; dashed line: soft pad with </w:t>
      </w:r>
      <w:proofErr w:type="gramStart"/>
      <w:r w:rsidRPr="00D135FD">
        <w:rPr>
          <w:sz w:val="23"/>
          <w:szCs w:val="23"/>
        </w:rPr>
        <w:t>two layer</w:t>
      </w:r>
      <w:proofErr w:type="gramEnd"/>
      <w:r w:rsidRPr="00D135FD">
        <w:rPr>
          <w:sz w:val="23"/>
          <w:szCs w:val="23"/>
        </w:rPr>
        <w:t xml:space="preserve"> support; solid line: stiff pad with two layer support. </w:t>
      </w:r>
    </w:p>
    <w:p w:rsidR="00D135FD" w:rsidRDefault="00D135FD" w:rsidP="00D135FD">
      <w:pPr>
        <w:pStyle w:val="Default"/>
        <w:rPr>
          <w:rFonts w:asciiTheme="minorHAnsi" w:hAnsiTheme="minorHAnsi"/>
          <w:sz w:val="23"/>
          <w:szCs w:val="23"/>
        </w:rPr>
      </w:pPr>
      <w:r w:rsidRPr="00D135FD">
        <w:rPr>
          <w:rFonts w:asciiTheme="minorHAnsi" w:hAnsiTheme="minorHAnsi"/>
          <w:sz w:val="23"/>
          <w:szCs w:val="23"/>
        </w:rPr>
        <w:t xml:space="preserve">Figure 13. Eigenvalue results: (a) rail represented as stiffness; (b) rigid rail; (c) rail represented as mass; (d) rail represented as damper. </w:t>
      </w:r>
    </w:p>
    <w:p w:rsidR="00D67151" w:rsidRDefault="00D67151" w:rsidP="00D135FD">
      <w:pPr>
        <w:pStyle w:val="Default"/>
        <w:rPr>
          <w:rFonts w:asciiTheme="minorHAnsi" w:hAnsiTheme="minorHAnsi"/>
          <w:sz w:val="23"/>
          <w:szCs w:val="23"/>
        </w:rPr>
      </w:pPr>
      <w:bookmarkStart w:id="0" w:name="_GoBack"/>
      <w:bookmarkEnd w:id="0"/>
    </w:p>
    <w:p w:rsidR="00D67151" w:rsidRDefault="00D67151" w:rsidP="00D135FD">
      <w:pPr>
        <w:pStyle w:val="Default"/>
        <w:rPr>
          <w:rFonts w:asciiTheme="minorHAnsi" w:hAnsiTheme="minorHAnsi"/>
          <w:sz w:val="23"/>
          <w:szCs w:val="23"/>
        </w:rPr>
      </w:pPr>
      <w:r w:rsidRPr="00D67151">
        <w:rPr>
          <w:rFonts w:asciiTheme="minorHAnsi" w:hAnsiTheme="minorHAnsi"/>
          <w:sz w:val="23"/>
          <w:szCs w:val="23"/>
        </w:rPr>
        <w:t xml:space="preserve">Figure 14. Amplitude and phase of simplified rail point mobility with different </w:t>
      </w:r>
      <w:r w:rsidRPr="00D67151">
        <w:rPr>
          <w:rFonts w:ascii="Cambria Math" w:hAnsi="Cambria Math" w:cs="Cambria Math"/>
          <w:sz w:val="23"/>
          <w:szCs w:val="23"/>
        </w:rPr>
        <w:t>𝑛𝑛</w:t>
      </w:r>
      <w:r w:rsidRPr="00D67151">
        <w:rPr>
          <w:rFonts w:asciiTheme="minorHAnsi" w:hAnsiTheme="minorHAnsi"/>
          <w:sz w:val="23"/>
          <w:szCs w:val="23"/>
        </w:rPr>
        <w:t>: (a) magnitude</w:t>
      </w:r>
      <w:proofErr w:type="gramStart"/>
      <w:r w:rsidRPr="00D67151">
        <w:rPr>
          <w:rFonts w:asciiTheme="minorHAnsi" w:hAnsiTheme="minorHAnsi"/>
          <w:sz w:val="23"/>
          <w:szCs w:val="23"/>
        </w:rPr>
        <w:t>;</w:t>
      </w:r>
      <w:proofErr w:type="gramEnd"/>
      <w:r w:rsidRPr="00D67151">
        <w:rPr>
          <w:rFonts w:asciiTheme="minorHAnsi" w:hAnsiTheme="minorHAnsi"/>
          <w:sz w:val="23"/>
          <w:szCs w:val="23"/>
        </w:rPr>
        <w:t xml:space="preserve"> (b) phase</w:t>
      </w:r>
      <w:r>
        <w:rPr>
          <w:rFonts w:asciiTheme="minorHAnsi" w:hAnsiTheme="minorHAnsi"/>
          <w:sz w:val="23"/>
          <w:szCs w:val="23"/>
        </w:rPr>
        <w:t>.</w:t>
      </w:r>
    </w:p>
    <w:p w:rsidR="00D135FD" w:rsidRPr="00D135FD" w:rsidRDefault="00D135FD" w:rsidP="00D135FD">
      <w:pPr>
        <w:pStyle w:val="Default"/>
        <w:rPr>
          <w:rFonts w:asciiTheme="minorHAnsi" w:hAnsiTheme="minorHAnsi"/>
          <w:sz w:val="23"/>
          <w:szCs w:val="23"/>
        </w:rPr>
      </w:pPr>
    </w:p>
    <w:p w:rsidR="009E6580" w:rsidRPr="00D135FD" w:rsidRDefault="00D135FD">
      <w:pPr>
        <w:rPr>
          <w:sz w:val="23"/>
          <w:szCs w:val="23"/>
        </w:rPr>
      </w:pPr>
      <w:r w:rsidRPr="00D135FD">
        <w:rPr>
          <w:sz w:val="23"/>
          <w:szCs w:val="23"/>
        </w:rPr>
        <w:t xml:space="preserve">Figure 15. Stability map for different combinations of </w:t>
      </w:r>
      <w:r w:rsidRPr="00D135FD">
        <w:rPr>
          <w:rFonts w:ascii="Cambria Math" w:hAnsi="Cambria Math" w:cs="Cambria Math"/>
          <w:sz w:val="23"/>
          <w:szCs w:val="23"/>
        </w:rPr>
        <w:t>𝛼𝛼</w:t>
      </w:r>
      <w:r w:rsidRPr="00D135FD">
        <w:rPr>
          <w:rFonts w:cs="Cambria Math"/>
          <w:sz w:val="23"/>
          <w:szCs w:val="23"/>
        </w:rPr>
        <w:t xml:space="preserve"> </w:t>
      </w:r>
      <w:r w:rsidRPr="00D135FD">
        <w:rPr>
          <w:sz w:val="23"/>
          <w:szCs w:val="23"/>
        </w:rPr>
        <w:t xml:space="preserve">and </w:t>
      </w:r>
      <w:r w:rsidRPr="00D135FD">
        <w:rPr>
          <w:rFonts w:ascii="Cambria Math" w:hAnsi="Cambria Math" w:cs="Cambria Math"/>
          <w:sz w:val="23"/>
          <w:szCs w:val="23"/>
        </w:rPr>
        <w:t>𝜇𝜇</w:t>
      </w:r>
      <w:r w:rsidRPr="00D135FD">
        <w:rPr>
          <w:sz w:val="23"/>
          <w:szCs w:val="23"/>
        </w:rPr>
        <w:t xml:space="preserve">: solid line: </w:t>
      </w:r>
      <w:r w:rsidRPr="00D135FD">
        <w:rPr>
          <w:rFonts w:ascii="Cambria Math" w:hAnsi="Cambria Math" w:cs="Cambria Math"/>
          <w:sz w:val="23"/>
          <w:szCs w:val="23"/>
        </w:rPr>
        <w:t>𝜁</w:t>
      </w:r>
      <w:r w:rsidRPr="00D135FD">
        <w:rPr>
          <w:rFonts w:ascii="Cambria Math" w:hAnsi="Cambria Math" w:cs="Cambria Math"/>
          <w:sz w:val="17"/>
          <w:szCs w:val="17"/>
        </w:rPr>
        <w:t>𝑤</w:t>
      </w:r>
      <w:r w:rsidRPr="00D135FD">
        <w:rPr>
          <w:rFonts w:cs="Cambria Math"/>
          <w:sz w:val="23"/>
          <w:szCs w:val="23"/>
        </w:rPr>
        <w:t>=0.0001</w:t>
      </w:r>
      <w:r w:rsidRPr="00D135FD">
        <w:rPr>
          <w:sz w:val="23"/>
          <w:szCs w:val="23"/>
        </w:rPr>
        <w:t xml:space="preserve">; dotted line: </w:t>
      </w:r>
      <w:r w:rsidRPr="00D135FD">
        <w:rPr>
          <w:rFonts w:ascii="Cambria Math" w:hAnsi="Cambria Math" w:cs="Cambria Math"/>
          <w:sz w:val="23"/>
          <w:szCs w:val="23"/>
        </w:rPr>
        <w:t>𝜁</w:t>
      </w:r>
      <w:r w:rsidRPr="00D135FD">
        <w:rPr>
          <w:rFonts w:ascii="Cambria Math" w:hAnsi="Cambria Math" w:cs="Cambria Math"/>
          <w:sz w:val="17"/>
          <w:szCs w:val="17"/>
        </w:rPr>
        <w:t>𝑤</w:t>
      </w:r>
      <w:r w:rsidRPr="00D135FD">
        <w:rPr>
          <w:rFonts w:cs="Cambria Math"/>
          <w:sz w:val="23"/>
          <w:szCs w:val="23"/>
        </w:rPr>
        <w:t>=0.001</w:t>
      </w:r>
      <w:r w:rsidRPr="00D135FD">
        <w:rPr>
          <w:sz w:val="23"/>
          <w:szCs w:val="23"/>
        </w:rPr>
        <w:t xml:space="preserve">; dashed line: </w:t>
      </w:r>
      <w:r w:rsidRPr="00D135FD">
        <w:rPr>
          <w:rFonts w:ascii="Cambria Math" w:hAnsi="Cambria Math" w:cs="Cambria Math"/>
          <w:sz w:val="23"/>
          <w:szCs w:val="23"/>
        </w:rPr>
        <w:t>𝜁</w:t>
      </w:r>
      <w:r w:rsidRPr="00D135FD">
        <w:rPr>
          <w:rFonts w:ascii="Cambria Math" w:hAnsi="Cambria Math" w:cs="Cambria Math"/>
          <w:sz w:val="17"/>
          <w:szCs w:val="17"/>
        </w:rPr>
        <w:t>𝑤</w:t>
      </w:r>
      <w:r w:rsidRPr="00D135FD">
        <w:rPr>
          <w:rFonts w:cs="Cambria Math"/>
          <w:sz w:val="23"/>
          <w:szCs w:val="23"/>
        </w:rPr>
        <w:t>=0.01</w:t>
      </w:r>
      <w:r w:rsidRPr="00D135FD">
        <w:rPr>
          <w:sz w:val="23"/>
          <w:szCs w:val="23"/>
        </w:rPr>
        <w:t>.</w:t>
      </w:r>
    </w:p>
    <w:sectPr w:rsidR="009E6580" w:rsidRPr="00D1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1"/>
    <w:rsid w:val="000A7F99"/>
    <w:rsid w:val="000B7D75"/>
    <w:rsid w:val="00183FC4"/>
    <w:rsid w:val="00184F69"/>
    <w:rsid w:val="0021262A"/>
    <w:rsid w:val="002213F6"/>
    <w:rsid w:val="002B65B5"/>
    <w:rsid w:val="002E0378"/>
    <w:rsid w:val="0035076E"/>
    <w:rsid w:val="00367F3C"/>
    <w:rsid w:val="003D458B"/>
    <w:rsid w:val="003F2AED"/>
    <w:rsid w:val="00432ECC"/>
    <w:rsid w:val="00457488"/>
    <w:rsid w:val="00467488"/>
    <w:rsid w:val="0048091B"/>
    <w:rsid w:val="004A4E81"/>
    <w:rsid w:val="005138A0"/>
    <w:rsid w:val="005F3022"/>
    <w:rsid w:val="006000D2"/>
    <w:rsid w:val="007A7630"/>
    <w:rsid w:val="007F48E4"/>
    <w:rsid w:val="008024AD"/>
    <w:rsid w:val="009A474D"/>
    <w:rsid w:val="009C1AF3"/>
    <w:rsid w:val="009E6580"/>
    <w:rsid w:val="009F3FCD"/>
    <w:rsid w:val="00AA3CC7"/>
    <w:rsid w:val="00AC0918"/>
    <w:rsid w:val="00B85298"/>
    <w:rsid w:val="00CD3515"/>
    <w:rsid w:val="00D135FD"/>
    <w:rsid w:val="00D523AC"/>
    <w:rsid w:val="00D67151"/>
    <w:rsid w:val="00DD7E3F"/>
    <w:rsid w:val="00E27CBE"/>
    <w:rsid w:val="00F3403D"/>
    <w:rsid w:val="00F61249"/>
    <w:rsid w:val="00F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1E80E-FD29-43B6-86A1-96126897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B.</dc:creator>
  <cp:keywords/>
  <dc:description/>
  <cp:lastModifiedBy>Ding B.</cp:lastModifiedBy>
  <cp:revision>5</cp:revision>
  <dcterms:created xsi:type="dcterms:W3CDTF">2018-04-10T09:05:00Z</dcterms:created>
  <dcterms:modified xsi:type="dcterms:W3CDTF">2019-01-07T11:58:00Z</dcterms:modified>
</cp:coreProperties>
</file>