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98FE8" w14:textId="0CD990D6" w:rsidR="00E871D8" w:rsidRPr="00E87B1D" w:rsidRDefault="006E3DFB" w:rsidP="009D33CF">
      <w:pPr>
        <w:spacing w:line="240" w:lineRule="auto"/>
        <w:jc w:val="center"/>
        <w:rPr>
          <w:rFonts w:ascii="Times New Roman" w:hAnsi="Times New Roman" w:cs="Times New Roman"/>
          <w:b/>
          <w:sz w:val="24"/>
          <w:szCs w:val="24"/>
        </w:rPr>
      </w:pPr>
      <w:bookmarkStart w:id="0" w:name="_GoBack"/>
      <w:bookmarkEnd w:id="0"/>
      <w:r w:rsidRPr="00E87B1D">
        <w:rPr>
          <w:rFonts w:ascii="Times New Roman" w:hAnsi="Times New Roman" w:cs="Times New Roman"/>
          <w:b/>
          <w:sz w:val="24"/>
          <w:szCs w:val="24"/>
        </w:rPr>
        <w:t>M</w:t>
      </w:r>
      <w:r w:rsidR="002B3B20" w:rsidRPr="00E87B1D">
        <w:rPr>
          <w:rFonts w:ascii="Times New Roman" w:hAnsi="Times New Roman" w:cs="Times New Roman"/>
          <w:b/>
          <w:sz w:val="24"/>
          <w:szCs w:val="24"/>
        </w:rPr>
        <w:t xml:space="preserve">ulti-Ancestry </w:t>
      </w:r>
      <w:r w:rsidR="002A6086" w:rsidRPr="00E87B1D">
        <w:rPr>
          <w:rFonts w:ascii="Times New Roman" w:hAnsi="Times New Roman" w:cs="Times New Roman"/>
          <w:b/>
          <w:sz w:val="24"/>
          <w:szCs w:val="24"/>
        </w:rPr>
        <w:t>Genome W</w:t>
      </w:r>
      <w:r w:rsidR="00506736" w:rsidRPr="00E87B1D">
        <w:rPr>
          <w:rFonts w:ascii="Times New Roman" w:hAnsi="Times New Roman" w:cs="Times New Roman"/>
          <w:b/>
          <w:sz w:val="24"/>
          <w:szCs w:val="24"/>
        </w:rPr>
        <w:t>ide As</w:t>
      </w:r>
      <w:r w:rsidR="00E8447A" w:rsidRPr="00E87B1D">
        <w:rPr>
          <w:rFonts w:ascii="Times New Roman" w:hAnsi="Times New Roman" w:cs="Times New Roman"/>
          <w:b/>
          <w:sz w:val="24"/>
          <w:szCs w:val="24"/>
        </w:rPr>
        <w:t xml:space="preserve">sociation </w:t>
      </w:r>
      <w:r w:rsidR="002B3B20" w:rsidRPr="00E87B1D">
        <w:rPr>
          <w:rFonts w:ascii="Times New Roman" w:hAnsi="Times New Roman" w:cs="Times New Roman"/>
          <w:b/>
          <w:sz w:val="24"/>
          <w:szCs w:val="24"/>
        </w:rPr>
        <w:t xml:space="preserve">Study of Spontaneous Clearance of </w:t>
      </w:r>
      <w:r w:rsidR="002A6086" w:rsidRPr="00E87B1D">
        <w:rPr>
          <w:rFonts w:ascii="Times New Roman" w:hAnsi="Times New Roman" w:cs="Times New Roman"/>
          <w:b/>
          <w:sz w:val="24"/>
          <w:szCs w:val="24"/>
        </w:rPr>
        <w:t xml:space="preserve">Hepatitis C Virus </w:t>
      </w:r>
    </w:p>
    <w:p w14:paraId="3AB70E53" w14:textId="77777777" w:rsidR="006E76C7" w:rsidRPr="00E87B1D" w:rsidRDefault="006E76C7" w:rsidP="009D33CF">
      <w:pPr>
        <w:spacing w:line="240" w:lineRule="auto"/>
        <w:jc w:val="center"/>
        <w:rPr>
          <w:rFonts w:ascii="Times New Roman" w:hAnsi="Times New Roman" w:cs="Times New Roman"/>
          <w:b/>
          <w:sz w:val="24"/>
          <w:szCs w:val="24"/>
        </w:rPr>
      </w:pPr>
    </w:p>
    <w:p w14:paraId="0A8B8CF5" w14:textId="6C29415C" w:rsidR="00591453" w:rsidRPr="00E87B1D" w:rsidRDefault="00AA1FBC" w:rsidP="00591453">
      <w:pPr>
        <w:rPr>
          <w:rFonts w:ascii="Times New Roman" w:hAnsi="Times New Roman" w:cs="Times New Roman"/>
          <w:sz w:val="24"/>
          <w:szCs w:val="24"/>
        </w:rPr>
      </w:pPr>
      <w:r w:rsidRPr="00E87B1D">
        <w:rPr>
          <w:rFonts w:ascii="Times New Roman" w:hAnsi="Times New Roman" w:cs="Times New Roman"/>
          <w:sz w:val="24"/>
          <w:szCs w:val="24"/>
        </w:rPr>
        <w:t>Candelaria Vergara</w:t>
      </w:r>
      <w:r w:rsidRPr="00E87B1D">
        <w:rPr>
          <w:rFonts w:ascii="Times New Roman" w:hAnsi="Times New Roman" w:cs="Times New Roman"/>
          <w:sz w:val="24"/>
          <w:szCs w:val="24"/>
          <w:vertAlign w:val="superscript"/>
        </w:rPr>
        <w:t>1</w:t>
      </w:r>
      <w:r w:rsidR="00591453" w:rsidRPr="00E87B1D">
        <w:rPr>
          <w:rFonts w:ascii="Times New Roman" w:hAnsi="Times New Roman" w:cs="Times New Roman"/>
          <w:sz w:val="24"/>
          <w:szCs w:val="24"/>
        </w:rPr>
        <w:t>, Chloe L. Thio</w:t>
      </w:r>
      <w:r w:rsidR="00591453" w:rsidRPr="00E87B1D">
        <w:rPr>
          <w:rFonts w:ascii="Times New Roman" w:hAnsi="Times New Roman" w:cs="Times New Roman"/>
          <w:sz w:val="24"/>
          <w:szCs w:val="24"/>
          <w:vertAlign w:val="superscript"/>
        </w:rPr>
        <w:t>1</w:t>
      </w:r>
      <w:r w:rsidR="00591453" w:rsidRPr="00E87B1D">
        <w:rPr>
          <w:rFonts w:ascii="Times New Roman" w:hAnsi="Times New Roman" w:cs="Times New Roman"/>
          <w:sz w:val="24"/>
          <w:szCs w:val="24"/>
        </w:rPr>
        <w:t>, Eric Johnson</w:t>
      </w:r>
      <w:r w:rsidR="00591453" w:rsidRPr="00E87B1D">
        <w:rPr>
          <w:rFonts w:ascii="Times New Roman" w:hAnsi="Times New Roman" w:cs="Times New Roman"/>
          <w:sz w:val="24"/>
          <w:szCs w:val="24"/>
          <w:vertAlign w:val="superscript"/>
        </w:rPr>
        <w:t>2</w:t>
      </w:r>
      <w:r w:rsidR="00591453" w:rsidRPr="00E87B1D">
        <w:rPr>
          <w:rFonts w:ascii="Times New Roman" w:hAnsi="Times New Roman" w:cs="Times New Roman"/>
          <w:sz w:val="24"/>
          <w:szCs w:val="24"/>
        </w:rPr>
        <w:t xml:space="preserve">, Alex </w:t>
      </w:r>
      <w:r w:rsidR="00E8205C" w:rsidRPr="00E87B1D">
        <w:rPr>
          <w:rFonts w:ascii="Times New Roman" w:hAnsi="Times New Roman" w:cs="Times New Roman"/>
          <w:sz w:val="24"/>
          <w:szCs w:val="24"/>
        </w:rPr>
        <w:t xml:space="preserve">H. </w:t>
      </w:r>
      <w:r w:rsidR="00591453" w:rsidRPr="00E87B1D">
        <w:rPr>
          <w:rFonts w:ascii="Times New Roman" w:hAnsi="Times New Roman" w:cs="Times New Roman"/>
          <w:sz w:val="24"/>
          <w:szCs w:val="24"/>
        </w:rPr>
        <w:t>Kral</w:t>
      </w:r>
      <w:r w:rsidR="00591453" w:rsidRPr="00E87B1D">
        <w:rPr>
          <w:rFonts w:ascii="Times New Roman" w:hAnsi="Times New Roman" w:cs="Times New Roman"/>
          <w:sz w:val="24"/>
          <w:szCs w:val="24"/>
          <w:vertAlign w:val="superscript"/>
        </w:rPr>
        <w:t>2</w:t>
      </w:r>
      <w:r w:rsidR="00591453" w:rsidRPr="00E87B1D">
        <w:rPr>
          <w:rFonts w:ascii="Times New Roman" w:hAnsi="Times New Roman" w:cs="Times New Roman"/>
          <w:sz w:val="24"/>
          <w:szCs w:val="24"/>
        </w:rPr>
        <w:t>, Thomas R</w:t>
      </w:r>
      <w:r w:rsidR="00796557" w:rsidRPr="00E87B1D">
        <w:rPr>
          <w:rFonts w:ascii="Times New Roman" w:hAnsi="Times New Roman" w:cs="Times New Roman"/>
          <w:sz w:val="24"/>
          <w:szCs w:val="24"/>
        </w:rPr>
        <w:t>.</w:t>
      </w:r>
      <w:r w:rsidR="00591453" w:rsidRPr="00E87B1D">
        <w:rPr>
          <w:rFonts w:ascii="Times New Roman" w:hAnsi="Times New Roman" w:cs="Times New Roman"/>
          <w:sz w:val="24"/>
          <w:szCs w:val="24"/>
        </w:rPr>
        <w:t xml:space="preserve"> O’Brien</w:t>
      </w:r>
      <w:r w:rsidR="00591453" w:rsidRPr="00E87B1D">
        <w:rPr>
          <w:rFonts w:ascii="Times New Roman" w:hAnsi="Times New Roman" w:cs="Times New Roman"/>
          <w:sz w:val="24"/>
          <w:szCs w:val="24"/>
          <w:vertAlign w:val="superscript"/>
        </w:rPr>
        <w:t>3</w:t>
      </w:r>
      <w:r w:rsidR="00591453" w:rsidRPr="00E87B1D">
        <w:rPr>
          <w:rFonts w:ascii="Times New Roman" w:hAnsi="Times New Roman" w:cs="Times New Roman"/>
          <w:sz w:val="24"/>
          <w:szCs w:val="24"/>
        </w:rPr>
        <w:t>, James J. Goedert</w:t>
      </w:r>
      <w:r w:rsidR="00591453" w:rsidRPr="00E87B1D">
        <w:rPr>
          <w:rFonts w:ascii="Times New Roman" w:hAnsi="Times New Roman" w:cs="Times New Roman"/>
          <w:sz w:val="24"/>
          <w:szCs w:val="24"/>
          <w:vertAlign w:val="superscript"/>
        </w:rPr>
        <w:t>4</w:t>
      </w:r>
      <w:r w:rsidR="007D0631" w:rsidRPr="00E87B1D">
        <w:rPr>
          <w:rFonts w:ascii="Times New Roman" w:hAnsi="Times New Roman" w:cs="Times New Roman"/>
          <w:sz w:val="24"/>
          <w:szCs w:val="24"/>
        </w:rPr>
        <w:t xml:space="preserve">, </w:t>
      </w:r>
      <w:r w:rsidR="008C041C" w:rsidRPr="00E87B1D">
        <w:rPr>
          <w:rFonts w:ascii="Times New Roman" w:hAnsi="Times New Roman" w:cs="Times New Roman"/>
          <w:sz w:val="24"/>
          <w:szCs w:val="24"/>
        </w:rPr>
        <w:t>Alessandra Mangia</w:t>
      </w:r>
      <w:r w:rsidR="000E129A" w:rsidRPr="00E87B1D">
        <w:rPr>
          <w:rFonts w:ascii="Times New Roman" w:hAnsi="Times New Roman" w:cs="Times New Roman"/>
          <w:sz w:val="24"/>
          <w:szCs w:val="24"/>
          <w:vertAlign w:val="superscript"/>
        </w:rPr>
        <w:t>4</w:t>
      </w:r>
      <w:r w:rsidR="00591453" w:rsidRPr="00E87B1D">
        <w:rPr>
          <w:rFonts w:ascii="Times New Roman" w:hAnsi="Times New Roman" w:cs="Times New Roman"/>
          <w:sz w:val="24"/>
          <w:szCs w:val="24"/>
        </w:rPr>
        <w:t>,</w:t>
      </w:r>
      <w:r w:rsidR="003537CC" w:rsidRPr="00E87B1D">
        <w:rPr>
          <w:rFonts w:ascii="Times New Roman" w:hAnsi="Times New Roman" w:cs="Times New Roman"/>
          <w:sz w:val="24"/>
          <w:szCs w:val="24"/>
        </w:rPr>
        <w:t xml:space="preserve"> Valeria Piazzolla</w:t>
      </w:r>
      <w:r w:rsidR="003537CC" w:rsidRPr="00E87B1D">
        <w:rPr>
          <w:rFonts w:ascii="Times New Roman" w:hAnsi="Times New Roman" w:cs="Times New Roman"/>
          <w:sz w:val="24"/>
          <w:szCs w:val="24"/>
          <w:vertAlign w:val="superscript"/>
        </w:rPr>
        <w:t>4</w:t>
      </w:r>
      <w:r w:rsidR="003537CC" w:rsidRPr="00E87B1D">
        <w:rPr>
          <w:rFonts w:ascii="Times New Roman" w:hAnsi="Times New Roman" w:cs="Times New Roman"/>
          <w:sz w:val="24"/>
          <w:szCs w:val="24"/>
        </w:rPr>
        <w:t xml:space="preserve">, </w:t>
      </w:r>
      <w:r w:rsidR="007D0631" w:rsidRPr="00E87B1D">
        <w:rPr>
          <w:rFonts w:ascii="Times New Roman" w:hAnsi="Times New Roman" w:cs="Times New Roman"/>
          <w:sz w:val="24"/>
          <w:szCs w:val="24"/>
        </w:rPr>
        <w:t>Shruti H. Mehta</w:t>
      </w:r>
      <w:r w:rsidR="000E129A" w:rsidRPr="00E87B1D">
        <w:rPr>
          <w:rFonts w:ascii="Times New Roman" w:hAnsi="Times New Roman" w:cs="Times New Roman"/>
          <w:sz w:val="24"/>
          <w:szCs w:val="24"/>
          <w:vertAlign w:val="superscript"/>
        </w:rPr>
        <w:t>5</w:t>
      </w:r>
      <w:r w:rsidR="007D0631" w:rsidRPr="00E87B1D">
        <w:rPr>
          <w:rFonts w:ascii="Times New Roman" w:hAnsi="Times New Roman" w:cs="Times New Roman"/>
          <w:sz w:val="24"/>
          <w:szCs w:val="24"/>
          <w:vertAlign w:val="superscript"/>
        </w:rPr>
        <w:t xml:space="preserve"> </w:t>
      </w:r>
      <w:r w:rsidR="007D0631" w:rsidRPr="00E87B1D">
        <w:rPr>
          <w:rFonts w:ascii="Times New Roman" w:hAnsi="Times New Roman" w:cs="Times New Roman"/>
          <w:sz w:val="24"/>
          <w:szCs w:val="24"/>
        </w:rPr>
        <w:t>,</w:t>
      </w:r>
      <w:r w:rsidR="00591453" w:rsidRPr="00E87B1D">
        <w:rPr>
          <w:rFonts w:ascii="Times New Roman" w:hAnsi="Times New Roman" w:cs="Times New Roman"/>
          <w:sz w:val="24"/>
          <w:szCs w:val="24"/>
        </w:rPr>
        <w:t>Gregory D. Kirk</w:t>
      </w:r>
      <w:r w:rsidR="007D0631" w:rsidRPr="00E87B1D">
        <w:rPr>
          <w:rFonts w:ascii="Times New Roman" w:hAnsi="Times New Roman" w:cs="Times New Roman"/>
          <w:sz w:val="24"/>
          <w:szCs w:val="24"/>
          <w:vertAlign w:val="superscript"/>
        </w:rPr>
        <w:t>1,</w:t>
      </w:r>
      <w:r w:rsidR="000E129A" w:rsidRPr="00E87B1D">
        <w:rPr>
          <w:rFonts w:ascii="Times New Roman" w:hAnsi="Times New Roman" w:cs="Times New Roman"/>
          <w:sz w:val="24"/>
          <w:szCs w:val="24"/>
          <w:vertAlign w:val="superscript"/>
        </w:rPr>
        <w:t>5</w:t>
      </w:r>
      <w:r w:rsidR="000E129A" w:rsidRPr="00E87B1D">
        <w:rPr>
          <w:rFonts w:ascii="Times New Roman" w:hAnsi="Times New Roman" w:cs="Times New Roman"/>
          <w:sz w:val="24"/>
          <w:szCs w:val="24"/>
        </w:rPr>
        <w:t xml:space="preserve">, </w:t>
      </w:r>
      <w:r w:rsidR="00591453" w:rsidRPr="00E87B1D">
        <w:rPr>
          <w:rFonts w:ascii="Times New Roman" w:hAnsi="Times New Roman" w:cs="Times New Roman"/>
          <w:sz w:val="24"/>
          <w:szCs w:val="24"/>
        </w:rPr>
        <w:t xml:space="preserve"> </w:t>
      </w:r>
      <w:r w:rsidR="007D0631" w:rsidRPr="00E87B1D">
        <w:rPr>
          <w:rFonts w:ascii="Times New Roman" w:hAnsi="Times New Roman" w:cs="Times New Roman"/>
          <w:sz w:val="24"/>
          <w:szCs w:val="24"/>
        </w:rPr>
        <w:t>Arthur Y. Kim</w:t>
      </w:r>
      <w:r w:rsidR="000E129A" w:rsidRPr="00E87B1D">
        <w:rPr>
          <w:rFonts w:ascii="Times New Roman" w:hAnsi="Times New Roman" w:cs="Times New Roman"/>
          <w:sz w:val="24"/>
          <w:szCs w:val="24"/>
          <w:vertAlign w:val="superscript"/>
        </w:rPr>
        <w:t>6</w:t>
      </w:r>
      <w:r w:rsidR="007D0631" w:rsidRPr="00E87B1D">
        <w:rPr>
          <w:rFonts w:ascii="Times New Roman" w:hAnsi="Times New Roman" w:cs="Times New Roman"/>
          <w:sz w:val="24"/>
          <w:szCs w:val="24"/>
        </w:rPr>
        <w:t>, Georg M. Lauer</w:t>
      </w:r>
      <w:r w:rsidR="000E129A" w:rsidRPr="00E87B1D">
        <w:rPr>
          <w:rFonts w:ascii="Times New Roman" w:hAnsi="Times New Roman" w:cs="Times New Roman"/>
          <w:sz w:val="24"/>
          <w:szCs w:val="24"/>
          <w:vertAlign w:val="superscript"/>
        </w:rPr>
        <w:t>6</w:t>
      </w:r>
      <w:r w:rsidR="008C041C" w:rsidRPr="00E87B1D">
        <w:rPr>
          <w:rFonts w:ascii="Times New Roman" w:hAnsi="Times New Roman" w:cs="Times New Roman"/>
          <w:sz w:val="24"/>
          <w:szCs w:val="24"/>
        </w:rPr>
        <w:t>, Raymond T. Chung</w:t>
      </w:r>
      <w:r w:rsidR="000E129A" w:rsidRPr="00E87B1D">
        <w:rPr>
          <w:rFonts w:ascii="Times New Roman" w:hAnsi="Times New Roman" w:cs="Times New Roman"/>
          <w:sz w:val="24"/>
          <w:szCs w:val="24"/>
          <w:vertAlign w:val="superscript"/>
        </w:rPr>
        <w:t>6</w:t>
      </w:r>
      <w:r w:rsidR="007D0631" w:rsidRPr="00E87B1D">
        <w:rPr>
          <w:rFonts w:ascii="Times New Roman" w:hAnsi="Times New Roman" w:cs="Times New Roman"/>
          <w:sz w:val="24"/>
          <w:szCs w:val="24"/>
        </w:rPr>
        <w:t>,</w:t>
      </w:r>
      <w:r w:rsidR="00375DC9" w:rsidRPr="00E87B1D">
        <w:rPr>
          <w:rFonts w:ascii="Times New Roman" w:hAnsi="Times New Roman" w:cs="Times New Roman"/>
          <w:sz w:val="24"/>
          <w:szCs w:val="24"/>
        </w:rPr>
        <w:t xml:space="preserve"> </w:t>
      </w:r>
      <w:r w:rsidR="00591453" w:rsidRPr="00E87B1D">
        <w:rPr>
          <w:rFonts w:ascii="Times New Roman" w:hAnsi="Times New Roman" w:cs="Times New Roman"/>
          <w:sz w:val="24"/>
          <w:szCs w:val="24"/>
        </w:rPr>
        <w:t>Andrea L. Cox</w:t>
      </w:r>
      <w:r w:rsidR="00591453" w:rsidRPr="00E87B1D">
        <w:rPr>
          <w:rFonts w:ascii="Times New Roman" w:hAnsi="Times New Roman" w:cs="Times New Roman"/>
          <w:sz w:val="24"/>
          <w:szCs w:val="24"/>
          <w:vertAlign w:val="superscript"/>
        </w:rPr>
        <w:t>1</w:t>
      </w:r>
      <w:r w:rsidR="00591453" w:rsidRPr="00E87B1D">
        <w:rPr>
          <w:rFonts w:ascii="Times New Roman" w:hAnsi="Times New Roman" w:cs="Times New Roman"/>
          <w:sz w:val="24"/>
          <w:szCs w:val="24"/>
        </w:rPr>
        <w:t xml:space="preserve">, </w:t>
      </w:r>
      <w:r w:rsidR="007D0631" w:rsidRPr="00E87B1D">
        <w:rPr>
          <w:rFonts w:ascii="Times New Roman" w:hAnsi="Times New Roman" w:cs="Times New Roman"/>
          <w:sz w:val="24"/>
          <w:szCs w:val="24"/>
        </w:rPr>
        <w:t>Marion G. Peters</w:t>
      </w:r>
      <w:r w:rsidR="000E129A" w:rsidRPr="00E87B1D">
        <w:rPr>
          <w:rFonts w:ascii="Times New Roman" w:hAnsi="Times New Roman" w:cs="Times New Roman"/>
          <w:sz w:val="24"/>
          <w:szCs w:val="24"/>
          <w:vertAlign w:val="superscript"/>
        </w:rPr>
        <w:t>7</w:t>
      </w:r>
      <w:r w:rsidR="007D0631" w:rsidRPr="00E87B1D">
        <w:rPr>
          <w:rFonts w:ascii="Times New Roman" w:hAnsi="Times New Roman" w:cs="Times New Roman"/>
          <w:sz w:val="24"/>
          <w:szCs w:val="24"/>
          <w:vertAlign w:val="superscript"/>
        </w:rPr>
        <w:t xml:space="preserve">, </w:t>
      </w:r>
      <w:r w:rsidR="00C414BC" w:rsidRPr="00E87B1D">
        <w:rPr>
          <w:rFonts w:ascii="Times New Roman" w:hAnsi="Times New Roman" w:cs="Times New Roman"/>
          <w:sz w:val="24"/>
          <w:szCs w:val="24"/>
        </w:rPr>
        <w:t xml:space="preserve">Salim </w:t>
      </w:r>
      <w:r w:rsidR="00591453" w:rsidRPr="00E87B1D">
        <w:rPr>
          <w:rFonts w:ascii="Times New Roman" w:hAnsi="Times New Roman" w:cs="Times New Roman"/>
          <w:sz w:val="24"/>
          <w:szCs w:val="24"/>
        </w:rPr>
        <w:t>I. Khakoo</w:t>
      </w:r>
      <w:r w:rsidR="000E129A" w:rsidRPr="00E87B1D">
        <w:rPr>
          <w:rFonts w:ascii="Times New Roman" w:hAnsi="Times New Roman" w:cs="Times New Roman"/>
          <w:sz w:val="24"/>
          <w:szCs w:val="24"/>
          <w:vertAlign w:val="superscript"/>
        </w:rPr>
        <w:t>8</w:t>
      </w:r>
      <w:r w:rsidR="00591453" w:rsidRPr="00E87B1D">
        <w:rPr>
          <w:rFonts w:ascii="Times New Roman" w:hAnsi="Times New Roman" w:cs="Times New Roman"/>
          <w:sz w:val="24"/>
          <w:szCs w:val="24"/>
        </w:rPr>
        <w:t>, Laurent Alric</w:t>
      </w:r>
      <w:r w:rsidR="000E129A" w:rsidRPr="00E87B1D">
        <w:rPr>
          <w:rFonts w:ascii="Times New Roman" w:hAnsi="Times New Roman" w:cs="Times New Roman"/>
          <w:sz w:val="24"/>
          <w:szCs w:val="24"/>
          <w:vertAlign w:val="superscript"/>
        </w:rPr>
        <w:t>9</w:t>
      </w:r>
      <w:r w:rsidR="00591453" w:rsidRPr="00E87B1D">
        <w:rPr>
          <w:rFonts w:ascii="Times New Roman" w:hAnsi="Times New Roman" w:cs="Times New Roman"/>
          <w:sz w:val="24"/>
          <w:szCs w:val="24"/>
        </w:rPr>
        <w:t>, Matthew E. Cramp</w:t>
      </w:r>
      <w:r w:rsidR="000E129A" w:rsidRPr="00E87B1D">
        <w:rPr>
          <w:rFonts w:ascii="Times New Roman" w:hAnsi="Times New Roman" w:cs="Times New Roman"/>
          <w:sz w:val="24"/>
          <w:szCs w:val="24"/>
          <w:vertAlign w:val="superscript"/>
        </w:rPr>
        <w:t>10</w:t>
      </w:r>
      <w:r w:rsidR="00591453" w:rsidRPr="00E87B1D">
        <w:rPr>
          <w:rFonts w:ascii="Times New Roman" w:hAnsi="Times New Roman" w:cs="Times New Roman"/>
          <w:sz w:val="24"/>
          <w:szCs w:val="24"/>
        </w:rPr>
        <w:t>, Sharyne M. Donfield</w:t>
      </w:r>
      <w:r w:rsidR="000E129A" w:rsidRPr="00E87B1D">
        <w:rPr>
          <w:rFonts w:ascii="Times New Roman" w:hAnsi="Times New Roman" w:cs="Times New Roman"/>
          <w:sz w:val="24"/>
          <w:szCs w:val="24"/>
          <w:vertAlign w:val="superscript"/>
        </w:rPr>
        <w:t>11</w:t>
      </w:r>
      <w:r w:rsidR="00375DC9" w:rsidRPr="00E87B1D">
        <w:rPr>
          <w:rFonts w:ascii="Times New Roman" w:hAnsi="Times New Roman" w:cs="Times New Roman"/>
          <w:sz w:val="24"/>
          <w:szCs w:val="24"/>
        </w:rPr>
        <w:t>,</w:t>
      </w:r>
      <w:r w:rsidR="00591453" w:rsidRPr="00E87B1D">
        <w:rPr>
          <w:rFonts w:ascii="Times New Roman" w:hAnsi="Times New Roman" w:cs="Times New Roman"/>
          <w:sz w:val="24"/>
          <w:szCs w:val="24"/>
        </w:rPr>
        <w:t xml:space="preserve"> Brian R. Edlin</w:t>
      </w:r>
      <w:r w:rsidR="000E129A" w:rsidRPr="00E87B1D">
        <w:rPr>
          <w:rFonts w:ascii="Times New Roman" w:hAnsi="Times New Roman" w:cs="Times New Roman"/>
          <w:sz w:val="24"/>
          <w:szCs w:val="24"/>
          <w:vertAlign w:val="superscript"/>
        </w:rPr>
        <w:t>12</w:t>
      </w:r>
      <w:r w:rsidR="00591453" w:rsidRPr="00E87B1D">
        <w:rPr>
          <w:rFonts w:ascii="Times New Roman" w:hAnsi="Times New Roman" w:cs="Times New Roman"/>
          <w:sz w:val="24"/>
          <w:szCs w:val="24"/>
        </w:rPr>
        <w:t>, Michael P. Busch</w:t>
      </w:r>
      <w:r w:rsidR="000E129A" w:rsidRPr="00E87B1D">
        <w:rPr>
          <w:rFonts w:ascii="Times New Roman" w:hAnsi="Times New Roman" w:cs="Times New Roman"/>
          <w:sz w:val="24"/>
          <w:szCs w:val="24"/>
          <w:vertAlign w:val="superscript"/>
        </w:rPr>
        <w:t>13</w:t>
      </w:r>
      <w:r w:rsidR="00591453" w:rsidRPr="00E87B1D">
        <w:rPr>
          <w:rFonts w:ascii="Times New Roman" w:hAnsi="Times New Roman" w:cs="Times New Roman"/>
          <w:sz w:val="24"/>
          <w:szCs w:val="24"/>
        </w:rPr>
        <w:t>,  Graeme Alexander</w:t>
      </w:r>
      <w:r w:rsidR="00591453" w:rsidRPr="00E87B1D">
        <w:rPr>
          <w:rFonts w:ascii="Times New Roman" w:hAnsi="Times New Roman" w:cs="Times New Roman"/>
          <w:sz w:val="24"/>
          <w:szCs w:val="24"/>
          <w:vertAlign w:val="superscript"/>
        </w:rPr>
        <w:t>1</w:t>
      </w:r>
      <w:r w:rsidR="000E129A" w:rsidRPr="00E87B1D">
        <w:rPr>
          <w:rFonts w:ascii="Times New Roman" w:hAnsi="Times New Roman" w:cs="Times New Roman"/>
          <w:sz w:val="24"/>
          <w:szCs w:val="24"/>
          <w:vertAlign w:val="superscript"/>
        </w:rPr>
        <w:t>4</w:t>
      </w:r>
      <w:r w:rsidR="00591453" w:rsidRPr="00E87B1D">
        <w:rPr>
          <w:rFonts w:ascii="Times New Roman" w:hAnsi="Times New Roman" w:cs="Times New Roman"/>
          <w:sz w:val="24"/>
          <w:szCs w:val="24"/>
        </w:rPr>
        <w:t>, Hugo R. Rosen</w:t>
      </w:r>
      <w:r w:rsidR="000E129A" w:rsidRPr="00E87B1D">
        <w:rPr>
          <w:rFonts w:ascii="Times New Roman" w:hAnsi="Times New Roman" w:cs="Times New Roman"/>
          <w:sz w:val="24"/>
          <w:szCs w:val="24"/>
          <w:vertAlign w:val="superscript"/>
        </w:rPr>
        <w:t>15</w:t>
      </w:r>
      <w:r w:rsidR="00591453" w:rsidRPr="00E87B1D">
        <w:rPr>
          <w:rFonts w:ascii="Times New Roman" w:hAnsi="Times New Roman" w:cs="Times New Roman"/>
          <w:sz w:val="24"/>
          <w:szCs w:val="24"/>
        </w:rPr>
        <w:t>, Edward L</w:t>
      </w:r>
      <w:r w:rsidR="00C414BC" w:rsidRPr="00E87B1D">
        <w:rPr>
          <w:rFonts w:ascii="Times New Roman" w:hAnsi="Times New Roman" w:cs="Times New Roman"/>
          <w:sz w:val="24"/>
          <w:szCs w:val="24"/>
        </w:rPr>
        <w:t>.</w:t>
      </w:r>
      <w:r w:rsidR="00591453" w:rsidRPr="00E87B1D">
        <w:rPr>
          <w:rFonts w:ascii="Times New Roman" w:hAnsi="Times New Roman" w:cs="Times New Roman"/>
          <w:sz w:val="24"/>
          <w:szCs w:val="24"/>
        </w:rPr>
        <w:t xml:space="preserve"> Murphy</w:t>
      </w:r>
      <w:r w:rsidR="000E129A" w:rsidRPr="00E87B1D">
        <w:rPr>
          <w:rFonts w:ascii="Times New Roman" w:hAnsi="Times New Roman" w:cs="Times New Roman"/>
          <w:sz w:val="24"/>
          <w:szCs w:val="24"/>
          <w:vertAlign w:val="superscript"/>
        </w:rPr>
        <w:t>13</w:t>
      </w:r>
      <w:r w:rsidR="00A954BB" w:rsidRPr="00E87B1D">
        <w:rPr>
          <w:rFonts w:ascii="Times New Roman" w:hAnsi="Times New Roman" w:cs="Times New Roman"/>
          <w:sz w:val="24"/>
          <w:szCs w:val="24"/>
        </w:rPr>
        <w:t>,</w:t>
      </w:r>
      <w:r w:rsidRPr="00E87B1D">
        <w:rPr>
          <w:rFonts w:ascii="Times New Roman" w:hAnsi="Times New Roman" w:cs="Times New Roman"/>
          <w:sz w:val="24"/>
          <w:szCs w:val="24"/>
        </w:rPr>
        <w:t xml:space="preserve"> </w:t>
      </w:r>
      <w:r w:rsidR="00534C58" w:rsidRPr="00E87B1D">
        <w:rPr>
          <w:rFonts w:ascii="Times New Roman" w:hAnsi="Times New Roman" w:cs="Times New Roman"/>
          <w:sz w:val="24"/>
          <w:szCs w:val="24"/>
        </w:rPr>
        <w:t>Rachel Latanich</w:t>
      </w:r>
      <w:r w:rsidR="00534C58" w:rsidRPr="00E87B1D">
        <w:rPr>
          <w:rFonts w:ascii="Times New Roman" w:hAnsi="Times New Roman" w:cs="Times New Roman"/>
          <w:sz w:val="24"/>
          <w:szCs w:val="24"/>
          <w:vertAlign w:val="superscript"/>
        </w:rPr>
        <w:t>1</w:t>
      </w:r>
      <w:r w:rsidR="00375DC9" w:rsidRPr="00E87B1D">
        <w:rPr>
          <w:rFonts w:ascii="Times New Roman" w:hAnsi="Times New Roman" w:cs="Times New Roman"/>
          <w:sz w:val="24"/>
          <w:szCs w:val="24"/>
        </w:rPr>
        <w:t xml:space="preserve">, </w:t>
      </w:r>
      <w:r w:rsidR="00591453" w:rsidRPr="00E87B1D">
        <w:rPr>
          <w:rFonts w:ascii="Times New Roman" w:hAnsi="Times New Roman" w:cs="Times New Roman"/>
          <w:sz w:val="24"/>
          <w:szCs w:val="24"/>
        </w:rPr>
        <w:t>Genevieve L. Wojcik</w:t>
      </w:r>
      <w:r w:rsidR="000E129A" w:rsidRPr="00E87B1D">
        <w:rPr>
          <w:rFonts w:ascii="Times New Roman" w:hAnsi="Times New Roman" w:cs="Times New Roman"/>
          <w:sz w:val="24"/>
          <w:szCs w:val="24"/>
          <w:vertAlign w:val="superscript"/>
        </w:rPr>
        <w:t>16</w:t>
      </w:r>
      <w:r w:rsidR="00591453" w:rsidRPr="00E87B1D">
        <w:rPr>
          <w:rFonts w:ascii="Times New Roman" w:hAnsi="Times New Roman" w:cs="Times New Roman"/>
          <w:sz w:val="24"/>
          <w:szCs w:val="24"/>
        </w:rPr>
        <w:t xml:space="preserve">, Margaret </w:t>
      </w:r>
      <w:r w:rsidR="00F42222" w:rsidRPr="00E87B1D">
        <w:rPr>
          <w:rFonts w:ascii="Times New Roman" w:hAnsi="Times New Roman" w:cs="Times New Roman"/>
          <w:sz w:val="24"/>
          <w:szCs w:val="24"/>
        </w:rPr>
        <w:t xml:space="preserve">A. </w:t>
      </w:r>
      <w:r w:rsidR="00591453" w:rsidRPr="00E87B1D">
        <w:rPr>
          <w:rFonts w:ascii="Times New Roman" w:hAnsi="Times New Roman" w:cs="Times New Roman"/>
          <w:sz w:val="24"/>
          <w:szCs w:val="24"/>
        </w:rPr>
        <w:t>Taub</w:t>
      </w:r>
      <w:r w:rsidR="00F42222" w:rsidRPr="00E87B1D">
        <w:rPr>
          <w:rFonts w:ascii="Times New Roman" w:hAnsi="Times New Roman" w:cs="Times New Roman"/>
          <w:sz w:val="24"/>
          <w:szCs w:val="24"/>
          <w:vertAlign w:val="superscript"/>
        </w:rPr>
        <w:t>5</w:t>
      </w:r>
      <w:r w:rsidR="00591453" w:rsidRPr="00E87B1D">
        <w:rPr>
          <w:rFonts w:ascii="Times New Roman" w:hAnsi="Times New Roman" w:cs="Times New Roman"/>
          <w:sz w:val="24"/>
          <w:szCs w:val="24"/>
        </w:rPr>
        <w:t>,</w:t>
      </w:r>
      <w:r w:rsidR="00A954BB" w:rsidRPr="00E87B1D">
        <w:rPr>
          <w:rFonts w:ascii="Times New Roman" w:hAnsi="Times New Roman" w:cs="Times New Roman"/>
          <w:sz w:val="24"/>
          <w:szCs w:val="24"/>
        </w:rPr>
        <w:t xml:space="preserve"> Ana Valencia</w:t>
      </w:r>
      <w:r w:rsidR="00A954BB" w:rsidRPr="00E87B1D">
        <w:rPr>
          <w:rFonts w:ascii="Times New Roman" w:hAnsi="Times New Roman" w:cs="Times New Roman"/>
          <w:sz w:val="24"/>
          <w:szCs w:val="24"/>
          <w:vertAlign w:val="superscript"/>
        </w:rPr>
        <w:t>1</w:t>
      </w:r>
      <w:r w:rsidR="000E129A" w:rsidRPr="00E87B1D">
        <w:rPr>
          <w:rFonts w:ascii="Times New Roman" w:hAnsi="Times New Roman" w:cs="Times New Roman"/>
          <w:sz w:val="24"/>
          <w:szCs w:val="24"/>
          <w:vertAlign w:val="superscript"/>
        </w:rPr>
        <w:t>,17</w:t>
      </w:r>
      <w:r w:rsidR="00C414BC" w:rsidRPr="00E87B1D">
        <w:rPr>
          <w:rFonts w:ascii="Times New Roman" w:hAnsi="Times New Roman" w:cs="Times New Roman"/>
          <w:sz w:val="24"/>
          <w:szCs w:val="24"/>
        </w:rPr>
        <w:t xml:space="preserve">, </w:t>
      </w:r>
      <w:r w:rsidR="00591453" w:rsidRPr="00E87B1D">
        <w:rPr>
          <w:rFonts w:ascii="Times New Roman" w:hAnsi="Times New Roman" w:cs="Times New Roman"/>
          <w:sz w:val="24"/>
          <w:szCs w:val="24"/>
        </w:rPr>
        <w:t>David L. Thomas</w:t>
      </w:r>
      <w:r w:rsidR="00591453" w:rsidRPr="00E87B1D">
        <w:rPr>
          <w:rFonts w:ascii="Times New Roman" w:hAnsi="Times New Roman" w:cs="Times New Roman"/>
          <w:sz w:val="24"/>
          <w:szCs w:val="24"/>
          <w:vertAlign w:val="superscript"/>
        </w:rPr>
        <w:t>1</w:t>
      </w:r>
      <w:r w:rsidR="00591453" w:rsidRPr="00E87B1D">
        <w:rPr>
          <w:rFonts w:ascii="Times New Roman" w:hAnsi="Times New Roman" w:cs="Times New Roman"/>
          <w:sz w:val="24"/>
          <w:szCs w:val="24"/>
        </w:rPr>
        <w:t>, and Priya Duggal</w:t>
      </w:r>
      <w:r w:rsidR="000E129A" w:rsidRPr="00E87B1D">
        <w:rPr>
          <w:rFonts w:ascii="Times New Roman" w:hAnsi="Times New Roman" w:cs="Times New Roman"/>
          <w:sz w:val="24"/>
          <w:szCs w:val="24"/>
          <w:vertAlign w:val="superscript"/>
        </w:rPr>
        <w:t>5</w:t>
      </w:r>
      <w:r w:rsidR="00591453" w:rsidRPr="00E87B1D">
        <w:rPr>
          <w:rFonts w:ascii="Times New Roman" w:hAnsi="Times New Roman" w:cs="Times New Roman"/>
          <w:sz w:val="24"/>
          <w:szCs w:val="24"/>
        </w:rPr>
        <w:t>.</w:t>
      </w:r>
    </w:p>
    <w:p w14:paraId="26AB36D2" w14:textId="77777777" w:rsidR="00591453" w:rsidRPr="00E87B1D" w:rsidRDefault="00591453" w:rsidP="00441D12">
      <w:pPr>
        <w:spacing w:after="0" w:line="240" w:lineRule="auto"/>
        <w:jc w:val="both"/>
        <w:outlineLvl w:val="0"/>
        <w:rPr>
          <w:rFonts w:ascii="Times New Roman" w:hAnsi="Times New Roman" w:cs="Times New Roman"/>
          <w:sz w:val="24"/>
          <w:szCs w:val="24"/>
          <w:lang w:val="it-IT"/>
        </w:rPr>
      </w:pPr>
      <w:r w:rsidRPr="00E87B1D">
        <w:rPr>
          <w:rFonts w:ascii="Times New Roman" w:hAnsi="Times New Roman" w:cs="Times New Roman"/>
          <w:sz w:val="24"/>
          <w:szCs w:val="24"/>
          <w:vertAlign w:val="superscript"/>
        </w:rPr>
        <w:t>1</w:t>
      </w:r>
      <w:r w:rsidRPr="00E87B1D">
        <w:rPr>
          <w:rFonts w:ascii="Times New Roman" w:hAnsi="Times New Roman" w:cs="Times New Roman"/>
          <w:sz w:val="24"/>
          <w:szCs w:val="24"/>
        </w:rPr>
        <w:t xml:space="preserve"> Johns Hopkins University, School of Medicine, Baltimore, MD. </w:t>
      </w:r>
      <w:r w:rsidRPr="00E87B1D">
        <w:rPr>
          <w:rFonts w:ascii="Times New Roman" w:hAnsi="Times New Roman" w:cs="Times New Roman"/>
          <w:sz w:val="24"/>
          <w:szCs w:val="24"/>
          <w:lang w:val="it-IT"/>
        </w:rPr>
        <w:t>USA</w:t>
      </w:r>
    </w:p>
    <w:p w14:paraId="1162E963" w14:textId="77777777" w:rsidR="00591453" w:rsidRPr="00E87B1D" w:rsidRDefault="00591453" w:rsidP="00441D12">
      <w:pPr>
        <w:spacing w:after="0" w:line="240" w:lineRule="auto"/>
        <w:jc w:val="both"/>
        <w:rPr>
          <w:rFonts w:ascii="Times New Roman" w:hAnsi="Times New Roman" w:cs="Times New Roman"/>
          <w:sz w:val="24"/>
          <w:szCs w:val="24"/>
          <w:shd w:val="clear" w:color="auto" w:fill="FFFFFF"/>
          <w:lang w:val="it-IT"/>
        </w:rPr>
      </w:pPr>
      <w:r w:rsidRPr="00E87B1D">
        <w:rPr>
          <w:rFonts w:ascii="Times New Roman" w:hAnsi="Times New Roman" w:cs="Times New Roman"/>
          <w:sz w:val="24"/>
          <w:szCs w:val="24"/>
          <w:vertAlign w:val="superscript"/>
          <w:lang w:val="it-IT"/>
        </w:rPr>
        <w:t>2</w:t>
      </w:r>
      <w:r w:rsidRPr="00E87B1D">
        <w:rPr>
          <w:rFonts w:ascii="Times New Roman" w:hAnsi="Times New Roman" w:cs="Times New Roman"/>
          <w:sz w:val="24"/>
          <w:szCs w:val="24"/>
          <w:lang w:val="it-IT"/>
        </w:rPr>
        <w:t xml:space="preserve"> </w:t>
      </w:r>
      <w:r w:rsidRPr="00E87B1D">
        <w:rPr>
          <w:rFonts w:ascii="Times New Roman" w:hAnsi="Times New Roman" w:cs="Times New Roman"/>
          <w:sz w:val="24"/>
          <w:szCs w:val="24"/>
          <w:shd w:val="clear" w:color="auto" w:fill="FFFFFF"/>
          <w:lang w:val="it-IT"/>
        </w:rPr>
        <w:t>RTI International, Research Triangle Park, NC, Atlanta, GA, San Francisco, CA. USA</w:t>
      </w:r>
    </w:p>
    <w:p w14:paraId="1AA03F4D" w14:textId="5D6F7513" w:rsidR="00591453" w:rsidRPr="00E87B1D" w:rsidRDefault="00591453" w:rsidP="00441D12">
      <w:pPr>
        <w:spacing w:after="0" w:line="240" w:lineRule="auto"/>
        <w:jc w:val="both"/>
        <w:rPr>
          <w:rFonts w:ascii="Times New Roman" w:eastAsia="Times New Roman" w:hAnsi="Times New Roman" w:cs="Times New Roman"/>
          <w:sz w:val="24"/>
          <w:szCs w:val="24"/>
        </w:rPr>
      </w:pPr>
      <w:r w:rsidRPr="00E87B1D">
        <w:rPr>
          <w:rFonts w:ascii="Times New Roman" w:hAnsi="Times New Roman" w:cs="Times New Roman"/>
          <w:sz w:val="24"/>
          <w:szCs w:val="24"/>
          <w:shd w:val="clear" w:color="auto" w:fill="FFFFFF"/>
          <w:vertAlign w:val="superscript"/>
        </w:rPr>
        <w:t>3</w:t>
      </w:r>
      <w:r w:rsidRPr="00E87B1D">
        <w:rPr>
          <w:rFonts w:ascii="Times New Roman" w:hAnsi="Times New Roman" w:cs="Times New Roman"/>
          <w:sz w:val="24"/>
          <w:szCs w:val="24"/>
          <w:shd w:val="clear" w:color="auto" w:fill="FFFFFF"/>
        </w:rPr>
        <w:t xml:space="preserve"> </w:t>
      </w:r>
      <w:r w:rsidRPr="00E87B1D">
        <w:rPr>
          <w:rFonts w:ascii="Times New Roman" w:eastAsia="Times New Roman" w:hAnsi="Times New Roman" w:cs="Times New Roman"/>
          <w:sz w:val="24"/>
          <w:szCs w:val="24"/>
        </w:rPr>
        <w:t>Division of Cancer Epidemiology and Genetics, National Cancer Institute, National Institutes of Health, Bethesda, MD</w:t>
      </w:r>
      <w:r w:rsidR="001E3215" w:rsidRPr="00E87B1D">
        <w:rPr>
          <w:rFonts w:ascii="Times New Roman" w:eastAsia="Times New Roman" w:hAnsi="Times New Roman" w:cs="Times New Roman"/>
          <w:sz w:val="24"/>
          <w:szCs w:val="24"/>
        </w:rPr>
        <w:t>.</w:t>
      </w:r>
      <w:r w:rsidRPr="00E87B1D">
        <w:rPr>
          <w:rFonts w:ascii="Times New Roman" w:eastAsia="Times New Roman" w:hAnsi="Times New Roman" w:cs="Times New Roman"/>
          <w:sz w:val="24"/>
          <w:szCs w:val="24"/>
        </w:rPr>
        <w:t xml:space="preserve"> USA.</w:t>
      </w:r>
    </w:p>
    <w:p w14:paraId="471481FF" w14:textId="17EB51DE" w:rsidR="00591453" w:rsidRPr="00E87B1D" w:rsidRDefault="00591453" w:rsidP="00441D12">
      <w:pPr>
        <w:spacing w:after="0" w:line="240" w:lineRule="auto"/>
        <w:jc w:val="both"/>
        <w:rPr>
          <w:rFonts w:ascii="Times New Roman" w:hAnsi="Times New Roman" w:cs="Times New Roman"/>
          <w:sz w:val="24"/>
          <w:szCs w:val="24"/>
          <w:lang w:val="it-IT"/>
        </w:rPr>
      </w:pPr>
      <w:r w:rsidRPr="00E87B1D">
        <w:rPr>
          <w:rFonts w:ascii="Times New Roman" w:eastAsia="Times New Roman" w:hAnsi="Times New Roman" w:cs="Times New Roman"/>
          <w:sz w:val="24"/>
          <w:szCs w:val="24"/>
          <w:vertAlign w:val="superscript"/>
          <w:lang w:val="it-IT"/>
        </w:rPr>
        <w:t>4</w:t>
      </w:r>
      <w:r w:rsidRPr="00E87B1D">
        <w:rPr>
          <w:rFonts w:ascii="Times New Roman" w:eastAsia="Times New Roman" w:hAnsi="Times New Roman" w:cs="Times New Roman"/>
          <w:sz w:val="24"/>
          <w:szCs w:val="24"/>
          <w:lang w:val="it-IT"/>
        </w:rPr>
        <w:t xml:space="preserve"> </w:t>
      </w:r>
      <w:r w:rsidRPr="00E87B1D">
        <w:rPr>
          <w:rFonts w:ascii="Times New Roman" w:hAnsi="Times New Roman" w:cs="Times New Roman"/>
          <w:sz w:val="24"/>
          <w:szCs w:val="24"/>
          <w:lang w:val="it-IT"/>
        </w:rPr>
        <w:t>Liver Unit IRCCS “Casa Sollievo della Sofferenza”, San Giovanni Rotondo, Italy</w:t>
      </w:r>
      <w:r w:rsidR="001E3215" w:rsidRPr="00E87B1D">
        <w:rPr>
          <w:rFonts w:ascii="Times New Roman" w:hAnsi="Times New Roman" w:cs="Times New Roman"/>
          <w:sz w:val="24"/>
          <w:szCs w:val="24"/>
          <w:lang w:val="it-IT"/>
        </w:rPr>
        <w:t>.</w:t>
      </w:r>
    </w:p>
    <w:p w14:paraId="76F57EF2" w14:textId="76E5E82C" w:rsidR="007D0631" w:rsidRPr="00E87B1D" w:rsidRDefault="000E129A" w:rsidP="00441D12">
      <w:pPr>
        <w:spacing w:after="0" w:line="240" w:lineRule="auto"/>
        <w:jc w:val="both"/>
        <w:outlineLvl w:val="0"/>
        <w:rPr>
          <w:rFonts w:ascii="Times New Roman" w:hAnsi="Times New Roman" w:cs="Times New Roman"/>
          <w:sz w:val="24"/>
          <w:szCs w:val="24"/>
        </w:rPr>
      </w:pPr>
      <w:r w:rsidRPr="00E87B1D">
        <w:rPr>
          <w:rFonts w:ascii="Times New Roman" w:hAnsi="Times New Roman" w:cs="Times New Roman"/>
          <w:sz w:val="24"/>
          <w:szCs w:val="24"/>
          <w:vertAlign w:val="superscript"/>
        </w:rPr>
        <w:t xml:space="preserve">5 </w:t>
      </w:r>
      <w:r w:rsidR="007D0631" w:rsidRPr="00E87B1D">
        <w:rPr>
          <w:rFonts w:ascii="Times New Roman" w:hAnsi="Times New Roman" w:cs="Times New Roman"/>
          <w:sz w:val="24"/>
          <w:szCs w:val="24"/>
        </w:rPr>
        <w:t>Johns Hopkins University, Bloomberg School of Public Health, Baltimore, MD. USA.</w:t>
      </w:r>
    </w:p>
    <w:p w14:paraId="78CBE96D" w14:textId="65C619F8" w:rsidR="00591453" w:rsidRPr="00E87B1D" w:rsidRDefault="000E129A" w:rsidP="00441D12">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vertAlign w:val="superscript"/>
        </w:rPr>
        <w:t>6</w:t>
      </w:r>
      <w:r w:rsidR="00591453" w:rsidRPr="00E87B1D">
        <w:rPr>
          <w:rFonts w:ascii="Times New Roman" w:hAnsi="Times New Roman" w:cs="Times New Roman"/>
          <w:sz w:val="24"/>
          <w:szCs w:val="24"/>
          <w:vertAlign w:val="superscript"/>
        </w:rPr>
        <w:t xml:space="preserve"> </w:t>
      </w:r>
      <w:r w:rsidR="00591453" w:rsidRPr="00E87B1D">
        <w:rPr>
          <w:rFonts w:ascii="Times New Roman" w:hAnsi="Times New Roman" w:cs="Times New Roman"/>
          <w:sz w:val="24"/>
          <w:szCs w:val="24"/>
        </w:rPr>
        <w:t>Liver Center and Gastrointestinal Division, Department of Medicine, Massachusetts General Hospital and Harvard Medical School, Boston, MA. USA</w:t>
      </w:r>
    </w:p>
    <w:p w14:paraId="297D1873" w14:textId="3E07BB1A" w:rsidR="00090B99" w:rsidRPr="00E87B1D" w:rsidRDefault="000E129A" w:rsidP="00090B99">
      <w:pPr>
        <w:spacing w:after="0" w:line="240" w:lineRule="auto"/>
        <w:rPr>
          <w:rFonts w:ascii="Times New Roman" w:eastAsia="Times New Roman" w:hAnsi="Times New Roman" w:cs="Times New Roman"/>
          <w:sz w:val="24"/>
          <w:szCs w:val="24"/>
        </w:rPr>
      </w:pPr>
      <w:r w:rsidRPr="00E87B1D">
        <w:rPr>
          <w:rFonts w:ascii="Times New Roman" w:hAnsi="Times New Roman" w:cs="Times New Roman"/>
          <w:sz w:val="24"/>
          <w:szCs w:val="24"/>
          <w:vertAlign w:val="superscript"/>
        </w:rPr>
        <w:t>7</w:t>
      </w:r>
      <w:r w:rsidR="00441D12" w:rsidRPr="00E87B1D">
        <w:rPr>
          <w:rFonts w:ascii="Times New Roman" w:hAnsi="Times New Roman" w:cs="Times New Roman"/>
          <w:sz w:val="24"/>
          <w:szCs w:val="24"/>
        </w:rPr>
        <w:t xml:space="preserve"> </w:t>
      </w:r>
      <w:r w:rsidR="00441D12" w:rsidRPr="00E87B1D">
        <w:rPr>
          <w:rFonts w:ascii="Times New Roman" w:eastAsia="Times New Roman" w:hAnsi="Times New Roman" w:cs="Times New Roman"/>
          <w:sz w:val="24"/>
          <w:szCs w:val="24"/>
        </w:rPr>
        <w:t>Division of Gastroenterology, Department of Medicine, School of Medicine, University of California, San Francisco.</w:t>
      </w:r>
      <w:r w:rsidR="001E3215" w:rsidRPr="00E87B1D">
        <w:rPr>
          <w:rFonts w:ascii="Times New Roman" w:eastAsia="Times New Roman" w:hAnsi="Times New Roman" w:cs="Times New Roman"/>
          <w:sz w:val="24"/>
          <w:szCs w:val="24"/>
        </w:rPr>
        <w:t xml:space="preserve">CA. USA. </w:t>
      </w:r>
    </w:p>
    <w:p w14:paraId="45254409" w14:textId="49A19FD3" w:rsidR="00591453" w:rsidRPr="00E87B1D" w:rsidRDefault="000E129A" w:rsidP="00090B99">
      <w:pPr>
        <w:spacing w:after="0" w:line="240" w:lineRule="auto"/>
        <w:rPr>
          <w:rFonts w:ascii="Times New Roman" w:hAnsi="Times New Roman" w:cs="Times New Roman"/>
          <w:sz w:val="24"/>
          <w:szCs w:val="24"/>
          <w:lang w:val="en"/>
        </w:rPr>
      </w:pPr>
      <w:r w:rsidRPr="00E87B1D">
        <w:rPr>
          <w:rFonts w:ascii="Times New Roman" w:hAnsi="Times New Roman" w:cs="Times New Roman"/>
          <w:sz w:val="24"/>
          <w:szCs w:val="24"/>
          <w:vertAlign w:val="superscript"/>
        </w:rPr>
        <w:t>8</w:t>
      </w:r>
      <w:r w:rsidR="00591453" w:rsidRPr="00E87B1D">
        <w:rPr>
          <w:rFonts w:ascii="Times New Roman" w:hAnsi="Times New Roman" w:cs="Times New Roman"/>
          <w:sz w:val="24"/>
          <w:szCs w:val="24"/>
        </w:rPr>
        <w:t xml:space="preserve"> </w:t>
      </w:r>
      <w:r w:rsidR="00591453" w:rsidRPr="00E87B1D">
        <w:rPr>
          <w:rFonts w:ascii="Times New Roman" w:hAnsi="Times New Roman" w:cs="Times New Roman"/>
          <w:sz w:val="24"/>
          <w:szCs w:val="24"/>
          <w:lang w:val="en"/>
        </w:rPr>
        <w:t>University of Southampton, Southampton General Hospital, Southampton, UK</w:t>
      </w:r>
      <w:r w:rsidR="001E3215" w:rsidRPr="00E87B1D">
        <w:rPr>
          <w:rFonts w:ascii="Times New Roman" w:hAnsi="Times New Roman" w:cs="Times New Roman"/>
          <w:sz w:val="24"/>
          <w:szCs w:val="24"/>
          <w:lang w:val="en"/>
        </w:rPr>
        <w:t>.</w:t>
      </w:r>
    </w:p>
    <w:p w14:paraId="41AFD760" w14:textId="587D3126" w:rsidR="00591453" w:rsidRPr="00E87B1D" w:rsidRDefault="000E129A" w:rsidP="00441D12">
      <w:pPr>
        <w:spacing w:after="0" w:line="240" w:lineRule="auto"/>
        <w:jc w:val="both"/>
        <w:rPr>
          <w:rFonts w:ascii="Times New Roman" w:hAnsi="Times New Roman" w:cs="Times New Roman"/>
          <w:sz w:val="24"/>
          <w:szCs w:val="24"/>
          <w:lang w:val="en"/>
        </w:rPr>
      </w:pPr>
      <w:r w:rsidRPr="00E87B1D">
        <w:rPr>
          <w:rFonts w:ascii="Times New Roman" w:hAnsi="Times New Roman" w:cs="Times New Roman"/>
          <w:sz w:val="24"/>
          <w:szCs w:val="24"/>
          <w:vertAlign w:val="superscript"/>
          <w:lang w:val="en"/>
        </w:rPr>
        <w:t>9</w:t>
      </w:r>
      <w:r w:rsidR="000B46D0" w:rsidRPr="00E87B1D">
        <w:rPr>
          <w:rFonts w:ascii="Times New Roman" w:hAnsi="Times New Roman" w:cs="Times New Roman"/>
          <w:sz w:val="24"/>
          <w:szCs w:val="24"/>
          <w:lang w:val="en"/>
        </w:rPr>
        <w:t xml:space="preserve"> </w:t>
      </w:r>
      <w:r w:rsidR="000C62E5" w:rsidRPr="00E87B1D">
        <w:rPr>
          <w:rFonts w:ascii="Times New Roman" w:hAnsi="Times New Roman" w:cs="Times New Roman"/>
          <w:sz w:val="24"/>
          <w:szCs w:val="24"/>
          <w:lang w:val="en"/>
        </w:rPr>
        <w:t>Department of Internal Medicine and Digestive Diseases, CHU Purpan, UMR 152, IRD Toulouse 3 University, France</w:t>
      </w:r>
      <w:r w:rsidR="001E3215" w:rsidRPr="00E87B1D">
        <w:rPr>
          <w:rFonts w:ascii="Times New Roman" w:hAnsi="Times New Roman" w:cs="Times New Roman"/>
          <w:sz w:val="24"/>
          <w:szCs w:val="24"/>
          <w:lang w:val="en"/>
        </w:rPr>
        <w:t>.</w:t>
      </w:r>
    </w:p>
    <w:p w14:paraId="11E64A01" w14:textId="3585BCE6" w:rsidR="00591453" w:rsidRPr="00E87B1D" w:rsidRDefault="000E129A" w:rsidP="00441D12">
      <w:pPr>
        <w:spacing w:after="0" w:line="240" w:lineRule="auto"/>
        <w:jc w:val="both"/>
        <w:rPr>
          <w:rFonts w:ascii="Times New Roman" w:hAnsi="Times New Roman" w:cs="Times New Roman"/>
          <w:sz w:val="24"/>
          <w:szCs w:val="24"/>
          <w:lang w:val="en"/>
        </w:rPr>
      </w:pPr>
      <w:r w:rsidRPr="00E87B1D">
        <w:rPr>
          <w:rFonts w:ascii="Times New Roman" w:hAnsi="Times New Roman" w:cs="Times New Roman"/>
          <w:sz w:val="24"/>
          <w:szCs w:val="24"/>
          <w:vertAlign w:val="superscript"/>
          <w:lang w:val="en"/>
        </w:rPr>
        <w:t>10</w:t>
      </w:r>
      <w:r w:rsidR="00591453" w:rsidRPr="00E87B1D">
        <w:rPr>
          <w:rFonts w:ascii="Times New Roman" w:hAnsi="Times New Roman" w:cs="Times New Roman"/>
          <w:sz w:val="24"/>
          <w:szCs w:val="24"/>
          <w:lang w:val="en"/>
        </w:rPr>
        <w:t xml:space="preserve"> South West Liver Unit, Plymouth, PL6 8DH, UK</w:t>
      </w:r>
    </w:p>
    <w:p w14:paraId="4AB1D0D2" w14:textId="0752BB0A" w:rsidR="00591453" w:rsidRPr="00E87B1D" w:rsidRDefault="000E129A" w:rsidP="00441D12">
      <w:pPr>
        <w:spacing w:after="0" w:line="240" w:lineRule="auto"/>
        <w:jc w:val="both"/>
        <w:rPr>
          <w:rFonts w:ascii="Times New Roman" w:hAnsi="Times New Roman" w:cs="Times New Roman"/>
          <w:sz w:val="24"/>
          <w:szCs w:val="24"/>
          <w:lang w:val="en"/>
        </w:rPr>
      </w:pPr>
      <w:r w:rsidRPr="00E87B1D">
        <w:rPr>
          <w:rFonts w:ascii="Times New Roman" w:hAnsi="Times New Roman" w:cs="Times New Roman"/>
          <w:sz w:val="24"/>
          <w:szCs w:val="24"/>
          <w:vertAlign w:val="superscript"/>
          <w:lang w:val="en"/>
        </w:rPr>
        <w:t>11</w:t>
      </w:r>
      <w:r w:rsidR="00591453" w:rsidRPr="00E87B1D">
        <w:rPr>
          <w:rFonts w:ascii="Times New Roman" w:hAnsi="Times New Roman" w:cs="Times New Roman"/>
          <w:sz w:val="24"/>
          <w:szCs w:val="24"/>
          <w:lang w:val="en"/>
        </w:rPr>
        <w:t xml:space="preserve"> Rho, Inc., Chapel Hill, NC.USA</w:t>
      </w:r>
    </w:p>
    <w:p w14:paraId="22A4D491" w14:textId="641FDA39" w:rsidR="00591453" w:rsidRPr="00E87B1D" w:rsidRDefault="000E129A" w:rsidP="00441D12">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vertAlign w:val="superscript"/>
          <w:lang w:val="en"/>
        </w:rPr>
        <w:t>12</w:t>
      </w:r>
      <w:r w:rsidR="00591453" w:rsidRPr="00E87B1D">
        <w:rPr>
          <w:rFonts w:ascii="Times New Roman" w:hAnsi="Times New Roman" w:cs="Times New Roman"/>
          <w:sz w:val="24"/>
          <w:szCs w:val="24"/>
          <w:lang w:val="en"/>
        </w:rPr>
        <w:t xml:space="preserve"> SUNY Downstate College of Medicine, Brooklyn, NY. </w:t>
      </w:r>
      <w:r w:rsidR="00591453" w:rsidRPr="00E87B1D">
        <w:rPr>
          <w:rFonts w:ascii="Times New Roman" w:hAnsi="Times New Roman" w:cs="Times New Roman"/>
          <w:sz w:val="24"/>
          <w:szCs w:val="24"/>
        </w:rPr>
        <w:t>USA</w:t>
      </w:r>
    </w:p>
    <w:p w14:paraId="287B9512" w14:textId="0F6DC31F" w:rsidR="00591453" w:rsidRPr="00E87B1D" w:rsidRDefault="000E129A" w:rsidP="00441D12">
      <w:pPr>
        <w:spacing w:after="0" w:line="240" w:lineRule="auto"/>
        <w:jc w:val="both"/>
        <w:outlineLvl w:val="0"/>
        <w:rPr>
          <w:rFonts w:ascii="Times New Roman" w:hAnsi="Times New Roman" w:cs="Times New Roman"/>
          <w:sz w:val="24"/>
          <w:szCs w:val="24"/>
        </w:rPr>
      </w:pPr>
      <w:r w:rsidRPr="00E87B1D">
        <w:rPr>
          <w:rFonts w:ascii="Times New Roman" w:hAnsi="Times New Roman" w:cs="Times New Roman"/>
          <w:sz w:val="24"/>
          <w:szCs w:val="24"/>
          <w:vertAlign w:val="superscript"/>
        </w:rPr>
        <w:t>13</w:t>
      </w:r>
      <w:r w:rsidR="00591453" w:rsidRPr="00E87B1D">
        <w:rPr>
          <w:rFonts w:ascii="Times New Roman" w:hAnsi="Times New Roman" w:cs="Times New Roman"/>
          <w:sz w:val="24"/>
          <w:szCs w:val="24"/>
          <w:vertAlign w:val="superscript"/>
        </w:rPr>
        <w:t xml:space="preserve"> </w:t>
      </w:r>
      <w:r w:rsidR="00441D12" w:rsidRPr="00E87B1D">
        <w:rPr>
          <w:rFonts w:ascii="Times New Roman" w:hAnsi="Times New Roman" w:cs="Times New Roman"/>
          <w:sz w:val="24"/>
          <w:szCs w:val="24"/>
        </w:rPr>
        <w:t>University of California and Vitalant Research Institute, San Francisco, CA, USA.</w:t>
      </w:r>
    </w:p>
    <w:p w14:paraId="5A07E05A" w14:textId="31456A4F" w:rsidR="00D166EB" w:rsidRPr="00E87B1D" w:rsidRDefault="000E129A" w:rsidP="00441D12">
      <w:pPr>
        <w:spacing w:after="0" w:line="240" w:lineRule="auto"/>
        <w:jc w:val="both"/>
        <w:rPr>
          <w:rFonts w:ascii="Times New Roman" w:hAnsi="Times New Roman" w:cs="Times New Roman"/>
          <w:sz w:val="24"/>
          <w:szCs w:val="24"/>
          <w:lang w:val="en"/>
        </w:rPr>
      </w:pPr>
      <w:r w:rsidRPr="00E87B1D">
        <w:rPr>
          <w:rFonts w:ascii="Times New Roman" w:hAnsi="Times New Roman" w:cs="Times New Roman"/>
          <w:sz w:val="24"/>
          <w:szCs w:val="24"/>
          <w:vertAlign w:val="superscript"/>
          <w:lang w:val="en"/>
        </w:rPr>
        <w:t>14</w:t>
      </w:r>
      <w:r w:rsidR="00591453" w:rsidRPr="00E87B1D">
        <w:rPr>
          <w:rFonts w:ascii="Times New Roman" w:hAnsi="Times New Roman" w:cs="Times New Roman"/>
          <w:sz w:val="24"/>
          <w:szCs w:val="24"/>
          <w:lang w:val="en"/>
        </w:rPr>
        <w:t xml:space="preserve"> </w:t>
      </w:r>
      <w:r w:rsidR="00D166EB" w:rsidRPr="00E87B1D">
        <w:rPr>
          <w:rFonts w:ascii="Times New Roman" w:hAnsi="Times New Roman" w:cs="Times New Roman"/>
          <w:sz w:val="24"/>
          <w:szCs w:val="24"/>
          <w:lang w:val="en"/>
        </w:rPr>
        <w:t>UCL Institute for Liver and Digestive Health, The Royal Free Hospital, Pond St, Hampstead, London NW3 2QG.</w:t>
      </w:r>
    </w:p>
    <w:p w14:paraId="6C4DB98B" w14:textId="1F66878D" w:rsidR="00591453" w:rsidRPr="00E87B1D" w:rsidRDefault="000E129A" w:rsidP="00441D12">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vertAlign w:val="superscript"/>
          <w:lang w:val="en"/>
        </w:rPr>
        <w:t>15</w:t>
      </w:r>
      <w:r w:rsidR="00591453" w:rsidRPr="00E87B1D">
        <w:rPr>
          <w:rFonts w:ascii="Times New Roman" w:hAnsi="Times New Roman" w:cs="Times New Roman"/>
          <w:sz w:val="24"/>
          <w:szCs w:val="24"/>
          <w:lang w:val="en"/>
        </w:rPr>
        <w:t xml:space="preserve"> </w:t>
      </w:r>
      <w:r w:rsidR="00591453" w:rsidRPr="00E87B1D">
        <w:rPr>
          <w:rFonts w:ascii="Times New Roman" w:hAnsi="Times New Roman" w:cs="Times New Roman"/>
          <w:sz w:val="24"/>
          <w:szCs w:val="24"/>
        </w:rPr>
        <w:t>University of Colorado, Aurora, Colorado, 90045, United States</w:t>
      </w:r>
    </w:p>
    <w:p w14:paraId="7CD3ECD9" w14:textId="1213F9AA" w:rsidR="00591453" w:rsidRPr="00E87B1D" w:rsidRDefault="000E129A" w:rsidP="00441D12">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vertAlign w:val="superscript"/>
        </w:rPr>
        <w:t>16</w:t>
      </w:r>
      <w:r w:rsidR="00591453" w:rsidRPr="00E87B1D">
        <w:rPr>
          <w:rFonts w:ascii="Times New Roman" w:hAnsi="Times New Roman" w:cs="Times New Roman"/>
          <w:sz w:val="24"/>
          <w:szCs w:val="24"/>
          <w:vertAlign w:val="superscript"/>
        </w:rPr>
        <w:t xml:space="preserve"> </w:t>
      </w:r>
      <w:r w:rsidR="00591453" w:rsidRPr="00E87B1D">
        <w:rPr>
          <w:rFonts w:ascii="Times New Roman" w:hAnsi="Times New Roman" w:cs="Times New Roman"/>
          <w:sz w:val="24"/>
          <w:szCs w:val="24"/>
        </w:rPr>
        <w:t>Department of Genetics, Stanford University School of Medicine, Stanford, CA. USA</w:t>
      </w:r>
    </w:p>
    <w:p w14:paraId="36A66D58" w14:textId="53DE87DD" w:rsidR="00AA1FBC" w:rsidRPr="00E87B1D" w:rsidRDefault="000E129A" w:rsidP="00441D12">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vertAlign w:val="superscript"/>
        </w:rPr>
        <w:t xml:space="preserve">17 </w:t>
      </w:r>
      <w:r w:rsidR="007C657B" w:rsidRPr="00E87B1D">
        <w:rPr>
          <w:rFonts w:ascii="Times New Roman" w:hAnsi="Times New Roman" w:cs="Times New Roman"/>
          <w:sz w:val="24"/>
          <w:szCs w:val="24"/>
        </w:rPr>
        <w:t xml:space="preserve">Universidad Pontificia Bolivariana. Medellin, Colombia. </w:t>
      </w:r>
    </w:p>
    <w:p w14:paraId="7B3EFF35" w14:textId="77777777" w:rsidR="00C723CD" w:rsidRPr="00E87B1D" w:rsidRDefault="00C723CD" w:rsidP="005C6728">
      <w:pPr>
        <w:spacing w:after="0" w:line="240" w:lineRule="auto"/>
        <w:jc w:val="both"/>
        <w:outlineLvl w:val="0"/>
        <w:rPr>
          <w:rFonts w:ascii="Times New Roman" w:hAnsi="Times New Roman" w:cs="Times New Roman"/>
          <w:b/>
          <w:sz w:val="24"/>
          <w:szCs w:val="24"/>
        </w:rPr>
      </w:pPr>
    </w:p>
    <w:p w14:paraId="2D227468" w14:textId="77777777" w:rsidR="004622A9" w:rsidRPr="00E87B1D" w:rsidRDefault="00167888" w:rsidP="005C6728">
      <w:pPr>
        <w:spacing w:after="0" w:line="240" w:lineRule="auto"/>
        <w:jc w:val="both"/>
        <w:outlineLvl w:val="0"/>
        <w:rPr>
          <w:rFonts w:ascii="Times New Roman" w:hAnsi="Times New Roman" w:cs="Times New Roman"/>
          <w:b/>
          <w:sz w:val="24"/>
          <w:szCs w:val="24"/>
        </w:rPr>
      </w:pPr>
      <w:r w:rsidRPr="00E87B1D">
        <w:rPr>
          <w:rFonts w:ascii="Times New Roman" w:hAnsi="Times New Roman" w:cs="Times New Roman"/>
          <w:b/>
          <w:sz w:val="24"/>
          <w:szCs w:val="24"/>
        </w:rPr>
        <w:t>Short</w:t>
      </w:r>
      <w:r w:rsidR="004622A9" w:rsidRPr="00E87B1D">
        <w:rPr>
          <w:rFonts w:ascii="Times New Roman" w:hAnsi="Times New Roman" w:cs="Times New Roman"/>
          <w:b/>
          <w:sz w:val="24"/>
          <w:szCs w:val="24"/>
        </w:rPr>
        <w:t xml:space="preserve"> title</w:t>
      </w:r>
    </w:p>
    <w:p w14:paraId="1DD87EF1" w14:textId="74990F2D" w:rsidR="004622A9" w:rsidRPr="00E87B1D" w:rsidRDefault="00C62D66" w:rsidP="005C6728">
      <w:pPr>
        <w:spacing w:after="0" w:line="240" w:lineRule="auto"/>
        <w:jc w:val="both"/>
        <w:outlineLvl w:val="0"/>
        <w:rPr>
          <w:rFonts w:ascii="Times New Roman" w:hAnsi="Times New Roman" w:cs="Times New Roman"/>
          <w:sz w:val="24"/>
          <w:szCs w:val="24"/>
        </w:rPr>
      </w:pPr>
      <w:r w:rsidRPr="00E87B1D">
        <w:rPr>
          <w:rFonts w:ascii="Times New Roman" w:hAnsi="Times New Roman" w:cs="Times New Roman"/>
          <w:sz w:val="24"/>
          <w:szCs w:val="24"/>
        </w:rPr>
        <w:t xml:space="preserve">GWAS </w:t>
      </w:r>
      <w:r w:rsidR="00720C53" w:rsidRPr="00E87B1D">
        <w:rPr>
          <w:rFonts w:ascii="Times New Roman" w:hAnsi="Times New Roman" w:cs="Times New Roman"/>
          <w:sz w:val="24"/>
          <w:szCs w:val="24"/>
        </w:rPr>
        <w:t>of</w:t>
      </w:r>
      <w:r w:rsidR="004622A9" w:rsidRPr="00E87B1D">
        <w:rPr>
          <w:rFonts w:ascii="Times New Roman" w:hAnsi="Times New Roman" w:cs="Times New Roman"/>
          <w:sz w:val="24"/>
          <w:szCs w:val="24"/>
        </w:rPr>
        <w:t xml:space="preserve"> HCV </w:t>
      </w:r>
      <w:r w:rsidRPr="00E87B1D">
        <w:rPr>
          <w:rFonts w:ascii="Times New Roman" w:hAnsi="Times New Roman" w:cs="Times New Roman"/>
          <w:sz w:val="24"/>
          <w:szCs w:val="24"/>
        </w:rPr>
        <w:t xml:space="preserve">spontaneous </w:t>
      </w:r>
      <w:r w:rsidR="004622A9" w:rsidRPr="00E87B1D">
        <w:rPr>
          <w:rFonts w:ascii="Times New Roman" w:hAnsi="Times New Roman" w:cs="Times New Roman"/>
          <w:sz w:val="24"/>
          <w:szCs w:val="24"/>
        </w:rPr>
        <w:t>clearance in multiple ancestry populations</w:t>
      </w:r>
    </w:p>
    <w:p w14:paraId="6EB205AC" w14:textId="77777777" w:rsidR="006E3DFB" w:rsidRPr="00E87B1D" w:rsidRDefault="006E3DFB" w:rsidP="008C041C">
      <w:pPr>
        <w:spacing w:after="0"/>
        <w:rPr>
          <w:rFonts w:ascii="Times New Roman" w:hAnsi="Times New Roman" w:cs="Times New Roman"/>
          <w:b/>
          <w:bCs/>
          <w:sz w:val="24"/>
          <w:szCs w:val="24"/>
          <w:lang w:val="pt-BR"/>
        </w:rPr>
      </w:pPr>
    </w:p>
    <w:p w14:paraId="7B279FFE" w14:textId="77777777" w:rsidR="008C041C" w:rsidRPr="00E87B1D" w:rsidRDefault="008C041C" w:rsidP="008C041C">
      <w:pPr>
        <w:spacing w:after="0"/>
        <w:rPr>
          <w:rFonts w:ascii="Times New Roman" w:hAnsi="Times New Roman" w:cs="Times New Roman"/>
          <w:b/>
          <w:bCs/>
          <w:sz w:val="24"/>
          <w:szCs w:val="24"/>
          <w:lang w:val="pt-BR"/>
        </w:rPr>
      </w:pPr>
      <w:r w:rsidRPr="00E87B1D">
        <w:rPr>
          <w:rFonts w:ascii="Times New Roman" w:hAnsi="Times New Roman" w:cs="Times New Roman"/>
          <w:b/>
          <w:bCs/>
          <w:sz w:val="24"/>
          <w:szCs w:val="24"/>
          <w:lang w:val="pt-BR"/>
        </w:rPr>
        <w:t xml:space="preserve">Grant support </w:t>
      </w:r>
    </w:p>
    <w:p w14:paraId="22F57EEF" w14:textId="210C3B9E" w:rsidR="00D1067E" w:rsidRPr="00E87B1D" w:rsidRDefault="00720C53" w:rsidP="008C041C">
      <w:pPr>
        <w:spacing w:after="0"/>
        <w:rPr>
          <w:rFonts w:ascii="Times New Roman" w:hAnsi="Times New Roman" w:cs="Times New Roman"/>
          <w:sz w:val="24"/>
          <w:szCs w:val="24"/>
          <w:shd w:val="clear" w:color="auto" w:fill="FFFFFF"/>
        </w:rPr>
      </w:pPr>
      <w:r w:rsidRPr="00E87B1D">
        <w:rPr>
          <w:rFonts w:ascii="Times New Roman" w:hAnsi="Times New Roman" w:cs="Times New Roman"/>
          <w:sz w:val="24"/>
          <w:szCs w:val="24"/>
          <w:shd w:val="clear" w:color="auto" w:fill="FFFFFF"/>
          <w:lang w:val="pt-BR"/>
        </w:rPr>
        <w:t>National Ins</w:t>
      </w:r>
      <w:r w:rsidR="00D1067E" w:rsidRPr="00E87B1D">
        <w:rPr>
          <w:rFonts w:ascii="Times New Roman" w:hAnsi="Times New Roman" w:cs="Times New Roman"/>
          <w:sz w:val="24"/>
          <w:szCs w:val="24"/>
          <w:shd w:val="clear" w:color="auto" w:fill="FFFFFF"/>
          <w:lang w:val="pt-BR"/>
        </w:rPr>
        <w:t xml:space="preserve">titutes of Drug Abuse </w:t>
      </w:r>
      <w:r w:rsidR="00D56494" w:rsidRPr="00E87B1D">
        <w:rPr>
          <w:rFonts w:ascii="Times New Roman" w:hAnsi="Times New Roman" w:cs="Times New Roman"/>
          <w:sz w:val="24"/>
          <w:szCs w:val="24"/>
          <w:shd w:val="clear" w:color="auto" w:fill="FFFFFF"/>
          <w:lang w:val="pt-BR"/>
        </w:rPr>
        <w:t>R01</w:t>
      </w:r>
      <w:r w:rsidR="001E3215" w:rsidRPr="00E87B1D">
        <w:rPr>
          <w:rFonts w:ascii="Times New Roman" w:hAnsi="Times New Roman" w:cs="Times New Roman"/>
          <w:sz w:val="24"/>
          <w:szCs w:val="24"/>
          <w:shd w:val="clear" w:color="auto" w:fill="FFFFFF"/>
          <w:lang w:val="pt-BR"/>
        </w:rPr>
        <w:t xml:space="preserve"> </w:t>
      </w:r>
      <w:r w:rsidR="00D56494" w:rsidRPr="00E87B1D">
        <w:rPr>
          <w:rFonts w:ascii="Times New Roman" w:hAnsi="Times New Roman" w:cs="Times New Roman"/>
          <w:sz w:val="24"/>
          <w:szCs w:val="24"/>
          <w:shd w:val="clear" w:color="auto" w:fill="FFFFFF"/>
          <w:lang w:val="pt-BR"/>
        </w:rPr>
        <w:t>013324, DA</w:t>
      </w:r>
      <w:r w:rsidR="001E3215" w:rsidRPr="00E87B1D">
        <w:rPr>
          <w:rFonts w:ascii="Times New Roman" w:hAnsi="Times New Roman" w:cs="Times New Roman"/>
          <w:sz w:val="24"/>
          <w:szCs w:val="24"/>
          <w:shd w:val="clear" w:color="auto" w:fill="FFFFFF"/>
          <w:lang w:val="pt-BR"/>
        </w:rPr>
        <w:t xml:space="preserve"> </w:t>
      </w:r>
      <w:r w:rsidR="00D56494" w:rsidRPr="00E87B1D">
        <w:rPr>
          <w:rFonts w:ascii="Times New Roman" w:hAnsi="Times New Roman" w:cs="Times New Roman"/>
          <w:sz w:val="24"/>
          <w:szCs w:val="24"/>
          <w:shd w:val="clear" w:color="auto" w:fill="FFFFFF"/>
          <w:lang w:val="pt-BR"/>
        </w:rPr>
        <w:t xml:space="preserve">033541, </w:t>
      </w:r>
      <w:r w:rsidR="00D1067E" w:rsidRPr="00E87B1D">
        <w:rPr>
          <w:rFonts w:ascii="Times New Roman" w:hAnsi="Times New Roman" w:cs="Times New Roman"/>
          <w:sz w:val="24"/>
          <w:szCs w:val="24"/>
          <w:shd w:val="clear" w:color="auto" w:fill="FFFFFF"/>
          <w:lang w:val="pt-BR"/>
        </w:rPr>
        <w:t>DA</w:t>
      </w:r>
      <w:r w:rsidR="001E3215" w:rsidRPr="00E87B1D">
        <w:rPr>
          <w:rFonts w:ascii="Times New Roman" w:hAnsi="Times New Roman" w:cs="Times New Roman"/>
          <w:sz w:val="24"/>
          <w:szCs w:val="24"/>
          <w:shd w:val="clear" w:color="auto" w:fill="FFFFFF"/>
          <w:lang w:val="pt-BR"/>
        </w:rPr>
        <w:t xml:space="preserve"> </w:t>
      </w:r>
      <w:r w:rsidR="00D1067E" w:rsidRPr="00E87B1D">
        <w:rPr>
          <w:rFonts w:ascii="Times New Roman" w:hAnsi="Times New Roman" w:cs="Times New Roman"/>
          <w:sz w:val="24"/>
          <w:szCs w:val="24"/>
          <w:shd w:val="clear" w:color="auto" w:fill="FFFFFF"/>
          <w:lang w:val="pt-BR"/>
        </w:rPr>
        <w:t>04334</w:t>
      </w:r>
      <w:r w:rsidR="00D56494" w:rsidRPr="00E87B1D">
        <w:rPr>
          <w:rFonts w:ascii="Times New Roman" w:hAnsi="Times New Roman" w:cs="Times New Roman"/>
          <w:sz w:val="24"/>
          <w:szCs w:val="24"/>
          <w:shd w:val="clear" w:color="auto" w:fill="FFFFFF"/>
          <w:lang w:val="pt-BR"/>
        </w:rPr>
        <w:t>, R01</w:t>
      </w:r>
      <w:r w:rsidR="001E3215" w:rsidRPr="00E87B1D">
        <w:rPr>
          <w:rFonts w:ascii="Times New Roman" w:hAnsi="Times New Roman" w:cs="Times New Roman"/>
          <w:sz w:val="24"/>
          <w:szCs w:val="24"/>
          <w:shd w:val="clear" w:color="auto" w:fill="FFFFFF"/>
          <w:lang w:val="pt-BR"/>
        </w:rPr>
        <w:t xml:space="preserve"> </w:t>
      </w:r>
      <w:r w:rsidR="00D56494" w:rsidRPr="00E87B1D">
        <w:rPr>
          <w:rFonts w:ascii="Times New Roman" w:hAnsi="Times New Roman" w:cs="Times New Roman"/>
          <w:sz w:val="24"/>
          <w:szCs w:val="24"/>
          <w:shd w:val="clear" w:color="auto" w:fill="FFFFFF"/>
          <w:lang w:val="pt-BR"/>
        </w:rPr>
        <w:t>DA12568, U01DA036297</w:t>
      </w:r>
      <w:r w:rsidR="00262647" w:rsidRPr="00E87B1D">
        <w:rPr>
          <w:rFonts w:ascii="Times New Roman" w:hAnsi="Times New Roman" w:cs="Times New Roman"/>
          <w:sz w:val="24"/>
          <w:szCs w:val="24"/>
          <w:shd w:val="clear" w:color="auto" w:fill="FFFFFF"/>
          <w:lang w:val="pt-BR"/>
        </w:rPr>
        <w:t>.</w:t>
      </w:r>
      <w:r w:rsidR="00C414BC" w:rsidRPr="00E87B1D">
        <w:rPr>
          <w:rFonts w:ascii="Times New Roman" w:hAnsi="Times New Roman" w:cs="Times New Roman"/>
          <w:sz w:val="24"/>
          <w:szCs w:val="24"/>
          <w:shd w:val="clear" w:color="auto" w:fill="FFFFFF"/>
          <w:lang w:val="pt-BR"/>
        </w:rPr>
        <w:t xml:space="preserve"> </w:t>
      </w:r>
      <w:r w:rsidR="00117682" w:rsidRPr="00E87B1D">
        <w:rPr>
          <w:rFonts w:ascii="Times New Roman" w:hAnsi="Times New Roman" w:cs="Times New Roman"/>
          <w:sz w:val="24"/>
          <w:szCs w:val="24"/>
          <w:shd w:val="clear" w:color="auto" w:fill="FFFFFF"/>
        </w:rPr>
        <w:t xml:space="preserve">National Institute of Health </w:t>
      </w:r>
      <w:r w:rsidR="00262647" w:rsidRPr="00E87B1D">
        <w:rPr>
          <w:rFonts w:ascii="Times New Roman" w:hAnsi="Times New Roman" w:cs="Times New Roman"/>
          <w:sz w:val="24"/>
          <w:szCs w:val="24"/>
        </w:rPr>
        <w:t xml:space="preserve">U01 AI131314, </w:t>
      </w:r>
      <w:r w:rsidR="00117682" w:rsidRPr="00E87B1D">
        <w:rPr>
          <w:rFonts w:ascii="Times New Roman" w:hAnsi="Times New Roman" w:cs="Times New Roman"/>
          <w:sz w:val="24"/>
          <w:szCs w:val="24"/>
        </w:rPr>
        <w:t>U19 AI066345</w:t>
      </w:r>
      <w:r w:rsidR="00262647" w:rsidRPr="00E87B1D">
        <w:rPr>
          <w:rFonts w:ascii="Times New Roman" w:hAnsi="Times New Roman" w:cs="Times New Roman"/>
          <w:sz w:val="24"/>
          <w:szCs w:val="24"/>
        </w:rPr>
        <w:t xml:space="preserve">. </w:t>
      </w:r>
      <w:r w:rsidR="00D1067E" w:rsidRPr="00E87B1D">
        <w:rPr>
          <w:rFonts w:ascii="Times New Roman" w:hAnsi="Times New Roman" w:cs="Times New Roman"/>
          <w:sz w:val="24"/>
          <w:szCs w:val="24"/>
          <w:shd w:val="clear" w:color="auto" w:fill="FFFFFF"/>
        </w:rPr>
        <w:t>A</w:t>
      </w:r>
      <w:r w:rsidR="008C041C" w:rsidRPr="00E87B1D">
        <w:rPr>
          <w:rFonts w:ascii="Times New Roman" w:hAnsi="Times New Roman" w:cs="Times New Roman"/>
          <w:sz w:val="24"/>
          <w:szCs w:val="24"/>
          <w:shd w:val="clear" w:color="auto" w:fill="FFFFFF"/>
        </w:rPr>
        <w:t>IDS Research through the Center for Inherited Diseases at Johns Hopkins University.</w:t>
      </w:r>
      <w:r w:rsidR="00262647"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National Institute of Allergy and Infectious Diseases (U19</w:t>
      </w:r>
      <w:r w:rsidR="001E3215"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AI088791 and AI082630)</w:t>
      </w:r>
      <w:r w:rsidR="00262647"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The Frederick National Laboratory for Cancer Research (contract HHSN261200800001E).</w:t>
      </w:r>
      <w:r w:rsidR="00262647"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The MACS is funded by the National Institute of Allergy and Infectious Diseases, with additional supplemental funding from the Na</w:t>
      </w:r>
      <w:r w:rsidR="00117682" w:rsidRPr="00E87B1D">
        <w:rPr>
          <w:rFonts w:ascii="Times New Roman" w:hAnsi="Times New Roman" w:cs="Times New Roman"/>
          <w:sz w:val="24"/>
          <w:szCs w:val="24"/>
          <w:shd w:val="clear" w:color="auto" w:fill="FFFFFF"/>
        </w:rPr>
        <w:t xml:space="preserve">tional Cancer Institute </w:t>
      </w:r>
      <w:r w:rsidR="001E3215" w:rsidRPr="00E87B1D">
        <w:rPr>
          <w:rFonts w:ascii="Times New Roman" w:hAnsi="Times New Roman" w:cs="Times New Roman"/>
          <w:sz w:val="24"/>
          <w:szCs w:val="24"/>
          <w:shd w:val="clear" w:color="auto" w:fill="FFFFFF"/>
        </w:rPr>
        <w:t>UO1 AI</w:t>
      </w:r>
      <w:r w:rsidR="00D1067E" w:rsidRPr="00E87B1D">
        <w:rPr>
          <w:rFonts w:ascii="Times New Roman" w:hAnsi="Times New Roman" w:cs="Times New Roman"/>
          <w:sz w:val="24"/>
          <w:szCs w:val="24"/>
          <w:shd w:val="clear" w:color="auto" w:fill="FFFFFF"/>
        </w:rPr>
        <w:t>35042, UL1</w:t>
      </w:r>
      <w:r w:rsidR="001E3215" w:rsidRPr="00E87B1D">
        <w:rPr>
          <w:rFonts w:ascii="Times New Roman" w:hAnsi="Times New Roman" w:cs="Times New Roman"/>
          <w:sz w:val="24"/>
          <w:szCs w:val="24"/>
          <w:shd w:val="clear" w:color="auto" w:fill="FFFFFF"/>
        </w:rPr>
        <w:t xml:space="preserve"> RR025005, UO1 AI</w:t>
      </w:r>
      <w:r w:rsidR="00D1067E" w:rsidRPr="00E87B1D">
        <w:rPr>
          <w:rFonts w:ascii="Times New Roman" w:hAnsi="Times New Roman" w:cs="Times New Roman"/>
          <w:sz w:val="24"/>
          <w:szCs w:val="24"/>
          <w:shd w:val="clear" w:color="auto" w:fill="FFFFFF"/>
        </w:rPr>
        <w:t>35043, UO1</w:t>
      </w:r>
      <w:r w:rsidR="001E3215" w:rsidRPr="00E87B1D">
        <w:rPr>
          <w:rFonts w:ascii="Times New Roman" w:hAnsi="Times New Roman" w:cs="Times New Roman"/>
          <w:sz w:val="24"/>
          <w:szCs w:val="24"/>
          <w:shd w:val="clear" w:color="auto" w:fill="FFFFFF"/>
        </w:rPr>
        <w:t xml:space="preserve"> AI35039, </w:t>
      </w:r>
      <w:r w:rsidR="001E3215" w:rsidRPr="00E87B1D">
        <w:rPr>
          <w:rFonts w:ascii="Times New Roman" w:hAnsi="Times New Roman" w:cs="Times New Roman"/>
          <w:sz w:val="24"/>
          <w:szCs w:val="24"/>
          <w:shd w:val="clear" w:color="auto" w:fill="FFFFFF"/>
        </w:rPr>
        <w:lastRenderedPageBreak/>
        <w:t>UO1 AI35040, and UO1 AI</w:t>
      </w:r>
      <w:r w:rsidR="00117682" w:rsidRPr="00E87B1D">
        <w:rPr>
          <w:rFonts w:ascii="Times New Roman" w:hAnsi="Times New Roman" w:cs="Times New Roman"/>
          <w:sz w:val="24"/>
          <w:szCs w:val="24"/>
          <w:shd w:val="clear" w:color="auto" w:fill="FFFFFF"/>
        </w:rPr>
        <w:t>35041</w:t>
      </w:r>
      <w:r w:rsidR="00D1067E" w:rsidRPr="00E87B1D">
        <w:rPr>
          <w:rFonts w:ascii="Times New Roman" w:hAnsi="Times New Roman" w:cs="Times New Roman"/>
          <w:sz w:val="24"/>
          <w:szCs w:val="24"/>
          <w:shd w:val="clear" w:color="auto" w:fill="FFFFFF"/>
        </w:rPr>
        <w:t xml:space="preserve">. The WIHS is funded by the National Institute of Allery and Infectious </w:t>
      </w:r>
      <w:r w:rsidR="00117682" w:rsidRPr="00E87B1D">
        <w:rPr>
          <w:rFonts w:ascii="Times New Roman" w:hAnsi="Times New Roman" w:cs="Times New Roman"/>
          <w:sz w:val="24"/>
          <w:szCs w:val="24"/>
          <w:shd w:val="clear" w:color="auto" w:fill="FFFFFF"/>
        </w:rPr>
        <w:t xml:space="preserve">Diseases </w:t>
      </w:r>
      <w:r w:rsidR="00D1067E" w:rsidRPr="00E87B1D">
        <w:rPr>
          <w:rFonts w:ascii="Times New Roman" w:hAnsi="Times New Roman" w:cs="Times New Roman"/>
          <w:sz w:val="24"/>
          <w:szCs w:val="24"/>
          <w:shd w:val="clear" w:color="auto" w:fill="FFFFFF"/>
        </w:rPr>
        <w:t>UO1</w:t>
      </w:r>
      <w:r w:rsidR="001E3215" w:rsidRPr="00E87B1D">
        <w:rPr>
          <w:rFonts w:ascii="Times New Roman" w:hAnsi="Times New Roman" w:cs="Times New Roman"/>
          <w:sz w:val="24"/>
          <w:szCs w:val="24"/>
          <w:shd w:val="clear" w:color="auto" w:fill="FFFFFF"/>
        </w:rPr>
        <w:t xml:space="preserve"> AI35004, UO1 AI31834, UO1 AI34994, UO1 AI34989, UO1 AI34993, and UO1 AI</w:t>
      </w:r>
      <w:r w:rsidR="00117682" w:rsidRPr="00E87B1D">
        <w:rPr>
          <w:rFonts w:ascii="Times New Roman" w:hAnsi="Times New Roman" w:cs="Times New Roman"/>
          <w:sz w:val="24"/>
          <w:szCs w:val="24"/>
          <w:shd w:val="clear" w:color="auto" w:fill="FFFFFF"/>
        </w:rPr>
        <w:t xml:space="preserve">42590 </w:t>
      </w:r>
      <w:r w:rsidR="00D1067E" w:rsidRPr="00E87B1D">
        <w:rPr>
          <w:rFonts w:ascii="Times New Roman" w:hAnsi="Times New Roman" w:cs="Times New Roman"/>
          <w:sz w:val="24"/>
          <w:szCs w:val="24"/>
          <w:shd w:val="clear" w:color="auto" w:fill="FFFFFF"/>
        </w:rPr>
        <w:t>and by the National Institute of Child Healt</w:t>
      </w:r>
      <w:r w:rsidR="00117682" w:rsidRPr="00E87B1D">
        <w:rPr>
          <w:rFonts w:ascii="Times New Roman" w:hAnsi="Times New Roman" w:cs="Times New Roman"/>
          <w:sz w:val="24"/>
          <w:szCs w:val="24"/>
          <w:shd w:val="clear" w:color="auto" w:fill="FFFFFF"/>
        </w:rPr>
        <w:t xml:space="preserve">h and Human Development </w:t>
      </w:r>
      <w:r w:rsidR="001E3215" w:rsidRPr="00E87B1D">
        <w:rPr>
          <w:rFonts w:ascii="Times New Roman" w:hAnsi="Times New Roman" w:cs="Times New Roman"/>
          <w:sz w:val="24"/>
          <w:szCs w:val="24"/>
          <w:shd w:val="clear" w:color="auto" w:fill="FFFFFF"/>
        </w:rPr>
        <w:t>UO1 HD</w:t>
      </w:r>
      <w:r w:rsidR="00D1067E" w:rsidRPr="00E87B1D">
        <w:rPr>
          <w:rFonts w:ascii="Times New Roman" w:hAnsi="Times New Roman" w:cs="Times New Roman"/>
          <w:sz w:val="24"/>
          <w:szCs w:val="24"/>
          <w:shd w:val="clear" w:color="auto" w:fill="FFFFFF"/>
        </w:rPr>
        <w:t>32632.</w:t>
      </w:r>
      <w:r w:rsidR="00117682"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The REVELL co</w:t>
      </w:r>
      <w:r w:rsidR="00262647" w:rsidRPr="00E87B1D">
        <w:rPr>
          <w:rFonts w:ascii="Times New Roman" w:hAnsi="Times New Roman" w:cs="Times New Roman"/>
          <w:sz w:val="24"/>
          <w:szCs w:val="24"/>
          <w:shd w:val="clear" w:color="auto" w:fill="FFFFFF"/>
        </w:rPr>
        <w:t>hort was funded by R01</w:t>
      </w:r>
      <w:r w:rsidR="001E3215" w:rsidRPr="00E87B1D">
        <w:rPr>
          <w:rFonts w:ascii="Times New Roman" w:hAnsi="Times New Roman" w:cs="Times New Roman"/>
          <w:sz w:val="24"/>
          <w:szCs w:val="24"/>
          <w:shd w:val="clear" w:color="auto" w:fill="FFFFFF"/>
        </w:rPr>
        <w:t xml:space="preserve"> </w:t>
      </w:r>
      <w:r w:rsidR="00262647" w:rsidRPr="00E87B1D">
        <w:rPr>
          <w:rFonts w:ascii="Times New Roman" w:hAnsi="Times New Roman" w:cs="Times New Roman"/>
          <w:sz w:val="24"/>
          <w:szCs w:val="24"/>
          <w:shd w:val="clear" w:color="auto" w:fill="FFFFFF"/>
        </w:rPr>
        <w:t xml:space="preserve">HL076902. </w:t>
      </w:r>
      <w:r w:rsidR="00D1067E" w:rsidRPr="00E87B1D">
        <w:rPr>
          <w:rFonts w:ascii="Times New Roman" w:hAnsi="Times New Roman" w:cs="Times New Roman"/>
          <w:sz w:val="24"/>
          <w:szCs w:val="24"/>
          <w:shd w:val="clear" w:color="auto" w:fill="FFFFFF"/>
        </w:rPr>
        <w:t>Swann cohort was funded by R01</w:t>
      </w:r>
      <w:r w:rsidR="001E3215" w:rsidRPr="00E87B1D">
        <w:rPr>
          <w:rFonts w:ascii="Times New Roman" w:hAnsi="Times New Roman" w:cs="Times New Roman"/>
          <w:sz w:val="24"/>
          <w:szCs w:val="24"/>
          <w:shd w:val="clear" w:color="auto" w:fill="FFFFFF"/>
        </w:rPr>
        <w:t xml:space="preserve"> </w:t>
      </w:r>
      <w:r w:rsidR="00D1067E" w:rsidRPr="00E87B1D">
        <w:rPr>
          <w:rFonts w:ascii="Times New Roman" w:hAnsi="Times New Roman" w:cs="Times New Roman"/>
          <w:sz w:val="24"/>
          <w:szCs w:val="24"/>
          <w:shd w:val="clear" w:color="auto" w:fill="FFFFFF"/>
        </w:rPr>
        <w:t xml:space="preserve">DA16159, </w:t>
      </w:r>
      <w:r w:rsidR="001E3215" w:rsidRPr="00E87B1D">
        <w:rPr>
          <w:rFonts w:ascii="Times New Roman" w:hAnsi="Times New Roman" w:cs="Times New Roman"/>
          <w:sz w:val="24"/>
          <w:szCs w:val="24"/>
          <w:shd w:val="clear" w:color="auto" w:fill="FFFFFF"/>
        </w:rPr>
        <w:t xml:space="preserve">R01 DA21550, and UL1 </w:t>
      </w:r>
      <w:r w:rsidR="00D1067E" w:rsidRPr="00E87B1D">
        <w:rPr>
          <w:rFonts w:ascii="Times New Roman" w:hAnsi="Times New Roman" w:cs="Times New Roman"/>
          <w:sz w:val="24"/>
          <w:szCs w:val="24"/>
          <w:shd w:val="clear" w:color="auto" w:fill="FFFFFF"/>
        </w:rPr>
        <w:t>RR024996</w:t>
      </w:r>
      <w:r w:rsidR="006874E3" w:rsidRPr="00E87B1D">
        <w:rPr>
          <w:rFonts w:ascii="Times New Roman" w:hAnsi="Times New Roman" w:cs="Times New Roman"/>
          <w:sz w:val="24"/>
          <w:szCs w:val="24"/>
          <w:shd w:val="clear" w:color="auto" w:fill="FFFFFF"/>
        </w:rPr>
        <w:t>.</w:t>
      </w:r>
      <w:r w:rsidR="006874E3" w:rsidRPr="00E87B1D">
        <w:rPr>
          <w:rFonts w:ascii="Times New Roman" w:hAnsi="Times New Roman" w:cs="Times New Roman"/>
          <w:sz w:val="24"/>
          <w:szCs w:val="24"/>
        </w:rPr>
        <w:t xml:space="preserve"> T</w:t>
      </w:r>
      <w:r w:rsidR="006874E3" w:rsidRPr="00E87B1D">
        <w:rPr>
          <w:rFonts w:ascii="Times New Roman" w:hAnsi="Times New Roman" w:cs="Times New Roman"/>
          <w:sz w:val="24"/>
          <w:szCs w:val="24"/>
          <w:shd w:val="clear" w:color="auto" w:fill="FFFFFF"/>
        </w:rPr>
        <w:t>he Hemophilia Growth and Development Study is supported by the National Institutes of Health, National Institute of Child Healt</w:t>
      </w:r>
      <w:r w:rsidR="001E3215" w:rsidRPr="00E87B1D">
        <w:rPr>
          <w:rFonts w:ascii="Times New Roman" w:hAnsi="Times New Roman" w:cs="Times New Roman"/>
          <w:sz w:val="24"/>
          <w:szCs w:val="24"/>
          <w:shd w:val="clear" w:color="auto" w:fill="FFFFFF"/>
        </w:rPr>
        <w:t>h and Human Development, R01 HD</w:t>
      </w:r>
      <w:r w:rsidR="006874E3" w:rsidRPr="00E87B1D">
        <w:rPr>
          <w:rFonts w:ascii="Times New Roman" w:hAnsi="Times New Roman" w:cs="Times New Roman"/>
          <w:sz w:val="24"/>
          <w:szCs w:val="24"/>
          <w:shd w:val="clear" w:color="auto" w:fill="FFFFFF"/>
        </w:rPr>
        <w:t>41224.</w:t>
      </w:r>
    </w:p>
    <w:p w14:paraId="2D4FA1F6" w14:textId="77777777" w:rsidR="009C0A7E" w:rsidRPr="00E87B1D" w:rsidRDefault="009C0A7E" w:rsidP="008C041C">
      <w:pPr>
        <w:spacing w:after="0"/>
        <w:rPr>
          <w:rFonts w:ascii="Times New Roman" w:hAnsi="Times New Roman" w:cs="Times New Roman"/>
          <w:sz w:val="24"/>
          <w:szCs w:val="24"/>
          <w:shd w:val="clear" w:color="auto" w:fill="FFFFFF"/>
        </w:rPr>
      </w:pPr>
    </w:p>
    <w:p w14:paraId="25800B02" w14:textId="12800AD6" w:rsidR="008C041C" w:rsidRPr="00E87B1D" w:rsidRDefault="008C041C" w:rsidP="008C041C">
      <w:pPr>
        <w:spacing w:after="0"/>
        <w:rPr>
          <w:rFonts w:ascii="Times New Roman" w:hAnsi="Times New Roman" w:cs="Times New Roman"/>
          <w:b/>
          <w:sz w:val="24"/>
          <w:szCs w:val="24"/>
          <w:shd w:val="clear" w:color="auto" w:fill="FFFFFF"/>
        </w:rPr>
      </w:pPr>
      <w:r w:rsidRPr="00E87B1D">
        <w:rPr>
          <w:rFonts w:ascii="Times New Roman" w:hAnsi="Times New Roman" w:cs="Times New Roman"/>
          <w:b/>
          <w:sz w:val="24"/>
          <w:szCs w:val="24"/>
          <w:shd w:val="clear" w:color="auto" w:fill="FFFFFF"/>
        </w:rPr>
        <w:t xml:space="preserve">Abbreviations </w:t>
      </w:r>
    </w:p>
    <w:p w14:paraId="495F6954"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1000 Genomes </w:t>
      </w:r>
      <w:r w:rsidRPr="00E87B1D">
        <w:rPr>
          <w:rFonts w:ascii="Times New Roman" w:hAnsi="Times New Roman" w:cs="Times New Roman"/>
          <w:sz w:val="24"/>
          <w:szCs w:val="24"/>
        </w:rPr>
        <w:tab/>
        <w:t>The Thousand Genomes Project</w:t>
      </w:r>
    </w:p>
    <w:p w14:paraId="6C58A59D"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ALIVE </w:t>
      </w:r>
      <w:r w:rsidRPr="00E87B1D">
        <w:rPr>
          <w:rFonts w:ascii="Times New Roman" w:hAnsi="Times New Roman" w:cs="Times New Roman"/>
          <w:sz w:val="24"/>
          <w:szCs w:val="24"/>
        </w:rPr>
        <w:tab/>
      </w:r>
      <w:r w:rsidRPr="00E87B1D">
        <w:rPr>
          <w:rFonts w:ascii="Times New Roman" w:hAnsi="Times New Roman" w:cs="Times New Roman"/>
          <w:sz w:val="24"/>
          <w:szCs w:val="24"/>
        </w:rPr>
        <w:tab/>
        <w:t>AIDS Linked to the IntraVenous Experience</w:t>
      </w:r>
    </w:p>
    <w:p w14:paraId="1FD659AB"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BF</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 xml:space="preserve">Bayes Factor </w:t>
      </w:r>
    </w:p>
    <w:p w14:paraId="7D3AC2AB"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CS </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Credible Set</w:t>
      </w:r>
    </w:p>
    <w:p w14:paraId="524B1A3F"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eQTLs</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Expression Quantitative Trait Loci</w:t>
      </w:r>
    </w:p>
    <w:p w14:paraId="263AD41B"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GPCR</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 xml:space="preserve">Glutamate Receptor subfamily of G-protein-coupled receptor </w:t>
      </w:r>
    </w:p>
    <w:p w14:paraId="39E7D4E5" w14:textId="6018D5A8" w:rsidR="00EF6D76" w:rsidRPr="00E87B1D" w:rsidRDefault="003742B0" w:rsidP="00EF6D76">
      <w:pPr>
        <w:spacing w:after="0"/>
        <w:rPr>
          <w:rFonts w:ascii="Times New Roman" w:hAnsi="Times New Roman" w:cs="Times New Roman"/>
          <w:sz w:val="24"/>
          <w:szCs w:val="24"/>
        </w:rPr>
      </w:pPr>
      <w:r w:rsidRPr="00E87B1D">
        <w:rPr>
          <w:rFonts w:ascii="Times New Roman" w:hAnsi="Times New Roman" w:cs="Times New Roman"/>
          <w:sz w:val="24"/>
          <w:szCs w:val="24"/>
        </w:rPr>
        <w:t>GPR158</w:t>
      </w:r>
      <w:r w:rsidRPr="00E87B1D">
        <w:rPr>
          <w:rFonts w:ascii="Times New Roman" w:hAnsi="Times New Roman" w:cs="Times New Roman"/>
          <w:sz w:val="24"/>
          <w:szCs w:val="24"/>
        </w:rPr>
        <w:tab/>
      </w:r>
      <w:r w:rsidRPr="00E87B1D">
        <w:rPr>
          <w:rFonts w:ascii="Times New Roman" w:hAnsi="Times New Roman" w:cs="Times New Roman"/>
          <w:sz w:val="24"/>
          <w:szCs w:val="24"/>
        </w:rPr>
        <w:tab/>
        <w:t>G protein-coupled r</w:t>
      </w:r>
      <w:r w:rsidR="00EF6D76" w:rsidRPr="00E87B1D">
        <w:rPr>
          <w:rFonts w:ascii="Times New Roman" w:hAnsi="Times New Roman" w:cs="Times New Roman"/>
          <w:sz w:val="24"/>
          <w:szCs w:val="24"/>
        </w:rPr>
        <w:t>eceptor 158</w:t>
      </w:r>
      <w:r w:rsidR="00EF6D76" w:rsidRPr="00E87B1D">
        <w:rPr>
          <w:rFonts w:ascii="Times New Roman" w:hAnsi="Times New Roman" w:cs="Times New Roman"/>
          <w:sz w:val="24"/>
          <w:szCs w:val="24"/>
        </w:rPr>
        <w:tab/>
      </w:r>
    </w:p>
    <w:p w14:paraId="0DDF1ACE"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GTEx</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Genotype-Tissue Expression</w:t>
      </w:r>
    </w:p>
    <w:p w14:paraId="4313FA7F"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GWAS</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Genome Wide Association Studies</w:t>
      </w:r>
    </w:p>
    <w:p w14:paraId="707DB3AC"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HCV  </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Hepatitis C Virus</w:t>
      </w:r>
    </w:p>
    <w:p w14:paraId="2162D003"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HIV </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Human Immunodeficiency Virus</w:t>
      </w:r>
    </w:p>
    <w:p w14:paraId="66D2C6C0"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IFNL</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Interferon Lambda</w:t>
      </w:r>
      <w:r w:rsidRPr="00E87B1D">
        <w:rPr>
          <w:rFonts w:ascii="Times New Roman" w:hAnsi="Times New Roman" w:cs="Times New Roman"/>
          <w:sz w:val="24"/>
          <w:szCs w:val="24"/>
        </w:rPr>
        <w:tab/>
      </w:r>
    </w:p>
    <w:p w14:paraId="3F1F8E6A"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Kb </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Kilobases</w:t>
      </w:r>
    </w:p>
    <w:p w14:paraId="38A74A1B"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 xml:space="preserve">LD </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Linkage Disequilibrium</w:t>
      </w:r>
    </w:p>
    <w:p w14:paraId="04D2C03C"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MHC</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Major Histocompatibility complex</w:t>
      </w:r>
    </w:p>
    <w:p w14:paraId="242569C8"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UHS</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Urban Health Study</w:t>
      </w:r>
    </w:p>
    <w:p w14:paraId="4A57E909"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OR</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Odds Ratio</w:t>
      </w:r>
    </w:p>
    <w:p w14:paraId="2993CDC5" w14:textId="77777777" w:rsidR="00EF6D76" w:rsidRPr="00E87B1D" w:rsidRDefault="00EF6D76" w:rsidP="00EF6D76">
      <w:pPr>
        <w:spacing w:after="0"/>
        <w:rPr>
          <w:rFonts w:ascii="Times New Roman" w:hAnsi="Times New Roman" w:cs="Times New Roman"/>
          <w:sz w:val="24"/>
          <w:szCs w:val="24"/>
        </w:rPr>
      </w:pPr>
      <w:r w:rsidRPr="00E87B1D">
        <w:rPr>
          <w:rFonts w:ascii="Times New Roman" w:hAnsi="Times New Roman" w:cs="Times New Roman"/>
          <w:sz w:val="24"/>
          <w:szCs w:val="24"/>
        </w:rPr>
        <w:t>SE</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Standard Error</w:t>
      </w:r>
      <w:r w:rsidRPr="00E87B1D">
        <w:rPr>
          <w:rFonts w:ascii="Times New Roman" w:hAnsi="Times New Roman" w:cs="Times New Roman"/>
          <w:sz w:val="24"/>
          <w:szCs w:val="24"/>
        </w:rPr>
        <w:tab/>
      </w:r>
    </w:p>
    <w:p w14:paraId="6EF86FD0" w14:textId="6F24CD3F" w:rsidR="00C44C47" w:rsidRPr="00E87B1D" w:rsidRDefault="00EF6D76"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SNP</w:t>
      </w:r>
      <w:r w:rsidRPr="00E87B1D">
        <w:rPr>
          <w:rFonts w:ascii="Times New Roman" w:hAnsi="Times New Roman" w:cs="Times New Roman"/>
          <w:sz w:val="24"/>
          <w:szCs w:val="24"/>
        </w:rPr>
        <w:tab/>
      </w:r>
      <w:r w:rsidRPr="00E87B1D">
        <w:rPr>
          <w:rFonts w:ascii="Times New Roman" w:hAnsi="Times New Roman" w:cs="Times New Roman"/>
          <w:sz w:val="24"/>
          <w:szCs w:val="24"/>
        </w:rPr>
        <w:tab/>
      </w:r>
      <w:r w:rsidRPr="00E87B1D">
        <w:rPr>
          <w:rFonts w:ascii="Times New Roman" w:hAnsi="Times New Roman" w:cs="Times New Roman"/>
          <w:sz w:val="24"/>
          <w:szCs w:val="24"/>
        </w:rPr>
        <w:tab/>
        <w:t>Single Nucleotide Polymorphism</w:t>
      </w:r>
    </w:p>
    <w:p w14:paraId="708158CE" w14:textId="77777777" w:rsidR="00A109B5" w:rsidRPr="00E87B1D" w:rsidRDefault="00A109B5" w:rsidP="004622A9">
      <w:pPr>
        <w:spacing w:after="0" w:line="240" w:lineRule="auto"/>
        <w:jc w:val="both"/>
        <w:rPr>
          <w:rFonts w:ascii="Times New Roman" w:hAnsi="Times New Roman" w:cs="Times New Roman"/>
          <w:b/>
          <w:sz w:val="24"/>
          <w:szCs w:val="24"/>
        </w:rPr>
      </w:pPr>
    </w:p>
    <w:p w14:paraId="0493ADE5" w14:textId="5F56C82C" w:rsidR="004622A9" w:rsidRPr="00E87B1D" w:rsidRDefault="008C041C" w:rsidP="005C6728">
      <w:pPr>
        <w:spacing w:after="0" w:line="240" w:lineRule="auto"/>
        <w:jc w:val="both"/>
        <w:outlineLvl w:val="0"/>
        <w:rPr>
          <w:rFonts w:ascii="Times New Roman" w:hAnsi="Times New Roman" w:cs="Times New Roman"/>
          <w:b/>
          <w:sz w:val="24"/>
          <w:szCs w:val="24"/>
        </w:rPr>
      </w:pPr>
      <w:r w:rsidRPr="00E87B1D">
        <w:rPr>
          <w:rFonts w:ascii="Times New Roman" w:hAnsi="Times New Roman" w:cs="Times New Roman"/>
          <w:b/>
          <w:sz w:val="24"/>
          <w:szCs w:val="24"/>
        </w:rPr>
        <w:t>Correspondence</w:t>
      </w:r>
    </w:p>
    <w:p w14:paraId="3082DDBE" w14:textId="77777777" w:rsidR="004622A9" w:rsidRPr="00E87B1D" w:rsidRDefault="004622A9" w:rsidP="005C6728">
      <w:pPr>
        <w:spacing w:after="0" w:line="240" w:lineRule="auto"/>
        <w:jc w:val="both"/>
        <w:outlineLvl w:val="0"/>
        <w:rPr>
          <w:rFonts w:ascii="Times New Roman" w:hAnsi="Times New Roman" w:cs="Times New Roman"/>
          <w:sz w:val="24"/>
          <w:szCs w:val="24"/>
        </w:rPr>
      </w:pPr>
      <w:r w:rsidRPr="00E87B1D">
        <w:rPr>
          <w:rFonts w:ascii="Times New Roman" w:hAnsi="Times New Roman" w:cs="Times New Roman"/>
          <w:sz w:val="24"/>
          <w:szCs w:val="24"/>
        </w:rPr>
        <w:t xml:space="preserve">Priya Duggal, PhD, MPH </w:t>
      </w:r>
    </w:p>
    <w:p w14:paraId="27819AAA" w14:textId="77777777" w:rsidR="004622A9" w:rsidRPr="00E87B1D" w:rsidRDefault="004622A9"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615 N. Wolfe Street</w:t>
      </w:r>
    </w:p>
    <w:p w14:paraId="32174107" w14:textId="77777777" w:rsidR="004622A9" w:rsidRPr="00E87B1D" w:rsidRDefault="004622A9"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Room W6511</w:t>
      </w:r>
    </w:p>
    <w:p w14:paraId="41267825" w14:textId="77777777" w:rsidR="004622A9" w:rsidRPr="00E87B1D" w:rsidRDefault="004622A9"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Baltimore, Maryland 21205</w:t>
      </w:r>
    </w:p>
    <w:p w14:paraId="7BDBEBAB" w14:textId="77777777" w:rsidR="004622A9" w:rsidRPr="00E87B1D" w:rsidRDefault="004622A9"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Phone: 410-955-1213,410-955-0863</w:t>
      </w:r>
    </w:p>
    <w:p w14:paraId="3C9BCF65" w14:textId="3EED0338" w:rsidR="0086666A" w:rsidRPr="00E87B1D" w:rsidRDefault="004622A9" w:rsidP="004622A9">
      <w:pPr>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Email: pduggal@jhu.edu</w:t>
      </w:r>
    </w:p>
    <w:p w14:paraId="3B70AFBA" w14:textId="77777777" w:rsidR="008C041C" w:rsidRPr="00E87B1D" w:rsidRDefault="008C041C" w:rsidP="008C041C">
      <w:pPr>
        <w:spacing w:after="0" w:line="240" w:lineRule="auto"/>
        <w:jc w:val="both"/>
        <w:rPr>
          <w:rFonts w:ascii="Times New Roman" w:eastAsia="Times New Roman" w:hAnsi="Times New Roman" w:cs="Times New Roman"/>
          <w:b/>
          <w:sz w:val="24"/>
          <w:szCs w:val="24"/>
        </w:rPr>
      </w:pPr>
    </w:p>
    <w:p w14:paraId="22025238" w14:textId="42B6E86B" w:rsidR="008C041C" w:rsidRPr="00E87B1D" w:rsidRDefault="008C041C" w:rsidP="008C041C">
      <w:pPr>
        <w:spacing w:after="0" w:line="240" w:lineRule="auto"/>
        <w:jc w:val="both"/>
        <w:rPr>
          <w:rFonts w:ascii="Times New Roman" w:hAnsi="Times New Roman" w:cs="Times New Roman"/>
          <w:b/>
          <w:sz w:val="24"/>
          <w:szCs w:val="24"/>
        </w:rPr>
      </w:pPr>
      <w:r w:rsidRPr="00E87B1D">
        <w:rPr>
          <w:rFonts w:ascii="Times New Roman" w:eastAsia="Times New Roman" w:hAnsi="Times New Roman" w:cs="Times New Roman"/>
          <w:b/>
          <w:sz w:val="24"/>
          <w:szCs w:val="24"/>
        </w:rPr>
        <w:t xml:space="preserve">Disclosures: </w:t>
      </w:r>
      <w:r w:rsidRPr="00E87B1D">
        <w:rPr>
          <w:rFonts w:ascii="Times New Roman" w:eastAsia="Times New Roman" w:hAnsi="Times New Roman" w:cs="Times New Roman"/>
          <w:sz w:val="24"/>
          <w:szCs w:val="24"/>
        </w:rPr>
        <w:t xml:space="preserve"> All authors declare that they have no conflict of interest and nothing to disclose.</w:t>
      </w:r>
    </w:p>
    <w:p w14:paraId="40702710" w14:textId="77777777" w:rsidR="0086666A" w:rsidRPr="00E87B1D" w:rsidRDefault="0086666A" w:rsidP="000E57EC">
      <w:pPr>
        <w:spacing w:after="0" w:line="240" w:lineRule="auto"/>
        <w:jc w:val="both"/>
        <w:rPr>
          <w:rFonts w:ascii="Times New Roman" w:hAnsi="Times New Roman" w:cs="Times New Roman"/>
          <w:b/>
          <w:sz w:val="24"/>
          <w:szCs w:val="24"/>
        </w:rPr>
      </w:pPr>
    </w:p>
    <w:p w14:paraId="39EF3CC0" w14:textId="5648B25F" w:rsidR="008C041C" w:rsidRPr="00E87B1D" w:rsidRDefault="008C041C" w:rsidP="008C041C">
      <w:pPr>
        <w:rPr>
          <w:rFonts w:ascii="Times New Roman" w:hAnsi="Times New Roman" w:cs="Times New Roman"/>
          <w:sz w:val="24"/>
          <w:szCs w:val="24"/>
        </w:rPr>
      </w:pPr>
      <w:r w:rsidRPr="00E87B1D">
        <w:rPr>
          <w:rFonts w:ascii="Times New Roman" w:hAnsi="Times New Roman" w:cs="Times New Roman"/>
          <w:b/>
          <w:bCs/>
          <w:sz w:val="24"/>
          <w:szCs w:val="24"/>
        </w:rPr>
        <w:t xml:space="preserve">Author Contributions: </w:t>
      </w:r>
      <w:r w:rsidR="003833B1" w:rsidRPr="00E87B1D">
        <w:rPr>
          <w:rFonts w:ascii="Times New Roman" w:hAnsi="Times New Roman" w:cs="Times New Roman"/>
          <w:b/>
          <w:bCs/>
          <w:sz w:val="24"/>
          <w:szCs w:val="24"/>
        </w:rPr>
        <w:t xml:space="preserve"> </w:t>
      </w:r>
      <w:r w:rsidR="003833B1" w:rsidRPr="00E87B1D">
        <w:rPr>
          <w:rFonts w:ascii="Times New Roman" w:hAnsi="Times New Roman" w:cs="Times New Roman"/>
          <w:sz w:val="24"/>
          <w:szCs w:val="24"/>
        </w:rPr>
        <w:t>A</w:t>
      </w:r>
      <w:r w:rsidRPr="00E87B1D">
        <w:rPr>
          <w:rFonts w:ascii="Times New Roman" w:hAnsi="Times New Roman" w:cs="Times New Roman"/>
          <w:sz w:val="24"/>
          <w:szCs w:val="24"/>
        </w:rPr>
        <w:t xml:space="preserve">cquisition </w:t>
      </w:r>
      <w:r w:rsidR="003833B1" w:rsidRPr="00E87B1D">
        <w:rPr>
          <w:rFonts w:ascii="Times New Roman" w:hAnsi="Times New Roman" w:cs="Times New Roman"/>
          <w:sz w:val="24"/>
          <w:szCs w:val="24"/>
        </w:rPr>
        <w:t xml:space="preserve">and preparation </w:t>
      </w:r>
      <w:r w:rsidRPr="00E87B1D">
        <w:rPr>
          <w:rFonts w:ascii="Times New Roman" w:hAnsi="Times New Roman" w:cs="Times New Roman"/>
          <w:sz w:val="24"/>
          <w:szCs w:val="24"/>
        </w:rPr>
        <w:t>of data</w:t>
      </w:r>
      <w:r w:rsidR="003833B1" w:rsidRPr="00E87B1D">
        <w:rPr>
          <w:rFonts w:ascii="Times New Roman" w:hAnsi="Times New Roman" w:cs="Times New Roman"/>
          <w:sz w:val="24"/>
          <w:szCs w:val="24"/>
        </w:rPr>
        <w:t xml:space="preserve"> and samples (EJ, A</w:t>
      </w:r>
      <w:r w:rsidR="00E8205C" w:rsidRPr="00E87B1D">
        <w:rPr>
          <w:rFonts w:ascii="Times New Roman" w:hAnsi="Times New Roman" w:cs="Times New Roman"/>
          <w:sz w:val="24"/>
          <w:szCs w:val="24"/>
        </w:rPr>
        <w:t>H</w:t>
      </w:r>
      <w:r w:rsidR="003833B1" w:rsidRPr="00E87B1D">
        <w:rPr>
          <w:rFonts w:ascii="Times New Roman" w:hAnsi="Times New Roman" w:cs="Times New Roman"/>
          <w:sz w:val="24"/>
          <w:szCs w:val="24"/>
        </w:rPr>
        <w:t>K, TRO</w:t>
      </w:r>
      <w:r w:rsidR="00796557" w:rsidRPr="00E87B1D">
        <w:rPr>
          <w:rFonts w:ascii="Times New Roman" w:hAnsi="Times New Roman" w:cs="Times New Roman"/>
          <w:sz w:val="24"/>
          <w:szCs w:val="24"/>
        </w:rPr>
        <w:t>’B</w:t>
      </w:r>
      <w:r w:rsidR="003833B1" w:rsidRPr="00E87B1D">
        <w:rPr>
          <w:rFonts w:ascii="Times New Roman" w:hAnsi="Times New Roman" w:cs="Times New Roman"/>
          <w:sz w:val="24"/>
          <w:szCs w:val="24"/>
        </w:rPr>
        <w:t xml:space="preserve">, JG, AM, </w:t>
      </w:r>
      <w:r w:rsidR="003537CC" w:rsidRPr="00E87B1D">
        <w:rPr>
          <w:rFonts w:ascii="Times New Roman" w:hAnsi="Times New Roman" w:cs="Times New Roman"/>
          <w:sz w:val="24"/>
          <w:szCs w:val="24"/>
        </w:rPr>
        <w:t>VP,</w:t>
      </w:r>
      <w:r w:rsidR="003833B1" w:rsidRPr="00E87B1D">
        <w:rPr>
          <w:rFonts w:ascii="Times New Roman" w:hAnsi="Times New Roman" w:cs="Times New Roman"/>
          <w:sz w:val="24"/>
          <w:szCs w:val="24"/>
        </w:rPr>
        <w:t>SHM,GDK, AYK, GML, RT</w:t>
      </w:r>
      <w:r w:rsidR="009C0A7E" w:rsidRPr="00E87B1D">
        <w:rPr>
          <w:rFonts w:ascii="Times New Roman" w:hAnsi="Times New Roman" w:cs="Times New Roman"/>
          <w:sz w:val="24"/>
          <w:szCs w:val="24"/>
        </w:rPr>
        <w:t>C</w:t>
      </w:r>
      <w:r w:rsidR="003833B1" w:rsidRPr="00E87B1D">
        <w:rPr>
          <w:rFonts w:ascii="Times New Roman" w:hAnsi="Times New Roman" w:cs="Times New Roman"/>
          <w:sz w:val="24"/>
          <w:szCs w:val="24"/>
        </w:rPr>
        <w:t>,ALC, MGP,</w:t>
      </w:r>
      <w:r w:rsidR="003833B1" w:rsidRPr="00E87B1D">
        <w:rPr>
          <w:rFonts w:ascii="Times New Roman" w:hAnsi="Times New Roman" w:cs="Times New Roman"/>
          <w:sz w:val="24"/>
          <w:szCs w:val="24"/>
          <w:vertAlign w:val="superscript"/>
        </w:rPr>
        <w:t xml:space="preserve"> </w:t>
      </w:r>
      <w:r w:rsidR="003833B1" w:rsidRPr="00E87B1D">
        <w:rPr>
          <w:rFonts w:ascii="Times New Roman" w:hAnsi="Times New Roman" w:cs="Times New Roman"/>
          <w:sz w:val="24"/>
          <w:szCs w:val="24"/>
        </w:rPr>
        <w:t>SIK, LA, MEC, SMD, BR, MPB, GA, HR, ELM, RL, DT, C</w:t>
      </w:r>
      <w:r w:rsidR="00796557" w:rsidRPr="00E87B1D">
        <w:rPr>
          <w:rFonts w:ascii="Times New Roman" w:hAnsi="Times New Roman" w:cs="Times New Roman"/>
          <w:sz w:val="24"/>
          <w:szCs w:val="24"/>
        </w:rPr>
        <w:t>L</w:t>
      </w:r>
      <w:r w:rsidR="003833B1" w:rsidRPr="00E87B1D">
        <w:rPr>
          <w:rFonts w:ascii="Times New Roman" w:hAnsi="Times New Roman" w:cs="Times New Roman"/>
          <w:sz w:val="24"/>
          <w:szCs w:val="24"/>
        </w:rPr>
        <w:t>T)</w:t>
      </w:r>
      <w:r w:rsidRPr="00E87B1D">
        <w:rPr>
          <w:rFonts w:ascii="Times New Roman" w:hAnsi="Times New Roman" w:cs="Times New Roman"/>
          <w:sz w:val="24"/>
          <w:szCs w:val="24"/>
        </w:rPr>
        <w:t xml:space="preserve">; </w:t>
      </w:r>
      <w:r w:rsidR="00C414BC" w:rsidRPr="00E87B1D">
        <w:rPr>
          <w:rFonts w:ascii="Times New Roman" w:hAnsi="Times New Roman" w:cs="Times New Roman"/>
          <w:sz w:val="24"/>
          <w:szCs w:val="24"/>
        </w:rPr>
        <w:t>s</w:t>
      </w:r>
      <w:r w:rsidR="003833B1" w:rsidRPr="00E87B1D">
        <w:rPr>
          <w:rFonts w:ascii="Times New Roman" w:hAnsi="Times New Roman" w:cs="Times New Roman"/>
          <w:sz w:val="24"/>
          <w:szCs w:val="24"/>
        </w:rPr>
        <w:t>tatistical analyse</w:t>
      </w:r>
      <w:r w:rsidRPr="00E87B1D">
        <w:rPr>
          <w:rFonts w:ascii="Times New Roman" w:hAnsi="Times New Roman" w:cs="Times New Roman"/>
          <w:sz w:val="24"/>
          <w:szCs w:val="24"/>
        </w:rPr>
        <w:t>s</w:t>
      </w:r>
      <w:r w:rsidR="003833B1" w:rsidRPr="00E87B1D">
        <w:rPr>
          <w:rFonts w:ascii="Times New Roman" w:hAnsi="Times New Roman" w:cs="Times New Roman"/>
          <w:sz w:val="24"/>
          <w:szCs w:val="24"/>
        </w:rPr>
        <w:t xml:space="preserve"> (CV, AV, GLW, PD)</w:t>
      </w:r>
      <w:r w:rsidRPr="00E87B1D">
        <w:rPr>
          <w:rFonts w:ascii="Times New Roman" w:hAnsi="Times New Roman" w:cs="Times New Roman"/>
          <w:sz w:val="24"/>
          <w:szCs w:val="24"/>
        </w:rPr>
        <w:t>, interpretation of da</w:t>
      </w:r>
      <w:r w:rsidR="00340F86" w:rsidRPr="00E87B1D">
        <w:rPr>
          <w:rFonts w:ascii="Times New Roman" w:hAnsi="Times New Roman" w:cs="Times New Roman"/>
          <w:sz w:val="24"/>
          <w:szCs w:val="24"/>
        </w:rPr>
        <w:t>ta</w:t>
      </w:r>
      <w:r w:rsidR="003833B1" w:rsidRPr="00E87B1D">
        <w:rPr>
          <w:rFonts w:ascii="Times New Roman" w:hAnsi="Times New Roman" w:cs="Times New Roman"/>
          <w:sz w:val="24"/>
          <w:szCs w:val="24"/>
        </w:rPr>
        <w:t xml:space="preserve"> (CV, M</w:t>
      </w:r>
      <w:r w:rsidR="00F42222" w:rsidRPr="00E87B1D">
        <w:rPr>
          <w:rFonts w:ascii="Times New Roman" w:hAnsi="Times New Roman" w:cs="Times New Roman"/>
          <w:sz w:val="24"/>
          <w:szCs w:val="24"/>
        </w:rPr>
        <w:t>A</w:t>
      </w:r>
      <w:r w:rsidR="003833B1" w:rsidRPr="00E87B1D">
        <w:rPr>
          <w:rFonts w:ascii="Times New Roman" w:hAnsi="Times New Roman" w:cs="Times New Roman"/>
          <w:sz w:val="24"/>
          <w:szCs w:val="24"/>
        </w:rPr>
        <w:t xml:space="preserve">T, PD, DLT, CLT); </w:t>
      </w:r>
      <w:r w:rsidRPr="00E87B1D">
        <w:rPr>
          <w:rFonts w:ascii="Times New Roman" w:hAnsi="Times New Roman" w:cs="Times New Roman"/>
          <w:sz w:val="24"/>
          <w:szCs w:val="24"/>
        </w:rPr>
        <w:t>study concept and design</w:t>
      </w:r>
      <w:r w:rsidR="003833B1" w:rsidRPr="00E87B1D">
        <w:rPr>
          <w:rFonts w:ascii="Times New Roman" w:hAnsi="Times New Roman" w:cs="Times New Roman"/>
          <w:sz w:val="24"/>
          <w:szCs w:val="24"/>
        </w:rPr>
        <w:t xml:space="preserve"> (PD, CLT, CV, DLT). Manuscript writing </w:t>
      </w:r>
      <w:r w:rsidR="003833B1" w:rsidRPr="00E87B1D">
        <w:rPr>
          <w:rFonts w:ascii="Times New Roman" w:hAnsi="Times New Roman" w:cs="Times New Roman"/>
          <w:sz w:val="24"/>
          <w:szCs w:val="24"/>
        </w:rPr>
        <w:lastRenderedPageBreak/>
        <w:t xml:space="preserve">(CV, PD, DLT, CLT). </w:t>
      </w:r>
      <w:r w:rsidR="00340F86" w:rsidRPr="00E87B1D">
        <w:rPr>
          <w:rFonts w:ascii="Times New Roman" w:hAnsi="Times New Roman" w:cs="Times New Roman"/>
          <w:sz w:val="24"/>
          <w:szCs w:val="24"/>
        </w:rPr>
        <w:t xml:space="preserve">All authors contributed to the </w:t>
      </w:r>
      <w:r w:rsidRPr="00E87B1D">
        <w:rPr>
          <w:rFonts w:ascii="Times New Roman" w:hAnsi="Times New Roman" w:cs="Times New Roman"/>
          <w:sz w:val="24"/>
          <w:szCs w:val="24"/>
        </w:rPr>
        <w:t>critical revision of the manuscript for important intellectual content</w:t>
      </w:r>
      <w:r w:rsidR="00340F86" w:rsidRPr="00E87B1D">
        <w:rPr>
          <w:rFonts w:ascii="Times New Roman" w:hAnsi="Times New Roman" w:cs="Times New Roman"/>
          <w:sz w:val="24"/>
          <w:szCs w:val="24"/>
        </w:rPr>
        <w:t>.</w:t>
      </w:r>
    </w:p>
    <w:p w14:paraId="2AE3890B" w14:textId="46C42AFD" w:rsidR="00FC58DA" w:rsidRPr="00E87B1D" w:rsidRDefault="00FC58DA">
      <w:pPr>
        <w:rPr>
          <w:rFonts w:ascii="Times New Roman" w:hAnsi="Times New Roman" w:cs="Times New Roman"/>
          <w:b/>
          <w:sz w:val="24"/>
          <w:szCs w:val="24"/>
        </w:rPr>
      </w:pPr>
    </w:p>
    <w:p w14:paraId="3E90888D" w14:textId="77777777" w:rsidR="006E3DFB" w:rsidRPr="00E87B1D" w:rsidRDefault="006E3DFB">
      <w:pPr>
        <w:rPr>
          <w:rFonts w:ascii="Times New Roman" w:hAnsi="Times New Roman" w:cs="Times New Roman"/>
          <w:b/>
          <w:sz w:val="24"/>
          <w:szCs w:val="24"/>
        </w:rPr>
      </w:pPr>
    </w:p>
    <w:p w14:paraId="49D366CF" w14:textId="77777777" w:rsidR="006E3DFB" w:rsidRPr="00E87B1D" w:rsidRDefault="006E3DFB">
      <w:pPr>
        <w:rPr>
          <w:rFonts w:ascii="Times New Roman" w:hAnsi="Times New Roman" w:cs="Times New Roman"/>
          <w:b/>
          <w:sz w:val="24"/>
          <w:szCs w:val="24"/>
        </w:rPr>
      </w:pPr>
    </w:p>
    <w:p w14:paraId="4E1BE804" w14:textId="77777777" w:rsidR="006E3DFB" w:rsidRPr="00E87B1D" w:rsidRDefault="006E3DFB">
      <w:pPr>
        <w:rPr>
          <w:rFonts w:ascii="Times New Roman" w:hAnsi="Times New Roman" w:cs="Times New Roman"/>
          <w:b/>
          <w:sz w:val="24"/>
          <w:szCs w:val="24"/>
        </w:rPr>
      </w:pPr>
    </w:p>
    <w:p w14:paraId="1FA0D2F9" w14:textId="77777777" w:rsidR="006E3DFB" w:rsidRPr="00E87B1D" w:rsidRDefault="006E3DFB">
      <w:pPr>
        <w:rPr>
          <w:rFonts w:ascii="Times New Roman" w:hAnsi="Times New Roman" w:cs="Times New Roman"/>
          <w:b/>
          <w:sz w:val="24"/>
          <w:szCs w:val="24"/>
        </w:rPr>
      </w:pPr>
    </w:p>
    <w:p w14:paraId="77CA550C" w14:textId="77777777" w:rsidR="006E3DFB" w:rsidRPr="00E87B1D" w:rsidRDefault="006E3DFB">
      <w:pPr>
        <w:rPr>
          <w:rFonts w:ascii="Times New Roman" w:hAnsi="Times New Roman" w:cs="Times New Roman"/>
          <w:b/>
          <w:sz w:val="24"/>
          <w:szCs w:val="24"/>
        </w:rPr>
      </w:pPr>
    </w:p>
    <w:p w14:paraId="282DAF36" w14:textId="77777777" w:rsidR="006E3DFB" w:rsidRPr="00E87B1D" w:rsidRDefault="006E3DFB">
      <w:pPr>
        <w:rPr>
          <w:rFonts w:ascii="Times New Roman" w:hAnsi="Times New Roman" w:cs="Times New Roman"/>
          <w:b/>
          <w:sz w:val="24"/>
          <w:szCs w:val="24"/>
        </w:rPr>
      </w:pPr>
    </w:p>
    <w:p w14:paraId="7BA77C36" w14:textId="77777777" w:rsidR="006E3DFB" w:rsidRPr="00E87B1D" w:rsidRDefault="006E3DFB">
      <w:pPr>
        <w:rPr>
          <w:rFonts w:ascii="Times New Roman" w:hAnsi="Times New Roman" w:cs="Times New Roman"/>
          <w:b/>
          <w:sz w:val="24"/>
          <w:szCs w:val="24"/>
        </w:rPr>
      </w:pPr>
    </w:p>
    <w:p w14:paraId="63551C66" w14:textId="77777777" w:rsidR="006E3DFB" w:rsidRPr="00E87B1D" w:rsidRDefault="006E3DFB">
      <w:pPr>
        <w:rPr>
          <w:rFonts w:ascii="Times New Roman" w:hAnsi="Times New Roman" w:cs="Times New Roman"/>
          <w:b/>
          <w:sz w:val="24"/>
          <w:szCs w:val="24"/>
        </w:rPr>
      </w:pPr>
    </w:p>
    <w:p w14:paraId="532F6DC3" w14:textId="77777777" w:rsidR="006E3DFB" w:rsidRPr="00E87B1D" w:rsidRDefault="006E3DFB">
      <w:pPr>
        <w:rPr>
          <w:rFonts w:ascii="Times New Roman" w:hAnsi="Times New Roman" w:cs="Times New Roman"/>
          <w:b/>
          <w:sz w:val="24"/>
          <w:szCs w:val="24"/>
        </w:rPr>
      </w:pPr>
    </w:p>
    <w:p w14:paraId="5D92C394" w14:textId="77777777" w:rsidR="006E3DFB" w:rsidRPr="00E87B1D" w:rsidRDefault="006E3DFB">
      <w:pPr>
        <w:rPr>
          <w:rFonts w:ascii="Times New Roman" w:hAnsi="Times New Roman" w:cs="Times New Roman"/>
          <w:b/>
          <w:sz w:val="24"/>
          <w:szCs w:val="24"/>
        </w:rPr>
      </w:pPr>
    </w:p>
    <w:p w14:paraId="6265FAA0" w14:textId="77777777" w:rsidR="006E3DFB" w:rsidRPr="00E87B1D" w:rsidRDefault="006E3DFB">
      <w:pPr>
        <w:rPr>
          <w:rFonts w:ascii="Times New Roman" w:hAnsi="Times New Roman" w:cs="Times New Roman"/>
          <w:b/>
          <w:sz w:val="24"/>
          <w:szCs w:val="24"/>
        </w:rPr>
      </w:pPr>
    </w:p>
    <w:p w14:paraId="7D4CC19C" w14:textId="77777777" w:rsidR="006E3DFB" w:rsidRPr="00E87B1D" w:rsidRDefault="006E3DFB">
      <w:pPr>
        <w:rPr>
          <w:rFonts w:ascii="Times New Roman" w:hAnsi="Times New Roman" w:cs="Times New Roman"/>
          <w:b/>
          <w:sz w:val="24"/>
          <w:szCs w:val="24"/>
        </w:rPr>
      </w:pPr>
    </w:p>
    <w:p w14:paraId="04AC76AF" w14:textId="77777777" w:rsidR="006E3DFB" w:rsidRPr="00E87B1D" w:rsidRDefault="006E3DFB">
      <w:pPr>
        <w:rPr>
          <w:rFonts w:ascii="Times New Roman" w:hAnsi="Times New Roman" w:cs="Times New Roman"/>
          <w:b/>
          <w:sz w:val="24"/>
          <w:szCs w:val="24"/>
        </w:rPr>
      </w:pPr>
    </w:p>
    <w:p w14:paraId="6751D889" w14:textId="77777777" w:rsidR="006E3DFB" w:rsidRPr="00E87B1D" w:rsidRDefault="006E3DFB">
      <w:pPr>
        <w:rPr>
          <w:rFonts w:ascii="Times New Roman" w:hAnsi="Times New Roman" w:cs="Times New Roman"/>
          <w:b/>
          <w:sz w:val="24"/>
          <w:szCs w:val="24"/>
        </w:rPr>
      </w:pPr>
    </w:p>
    <w:p w14:paraId="49ECEC1E" w14:textId="77777777" w:rsidR="006E3DFB" w:rsidRPr="00E87B1D" w:rsidRDefault="006E3DFB">
      <w:pPr>
        <w:rPr>
          <w:rFonts w:ascii="Times New Roman" w:hAnsi="Times New Roman" w:cs="Times New Roman"/>
          <w:b/>
          <w:sz w:val="24"/>
          <w:szCs w:val="24"/>
        </w:rPr>
      </w:pPr>
    </w:p>
    <w:p w14:paraId="212B0767" w14:textId="77777777" w:rsidR="006E3DFB" w:rsidRPr="00E87B1D" w:rsidRDefault="006E3DFB">
      <w:pPr>
        <w:rPr>
          <w:rFonts w:ascii="Times New Roman" w:hAnsi="Times New Roman" w:cs="Times New Roman"/>
          <w:b/>
          <w:sz w:val="24"/>
          <w:szCs w:val="24"/>
        </w:rPr>
      </w:pPr>
    </w:p>
    <w:p w14:paraId="0AC7BF5B" w14:textId="77777777" w:rsidR="006E3DFB" w:rsidRPr="00E87B1D" w:rsidRDefault="006E3DFB">
      <w:pPr>
        <w:rPr>
          <w:rFonts w:ascii="Times New Roman" w:hAnsi="Times New Roman" w:cs="Times New Roman"/>
          <w:b/>
          <w:sz w:val="24"/>
          <w:szCs w:val="24"/>
        </w:rPr>
      </w:pPr>
    </w:p>
    <w:p w14:paraId="2C04BDBB" w14:textId="77777777" w:rsidR="006E3DFB" w:rsidRPr="00E87B1D" w:rsidRDefault="006E3DFB">
      <w:pPr>
        <w:rPr>
          <w:rFonts w:ascii="Times New Roman" w:hAnsi="Times New Roman" w:cs="Times New Roman"/>
          <w:b/>
          <w:sz w:val="24"/>
          <w:szCs w:val="24"/>
        </w:rPr>
      </w:pPr>
    </w:p>
    <w:p w14:paraId="4CEF8733" w14:textId="77777777" w:rsidR="006E3DFB" w:rsidRPr="00E87B1D" w:rsidRDefault="006E3DFB">
      <w:pPr>
        <w:rPr>
          <w:rFonts w:ascii="Times New Roman" w:hAnsi="Times New Roman" w:cs="Times New Roman"/>
          <w:b/>
          <w:sz w:val="24"/>
          <w:szCs w:val="24"/>
        </w:rPr>
      </w:pPr>
    </w:p>
    <w:p w14:paraId="1C228852" w14:textId="77777777" w:rsidR="006E3DFB" w:rsidRPr="00E87B1D" w:rsidRDefault="006E3DFB">
      <w:pPr>
        <w:rPr>
          <w:rFonts w:ascii="Times New Roman" w:hAnsi="Times New Roman" w:cs="Times New Roman"/>
          <w:b/>
          <w:sz w:val="24"/>
          <w:szCs w:val="24"/>
        </w:rPr>
      </w:pPr>
    </w:p>
    <w:p w14:paraId="73D46EA1" w14:textId="77777777" w:rsidR="006E3DFB" w:rsidRPr="00E87B1D" w:rsidRDefault="006E3DFB">
      <w:pPr>
        <w:rPr>
          <w:rFonts w:ascii="Times New Roman" w:hAnsi="Times New Roman" w:cs="Times New Roman"/>
          <w:b/>
          <w:sz w:val="24"/>
          <w:szCs w:val="24"/>
        </w:rPr>
      </w:pPr>
    </w:p>
    <w:p w14:paraId="37A50336" w14:textId="77777777" w:rsidR="006E3DFB" w:rsidRPr="00E87B1D" w:rsidRDefault="006E3DFB">
      <w:pPr>
        <w:rPr>
          <w:rFonts w:ascii="Times New Roman" w:hAnsi="Times New Roman" w:cs="Times New Roman"/>
          <w:b/>
          <w:sz w:val="24"/>
          <w:szCs w:val="24"/>
        </w:rPr>
      </w:pPr>
    </w:p>
    <w:p w14:paraId="5078F7AC" w14:textId="77777777" w:rsidR="006E3DFB" w:rsidRPr="00E87B1D" w:rsidRDefault="006E3DFB">
      <w:pPr>
        <w:rPr>
          <w:rFonts w:ascii="Times New Roman" w:hAnsi="Times New Roman" w:cs="Times New Roman"/>
          <w:b/>
          <w:sz w:val="24"/>
          <w:szCs w:val="24"/>
        </w:rPr>
      </w:pPr>
    </w:p>
    <w:p w14:paraId="4BC25F25" w14:textId="77777777" w:rsidR="006E3DFB" w:rsidRPr="00E87B1D" w:rsidRDefault="006E3DFB">
      <w:pPr>
        <w:rPr>
          <w:rFonts w:ascii="Times New Roman" w:hAnsi="Times New Roman" w:cs="Times New Roman"/>
          <w:b/>
          <w:sz w:val="24"/>
          <w:szCs w:val="24"/>
        </w:rPr>
      </w:pPr>
    </w:p>
    <w:p w14:paraId="7AC8EA3A" w14:textId="77777777" w:rsidR="006E3DFB" w:rsidRPr="00E87B1D" w:rsidRDefault="006E3DFB">
      <w:pPr>
        <w:rPr>
          <w:rFonts w:ascii="Times New Roman" w:hAnsi="Times New Roman" w:cs="Times New Roman"/>
          <w:b/>
          <w:sz w:val="24"/>
          <w:szCs w:val="24"/>
        </w:rPr>
      </w:pPr>
    </w:p>
    <w:p w14:paraId="08CEA078" w14:textId="77777777" w:rsidR="006E3DFB" w:rsidRPr="00E87B1D" w:rsidRDefault="006E3DFB">
      <w:pPr>
        <w:rPr>
          <w:rFonts w:ascii="Times New Roman" w:hAnsi="Times New Roman" w:cs="Times New Roman"/>
          <w:b/>
          <w:sz w:val="24"/>
          <w:szCs w:val="24"/>
        </w:rPr>
      </w:pPr>
    </w:p>
    <w:p w14:paraId="5FD0981F"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b/>
          <w:sz w:val="24"/>
          <w:szCs w:val="24"/>
        </w:rPr>
      </w:pPr>
      <w:r w:rsidRPr="00E87B1D">
        <w:rPr>
          <w:rFonts w:ascii="Times New Roman" w:hAnsi="Times New Roman" w:cs="Times New Roman"/>
          <w:b/>
          <w:sz w:val="24"/>
          <w:szCs w:val="24"/>
        </w:rPr>
        <w:lastRenderedPageBreak/>
        <w:t xml:space="preserve">Abstract: </w:t>
      </w:r>
    </w:p>
    <w:p w14:paraId="11961C30"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b/>
          <w:sz w:val="24"/>
          <w:szCs w:val="24"/>
        </w:rPr>
      </w:pPr>
    </w:p>
    <w:p w14:paraId="6068B66D"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b/>
          <w:sz w:val="24"/>
          <w:szCs w:val="24"/>
        </w:rPr>
        <w:t>Background &amp; Aims:</w:t>
      </w:r>
      <w:r w:rsidRPr="00E87B1D">
        <w:rPr>
          <w:rFonts w:ascii="Times New Roman" w:hAnsi="Times New Roman" w:cs="Times New Roman"/>
          <w:sz w:val="24"/>
          <w:szCs w:val="24"/>
        </w:rPr>
        <w:t xml:space="preserve"> Spontaneous clearance of hepatitis C virus (HCV) occurs in approximately 30% of infected persons and less often in populations of African ancestry. Variants in major histocompatibility complex (MHC) and in interferon lambda genes are associated with spontaneous HCV clearance but there have been few studies of these variants in persons of African ancestry. We performed a dense multi-ancestry genome-wide association study of spontaneous clearance of HCV, focusing on individuals of African ancestry.</w:t>
      </w:r>
    </w:p>
    <w:p w14:paraId="2C2B5348"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p>
    <w:p w14:paraId="1526C946"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b/>
          <w:sz w:val="24"/>
          <w:szCs w:val="24"/>
        </w:rPr>
        <w:t>Methods:</w:t>
      </w:r>
      <w:r w:rsidRPr="00E87B1D">
        <w:rPr>
          <w:rFonts w:ascii="Times New Roman" w:hAnsi="Times New Roman" w:cs="Times New Roman"/>
          <w:sz w:val="24"/>
          <w:szCs w:val="24"/>
        </w:rPr>
        <w:t xml:space="preserve"> We performed genotype analyses of 4423 people from 3 ancestry groups: 2201 persons of African ancestry (445 with HCV clearance and 1756 with HCV persistence), 1739 persons of European ancestry (701 with HCV clearance and 1036 with HCV persistence), and 486 multi-ancestry Hispanic persons (173 with HCV clearance and 313 with HCV persistence). Samples were genotyped using Illumina arrays and statistically imputed to 1000 Genomes Project. For each ancestry group, the association of single nucleotide polymorphisms with HCV clearance was tested by log-additive analysis and then a meta-analysis was performed.</w:t>
      </w:r>
    </w:p>
    <w:p w14:paraId="0C044D49"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p>
    <w:p w14:paraId="1C15AE9B"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b/>
          <w:sz w:val="24"/>
          <w:szCs w:val="24"/>
        </w:rPr>
        <w:t>Results:</w:t>
      </w:r>
      <w:r w:rsidRPr="00E87B1D">
        <w:rPr>
          <w:rFonts w:ascii="Times New Roman" w:hAnsi="Times New Roman" w:cs="Times New Roman"/>
          <w:sz w:val="24"/>
          <w:szCs w:val="24"/>
        </w:rPr>
        <w:t xml:space="preserve"> In the meta-analysis, significant associations with HCV clearance were confirmed at the interferon lambda gene locus IFNL4–IFNL3 (19q13.2; P=5.99x10–50) and the MHC locus 6p21.32 (P=1.15x10–21). We also associated HCV clearance with polymorphisms in the G-protein-coupled receptor 158 gene (GPR158) at 10p12.1 (P=1.80x10–07). These 3 loci had independent, additive effects of HCV clearance, and account for 6.8% and 5.9% of the variance of HCV clearance in persons of European and African ancestry, respectively. Persons of African or European ancestry carrying all 6 variants were 24-fold and 11-fold, respectively, more likely to clear HCV infection compared to individuals carrying none or 1 of the clearance-associated variants.</w:t>
      </w:r>
    </w:p>
    <w:p w14:paraId="06D835EC"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p>
    <w:p w14:paraId="2F994865"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b/>
          <w:sz w:val="24"/>
          <w:szCs w:val="24"/>
        </w:rPr>
        <w:t>Conclusions:</w:t>
      </w:r>
      <w:r w:rsidRPr="00E87B1D">
        <w:rPr>
          <w:rFonts w:ascii="Times New Roman" w:hAnsi="Times New Roman" w:cs="Times New Roman"/>
          <w:sz w:val="24"/>
          <w:szCs w:val="24"/>
        </w:rPr>
        <w:t xml:space="preserve"> In a meta-analysis of data from 3 studies, we found variants in MHC genes, IFNL4–IFNL3, and GPR158 to increase odds of HCV clearance in patients of European and African ancestry. These findings could increase our understanding of immune response to and clearance of HCV infection.</w:t>
      </w:r>
    </w:p>
    <w:p w14:paraId="267B243C"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p>
    <w:p w14:paraId="5D29C798"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KEY WORDS:  GWAS, SNP, risk, cytokine</w:t>
      </w:r>
    </w:p>
    <w:p w14:paraId="26DAFC18" w14:textId="77777777" w:rsidR="006E3DFB" w:rsidRPr="00E87B1D" w:rsidRDefault="006E3DFB" w:rsidP="006E3DFB">
      <w:pPr>
        <w:autoSpaceDE w:val="0"/>
        <w:autoSpaceDN w:val="0"/>
        <w:adjustRightInd w:val="0"/>
        <w:spacing w:after="0" w:line="240" w:lineRule="auto"/>
        <w:jc w:val="both"/>
        <w:rPr>
          <w:rFonts w:ascii="Times New Roman" w:hAnsi="Times New Roman" w:cs="Times New Roman"/>
          <w:sz w:val="24"/>
          <w:szCs w:val="24"/>
        </w:rPr>
      </w:pPr>
    </w:p>
    <w:p w14:paraId="3A05F172" w14:textId="77777777" w:rsidR="006E3DFB" w:rsidRPr="00E87B1D" w:rsidRDefault="006E3DFB" w:rsidP="00BE7E6B">
      <w:pPr>
        <w:rPr>
          <w:rFonts w:ascii="Times New Roman" w:hAnsi="Times New Roman" w:cs="Times New Roman"/>
          <w:b/>
          <w:sz w:val="24"/>
          <w:szCs w:val="24"/>
        </w:rPr>
      </w:pPr>
    </w:p>
    <w:p w14:paraId="110C7C42" w14:textId="77777777" w:rsidR="006E3DFB" w:rsidRPr="00E87B1D" w:rsidRDefault="006E3DFB" w:rsidP="00BE7E6B">
      <w:pPr>
        <w:rPr>
          <w:rFonts w:ascii="Times New Roman" w:hAnsi="Times New Roman" w:cs="Times New Roman"/>
          <w:b/>
          <w:sz w:val="24"/>
          <w:szCs w:val="24"/>
        </w:rPr>
      </w:pPr>
    </w:p>
    <w:p w14:paraId="79EED68F" w14:textId="77777777" w:rsidR="006E3DFB" w:rsidRPr="00E87B1D" w:rsidRDefault="006E3DFB" w:rsidP="00BE7E6B">
      <w:pPr>
        <w:rPr>
          <w:rFonts w:ascii="Times New Roman" w:hAnsi="Times New Roman" w:cs="Times New Roman"/>
          <w:b/>
          <w:sz w:val="24"/>
          <w:szCs w:val="24"/>
        </w:rPr>
      </w:pPr>
    </w:p>
    <w:p w14:paraId="5AAA2A47" w14:textId="77777777" w:rsidR="006E3DFB" w:rsidRPr="00E87B1D" w:rsidRDefault="006E3DFB" w:rsidP="00BE7E6B">
      <w:pPr>
        <w:rPr>
          <w:rFonts w:ascii="Times New Roman" w:hAnsi="Times New Roman" w:cs="Times New Roman"/>
          <w:b/>
          <w:sz w:val="24"/>
          <w:szCs w:val="24"/>
        </w:rPr>
      </w:pPr>
    </w:p>
    <w:p w14:paraId="4D24C939" w14:textId="77777777" w:rsidR="006E3DFB" w:rsidRPr="00E87B1D" w:rsidRDefault="006E3DFB" w:rsidP="00BE7E6B">
      <w:pPr>
        <w:rPr>
          <w:rFonts w:ascii="Times New Roman" w:hAnsi="Times New Roman" w:cs="Times New Roman"/>
          <w:b/>
          <w:sz w:val="24"/>
          <w:szCs w:val="24"/>
        </w:rPr>
      </w:pPr>
    </w:p>
    <w:p w14:paraId="27079B49" w14:textId="77777777" w:rsidR="006E3DFB" w:rsidRPr="00E87B1D" w:rsidRDefault="006E3DFB" w:rsidP="00BE7E6B">
      <w:pPr>
        <w:rPr>
          <w:rFonts w:ascii="Times New Roman" w:hAnsi="Times New Roman" w:cs="Times New Roman"/>
          <w:b/>
          <w:sz w:val="24"/>
          <w:szCs w:val="24"/>
        </w:rPr>
      </w:pPr>
    </w:p>
    <w:p w14:paraId="69DD18E8" w14:textId="77777777" w:rsidR="006E3DFB" w:rsidRPr="00E87B1D" w:rsidRDefault="006E3DFB" w:rsidP="00BE7E6B">
      <w:pPr>
        <w:rPr>
          <w:rFonts w:ascii="Times New Roman" w:hAnsi="Times New Roman" w:cs="Times New Roman"/>
          <w:b/>
          <w:sz w:val="24"/>
          <w:szCs w:val="24"/>
        </w:rPr>
      </w:pPr>
    </w:p>
    <w:p w14:paraId="621170DE" w14:textId="77777777" w:rsidR="006E3DFB" w:rsidRPr="00E87B1D" w:rsidRDefault="006E3DFB" w:rsidP="00BE7E6B">
      <w:pPr>
        <w:rPr>
          <w:rFonts w:ascii="Times New Roman" w:hAnsi="Times New Roman" w:cs="Times New Roman"/>
          <w:b/>
          <w:sz w:val="24"/>
          <w:szCs w:val="24"/>
        </w:rPr>
      </w:pPr>
    </w:p>
    <w:p w14:paraId="4C47B0F4" w14:textId="1240D4A8" w:rsidR="00387AD0" w:rsidRPr="00E87B1D" w:rsidRDefault="00BE7E6B" w:rsidP="00BE7E6B">
      <w:pPr>
        <w:rPr>
          <w:rFonts w:ascii="Times New Roman" w:hAnsi="Times New Roman" w:cs="Times New Roman"/>
          <w:b/>
          <w:sz w:val="24"/>
          <w:szCs w:val="24"/>
        </w:rPr>
      </w:pPr>
      <w:r w:rsidRPr="00E87B1D">
        <w:rPr>
          <w:rFonts w:ascii="Times New Roman" w:hAnsi="Times New Roman" w:cs="Times New Roman"/>
          <w:b/>
          <w:sz w:val="24"/>
          <w:szCs w:val="24"/>
        </w:rPr>
        <w:t>In</w:t>
      </w:r>
      <w:r w:rsidR="00387AD0" w:rsidRPr="00E87B1D">
        <w:rPr>
          <w:rFonts w:ascii="Times New Roman" w:hAnsi="Times New Roman" w:cs="Times New Roman"/>
          <w:b/>
          <w:sz w:val="24"/>
          <w:szCs w:val="24"/>
        </w:rPr>
        <w:t>troduction</w:t>
      </w:r>
    </w:p>
    <w:p w14:paraId="486F00EB" w14:textId="77777777" w:rsidR="00984165" w:rsidRPr="00E87B1D" w:rsidRDefault="00984165" w:rsidP="00984165">
      <w:pPr>
        <w:autoSpaceDE w:val="0"/>
        <w:autoSpaceDN w:val="0"/>
        <w:adjustRightInd w:val="0"/>
        <w:spacing w:after="0" w:line="240" w:lineRule="auto"/>
        <w:jc w:val="both"/>
        <w:rPr>
          <w:rFonts w:ascii="Times New Roman" w:hAnsi="Times New Roman" w:cs="Times New Roman"/>
          <w:b/>
          <w:sz w:val="24"/>
          <w:szCs w:val="24"/>
        </w:rPr>
      </w:pPr>
    </w:p>
    <w:p w14:paraId="33F5733F" w14:textId="7056AC34" w:rsidR="00B67DC4" w:rsidRPr="00E87B1D" w:rsidRDefault="001035B2" w:rsidP="001035B2">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Hepatitis C virus (HCV)</w:t>
      </w:r>
      <w:r w:rsidR="00A05854" w:rsidRPr="00E87B1D">
        <w:rPr>
          <w:rFonts w:ascii="Times New Roman" w:hAnsi="Times New Roman" w:cs="Times New Roman"/>
          <w:sz w:val="24"/>
          <w:szCs w:val="24"/>
        </w:rPr>
        <w:t xml:space="preserve"> </w:t>
      </w:r>
      <w:r w:rsidR="00317481" w:rsidRPr="00E87B1D">
        <w:rPr>
          <w:rFonts w:ascii="Times New Roman" w:hAnsi="Times New Roman" w:cs="Times New Roman"/>
          <w:sz w:val="24"/>
          <w:szCs w:val="24"/>
        </w:rPr>
        <w:t>is a major cause of chronic liver disease</w:t>
      </w:r>
      <w:r w:rsidR="007E2534" w:rsidRPr="00E87B1D">
        <w:rPr>
          <w:rFonts w:ascii="Times New Roman" w:hAnsi="Times New Roman" w:cs="Times New Roman"/>
          <w:sz w:val="24"/>
          <w:szCs w:val="24"/>
        </w:rPr>
        <w:t>, hepatocellular carcinoma</w:t>
      </w:r>
      <w:r w:rsidR="00317481" w:rsidRPr="00E87B1D">
        <w:rPr>
          <w:rFonts w:ascii="Times New Roman" w:hAnsi="Times New Roman" w:cs="Times New Roman"/>
          <w:sz w:val="24"/>
          <w:szCs w:val="24"/>
        </w:rPr>
        <w:t xml:space="preserve"> and end</w:t>
      </w:r>
      <w:r w:rsidR="009A28B4" w:rsidRPr="00E87B1D">
        <w:rPr>
          <w:rFonts w:ascii="Times New Roman" w:hAnsi="Times New Roman" w:cs="Times New Roman"/>
          <w:sz w:val="24"/>
          <w:szCs w:val="24"/>
        </w:rPr>
        <w:t xml:space="preserve"> </w:t>
      </w:r>
      <w:r w:rsidR="00317481" w:rsidRPr="00E87B1D">
        <w:rPr>
          <w:rFonts w:ascii="Times New Roman" w:hAnsi="Times New Roman" w:cs="Times New Roman"/>
          <w:sz w:val="24"/>
          <w:szCs w:val="24"/>
        </w:rPr>
        <w:t>stage liver disease</w:t>
      </w:r>
      <w:r w:rsidR="00C414BC" w:rsidRPr="00E87B1D">
        <w:rPr>
          <w:rFonts w:ascii="Times New Roman" w:hAnsi="Times New Roman" w:cs="Times New Roman"/>
          <w:sz w:val="24"/>
          <w:szCs w:val="24"/>
        </w:rPr>
        <w:t xml:space="preserve"> </w:t>
      </w:r>
      <w:r w:rsidR="00C414BC" w:rsidRPr="00E87B1D">
        <w:rPr>
          <w:rFonts w:ascii="Times New Roman" w:hAnsi="Times New Roman" w:cs="Times New Roman"/>
          <w:sz w:val="24"/>
          <w:szCs w:val="24"/>
        </w:rPr>
        <w:fldChar w:fldCharType="begin"/>
      </w:r>
      <w:r w:rsidR="00C414BC" w:rsidRPr="00E87B1D">
        <w:rPr>
          <w:rFonts w:ascii="Times New Roman" w:hAnsi="Times New Roman" w:cs="Times New Roman"/>
          <w:sz w:val="24"/>
          <w:szCs w:val="24"/>
        </w:rPr>
        <w:instrText>ADDIN RW.CITE{{176 Alter,M.J. 1999; 177 Armstrong,G.L. 2006}}</w:instrText>
      </w:r>
      <w:r w:rsidR="00C414BC" w:rsidRPr="00E87B1D">
        <w:rPr>
          <w:rFonts w:ascii="Times New Roman" w:hAnsi="Times New Roman" w:cs="Times New Roman"/>
          <w:sz w:val="24"/>
          <w:szCs w:val="24"/>
        </w:rPr>
        <w:fldChar w:fldCharType="separate"/>
      </w:r>
      <w:r w:rsidR="006B599C" w:rsidRPr="00E87B1D">
        <w:rPr>
          <w:rFonts w:ascii="Times New Roman" w:hAnsi="Times New Roman" w:cs="Times New Roman"/>
          <w:bCs/>
          <w:sz w:val="24"/>
          <w:szCs w:val="24"/>
        </w:rPr>
        <w:t>(1,2)</w:t>
      </w:r>
      <w:r w:rsidR="00C414BC" w:rsidRPr="00E87B1D">
        <w:rPr>
          <w:rFonts w:ascii="Times New Roman" w:hAnsi="Times New Roman" w:cs="Times New Roman"/>
          <w:sz w:val="24"/>
          <w:szCs w:val="24"/>
        </w:rPr>
        <w:fldChar w:fldCharType="end"/>
      </w:r>
      <w:r w:rsidR="009A28B4" w:rsidRPr="00E87B1D">
        <w:rPr>
          <w:rFonts w:ascii="Times New Roman" w:hAnsi="Times New Roman" w:cs="Times New Roman"/>
          <w:sz w:val="24"/>
          <w:szCs w:val="24"/>
        </w:rPr>
        <w:t xml:space="preserve">. </w:t>
      </w:r>
      <w:r w:rsidR="00387AD0" w:rsidRPr="00E87B1D">
        <w:rPr>
          <w:rFonts w:ascii="Times New Roman" w:hAnsi="Times New Roman" w:cs="Times New Roman"/>
          <w:sz w:val="24"/>
          <w:szCs w:val="24"/>
        </w:rPr>
        <w:t xml:space="preserve">Approximately </w:t>
      </w:r>
      <w:r w:rsidR="00C414BC" w:rsidRPr="00E87B1D">
        <w:rPr>
          <w:rFonts w:ascii="Times New Roman" w:hAnsi="Times New Roman" w:cs="Times New Roman"/>
          <w:sz w:val="24"/>
          <w:szCs w:val="24"/>
        </w:rPr>
        <w:t>50-</w:t>
      </w:r>
      <w:r w:rsidR="006B405C" w:rsidRPr="00E87B1D">
        <w:rPr>
          <w:rFonts w:ascii="Times New Roman" w:hAnsi="Times New Roman" w:cs="Times New Roman"/>
          <w:sz w:val="24"/>
          <w:szCs w:val="24"/>
        </w:rPr>
        <w:t>70</w:t>
      </w:r>
      <w:r w:rsidR="00387AD0" w:rsidRPr="00E87B1D">
        <w:rPr>
          <w:rFonts w:ascii="Times New Roman" w:hAnsi="Times New Roman" w:cs="Times New Roman"/>
          <w:sz w:val="24"/>
          <w:szCs w:val="24"/>
        </w:rPr>
        <w:t xml:space="preserve">% </w:t>
      </w:r>
      <w:r w:rsidR="00C414BC" w:rsidRPr="00E87B1D">
        <w:rPr>
          <w:rFonts w:ascii="Times New Roman" w:hAnsi="Times New Roman" w:cs="Times New Roman"/>
          <w:sz w:val="24"/>
          <w:szCs w:val="24"/>
        </w:rPr>
        <w:t>HCV-</w:t>
      </w:r>
      <w:r w:rsidR="00387AD0" w:rsidRPr="00E87B1D">
        <w:rPr>
          <w:rFonts w:ascii="Times New Roman" w:hAnsi="Times New Roman" w:cs="Times New Roman"/>
          <w:sz w:val="24"/>
          <w:szCs w:val="24"/>
        </w:rPr>
        <w:t>infect</w:t>
      </w:r>
      <w:r w:rsidR="00C91BA9" w:rsidRPr="00E87B1D">
        <w:rPr>
          <w:rFonts w:ascii="Times New Roman" w:hAnsi="Times New Roman" w:cs="Times New Roman"/>
          <w:sz w:val="24"/>
          <w:szCs w:val="24"/>
        </w:rPr>
        <w:t xml:space="preserve">ed </w:t>
      </w:r>
      <w:r w:rsidR="00C414BC" w:rsidRPr="00E87B1D">
        <w:rPr>
          <w:rFonts w:ascii="Times New Roman" w:hAnsi="Times New Roman" w:cs="Times New Roman"/>
          <w:sz w:val="24"/>
          <w:szCs w:val="24"/>
        </w:rPr>
        <w:t xml:space="preserve">persons </w:t>
      </w:r>
      <w:r w:rsidR="006B405C" w:rsidRPr="00E87B1D">
        <w:rPr>
          <w:rFonts w:ascii="Times New Roman" w:hAnsi="Times New Roman" w:cs="Times New Roman"/>
          <w:sz w:val="24"/>
          <w:szCs w:val="24"/>
        </w:rPr>
        <w:t>develop chronic hepatitis C</w:t>
      </w:r>
      <w:r w:rsidR="009C0A7E" w:rsidRPr="00E87B1D">
        <w:rPr>
          <w:rFonts w:ascii="Times New Roman" w:hAnsi="Times New Roman" w:cs="Times New Roman"/>
          <w:sz w:val="24"/>
          <w:szCs w:val="24"/>
        </w:rPr>
        <w:t>,</w:t>
      </w:r>
      <w:r w:rsidR="006B405C" w:rsidRPr="00E87B1D">
        <w:rPr>
          <w:rFonts w:ascii="Times New Roman" w:hAnsi="Times New Roman" w:cs="Times New Roman"/>
          <w:sz w:val="24"/>
          <w:szCs w:val="24"/>
        </w:rPr>
        <w:t xml:space="preserve"> whereas th</w:t>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C414BC" w:rsidRPr="00E87B1D">
        <w:rPr>
          <w:rFonts w:ascii="Times New Roman" w:hAnsi="Times New Roman" w:cs="Times New Roman"/>
          <w:sz w:val="24"/>
          <w:szCs w:val="24"/>
        </w:rPr>
        <w:softHyphen/>
      </w:r>
      <w:r w:rsidR="006B405C" w:rsidRPr="00E87B1D">
        <w:rPr>
          <w:rFonts w:ascii="Times New Roman" w:hAnsi="Times New Roman" w:cs="Times New Roman"/>
          <w:sz w:val="24"/>
          <w:szCs w:val="24"/>
        </w:rPr>
        <w:t>e rem</w:t>
      </w:r>
      <w:r w:rsidR="009C0A7E" w:rsidRPr="00E87B1D">
        <w:rPr>
          <w:rFonts w:ascii="Times New Roman" w:hAnsi="Times New Roman" w:cs="Times New Roman"/>
          <w:sz w:val="24"/>
          <w:szCs w:val="24"/>
        </w:rPr>
        <w:t>a</w:t>
      </w:r>
      <w:r w:rsidR="006B405C" w:rsidRPr="00E87B1D">
        <w:rPr>
          <w:rFonts w:ascii="Times New Roman" w:hAnsi="Times New Roman" w:cs="Times New Roman"/>
          <w:sz w:val="24"/>
          <w:szCs w:val="24"/>
        </w:rPr>
        <w:t xml:space="preserve">inder </w:t>
      </w:r>
      <w:r w:rsidR="00387AD0" w:rsidRPr="00E87B1D">
        <w:rPr>
          <w:rFonts w:ascii="Times New Roman" w:hAnsi="Times New Roman" w:cs="Times New Roman"/>
          <w:sz w:val="24"/>
          <w:szCs w:val="24"/>
        </w:rPr>
        <w:t xml:space="preserve">spontaneously eliminate </w:t>
      </w:r>
      <w:r w:rsidR="00C414BC" w:rsidRPr="00E87B1D">
        <w:rPr>
          <w:rFonts w:ascii="Times New Roman" w:hAnsi="Times New Roman" w:cs="Times New Roman"/>
          <w:sz w:val="24"/>
          <w:szCs w:val="24"/>
        </w:rPr>
        <w:t xml:space="preserve">the virus </w:t>
      </w:r>
      <w:r w:rsidR="00387AD0" w:rsidRPr="00E87B1D">
        <w:rPr>
          <w:rFonts w:ascii="Times New Roman" w:hAnsi="Times New Roman" w:cs="Times New Roman"/>
          <w:sz w:val="24"/>
          <w:szCs w:val="24"/>
        </w:rPr>
        <w:fldChar w:fldCharType="begin"/>
      </w:r>
      <w:r w:rsidR="00EC46ED" w:rsidRPr="00E87B1D">
        <w:rPr>
          <w:rFonts w:ascii="Times New Roman" w:hAnsi="Times New Roman" w:cs="Times New Roman"/>
          <w:sz w:val="24"/>
          <w:szCs w:val="24"/>
        </w:rPr>
        <w:instrText>ADDIN RW.CITE{{225 Barrett,S. 2001; 224 Seaberg,E.C. 2015; 226 Wiese,M. 2005; 100 Neumann,A.U. 1998; 101 Villano,S.A. 1999; 113 Micallef,J.M. 2006}}</w:instrText>
      </w:r>
      <w:r w:rsidR="00387AD0"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(3-8)</w:t>
      </w:r>
      <w:r w:rsidR="00387AD0" w:rsidRPr="00E87B1D">
        <w:rPr>
          <w:rFonts w:ascii="Times New Roman" w:hAnsi="Times New Roman" w:cs="Times New Roman"/>
          <w:sz w:val="24"/>
          <w:szCs w:val="24"/>
        </w:rPr>
        <w:fldChar w:fldCharType="end"/>
      </w:r>
      <w:r w:rsidR="00EC46ED" w:rsidRPr="00E87B1D">
        <w:rPr>
          <w:rFonts w:ascii="Times New Roman" w:hAnsi="Times New Roman" w:cs="Times New Roman"/>
          <w:sz w:val="24"/>
          <w:szCs w:val="24"/>
        </w:rPr>
        <w:t>.</w:t>
      </w:r>
      <w:r w:rsidR="00884C09" w:rsidRPr="00E87B1D">
        <w:rPr>
          <w:rFonts w:ascii="Times New Roman" w:hAnsi="Times New Roman" w:cs="Times New Roman"/>
          <w:sz w:val="24"/>
          <w:szCs w:val="24"/>
        </w:rPr>
        <w:t xml:space="preserve"> </w:t>
      </w:r>
      <w:r w:rsidR="00EC46ED" w:rsidRPr="00E87B1D">
        <w:rPr>
          <w:rFonts w:ascii="Times New Roman" w:hAnsi="Times New Roman" w:cs="Times New Roman"/>
          <w:sz w:val="24"/>
          <w:szCs w:val="24"/>
        </w:rPr>
        <w:t>T</w:t>
      </w:r>
      <w:r w:rsidR="00387AD0" w:rsidRPr="00E87B1D">
        <w:rPr>
          <w:rFonts w:ascii="Times New Roman" w:hAnsi="Times New Roman" w:cs="Times New Roman"/>
          <w:sz w:val="24"/>
          <w:szCs w:val="24"/>
        </w:rPr>
        <w:t>he prevalence of spontaneous clearance is lower in African</w:t>
      </w:r>
      <w:r w:rsidR="00774F91" w:rsidRPr="00E87B1D">
        <w:rPr>
          <w:rFonts w:ascii="Times New Roman" w:hAnsi="Times New Roman" w:cs="Times New Roman"/>
          <w:sz w:val="24"/>
          <w:szCs w:val="24"/>
        </w:rPr>
        <w:t xml:space="preserve"> </w:t>
      </w:r>
      <w:r w:rsidR="00643FC5" w:rsidRPr="00E87B1D">
        <w:rPr>
          <w:rFonts w:ascii="Times New Roman" w:hAnsi="Times New Roman" w:cs="Times New Roman"/>
          <w:sz w:val="24"/>
          <w:szCs w:val="24"/>
        </w:rPr>
        <w:t>ancestry</w:t>
      </w:r>
      <w:r w:rsidR="00774F91" w:rsidRPr="00E87B1D">
        <w:rPr>
          <w:rFonts w:ascii="Times New Roman" w:hAnsi="Times New Roman" w:cs="Times New Roman"/>
          <w:sz w:val="24"/>
          <w:szCs w:val="24"/>
        </w:rPr>
        <w:t xml:space="preserve"> indiv</w:t>
      </w:r>
      <w:r w:rsidR="005D28D6" w:rsidRPr="00E87B1D">
        <w:rPr>
          <w:rFonts w:ascii="Times New Roman" w:hAnsi="Times New Roman" w:cs="Times New Roman"/>
          <w:sz w:val="24"/>
          <w:szCs w:val="24"/>
        </w:rPr>
        <w:t>i</w:t>
      </w:r>
      <w:r w:rsidR="00774F91" w:rsidRPr="00E87B1D">
        <w:rPr>
          <w:rFonts w:ascii="Times New Roman" w:hAnsi="Times New Roman" w:cs="Times New Roman"/>
          <w:sz w:val="24"/>
          <w:szCs w:val="24"/>
        </w:rPr>
        <w:t xml:space="preserve">duals </w:t>
      </w:r>
      <w:r w:rsidR="00387AD0" w:rsidRPr="00E87B1D">
        <w:rPr>
          <w:rFonts w:ascii="Times New Roman" w:hAnsi="Times New Roman" w:cs="Times New Roman"/>
          <w:sz w:val="24"/>
          <w:szCs w:val="24"/>
        </w:rPr>
        <w:t xml:space="preserve">compared to populations of European </w:t>
      </w:r>
      <w:r w:rsidR="00643FC5" w:rsidRPr="00E87B1D">
        <w:rPr>
          <w:rFonts w:ascii="Times New Roman" w:hAnsi="Times New Roman" w:cs="Times New Roman"/>
          <w:sz w:val="24"/>
          <w:szCs w:val="24"/>
        </w:rPr>
        <w:t>ancestry</w:t>
      </w:r>
      <w:r w:rsidR="00774F91" w:rsidRPr="00E87B1D">
        <w:rPr>
          <w:rFonts w:ascii="Times New Roman" w:hAnsi="Times New Roman" w:cs="Times New Roman"/>
          <w:sz w:val="24"/>
          <w:szCs w:val="24"/>
        </w:rPr>
        <w:t xml:space="preserve"> </w:t>
      </w:r>
      <w:r w:rsidR="00BD5EE7" w:rsidRPr="00E87B1D">
        <w:rPr>
          <w:rFonts w:ascii="Times New Roman" w:hAnsi="Times New Roman" w:cs="Times New Roman"/>
          <w:sz w:val="24"/>
          <w:szCs w:val="24"/>
        </w:rPr>
        <w:fldChar w:fldCharType="begin"/>
      </w:r>
      <w:r w:rsidR="00BD5EE7" w:rsidRPr="00E87B1D">
        <w:rPr>
          <w:rFonts w:ascii="Times New Roman" w:hAnsi="Times New Roman" w:cs="Times New Roman"/>
          <w:sz w:val="24"/>
          <w:szCs w:val="24"/>
        </w:rPr>
        <w:instrText>ADDIN RW.CITE{{175 Mir,H.M. 2012}}</w:instrText>
      </w:r>
      <w:r w:rsidR="00BD5EE7"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(9)</w:t>
      </w:r>
      <w:r w:rsidR="00BD5EE7" w:rsidRPr="00E87B1D">
        <w:rPr>
          <w:rFonts w:ascii="Times New Roman" w:hAnsi="Times New Roman" w:cs="Times New Roman"/>
          <w:sz w:val="24"/>
          <w:szCs w:val="24"/>
        </w:rPr>
        <w:fldChar w:fldCharType="end"/>
      </w:r>
      <w:r w:rsidR="00387AD0" w:rsidRPr="00E87B1D">
        <w:rPr>
          <w:rFonts w:ascii="Times New Roman" w:hAnsi="Times New Roman" w:cs="Times New Roman"/>
          <w:sz w:val="24"/>
          <w:szCs w:val="24"/>
        </w:rPr>
        <w:t>. Similarly</w:t>
      </w:r>
      <w:r w:rsidR="00BE718A" w:rsidRPr="00E87B1D">
        <w:rPr>
          <w:rFonts w:ascii="Times New Roman" w:hAnsi="Times New Roman" w:cs="Times New Roman"/>
          <w:sz w:val="24"/>
          <w:szCs w:val="24"/>
        </w:rPr>
        <w:t xml:space="preserve">, </w:t>
      </w:r>
      <w:r w:rsidR="00884C09" w:rsidRPr="00E87B1D">
        <w:rPr>
          <w:rFonts w:ascii="Times New Roman" w:hAnsi="Times New Roman" w:cs="Times New Roman"/>
          <w:sz w:val="24"/>
          <w:szCs w:val="24"/>
        </w:rPr>
        <w:t xml:space="preserve">people form </w:t>
      </w:r>
      <w:r w:rsidR="00BE718A" w:rsidRPr="00E87B1D">
        <w:rPr>
          <w:rFonts w:ascii="Times New Roman" w:hAnsi="Times New Roman" w:cs="Times New Roman"/>
          <w:sz w:val="24"/>
          <w:szCs w:val="24"/>
        </w:rPr>
        <w:t xml:space="preserve">African </w:t>
      </w:r>
      <w:r w:rsidR="00643FC5" w:rsidRPr="00E87B1D">
        <w:rPr>
          <w:rFonts w:ascii="Times New Roman" w:hAnsi="Times New Roman" w:cs="Times New Roman"/>
          <w:sz w:val="24"/>
          <w:szCs w:val="24"/>
        </w:rPr>
        <w:t>ancestry</w:t>
      </w:r>
      <w:r w:rsidR="00774F91" w:rsidRPr="00E87B1D">
        <w:rPr>
          <w:rFonts w:ascii="Times New Roman" w:hAnsi="Times New Roman" w:cs="Times New Roman"/>
          <w:sz w:val="24"/>
          <w:szCs w:val="24"/>
        </w:rPr>
        <w:t xml:space="preserve"> </w:t>
      </w:r>
      <w:r w:rsidR="00BE718A" w:rsidRPr="00E87B1D">
        <w:rPr>
          <w:rFonts w:ascii="Times New Roman" w:hAnsi="Times New Roman" w:cs="Times New Roman"/>
          <w:sz w:val="24"/>
          <w:szCs w:val="24"/>
        </w:rPr>
        <w:t xml:space="preserve">have a higher prevalence of </w:t>
      </w:r>
      <w:r w:rsidR="00AD7C20" w:rsidRPr="00E87B1D">
        <w:rPr>
          <w:rFonts w:ascii="Times New Roman" w:hAnsi="Times New Roman" w:cs="Times New Roman"/>
          <w:sz w:val="24"/>
          <w:szCs w:val="24"/>
        </w:rPr>
        <w:t xml:space="preserve">chronic </w:t>
      </w:r>
      <w:r w:rsidR="00BE718A" w:rsidRPr="00E87B1D">
        <w:rPr>
          <w:rFonts w:ascii="Times New Roman" w:hAnsi="Times New Roman" w:cs="Times New Roman"/>
          <w:sz w:val="24"/>
          <w:szCs w:val="24"/>
        </w:rPr>
        <w:t xml:space="preserve">HCV </w:t>
      </w:r>
      <w:r w:rsidR="000C4A76" w:rsidRPr="00E87B1D">
        <w:rPr>
          <w:rFonts w:ascii="Times New Roman" w:hAnsi="Times New Roman" w:cs="Times New Roman"/>
          <w:sz w:val="24"/>
          <w:szCs w:val="24"/>
        </w:rPr>
        <w:t xml:space="preserve">infection </w:t>
      </w:r>
      <w:r w:rsidR="002952F6" w:rsidRPr="00E87B1D">
        <w:rPr>
          <w:rFonts w:ascii="Times New Roman" w:hAnsi="Times New Roman" w:cs="Times New Roman"/>
          <w:sz w:val="24"/>
          <w:szCs w:val="24"/>
        </w:rPr>
        <w:fldChar w:fldCharType="begin"/>
      </w:r>
      <w:r w:rsidR="002952F6" w:rsidRPr="00E87B1D">
        <w:rPr>
          <w:rFonts w:ascii="Times New Roman" w:hAnsi="Times New Roman" w:cs="Times New Roman"/>
          <w:sz w:val="24"/>
          <w:szCs w:val="24"/>
        </w:rPr>
        <w:instrText>ADDIN RW.CITE{{176 Alter,M.J. 1999; 177 Armstrong,G.L. 2006}}</w:instrText>
      </w:r>
      <w:r w:rsidR="002952F6" w:rsidRPr="00E87B1D">
        <w:rPr>
          <w:rFonts w:ascii="Times New Roman" w:hAnsi="Times New Roman" w:cs="Times New Roman"/>
          <w:sz w:val="24"/>
          <w:szCs w:val="24"/>
        </w:rPr>
        <w:fldChar w:fldCharType="separate"/>
      </w:r>
      <w:r w:rsidR="006B599C" w:rsidRPr="00E87B1D">
        <w:rPr>
          <w:rFonts w:ascii="Times New Roman" w:hAnsi="Times New Roman" w:cs="Times New Roman"/>
          <w:bCs/>
          <w:sz w:val="24"/>
          <w:szCs w:val="24"/>
        </w:rPr>
        <w:t>(1,2)</w:t>
      </w:r>
      <w:r w:rsidR="002952F6" w:rsidRPr="00E87B1D">
        <w:rPr>
          <w:rFonts w:ascii="Times New Roman" w:hAnsi="Times New Roman" w:cs="Times New Roman"/>
          <w:sz w:val="24"/>
          <w:szCs w:val="24"/>
        </w:rPr>
        <w:fldChar w:fldCharType="end"/>
      </w:r>
      <w:r w:rsidR="002952F6" w:rsidRPr="00E87B1D">
        <w:rPr>
          <w:rFonts w:ascii="Times New Roman" w:hAnsi="Times New Roman" w:cs="Times New Roman"/>
          <w:sz w:val="24"/>
          <w:szCs w:val="24"/>
        </w:rPr>
        <w:t xml:space="preserve"> </w:t>
      </w:r>
      <w:r w:rsidR="00BE718A" w:rsidRPr="00E87B1D">
        <w:rPr>
          <w:rFonts w:ascii="Times New Roman" w:hAnsi="Times New Roman" w:cs="Times New Roman"/>
          <w:sz w:val="24"/>
          <w:szCs w:val="24"/>
        </w:rPr>
        <w:t xml:space="preserve">and </w:t>
      </w:r>
      <w:r w:rsidR="00774F91" w:rsidRPr="00E87B1D">
        <w:rPr>
          <w:rFonts w:ascii="Times New Roman" w:hAnsi="Times New Roman" w:cs="Times New Roman"/>
          <w:sz w:val="24"/>
          <w:szCs w:val="24"/>
        </w:rPr>
        <w:t xml:space="preserve">a </w:t>
      </w:r>
      <w:r w:rsidR="00BE718A" w:rsidRPr="00E87B1D">
        <w:rPr>
          <w:rFonts w:ascii="Times New Roman" w:hAnsi="Times New Roman" w:cs="Times New Roman"/>
          <w:sz w:val="24"/>
          <w:szCs w:val="24"/>
        </w:rPr>
        <w:t>lower response to anti-HCV</w:t>
      </w:r>
      <w:r w:rsidR="00F13411" w:rsidRPr="00E87B1D">
        <w:rPr>
          <w:rFonts w:ascii="Times New Roman" w:hAnsi="Times New Roman" w:cs="Times New Roman"/>
          <w:sz w:val="24"/>
          <w:szCs w:val="24"/>
        </w:rPr>
        <w:t xml:space="preserve"> </w:t>
      </w:r>
      <w:r w:rsidR="00BE718A" w:rsidRPr="00E87B1D">
        <w:rPr>
          <w:rFonts w:ascii="Times New Roman" w:hAnsi="Times New Roman" w:cs="Times New Roman"/>
          <w:sz w:val="24"/>
          <w:szCs w:val="24"/>
        </w:rPr>
        <w:t>therapy</w:t>
      </w:r>
      <w:r w:rsidR="002952F6" w:rsidRPr="00E87B1D">
        <w:rPr>
          <w:rFonts w:ascii="Times New Roman" w:hAnsi="Times New Roman" w:cs="Times New Roman"/>
          <w:sz w:val="24"/>
          <w:szCs w:val="24"/>
        </w:rPr>
        <w:t xml:space="preserve"> </w:t>
      </w:r>
      <w:r w:rsidR="003E594C" w:rsidRPr="00E87B1D">
        <w:rPr>
          <w:rFonts w:ascii="Times New Roman" w:hAnsi="Times New Roman" w:cs="Times New Roman"/>
          <w:sz w:val="24"/>
          <w:szCs w:val="24"/>
        </w:rPr>
        <w:t>with</w:t>
      </w:r>
      <w:r w:rsidR="002952F6" w:rsidRPr="00E87B1D">
        <w:rPr>
          <w:rFonts w:ascii="Times New Roman" w:hAnsi="Times New Roman" w:cs="Times New Roman"/>
          <w:sz w:val="24"/>
          <w:szCs w:val="24"/>
        </w:rPr>
        <w:t xml:space="preserve"> interferon</w:t>
      </w:r>
      <w:r w:rsidR="003E594C" w:rsidRPr="00E87B1D">
        <w:rPr>
          <w:rFonts w:ascii="Times New Roman" w:hAnsi="Times New Roman" w:cs="Times New Roman"/>
          <w:sz w:val="24"/>
          <w:szCs w:val="24"/>
        </w:rPr>
        <w:t xml:space="preserve"> </w:t>
      </w:r>
      <w:r w:rsidR="003E594C" w:rsidRPr="00E87B1D">
        <w:rPr>
          <w:rFonts w:ascii="Times New Roman" w:hAnsi="Times New Roman" w:cs="Times New Roman"/>
          <w:sz w:val="24"/>
          <w:szCs w:val="24"/>
        </w:rPr>
        <w:fldChar w:fldCharType="begin"/>
      </w:r>
      <w:r w:rsidR="003E594C" w:rsidRPr="00E87B1D">
        <w:rPr>
          <w:rFonts w:ascii="Times New Roman" w:hAnsi="Times New Roman" w:cs="Times New Roman"/>
          <w:sz w:val="24"/>
          <w:szCs w:val="24"/>
        </w:rPr>
        <w:instrText>ADDIN RW.CITE{{179 Conjeevaram,H.S. 2006}}</w:instrText>
      </w:r>
      <w:r w:rsidR="003E594C"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(10)</w:t>
      </w:r>
      <w:r w:rsidR="003E594C" w:rsidRPr="00E87B1D">
        <w:rPr>
          <w:rFonts w:ascii="Times New Roman" w:hAnsi="Times New Roman" w:cs="Times New Roman"/>
          <w:sz w:val="24"/>
          <w:szCs w:val="24"/>
        </w:rPr>
        <w:fldChar w:fldCharType="end"/>
      </w:r>
      <w:r w:rsidR="00C91BA9" w:rsidRPr="00E87B1D">
        <w:rPr>
          <w:rFonts w:ascii="Times New Roman" w:hAnsi="Times New Roman" w:cs="Times New Roman"/>
          <w:sz w:val="24"/>
          <w:szCs w:val="24"/>
        </w:rPr>
        <w:t xml:space="preserve"> </w:t>
      </w:r>
      <w:r w:rsidR="002952F6" w:rsidRPr="00E87B1D">
        <w:rPr>
          <w:rFonts w:ascii="Times New Roman" w:hAnsi="Times New Roman" w:cs="Times New Roman"/>
          <w:sz w:val="24"/>
          <w:szCs w:val="24"/>
        </w:rPr>
        <w:t xml:space="preserve">and </w:t>
      </w:r>
      <w:r w:rsidR="003E594C" w:rsidRPr="00E87B1D">
        <w:rPr>
          <w:rFonts w:ascii="Times New Roman" w:hAnsi="Times New Roman" w:cs="Times New Roman"/>
          <w:sz w:val="24"/>
          <w:szCs w:val="24"/>
        </w:rPr>
        <w:t>with</w:t>
      </w:r>
      <w:r w:rsidR="008226A1" w:rsidRPr="00E87B1D">
        <w:rPr>
          <w:rFonts w:ascii="Times New Roman" w:hAnsi="Times New Roman" w:cs="Times New Roman"/>
          <w:sz w:val="24"/>
          <w:szCs w:val="24"/>
        </w:rPr>
        <w:t xml:space="preserve"> some</w:t>
      </w:r>
      <w:r w:rsidR="003E594C" w:rsidRPr="00E87B1D">
        <w:rPr>
          <w:rFonts w:ascii="Times New Roman" w:hAnsi="Times New Roman" w:cs="Times New Roman"/>
          <w:sz w:val="24"/>
          <w:szCs w:val="24"/>
        </w:rPr>
        <w:t xml:space="preserve"> </w:t>
      </w:r>
      <w:r w:rsidR="00422263" w:rsidRPr="00E87B1D">
        <w:rPr>
          <w:rFonts w:ascii="Times New Roman" w:hAnsi="Times New Roman" w:cs="Times New Roman"/>
          <w:sz w:val="24"/>
          <w:szCs w:val="24"/>
        </w:rPr>
        <w:t xml:space="preserve">direct-acting antivirals </w:t>
      </w:r>
      <w:r w:rsidR="00422263" w:rsidRPr="00E87B1D">
        <w:rPr>
          <w:rFonts w:ascii="Times New Roman" w:hAnsi="Times New Roman" w:cs="Times New Roman"/>
          <w:sz w:val="24"/>
          <w:szCs w:val="24"/>
        </w:rPr>
        <w:fldChar w:fldCharType="begin"/>
      </w:r>
      <w:r w:rsidR="00422263" w:rsidRPr="00E87B1D">
        <w:rPr>
          <w:rFonts w:ascii="Times New Roman" w:hAnsi="Times New Roman" w:cs="Times New Roman"/>
          <w:sz w:val="24"/>
          <w:szCs w:val="24"/>
        </w:rPr>
        <w:instrText>ADDIN RW.CITE{{178 Benhammou,J.N. 2018}}</w:instrText>
      </w:r>
      <w:r w:rsidR="00422263"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(11)</w:t>
      </w:r>
      <w:r w:rsidR="00422263" w:rsidRPr="00E87B1D">
        <w:rPr>
          <w:rFonts w:ascii="Times New Roman" w:hAnsi="Times New Roman" w:cs="Times New Roman"/>
          <w:sz w:val="24"/>
          <w:szCs w:val="24"/>
        </w:rPr>
        <w:fldChar w:fldCharType="end"/>
      </w:r>
      <w:r w:rsidR="00B67DC4" w:rsidRPr="00E87B1D">
        <w:rPr>
          <w:rFonts w:ascii="Times New Roman" w:hAnsi="Times New Roman" w:cs="Times New Roman"/>
          <w:sz w:val="24"/>
          <w:szCs w:val="24"/>
        </w:rPr>
        <w:t>.</w:t>
      </w:r>
    </w:p>
    <w:p w14:paraId="0AAE18D6" w14:textId="77777777" w:rsidR="00F2221A" w:rsidRPr="00E87B1D" w:rsidRDefault="00F2221A" w:rsidP="001035B2">
      <w:pPr>
        <w:pStyle w:val="NoSpacing"/>
        <w:rPr>
          <w:rFonts w:ascii="Times New Roman" w:hAnsi="Times New Roman" w:cs="Times New Roman"/>
          <w:sz w:val="24"/>
          <w:szCs w:val="24"/>
        </w:rPr>
      </w:pPr>
    </w:p>
    <w:p w14:paraId="63B1B83A" w14:textId="6C9F3E0B" w:rsidR="00B67DC4" w:rsidRPr="00E87B1D" w:rsidRDefault="00B67DC4"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The identification of genetic factors participating in the pathogenesis of a disease is pivotal</w:t>
      </w:r>
      <w:r w:rsidR="007D52FC" w:rsidRPr="00E87B1D">
        <w:rPr>
          <w:rFonts w:ascii="Times New Roman" w:hAnsi="Times New Roman" w:cs="Times New Roman"/>
          <w:sz w:val="24"/>
          <w:szCs w:val="24"/>
        </w:rPr>
        <w:t xml:space="preserve"> to</w:t>
      </w:r>
      <w:r w:rsidR="004E2504" w:rsidRPr="00E87B1D">
        <w:rPr>
          <w:rFonts w:ascii="Times New Roman" w:hAnsi="Times New Roman" w:cs="Times New Roman"/>
          <w:sz w:val="24"/>
          <w:szCs w:val="24"/>
        </w:rPr>
        <w:t xml:space="preserve"> understanding </w:t>
      </w:r>
      <w:r w:rsidRPr="00E87B1D">
        <w:rPr>
          <w:rFonts w:ascii="Times New Roman" w:hAnsi="Times New Roman" w:cs="Times New Roman"/>
          <w:sz w:val="24"/>
          <w:szCs w:val="24"/>
        </w:rPr>
        <w:t>disease mechanisms and identif</w:t>
      </w:r>
      <w:r w:rsidR="007D52FC" w:rsidRPr="00E87B1D">
        <w:rPr>
          <w:rFonts w:ascii="Times New Roman" w:hAnsi="Times New Roman" w:cs="Times New Roman"/>
          <w:sz w:val="24"/>
          <w:szCs w:val="24"/>
        </w:rPr>
        <w:t>ying</w:t>
      </w:r>
      <w:r w:rsidRPr="00E87B1D">
        <w:rPr>
          <w:rFonts w:ascii="Times New Roman" w:hAnsi="Times New Roman" w:cs="Times New Roman"/>
          <w:sz w:val="24"/>
          <w:szCs w:val="24"/>
        </w:rPr>
        <w:t xml:space="preserve"> biological targets </w:t>
      </w:r>
      <w:r w:rsidR="007D52FC" w:rsidRPr="00E87B1D">
        <w:rPr>
          <w:rFonts w:ascii="Times New Roman" w:hAnsi="Times New Roman" w:cs="Times New Roman"/>
          <w:sz w:val="24"/>
          <w:szCs w:val="24"/>
        </w:rPr>
        <w:t>for treatments and</w:t>
      </w:r>
      <w:r w:rsidRPr="00E87B1D">
        <w:rPr>
          <w:rFonts w:ascii="Times New Roman" w:hAnsi="Times New Roman" w:cs="Times New Roman"/>
          <w:sz w:val="24"/>
          <w:szCs w:val="24"/>
        </w:rPr>
        <w:t xml:space="preserve"> vaccines </w:t>
      </w:r>
      <w:r w:rsidR="0044150D" w:rsidRPr="00E87B1D">
        <w:rPr>
          <w:rFonts w:ascii="Times New Roman" w:hAnsi="Times New Roman" w:cs="Times New Roman"/>
          <w:sz w:val="24"/>
          <w:szCs w:val="24"/>
        </w:rPr>
        <w:fldChar w:fldCharType="begin"/>
      </w:r>
      <w:r w:rsidR="0044150D" w:rsidRPr="00E87B1D">
        <w:rPr>
          <w:rFonts w:ascii="Times New Roman" w:hAnsi="Times New Roman" w:cs="Times New Roman"/>
          <w:sz w:val="24"/>
          <w:szCs w:val="24"/>
        </w:rPr>
        <w:instrText>ADDIN RW.CITE{{189 Visscher,P.M. 2017}}</w:instrText>
      </w:r>
      <w:r w:rsidR="0044150D"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(12)</w:t>
      </w:r>
      <w:r w:rsidR="0044150D" w:rsidRPr="00E87B1D">
        <w:rPr>
          <w:rFonts w:ascii="Times New Roman" w:hAnsi="Times New Roman" w:cs="Times New Roman"/>
          <w:sz w:val="24"/>
          <w:szCs w:val="24"/>
        </w:rPr>
        <w:fldChar w:fldCharType="end"/>
      </w:r>
      <w:r w:rsidRPr="00E87B1D">
        <w:rPr>
          <w:rFonts w:ascii="Times New Roman" w:hAnsi="Times New Roman" w:cs="Times New Roman"/>
          <w:sz w:val="24"/>
          <w:szCs w:val="24"/>
        </w:rPr>
        <w:t xml:space="preserve">. </w:t>
      </w:r>
      <w:r w:rsidR="009C0A7E" w:rsidRPr="00E87B1D">
        <w:rPr>
          <w:rFonts w:ascii="Times New Roman" w:hAnsi="Times New Roman" w:cs="Times New Roman"/>
          <w:sz w:val="24"/>
          <w:szCs w:val="24"/>
        </w:rPr>
        <w:t>Development of</w:t>
      </w:r>
      <w:r w:rsidR="00E07E79" w:rsidRPr="00E87B1D">
        <w:rPr>
          <w:rFonts w:ascii="Times New Roman" w:hAnsi="Times New Roman" w:cs="Times New Roman"/>
          <w:sz w:val="24"/>
          <w:szCs w:val="24"/>
        </w:rPr>
        <w:t xml:space="preserve"> v</w:t>
      </w:r>
      <w:r w:rsidRPr="00E87B1D">
        <w:rPr>
          <w:rFonts w:ascii="Times New Roman" w:hAnsi="Times New Roman" w:cs="Times New Roman"/>
          <w:sz w:val="24"/>
          <w:szCs w:val="24"/>
        </w:rPr>
        <w:t>accines that protect against persistent HCV</w:t>
      </w:r>
      <w:r w:rsidR="00A05854" w:rsidRPr="00E87B1D">
        <w:rPr>
          <w:rFonts w:ascii="Times New Roman" w:hAnsi="Times New Roman" w:cs="Times New Roman"/>
          <w:sz w:val="24"/>
          <w:szCs w:val="24"/>
        </w:rPr>
        <w:t xml:space="preserve"> </w:t>
      </w:r>
      <w:r w:rsidRPr="00E87B1D">
        <w:rPr>
          <w:rFonts w:ascii="Times New Roman" w:hAnsi="Times New Roman" w:cs="Times New Roman"/>
          <w:sz w:val="24"/>
          <w:szCs w:val="24"/>
        </w:rPr>
        <w:t>infection remain</w:t>
      </w:r>
      <w:r w:rsidR="001035B2" w:rsidRPr="00E87B1D">
        <w:rPr>
          <w:rFonts w:ascii="Times New Roman" w:hAnsi="Times New Roman" w:cs="Times New Roman"/>
          <w:sz w:val="24"/>
          <w:szCs w:val="24"/>
        </w:rPr>
        <w:t>s</w:t>
      </w:r>
      <w:r w:rsidRPr="00E87B1D">
        <w:rPr>
          <w:rFonts w:ascii="Times New Roman" w:hAnsi="Times New Roman" w:cs="Times New Roman"/>
          <w:sz w:val="24"/>
          <w:szCs w:val="24"/>
        </w:rPr>
        <w:t xml:space="preserve"> a public health priority</w:t>
      </w:r>
      <w:r w:rsidR="00E07E79" w:rsidRPr="00E87B1D">
        <w:rPr>
          <w:rFonts w:ascii="Times New Roman" w:hAnsi="Times New Roman" w:cs="Times New Roman"/>
          <w:sz w:val="24"/>
          <w:szCs w:val="24"/>
        </w:rPr>
        <w:t xml:space="preserve"> since even</w:t>
      </w:r>
      <w:r w:rsidRPr="00E87B1D">
        <w:rPr>
          <w:rFonts w:ascii="Times New Roman" w:hAnsi="Times New Roman" w:cs="Times New Roman"/>
          <w:sz w:val="24"/>
          <w:szCs w:val="24"/>
        </w:rPr>
        <w:t xml:space="preserve"> extensive use of highly effective direct-acting antivirals is unlikely to achieve HCV elimination without vaccines </w:t>
      </w:r>
      <w:r w:rsidR="00E07E79" w:rsidRPr="00E87B1D">
        <w:rPr>
          <w:rFonts w:ascii="Times New Roman" w:hAnsi="Times New Roman" w:cs="Times New Roman"/>
          <w:sz w:val="24"/>
          <w:szCs w:val="24"/>
        </w:rPr>
        <w:t>to</w:t>
      </w:r>
      <w:r w:rsidRPr="00E87B1D">
        <w:rPr>
          <w:rFonts w:ascii="Times New Roman" w:hAnsi="Times New Roman" w:cs="Times New Roman"/>
          <w:sz w:val="24"/>
          <w:szCs w:val="24"/>
        </w:rPr>
        <w:t xml:space="preserve"> limit transmission</w:t>
      </w:r>
      <w:r w:rsidR="006B599C" w:rsidRPr="00E87B1D">
        <w:rPr>
          <w:rFonts w:ascii="Times New Roman" w:hAnsi="Times New Roman" w:cs="Times New Roman"/>
          <w:sz w:val="24"/>
          <w:szCs w:val="24"/>
        </w:rPr>
        <w:t xml:space="preserve"> </w:t>
      </w:r>
      <w:r w:rsidR="006B599C" w:rsidRPr="00E87B1D">
        <w:rPr>
          <w:rFonts w:ascii="Times New Roman" w:hAnsi="Times New Roman" w:cs="Times New Roman"/>
          <w:sz w:val="24"/>
          <w:szCs w:val="24"/>
        </w:rPr>
        <w:fldChar w:fldCharType="begin"/>
      </w:r>
      <w:r w:rsidR="006B599C" w:rsidRPr="00E87B1D">
        <w:rPr>
          <w:rFonts w:ascii="Times New Roman" w:hAnsi="Times New Roman" w:cs="Times New Roman"/>
          <w:sz w:val="24"/>
          <w:szCs w:val="24"/>
        </w:rPr>
        <w:instrText>ADDIN RW.CITE{{221 Bailey,J.R. 2018; 188 Shoukry,N.H. 2018; 222 Guo,X. 2018}}</w:instrText>
      </w:r>
      <w:r w:rsidR="006B599C"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(13-15)</w:t>
      </w:r>
      <w:r w:rsidR="006B599C" w:rsidRPr="00E87B1D">
        <w:rPr>
          <w:rFonts w:ascii="Times New Roman" w:hAnsi="Times New Roman" w:cs="Times New Roman"/>
          <w:sz w:val="24"/>
          <w:szCs w:val="24"/>
        </w:rPr>
        <w:fldChar w:fldCharType="end"/>
      </w:r>
      <w:r w:rsidR="00F167B4" w:rsidRPr="00E87B1D">
        <w:rPr>
          <w:rFonts w:ascii="Times New Roman" w:hAnsi="Times New Roman" w:cs="Times New Roman"/>
          <w:sz w:val="24"/>
          <w:szCs w:val="24"/>
        </w:rPr>
        <w:t>.</w:t>
      </w:r>
      <w:r w:rsidRPr="00E87B1D" w:rsidDel="00B67DC4">
        <w:rPr>
          <w:rFonts w:ascii="Times New Roman" w:hAnsi="Times New Roman" w:cs="Times New Roman"/>
          <w:sz w:val="24"/>
          <w:szCs w:val="24"/>
        </w:rPr>
        <w:t xml:space="preserve"> </w:t>
      </w:r>
    </w:p>
    <w:p w14:paraId="53FB8B14" w14:textId="77777777" w:rsidR="00F2221A" w:rsidRPr="00E87B1D" w:rsidRDefault="00F2221A" w:rsidP="006057E4">
      <w:pPr>
        <w:pStyle w:val="NoSpacing"/>
        <w:rPr>
          <w:rFonts w:ascii="Times New Roman" w:hAnsi="Times New Roman" w:cs="Times New Roman"/>
          <w:sz w:val="24"/>
          <w:szCs w:val="24"/>
        </w:rPr>
      </w:pPr>
    </w:p>
    <w:p w14:paraId="605F412B" w14:textId="71313051" w:rsidR="001035B2" w:rsidRPr="00E87B1D" w:rsidRDefault="00C51ECE" w:rsidP="006057E4">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Genome-wide association studies (GWAS) </w:t>
      </w:r>
      <w:r w:rsidR="007D52FC" w:rsidRPr="00E87B1D">
        <w:rPr>
          <w:rFonts w:ascii="Times New Roman" w:hAnsi="Times New Roman" w:cs="Times New Roman"/>
          <w:sz w:val="24"/>
          <w:szCs w:val="24"/>
        </w:rPr>
        <w:t xml:space="preserve">have revealed that </w:t>
      </w:r>
      <w:r w:rsidR="00E07E79" w:rsidRPr="00E87B1D">
        <w:rPr>
          <w:rFonts w:ascii="Times New Roman" w:hAnsi="Times New Roman" w:cs="Times New Roman"/>
          <w:sz w:val="24"/>
          <w:szCs w:val="24"/>
        </w:rPr>
        <w:t>s</w:t>
      </w:r>
      <w:r w:rsidR="00387AD0" w:rsidRPr="00E87B1D">
        <w:rPr>
          <w:rFonts w:ascii="Times New Roman" w:hAnsi="Times New Roman" w:cs="Times New Roman"/>
          <w:sz w:val="24"/>
          <w:szCs w:val="24"/>
        </w:rPr>
        <w:t xml:space="preserve">pontaneous </w:t>
      </w:r>
      <w:r w:rsidRPr="00E87B1D">
        <w:rPr>
          <w:rFonts w:ascii="Times New Roman" w:hAnsi="Times New Roman" w:cs="Times New Roman"/>
          <w:sz w:val="24"/>
          <w:szCs w:val="24"/>
        </w:rPr>
        <w:t xml:space="preserve">HCV </w:t>
      </w:r>
      <w:r w:rsidR="00387AD0" w:rsidRPr="00E87B1D">
        <w:rPr>
          <w:rFonts w:ascii="Times New Roman" w:hAnsi="Times New Roman" w:cs="Times New Roman"/>
          <w:sz w:val="24"/>
          <w:szCs w:val="24"/>
        </w:rPr>
        <w:t>clearance</w:t>
      </w:r>
      <w:r w:rsidR="00884C09" w:rsidRPr="00E87B1D">
        <w:rPr>
          <w:rFonts w:ascii="Times New Roman" w:hAnsi="Times New Roman" w:cs="Times New Roman"/>
          <w:sz w:val="24"/>
          <w:szCs w:val="24"/>
        </w:rPr>
        <w:t xml:space="preserve"> and</w:t>
      </w:r>
      <w:r w:rsidR="00AD7C20" w:rsidRPr="00E87B1D">
        <w:rPr>
          <w:rFonts w:ascii="Times New Roman" w:hAnsi="Times New Roman" w:cs="Times New Roman"/>
          <w:sz w:val="24"/>
          <w:szCs w:val="24"/>
        </w:rPr>
        <w:t xml:space="preserve"> </w:t>
      </w:r>
      <w:r w:rsidR="00387AD0" w:rsidRPr="00E87B1D">
        <w:rPr>
          <w:rFonts w:ascii="Times New Roman" w:hAnsi="Times New Roman" w:cs="Times New Roman"/>
          <w:sz w:val="24"/>
          <w:szCs w:val="24"/>
        </w:rPr>
        <w:t xml:space="preserve">persistence is </w:t>
      </w:r>
      <w:r w:rsidR="006B405C" w:rsidRPr="00E87B1D">
        <w:rPr>
          <w:rFonts w:ascii="Times New Roman" w:hAnsi="Times New Roman" w:cs="Times New Roman"/>
          <w:sz w:val="24"/>
          <w:szCs w:val="24"/>
        </w:rPr>
        <w:t xml:space="preserve">associated </w:t>
      </w:r>
      <w:r w:rsidR="00387AD0" w:rsidRPr="00E87B1D">
        <w:rPr>
          <w:rFonts w:ascii="Times New Roman" w:hAnsi="Times New Roman" w:cs="Times New Roman"/>
          <w:sz w:val="24"/>
          <w:szCs w:val="24"/>
        </w:rPr>
        <w:t xml:space="preserve">with genetic variants in the </w:t>
      </w:r>
      <w:r w:rsidR="00BD4531" w:rsidRPr="00E87B1D">
        <w:rPr>
          <w:rFonts w:ascii="Times New Roman" w:hAnsi="Times New Roman" w:cs="Times New Roman"/>
          <w:sz w:val="24"/>
          <w:szCs w:val="24"/>
        </w:rPr>
        <w:t>MHC</w:t>
      </w:r>
      <w:r w:rsidR="00387AD0" w:rsidRPr="00E87B1D">
        <w:rPr>
          <w:rFonts w:ascii="Times New Roman" w:hAnsi="Times New Roman" w:cs="Times New Roman"/>
          <w:sz w:val="24"/>
          <w:szCs w:val="24"/>
        </w:rPr>
        <w:t xml:space="preserve"> region </w:t>
      </w:r>
      <w:r w:rsidR="00774F91" w:rsidRPr="00E87B1D">
        <w:rPr>
          <w:rFonts w:ascii="Times New Roman" w:hAnsi="Times New Roman" w:cs="Times New Roman"/>
          <w:sz w:val="24"/>
          <w:szCs w:val="24"/>
        </w:rPr>
        <w:t xml:space="preserve">and </w:t>
      </w:r>
      <w:r w:rsidR="00387AD0" w:rsidRPr="00E87B1D">
        <w:rPr>
          <w:rFonts w:ascii="Times New Roman" w:hAnsi="Times New Roman" w:cs="Times New Roman"/>
          <w:i/>
          <w:sz w:val="24"/>
          <w:szCs w:val="24"/>
        </w:rPr>
        <w:t>IFNL4</w:t>
      </w:r>
      <w:r w:rsidR="00387AD0" w:rsidRPr="00E87B1D">
        <w:rPr>
          <w:rFonts w:ascii="Times New Roman" w:hAnsi="Times New Roman" w:cs="Times New Roman"/>
          <w:sz w:val="24"/>
          <w:szCs w:val="24"/>
        </w:rPr>
        <w:t xml:space="preserve"> </w:t>
      </w:r>
      <w:r w:rsidR="00387AD0" w:rsidRPr="00E87B1D">
        <w:rPr>
          <w:rFonts w:ascii="Times New Roman" w:hAnsi="Times New Roman" w:cs="Times New Roman"/>
          <w:sz w:val="24"/>
          <w:szCs w:val="24"/>
        </w:rPr>
        <w:fldChar w:fldCharType="begin"/>
      </w:r>
      <w:r w:rsidR="00387AD0" w:rsidRPr="00E87B1D">
        <w:rPr>
          <w:rFonts w:ascii="Times New Roman" w:hAnsi="Times New Roman" w:cs="Times New Roman"/>
          <w:sz w:val="24"/>
          <w:szCs w:val="24"/>
        </w:rPr>
        <w:instrText>ADDIN RW.CITE{{2 Duggal,P. 2013; 103 Rauch,A. 2010; 104 Miki,D. 2013}}</w:instrText>
      </w:r>
      <w:r w:rsidR="00387AD0"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(16-18)</w:t>
      </w:r>
      <w:r w:rsidR="00387AD0" w:rsidRPr="00E87B1D">
        <w:rPr>
          <w:rFonts w:ascii="Times New Roman" w:hAnsi="Times New Roman" w:cs="Times New Roman"/>
          <w:sz w:val="24"/>
          <w:szCs w:val="24"/>
        </w:rPr>
        <w:fldChar w:fldCharType="end"/>
      </w:r>
      <w:r w:rsidR="00387AD0" w:rsidRPr="00E87B1D">
        <w:rPr>
          <w:rFonts w:ascii="Times New Roman" w:hAnsi="Times New Roman" w:cs="Times New Roman"/>
          <w:sz w:val="24"/>
          <w:szCs w:val="24"/>
        </w:rPr>
        <w:t xml:space="preserve">. </w:t>
      </w:r>
      <w:r w:rsidR="00E07E79" w:rsidRPr="00E87B1D">
        <w:rPr>
          <w:rFonts w:ascii="Times New Roman" w:hAnsi="Times New Roman" w:cs="Times New Roman"/>
          <w:sz w:val="24"/>
          <w:szCs w:val="24"/>
        </w:rPr>
        <w:t>However</w:t>
      </w:r>
      <w:r w:rsidR="00D611CD" w:rsidRPr="00E87B1D">
        <w:rPr>
          <w:rFonts w:ascii="Times New Roman" w:hAnsi="Times New Roman" w:cs="Times New Roman"/>
          <w:sz w:val="24"/>
          <w:szCs w:val="24"/>
        </w:rPr>
        <w:t xml:space="preserve">, </w:t>
      </w:r>
      <w:r w:rsidR="00FC58DA" w:rsidRPr="00E87B1D">
        <w:rPr>
          <w:rFonts w:ascii="Times New Roman" w:hAnsi="Times New Roman" w:cs="Times New Roman"/>
          <w:sz w:val="24"/>
          <w:szCs w:val="24"/>
        </w:rPr>
        <w:t>these two genes do not explain all of the variation of</w:t>
      </w:r>
      <w:r w:rsidR="00387AD0" w:rsidRPr="00E87B1D">
        <w:rPr>
          <w:rFonts w:ascii="Times New Roman" w:hAnsi="Times New Roman" w:cs="Times New Roman"/>
          <w:sz w:val="24"/>
          <w:szCs w:val="24"/>
        </w:rPr>
        <w:t xml:space="preserve"> spontaneous HCV </w:t>
      </w:r>
      <w:r w:rsidR="00BD4531" w:rsidRPr="00E87B1D">
        <w:rPr>
          <w:rFonts w:ascii="Times New Roman" w:hAnsi="Times New Roman" w:cs="Times New Roman"/>
          <w:sz w:val="24"/>
          <w:szCs w:val="24"/>
        </w:rPr>
        <w:t xml:space="preserve">clearance </w:t>
      </w:r>
      <w:r w:rsidR="0064329F" w:rsidRPr="00E87B1D">
        <w:rPr>
          <w:rFonts w:ascii="Times New Roman" w:hAnsi="Times New Roman" w:cs="Times New Roman"/>
          <w:sz w:val="24"/>
          <w:szCs w:val="24"/>
        </w:rPr>
        <w:fldChar w:fldCharType="begin"/>
      </w:r>
      <w:r w:rsidR="0064329F" w:rsidRPr="00E87B1D">
        <w:rPr>
          <w:rFonts w:ascii="Times New Roman" w:hAnsi="Times New Roman" w:cs="Times New Roman"/>
          <w:sz w:val="24"/>
          <w:szCs w:val="24"/>
        </w:rPr>
        <w:instrText>ADDIN RW.CITE{{2 Duggal,P. 2013}}</w:instrText>
      </w:r>
      <w:r w:rsidR="0064329F"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(16)</w:t>
      </w:r>
      <w:r w:rsidR="0064329F" w:rsidRPr="00E87B1D">
        <w:rPr>
          <w:rFonts w:ascii="Times New Roman" w:hAnsi="Times New Roman" w:cs="Times New Roman"/>
          <w:sz w:val="24"/>
          <w:szCs w:val="24"/>
        </w:rPr>
        <w:fldChar w:fldCharType="end"/>
      </w:r>
      <w:r w:rsidR="00477E9E" w:rsidRPr="00E87B1D">
        <w:rPr>
          <w:rFonts w:ascii="Times New Roman" w:hAnsi="Times New Roman" w:cs="Times New Roman"/>
          <w:sz w:val="24"/>
          <w:szCs w:val="24"/>
        </w:rPr>
        <w:t>,</w:t>
      </w:r>
      <w:r w:rsidR="00387AD0" w:rsidRPr="00E87B1D">
        <w:rPr>
          <w:rFonts w:ascii="Times New Roman" w:hAnsi="Times New Roman" w:cs="Times New Roman"/>
          <w:sz w:val="24"/>
          <w:szCs w:val="24"/>
        </w:rPr>
        <w:t xml:space="preserve"> </w:t>
      </w:r>
      <w:r w:rsidR="00FC58DA" w:rsidRPr="00E87B1D">
        <w:rPr>
          <w:rFonts w:ascii="Times New Roman" w:hAnsi="Times New Roman" w:cs="Times New Roman"/>
          <w:sz w:val="24"/>
          <w:szCs w:val="24"/>
        </w:rPr>
        <w:t xml:space="preserve">suggesting that other </w:t>
      </w:r>
      <w:r w:rsidR="00DA54C7" w:rsidRPr="00E87B1D">
        <w:rPr>
          <w:rFonts w:ascii="Times New Roman" w:hAnsi="Times New Roman" w:cs="Times New Roman"/>
          <w:sz w:val="24"/>
          <w:szCs w:val="24"/>
        </w:rPr>
        <w:t xml:space="preserve">genetic variants </w:t>
      </w:r>
      <w:r w:rsidR="004209A1" w:rsidRPr="00E87B1D">
        <w:rPr>
          <w:rFonts w:ascii="Times New Roman" w:hAnsi="Times New Roman" w:cs="Times New Roman"/>
          <w:sz w:val="24"/>
          <w:szCs w:val="24"/>
        </w:rPr>
        <w:t xml:space="preserve">may </w:t>
      </w:r>
      <w:r w:rsidR="00FC58DA" w:rsidRPr="00E87B1D">
        <w:rPr>
          <w:rFonts w:ascii="Times New Roman" w:hAnsi="Times New Roman" w:cs="Times New Roman"/>
          <w:sz w:val="24"/>
          <w:szCs w:val="24"/>
        </w:rPr>
        <w:t>contribute to the HCV immune response. Additionally</w:t>
      </w:r>
      <w:r w:rsidR="00477E9E" w:rsidRPr="00E87B1D">
        <w:rPr>
          <w:rFonts w:ascii="Times New Roman" w:hAnsi="Times New Roman" w:cs="Times New Roman"/>
          <w:sz w:val="24"/>
          <w:szCs w:val="24"/>
        </w:rPr>
        <w:t xml:space="preserve">, these studies were chiefly based on European or Asian </w:t>
      </w:r>
      <w:r w:rsidR="00643FC5" w:rsidRPr="00E87B1D">
        <w:rPr>
          <w:rFonts w:ascii="Times New Roman" w:hAnsi="Times New Roman" w:cs="Times New Roman"/>
          <w:sz w:val="24"/>
          <w:szCs w:val="24"/>
        </w:rPr>
        <w:t>ancestry</w:t>
      </w:r>
      <w:r w:rsidR="00F42222" w:rsidRPr="00E87B1D">
        <w:rPr>
          <w:rFonts w:ascii="Times New Roman" w:hAnsi="Times New Roman" w:cs="Times New Roman"/>
          <w:sz w:val="24"/>
          <w:szCs w:val="24"/>
        </w:rPr>
        <w:t xml:space="preserve"> individuals</w:t>
      </w:r>
      <w:r w:rsidR="00477E9E" w:rsidRPr="00E87B1D">
        <w:rPr>
          <w:rFonts w:ascii="Times New Roman" w:hAnsi="Times New Roman" w:cs="Times New Roman"/>
          <w:sz w:val="24"/>
          <w:szCs w:val="24"/>
        </w:rPr>
        <w:t>, while the persistent phenotype is</w:t>
      </w:r>
      <w:r w:rsidR="004209A1" w:rsidRPr="00E87B1D">
        <w:rPr>
          <w:rFonts w:ascii="Times New Roman" w:hAnsi="Times New Roman" w:cs="Times New Roman"/>
          <w:sz w:val="24"/>
          <w:szCs w:val="24"/>
        </w:rPr>
        <w:t xml:space="preserve"> more common</w:t>
      </w:r>
      <w:r w:rsidR="007C0F9E" w:rsidRPr="00E87B1D">
        <w:rPr>
          <w:rFonts w:ascii="Times New Roman" w:hAnsi="Times New Roman" w:cs="Times New Roman"/>
          <w:sz w:val="24"/>
          <w:szCs w:val="24"/>
        </w:rPr>
        <w:t xml:space="preserve"> in persons of African </w:t>
      </w:r>
      <w:r w:rsidR="00643FC5" w:rsidRPr="00E87B1D">
        <w:rPr>
          <w:rFonts w:ascii="Times New Roman" w:hAnsi="Times New Roman" w:cs="Times New Roman"/>
          <w:sz w:val="24"/>
          <w:szCs w:val="24"/>
        </w:rPr>
        <w:t>ancestry</w:t>
      </w:r>
      <w:r w:rsidR="007C0F9E" w:rsidRPr="00E87B1D">
        <w:rPr>
          <w:rFonts w:ascii="Times New Roman" w:hAnsi="Times New Roman" w:cs="Times New Roman"/>
          <w:sz w:val="24"/>
          <w:szCs w:val="24"/>
        </w:rPr>
        <w:t xml:space="preserve"> (2-4).</w:t>
      </w:r>
    </w:p>
    <w:p w14:paraId="74136716" w14:textId="77777777" w:rsidR="00F2221A" w:rsidRPr="00E87B1D" w:rsidRDefault="00F2221A" w:rsidP="006057E4">
      <w:pPr>
        <w:pStyle w:val="NoSpacing"/>
        <w:rPr>
          <w:rFonts w:ascii="Times New Roman" w:hAnsi="Times New Roman" w:cs="Times New Roman"/>
          <w:sz w:val="24"/>
          <w:szCs w:val="24"/>
        </w:rPr>
      </w:pPr>
    </w:p>
    <w:p w14:paraId="61D4ECE6" w14:textId="4E6F6C89" w:rsidR="00387AD0" w:rsidRPr="00E87B1D" w:rsidRDefault="00E07E79" w:rsidP="006057E4">
      <w:pPr>
        <w:pStyle w:val="NoSpacing"/>
        <w:rPr>
          <w:rFonts w:ascii="Times New Roman" w:hAnsi="Times New Roman" w:cs="Times New Roman"/>
          <w:sz w:val="24"/>
          <w:szCs w:val="24"/>
        </w:rPr>
      </w:pPr>
      <w:r w:rsidRPr="00E87B1D">
        <w:rPr>
          <w:rFonts w:ascii="Times New Roman" w:hAnsi="Times New Roman" w:cs="Times New Roman"/>
          <w:sz w:val="24"/>
          <w:szCs w:val="24"/>
        </w:rPr>
        <w:t>T</w:t>
      </w:r>
      <w:r w:rsidR="00C91BA9" w:rsidRPr="00E87B1D">
        <w:rPr>
          <w:rFonts w:ascii="Times New Roman" w:hAnsi="Times New Roman" w:cs="Times New Roman"/>
          <w:sz w:val="24"/>
          <w:szCs w:val="24"/>
        </w:rPr>
        <w:t xml:space="preserve">o identify </w:t>
      </w:r>
      <w:r w:rsidRPr="00E87B1D">
        <w:rPr>
          <w:rFonts w:ascii="Times New Roman" w:hAnsi="Times New Roman" w:cs="Times New Roman"/>
          <w:sz w:val="24"/>
          <w:szCs w:val="24"/>
        </w:rPr>
        <w:t xml:space="preserve">additional </w:t>
      </w:r>
      <w:r w:rsidR="009070DC" w:rsidRPr="00E87B1D">
        <w:rPr>
          <w:rFonts w:ascii="Times New Roman" w:hAnsi="Times New Roman" w:cs="Times New Roman"/>
          <w:sz w:val="24"/>
          <w:szCs w:val="24"/>
        </w:rPr>
        <w:t>genetic factors</w:t>
      </w:r>
      <w:r w:rsidR="00174D43" w:rsidRPr="00E87B1D">
        <w:rPr>
          <w:rFonts w:ascii="Times New Roman" w:hAnsi="Times New Roman" w:cs="Times New Roman"/>
          <w:sz w:val="24"/>
          <w:szCs w:val="24"/>
        </w:rPr>
        <w:t xml:space="preserve"> for </w:t>
      </w:r>
      <w:r w:rsidRPr="00E87B1D">
        <w:rPr>
          <w:rFonts w:ascii="Times New Roman" w:hAnsi="Times New Roman" w:cs="Times New Roman"/>
          <w:sz w:val="24"/>
          <w:szCs w:val="24"/>
        </w:rPr>
        <w:t xml:space="preserve">spontaneous HCV </w:t>
      </w:r>
      <w:r w:rsidR="000C4A76" w:rsidRPr="00E87B1D">
        <w:rPr>
          <w:rFonts w:ascii="Times New Roman" w:hAnsi="Times New Roman" w:cs="Times New Roman"/>
          <w:sz w:val="24"/>
          <w:szCs w:val="24"/>
        </w:rPr>
        <w:t>clearance</w:t>
      </w:r>
      <w:r w:rsidR="00B41E5A" w:rsidRPr="00E87B1D">
        <w:rPr>
          <w:rFonts w:ascii="Times New Roman" w:hAnsi="Times New Roman" w:cs="Times New Roman"/>
          <w:sz w:val="24"/>
          <w:szCs w:val="24"/>
        </w:rPr>
        <w:t>,</w:t>
      </w:r>
      <w:r w:rsidR="00774F91" w:rsidRPr="00E87B1D">
        <w:rPr>
          <w:rFonts w:ascii="Times New Roman" w:hAnsi="Times New Roman" w:cs="Times New Roman"/>
          <w:sz w:val="24"/>
          <w:szCs w:val="24"/>
        </w:rPr>
        <w:t xml:space="preserve"> </w:t>
      </w:r>
      <w:r w:rsidR="000C4A76" w:rsidRPr="00E87B1D">
        <w:rPr>
          <w:rFonts w:ascii="Times New Roman" w:hAnsi="Times New Roman" w:cs="Times New Roman"/>
          <w:sz w:val="24"/>
          <w:szCs w:val="24"/>
        </w:rPr>
        <w:t>particular</w:t>
      </w:r>
      <w:r w:rsidR="00477E9E" w:rsidRPr="00E87B1D">
        <w:rPr>
          <w:rFonts w:ascii="Times New Roman" w:hAnsi="Times New Roman" w:cs="Times New Roman"/>
          <w:sz w:val="24"/>
          <w:szCs w:val="24"/>
        </w:rPr>
        <w:t xml:space="preserve">ly in persons of </w:t>
      </w:r>
      <w:r w:rsidR="009070DC" w:rsidRPr="00E87B1D">
        <w:rPr>
          <w:rFonts w:ascii="Times New Roman" w:hAnsi="Times New Roman" w:cs="Times New Roman"/>
          <w:sz w:val="24"/>
          <w:szCs w:val="24"/>
        </w:rPr>
        <w:t xml:space="preserve">African </w:t>
      </w:r>
      <w:r w:rsidR="00643FC5" w:rsidRPr="00E87B1D">
        <w:rPr>
          <w:rFonts w:ascii="Times New Roman" w:hAnsi="Times New Roman" w:cs="Times New Roman"/>
          <w:sz w:val="24"/>
          <w:szCs w:val="24"/>
        </w:rPr>
        <w:t>ancestry</w:t>
      </w:r>
      <w:r w:rsidRPr="00E87B1D">
        <w:rPr>
          <w:rFonts w:ascii="Times New Roman" w:hAnsi="Times New Roman" w:cs="Times New Roman"/>
          <w:sz w:val="24"/>
          <w:szCs w:val="24"/>
        </w:rPr>
        <w:t>,</w:t>
      </w:r>
      <w:r w:rsidR="00D611CD" w:rsidRPr="00E87B1D">
        <w:rPr>
          <w:rFonts w:ascii="Times New Roman" w:hAnsi="Times New Roman" w:cs="Times New Roman"/>
          <w:sz w:val="24"/>
          <w:szCs w:val="24"/>
        </w:rPr>
        <w:t xml:space="preserve"> </w:t>
      </w:r>
      <w:r w:rsidRPr="00E87B1D">
        <w:rPr>
          <w:rFonts w:ascii="Times New Roman" w:hAnsi="Times New Roman" w:cs="Times New Roman"/>
          <w:sz w:val="24"/>
          <w:szCs w:val="24"/>
        </w:rPr>
        <w:t>w</w:t>
      </w:r>
      <w:r w:rsidR="00774F91" w:rsidRPr="00E87B1D">
        <w:rPr>
          <w:rFonts w:ascii="Times New Roman" w:hAnsi="Times New Roman" w:cs="Times New Roman"/>
          <w:sz w:val="24"/>
          <w:szCs w:val="24"/>
        </w:rPr>
        <w:t xml:space="preserve">e performed a </w:t>
      </w:r>
      <w:r w:rsidR="00884C09" w:rsidRPr="00E87B1D">
        <w:rPr>
          <w:rFonts w:ascii="Times New Roman" w:hAnsi="Times New Roman" w:cs="Times New Roman"/>
          <w:sz w:val="24"/>
          <w:szCs w:val="24"/>
        </w:rPr>
        <w:t xml:space="preserve">dense </w:t>
      </w:r>
      <w:r w:rsidR="00774F91" w:rsidRPr="00E87B1D">
        <w:rPr>
          <w:rFonts w:ascii="Times New Roman" w:hAnsi="Times New Roman" w:cs="Times New Roman"/>
          <w:sz w:val="24"/>
          <w:szCs w:val="24"/>
        </w:rPr>
        <w:t>multi-</w:t>
      </w:r>
      <w:r w:rsidR="00643FC5" w:rsidRPr="00E87B1D">
        <w:rPr>
          <w:rFonts w:ascii="Times New Roman" w:hAnsi="Times New Roman" w:cs="Times New Roman"/>
          <w:sz w:val="24"/>
          <w:szCs w:val="24"/>
        </w:rPr>
        <w:t>ancestry</w:t>
      </w:r>
      <w:r w:rsidR="00655791" w:rsidRPr="00E87B1D">
        <w:rPr>
          <w:rFonts w:ascii="Times New Roman" w:hAnsi="Times New Roman" w:cs="Times New Roman"/>
          <w:sz w:val="24"/>
          <w:szCs w:val="24"/>
        </w:rPr>
        <w:t xml:space="preserve"> </w:t>
      </w:r>
      <w:r w:rsidRPr="00E87B1D">
        <w:rPr>
          <w:rFonts w:ascii="Times New Roman" w:hAnsi="Times New Roman" w:cs="Times New Roman"/>
          <w:sz w:val="24"/>
          <w:szCs w:val="24"/>
        </w:rPr>
        <w:t>GWAS</w:t>
      </w:r>
      <w:r w:rsidR="00E411AD" w:rsidRPr="00E87B1D">
        <w:rPr>
          <w:rFonts w:ascii="Times New Roman" w:hAnsi="Times New Roman" w:cs="Times New Roman"/>
          <w:sz w:val="24"/>
          <w:szCs w:val="24"/>
        </w:rPr>
        <w:t xml:space="preserve"> comparing individuals with </w:t>
      </w:r>
      <w:r w:rsidR="00387AD0" w:rsidRPr="00E87B1D">
        <w:rPr>
          <w:rFonts w:ascii="Times New Roman" w:hAnsi="Times New Roman" w:cs="Times New Roman"/>
          <w:sz w:val="24"/>
          <w:szCs w:val="24"/>
        </w:rPr>
        <w:t xml:space="preserve">spontaneous </w:t>
      </w:r>
      <w:r w:rsidR="00DE02D3" w:rsidRPr="00E87B1D">
        <w:rPr>
          <w:rFonts w:ascii="Times New Roman" w:hAnsi="Times New Roman" w:cs="Times New Roman"/>
          <w:sz w:val="24"/>
          <w:szCs w:val="24"/>
        </w:rPr>
        <w:t xml:space="preserve">clearance </w:t>
      </w:r>
      <w:r w:rsidR="00387AD0" w:rsidRPr="00E87B1D">
        <w:rPr>
          <w:rFonts w:ascii="Times New Roman" w:hAnsi="Times New Roman" w:cs="Times New Roman"/>
          <w:sz w:val="24"/>
          <w:szCs w:val="24"/>
        </w:rPr>
        <w:t>of HCV</w:t>
      </w:r>
      <w:r w:rsidR="00FB64D2" w:rsidRPr="00E87B1D">
        <w:rPr>
          <w:rFonts w:ascii="Times New Roman" w:hAnsi="Times New Roman" w:cs="Times New Roman"/>
          <w:sz w:val="24"/>
          <w:szCs w:val="24"/>
        </w:rPr>
        <w:t xml:space="preserve"> infection </w:t>
      </w:r>
      <w:r w:rsidRPr="00E87B1D">
        <w:rPr>
          <w:rFonts w:ascii="Times New Roman" w:hAnsi="Times New Roman" w:cs="Times New Roman"/>
          <w:sz w:val="24"/>
          <w:szCs w:val="24"/>
        </w:rPr>
        <w:t>to</w:t>
      </w:r>
      <w:r w:rsidR="00387AD0" w:rsidRPr="00E87B1D">
        <w:rPr>
          <w:rFonts w:ascii="Times New Roman" w:hAnsi="Times New Roman" w:cs="Times New Roman"/>
          <w:sz w:val="24"/>
          <w:szCs w:val="24"/>
        </w:rPr>
        <w:t xml:space="preserve"> </w:t>
      </w:r>
      <w:r w:rsidR="00E411AD" w:rsidRPr="00E87B1D">
        <w:rPr>
          <w:rFonts w:ascii="Times New Roman" w:hAnsi="Times New Roman" w:cs="Times New Roman"/>
          <w:sz w:val="24"/>
          <w:szCs w:val="24"/>
        </w:rPr>
        <w:t>tho</w:t>
      </w:r>
      <w:r w:rsidR="00FB64D2" w:rsidRPr="00E87B1D">
        <w:rPr>
          <w:rFonts w:ascii="Times New Roman" w:hAnsi="Times New Roman" w:cs="Times New Roman"/>
          <w:sz w:val="24"/>
          <w:szCs w:val="24"/>
        </w:rPr>
        <w:t>s</w:t>
      </w:r>
      <w:r w:rsidR="00E411AD" w:rsidRPr="00E87B1D">
        <w:rPr>
          <w:rFonts w:ascii="Times New Roman" w:hAnsi="Times New Roman" w:cs="Times New Roman"/>
          <w:sz w:val="24"/>
          <w:szCs w:val="24"/>
        </w:rPr>
        <w:t xml:space="preserve">e with </w:t>
      </w:r>
      <w:r w:rsidR="00C91BA9" w:rsidRPr="00E87B1D">
        <w:rPr>
          <w:rFonts w:ascii="Times New Roman" w:hAnsi="Times New Roman" w:cs="Times New Roman"/>
          <w:sz w:val="24"/>
          <w:szCs w:val="24"/>
        </w:rPr>
        <w:t>persistent infection</w:t>
      </w:r>
      <w:r w:rsidR="00774F91" w:rsidRPr="00E87B1D">
        <w:rPr>
          <w:rFonts w:ascii="Times New Roman" w:hAnsi="Times New Roman" w:cs="Times New Roman"/>
          <w:sz w:val="24"/>
          <w:szCs w:val="24"/>
        </w:rPr>
        <w:t xml:space="preserve">. </w:t>
      </w:r>
      <w:r w:rsidR="00C91BA9" w:rsidRPr="00E87B1D">
        <w:rPr>
          <w:rFonts w:ascii="Times New Roman" w:hAnsi="Times New Roman" w:cs="Times New Roman"/>
          <w:sz w:val="24"/>
          <w:szCs w:val="24"/>
        </w:rPr>
        <w:t xml:space="preserve"> </w:t>
      </w:r>
    </w:p>
    <w:p w14:paraId="3BC3C3C9" w14:textId="77777777" w:rsidR="00387AD0" w:rsidRPr="00E87B1D" w:rsidRDefault="00387AD0" w:rsidP="006057E4">
      <w:pPr>
        <w:autoSpaceDE w:val="0"/>
        <w:autoSpaceDN w:val="0"/>
        <w:adjustRightInd w:val="0"/>
        <w:spacing w:after="0" w:line="240" w:lineRule="auto"/>
        <w:rPr>
          <w:rFonts w:ascii="Times New Roman" w:hAnsi="Times New Roman" w:cs="Times New Roman"/>
          <w:b/>
          <w:sz w:val="24"/>
          <w:szCs w:val="24"/>
        </w:rPr>
      </w:pPr>
    </w:p>
    <w:p w14:paraId="42926FF5" w14:textId="27E8CB8B" w:rsidR="004351FA" w:rsidRPr="00E87B1D" w:rsidRDefault="00FF09F7" w:rsidP="006057E4">
      <w:pPr>
        <w:autoSpaceDE w:val="0"/>
        <w:autoSpaceDN w:val="0"/>
        <w:adjustRightInd w:val="0"/>
        <w:spacing w:after="0" w:line="240" w:lineRule="auto"/>
        <w:outlineLvl w:val="0"/>
        <w:rPr>
          <w:rFonts w:ascii="Times New Roman" w:hAnsi="Times New Roman" w:cs="Times New Roman"/>
          <w:b/>
          <w:sz w:val="24"/>
          <w:szCs w:val="24"/>
        </w:rPr>
      </w:pPr>
      <w:r w:rsidRPr="00E87B1D">
        <w:rPr>
          <w:rFonts w:ascii="Times New Roman" w:hAnsi="Times New Roman" w:cs="Times New Roman"/>
          <w:b/>
          <w:sz w:val="24"/>
          <w:szCs w:val="24"/>
        </w:rPr>
        <w:t>Methods</w:t>
      </w:r>
    </w:p>
    <w:p w14:paraId="2790793E" w14:textId="77777777" w:rsidR="00F20001" w:rsidRPr="00E87B1D" w:rsidRDefault="00F20001" w:rsidP="006057E4">
      <w:pPr>
        <w:autoSpaceDE w:val="0"/>
        <w:autoSpaceDN w:val="0"/>
        <w:adjustRightInd w:val="0"/>
        <w:spacing w:after="0" w:line="240" w:lineRule="auto"/>
        <w:outlineLvl w:val="0"/>
        <w:rPr>
          <w:rFonts w:ascii="Times New Roman" w:hAnsi="Times New Roman" w:cs="Times New Roman"/>
          <w:b/>
          <w:i/>
          <w:sz w:val="24"/>
          <w:szCs w:val="24"/>
        </w:rPr>
      </w:pPr>
    </w:p>
    <w:p w14:paraId="4E440E18" w14:textId="7CFD96D6" w:rsidR="00B34C46" w:rsidRPr="00E87B1D" w:rsidRDefault="00F20001" w:rsidP="006057E4">
      <w:pPr>
        <w:autoSpaceDE w:val="0"/>
        <w:autoSpaceDN w:val="0"/>
        <w:adjustRightInd w:val="0"/>
        <w:spacing w:after="0" w:line="240" w:lineRule="auto"/>
        <w:outlineLvl w:val="0"/>
        <w:rPr>
          <w:rFonts w:ascii="Times New Roman" w:hAnsi="Times New Roman" w:cs="Times New Roman"/>
          <w:b/>
          <w:i/>
          <w:sz w:val="24"/>
          <w:szCs w:val="24"/>
        </w:rPr>
      </w:pPr>
      <w:r w:rsidRPr="00E87B1D">
        <w:rPr>
          <w:rFonts w:ascii="Times New Roman" w:hAnsi="Times New Roman" w:cs="Times New Roman"/>
          <w:b/>
          <w:i/>
          <w:sz w:val="24"/>
          <w:szCs w:val="24"/>
        </w:rPr>
        <w:t>S</w:t>
      </w:r>
      <w:r w:rsidR="00FF09F7" w:rsidRPr="00E87B1D">
        <w:rPr>
          <w:rFonts w:ascii="Times New Roman" w:hAnsi="Times New Roman" w:cs="Times New Roman"/>
          <w:b/>
          <w:i/>
          <w:sz w:val="24"/>
          <w:szCs w:val="24"/>
        </w:rPr>
        <w:t>tudy populations</w:t>
      </w:r>
    </w:p>
    <w:p w14:paraId="131F90D7" w14:textId="7E94CF69" w:rsidR="00424BF8" w:rsidRPr="00E87B1D" w:rsidRDefault="0053226F" w:rsidP="006057E4">
      <w:pPr>
        <w:pStyle w:val="NormalWeb"/>
        <w:spacing w:before="0" w:beforeAutospacing="0" w:after="194" w:afterAutospacing="0" w:line="269" w:lineRule="atLeast"/>
      </w:pPr>
      <w:r w:rsidRPr="00E87B1D">
        <w:t>There are three major sources of data</w:t>
      </w:r>
      <w:r w:rsidR="00031803" w:rsidRPr="00E87B1D">
        <w:t xml:space="preserve"> </w:t>
      </w:r>
      <w:r w:rsidR="00884C09" w:rsidRPr="00E87B1D">
        <w:t xml:space="preserve">for this analysis </w:t>
      </w:r>
      <w:r w:rsidR="00031803" w:rsidRPr="00E87B1D">
        <w:t xml:space="preserve">as described in </w:t>
      </w:r>
      <w:r w:rsidR="00F42222" w:rsidRPr="00E87B1D">
        <w:t xml:space="preserve">Table 1 and the </w:t>
      </w:r>
      <w:r w:rsidR="00031803" w:rsidRPr="00E87B1D">
        <w:t>Supplementary Material</w:t>
      </w:r>
      <w:r w:rsidR="00F42222" w:rsidRPr="00E87B1D">
        <w:t>s</w:t>
      </w:r>
      <w:r w:rsidR="00031803" w:rsidRPr="00E87B1D">
        <w:t>.</w:t>
      </w:r>
      <w:r w:rsidR="00AD7C20" w:rsidRPr="00E87B1D">
        <w:t xml:space="preserve"> </w:t>
      </w:r>
      <w:r w:rsidRPr="00E87B1D">
        <w:t>One</w:t>
      </w:r>
      <w:r w:rsidR="00AD7C20" w:rsidRPr="00E87B1D">
        <w:t xml:space="preserve"> </w:t>
      </w:r>
      <w:r w:rsidR="00F42222" w:rsidRPr="00E87B1D">
        <w:t xml:space="preserve">is </w:t>
      </w:r>
      <w:r w:rsidR="00253968" w:rsidRPr="00E87B1D">
        <w:t xml:space="preserve">derived from </w:t>
      </w:r>
      <w:r w:rsidRPr="00E87B1D">
        <w:t>a study initially conducted to understand the host genetic contributions to</w:t>
      </w:r>
      <w:r w:rsidR="00923105" w:rsidRPr="00E87B1D">
        <w:t xml:space="preserve"> H</w:t>
      </w:r>
      <w:r w:rsidR="00424BF8" w:rsidRPr="00E87B1D">
        <w:t>uman Immunodeficiency Virus (HIV)</w:t>
      </w:r>
      <w:r w:rsidR="00923105" w:rsidRPr="00E87B1D">
        <w:t xml:space="preserve"> infection</w:t>
      </w:r>
      <w:r w:rsidR="00424BF8" w:rsidRPr="00E87B1D">
        <w:t xml:space="preserve"> </w:t>
      </w:r>
      <w:r w:rsidR="00424BF8" w:rsidRPr="00E87B1D">
        <w:fldChar w:fldCharType="begin"/>
      </w:r>
      <w:r w:rsidR="00424BF8" w:rsidRPr="00E87B1D">
        <w:instrText>ADDIN RW.CITE{{109 Kral,A.H. 2001; 110 Kral,A.H. 2003}}</w:instrText>
      </w:r>
      <w:r w:rsidR="00424BF8" w:rsidRPr="00E87B1D">
        <w:fldChar w:fldCharType="separate"/>
      </w:r>
      <w:r w:rsidR="00EC46ED" w:rsidRPr="00E87B1D">
        <w:t>(19,20)</w:t>
      </w:r>
      <w:r w:rsidR="00424BF8" w:rsidRPr="00E87B1D">
        <w:fldChar w:fldCharType="end"/>
      </w:r>
      <w:r w:rsidR="00424BF8" w:rsidRPr="00E87B1D">
        <w:t xml:space="preserve">. </w:t>
      </w:r>
      <w:r w:rsidRPr="00E87B1D">
        <w:t xml:space="preserve">By testing </w:t>
      </w:r>
      <w:r w:rsidR="00253968" w:rsidRPr="00E87B1D">
        <w:t xml:space="preserve">stored </w:t>
      </w:r>
      <w:r w:rsidRPr="00E87B1D">
        <w:t xml:space="preserve">plasma for HCV antibodies and RNA, we phenotyped </w:t>
      </w:r>
      <w:r w:rsidR="005A45C2" w:rsidRPr="00E87B1D">
        <w:t>1661</w:t>
      </w:r>
      <w:r w:rsidR="00923105" w:rsidRPr="00E87B1D">
        <w:t xml:space="preserve"> </w:t>
      </w:r>
      <w:r w:rsidR="006704AA" w:rsidRPr="00E87B1D">
        <w:t>individuals</w:t>
      </w:r>
      <w:r w:rsidR="007C70B6" w:rsidRPr="00E87B1D">
        <w:t xml:space="preserve"> who had human </w:t>
      </w:r>
      <w:r w:rsidR="00662F47" w:rsidRPr="00E87B1D">
        <w:t>genotyp</w:t>
      </w:r>
      <w:r w:rsidR="007C70B6" w:rsidRPr="00E87B1D">
        <w:t>ing done</w:t>
      </w:r>
      <w:r w:rsidR="00662F47" w:rsidRPr="00E87B1D">
        <w:t xml:space="preserve"> as part of </w:t>
      </w:r>
      <w:r w:rsidR="00923105" w:rsidRPr="00E87B1D">
        <w:t>t</w:t>
      </w:r>
      <w:r w:rsidR="00662F47" w:rsidRPr="00E87B1D">
        <w:t xml:space="preserve">he </w:t>
      </w:r>
      <w:r w:rsidR="002D7AB7" w:rsidRPr="00E87B1D">
        <w:t>Urban Health Study</w:t>
      </w:r>
      <w:r w:rsidR="00424BF8" w:rsidRPr="00E87B1D">
        <w:t xml:space="preserve"> (UHS)</w:t>
      </w:r>
      <w:r w:rsidR="002D7AB7" w:rsidRPr="00E87B1D">
        <w:t xml:space="preserve">: </w:t>
      </w:r>
      <w:r w:rsidR="009235E6" w:rsidRPr="00E87B1D">
        <w:t>a serial, cross-sectional, sero-epidemiological study of</w:t>
      </w:r>
      <w:r w:rsidR="00E8205C" w:rsidRPr="00E87B1D">
        <w:t xml:space="preserve"> people who</w:t>
      </w:r>
      <w:r w:rsidR="009235E6" w:rsidRPr="00E87B1D">
        <w:t xml:space="preserve"> inject</w:t>
      </w:r>
      <w:r w:rsidR="00E8205C" w:rsidRPr="00E87B1D">
        <w:t xml:space="preserve"> drugs </w:t>
      </w:r>
      <w:r w:rsidR="009235E6" w:rsidRPr="00E87B1D">
        <w:t>in the San Francisco Bay Area</w:t>
      </w:r>
      <w:r w:rsidR="009F6AA5" w:rsidRPr="00E87B1D">
        <w:t xml:space="preserve"> </w:t>
      </w:r>
      <w:r w:rsidR="009F6AA5" w:rsidRPr="00E87B1D">
        <w:fldChar w:fldCharType="begin"/>
      </w:r>
      <w:r w:rsidR="009F6AA5" w:rsidRPr="00E87B1D">
        <w:instrText>ADDIN RW.CITE{{109 Kral,A.H. 2001; 110 Kral,A.H. 2003}}</w:instrText>
      </w:r>
      <w:r w:rsidR="009F6AA5" w:rsidRPr="00E87B1D">
        <w:fldChar w:fldCharType="separate"/>
      </w:r>
      <w:r w:rsidR="00EC46ED" w:rsidRPr="00E87B1D">
        <w:t>(19,20)</w:t>
      </w:r>
      <w:r w:rsidR="009F6AA5" w:rsidRPr="00E87B1D">
        <w:fldChar w:fldCharType="end"/>
      </w:r>
      <w:r w:rsidR="009235E6" w:rsidRPr="00E87B1D">
        <w:t>.</w:t>
      </w:r>
      <w:r w:rsidR="002D7AB7" w:rsidRPr="00E87B1D">
        <w:t xml:space="preserve"> </w:t>
      </w:r>
      <w:r w:rsidR="00712FEB" w:rsidRPr="00E87B1D">
        <w:t xml:space="preserve">Of these 1536 individuals were included in this study with complete phenotype and genotype data. </w:t>
      </w:r>
      <w:r w:rsidR="007C70B6" w:rsidRPr="00E87B1D">
        <w:t xml:space="preserve">A second data source was our prior HCV </w:t>
      </w:r>
      <w:r w:rsidR="0004680F" w:rsidRPr="00E87B1D">
        <w:t xml:space="preserve">multi-cohort </w:t>
      </w:r>
      <w:r w:rsidR="00884C09" w:rsidRPr="00E87B1D">
        <w:t xml:space="preserve">GWAS, </w:t>
      </w:r>
      <w:r w:rsidR="007C70B6" w:rsidRPr="00E87B1D">
        <w:t xml:space="preserve">described </w:t>
      </w:r>
      <w:r w:rsidR="00884C09" w:rsidRPr="00E87B1D">
        <w:t xml:space="preserve">before </w:t>
      </w:r>
      <w:r w:rsidR="007C70B6" w:rsidRPr="00E87B1D">
        <w:fldChar w:fldCharType="begin"/>
      </w:r>
      <w:r w:rsidR="007C70B6" w:rsidRPr="00E87B1D">
        <w:instrText>ADDIN RW.CITE{{2 Duggal,P. 2013}}</w:instrText>
      </w:r>
      <w:r w:rsidR="007C70B6" w:rsidRPr="00E87B1D">
        <w:fldChar w:fldCharType="separate"/>
      </w:r>
      <w:r w:rsidR="00EC46ED" w:rsidRPr="00E87B1D">
        <w:t>(16)</w:t>
      </w:r>
      <w:r w:rsidR="007C70B6" w:rsidRPr="00E87B1D">
        <w:fldChar w:fldCharType="end"/>
      </w:r>
      <w:r w:rsidR="00C62D66" w:rsidRPr="00E87B1D">
        <w:t xml:space="preserve"> and </w:t>
      </w:r>
      <w:r w:rsidR="00884C09" w:rsidRPr="00E87B1D">
        <w:t xml:space="preserve">in </w:t>
      </w:r>
      <w:r w:rsidR="00C62D66" w:rsidRPr="00E87B1D">
        <w:t>detail</w:t>
      </w:r>
      <w:r w:rsidR="00555854" w:rsidRPr="00E87B1D">
        <w:t xml:space="preserve"> in the</w:t>
      </w:r>
      <w:r w:rsidR="00C62D66" w:rsidRPr="00E87B1D">
        <w:t xml:space="preserve"> </w:t>
      </w:r>
      <w:r w:rsidR="00424BF8" w:rsidRPr="00E87B1D">
        <w:t>Supplementary M</w:t>
      </w:r>
      <w:r w:rsidR="00C62D66" w:rsidRPr="00E87B1D">
        <w:t>aterials</w:t>
      </w:r>
      <w:r w:rsidR="007C70B6" w:rsidRPr="00E87B1D">
        <w:t xml:space="preserve">. </w:t>
      </w:r>
      <w:r w:rsidR="006B405C" w:rsidRPr="00E87B1D">
        <w:t>T</w:t>
      </w:r>
      <w:r w:rsidR="00424BF8" w:rsidRPr="00E87B1D">
        <w:t>he genotypic and phenotypic data of the HCV multi-</w:t>
      </w:r>
      <w:r w:rsidR="0004680F" w:rsidRPr="00E87B1D">
        <w:t>cohort</w:t>
      </w:r>
      <w:r w:rsidR="00424BF8" w:rsidRPr="00E87B1D">
        <w:t xml:space="preserve"> study and UHS</w:t>
      </w:r>
      <w:r w:rsidR="00555854" w:rsidRPr="00E87B1D">
        <w:t xml:space="preserve"> </w:t>
      </w:r>
      <w:r w:rsidR="00424BF8" w:rsidRPr="00E87B1D">
        <w:t>were consolidated for th</w:t>
      </w:r>
      <w:r w:rsidR="00CF48E0" w:rsidRPr="00E87B1D">
        <w:t>is analysis in a unique dataset referred here as</w:t>
      </w:r>
      <w:r w:rsidR="00555854" w:rsidRPr="00E87B1D">
        <w:t xml:space="preserve"> the</w:t>
      </w:r>
      <w:r w:rsidR="00CF48E0" w:rsidRPr="00E87B1D">
        <w:t xml:space="preserve"> </w:t>
      </w:r>
      <w:r w:rsidR="00424BF8" w:rsidRPr="00E87B1D">
        <w:t>“</w:t>
      </w:r>
      <w:r w:rsidR="0004680F" w:rsidRPr="00E87B1D">
        <w:t xml:space="preserve">extended </w:t>
      </w:r>
      <w:r w:rsidR="00424BF8" w:rsidRPr="00E87B1D">
        <w:t>HCV</w:t>
      </w:r>
      <w:r w:rsidR="0004680F" w:rsidRPr="00E87B1D">
        <w:t xml:space="preserve"> multi-cohort </w:t>
      </w:r>
      <w:r w:rsidR="00424BF8" w:rsidRPr="00E87B1D">
        <w:t xml:space="preserve">study”. Individuals were assigned to one of three genetically determined </w:t>
      </w:r>
      <w:r w:rsidR="00643FC5" w:rsidRPr="00E87B1D">
        <w:t>ancestry</w:t>
      </w:r>
      <w:r w:rsidR="00424BF8" w:rsidRPr="00E87B1D">
        <w:t xml:space="preserve"> groups consisting of 1736 European </w:t>
      </w:r>
      <w:r w:rsidR="00643FC5" w:rsidRPr="00E87B1D">
        <w:t>Ancestry</w:t>
      </w:r>
      <w:r w:rsidR="00424BF8" w:rsidRPr="00E87B1D">
        <w:t xml:space="preserve">, 1869 African </w:t>
      </w:r>
      <w:r w:rsidR="00643FC5" w:rsidRPr="00E87B1D">
        <w:t>Ancestry</w:t>
      </w:r>
      <w:r w:rsidR="00424BF8" w:rsidRPr="00E87B1D">
        <w:t xml:space="preserve"> Group 1 and 486 </w:t>
      </w:r>
      <w:r w:rsidR="00F90497" w:rsidRPr="00E87B1D">
        <w:t>m</w:t>
      </w:r>
      <w:r w:rsidR="00424BF8" w:rsidRPr="00E87B1D">
        <w:t>ulti-</w:t>
      </w:r>
      <w:r w:rsidR="00643FC5" w:rsidRPr="00E87B1D">
        <w:t>Ancestry</w:t>
      </w:r>
      <w:r w:rsidR="00424BF8" w:rsidRPr="00E87B1D">
        <w:t xml:space="preserve"> Hispanic and analyzed separately for association with HCV clearance. </w:t>
      </w:r>
    </w:p>
    <w:p w14:paraId="207C9429" w14:textId="55CAFC4E" w:rsidR="003032CF" w:rsidRPr="00E87B1D" w:rsidRDefault="007C70B6" w:rsidP="006057E4">
      <w:pPr>
        <w:pStyle w:val="NormalWeb"/>
        <w:spacing w:before="0" w:beforeAutospacing="0" w:after="194" w:afterAutospacing="0" w:line="269" w:lineRule="atLeast"/>
      </w:pPr>
      <w:r w:rsidRPr="00E87B1D">
        <w:t xml:space="preserve">A third source of data </w:t>
      </w:r>
      <w:r w:rsidR="00253968" w:rsidRPr="00E87B1D">
        <w:t>came</w:t>
      </w:r>
      <w:r w:rsidRPr="00E87B1D">
        <w:t xml:space="preserve"> </w:t>
      </w:r>
      <w:r w:rsidR="00253968" w:rsidRPr="00E87B1D">
        <w:t>from 332</w:t>
      </w:r>
      <w:r w:rsidR="00922E15" w:rsidRPr="00E87B1D">
        <w:t xml:space="preserve"> </w:t>
      </w:r>
      <w:r w:rsidR="00555854" w:rsidRPr="00E87B1D">
        <w:t>individuals</w:t>
      </w:r>
      <w:r w:rsidR="00922E15" w:rsidRPr="00E87B1D">
        <w:t xml:space="preserve"> of African </w:t>
      </w:r>
      <w:r w:rsidR="00643FC5" w:rsidRPr="00E87B1D">
        <w:t>ancestry</w:t>
      </w:r>
      <w:r w:rsidR="00F45DD5" w:rsidRPr="00E87B1D">
        <w:t xml:space="preserve"> </w:t>
      </w:r>
      <w:r w:rsidRPr="00E87B1D">
        <w:t xml:space="preserve">from </w:t>
      </w:r>
      <w:r w:rsidR="00253968" w:rsidRPr="00E87B1D">
        <w:t xml:space="preserve">either </w:t>
      </w:r>
      <w:r w:rsidRPr="00E87B1D">
        <w:t xml:space="preserve">the ALIVE </w:t>
      </w:r>
      <w:r w:rsidR="00253968" w:rsidRPr="00E87B1D">
        <w:t xml:space="preserve">or UHS </w:t>
      </w:r>
      <w:r w:rsidRPr="00E87B1D">
        <w:t xml:space="preserve">cohort </w:t>
      </w:r>
      <w:r w:rsidRPr="00E87B1D">
        <w:fldChar w:fldCharType="begin"/>
      </w:r>
      <w:r w:rsidRPr="00E87B1D">
        <w:instrText>ADDIN RW.CITE{{73 Vlahov,D. 1990}}</w:instrText>
      </w:r>
      <w:r w:rsidRPr="00E87B1D">
        <w:fldChar w:fldCharType="separate"/>
      </w:r>
      <w:r w:rsidR="00EC46ED" w:rsidRPr="00E87B1D">
        <w:rPr>
          <w:bCs/>
        </w:rPr>
        <w:t>(21)</w:t>
      </w:r>
      <w:r w:rsidRPr="00E87B1D">
        <w:fldChar w:fldCharType="end"/>
      </w:r>
      <w:r w:rsidRPr="00E87B1D">
        <w:t xml:space="preserve"> recruited and diagnosed under the same criteria previously described but not included in the prior </w:t>
      </w:r>
      <w:r w:rsidR="00131C66" w:rsidRPr="00E87B1D">
        <w:t xml:space="preserve">HCV multi-cohort GWAS </w:t>
      </w:r>
      <w:r w:rsidRPr="00E87B1D">
        <w:fldChar w:fldCharType="begin"/>
      </w:r>
      <w:r w:rsidRPr="00E87B1D">
        <w:instrText>ADDIN RW.CITE{{109 Kral,A.H. 2001; 110 Kral,A.H. 2003; 164 Tseng,F.C. 2007}}</w:instrText>
      </w:r>
      <w:r w:rsidRPr="00E87B1D">
        <w:fldChar w:fldCharType="separate"/>
      </w:r>
      <w:r w:rsidR="00EC46ED" w:rsidRPr="00E87B1D">
        <w:t>(19,20,22)</w:t>
      </w:r>
      <w:r w:rsidRPr="00E87B1D">
        <w:fldChar w:fldCharType="end"/>
      </w:r>
      <w:r w:rsidRPr="00E87B1D">
        <w:t xml:space="preserve">. All subjects with </w:t>
      </w:r>
      <w:r w:rsidR="004209A1" w:rsidRPr="00E87B1D">
        <w:t xml:space="preserve">spontaneously </w:t>
      </w:r>
      <w:r w:rsidRPr="00E87B1D">
        <w:t xml:space="preserve">cleared infection were included and frequency matched to controls with </w:t>
      </w:r>
      <w:r w:rsidR="00D56494" w:rsidRPr="00E87B1D">
        <w:t>persistent</w:t>
      </w:r>
      <w:r w:rsidRPr="00E87B1D">
        <w:t xml:space="preserve"> infection on the </w:t>
      </w:r>
      <w:r w:rsidR="00387E82" w:rsidRPr="00E87B1D">
        <w:t>basis of self-reported ethnicity</w:t>
      </w:r>
      <w:r w:rsidRPr="00E87B1D">
        <w:t>.</w:t>
      </w:r>
      <w:r w:rsidR="00E8205C" w:rsidRPr="00E87B1D">
        <w:t xml:space="preserve"> </w:t>
      </w:r>
      <w:r w:rsidR="003032CF" w:rsidRPr="00E87B1D">
        <w:t xml:space="preserve">Because a different genotyping array was performed on these subjects, the group is separately named (African </w:t>
      </w:r>
      <w:r w:rsidR="00643FC5" w:rsidRPr="00E87B1D">
        <w:t>Ancestry</w:t>
      </w:r>
      <w:r w:rsidR="003032CF" w:rsidRPr="00E87B1D">
        <w:t xml:space="preserve"> Group 2) to clarify when our analytical procedures differed. </w:t>
      </w:r>
      <w:r w:rsidRPr="00E87B1D">
        <w:t xml:space="preserve"> </w:t>
      </w:r>
    </w:p>
    <w:p w14:paraId="7073F010" w14:textId="664CBAA4" w:rsidR="007C70B6" w:rsidRPr="00E87B1D" w:rsidRDefault="006D592D" w:rsidP="006057E4">
      <w:pPr>
        <w:pStyle w:val="NormalWeb"/>
        <w:spacing w:before="0" w:beforeAutospacing="0" w:after="194" w:afterAutospacing="0" w:line="269" w:lineRule="atLeast"/>
      </w:pPr>
      <w:r w:rsidRPr="00E87B1D">
        <w:t xml:space="preserve">All study procedures were approved by an IRB of Johns Hopkins University and those related to each cohort were approved by the local IRBs including RTI International, the National Cancer Institute and the Committee on Human Subjects Research at the University of California, San Francisco.  </w:t>
      </w:r>
    </w:p>
    <w:p w14:paraId="71CF1361" w14:textId="06FCCA42" w:rsidR="0042388B" w:rsidRPr="00E87B1D" w:rsidRDefault="0042388B" w:rsidP="005C6728">
      <w:pPr>
        <w:pStyle w:val="NoSpacing"/>
        <w:outlineLvl w:val="0"/>
        <w:rPr>
          <w:rFonts w:ascii="Times New Roman" w:hAnsi="Times New Roman" w:cs="Times New Roman"/>
          <w:b/>
          <w:i/>
          <w:sz w:val="24"/>
          <w:szCs w:val="24"/>
        </w:rPr>
      </w:pPr>
      <w:r w:rsidRPr="00E87B1D">
        <w:rPr>
          <w:rFonts w:ascii="Times New Roman" w:hAnsi="Times New Roman" w:cs="Times New Roman"/>
          <w:b/>
          <w:i/>
          <w:sz w:val="24"/>
          <w:szCs w:val="24"/>
        </w:rPr>
        <w:t>Genome-wide Genotyping</w:t>
      </w:r>
      <w:r w:rsidR="00213CF3" w:rsidRPr="00E87B1D">
        <w:rPr>
          <w:rFonts w:ascii="Times New Roman" w:hAnsi="Times New Roman" w:cs="Times New Roman"/>
          <w:b/>
          <w:i/>
          <w:sz w:val="24"/>
          <w:szCs w:val="24"/>
        </w:rPr>
        <w:t xml:space="preserve"> and Imputation</w:t>
      </w:r>
    </w:p>
    <w:p w14:paraId="094A5C76" w14:textId="683CE5C9" w:rsidR="00785B54" w:rsidRPr="00E87B1D" w:rsidRDefault="00555854" w:rsidP="001035B2">
      <w:pPr>
        <w:pStyle w:val="NoSpacing"/>
        <w:rPr>
          <w:rFonts w:ascii="Times New Roman" w:hAnsi="Times New Roman" w:cs="Times New Roman"/>
          <w:sz w:val="24"/>
          <w:szCs w:val="24"/>
          <w:shd w:val="clear" w:color="auto" w:fill="FFFFFF"/>
        </w:rPr>
      </w:pPr>
      <w:r w:rsidRPr="00E87B1D">
        <w:rPr>
          <w:rFonts w:ascii="Times New Roman" w:hAnsi="Times New Roman" w:cs="Times New Roman"/>
          <w:sz w:val="24"/>
          <w:szCs w:val="24"/>
        </w:rPr>
        <w:t>Participants in</w:t>
      </w:r>
      <w:r w:rsidR="00811C3C" w:rsidRPr="00E87B1D">
        <w:rPr>
          <w:rFonts w:ascii="Times New Roman" w:hAnsi="Times New Roman" w:cs="Times New Roman"/>
          <w:sz w:val="24"/>
          <w:szCs w:val="24"/>
        </w:rPr>
        <w:t xml:space="preserve"> the </w:t>
      </w:r>
      <w:r w:rsidR="0004680F" w:rsidRPr="00E87B1D">
        <w:rPr>
          <w:rFonts w:ascii="Times New Roman" w:hAnsi="Times New Roman" w:cs="Times New Roman"/>
          <w:sz w:val="24"/>
          <w:szCs w:val="24"/>
        </w:rPr>
        <w:t xml:space="preserve">extended HCV multi-cohort study </w:t>
      </w:r>
      <w:r w:rsidR="00592AC5" w:rsidRPr="00E87B1D">
        <w:rPr>
          <w:rFonts w:ascii="Times New Roman" w:hAnsi="Times New Roman" w:cs="Times New Roman"/>
          <w:sz w:val="24"/>
          <w:szCs w:val="24"/>
        </w:rPr>
        <w:t>were</w:t>
      </w:r>
      <w:r w:rsidR="00811C3C" w:rsidRPr="00E87B1D">
        <w:rPr>
          <w:rFonts w:ascii="Times New Roman" w:hAnsi="Times New Roman" w:cs="Times New Roman"/>
          <w:sz w:val="24"/>
          <w:szCs w:val="24"/>
        </w:rPr>
        <w:t xml:space="preserve"> genotyped </w:t>
      </w:r>
      <w:r w:rsidR="00BB030B" w:rsidRPr="00E87B1D">
        <w:rPr>
          <w:rFonts w:ascii="Times New Roman" w:hAnsi="Times New Roman" w:cs="Times New Roman"/>
          <w:sz w:val="24"/>
          <w:szCs w:val="24"/>
        </w:rPr>
        <w:t>using the Illumi</w:t>
      </w:r>
      <w:r w:rsidR="00253968" w:rsidRPr="00E87B1D">
        <w:rPr>
          <w:rFonts w:ascii="Times New Roman" w:hAnsi="Times New Roman" w:cs="Times New Roman"/>
          <w:sz w:val="24"/>
          <w:szCs w:val="24"/>
        </w:rPr>
        <w:t>n</w:t>
      </w:r>
      <w:r w:rsidR="00BB030B" w:rsidRPr="00E87B1D">
        <w:rPr>
          <w:rFonts w:ascii="Times New Roman" w:hAnsi="Times New Roman" w:cs="Times New Roman"/>
          <w:sz w:val="24"/>
          <w:szCs w:val="24"/>
        </w:rPr>
        <w:t>a Omni1-Quad BeadChip</w:t>
      </w:r>
      <w:r w:rsidR="00B34C46" w:rsidRPr="00E87B1D">
        <w:rPr>
          <w:rFonts w:ascii="Times New Roman" w:hAnsi="Times New Roman" w:cs="Times New Roman"/>
          <w:sz w:val="24"/>
          <w:szCs w:val="24"/>
        </w:rPr>
        <w:t xml:space="preserve"> </w:t>
      </w:r>
      <w:r w:rsidR="00F75F5E" w:rsidRPr="00E87B1D">
        <w:rPr>
          <w:rFonts w:ascii="Times New Roman" w:hAnsi="Times New Roman" w:cs="Times New Roman"/>
          <w:sz w:val="24"/>
          <w:szCs w:val="24"/>
        </w:rPr>
        <w:t xml:space="preserve">array (Illumina, San Diego, CA) </w:t>
      </w:r>
      <w:r w:rsidR="00BB030B" w:rsidRPr="00E87B1D">
        <w:rPr>
          <w:rFonts w:ascii="Times New Roman" w:hAnsi="Times New Roman" w:cs="Times New Roman"/>
          <w:sz w:val="24"/>
          <w:szCs w:val="24"/>
        </w:rPr>
        <w:t>on genomic</w:t>
      </w:r>
      <w:r w:rsidR="00B34C46" w:rsidRPr="00E87B1D">
        <w:rPr>
          <w:rFonts w:ascii="Times New Roman" w:hAnsi="Times New Roman" w:cs="Times New Roman"/>
          <w:sz w:val="24"/>
          <w:szCs w:val="24"/>
        </w:rPr>
        <w:t xml:space="preserve"> DNA</w:t>
      </w:r>
      <w:r w:rsidR="00884C09" w:rsidRPr="00E87B1D">
        <w:rPr>
          <w:rFonts w:ascii="Times New Roman" w:hAnsi="Times New Roman" w:cs="Times New Roman"/>
          <w:sz w:val="24"/>
          <w:szCs w:val="24"/>
        </w:rPr>
        <w:t xml:space="preserve">; </w:t>
      </w:r>
      <w:r w:rsidR="006A0028" w:rsidRPr="00E87B1D">
        <w:rPr>
          <w:rFonts w:ascii="Times New Roman" w:hAnsi="Times New Roman" w:cs="Times New Roman"/>
          <w:sz w:val="24"/>
          <w:szCs w:val="24"/>
        </w:rPr>
        <w:t>independently for the UHS cohort and the HCV multi-cohort study</w:t>
      </w:r>
      <w:r w:rsidR="00B34C46" w:rsidRPr="00E87B1D">
        <w:rPr>
          <w:rFonts w:ascii="Times New Roman" w:hAnsi="Times New Roman" w:cs="Times New Roman"/>
          <w:sz w:val="24"/>
          <w:szCs w:val="24"/>
        </w:rPr>
        <w:t>.</w:t>
      </w:r>
      <w:r w:rsidR="009C546D" w:rsidRPr="00E87B1D">
        <w:rPr>
          <w:rFonts w:ascii="Times New Roman" w:hAnsi="Times New Roman" w:cs="Times New Roman"/>
          <w:sz w:val="24"/>
          <w:szCs w:val="24"/>
        </w:rPr>
        <w:t xml:space="preserve"> For this analysis, we m</w:t>
      </w:r>
      <w:r w:rsidR="00C424BF" w:rsidRPr="00E87B1D">
        <w:rPr>
          <w:rFonts w:ascii="Times New Roman" w:hAnsi="Times New Roman" w:cs="Times New Roman"/>
          <w:sz w:val="24"/>
          <w:szCs w:val="24"/>
        </w:rPr>
        <w:t>erged the genotyped dataset</w:t>
      </w:r>
      <w:r w:rsidR="003E7BA5" w:rsidRPr="00E87B1D">
        <w:rPr>
          <w:rFonts w:ascii="Times New Roman" w:hAnsi="Times New Roman" w:cs="Times New Roman"/>
          <w:sz w:val="24"/>
          <w:szCs w:val="24"/>
        </w:rPr>
        <w:t>s</w:t>
      </w:r>
      <w:r w:rsidR="0056635C" w:rsidRPr="00E87B1D">
        <w:rPr>
          <w:rFonts w:ascii="Times New Roman" w:hAnsi="Times New Roman" w:cs="Times New Roman"/>
          <w:sz w:val="24"/>
          <w:szCs w:val="24"/>
        </w:rPr>
        <w:t xml:space="preserve"> after standard quality control and</w:t>
      </w:r>
      <w:r w:rsidR="00637004" w:rsidRPr="00E87B1D">
        <w:rPr>
          <w:rFonts w:ascii="Times New Roman" w:hAnsi="Times New Roman" w:cs="Times New Roman"/>
          <w:sz w:val="24"/>
          <w:szCs w:val="24"/>
        </w:rPr>
        <w:t xml:space="preserve"> </w:t>
      </w:r>
      <w:r w:rsidR="00592AC5" w:rsidRPr="00E87B1D">
        <w:rPr>
          <w:rFonts w:ascii="Times New Roman" w:hAnsi="Times New Roman" w:cs="Times New Roman"/>
          <w:sz w:val="24"/>
          <w:szCs w:val="24"/>
        </w:rPr>
        <w:t xml:space="preserve">used </w:t>
      </w:r>
      <w:r w:rsidR="00F75F5E" w:rsidRPr="00E87B1D">
        <w:rPr>
          <w:rFonts w:ascii="Times New Roman" w:hAnsi="Times New Roman" w:cs="Times New Roman"/>
          <w:sz w:val="24"/>
          <w:szCs w:val="24"/>
        </w:rPr>
        <w:t xml:space="preserve">612,887 </w:t>
      </w:r>
      <w:r w:rsidR="008878F0" w:rsidRPr="00E87B1D">
        <w:rPr>
          <w:rFonts w:ascii="Times New Roman" w:hAnsi="Times New Roman" w:cs="Times New Roman"/>
          <w:sz w:val="24"/>
          <w:szCs w:val="24"/>
        </w:rPr>
        <w:t xml:space="preserve">markers in the </w:t>
      </w:r>
      <w:r w:rsidR="00592AC5" w:rsidRPr="00E87B1D">
        <w:rPr>
          <w:rFonts w:ascii="Times New Roman" w:hAnsi="Times New Roman" w:cs="Times New Roman"/>
          <w:sz w:val="24"/>
          <w:szCs w:val="24"/>
        </w:rPr>
        <w:t>intersection for imputation</w:t>
      </w:r>
      <w:r w:rsidR="003E7BA5" w:rsidRPr="00E87B1D">
        <w:rPr>
          <w:rFonts w:ascii="Times New Roman" w:hAnsi="Times New Roman" w:cs="Times New Roman"/>
          <w:sz w:val="24"/>
          <w:szCs w:val="24"/>
        </w:rPr>
        <w:t xml:space="preserve"> </w:t>
      </w:r>
      <w:r w:rsidR="00C424BF" w:rsidRPr="00E87B1D">
        <w:rPr>
          <w:rFonts w:ascii="Times New Roman" w:hAnsi="Times New Roman" w:cs="Times New Roman"/>
          <w:sz w:val="24"/>
          <w:szCs w:val="24"/>
        </w:rPr>
        <w:t xml:space="preserve">after </w:t>
      </w:r>
      <w:r w:rsidR="00CF5B0F" w:rsidRPr="00E87B1D">
        <w:rPr>
          <w:rFonts w:ascii="Times New Roman" w:hAnsi="Times New Roman" w:cs="Times New Roman"/>
          <w:sz w:val="24"/>
          <w:szCs w:val="24"/>
        </w:rPr>
        <w:t>removing SNPs that were only genotyped on one cohort</w:t>
      </w:r>
      <w:r w:rsidR="0056635C" w:rsidRPr="00E87B1D">
        <w:rPr>
          <w:rFonts w:ascii="Times New Roman" w:hAnsi="Times New Roman" w:cs="Times New Roman"/>
          <w:sz w:val="24"/>
          <w:szCs w:val="24"/>
        </w:rPr>
        <w:t xml:space="preserve"> and applying </w:t>
      </w:r>
      <w:r w:rsidR="00ED3046" w:rsidRPr="00E87B1D">
        <w:rPr>
          <w:rFonts w:ascii="Times New Roman" w:hAnsi="Times New Roman" w:cs="Times New Roman"/>
          <w:sz w:val="24"/>
          <w:szCs w:val="24"/>
        </w:rPr>
        <w:t>quality control pr</w:t>
      </w:r>
      <w:r w:rsidR="00387E82" w:rsidRPr="00E87B1D">
        <w:rPr>
          <w:rFonts w:ascii="Times New Roman" w:hAnsi="Times New Roman" w:cs="Times New Roman"/>
          <w:sz w:val="24"/>
          <w:szCs w:val="24"/>
        </w:rPr>
        <w:t>otocols to the intersected data</w:t>
      </w:r>
      <w:r w:rsidR="00ED3046" w:rsidRPr="00E87B1D">
        <w:rPr>
          <w:rFonts w:ascii="Times New Roman" w:hAnsi="Times New Roman" w:cs="Times New Roman"/>
          <w:sz w:val="24"/>
          <w:szCs w:val="24"/>
        </w:rPr>
        <w:t xml:space="preserve"> (Supplementary Material</w:t>
      </w:r>
      <w:r w:rsidRPr="00E87B1D">
        <w:rPr>
          <w:rFonts w:ascii="Times New Roman" w:hAnsi="Times New Roman" w:cs="Times New Roman"/>
          <w:sz w:val="24"/>
          <w:szCs w:val="24"/>
        </w:rPr>
        <w:t>s</w:t>
      </w:r>
      <w:r w:rsidR="00ED3046" w:rsidRPr="00E87B1D">
        <w:rPr>
          <w:rFonts w:ascii="Times New Roman" w:hAnsi="Times New Roman" w:cs="Times New Roman"/>
          <w:sz w:val="24"/>
          <w:szCs w:val="24"/>
        </w:rPr>
        <w:t>)</w:t>
      </w:r>
      <w:r w:rsidR="006704AA" w:rsidRPr="00E87B1D">
        <w:rPr>
          <w:rFonts w:ascii="Times New Roman" w:hAnsi="Times New Roman" w:cs="Times New Roman"/>
          <w:sz w:val="24"/>
          <w:szCs w:val="24"/>
        </w:rPr>
        <w:t>.</w:t>
      </w:r>
      <w:r w:rsidR="004C065D" w:rsidRPr="00E87B1D">
        <w:rPr>
          <w:rFonts w:ascii="Times New Roman" w:hAnsi="Times New Roman" w:cs="Times New Roman"/>
          <w:sz w:val="24"/>
          <w:szCs w:val="24"/>
        </w:rPr>
        <w:t xml:space="preserve"> </w:t>
      </w:r>
      <w:r w:rsidR="00FE38E3" w:rsidRPr="00E87B1D">
        <w:rPr>
          <w:rFonts w:ascii="Times New Roman" w:hAnsi="Times New Roman" w:cs="Times New Roman"/>
          <w:sz w:val="24"/>
          <w:szCs w:val="24"/>
        </w:rPr>
        <w:t xml:space="preserve">Individuals in the </w:t>
      </w:r>
      <w:r w:rsidR="00F26AC2" w:rsidRPr="00E87B1D">
        <w:rPr>
          <w:rFonts w:ascii="Times New Roman" w:hAnsi="Times New Roman" w:cs="Times New Roman"/>
          <w:sz w:val="24"/>
          <w:szCs w:val="24"/>
        </w:rPr>
        <w:t xml:space="preserve">African </w:t>
      </w:r>
      <w:r w:rsidR="00643FC5" w:rsidRPr="00E87B1D">
        <w:rPr>
          <w:rFonts w:ascii="Times New Roman" w:hAnsi="Times New Roman" w:cs="Times New Roman"/>
          <w:sz w:val="24"/>
          <w:szCs w:val="24"/>
        </w:rPr>
        <w:t>Ancestry</w:t>
      </w:r>
      <w:r w:rsidR="00581EED" w:rsidRPr="00E87B1D">
        <w:rPr>
          <w:rFonts w:ascii="Times New Roman" w:hAnsi="Times New Roman" w:cs="Times New Roman"/>
          <w:sz w:val="24"/>
          <w:szCs w:val="24"/>
        </w:rPr>
        <w:t xml:space="preserve"> </w:t>
      </w:r>
      <w:r w:rsidR="00FE38E3" w:rsidRPr="00E87B1D">
        <w:rPr>
          <w:rFonts w:ascii="Times New Roman" w:hAnsi="Times New Roman" w:cs="Times New Roman"/>
          <w:sz w:val="24"/>
          <w:szCs w:val="24"/>
        </w:rPr>
        <w:t>Group 2 study w</w:t>
      </w:r>
      <w:r w:rsidR="0048615C" w:rsidRPr="00E87B1D">
        <w:rPr>
          <w:rFonts w:ascii="Times New Roman" w:hAnsi="Times New Roman" w:cs="Times New Roman"/>
          <w:sz w:val="24"/>
          <w:szCs w:val="24"/>
        </w:rPr>
        <w:t xml:space="preserve">ere </w:t>
      </w:r>
      <w:r w:rsidR="00FE38E3" w:rsidRPr="00E87B1D">
        <w:rPr>
          <w:rFonts w:ascii="Times New Roman" w:hAnsi="Times New Roman" w:cs="Times New Roman"/>
          <w:sz w:val="24"/>
          <w:szCs w:val="24"/>
        </w:rPr>
        <w:t>geno</w:t>
      </w:r>
      <w:r w:rsidR="00250F72" w:rsidRPr="00E87B1D">
        <w:rPr>
          <w:rFonts w:ascii="Times New Roman" w:hAnsi="Times New Roman" w:cs="Times New Roman"/>
          <w:sz w:val="24"/>
          <w:szCs w:val="24"/>
        </w:rPr>
        <w:t xml:space="preserve">typed using the </w:t>
      </w:r>
      <w:r w:rsidR="00811C3C" w:rsidRPr="00E87B1D">
        <w:rPr>
          <w:rFonts w:ascii="Times New Roman" w:hAnsi="Times New Roman" w:cs="Times New Roman"/>
          <w:sz w:val="24"/>
          <w:szCs w:val="24"/>
        </w:rPr>
        <w:t>Infinium</w:t>
      </w:r>
      <w:r w:rsidR="00250623" w:rsidRPr="00E87B1D">
        <w:rPr>
          <w:rFonts w:ascii="Times New Roman" w:hAnsi="Times New Roman" w:cs="Times New Roman"/>
          <w:sz w:val="24"/>
          <w:szCs w:val="24"/>
        </w:rPr>
        <w:t xml:space="preserve"> </w:t>
      </w:r>
      <w:r w:rsidR="00811C3C" w:rsidRPr="00E87B1D">
        <w:rPr>
          <w:rFonts w:ascii="Times New Roman" w:hAnsi="Times New Roman" w:cs="Times New Roman"/>
          <w:sz w:val="24"/>
          <w:szCs w:val="24"/>
        </w:rPr>
        <w:t xml:space="preserve">Multi-Ethnic AMR/AFR-8v1.0 array (Illumina, San Diego, CA). </w:t>
      </w:r>
      <w:bookmarkStart w:id="1" w:name="article1.body1.sec2.sec2.p2"/>
      <w:bookmarkEnd w:id="1"/>
      <w:r w:rsidR="006A0028" w:rsidRPr="00E87B1D">
        <w:rPr>
          <w:rFonts w:ascii="Times New Roman" w:hAnsi="Times New Roman" w:cs="Times New Roman"/>
          <w:sz w:val="24"/>
          <w:szCs w:val="24"/>
        </w:rPr>
        <w:t>There were data for 1,020,897 SNPs in 332 unrelated individuals used for imputation after applying quality control protocols as described in Supplementary Material</w:t>
      </w:r>
      <w:r w:rsidRPr="00E87B1D">
        <w:rPr>
          <w:rFonts w:ascii="Times New Roman" w:hAnsi="Times New Roman" w:cs="Times New Roman"/>
          <w:sz w:val="24"/>
          <w:szCs w:val="24"/>
        </w:rPr>
        <w:t>s</w:t>
      </w:r>
      <w:r w:rsidR="004C249E" w:rsidRPr="00E87B1D">
        <w:rPr>
          <w:rFonts w:ascii="Times New Roman" w:hAnsi="Times New Roman" w:cs="Times New Roman"/>
          <w:sz w:val="24"/>
          <w:szCs w:val="24"/>
        </w:rPr>
        <w:t xml:space="preserve">. </w:t>
      </w:r>
      <w:r w:rsidR="00D26D57" w:rsidRPr="00E87B1D">
        <w:rPr>
          <w:rFonts w:ascii="Times New Roman" w:hAnsi="Times New Roman" w:cs="Times New Roman"/>
          <w:sz w:val="24"/>
          <w:szCs w:val="24"/>
        </w:rPr>
        <w:t xml:space="preserve">Imputation was performed for chromosomes 1 to 22 using the </w:t>
      </w:r>
      <w:r w:rsidR="00D26D57" w:rsidRPr="00E87B1D">
        <w:rPr>
          <w:rFonts w:ascii="Times New Roman" w:hAnsi="Times New Roman" w:cs="Times New Roman"/>
          <w:sz w:val="24"/>
          <w:szCs w:val="24"/>
          <w:shd w:val="clear" w:color="auto" w:fill="FFFFFF"/>
        </w:rPr>
        <w:t xml:space="preserve">Minimac3 software through the publicly available </w:t>
      </w:r>
      <w:r w:rsidR="00D26D57" w:rsidRPr="00E87B1D">
        <w:rPr>
          <w:rFonts w:ascii="Times New Roman" w:hAnsi="Times New Roman" w:cs="Times New Roman"/>
          <w:sz w:val="24"/>
          <w:szCs w:val="24"/>
        </w:rPr>
        <w:t>Michigan Imputation Server</w:t>
      </w:r>
      <w:r w:rsidR="00070026" w:rsidRPr="00E87B1D">
        <w:rPr>
          <w:rFonts w:ascii="Times New Roman" w:hAnsi="Times New Roman" w:cs="Times New Roman"/>
          <w:sz w:val="24"/>
          <w:szCs w:val="24"/>
        </w:rPr>
        <w:t xml:space="preserve"> </w:t>
      </w:r>
      <w:r w:rsidR="00070026" w:rsidRPr="00E87B1D">
        <w:rPr>
          <w:rFonts w:ascii="Times New Roman" w:hAnsi="Times New Roman" w:cs="Times New Roman"/>
          <w:sz w:val="24"/>
          <w:szCs w:val="24"/>
        </w:rPr>
        <w:fldChar w:fldCharType="begin"/>
      </w:r>
      <w:r w:rsidR="00070026" w:rsidRPr="00E87B1D">
        <w:rPr>
          <w:rFonts w:ascii="Times New Roman" w:hAnsi="Times New Roman" w:cs="Times New Roman"/>
          <w:sz w:val="24"/>
          <w:szCs w:val="24"/>
        </w:rPr>
        <w:instrText>ADDIN RW.CITE{{121 Das,S. 2016}}</w:instrText>
      </w:r>
      <w:r w:rsidR="00070026"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(23)</w:t>
      </w:r>
      <w:r w:rsidR="00070026" w:rsidRPr="00E87B1D">
        <w:rPr>
          <w:rFonts w:ascii="Times New Roman" w:hAnsi="Times New Roman" w:cs="Times New Roman"/>
          <w:sz w:val="24"/>
          <w:szCs w:val="24"/>
        </w:rPr>
        <w:fldChar w:fldCharType="end"/>
      </w:r>
      <w:r w:rsidR="00070026" w:rsidRPr="00E87B1D">
        <w:rPr>
          <w:rFonts w:ascii="Times New Roman" w:hAnsi="Times New Roman" w:cs="Times New Roman"/>
          <w:sz w:val="24"/>
          <w:szCs w:val="24"/>
        </w:rPr>
        <w:t xml:space="preserve"> </w:t>
      </w:r>
      <w:r w:rsidR="00604DE1" w:rsidRPr="00E87B1D">
        <w:rPr>
          <w:rFonts w:ascii="Times New Roman" w:hAnsi="Times New Roman" w:cs="Times New Roman"/>
          <w:bCs/>
          <w:sz w:val="24"/>
          <w:szCs w:val="24"/>
          <w:shd w:val="clear" w:color="auto" w:fill="FFFFFF"/>
        </w:rPr>
        <w:t>(Supplementary Material</w:t>
      </w:r>
      <w:r w:rsidRPr="00E87B1D">
        <w:rPr>
          <w:rFonts w:ascii="Times New Roman" w:hAnsi="Times New Roman" w:cs="Times New Roman"/>
          <w:bCs/>
          <w:sz w:val="24"/>
          <w:szCs w:val="24"/>
          <w:shd w:val="clear" w:color="auto" w:fill="FFFFFF"/>
        </w:rPr>
        <w:t>s</w:t>
      </w:r>
      <w:r w:rsidR="00884C09" w:rsidRPr="00E87B1D">
        <w:rPr>
          <w:rFonts w:ascii="Times New Roman" w:hAnsi="Times New Roman" w:cs="Times New Roman"/>
          <w:bCs/>
          <w:sz w:val="24"/>
          <w:szCs w:val="24"/>
          <w:shd w:val="clear" w:color="auto" w:fill="FFFFFF"/>
        </w:rPr>
        <w:t xml:space="preserve">). </w:t>
      </w:r>
      <w:r w:rsidR="005B75AD" w:rsidRPr="00E87B1D">
        <w:rPr>
          <w:rFonts w:ascii="Times New Roman" w:hAnsi="Times New Roman" w:cs="Times New Roman"/>
          <w:sz w:val="24"/>
          <w:szCs w:val="24"/>
        </w:rPr>
        <w:t xml:space="preserve">Coordinates of the genotyped and imputed data are based on the </w:t>
      </w:r>
      <w:r w:rsidR="001035B2" w:rsidRPr="00E87B1D">
        <w:rPr>
          <w:rFonts w:ascii="Times New Roman" w:hAnsi="Times New Roman" w:cs="Times New Roman"/>
          <w:sz w:val="24"/>
          <w:szCs w:val="24"/>
          <w:shd w:val="clear" w:color="auto" w:fill="FFFFFF"/>
        </w:rPr>
        <w:t>Human Feb. 2009 (GRCh37/hg19) a</w:t>
      </w:r>
      <w:r w:rsidR="005B75AD" w:rsidRPr="00E87B1D">
        <w:rPr>
          <w:rFonts w:ascii="Times New Roman" w:hAnsi="Times New Roman" w:cs="Times New Roman"/>
          <w:sz w:val="24"/>
          <w:szCs w:val="24"/>
          <w:shd w:val="clear" w:color="auto" w:fill="FFFFFF"/>
        </w:rPr>
        <w:t xml:space="preserve">ssembly. </w:t>
      </w:r>
    </w:p>
    <w:p w14:paraId="0A43A251" w14:textId="77777777" w:rsidR="001035B2" w:rsidRPr="00E87B1D" w:rsidRDefault="001035B2" w:rsidP="001035B2">
      <w:pPr>
        <w:pStyle w:val="NoSpacing"/>
        <w:rPr>
          <w:rFonts w:ascii="Times New Roman" w:hAnsi="Times New Roman" w:cs="Times New Roman"/>
          <w:sz w:val="24"/>
          <w:szCs w:val="24"/>
        </w:rPr>
      </w:pPr>
    </w:p>
    <w:p w14:paraId="545C884F" w14:textId="7B96605B" w:rsidR="00213CF3" w:rsidRPr="00E87B1D" w:rsidRDefault="00213CF3" w:rsidP="005C6728">
      <w:pPr>
        <w:pStyle w:val="NoSpacing"/>
        <w:outlineLvl w:val="0"/>
        <w:rPr>
          <w:rFonts w:ascii="Times New Roman" w:hAnsi="Times New Roman" w:cs="Times New Roman"/>
          <w:b/>
          <w:i/>
          <w:sz w:val="24"/>
          <w:szCs w:val="24"/>
        </w:rPr>
      </w:pPr>
      <w:r w:rsidRPr="00E87B1D">
        <w:rPr>
          <w:rFonts w:ascii="Times New Roman" w:hAnsi="Times New Roman" w:cs="Times New Roman"/>
          <w:b/>
          <w:i/>
          <w:sz w:val="24"/>
          <w:szCs w:val="24"/>
        </w:rPr>
        <w:t xml:space="preserve">Principal component analysis and individual </w:t>
      </w:r>
      <w:r w:rsidR="00643FC5" w:rsidRPr="00E87B1D">
        <w:rPr>
          <w:rFonts w:ascii="Times New Roman" w:hAnsi="Times New Roman" w:cs="Times New Roman"/>
          <w:b/>
          <w:i/>
          <w:sz w:val="24"/>
          <w:szCs w:val="24"/>
        </w:rPr>
        <w:t>ancestry</w:t>
      </w:r>
      <w:r w:rsidRPr="00E87B1D">
        <w:rPr>
          <w:rFonts w:ascii="Times New Roman" w:hAnsi="Times New Roman" w:cs="Times New Roman"/>
          <w:b/>
          <w:i/>
          <w:sz w:val="24"/>
          <w:szCs w:val="24"/>
        </w:rPr>
        <w:t xml:space="preserve"> determination</w:t>
      </w:r>
    </w:p>
    <w:p w14:paraId="291B872B" w14:textId="35495BFC" w:rsidR="00B909E8" w:rsidRPr="00E87B1D" w:rsidRDefault="00213CF3" w:rsidP="00B909E8">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Genetic </w:t>
      </w:r>
      <w:r w:rsidR="00643FC5" w:rsidRPr="00E87B1D">
        <w:rPr>
          <w:rFonts w:ascii="Times New Roman" w:hAnsi="Times New Roman" w:cs="Times New Roman"/>
          <w:sz w:val="24"/>
          <w:szCs w:val="24"/>
        </w:rPr>
        <w:t>ancestry</w:t>
      </w:r>
      <w:r w:rsidRPr="00E87B1D">
        <w:rPr>
          <w:rFonts w:ascii="Times New Roman" w:hAnsi="Times New Roman" w:cs="Times New Roman"/>
          <w:sz w:val="24"/>
          <w:szCs w:val="24"/>
        </w:rPr>
        <w:t xml:space="preserve"> and population structure for</w:t>
      </w:r>
      <w:r w:rsidR="004C249E" w:rsidRPr="00E87B1D">
        <w:rPr>
          <w:rFonts w:ascii="Times New Roman" w:hAnsi="Times New Roman" w:cs="Times New Roman"/>
          <w:sz w:val="24"/>
          <w:szCs w:val="24"/>
        </w:rPr>
        <w:t xml:space="preserve"> the extended HCV multi-cohort s</w:t>
      </w:r>
      <w:r w:rsidRPr="00E87B1D">
        <w:rPr>
          <w:rFonts w:ascii="Times New Roman" w:hAnsi="Times New Roman" w:cs="Times New Roman"/>
          <w:sz w:val="24"/>
          <w:szCs w:val="24"/>
        </w:rPr>
        <w:t xml:space="preserve">tudy </w:t>
      </w:r>
      <w:r w:rsidR="001035B2" w:rsidRPr="00E87B1D">
        <w:rPr>
          <w:rFonts w:ascii="Times New Roman" w:hAnsi="Times New Roman" w:cs="Times New Roman"/>
          <w:sz w:val="24"/>
          <w:szCs w:val="24"/>
        </w:rPr>
        <w:t>and the</w:t>
      </w:r>
      <w:r w:rsidRPr="00E87B1D">
        <w:rPr>
          <w:rFonts w:ascii="Times New Roman" w:hAnsi="Times New Roman" w:cs="Times New Roman"/>
          <w:sz w:val="24"/>
          <w:szCs w:val="24"/>
        </w:rPr>
        <w:t xml:space="preserve"> African </w:t>
      </w:r>
      <w:r w:rsidR="00643FC5" w:rsidRPr="00E87B1D">
        <w:rPr>
          <w:rFonts w:ascii="Times New Roman" w:hAnsi="Times New Roman" w:cs="Times New Roman"/>
          <w:sz w:val="24"/>
          <w:szCs w:val="24"/>
        </w:rPr>
        <w:t>ancestry</w:t>
      </w:r>
      <w:r w:rsidRPr="00E87B1D">
        <w:rPr>
          <w:rFonts w:ascii="Times New Roman" w:hAnsi="Times New Roman" w:cs="Times New Roman"/>
          <w:sz w:val="24"/>
          <w:szCs w:val="24"/>
        </w:rPr>
        <w:t xml:space="preserve"> Group 2 study was det</w:t>
      </w:r>
      <w:r w:rsidR="00B909E8" w:rsidRPr="00E87B1D">
        <w:rPr>
          <w:rFonts w:ascii="Times New Roman" w:hAnsi="Times New Roman" w:cs="Times New Roman"/>
          <w:sz w:val="24"/>
          <w:szCs w:val="24"/>
        </w:rPr>
        <w:t xml:space="preserve">ermined by principal component analysis </w:t>
      </w:r>
      <w:r w:rsidRPr="00E87B1D">
        <w:rPr>
          <w:rFonts w:ascii="Times New Roman" w:hAnsi="Times New Roman" w:cs="Times New Roman"/>
          <w:sz w:val="24"/>
          <w:szCs w:val="24"/>
        </w:rPr>
        <w:t xml:space="preserve">using the smartpca program in EIGENSOFT </w:t>
      </w:r>
      <w:r w:rsidRPr="00E87B1D">
        <w:rPr>
          <w:rFonts w:ascii="Times New Roman" w:hAnsi="Times New Roman" w:cs="Times New Roman"/>
          <w:sz w:val="24"/>
          <w:szCs w:val="24"/>
        </w:rPr>
        <w:fldChar w:fldCharType="begin"/>
      </w:r>
      <w:r w:rsidRPr="00E87B1D">
        <w:rPr>
          <w:rFonts w:ascii="Times New Roman" w:hAnsi="Times New Roman" w:cs="Times New Roman"/>
          <w:sz w:val="24"/>
          <w:szCs w:val="24"/>
        </w:rPr>
        <w:instrText>ADDIN RW.CITE{{119 Price,A.L. 2006}}</w:instrText>
      </w:r>
      <w:r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(24)</w:t>
      </w:r>
      <w:r w:rsidRPr="00E87B1D">
        <w:rPr>
          <w:rFonts w:ascii="Times New Roman" w:hAnsi="Times New Roman" w:cs="Times New Roman"/>
          <w:sz w:val="24"/>
          <w:szCs w:val="24"/>
        </w:rPr>
        <w:fldChar w:fldCharType="end"/>
      </w:r>
      <w:r w:rsidRPr="00E87B1D">
        <w:rPr>
          <w:rFonts w:ascii="Times New Roman" w:hAnsi="Times New Roman" w:cs="Times New Roman"/>
          <w:sz w:val="24"/>
          <w:szCs w:val="24"/>
        </w:rPr>
        <w:t xml:space="preserve"> as well as the evaluation of estimates of individual </w:t>
      </w:r>
      <w:r w:rsidR="00643FC5" w:rsidRPr="00E87B1D">
        <w:rPr>
          <w:rFonts w:ascii="Times New Roman" w:hAnsi="Times New Roman" w:cs="Times New Roman"/>
          <w:sz w:val="24"/>
          <w:szCs w:val="24"/>
        </w:rPr>
        <w:t>ancestry</w:t>
      </w:r>
      <w:r w:rsidRPr="00E87B1D">
        <w:rPr>
          <w:rFonts w:ascii="Times New Roman" w:hAnsi="Times New Roman" w:cs="Times New Roman"/>
          <w:sz w:val="24"/>
          <w:szCs w:val="24"/>
        </w:rPr>
        <w:t xml:space="preserve"> using a variational Bayesian framework implemented in fast-STRUCTURE </w:t>
      </w:r>
      <w:r w:rsidRPr="00E87B1D">
        <w:rPr>
          <w:rFonts w:ascii="Times New Roman" w:hAnsi="Times New Roman" w:cs="Times New Roman"/>
          <w:sz w:val="24"/>
          <w:szCs w:val="24"/>
        </w:rPr>
        <w:fldChar w:fldCharType="begin"/>
      </w:r>
      <w:r w:rsidRPr="00E87B1D">
        <w:rPr>
          <w:rFonts w:ascii="Times New Roman" w:hAnsi="Times New Roman" w:cs="Times New Roman"/>
          <w:sz w:val="24"/>
          <w:szCs w:val="24"/>
        </w:rPr>
        <w:instrText>ADDIN RW.CITE{{120 Raj,A. 2014}}</w:instrText>
      </w:r>
      <w:r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(25)</w:t>
      </w:r>
      <w:r w:rsidRPr="00E87B1D">
        <w:rPr>
          <w:rFonts w:ascii="Times New Roman" w:hAnsi="Times New Roman" w:cs="Times New Roman"/>
          <w:sz w:val="24"/>
          <w:szCs w:val="24"/>
        </w:rPr>
        <w:fldChar w:fldCharType="end"/>
      </w:r>
      <w:r w:rsidR="004C249E" w:rsidRPr="00E87B1D">
        <w:rPr>
          <w:rFonts w:ascii="Times New Roman" w:hAnsi="Times New Roman" w:cs="Times New Roman"/>
          <w:sz w:val="24"/>
          <w:szCs w:val="24"/>
        </w:rPr>
        <w:t xml:space="preserve"> as described in detail in </w:t>
      </w:r>
      <w:r w:rsidRPr="00E87B1D">
        <w:rPr>
          <w:rFonts w:ascii="Times New Roman" w:hAnsi="Times New Roman" w:cs="Times New Roman"/>
          <w:sz w:val="24"/>
          <w:szCs w:val="24"/>
        </w:rPr>
        <w:t>Supplementary Material</w:t>
      </w:r>
      <w:r w:rsidR="00555854" w:rsidRPr="00E87B1D">
        <w:rPr>
          <w:rFonts w:ascii="Times New Roman" w:hAnsi="Times New Roman" w:cs="Times New Roman"/>
          <w:sz w:val="24"/>
          <w:szCs w:val="24"/>
        </w:rPr>
        <w:t>s</w:t>
      </w:r>
      <w:r w:rsidRPr="00E87B1D">
        <w:rPr>
          <w:rFonts w:ascii="Times New Roman" w:hAnsi="Times New Roman" w:cs="Times New Roman"/>
          <w:sz w:val="24"/>
          <w:szCs w:val="24"/>
        </w:rPr>
        <w:t xml:space="preserve"> </w:t>
      </w:r>
      <w:r w:rsidR="004C249E" w:rsidRPr="00E87B1D">
        <w:rPr>
          <w:rFonts w:ascii="Times New Roman" w:hAnsi="Times New Roman" w:cs="Times New Roman"/>
          <w:sz w:val="24"/>
          <w:szCs w:val="24"/>
        </w:rPr>
        <w:t xml:space="preserve">and Supplementary Figures S1-S4. </w:t>
      </w:r>
    </w:p>
    <w:p w14:paraId="1BA2970F" w14:textId="77777777" w:rsidR="00B909E8" w:rsidRPr="00E87B1D" w:rsidRDefault="00B909E8" w:rsidP="00B909E8">
      <w:pPr>
        <w:pStyle w:val="NoSpacing"/>
        <w:rPr>
          <w:rFonts w:ascii="Times New Roman" w:hAnsi="Times New Roman" w:cs="Times New Roman"/>
          <w:sz w:val="24"/>
          <w:szCs w:val="24"/>
        </w:rPr>
      </w:pPr>
    </w:p>
    <w:p w14:paraId="73763333" w14:textId="5AD43383" w:rsidR="007C7515" w:rsidRPr="00E87B1D" w:rsidRDefault="00E96B61" w:rsidP="00B909E8">
      <w:pPr>
        <w:pStyle w:val="NoSpacing"/>
        <w:rPr>
          <w:rFonts w:ascii="Times New Roman" w:hAnsi="Times New Roman" w:cs="Times New Roman"/>
          <w:sz w:val="24"/>
          <w:szCs w:val="24"/>
        </w:rPr>
      </w:pPr>
      <w:r w:rsidRPr="00E87B1D">
        <w:rPr>
          <w:rFonts w:ascii="Times New Roman" w:hAnsi="Times New Roman" w:cs="Times New Roman"/>
          <w:b/>
          <w:i/>
          <w:sz w:val="24"/>
          <w:szCs w:val="24"/>
          <w:shd w:val="clear" w:color="auto" w:fill="FFFFFF"/>
        </w:rPr>
        <w:t>Genome wide association analysis</w:t>
      </w:r>
      <w:r w:rsidR="00B77C68" w:rsidRPr="00E87B1D">
        <w:rPr>
          <w:rFonts w:ascii="Times New Roman" w:hAnsi="Times New Roman" w:cs="Times New Roman"/>
          <w:b/>
          <w:i/>
          <w:sz w:val="24"/>
          <w:szCs w:val="24"/>
          <w:shd w:val="clear" w:color="auto" w:fill="FFFFFF"/>
        </w:rPr>
        <w:t xml:space="preserve"> and </w:t>
      </w:r>
      <w:r w:rsidR="008569FE" w:rsidRPr="00E87B1D">
        <w:rPr>
          <w:rFonts w:ascii="Times New Roman" w:hAnsi="Times New Roman" w:cs="Times New Roman"/>
          <w:b/>
          <w:i/>
          <w:sz w:val="24"/>
          <w:szCs w:val="24"/>
          <w:shd w:val="clear" w:color="auto" w:fill="FFFFFF"/>
        </w:rPr>
        <w:t xml:space="preserve">fixed effect </w:t>
      </w:r>
      <w:r w:rsidR="0095226B" w:rsidRPr="00E87B1D">
        <w:rPr>
          <w:rFonts w:ascii="Times New Roman" w:hAnsi="Times New Roman" w:cs="Times New Roman"/>
          <w:b/>
          <w:i/>
          <w:sz w:val="24"/>
          <w:szCs w:val="24"/>
          <w:shd w:val="clear" w:color="auto" w:fill="FFFFFF"/>
        </w:rPr>
        <w:t>meta-analyse</w:t>
      </w:r>
      <w:r w:rsidR="000C5D79" w:rsidRPr="00E87B1D">
        <w:rPr>
          <w:rFonts w:ascii="Times New Roman" w:hAnsi="Times New Roman" w:cs="Times New Roman"/>
          <w:b/>
          <w:i/>
          <w:sz w:val="24"/>
          <w:szCs w:val="24"/>
          <w:shd w:val="clear" w:color="auto" w:fill="FFFFFF"/>
        </w:rPr>
        <w:t>s</w:t>
      </w:r>
      <w:r w:rsidRPr="00E87B1D">
        <w:rPr>
          <w:rFonts w:ascii="Times New Roman" w:hAnsi="Times New Roman" w:cs="Times New Roman"/>
          <w:b/>
          <w:i/>
          <w:sz w:val="24"/>
          <w:szCs w:val="24"/>
          <w:shd w:val="clear" w:color="auto" w:fill="FFFFFF"/>
        </w:rPr>
        <w:t xml:space="preserve">. </w:t>
      </w:r>
    </w:p>
    <w:p w14:paraId="27175E2A" w14:textId="60C99843" w:rsidR="00B77C68" w:rsidRPr="00E87B1D" w:rsidRDefault="009D18CE" w:rsidP="00F2221A">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For the extended </w:t>
      </w:r>
      <w:r w:rsidR="005C6728" w:rsidRPr="00E87B1D">
        <w:rPr>
          <w:rFonts w:ascii="Times New Roman" w:hAnsi="Times New Roman" w:cs="Times New Roman"/>
          <w:sz w:val="24"/>
          <w:szCs w:val="24"/>
        </w:rPr>
        <w:t>HCV</w:t>
      </w:r>
      <w:r w:rsidRPr="00E87B1D">
        <w:rPr>
          <w:rFonts w:ascii="Times New Roman" w:hAnsi="Times New Roman" w:cs="Times New Roman"/>
          <w:sz w:val="24"/>
          <w:szCs w:val="24"/>
        </w:rPr>
        <w:t xml:space="preserve"> multi-cohort </w:t>
      </w:r>
      <w:r w:rsidR="003264DD" w:rsidRPr="00E87B1D">
        <w:rPr>
          <w:rFonts w:ascii="Times New Roman" w:hAnsi="Times New Roman" w:cs="Times New Roman"/>
          <w:sz w:val="24"/>
          <w:szCs w:val="24"/>
        </w:rPr>
        <w:t>study, m</w:t>
      </w:r>
      <w:r w:rsidR="004351FA" w:rsidRPr="00E87B1D">
        <w:rPr>
          <w:rFonts w:ascii="Times New Roman" w:hAnsi="Times New Roman" w:cs="Times New Roman"/>
          <w:sz w:val="24"/>
          <w:szCs w:val="24"/>
        </w:rPr>
        <w:t xml:space="preserve">ach2dat was used to test the association of </w:t>
      </w:r>
      <w:r w:rsidR="00B656D0" w:rsidRPr="00E87B1D">
        <w:rPr>
          <w:rFonts w:ascii="Times New Roman" w:hAnsi="Times New Roman" w:cs="Times New Roman"/>
          <w:sz w:val="24"/>
          <w:szCs w:val="24"/>
        </w:rPr>
        <w:t xml:space="preserve">allelic </w:t>
      </w:r>
      <w:r w:rsidR="004351FA" w:rsidRPr="00E87B1D">
        <w:rPr>
          <w:rFonts w:ascii="Times New Roman" w:hAnsi="Times New Roman" w:cs="Times New Roman"/>
          <w:sz w:val="24"/>
          <w:szCs w:val="24"/>
        </w:rPr>
        <w:t>imputed dosage with HCV clearance under a log-additive mode</w:t>
      </w:r>
      <w:r w:rsidR="000C5D79" w:rsidRPr="00E87B1D">
        <w:rPr>
          <w:rFonts w:ascii="Times New Roman" w:hAnsi="Times New Roman" w:cs="Times New Roman"/>
          <w:sz w:val="24"/>
          <w:szCs w:val="24"/>
        </w:rPr>
        <w:t>l</w:t>
      </w:r>
      <w:r w:rsidR="00955383" w:rsidRPr="00E87B1D">
        <w:rPr>
          <w:rFonts w:ascii="Times New Roman" w:hAnsi="Times New Roman" w:cs="Times New Roman"/>
          <w:sz w:val="24"/>
          <w:szCs w:val="24"/>
        </w:rPr>
        <w:t xml:space="preserve"> </w:t>
      </w:r>
      <w:r w:rsidR="0052731B" w:rsidRPr="00E87B1D">
        <w:rPr>
          <w:rFonts w:ascii="Times New Roman" w:hAnsi="Times New Roman" w:cs="Times New Roman"/>
          <w:sz w:val="24"/>
          <w:szCs w:val="24"/>
        </w:rPr>
        <w:fldChar w:fldCharType="begin"/>
      </w:r>
      <w:r w:rsidR="0052731B" w:rsidRPr="00E87B1D">
        <w:rPr>
          <w:rFonts w:ascii="Times New Roman" w:hAnsi="Times New Roman" w:cs="Times New Roman"/>
          <w:sz w:val="24"/>
          <w:szCs w:val="24"/>
        </w:rPr>
        <w:instrText>ADDIN RW.CITE{{124 Li,Y. 2009}}</w:instrText>
      </w:r>
      <w:r w:rsidR="0052731B"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(26)</w:t>
      </w:r>
      <w:r w:rsidR="0052731B" w:rsidRPr="00E87B1D">
        <w:rPr>
          <w:rFonts w:ascii="Times New Roman" w:hAnsi="Times New Roman" w:cs="Times New Roman"/>
          <w:sz w:val="24"/>
          <w:szCs w:val="24"/>
        </w:rPr>
        <w:fldChar w:fldCharType="end"/>
      </w:r>
      <w:r w:rsidR="000C5D79" w:rsidRPr="00E87B1D">
        <w:rPr>
          <w:rFonts w:ascii="Times New Roman" w:hAnsi="Times New Roman" w:cs="Times New Roman"/>
          <w:sz w:val="24"/>
          <w:szCs w:val="24"/>
        </w:rPr>
        <w:t xml:space="preserve">. HIV infection status and 20 principal components </w:t>
      </w:r>
      <w:r w:rsidR="004351FA" w:rsidRPr="00E87B1D">
        <w:rPr>
          <w:rFonts w:ascii="Times New Roman" w:hAnsi="Times New Roman" w:cs="Times New Roman"/>
          <w:sz w:val="24"/>
          <w:szCs w:val="24"/>
        </w:rPr>
        <w:t xml:space="preserve">were included as covariates, separately for each </w:t>
      </w:r>
      <w:r w:rsidR="00785B54" w:rsidRPr="00E87B1D">
        <w:rPr>
          <w:rFonts w:ascii="Times New Roman" w:hAnsi="Times New Roman" w:cs="Times New Roman"/>
          <w:sz w:val="24"/>
          <w:szCs w:val="24"/>
        </w:rPr>
        <w:t xml:space="preserve">genetically determined </w:t>
      </w:r>
      <w:r w:rsidR="00643FC5" w:rsidRPr="00E87B1D">
        <w:rPr>
          <w:rFonts w:ascii="Times New Roman" w:hAnsi="Times New Roman" w:cs="Times New Roman"/>
          <w:sz w:val="24"/>
          <w:szCs w:val="24"/>
        </w:rPr>
        <w:t>ancestry</w:t>
      </w:r>
      <w:r w:rsidR="00785B54" w:rsidRPr="00E87B1D">
        <w:rPr>
          <w:rFonts w:ascii="Times New Roman" w:hAnsi="Times New Roman" w:cs="Times New Roman"/>
          <w:sz w:val="24"/>
          <w:szCs w:val="24"/>
        </w:rPr>
        <w:t xml:space="preserve"> group </w:t>
      </w:r>
      <w:r w:rsidR="005946C9" w:rsidRPr="00E87B1D">
        <w:rPr>
          <w:rFonts w:ascii="Times New Roman" w:hAnsi="Times New Roman" w:cs="Times New Roman"/>
          <w:sz w:val="24"/>
          <w:szCs w:val="24"/>
        </w:rPr>
        <w:t xml:space="preserve">to correct for population structure </w:t>
      </w:r>
      <w:r w:rsidR="0052731B" w:rsidRPr="00E87B1D">
        <w:rPr>
          <w:rFonts w:ascii="Times New Roman" w:hAnsi="Times New Roman" w:cs="Times New Roman"/>
          <w:sz w:val="24"/>
          <w:szCs w:val="24"/>
        </w:rPr>
        <w:fldChar w:fldCharType="begin"/>
      </w:r>
      <w:r w:rsidR="0052731B" w:rsidRPr="00E87B1D">
        <w:rPr>
          <w:rFonts w:ascii="Times New Roman" w:hAnsi="Times New Roman" w:cs="Times New Roman"/>
          <w:sz w:val="24"/>
          <w:szCs w:val="24"/>
        </w:rPr>
        <w:instrText>ADDIN RW.CITE{{119 Price,A.L. 2006}}</w:instrText>
      </w:r>
      <w:r w:rsidR="0052731B"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(24)</w:t>
      </w:r>
      <w:r w:rsidR="0052731B" w:rsidRPr="00E87B1D">
        <w:rPr>
          <w:rFonts w:ascii="Times New Roman" w:hAnsi="Times New Roman" w:cs="Times New Roman"/>
          <w:sz w:val="24"/>
          <w:szCs w:val="24"/>
        </w:rPr>
        <w:fldChar w:fldCharType="end"/>
      </w:r>
      <w:r w:rsidR="001719D5" w:rsidRPr="00E87B1D">
        <w:rPr>
          <w:rFonts w:ascii="Times New Roman" w:hAnsi="Times New Roman" w:cs="Times New Roman"/>
          <w:sz w:val="24"/>
          <w:szCs w:val="24"/>
        </w:rPr>
        <w:t xml:space="preserve">. </w:t>
      </w:r>
      <w:r w:rsidR="00B32ACE" w:rsidRPr="00E87B1D">
        <w:rPr>
          <w:rFonts w:ascii="Times New Roman" w:hAnsi="Times New Roman" w:cs="Times New Roman"/>
          <w:sz w:val="24"/>
          <w:szCs w:val="24"/>
        </w:rPr>
        <w:t xml:space="preserve">For the African </w:t>
      </w:r>
      <w:r w:rsidR="00643FC5" w:rsidRPr="00E87B1D">
        <w:rPr>
          <w:rFonts w:ascii="Times New Roman" w:hAnsi="Times New Roman" w:cs="Times New Roman"/>
          <w:sz w:val="24"/>
          <w:szCs w:val="24"/>
        </w:rPr>
        <w:t>ancestry</w:t>
      </w:r>
      <w:r w:rsidR="00E27B18" w:rsidRPr="00E87B1D">
        <w:rPr>
          <w:rFonts w:ascii="Times New Roman" w:hAnsi="Times New Roman" w:cs="Times New Roman"/>
          <w:sz w:val="24"/>
          <w:szCs w:val="24"/>
        </w:rPr>
        <w:t xml:space="preserve"> </w:t>
      </w:r>
      <w:r w:rsidR="00B32ACE" w:rsidRPr="00E87B1D">
        <w:rPr>
          <w:rFonts w:ascii="Times New Roman" w:hAnsi="Times New Roman" w:cs="Times New Roman"/>
          <w:sz w:val="24"/>
          <w:szCs w:val="24"/>
        </w:rPr>
        <w:t>Gro</w:t>
      </w:r>
      <w:r w:rsidR="0080180A" w:rsidRPr="00E87B1D">
        <w:rPr>
          <w:rFonts w:ascii="Times New Roman" w:hAnsi="Times New Roman" w:cs="Times New Roman"/>
          <w:sz w:val="24"/>
          <w:szCs w:val="24"/>
        </w:rPr>
        <w:t xml:space="preserve">up 2 we ran a </w:t>
      </w:r>
      <w:r w:rsidR="00B32ACE" w:rsidRPr="00E87B1D">
        <w:rPr>
          <w:rFonts w:ascii="Times New Roman" w:hAnsi="Times New Roman" w:cs="Times New Roman"/>
          <w:sz w:val="24"/>
          <w:szCs w:val="24"/>
        </w:rPr>
        <w:t>stratiﬁcat</w:t>
      </w:r>
      <w:r w:rsidR="0080180A" w:rsidRPr="00E87B1D">
        <w:rPr>
          <w:rFonts w:ascii="Times New Roman" w:hAnsi="Times New Roman" w:cs="Times New Roman"/>
          <w:sz w:val="24"/>
          <w:szCs w:val="24"/>
        </w:rPr>
        <w:t>ion</w:t>
      </w:r>
      <w:r w:rsidR="00B32ACE" w:rsidRPr="00E87B1D">
        <w:rPr>
          <w:rFonts w:ascii="Times New Roman" w:hAnsi="Times New Roman" w:cs="Times New Roman"/>
          <w:sz w:val="24"/>
          <w:szCs w:val="24"/>
        </w:rPr>
        <w:t>-score m</w:t>
      </w:r>
      <w:r w:rsidR="0080180A" w:rsidRPr="00E87B1D">
        <w:rPr>
          <w:rFonts w:ascii="Times New Roman" w:hAnsi="Times New Roman" w:cs="Times New Roman"/>
          <w:sz w:val="24"/>
          <w:szCs w:val="24"/>
        </w:rPr>
        <w:t>atching</w:t>
      </w:r>
      <w:r w:rsidR="00B32ACE" w:rsidRPr="00E87B1D">
        <w:rPr>
          <w:rFonts w:ascii="Times New Roman" w:hAnsi="Times New Roman" w:cs="Times New Roman"/>
          <w:sz w:val="24"/>
          <w:szCs w:val="24"/>
        </w:rPr>
        <w:t xml:space="preserve"> analysis with the aim of improving the correction for confounding by population stratiﬁcation</w:t>
      </w:r>
      <w:r w:rsidR="0080180A" w:rsidRPr="00E87B1D">
        <w:rPr>
          <w:rFonts w:ascii="Times New Roman" w:hAnsi="Times New Roman" w:cs="Times New Roman"/>
          <w:sz w:val="24"/>
          <w:szCs w:val="24"/>
        </w:rPr>
        <w:t xml:space="preserve"> </w:t>
      </w:r>
      <w:r w:rsidR="0080180A" w:rsidRPr="00E87B1D">
        <w:rPr>
          <w:rFonts w:ascii="Times New Roman" w:hAnsi="Times New Roman" w:cs="Times New Roman"/>
          <w:sz w:val="24"/>
          <w:szCs w:val="24"/>
        </w:rPr>
        <w:fldChar w:fldCharType="begin"/>
      </w:r>
      <w:r w:rsidR="0080180A" w:rsidRPr="00E87B1D">
        <w:rPr>
          <w:rFonts w:ascii="Times New Roman" w:hAnsi="Times New Roman" w:cs="Times New Roman"/>
          <w:sz w:val="24"/>
          <w:szCs w:val="24"/>
        </w:rPr>
        <w:instrText>ADDIN RW.CITE{{158 Epstein,M.P. 2012}}</w:instrText>
      </w:r>
      <w:r w:rsidR="0080180A"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(27)</w:t>
      </w:r>
      <w:r w:rsidR="0080180A" w:rsidRPr="00E87B1D">
        <w:rPr>
          <w:rFonts w:ascii="Times New Roman" w:hAnsi="Times New Roman" w:cs="Times New Roman"/>
          <w:sz w:val="24"/>
          <w:szCs w:val="24"/>
        </w:rPr>
        <w:fldChar w:fldCharType="end"/>
      </w:r>
      <w:r w:rsidR="00B32ACE" w:rsidRPr="00E87B1D">
        <w:rPr>
          <w:rFonts w:ascii="Times New Roman" w:hAnsi="Times New Roman" w:cs="Times New Roman"/>
          <w:sz w:val="24"/>
          <w:szCs w:val="24"/>
        </w:rPr>
        <w:t xml:space="preserve">. </w:t>
      </w:r>
      <w:r w:rsidR="00082FE3" w:rsidRPr="00E87B1D">
        <w:rPr>
          <w:rFonts w:ascii="Times New Roman" w:hAnsi="Times New Roman" w:cs="Times New Roman"/>
          <w:sz w:val="24"/>
          <w:szCs w:val="24"/>
        </w:rPr>
        <w:t>For this group, w</w:t>
      </w:r>
      <w:r w:rsidR="00B32ACE" w:rsidRPr="00E87B1D">
        <w:rPr>
          <w:rFonts w:ascii="Times New Roman" w:hAnsi="Times New Roman" w:cs="Times New Roman"/>
          <w:sz w:val="24"/>
          <w:szCs w:val="24"/>
        </w:rPr>
        <w:t xml:space="preserve">e tightly matched cases and controls into matched sets having similar genetic </w:t>
      </w:r>
      <w:r w:rsidR="00643FC5" w:rsidRPr="00E87B1D">
        <w:rPr>
          <w:rFonts w:ascii="Times New Roman" w:hAnsi="Times New Roman" w:cs="Times New Roman"/>
          <w:sz w:val="24"/>
          <w:szCs w:val="24"/>
        </w:rPr>
        <w:t>ancestry</w:t>
      </w:r>
      <w:r w:rsidR="00B32ACE" w:rsidRPr="00E87B1D">
        <w:rPr>
          <w:rFonts w:ascii="Times New Roman" w:hAnsi="Times New Roman" w:cs="Times New Roman"/>
          <w:sz w:val="24"/>
          <w:szCs w:val="24"/>
        </w:rPr>
        <w:t xml:space="preserve"> based on their values for 20 PCs and tested for association between HCV clearance and the markers using a </w:t>
      </w:r>
      <w:r w:rsidR="0080180A" w:rsidRPr="00E87B1D">
        <w:rPr>
          <w:rFonts w:ascii="Times New Roman" w:hAnsi="Times New Roman" w:cs="Times New Roman"/>
          <w:sz w:val="24"/>
          <w:szCs w:val="24"/>
        </w:rPr>
        <w:t>Cochran-Mantel-Haenszel test implemented in the package PLINK</w:t>
      </w:r>
      <w:r w:rsidR="00293853" w:rsidRPr="00E87B1D">
        <w:rPr>
          <w:rFonts w:ascii="Times New Roman" w:hAnsi="Times New Roman" w:cs="Times New Roman"/>
          <w:sz w:val="24"/>
          <w:szCs w:val="24"/>
        </w:rPr>
        <w:t xml:space="preserve"> </w:t>
      </w:r>
      <w:r w:rsidR="00293853" w:rsidRPr="00E87B1D">
        <w:rPr>
          <w:rFonts w:ascii="Times New Roman" w:hAnsi="Times New Roman" w:cs="Times New Roman"/>
          <w:sz w:val="24"/>
          <w:szCs w:val="24"/>
        </w:rPr>
        <w:fldChar w:fldCharType="begin"/>
      </w:r>
      <w:r w:rsidR="00293853" w:rsidRPr="00E87B1D">
        <w:rPr>
          <w:rFonts w:ascii="Times New Roman" w:hAnsi="Times New Roman" w:cs="Times New Roman"/>
          <w:sz w:val="24"/>
          <w:szCs w:val="24"/>
        </w:rPr>
        <w:instrText>ADDIN RW.CITE{{159 Chang,C.C. 2015; 129 Purcell,S. 2007}}</w:instrText>
      </w:r>
      <w:r w:rsidR="00293853"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(28,29)</w:t>
      </w:r>
      <w:r w:rsidR="00293853" w:rsidRPr="00E87B1D">
        <w:rPr>
          <w:rFonts w:ascii="Times New Roman" w:hAnsi="Times New Roman" w:cs="Times New Roman"/>
          <w:sz w:val="24"/>
          <w:szCs w:val="24"/>
        </w:rPr>
        <w:fldChar w:fldCharType="end"/>
      </w:r>
      <w:r w:rsidR="00293853" w:rsidRPr="00E87B1D">
        <w:rPr>
          <w:rFonts w:ascii="Times New Roman" w:hAnsi="Times New Roman" w:cs="Times New Roman"/>
          <w:sz w:val="24"/>
          <w:szCs w:val="24"/>
        </w:rPr>
        <w:t xml:space="preserve"> (</w:t>
      </w:r>
      <w:r w:rsidR="0080180A" w:rsidRPr="00E87B1D">
        <w:rPr>
          <w:rFonts w:ascii="Times New Roman" w:hAnsi="Times New Roman" w:cs="Times New Roman"/>
          <w:sz w:val="24"/>
          <w:szCs w:val="24"/>
        </w:rPr>
        <w:t xml:space="preserve">version 1.9, URL: </w:t>
      </w:r>
      <w:r w:rsidR="00ED3046" w:rsidRPr="00E87B1D">
        <w:rPr>
          <w:rStyle w:val="Hyperlink"/>
          <w:rFonts w:ascii="Times New Roman" w:hAnsi="Times New Roman" w:cs="Times New Roman"/>
          <w:color w:val="auto"/>
          <w:sz w:val="24"/>
          <w:szCs w:val="24"/>
          <w:u w:val="none"/>
        </w:rPr>
        <w:t>www.cog-genomics.org/plink/1.9/</w:t>
      </w:r>
      <w:r w:rsidR="0080180A" w:rsidRPr="00E87B1D">
        <w:rPr>
          <w:rFonts w:ascii="Times New Roman" w:hAnsi="Times New Roman" w:cs="Times New Roman"/>
          <w:sz w:val="24"/>
          <w:szCs w:val="24"/>
        </w:rPr>
        <w:t>).</w:t>
      </w:r>
      <w:r w:rsidR="00082FE3" w:rsidRPr="00E87B1D">
        <w:rPr>
          <w:rFonts w:ascii="Times New Roman" w:hAnsi="Times New Roman" w:cs="Times New Roman"/>
          <w:sz w:val="24"/>
          <w:szCs w:val="24"/>
        </w:rPr>
        <w:t xml:space="preserve"> </w:t>
      </w:r>
      <w:r w:rsidR="00817793" w:rsidRPr="00E87B1D">
        <w:rPr>
          <w:rFonts w:ascii="Times New Roman" w:hAnsi="Times New Roman" w:cs="Times New Roman"/>
          <w:sz w:val="24"/>
          <w:szCs w:val="24"/>
        </w:rPr>
        <w:t>After quality control</w:t>
      </w:r>
      <w:r w:rsidR="00ED3046" w:rsidRPr="00E87B1D">
        <w:rPr>
          <w:rFonts w:ascii="Times New Roman" w:hAnsi="Times New Roman" w:cs="Times New Roman"/>
          <w:sz w:val="24"/>
          <w:szCs w:val="24"/>
        </w:rPr>
        <w:t xml:space="preserve"> (Supplementary Material</w:t>
      </w:r>
      <w:r w:rsidR="00555854" w:rsidRPr="00E87B1D">
        <w:rPr>
          <w:rFonts w:ascii="Times New Roman" w:hAnsi="Times New Roman" w:cs="Times New Roman"/>
          <w:sz w:val="24"/>
          <w:szCs w:val="24"/>
        </w:rPr>
        <w:t>s</w:t>
      </w:r>
      <w:r w:rsidR="00ED3046" w:rsidRPr="00E87B1D">
        <w:rPr>
          <w:rFonts w:ascii="Times New Roman" w:hAnsi="Times New Roman" w:cs="Times New Roman"/>
          <w:sz w:val="24"/>
          <w:szCs w:val="24"/>
        </w:rPr>
        <w:t>)</w:t>
      </w:r>
      <w:r w:rsidR="00817793" w:rsidRPr="00E87B1D">
        <w:rPr>
          <w:rFonts w:ascii="Times New Roman" w:hAnsi="Times New Roman" w:cs="Times New Roman"/>
          <w:sz w:val="24"/>
          <w:szCs w:val="24"/>
        </w:rPr>
        <w:t xml:space="preserve">, the final dataset </w:t>
      </w:r>
      <w:r w:rsidR="00B909E8" w:rsidRPr="00E87B1D">
        <w:rPr>
          <w:rFonts w:ascii="Times New Roman" w:hAnsi="Times New Roman" w:cs="Times New Roman"/>
          <w:sz w:val="24"/>
          <w:szCs w:val="24"/>
        </w:rPr>
        <w:t xml:space="preserve">used for the </w:t>
      </w:r>
      <w:r w:rsidR="00817793" w:rsidRPr="00E87B1D">
        <w:rPr>
          <w:rFonts w:ascii="Times New Roman" w:hAnsi="Times New Roman" w:cs="Times New Roman"/>
          <w:sz w:val="24"/>
          <w:szCs w:val="24"/>
        </w:rPr>
        <w:t xml:space="preserve">analysis </w:t>
      </w:r>
      <w:r w:rsidR="00E8205C" w:rsidRPr="00E87B1D">
        <w:rPr>
          <w:rFonts w:ascii="Times New Roman" w:hAnsi="Times New Roman" w:cs="Times New Roman"/>
          <w:sz w:val="24"/>
          <w:szCs w:val="24"/>
        </w:rPr>
        <w:t xml:space="preserve">(Table 1) </w:t>
      </w:r>
      <w:r w:rsidR="00817793" w:rsidRPr="00E87B1D">
        <w:rPr>
          <w:rFonts w:ascii="Times New Roman" w:hAnsi="Times New Roman" w:cs="Times New Roman"/>
          <w:sz w:val="24"/>
          <w:szCs w:val="24"/>
        </w:rPr>
        <w:t>comprised 4423 individuals (3104 c</w:t>
      </w:r>
      <w:r w:rsidR="00ED3046" w:rsidRPr="00E87B1D">
        <w:rPr>
          <w:rFonts w:ascii="Times New Roman" w:hAnsi="Times New Roman" w:cs="Times New Roman"/>
          <w:sz w:val="24"/>
          <w:szCs w:val="24"/>
        </w:rPr>
        <w:t>learance and 1</w:t>
      </w:r>
      <w:r w:rsidR="00555854" w:rsidRPr="00E87B1D">
        <w:rPr>
          <w:rFonts w:ascii="Times New Roman" w:hAnsi="Times New Roman" w:cs="Times New Roman"/>
          <w:sz w:val="24"/>
          <w:szCs w:val="24"/>
        </w:rPr>
        <w:t>319 persistence):</w:t>
      </w:r>
      <w:r w:rsidR="00ED3046" w:rsidRPr="00E87B1D">
        <w:rPr>
          <w:rFonts w:ascii="Times New Roman" w:hAnsi="Times New Roman" w:cs="Times New Roman"/>
          <w:sz w:val="24"/>
          <w:szCs w:val="24"/>
        </w:rPr>
        <w:t xml:space="preserve"> </w:t>
      </w:r>
      <w:r w:rsidR="00817793" w:rsidRPr="00E87B1D">
        <w:rPr>
          <w:rFonts w:ascii="Times New Roman" w:hAnsi="Times New Roman" w:cs="Times New Roman"/>
          <w:sz w:val="24"/>
          <w:szCs w:val="24"/>
        </w:rPr>
        <w:t xml:space="preserve">1869 African </w:t>
      </w:r>
      <w:r w:rsidR="00DA54C7" w:rsidRPr="00E87B1D">
        <w:rPr>
          <w:rFonts w:ascii="Times New Roman" w:hAnsi="Times New Roman" w:cs="Times New Roman"/>
          <w:sz w:val="24"/>
          <w:szCs w:val="24"/>
        </w:rPr>
        <w:t>a</w:t>
      </w:r>
      <w:r w:rsidR="00817793" w:rsidRPr="00E87B1D">
        <w:rPr>
          <w:rFonts w:ascii="Times New Roman" w:hAnsi="Times New Roman" w:cs="Times New Roman"/>
          <w:sz w:val="24"/>
          <w:szCs w:val="24"/>
        </w:rPr>
        <w:t>ncestry Group 1 individuals (34</w:t>
      </w:r>
      <w:r w:rsidR="00ED3046" w:rsidRPr="00E87B1D">
        <w:rPr>
          <w:rFonts w:ascii="Times New Roman" w:hAnsi="Times New Roman" w:cs="Times New Roman"/>
          <w:sz w:val="24"/>
          <w:szCs w:val="24"/>
        </w:rPr>
        <w:t>0 clearance/1</w:t>
      </w:r>
      <w:r w:rsidR="00082FE3" w:rsidRPr="00E87B1D">
        <w:rPr>
          <w:rFonts w:ascii="Times New Roman" w:hAnsi="Times New Roman" w:cs="Times New Roman"/>
          <w:sz w:val="24"/>
          <w:szCs w:val="24"/>
        </w:rPr>
        <w:t xml:space="preserve">529 persistence), </w:t>
      </w:r>
      <w:r w:rsidR="00817793" w:rsidRPr="00E87B1D">
        <w:rPr>
          <w:rFonts w:ascii="Times New Roman" w:hAnsi="Times New Roman" w:cs="Times New Roman"/>
          <w:sz w:val="24"/>
          <w:szCs w:val="24"/>
        </w:rPr>
        <w:t xml:space="preserve">1736 European </w:t>
      </w:r>
      <w:r w:rsidR="00DA54C7" w:rsidRPr="00E87B1D">
        <w:rPr>
          <w:rFonts w:ascii="Times New Roman" w:hAnsi="Times New Roman" w:cs="Times New Roman"/>
          <w:sz w:val="24"/>
          <w:szCs w:val="24"/>
        </w:rPr>
        <w:t>a</w:t>
      </w:r>
      <w:r w:rsidR="00817793" w:rsidRPr="00E87B1D">
        <w:rPr>
          <w:rFonts w:ascii="Times New Roman" w:hAnsi="Times New Roman" w:cs="Times New Roman"/>
          <w:sz w:val="24"/>
          <w:szCs w:val="24"/>
        </w:rPr>
        <w:t>ncestry (7</w:t>
      </w:r>
      <w:r w:rsidR="00ED3046" w:rsidRPr="00E87B1D">
        <w:rPr>
          <w:rFonts w:ascii="Times New Roman" w:hAnsi="Times New Roman" w:cs="Times New Roman"/>
          <w:sz w:val="24"/>
          <w:szCs w:val="24"/>
        </w:rPr>
        <w:t xml:space="preserve">01 clearance/1035 persistence), </w:t>
      </w:r>
      <w:r w:rsidR="00817793" w:rsidRPr="00E87B1D">
        <w:rPr>
          <w:rFonts w:ascii="Times New Roman" w:hAnsi="Times New Roman" w:cs="Times New Roman"/>
          <w:sz w:val="24"/>
          <w:szCs w:val="24"/>
        </w:rPr>
        <w:t xml:space="preserve">486 </w:t>
      </w:r>
      <w:r w:rsidR="00F90497" w:rsidRPr="00E87B1D">
        <w:rPr>
          <w:rFonts w:ascii="Times New Roman" w:hAnsi="Times New Roman" w:cs="Times New Roman"/>
          <w:sz w:val="24"/>
          <w:szCs w:val="24"/>
        </w:rPr>
        <w:t>m</w:t>
      </w:r>
      <w:r w:rsidR="00817793" w:rsidRPr="00E87B1D">
        <w:rPr>
          <w:rFonts w:ascii="Times New Roman" w:hAnsi="Times New Roman" w:cs="Times New Roman"/>
          <w:sz w:val="24"/>
          <w:szCs w:val="24"/>
        </w:rPr>
        <w:t>ulti-</w:t>
      </w:r>
      <w:r w:rsidR="00DA54C7" w:rsidRPr="00E87B1D">
        <w:rPr>
          <w:rFonts w:ascii="Times New Roman" w:hAnsi="Times New Roman" w:cs="Times New Roman"/>
          <w:sz w:val="24"/>
          <w:szCs w:val="24"/>
        </w:rPr>
        <w:t>a</w:t>
      </w:r>
      <w:r w:rsidR="00817793" w:rsidRPr="00E87B1D">
        <w:rPr>
          <w:rFonts w:ascii="Times New Roman" w:hAnsi="Times New Roman" w:cs="Times New Roman"/>
          <w:sz w:val="24"/>
          <w:szCs w:val="24"/>
        </w:rPr>
        <w:t xml:space="preserve">ncestry Hispanic (173 clearance/313 persistence) and 332 African </w:t>
      </w:r>
      <w:r w:rsidR="00DA54C7" w:rsidRPr="00E87B1D">
        <w:rPr>
          <w:rFonts w:ascii="Times New Roman" w:hAnsi="Times New Roman" w:cs="Times New Roman"/>
          <w:sz w:val="24"/>
          <w:szCs w:val="24"/>
        </w:rPr>
        <w:t>a</w:t>
      </w:r>
      <w:r w:rsidR="00817793" w:rsidRPr="00E87B1D">
        <w:rPr>
          <w:rFonts w:ascii="Times New Roman" w:hAnsi="Times New Roman" w:cs="Times New Roman"/>
          <w:sz w:val="24"/>
          <w:szCs w:val="24"/>
        </w:rPr>
        <w:t>ncestry Group 2 (105 clearance/227 persistence)</w:t>
      </w:r>
      <w:r w:rsidR="00ED3046" w:rsidRPr="00E87B1D">
        <w:rPr>
          <w:rFonts w:ascii="Times New Roman" w:hAnsi="Times New Roman" w:cs="Times New Roman"/>
          <w:sz w:val="24"/>
          <w:szCs w:val="24"/>
        </w:rPr>
        <w:t>.</w:t>
      </w:r>
      <w:r w:rsidR="0080180A" w:rsidRPr="00E87B1D">
        <w:rPr>
          <w:rFonts w:ascii="Times New Roman" w:hAnsi="Times New Roman" w:cs="Times New Roman"/>
          <w:sz w:val="24"/>
          <w:szCs w:val="24"/>
        </w:rPr>
        <w:t xml:space="preserve"> </w:t>
      </w:r>
      <w:r w:rsidR="000347D4" w:rsidRPr="00E87B1D">
        <w:rPr>
          <w:rFonts w:ascii="Times New Roman" w:hAnsi="Times New Roman" w:cs="Times New Roman"/>
          <w:sz w:val="24"/>
          <w:szCs w:val="24"/>
        </w:rPr>
        <w:t>R</w:t>
      </w:r>
      <w:r w:rsidR="0044038D" w:rsidRPr="00E87B1D">
        <w:rPr>
          <w:rFonts w:ascii="Times New Roman" w:hAnsi="Times New Roman" w:cs="Times New Roman"/>
          <w:sz w:val="24"/>
          <w:szCs w:val="24"/>
        </w:rPr>
        <w:t xml:space="preserve">esults </w:t>
      </w:r>
      <w:r w:rsidR="000347D4" w:rsidRPr="00E87B1D">
        <w:rPr>
          <w:rFonts w:ascii="Times New Roman" w:hAnsi="Times New Roman" w:cs="Times New Roman"/>
          <w:sz w:val="24"/>
          <w:szCs w:val="24"/>
        </w:rPr>
        <w:t xml:space="preserve">of the ancestry groups </w:t>
      </w:r>
      <w:r w:rsidR="0044038D" w:rsidRPr="00E87B1D">
        <w:rPr>
          <w:rFonts w:ascii="Times New Roman" w:hAnsi="Times New Roman" w:cs="Times New Roman"/>
          <w:sz w:val="24"/>
          <w:szCs w:val="24"/>
        </w:rPr>
        <w:t xml:space="preserve">were then </w:t>
      </w:r>
      <w:r w:rsidR="00686AB3" w:rsidRPr="00E87B1D">
        <w:rPr>
          <w:rFonts w:ascii="Times New Roman" w:hAnsi="Times New Roman" w:cs="Times New Roman"/>
          <w:sz w:val="24"/>
          <w:szCs w:val="24"/>
        </w:rPr>
        <w:t>combined in a fixed-effect</w:t>
      </w:r>
      <w:r w:rsidR="00082FE3" w:rsidRPr="00E87B1D">
        <w:rPr>
          <w:rFonts w:ascii="Times New Roman" w:hAnsi="Times New Roman" w:cs="Times New Roman"/>
          <w:sz w:val="24"/>
          <w:szCs w:val="24"/>
        </w:rPr>
        <w:t>s</w:t>
      </w:r>
      <w:r w:rsidR="000111AA" w:rsidRPr="00E87B1D">
        <w:rPr>
          <w:rFonts w:ascii="Times New Roman" w:hAnsi="Times New Roman" w:cs="Times New Roman"/>
          <w:sz w:val="24"/>
          <w:szCs w:val="24"/>
        </w:rPr>
        <w:t xml:space="preserve"> samp</w:t>
      </w:r>
      <w:r w:rsidR="004A031F" w:rsidRPr="00E87B1D">
        <w:rPr>
          <w:rFonts w:ascii="Times New Roman" w:hAnsi="Times New Roman" w:cs="Times New Roman"/>
          <w:sz w:val="24"/>
          <w:szCs w:val="24"/>
        </w:rPr>
        <w:t xml:space="preserve">le </w:t>
      </w:r>
      <w:r w:rsidR="000111AA" w:rsidRPr="00E87B1D">
        <w:rPr>
          <w:rFonts w:ascii="Times New Roman" w:hAnsi="Times New Roman" w:cs="Times New Roman"/>
          <w:sz w:val="24"/>
          <w:szCs w:val="24"/>
        </w:rPr>
        <w:t xml:space="preserve">size-weighted meta-analysis </w:t>
      </w:r>
      <w:r w:rsidR="00923054" w:rsidRPr="00E87B1D">
        <w:rPr>
          <w:rFonts w:ascii="Times New Roman" w:hAnsi="Times New Roman" w:cs="Times New Roman"/>
          <w:sz w:val="24"/>
          <w:szCs w:val="24"/>
        </w:rPr>
        <w:t xml:space="preserve">implemented in </w:t>
      </w:r>
      <w:r w:rsidR="0044038D" w:rsidRPr="00E87B1D">
        <w:rPr>
          <w:rFonts w:ascii="Times New Roman" w:hAnsi="Times New Roman" w:cs="Times New Roman"/>
          <w:sz w:val="24"/>
          <w:szCs w:val="24"/>
        </w:rPr>
        <w:t>META</w:t>
      </w:r>
      <w:r w:rsidR="000111AA" w:rsidRPr="00E87B1D">
        <w:rPr>
          <w:rFonts w:ascii="Times New Roman" w:hAnsi="Times New Roman" w:cs="Times New Roman"/>
          <w:sz w:val="24"/>
          <w:szCs w:val="24"/>
        </w:rPr>
        <w:t xml:space="preserve">L </w:t>
      </w:r>
      <w:r w:rsidR="000111AA" w:rsidRPr="00E87B1D">
        <w:rPr>
          <w:rFonts w:ascii="Times New Roman" w:hAnsi="Times New Roman" w:cs="Times New Roman"/>
          <w:sz w:val="24"/>
          <w:szCs w:val="24"/>
        </w:rPr>
        <w:fldChar w:fldCharType="begin"/>
      </w:r>
      <w:r w:rsidR="000111AA" w:rsidRPr="00E87B1D">
        <w:rPr>
          <w:rFonts w:ascii="Times New Roman" w:hAnsi="Times New Roman" w:cs="Times New Roman"/>
          <w:sz w:val="24"/>
          <w:szCs w:val="24"/>
        </w:rPr>
        <w:instrText>ADDIN RW.CITE{{160 Willer,C.J. 2010}}</w:instrText>
      </w:r>
      <w:r w:rsidR="000111AA"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(30)</w:t>
      </w:r>
      <w:r w:rsidR="000111AA" w:rsidRPr="00E87B1D">
        <w:rPr>
          <w:rFonts w:ascii="Times New Roman" w:hAnsi="Times New Roman" w:cs="Times New Roman"/>
          <w:sz w:val="24"/>
          <w:szCs w:val="24"/>
        </w:rPr>
        <w:fldChar w:fldCharType="end"/>
      </w:r>
      <w:r w:rsidR="00D36BC4" w:rsidRPr="00E87B1D">
        <w:rPr>
          <w:rFonts w:ascii="Times New Roman" w:hAnsi="Times New Roman" w:cs="Times New Roman"/>
          <w:sz w:val="24"/>
          <w:szCs w:val="24"/>
        </w:rPr>
        <w:t>.</w:t>
      </w:r>
    </w:p>
    <w:p w14:paraId="2B097FD0" w14:textId="77777777" w:rsidR="005B1F3B" w:rsidRPr="00E87B1D" w:rsidRDefault="005B1F3B" w:rsidP="00F2221A">
      <w:pPr>
        <w:pStyle w:val="NoSpacing"/>
        <w:rPr>
          <w:rFonts w:ascii="Times New Roman" w:hAnsi="Times New Roman" w:cs="Times New Roman"/>
          <w:sz w:val="24"/>
          <w:szCs w:val="24"/>
        </w:rPr>
      </w:pPr>
    </w:p>
    <w:p w14:paraId="64EDF4D4" w14:textId="5AA711EF" w:rsidR="00D9056E" w:rsidRPr="00E87B1D" w:rsidRDefault="00DA54C7" w:rsidP="00DA54C7">
      <w:pPr>
        <w:pStyle w:val="NoSpacing"/>
        <w:rPr>
          <w:rFonts w:ascii="Times New Roman" w:hAnsi="Times New Roman" w:cs="Times New Roman"/>
          <w:sz w:val="24"/>
          <w:szCs w:val="24"/>
        </w:rPr>
      </w:pPr>
      <w:r w:rsidRPr="00E87B1D">
        <w:rPr>
          <w:rFonts w:ascii="Times New Roman" w:hAnsi="Times New Roman" w:cs="Times New Roman"/>
          <w:sz w:val="24"/>
          <w:szCs w:val="24"/>
          <w:shd w:val="clear" w:color="auto" w:fill="FFFFFF"/>
        </w:rPr>
        <w:t xml:space="preserve">We </w:t>
      </w:r>
      <w:r w:rsidR="004160B2" w:rsidRPr="00E87B1D">
        <w:rPr>
          <w:rFonts w:ascii="Times New Roman" w:hAnsi="Times New Roman" w:cs="Times New Roman"/>
          <w:sz w:val="24"/>
          <w:szCs w:val="24"/>
        </w:rPr>
        <w:t xml:space="preserve">calculated the </w:t>
      </w:r>
      <w:r w:rsidR="00474B8F" w:rsidRPr="00E87B1D">
        <w:rPr>
          <w:rFonts w:ascii="Times New Roman" w:hAnsi="Times New Roman" w:cs="Times New Roman"/>
          <w:sz w:val="24"/>
          <w:szCs w:val="24"/>
        </w:rPr>
        <w:t xml:space="preserve">population-specific </w:t>
      </w:r>
      <w:r w:rsidR="004160B2" w:rsidRPr="00E87B1D">
        <w:rPr>
          <w:rFonts w:ascii="Times New Roman" w:hAnsi="Times New Roman" w:cs="Times New Roman"/>
          <w:sz w:val="24"/>
          <w:szCs w:val="24"/>
        </w:rPr>
        <w:t xml:space="preserve">effective number of independent tests for each genetically determined ancestral group </w:t>
      </w:r>
      <w:r w:rsidR="00722C29" w:rsidRPr="00E87B1D">
        <w:rPr>
          <w:rFonts w:ascii="Times New Roman" w:hAnsi="Times New Roman" w:cs="Times New Roman"/>
          <w:sz w:val="24"/>
          <w:szCs w:val="24"/>
        </w:rPr>
        <w:t xml:space="preserve">included in the current study </w:t>
      </w:r>
      <w:r w:rsidR="004160B2" w:rsidRPr="00E87B1D">
        <w:rPr>
          <w:rFonts w:ascii="Times New Roman" w:hAnsi="Times New Roman" w:cs="Times New Roman"/>
          <w:sz w:val="24"/>
          <w:szCs w:val="24"/>
        </w:rPr>
        <w:t xml:space="preserve">and for </w:t>
      </w:r>
      <w:r w:rsidR="00722C29" w:rsidRPr="00E87B1D">
        <w:rPr>
          <w:rFonts w:ascii="Times New Roman" w:hAnsi="Times New Roman" w:cs="Times New Roman"/>
          <w:sz w:val="24"/>
          <w:szCs w:val="24"/>
        </w:rPr>
        <w:t>the</w:t>
      </w:r>
      <w:r w:rsidR="004160B2" w:rsidRPr="00E87B1D">
        <w:rPr>
          <w:rFonts w:ascii="Times New Roman" w:hAnsi="Times New Roman" w:cs="Times New Roman"/>
          <w:sz w:val="24"/>
          <w:szCs w:val="24"/>
        </w:rPr>
        <w:t xml:space="preserve"> fixed effect</w:t>
      </w:r>
      <w:r w:rsidR="00082FE3" w:rsidRPr="00E87B1D">
        <w:rPr>
          <w:rFonts w:ascii="Times New Roman" w:hAnsi="Times New Roman" w:cs="Times New Roman"/>
          <w:sz w:val="24"/>
          <w:szCs w:val="24"/>
        </w:rPr>
        <w:t>s</w:t>
      </w:r>
      <w:r w:rsidR="004160B2" w:rsidRPr="00E87B1D">
        <w:rPr>
          <w:rFonts w:ascii="Times New Roman" w:hAnsi="Times New Roman" w:cs="Times New Roman"/>
          <w:sz w:val="24"/>
          <w:szCs w:val="24"/>
        </w:rPr>
        <w:t xml:space="preserve"> meta-analysis</w:t>
      </w:r>
      <w:r w:rsidR="00722C29" w:rsidRPr="00E87B1D">
        <w:rPr>
          <w:rFonts w:ascii="Times New Roman" w:hAnsi="Times New Roman" w:cs="Times New Roman"/>
          <w:sz w:val="24"/>
          <w:szCs w:val="24"/>
          <w:shd w:val="clear" w:color="auto" w:fill="FFFFFF"/>
        </w:rPr>
        <w:t xml:space="preserve">. We used </w:t>
      </w:r>
      <w:r w:rsidR="00B44B49" w:rsidRPr="00E87B1D">
        <w:rPr>
          <w:rFonts w:ascii="Times New Roman" w:hAnsi="Times New Roman" w:cs="Times New Roman"/>
          <w:sz w:val="24"/>
          <w:szCs w:val="24"/>
        </w:rPr>
        <w:t xml:space="preserve">the </w:t>
      </w:r>
      <w:r w:rsidR="00722C29" w:rsidRPr="00E87B1D">
        <w:rPr>
          <w:rFonts w:ascii="Times New Roman" w:hAnsi="Times New Roman" w:cs="Times New Roman"/>
          <w:sz w:val="24"/>
          <w:szCs w:val="24"/>
        </w:rPr>
        <w:t>method</w:t>
      </w:r>
      <w:r w:rsidR="006F4F98" w:rsidRPr="00E87B1D">
        <w:rPr>
          <w:rFonts w:ascii="Times New Roman" w:hAnsi="Times New Roman" w:cs="Times New Roman"/>
          <w:sz w:val="24"/>
          <w:szCs w:val="24"/>
          <w:shd w:val="clear" w:color="auto" w:fill="FFFFFF"/>
        </w:rPr>
        <w:t xml:space="preserve"> </w:t>
      </w:r>
      <w:r w:rsidR="00B44B49" w:rsidRPr="00E87B1D">
        <w:rPr>
          <w:rFonts w:ascii="Times New Roman" w:hAnsi="Times New Roman" w:cs="Times New Roman"/>
          <w:sz w:val="24"/>
          <w:szCs w:val="24"/>
          <w:shd w:val="clear" w:color="auto" w:fill="FFFFFF"/>
        </w:rPr>
        <w:t>recommended</w:t>
      </w:r>
      <w:r w:rsidR="006F4F98" w:rsidRPr="00E87B1D">
        <w:rPr>
          <w:rFonts w:ascii="Times New Roman" w:hAnsi="Times New Roman" w:cs="Times New Roman"/>
          <w:sz w:val="24"/>
          <w:szCs w:val="24"/>
          <w:shd w:val="clear" w:color="auto" w:fill="FFFFFF"/>
        </w:rPr>
        <w:t xml:space="preserve"> by Sobota </w:t>
      </w:r>
      <w:r w:rsidR="0081784B" w:rsidRPr="00E87B1D">
        <w:rPr>
          <w:rStyle w:val="Emphasis"/>
          <w:rFonts w:ascii="Times New Roman" w:hAnsi="Times New Roman" w:cs="Times New Roman"/>
          <w:i w:val="0"/>
          <w:sz w:val="24"/>
          <w:szCs w:val="24"/>
          <w:shd w:val="clear" w:color="auto" w:fill="FFFFFF"/>
        </w:rPr>
        <w:t>et al</w:t>
      </w:r>
      <w:r w:rsidR="00B44B49" w:rsidRPr="00E87B1D">
        <w:rPr>
          <w:rStyle w:val="Emphasis"/>
          <w:rFonts w:ascii="Times New Roman" w:hAnsi="Times New Roman" w:cs="Times New Roman"/>
          <w:i w:val="0"/>
          <w:sz w:val="24"/>
          <w:szCs w:val="24"/>
          <w:shd w:val="clear" w:color="auto" w:fill="FFFFFF"/>
        </w:rPr>
        <w:t>.</w:t>
      </w:r>
      <w:r w:rsidR="004160B2" w:rsidRPr="00E87B1D">
        <w:rPr>
          <w:rStyle w:val="Emphasis"/>
          <w:rFonts w:ascii="Times New Roman" w:hAnsi="Times New Roman" w:cs="Times New Roman"/>
          <w:i w:val="0"/>
          <w:sz w:val="24"/>
          <w:szCs w:val="24"/>
          <w:shd w:val="clear" w:color="auto" w:fill="FFFFFF"/>
        </w:rPr>
        <w:t xml:space="preserve"> </w:t>
      </w:r>
      <w:r w:rsidR="004160B2" w:rsidRPr="00E87B1D">
        <w:rPr>
          <w:rStyle w:val="Emphasis"/>
          <w:rFonts w:ascii="Times New Roman" w:hAnsi="Times New Roman" w:cs="Times New Roman"/>
          <w:i w:val="0"/>
          <w:sz w:val="24"/>
          <w:szCs w:val="24"/>
          <w:shd w:val="clear" w:color="auto" w:fill="FFFFFF"/>
        </w:rPr>
        <w:fldChar w:fldCharType="begin"/>
      </w:r>
      <w:r w:rsidR="004160B2" w:rsidRPr="00E87B1D">
        <w:rPr>
          <w:rStyle w:val="Emphasis"/>
          <w:rFonts w:ascii="Times New Roman" w:hAnsi="Times New Roman" w:cs="Times New Roman"/>
          <w:i w:val="0"/>
          <w:sz w:val="24"/>
          <w:szCs w:val="24"/>
          <w:shd w:val="clear" w:color="auto" w:fill="FFFFFF"/>
        </w:rPr>
        <w:instrText>ADDIN RW.CITE{{203 Sobota,R.S. 2015}}</w:instrText>
      </w:r>
      <w:r w:rsidR="004160B2" w:rsidRPr="00E87B1D">
        <w:rPr>
          <w:rStyle w:val="Emphasis"/>
          <w:rFonts w:ascii="Times New Roman" w:hAnsi="Times New Roman" w:cs="Times New Roman"/>
          <w:i w:val="0"/>
          <w:sz w:val="24"/>
          <w:szCs w:val="24"/>
          <w:shd w:val="clear" w:color="auto" w:fill="FFFFFF"/>
        </w:rPr>
        <w:fldChar w:fldCharType="separate"/>
      </w:r>
      <w:r w:rsidR="00EC46ED" w:rsidRPr="00E87B1D">
        <w:rPr>
          <w:rStyle w:val="Emphasis"/>
          <w:rFonts w:ascii="Times New Roman" w:hAnsi="Times New Roman" w:cs="Times New Roman"/>
          <w:bCs/>
          <w:i w:val="0"/>
          <w:sz w:val="24"/>
          <w:szCs w:val="24"/>
          <w:shd w:val="clear" w:color="auto" w:fill="FFFFFF"/>
        </w:rPr>
        <w:t>(31)</w:t>
      </w:r>
      <w:r w:rsidR="004160B2" w:rsidRPr="00E87B1D">
        <w:rPr>
          <w:rStyle w:val="Emphasis"/>
          <w:rFonts w:ascii="Times New Roman" w:hAnsi="Times New Roman" w:cs="Times New Roman"/>
          <w:i w:val="0"/>
          <w:sz w:val="24"/>
          <w:szCs w:val="24"/>
          <w:shd w:val="clear" w:color="auto" w:fill="FFFFFF"/>
        </w:rPr>
        <w:fldChar w:fldCharType="end"/>
      </w:r>
      <w:r w:rsidR="00E8205C" w:rsidRPr="00E87B1D">
        <w:rPr>
          <w:rStyle w:val="Emphasis"/>
          <w:rFonts w:ascii="Times New Roman" w:hAnsi="Times New Roman" w:cs="Times New Roman"/>
          <w:i w:val="0"/>
          <w:sz w:val="24"/>
          <w:szCs w:val="24"/>
          <w:shd w:val="clear" w:color="auto" w:fill="FFFFFF"/>
        </w:rPr>
        <w:t>,</w:t>
      </w:r>
      <w:r w:rsidR="00722C29" w:rsidRPr="00E87B1D">
        <w:rPr>
          <w:rFonts w:ascii="Times New Roman" w:hAnsi="Times New Roman" w:cs="Times New Roman"/>
          <w:sz w:val="24"/>
          <w:szCs w:val="24"/>
          <w:shd w:val="clear" w:color="auto" w:fill="FFFFFF"/>
        </w:rPr>
        <w:t xml:space="preserve"> which </w:t>
      </w:r>
      <w:r w:rsidR="006F4F98" w:rsidRPr="00E87B1D">
        <w:rPr>
          <w:rFonts w:ascii="Times New Roman" w:hAnsi="Times New Roman" w:cs="Times New Roman"/>
          <w:sz w:val="24"/>
          <w:szCs w:val="24"/>
          <w:shd w:val="clear" w:color="auto" w:fill="FFFFFF"/>
        </w:rPr>
        <w:t>estimates the effective number of independent tests in a genetic dataset after accounting for linkage disequilibrium (LD) between SNPs using the LD pruning function in the PLINK 1.9 software package</w:t>
      </w:r>
      <w:r w:rsidR="00B44B49" w:rsidRPr="00E87B1D">
        <w:rPr>
          <w:rFonts w:ascii="Times New Roman" w:hAnsi="Times New Roman" w:cs="Times New Roman"/>
          <w:sz w:val="24"/>
          <w:szCs w:val="24"/>
          <w:shd w:val="clear" w:color="auto" w:fill="FFFFFF"/>
        </w:rPr>
        <w:t xml:space="preserve"> </w:t>
      </w:r>
      <w:r w:rsidR="00B44B49" w:rsidRPr="00E87B1D">
        <w:rPr>
          <w:rFonts w:ascii="Times New Roman" w:hAnsi="Times New Roman" w:cs="Times New Roman"/>
          <w:sz w:val="24"/>
          <w:szCs w:val="24"/>
          <w:shd w:val="clear" w:color="auto" w:fill="FFFFFF"/>
        </w:rPr>
        <w:fldChar w:fldCharType="begin"/>
      </w:r>
      <w:r w:rsidR="00B44B49" w:rsidRPr="00E87B1D">
        <w:rPr>
          <w:rFonts w:ascii="Times New Roman" w:hAnsi="Times New Roman" w:cs="Times New Roman"/>
          <w:sz w:val="24"/>
          <w:szCs w:val="24"/>
          <w:shd w:val="clear" w:color="auto" w:fill="FFFFFF"/>
        </w:rPr>
        <w:instrText>ADDIN RW.CITE{{129 Purcell,S. 2007; 159 Chang,C.C. 2015}}</w:instrText>
      </w:r>
      <w:r w:rsidR="00B44B49" w:rsidRPr="00E87B1D">
        <w:rPr>
          <w:rFonts w:ascii="Times New Roman" w:hAnsi="Times New Roman" w:cs="Times New Roman"/>
          <w:sz w:val="24"/>
          <w:szCs w:val="24"/>
          <w:shd w:val="clear" w:color="auto" w:fill="FFFFFF"/>
        </w:rPr>
        <w:fldChar w:fldCharType="separate"/>
      </w:r>
      <w:r w:rsidR="00EC46ED" w:rsidRPr="00E87B1D">
        <w:rPr>
          <w:rFonts w:ascii="Times New Roman" w:hAnsi="Times New Roman" w:cs="Times New Roman"/>
          <w:bCs/>
          <w:sz w:val="24"/>
          <w:szCs w:val="24"/>
          <w:shd w:val="clear" w:color="auto" w:fill="FFFFFF"/>
        </w:rPr>
        <w:t>(28,29)</w:t>
      </w:r>
      <w:r w:rsidR="00B44B49" w:rsidRPr="00E87B1D">
        <w:rPr>
          <w:rFonts w:ascii="Times New Roman" w:hAnsi="Times New Roman" w:cs="Times New Roman"/>
          <w:sz w:val="24"/>
          <w:szCs w:val="24"/>
          <w:shd w:val="clear" w:color="auto" w:fill="FFFFFF"/>
        </w:rPr>
        <w:fldChar w:fldCharType="end"/>
      </w:r>
      <w:r w:rsidR="0095226B" w:rsidRPr="00E87B1D">
        <w:rPr>
          <w:rFonts w:ascii="Times New Roman" w:hAnsi="Times New Roman" w:cs="Times New Roman"/>
          <w:sz w:val="24"/>
          <w:szCs w:val="24"/>
          <w:shd w:val="clear" w:color="auto" w:fill="FFFFFF"/>
        </w:rPr>
        <w:t xml:space="preserve"> (Supplementary Material</w:t>
      </w:r>
      <w:r w:rsidR="00082FE3" w:rsidRPr="00E87B1D">
        <w:rPr>
          <w:rFonts w:ascii="Times New Roman" w:hAnsi="Times New Roman" w:cs="Times New Roman"/>
          <w:sz w:val="24"/>
          <w:szCs w:val="24"/>
          <w:shd w:val="clear" w:color="auto" w:fill="FFFFFF"/>
        </w:rPr>
        <w:t>s</w:t>
      </w:r>
      <w:r w:rsidR="0095226B" w:rsidRPr="00E87B1D">
        <w:rPr>
          <w:rFonts w:ascii="Times New Roman" w:hAnsi="Times New Roman" w:cs="Times New Roman"/>
          <w:sz w:val="24"/>
          <w:szCs w:val="24"/>
          <w:shd w:val="clear" w:color="auto" w:fill="FFFFFF"/>
        </w:rPr>
        <w:t>).</w:t>
      </w:r>
      <w:r w:rsidR="00082FE3" w:rsidRPr="00E87B1D">
        <w:rPr>
          <w:rFonts w:ascii="Times New Roman" w:hAnsi="Times New Roman" w:cs="Times New Roman"/>
          <w:sz w:val="24"/>
          <w:szCs w:val="24"/>
          <w:shd w:val="clear" w:color="auto" w:fill="FFFFFF"/>
        </w:rPr>
        <w:t xml:space="preserve"> </w:t>
      </w:r>
      <w:r w:rsidRPr="00E87B1D">
        <w:rPr>
          <w:rFonts w:ascii="Times New Roman" w:hAnsi="Times New Roman" w:cs="Times New Roman"/>
          <w:sz w:val="24"/>
          <w:szCs w:val="24"/>
        </w:rPr>
        <w:t xml:space="preserve">This approach has been successfully implemented in recent genome-wide, phenome-wide, linkage and whole genome sequencing analyses of complex traits in populations with similar ancestral background to those analyzed in the current study </w:t>
      </w:r>
      <w:r w:rsidRPr="00E87B1D">
        <w:rPr>
          <w:rFonts w:ascii="Times New Roman" w:hAnsi="Times New Roman" w:cs="Times New Roman"/>
          <w:sz w:val="24"/>
          <w:szCs w:val="24"/>
        </w:rPr>
        <w:fldChar w:fldCharType="begin"/>
      </w:r>
      <w:r w:rsidRPr="00E87B1D">
        <w:rPr>
          <w:rFonts w:ascii="Times New Roman" w:hAnsi="Times New Roman" w:cs="Times New Roman"/>
          <w:sz w:val="24"/>
          <w:szCs w:val="24"/>
        </w:rPr>
        <w:instrText>ADDIN RW.CITE{{210 White,M.J. 2016; 211 Mak,A.C.Y. 2018; 213 Verma,A. 2018; 214 Lee,B.D. 2017}}</w:instrText>
      </w:r>
      <w:r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(32-35)</w:t>
      </w:r>
      <w:r w:rsidRPr="00E87B1D">
        <w:rPr>
          <w:rFonts w:ascii="Times New Roman" w:hAnsi="Times New Roman" w:cs="Times New Roman"/>
          <w:sz w:val="24"/>
          <w:szCs w:val="24"/>
        </w:rPr>
        <w:fldChar w:fldCharType="end"/>
      </w:r>
      <w:r w:rsidRPr="00E87B1D">
        <w:rPr>
          <w:rFonts w:ascii="Times New Roman" w:hAnsi="Times New Roman" w:cs="Times New Roman"/>
          <w:sz w:val="24"/>
          <w:szCs w:val="24"/>
        </w:rPr>
        <w:t xml:space="preserve">. </w:t>
      </w:r>
      <w:r w:rsidR="006F4F98" w:rsidRPr="00E87B1D">
        <w:rPr>
          <w:rFonts w:ascii="Times New Roman" w:hAnsi="Times New Roman" w:cs="Times New Roman"/>
          <w:sz w:val="24"/>
          <w:szCs w:val="24"/>
          <w:shd w:val="clear" w:color="auto" w:fill="FFFFFF"/>
        </w:rPr>
        <w:t>Th</w:t>
      </w:r>
      <w:r w:rsidR="0095226B" w:rsidRPr="00E87B1D">
        <w:rPr>
          <w:rFonts w:ascii="Times New Roman" w:hAnsi="Times New Roman" w:cs="Times New Roman"/>
          <w:sz w:val="24"/>
          <w:szCs w:val="24"/>
          <w:shd w:val="clear" w:color="auto" w:fill="FFFFFF"/>
        </w:rPr>
        <w:t xml:space="preserve">e GWAS significance </w:t>
      </w:r>
      <w:r w:rsidR="006F4F98" w:rsidRPr="00E87B1D">
        <w:rPr>
          <w:rFonts w:ascii="Times New Roman" w:hAnsi="Times New Roman" w:cs="Times New Roman"/>
          <w:sz w:val="24"/>
          <w:szCs w:val="24"/>
          <w:shd w:val="clear" w:color="auto" w:fill="FFFFFF"/>
        </w:rPr>
        <w:t xml:space="preserve">threshold </w:t>
      </w:r>
      <w:r w:rsidR="0095226B" w:rsidRPr="00E87B1D">
        <w:rPr>
          <w:rFonts w:ascii="Times New Roman" w:hAnsi="Times New Roman" w:cs="Times New Roman"/>
          <w:sz w:val="24"/>
          <w:szCs w:val="24"/>
          <w:shd w:val="clear" w:color="auto" w:fill="FFFFFF"/>
        </w:rPr>
        <w:t xml:space="preserve">was set at </w:t>
      </w:r>
      <w:r w:rsidR="00B05BE9" w:rsidRPr="00E87B1D">
        <w:rPr>
          <w:rFonts w:ascii="Times New Roman" w:hAnsi="Times New Roman" w:cs="Times New Roman"/>
          <w:sz w:val="24"/>
          <w:szCs w:val="24"/>
        </w:rPr>
        <w:t>2.05 x 10</w:t>
      </w:r>
      <w:r w:rsidR="00B05BE9" w:rsidRPr="00E87B1D">
        <w:rPr>
          <w:rFonts w:ascii="Times New Roman" w:hAnsi="Times New Roman" w:cs="Times New Roman"/>
          <w:sz w:val="24"/>
          <w:szCs w:val="24"/>
          <w:vertAlign w:val="superscript"/>
        </w:rPr>
        <w:t>-07</w:t>
      </w:r>
      <w:r w:rsidR="00B05BE9" w:rsidRPr="00E87B1D">
        <w:rPr>
          <w:rFonts w:ascii="Times New Roman" w:hAnsi="Times New Roman" w:cs="Times New Roman"/>
          <w:sz w:val="24"/>
          <w:szCs w:val="24"/>
        </w:rPr>
        <w:t xml:space="preserve"> for the fixed effect</w:t>
      </w:r>
      <w:r w:rsidR="00082FE3" w:rsidRPr="00E87B1D">
        <w:rPr>
          <w:rFonts w:ascii="Times New Roman" w:hAnsi="Times New Roman" w:cs="Times New Roman"/>
          <w:sz w:val="24"/>
          <w:szCs w:val="24"/>
        </w:rPr>
        <w:t>s</w:t>
      </w:r>
      <w:r w:rsidR="00B05BE9" w:rsidRPr="00E87B1D">
        <w:rPr>
          <w:rFonts w:ascii="Times New Roman" w:hAnsi="Times New Roman" w:cs="Times New Roman"/>
          <w:sz w:val="24"/>
          <w:szCs w:val="24"/>
        </w:rPr>
        <w:t xml:space="preserve"> meta-analysis, </w:t>
      </w:r>
      <w:r w:rsidR="00010135" w:rsidRPr="00E87B1D">
        <w:rPr>
          <w:rFonts w:ascii="Times New Roman" w:hAnsi="Times New Roman" w:cs="Times New Roman"/>
          <w:sz w:val="24"/>
          <w:szCs w:val="24"/>
        </w:rPr>
        <w:t>4.44</w:t>
      </w:r>
      <w:r w:rsidR="003F6A59" w:rsidRPr="00E87B1D">
        <w:rPr>
          <w:rFonts w:ascii="Times New Roman" w:hAnsi="Times New Roman" w:cs="Times New Roman"/>
          <w:sz w:val="24"/>
          <w:szCs w:val="24"/>
        </w:rPr>
        <w:t> × 10</w:t>
      </w:r>
      <w:r w:rsidR="003F6A59" w:rsidRPr="00E87B1D">
        <w:rPr>
          <w:rFonts w:ascii="Times New Roman" w:hAnsi="Times New Roman" w:cs="Times New Roman"/>
          <w:sz w:val="24"/>
          <w:szCs w:val="24"/>
          <w:vertAlign w:val="superscript"/>
        </w:rPr>
        <w:t>−</w:t>
      </w:r>
      <w:r w:rsidR="00E1102F" w:rsidRPr="00E87B1D">
        <w:rPr>
          <w:rFonts w:ascii="Times New Roman" w:hAnsi="Times New Roman" w:cs="Times New Roman"/>
          <w:sz w:val="24"/>
          <w:szCs w:val="24"/>
          <w:vertAlign w:val="superscript"/>
        </w:rPr>
        <w:t>0</w:t>
      </w:r>
      <w:r w:rsidR="003F6A59" w:rsidRPr="00E87B1D">
        <w:rPr>
          <w:rFonts w:ascii="Times New Roman" w:hAnsi="Times New Roman" w:cs="Times New Roman"/>
          <w:sz w:val="24"/>
          <w:szCs w:val="24"/>
          <w:vertAlign w:val="superscript"/>
        </w:rPr>
        <w:t>7</w:t>
      </w:r>
      <w:r w:rsidR="003F6A59" w:rsidRPr="00E87B1D">
        <w:rPr>
          <w:rFonts w:ascii="Times New Roman" w:hAnsi="Times New Roman" w:cs="Times New Roman"/>
          <w:sz w:val="24"/>
          <w:szCs w:val="24"/>
        </w:rPr>
        <w:t xml:space="preserve"> for European </w:t>
      </w:r>
      <w:r w:rsidRPr="00E87B1D">
        <w:rPr>
          <w:rFonts w:ascii="Times New Roman" w:hAnsi="Times New Roman" w:cs="Times New Roman"/>
          <w:sz w:val="24"/>
          <w:szCs w:val="24"/>
        </w:rPr>
        <w:t>a</w:t>
      </w:r>
      <w:r w:rsidR="003F6A59" w:rsidRPr="00E87B1D">
        <w:rPr>
          <w:rFonts w:ascii="Times New Roman" w:hAnsi="Times New Roman" w:cs="Times New Roman"/>
          <w:sz w:val="24"/>
          <w:szCs w:val="24"/>
        </w:rPr>
        <w:t xml:space="preserve">ncestry, </w:t>
      </w:r>
      <w:r w:rsidR="00010135" w:rsidRPr="00E87B1D">
        <w:rPr>
          <w:rFonts w:ascii="Times New Roman" w:hAnsi="Times New Roman" w:cs="Times New Roman"/>
          <w:sz w:val="24"/>
          <w:szCs w:val="24"/>
        </w:rPr>
        <w:t>2.92</w:t>
      </w:r>
      <w:r w:rsidR="003F6A59" w:rsidRPr="00E87B1D">
        <w:rPr>
          <w:rFonts w:ascii="Times New Roman" w:hAnsi="Times New Roman" w:cs="Times New Roman"/>
          <w:sz w:val="24"/>
          <w:szCs w:val="24"/>
        </w:rPr>
        <w:t> × 10</w:t>
      </w:r>
      <w:r w:rsidR="003F6A59" w:rsidRPr="00E87B1D">
        <w:rPr>
          <w:rFonts w:ascii="Times New Roman" w:hAnsi="Times New Roman" w:cs="Times New Roman"/>
          <w:sz w:val="24"/>
          <w:szCs w:val="24"/>
          <w:vertAlign w:val="superscript"/>
        </w:rPr>
        <w:t>−</w:t>
      </w:r>
      <w:r w:rsidR="00E1102F" w:rsidRPr="00E87B1D">
        <w:rPr>
          <w:rFonts w:ascii="Times New Roman" w:hAnsi="Times New Roman" w:cs="Times New Roman"/>
          <w:sz w:val="24"/>
          <w:szCs w:val="24"/>
          <w:vertAlign w:val="superscript"/>
        </w:rPr>
        <w:t>0</w:t>
      </w:r>
      <w:r w:rsidR="003F6A59" w:rsidRPr="00E87B1D">
        <w:rPr>
          <w:rFonts w:ascii="Times New Roman" w:hAnsi="Times New Roman" w:cs="Times New Roman"/>
          <w:sz w:val="24"/>
          <w:szCs w:val="24"/>
          <w:vertAlign w:val="superscript"/>
        </w:rPr>
        <w:t>7</w:t>
      </w:r>
      <w:r w:rsidR="003F6A59" w:rsidRPr="00E87B1D">
        <w:rPr>
          <w:rFonts w:ascii="Times New Roman" w:hAnsi="Times New Roman" w:cs="Times New Roman"/>
          <w:sz w:val="24"/>
          <w:szCs w:val="24"/>
        </w:rPr>
        <w:t xml:space="preserve"> for African </w:t>
      </w:r>
      <w:r w:rsidRPr="00E87B1D">
        <w:rPr>
          <w:rFonts w:ascii="Times New Roman" w:hAnsi="Times New Roman" w:cs="Times New Roman"/>
          <w:sz w:val="24"/>
          <w:szCs w:val="24"/>
        </w:rPr>
        <w:t>a</w:t>
      </w:r>
      <w:r w:rsidR="003F6A59" w:rsidRPr="00E87B1D">
        <w:rPr>
          <w:rFonts w:ascii="Times New Roman" w:hAnsi="Times New Roman" w:cs="Times New Roman"/>
          <w:sz w:val="24"/>
          <w:szCs w:val="24"/>
        </w:rPr>
        <w:t xml:space="preserve">ncestry, </w:t>
      </w:r>
      <w:r w:rsidR="00010135" w:rsidRPr="00E87B1D">
        <w:rPr>
          <w:rFonts w:ascii="Times New Roman" w:hAnsi="Times New Roman" w:cs="Times New Roman"/>
          <w:sz w:val="24"/>
          <w:szCs w:val="24"/>
        </w:rPr>
        <w:t>3.95</w:t>
      </w:r>
      <w:r w:rsidR="003F6A59" w:rsidRPr="00E87B1D">
        <w:rPr>
          <w:rFonts w:ascii="Times New Roman" w:hAnsi="Times New Roman" w:cs="Times New Roman"/>
          <w:sz w:val="24"/>
          <w:szCs w:val="24"/>
        </w:rPr>
        <w:t> × 10</w:t>
      </w:r>
      <w:r w:rsidR="00010135" w:rsidRPr="00E87B1D">
        <w:rPr>
          <w:rFonts w:ascii="Times New Roman" w:hAnsi="Times New Roman" w:cs="Times New Roman"/>
          <w:sz w:val="24"/>
          <w:szCs w:val="24"/>
          <w:vertAlign w:val="superscript"/>
        </w:rPr>
        <w:t>-</w:t>
      </w:r>
      <w:r w:rsidR="00E1102F" w:rsidRPr="00E87B1D">
        <w:rPr>
          <w:rFonts w:ascii="Times New Roman" w:hAnsi="Times New Roman" w:cs="Times New Roman"/>
          <w:sz w:val="24"/>
          <w:szCs w:val="24"/>
          <w:vertAlign w:val="superscript"/>
        </w:rPr>
        <w:t>0</w:t>
      </w:r>
      <w:r w:rsidR="00010135" w:rsidRPr="00E87B1D">
        <w:rPr>
          <w:rFonts w:ascii="Times New Roman" w:hAnsi="Times New Roman" w:cs="Times New Roman"/>
          <w:sz w:val="24"/>
          <w:szCs w:val="24"/>
          <w:vertAlign w:val="superscript"/>
        </w:rPr>
        <w:t>7</w:t>
      </w:r>
      <w:r w:rsidR="0027727E" w:rsidRPr="00E87B1D">
        <w:rPr>
          <w:rFonts w:ascii="Times New Roman" w:hAnsi="Times New Roman" w:cs="Times New Roman"/>
          <w:sz w:val="24"/>
          <w:szCs w:val="24"/>
          <w:vertAlign w:val="superscript"/>
        </w:rPr>
        <w:t xml:space="preserve"> </w:t>
      </w:r>
      <w:r w:rsidR="0027727E" w:rsidRPr="00E87B1D">
        <w:rPr>
          <w:rFonts w:ascii="Times New Roman" w:hAnsi="Times New Roman" w:cs="Times New Roman"/>
          <w:sz w:val="24"/>
          <w:szCs w:val="24"/>
        </w:rPr>
        <w:t xml:space="preserve">for </w:t>
      </w:r>
      <w:r w:rsidR="00555854" w:rsidRPr="00E87B1D">
        <w:rPr>
          <w:rFonts w:ascii="Times New Roman" w:hAnsi="Times New Roman" w:cs="Times New Roman"/>
          <w:sz w:val="24"/>
          <w:szCs w:val="24"/>
        </w:rPr>
        <w:t>M</w:t>
      </w:r>
      <w:r w:rsidR="0027727E" w:rsidRPr="00E87B1D">
        <w:rPr>
          <w:rFonts w:ascii="Times New Roman" w:hAnsi="Times New Roman" w:cs="Times New Roman"/>
          <w:sz w:val="24"/>
          <w:szCs w:val="24"/>
        </w:rPr>
        <w:t>ulti-</w:t>
      </w:r>
      <w:r w:rsidR="00555854" w:rsidRPr="00E87B1D">
        <w:rPr>
          <w:rFonts w:ascii="Times New Roman" w:hAnsi="Times New Roman" w:cs="Times New Roman"/>
          <w:sz w:val="24"/>
          <w:szCs w:val="24"/>
        </w:rPr>
        <w:t>A</w:t>
      </w:r>
      <w:r w:rsidR="0027727E" w:rsidRPr="00E87B1D">
        <w:rPr>
          <w:rFonts w:ascii="Times New Roman" w:hAnsi="Times New Roman" w:cs="Times New Roman"/>
          <w:sz w:val="24"/>
          <w:szCs w:val="24"/>
        </w:rPr>
        <w:t>ncestry Hispanics</w:t>
      </w:r>
      <w:r w:rsidR="00722C29" w:rsidRPr="00E87B1D">
        <w:rPr>
          <w:rFonts w:ascii="Times New Roman" w:hAnsi="Times New Roman" w:cs="Times New Roman"/>
          <w:sz w:val="24"/>
          <w:szCs w:val="24"/>
        </w:rPr>
        <w:t>. Th</w:t>
      </w:r>
      <w:r w:rsidRPr="00E87B1D">
        <w:rPr>
          <w:rFonts w:ascii="Times New Roman" w:hAnsi="Times New Roman" w:cs="Times New Roman"/>
          <w:sz w:val="24"/>
          <w:szCs w:val="24"/>
        </w:rPr>
        <w:t>e</w:t>
      </w:r>
      <w:r w:rsidR="00722C29" w:rsidRPr="00E87B1D">
        <w:rPr>
          <w:rFonts w:ascii="Times New Roman" w:hAnsi="Times New Roman" w:cs="Times New Roman"/>
          <w:sz w:val="24"/>
          <w:szCs w:val="24"/>
        </w:rPr>
        <w:t>se values are similar to those estimated based on the 1000</w:t>
      </w:r>
      <w:r w:rsidR="00555854" w:rsidRPr="00E87B1D">
        <w:rPr>
          <w:rFonts w:ascii="Times New Roman" w:hAnsi="Times New Roman" w:cs="Times New Roman"/>
          <w:sz w:val="24"/>
          <w:szCs w:val="24"/>
        </w:rPr>
        <w:t xml:space="preserve"> </w:t>
      </w:r>
      <w:r w:rsidR="00722C29" w:rsidRPr="00E87B1D">
        <w:rPr>
          <w:rFonts w:ascii="Times New Roman" w:hAnsi="Times New Roman" w:cs="Times New Roman"/>
          <w:sz w:val="24"/>
          <w:szCs w:val="24"/>
        </w:rPr>
        <w:t>G</w:t>
      </w:r>
      <w:r w:rsidR="00555854" w:rsidRPr="00E87B1D">
        <w:rPr>
          <w:rFonts w:ascii="Times New Roman" w:hAnsi="Times New Roman" w:cs="Times New Roman"/>
          <w:sz w:val="24"/>
          <w:szCs w:val="24"/>
        </w:rPr>
        <w:t>enomes</w:t>
      </w:r>
      <w:r w:rsidR="00722C29" w:rsidRPr="00E87B1D">
        <w:rPr>
          <w:rFonts w:ascii="Times New Roman" w:hAnsi="Times New Roman" w:cs="Times New Roman"/>
          <w:sz w:val="24"/>
          <w:szCs w:val="24"/>
        </w:rPr>
        <w:t xml:space="preserve"> </w:t>
      </w:r>
      <w:r w:rsidR="00555854" w:rsidRPr="00E87B1D">
        <w:rPr>
          <w:rFonts w:ascii="Times New Roman" w:hAnsi="Times New Roman" w:cs="Times New Roman"/>
          <w:sz w:val="24"/>
          <w:szCs w:val="24"/>
        </w:rPr>
        <w:t>Project dataset</w:t>
      </w:r>
      <w:r w:rsidR="00722C29" w:rsidRPr="00E87B1D">
        <w:rPr>
          <w:rFonts w:ascii="Times New Roman" w:hAnsi="Times New Roman" w:cs="Times New Roman"/>
          <w:sz w:val="24"/>
          <w:szCs w:val="24"/>
        </w:rPr>
        <w:t xml:space="preserve"> </w:t>
      </w:r>
      <w:r w:rsidR="00722C29" w:rsidRPr="00E87B1D">
        <w:rPr>
          <w:rFonts w:ascii="Times New Roman" w:hAnsi="Times New Roman" w:cs="Times New Roman"/>
          <w:sz w:val="24"/>
          <w:szCs w:val="24"/>
        </w:rPr>
        <w:fldChar w:fldCharType="begin"/>
      </w:r>
      <w:r w:rsidR="00722C29" w:rsidRPr="00E87B1D">
        <w:rPr>
          <w:rFonts w:ascii="Times New Roman" w:hAnsi="Times New Roman" w:cs="Times New Roman"/>
          <w:sz w:val="24"/>
          <w:szCs w:val="24"/>
        </w:rPr>
        <w:instrText>ADDIN RW.CITE{{203 Sobota,R.S. 2015}}</w:instrText>
      </w:r>
      <w:r w:rsidR="00722C29"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(31)</w:t>
      </w:r>
      <w:r w:rsidR="00722C29" w:rsidRPr="00E87B1D">
        <w:rPr>
          <w:rFonts w:ascii="Times New Roman" w:hAnsi="Times New Roman" w:cs="Times New Roman"/>
          <w:sz w:val="24"/>
          <w:szCs w:val="24"/>
        </w:rPr>
        <w:fldChar w:fldCharType="end"/>
      </w:r>
      <w:r w:rsidR="00722C29" w:rsidRPr="00E87B1D">
        <w:rPr>
          <w:rFonts w:ascii="Times New Roman" w:hAnsi="Times New Roman" w:cs="Times New Roman"/>
          <w:sz w:val="24"/>
          <w:szCs w:val="24"/>
        </w:rPr>
        <w:t xml:space="preserve">. </w:t>
      </w:r>
      <w:r w:rsidR="00E874F3" w:rsidRPr="00E87B1D">
        <w:rPr>
          <w:rFonts w:ascii="Times New Roman" w:hAnsi="Times New Roman" w:cs="Times New Roman"/>
          <w:sz w:val="24"/>
          <w:szCs w:val="24"/>
        </w:rPr>
        <w:t xml:space="preserve">Suggestive significance level </w:t>
      </w:r>
      <w:r w:rsidR="00555854" w:rsidRPr="00E87B1D">
        <w:rPr>
          <w:rFonts w:ascii="Times New Roman" w:hAnsi="Times New Roman" w:cs="Times New Roman"/>
          <w:sz w:val="24"/>
          <w:szCs w:val="24"/>
        </w:rPr>
        <w:t xml:space="preserve">for the </w:t>
      </w:r>
      <w:r w:rsidR="00082FE3" w:rsidRPr="00E87B1D">
        <w:rPr>
          <w:rFonts w:ascii="Times New Roman" w:hAnsi="Times New Roman" w:cs="Times New Roman"/>
          <w:sz w:val="24"/>
          <w:szCs w:val="24"/>
        </w:rPr>
        <w:t xml:space="preserve">fixed effects </w:t>
      </w:r>
      <w:r w:rsidR="00555854" w:rsidRPr="00E87B1D">
        <w:rPr>
          <w:rFonts w:ascii="Times New Roman" w:hAnsi="Times New Roman" w:cs="Times New Roman"/>
          <w:sz w:val="24"/>
          <w:szCs w:val="24"/>
        </w:rPr>
        <w:t xml:space="preserve">meta-analysis </w:t>
      </w:r>
      <w:r w:rsidR="00E874F3" w:rsidRPr="00E87B1D">
        <w:rPr>
          <w:rFonts w:ascii="Times New Roman" w:hAnsi="Times New Roman" w:cs="Times New Roman"/>
          <w:sz w:val="24"/>
          <w:szCs w:val="24"/>
        </w:rPr>
        <w:t xml:space="preserve">was set to </w:t>
      </w:r>
      <w:r w:rsidR="00555854" w:rsidRPr="00E87B1D">
        <w:rPr>
          <w:rFonts w:ascii="Times New Roman" w:hAnsi="Times New Roman" w:cs="Times New Roman"/>
          <w:sz w:val="24"/>
          <w:szCs w:val="24"/>
        </w:rPr>
        <w:t xml:space="preserve">P values between </w:t>
      </w:r>
      <w:r w:rsidR="00E874F3" w:rsidRPr="00E87B1D">
        <w:rPr>
          <w:rFonts w:ascii="Times New Roman" w:hAnsi="Times New Roman" w:cs="Times New Roman"/>
          <w:sz w:val="24"/>
          <w:szCs w:val="24"/>
        </w:rPr>
        <w:t>5</w:t>
      </w:r>
      <w:r w:rsidR="00147934" w:rsidRPr="00E87B1D">
        <w:rPr>
          <w:rFonts w:ascii="Times New Roman" w:hAnsi="Times New Roman" w:cs="Times New Roman"/>
          <w:sz w:val="24"/>
          <w:szCs w:val="24"/>
        </w:rPr>
        <w:t xml:space="preserve"> </w:t>
      </w:r>
      <w:r w:rsidR="00E874F3" w:rsidRPr="00E87B1D">
        <w:rPr>
          <w:rFonts w:ascii="Times New Roman" w:hAnsi="Times New Roman" w:cs="Times New Roman"/>
          <w:sz w:val="24"/>
          <w:szCs w:val="24"/>
        </w:rPr>
        <w:t>x</w:t>
      </w:r>
      <w:r w:rsidR="00147934" w:rsidRPr="00E87B1D">
        <w:rPr>
          <w:rFonts w:ascii="Times New Roman" w:hAnsi="Times New Roman" w:cs="Times New Roman"/>
          <w:sz w:val="24"/>
          <w:szCs w:val="24"/>
        </w:rPr>
        <w:t xml:space="preserve"> </w:t>
      </w:r>
      <w:r w:rsidR="00E874F3" w:rsidRPr="00E87B1D">
        <w:rPr>
          <w:rFonts w:ascii="Times New Roman" w:hAnsi="Times New Roman" w:cs="Times New Roman"/>
          <w:sz w:val="24"/>
          <w:szCs w:val="24"/>
        </w:rPr>
        <w:t>10</w:t>
      </w:r>
      <w:r w:rsidR="00E874F3" w:rsidRPr="00E87B1D">
        <w:rPr>
          <w:rFonts w:ascii="Times New Roman" w:hAnsi="Times New Roman" w:cs="Times New Roman"/>
          <w:sz w:val="24"/>
          <w:szCs w:val="24"/>
          <w:vertAlign w:val="superscript"/>
        </w:rPr>
        <w:t>-</w:t>
      </w:r>
      <w:r w:rsidR="00147934" w:rsidRPr="00E87B1D">
        <w:rPr>
          <w:rFonts w:ascii="Times New Roman" w:hAnsi="Times New Roman" w:cs="Times New Roman"/>
          <w:sz w:val="24"/>
          <w:szCs w:val="24"/>
          <w:vertAlign w:val="superscript"/>
        </w:rPr>
        <w:t>0</w:t>
      </w:r>
      <w:r w:rsidR="00E874F3" w:rsidRPr="00E87B1D">
        <w:rPr>
          <w:rFonts w:ascii="Times New Roman" w:hAnsi="Times New Roman" w:cs="Times New Roman"/>
          <w:sz w:val="24"/>
          <w:szCs w:val="24"/>
          <w:vertAlign w:val="superscript"/>
        </w:rPr>
        <w:t>5</w:t>
      </w:r>
      <w:r w:rsidR="00555854" w:rsidRPr="00E87B1D">
        <w:rPr>
          <w:rFonts w:ascii="Times New Roman" w:hAnsi="Times New Roman" w:cs="Times New Roman"/>
          <w:sz w:val="24"/>
          <w:szCs w:val="24"/>
        </w:rPr>
        <w:t xml:space="preserve"> and 2.05 x 10</w:t>
      </w:r>
      <w:r w:rsidR="00555854" w:rsidRPr="00E87B1D">
        <w:rPr>
          <w:rFonts w:ascii="Times New Roman" w:hAnsi="Times New Roman" w:cs="Times New Roman"/>
          <w:sz w:val="24"/>
          <w:szCs w:val="24"/>
          <w:vertAlign w:val="superscript"/>
        </w:rPr>
        <w:t>-07</w:t>
      </w:r>
      <w:r w:rsidR="00555854" w:rsidRPr="00E87B1D">
        <w:rPr>
          <w:rFonts w:ascii="Times New Roman" w:hAnsi="Times New Roman" w:cs="Times New Roman"/>
          <w:sz w:val="24"/>
          <w:szCs w:val="24"/>
        </w:rPr>
        <w:t>.</w:t>
      </w:r>
      <w:r w:rsidR="00E874F3" w:rsidRPr="00E87B1D">
        <w:rPr>
          <w:rFonts w:ascii="Times New Roman" w:hAnsi="Times New Roman" w:cs="Times New Roman"/>
          <w:sz w:val="24"/>
          <w:szCs w:val="24"/>
        </w:rPr>
        <w:t xml:space="preserve"> </w:t>
      </w:r>
    </w:p>
    <w:p w14:paraId="0EE88132" w14:textId="77777777" w:rsidR="008569FE" w:rsidRPr="00E87B1D" w:rsidRDefault="008569FE" w:rsidP="00DA54C7">
      <w:pPr>
        <w:pStyle w:val="NoSpacing"/>
        <w:rPr>
          <w:rFonts w:ascii="Times New Roman" w:hAnsi="Times New Roman" w:cs="Times New Roman"/>
          <w:sz w:val="24"/>
          <w:szCs w:val="24"/>
        </w:rPr>
      </w:pPr>
    </w:p>
    <w:p w14:paraId="4FA72F52" w14:textId="007BBE92" w:rsidR="00F2221A" w:rsidRPr="00E87B1D" w:rsidRDefault="008569FE" w:rsidP="008569FE">
      <w:pPr>
        <w:pStyle w:val="NoSpacing"/>
        <w:rPr>
          <w:rFonts w:ascii="Times New Roman" w:hAnsi="Times New Roman" w:cs="Times New Roman"/>
          <w:b/>
          <w:i/>
          <w:sz w:val="24"/>
          <w:szCs w:val="24"/>
        </w:rPr>
      </w:pPr>
      <w:r w:rsidRPr="00E87B1D">
        <w:rPr>
          <w:rFonts w:ascii="Times New Roman" w:hAnsi="Times New Roman" w:cs="Times New Roman"/>
          <w:b/>
          <w:i/>
          <w:sz w:val="24"/>
          <w:szCs w:val="24"/>
        </w:rPr>
        <w:t>Trans-ethnic meta</w:t>
      </w:r>
      <w:r w:rsidR="00F42222" w:rsidRPr="00E87B1D">
        <w:rPr>
          <w:rFonts w:ascii="Times New Roman" w:hAnsi="Times New Roman" w:cs="Times New Roman"/>
          <w:b/>
          <w:i/>
          <w:sz w:val="24"/>
          <w:szCs w:val="24"/>
        </w:rPr>
        <w:t>-a</w:t>
      </w:r>
      <w:r w:rsidRPr="00E87B1D">
        <w:rPr>
          <w:rFonts w:ascii="Times New Roman" w:hAnsi="Times New Roman" w:cs="Times New Roman"/>
          <w:b/>
          <w:i/>
          <w:sz w:val="24"/>
          <w:szCs w:val="24"/>
        </w:rPr>
        <w:t xml:space="preserve">nalysis and </w:t>
      </w:r>
      <w:r w:rsidR="005B7B21" w:rsidRPr="00E87B1D">
        <w:rPr>
          <w:rFonts w:ascii="Times New Roman" w:hAnsi="Times New Roman" w:cs="Times New Roman"/>
          <w:b/>
          <w:i/>
          <w:sz w:val="24"/>
          <w:szCs w:val="24"/>
        </w:rPr>
        <w:t xml:space="preserve">calculation of </w:t>
      </w:r>
      <w:r w:rsidRPr="00E87B1D">
        <w:rPr>
          <w:rFonts w:ascii="Times New Roman" w:hAnsi="Times New Roman" w:cs="Times New Roman"/>
          <w:b/>
          <w:i/>
          <w:sz w:val="24"/>
          <w:szCs w:val="24"/>
        </w:rPr>
        <w:t>credible sets</w:t>
      </w:r>
      <w:r w:rsidR="00712795" w:rsidRPr="00E87B1D">
        <w:rPr>
          <w:rFonts w:ascii="Times New Roman" w:hAnsi="Times New Roman" w:cs="Times New Roman"/>
          <w:b/>
          <w:i/>
          <w:sz w:val="24"/>
          <w:szCs w:val="24"/>
        </w:rPr>
        <w:t xml:space="preserve"> of variants</w:t>
      </w:r>
    </w:p>
    <w:p w14:paraId="6A10DA27" w14:textId="5667D39E" w:rsidR="00555854" w:rsidRPr="00E87B1D" w:rsidRDefault="00C52C11" w:rsidP="005B7B21">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To </w:t>
      </w:r>
      <w:r w:rsidR="00F7758A" w:rsidRPr="00E87B1D">
        <w:rPr>
          <w:rFonts w:ascii="Times New Roman" w:hAnsi="Times New Roman" w:cs="Times New Roman"/>
          <w:sz w:val="24"/>
          <w:szCs w:val="24"/>
        </w:rPr>
        <w:t>identify the credible regions around each of the</w:t>
      </w:r>
      <w:r w:rsidRPr="00E87B1D">
        <w:rPr>
          <w:rFonts w:ascii="Times New Roman" w:hAnsi="Times New Roman" w:cs="Times New Roman"/>
          <w:sz w:val="24"/>
          <w:szCs w:val="24"/>
        </w:rPr>
        <w:t xml:space="preserve"> the associated loci and to capture loci with effect heterogeneity across the analyzed populations</w:t>
      </w:r>
      <w:r w:rsidR="00082FE3" w:rsidRPr="00E87B1D">
        <w:rPr>
          <w:rFonts w:ascii="Times New Roman" w:hAnsi="Times New Roman" w:cs="Times New Roman"/>
          <w:sz w:val="24"/>
          <w:szCs w:val="24"/>
        </w:rPr>
        <w:t>,</w:t>
      </w:r>
      <w:r w:rsidRPr="00E87B1D">
        <w:rPr>
          <w:rFonts w:ascii="Times New Roman" w:hAnsi="Times New Roman" w:cs="Times New Roman"/>
          <w:sz w:val="24"/>
          <w:szCs w:val="24"/>
        </w:rPr>
        <w:t xml:space="preserve"> we performed </w:t>
      </w:r>
      <w:r w:rsidR="008C007C" w:rsidRPr="00E87B1D">
        <w:rPr>
          <w:rFonts w:ascii="Times New Roman" w:hAnsi="Times New Roman" w:cs="Times New Roman"/>
          <w:sz w:val="24"/>
          <w:szCs w:val="24"/>
        </w:rPr>
        <w:t xml:space="preserve">a trans-ethnic meta-analysis using MANTRA (Meta-ANalysis of Transethnic Association studies) software </w:t>
      </w:r>
      <w:r w:rsidR="008C007C" w:rsidRPr="00E87B1D">
        <w:rPr>
          <w:rFonts w:ascii="Times New Roman" w:hAnsi="Times New Roman" w:cs="Times New Roman"/>
          <w:sz w:val="24"/>
          <w:szCs w:val="24"/>
        </w:rPr>
        <w:fldChar w:fldCharType="begin"/>
      </w:r>
      <w:r w:rsidR="008C007C" w:rsidRPr="00E87B1D">
        <w:rPr>
          <w:rFonts w:ascii="Times New Roman" w:hAnsi="Times New Roman" w:cs="Times New Roman"/>
          <w:sz w:val="24"/>
          <w:szCs w:val="24"/>
        </w:rPr>
        <w:instrText>ADDIN RW.CITE{{125 Morris,A.P. 2011}}</w:instrText>
      </w:r>
      <w:r w:rsidR="008C007C"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(36)</w:t>
      </w:r>
      <w:r w:rsidR="008C007C" w:rsidRPr="00E87B1D">
        <w:rPr>
          <w:rFonts w:ascii="Times New Roman" w:hAnsi="Times New Roman" w:cs="Times New Roman"/>
          <w:sz w:val="24"/>
          <w:szCs w:val="24"/>
        </w:rPr>
        <w:fldChar w:fldCharType="end"/>
      </w:r>
      <w:r w:rsidR="008C007C" w:rsidRPr="00E87B1D">
        <w:rPr>
          <w:rFonts w:ascii="Times New Roman" w:hAnsi="Times New Roman" w:cs="Times New Roman"/>
          <w:sz w:val="24"/>
          <w:szCs w:val="24"/>
        </w:rPr>
        <w:t>.</w:t>
      </w:r>
      <w:r w:rsidR="00241C7E" w:rsidRPr="00E87B1D">
        <w:rPr>
          <w:rFonts w:ascii="Times New Roman" w:hAnsi="Times New Roman" w:cs="Times New Roman"/>
          <w:sz w:val="24"/>
          <w:szCs w:val="24"/>
        </w:rPr>
        <w:t xml:space="preserve"> </w:t>
      </w:r>
      <w:r w:rsidR="00555854" w:rsidRPr="00E87B1D">
        <w:rPr>
          <w:rFonts w:ascii="Times New Roman" w:hAnsi="Times New Roman" w:cs="Times New Roman"/>
          <w:sz w:val="24"/>
          <w:szCs w:val="24"/>
        </w:rPr>
        <w:t>MANTRA accounts for the shared similarity in closely related populations using Bayesian partition model assuming the same underlying allelic effect. It models the effect heterogeneity among distant populations by clustering according to the shared ancestry and allelic effects</w:t>
      </w:r>
      <w:r w:rsidRPr="00E87B1D">
        <w:rPr>
          <w:rFonts w:ascii="Times New Roman" w:hAnsi="Times New Roman" w:cs="Times New Roman"/>
          <w:sz w:val="24"/>
          <w:szCs w:val="24"/>
        </w:rPr>
        <w:t>. For this m</w:t>
      </w:r>
      <w:r w:rsidR="008C007C" w:rsidRPr="00E87B1D">
        <w:rPr>
          <w:rFonts w:ascii="Times New Roman" w:hAnsi="Times New Roman" w:cs="Times New Roman"/>
          <w:sz w:val="24"/>
          <w:szCs w:val="24"/>
        </w:rPr>
        <w:t>eta-analysis r</w:t>
      </w:r>
      <w:r w:rsidR="008569FE" w:rsidRPr="00E87B1D">
        <w:rPr>
          <w:rFonts w:ascii="Times New Roman" w:hAnsi="Times New Roman" w:cs="Times New Roman"/>
          <w:sz w:val="24"/>
          <w:szCs w:val="24"/>
        </w:rPr>
        <w:t>esults</w:t>
      </w:r>
      <w:r w:rsidRPr="00E87B1D">
        <w:rPr>
          <w:rFonts w:ascii="Times New Roman" w:hAnsi="Times New Roman" w:cs="Times New Roman"/>
          <w:sz w:val="24"/>
          <w:szCs w:val="24"/>
        </w:rPr>
        <w:t xml:space="preserve">, a </w:t>
      </w:r>
      <w:r w:rsidR="008569FE" w:rsidRPr="00E87B1D">
        <w:rPr>
          <w:rFonts w:ascii="Times New Roman" w:hAnsi="Times New Roman" w:cs="Times New Roman"/>
          <w:sz w:val="24"/>
          <w:szCs w:val="24"/>
        </w:rPr>
        <w:t>Log</w:t>
      </w:r>
      <w:r w:rsidR="008569FE" w:rsidRPr="00E87B1D">
        <w:rPr>
          <w:rFonts w:ascii="Times New Roman" w:hAnsi="Times New Roman" w:cs="Times New Roman"/>
          <w:sz w:val="24"/>
          <w:szCs w:val="24"/>
          <w:vertAlign w:val="subscript"/>
        </w:rPr>
        <w:t>10</w:t>
      </w:r>
      <w:r w:rsidR="008569FE" w:rsidRPr="00E87B1D">
        <w:rPr>
          <w:rFonts w:ascii="Times New Roman" w:hAnsi="Times New Roman" w:cs="Times New Roman"/>
          <w:sz w:val="24"/>
          <w:szCs w:val="24"/>
        </w:rPr>
        <w:t xml:space="preserve"> Bayes factor (Log</w:t>
      </w:r>
      <w:r w:rsidR="00712795" w:rsidRPr="00E87B1D">
        <w:rPr>
          <w:rFonts w:ascii="Times New Roman" w:hAnsi="Times New Roman" w:cs="Times New Roman"/>
          <w:sz w:val="24"/>
          <w:szCs w:val="24"/>
          <w:vertAlign w:val="subscript"/>
        </w:rPr>
        <w:t>10</w:t>
      </w:r>
      <w:r w:rsidR="008569FE" w:rsidRPr="00E87B1D">
        <w:rPr>
          <w:rFonts w:ascii="Times New Roman" w:hAnsi="Times New Roman" w:cs="Times New Roman"/>
          <w:sz w:val="24"/>
          <w:szCs w:val="24"/>
        </w:rPr>
        <w:t>BF) ≥</w:t>
      </w:r>
      <w:r w:rsidR="008C007C" w:rsidRPr="00E87B1D">
        <w:rPr>
          <w:rFonts w:ascii="Times New Roman" w:hAnsi="Times New Roman" w:cs="Times New Roman"/>
          <w:sz w:val="24"/>
          <w:szCs w:val="24"/>
        </w:rPr>
        <w:t xml:space="preserve"> 5 were considered statistically significant (21).</w:t>
      </w:r>
    </w:p>
    <w:p w14:paraId="1B5BCE3F" w14:textId="77777777" w:rsidR="00555854" w:rsidRPr="00E87B1D" w:rsidRDefault="00555854" w:rsidP="005B7B21">
      <w:pPr>
        <w:pStyle w:val="NoSpacing"/>
        <w:rPr>
          <w:rFonts w:ascii="Times New Roman" w:hAnsi="Times New Roman" w:cs="Times New Roman"/>
          <w:sz w:val="24"/>
          <w:szCs w:val="24"/>
        </w:rPr>
      </w:pPr>
    </w:p>
    <w:p w14:paraId="6F41890F" w14:textId="3799FB42" w:rsidR="008C007C" w:rsidRPr="00E87B1D" w:rsidRDefault="005B7B21" w:rsidP="005B7B21">
      <w:pPr>
        <w:pStyle w:val="NoSpacing"/>
        <w:rPr>
          <w:rFonts w:ascii="Times New Roman" w:hAnsi="Times New Roman" w:cs="Times New Roman"/>
          <w:sz w:val="24"/>
          <w:szCs w:val="24"/>
        </w:rPr>
      </w:pPr>
      <w:r w:rsidRPr="00E87B1D">
        <w:rPr>
          <w:rFonts w:ascii="Times New Roman" w:hAnsi="Times New Roman" w:cs="Times New Roman"/>
          <w:sz w:val="24"/>
          <w:szCs w:val="24"/>
        </w:rPr>
        <w:t>W</w:t>
      </w:r>
      <w:r w:rsidR="00BF2594" w:rsidRPr="00E87B1D">
        <w:rPr>
          <w:rFonts w:ascii="Times New Roman" w:hAnsi="Times New Roman" w:cs="Times New Roman"/>
          <w:sz w:val="24"/>
          <w:szCs w:val="24"/>
        </w:rPr>
        <w:t xml:space="preserve">ithin each significantly associated locus, </w:t>
      </w:r>
      <w:r w:rsidR="00712795" w:rsidRPr="00E87B1D">
        <w:rPr>
          <w:rFonts w:ascii="Times New Roman" w:hAnsi="Times New Roman" w:cs="Times New Roman"/>
          <w:sz w:val="24"/>
          <w:szCs w:val="24"/>
        </w:rPr>
        <w:t xml:space="preserve">we </w:t>
      </w:r>
      <w:r w:rsidR="00387E82" w:rsidRPr="00E87B1D">
        <w:rPr>
          <w:rFonts w:ascii="Times New Roman" w:hAnsi="Times New Roman" w:cs="Times New Roman"/>
          <w:sz w:val="24"/>
          <w:szCs w:val="24"/>
        </w:rPr>
        <w:t xml:space="preserve">also the </w:t>
      </w:r>
      <w:r w:rsidR="00712795" w:rsidRPr="00E87B1D">
        <w:rPr>
          <w:rFonts w:ascii="Times New Roman" w:hAnsi="Times New Roman" w:cs="Times New Roman"/>
          <w:sz w:val="24"/>
          <w:szCs w:val="24"/>
        </w:rPr>
        <w:t xml:space="preserve">estimated </w:t>
      </w:r>
      <w:r w:rsidR="00BF2594" w:rsidRPr="00E87B1D">
        <w:rPr>
          <w:rFonts w:ascii="Times New Roman" w:hAnsi="Times New Roman" w:cs="Times New Roman"/>
          <w:sz w:val="24"/>
          <w:szCs w:val="24"/>
        </w:rPr>
        <w:t xml:space="preserve">posterior probabilities for each variant in the region </w:t>
      </w:r>
      <w:r w:rsidR="00BF2594" w:rsidRPr="00E87B1D">
        <w:rPr>
          <w:rFonts w:ascii="Times New Roman" w:hAnsi="Times New Roman" w:cs="Times New Roman"/>
          <w:sz w:val="24"/>
          <w:szCs w:val="24"/>
        </w:rPr>
        <w:fldChar w:fldCharType="begin"/>
      </w:r>
      <w:r w:rsidR="00BF2594" w:rsidRPr="00E87B1D">
        <w:rPr>
          <w:rFonts w:ascii="Times New Roman" w:hAnsi="Times New Roman" w:cs="Times New Roman"/>
          <w:sz w:val="24"/>
          <w:szCs w:val="24"/>
        </w:rPr>
        <w:instrText>ADDIN RW.CITE{{127 WellcomeTrustCaseControlConsortium 2012; 128 Morris,A.P. 2014}}</w:instrText>
      </w:r>
      <w:r w:rsidR="00BF2594" w:rsidRPr="00E87B1D">
        <w:rPr>
          <w:rFonts w:ascii="Times New Roman" w:hAnsi="Times New Roman" w:cs="Times New Roman"/>
          <w:sz w:val="24"/>
          <w:szCs w:val="24"/>
        </w:rPr>
        <w:fldChar w:fldCharType="separate"/>
      </w:r>
      <w:r w:rsidR="00EC46ED" w:rsidRPr="00E87B1D">
        <w:rPr>
          <w:rFonts w:ascii="Times New Roman" w:hAnsi="Times New Roman" w:cs="Times New Roman"/>
          <w:sz w:val="24"/>
          <w:szCs w:val="24"/>
        </w:rPr>
        <w:t>(37,38)</w:t>
      </w:r>
      <w:r w:rsidR="00BF2594" w:rsidRPr="00E87B1D">
        <w:rPr>
          <w:rFonts w:ascii="Times New Roman" w:hAnsi="Times New Roman" w:cs="Times New Roman"/>
          <w:sz w:val="24"/>
          <w:szCs w:val="24"/>
        </w:rPr>
        <w:fldChar w:fldCharType="end"/>
      </w:r>
      <w:r w:rsidR="00BF2594" w:rsidRPr="00E87B1D">
        <w:rPr>
          <w:rFonts w:ascii="Times New Roman" w:hAnsi="Times New Roman" w:cs="Times New Roman"/>
          <w:sz w:val="24"/>
          <w:szCs w:val="24"/>
        </w:rPr>
        <w:t>. Posterior probabilities are the ratio of evidence for each variant versus all others, which makes it a useful compa</w:t>
      </w:r>
      <w:r w:rsidR="00C42B33" w:rsidRPr="00E87B1D">
        <w:rPr>
          <w:rFonts w:ascii="Times New Roman" w:hAnsi="Times New Roman" w:cs="Times New Roman"/>
          <w:sz w:val="24"/>
          <w:szCs w:val="24"/>
        </w:rPr>
        <w:t xml:space="preserve">rator for ﬁne-mapping. </w:t>
      </w:r>
      <w:r w:rsidR="00BF2594" w:rsidRPr="00E87B1D">
        <w:rPr>
          <w:rFonts w:ascii="Times New Roman" w:hAnsi="Times New Roman" w:cs="Times New Roman"/>
          <w:sz w:val="24"/>
          <w:szCs w:val="24"/>
        </w:rPr>
        <w:t>Assuming there is exactly one putative causal variant in a region, and all variants are included in the analysis, then for any ‘credible set (CSs)’ of variants, we can state that the causal variant will be included in the set with conﬁdence equal to the sum of the posteriors of the SNPs in the set. CSs were created by sorting the SNPs in each region in descend</w:t>
      </w:r>
      <w:r w:rsidR="00C42B33" w:rsidRPr="00E87B1D">
        <w:rPr>
          <w:rFonts w:ascii="Times New Roman" w:hAnsi="Times New Roman" w:cs="Times New Roman"/>
          <w:sz w:val="24"/>
          <w:szCs w:val="24"/>
        </w:rPr>
        <w:t>ing order based on their Bayes f</w:t>
      </w:r>
      <w:r w:rsidR="00BF2594" w:rsidRPr="00E87B1D">
        <w:rPr>
          <w:rFonts w:ascii="Times New Roman" w:hAnsi="Times New Roman" w:cs="Times New Roman"/>
          <w:sz w:val="24"/>
          <w:szCs w:val="24"/>
        </w:rPr>
        <w:t>actor</w:t>
      </w:r>
      <w:r w:rsidR="00C42B33" w:rsidRPr="00E87B1D">
        <w:rPr>
          <w:rFonts w:ascii="Times New Roman" w:hAnsi="Times New Roman" w:cs="Times New Roman"/>
          <w:sz w:val="24"/>
          <w:szCs w:val="24"/>
        </w:rPr>
        <w:t>s</w:t>
      </w:r>
      <w:r w:rsidR="00BF2594" w:rsidRPr="00E87B1D">
        <w:rPr>
          <w:rFonts w:ascii="Times New Roman" w:hAnsi="Times New Roman" w:cs="Times New Roman"/>
          <w:sz w:val="24"/>
          <w:szCs w:val="24"/>
        </w:rPr>
        <w:t xml:space="preserve"> starting with the index SNP since this SNP has the region’s largest BF by definition. Going down the sorted list, the SNPs’ posterior probabilities were summed until the cumulative value exceeded 9</w:t>
      </w:r>
      <w:r w:rsidR="00C42B33" w:rsidRPr="00E87B1D">
        <w:rPr>
          <w:rFonts w:ascii="Times New Roman" w:hAnsi="Times New Roman" w:cs="Times New Roman"/>
          <w:sz w:val="24"/>
          <w:szCs w:val="24"/>
        </w:rPr>
        <w:t>5</w:t>
      </w:r>
      <w:r w:rsidR="00BF2594" w:rsidRPr="00E87B1D">
        <w:rPr>
          <w:rFonts w:ascii="Times New Roman" w:hAnsi="Times New Roman" w:cs="Times New Roman"/>
          <w:sz w:val="24"/>
          <w:szCs w:val="24"/>
        </w:rPr>
        <w:t xml:space="preserve">% of the total cumulative posterior probability for all </w:t>
      </w:r>
      <w:r w:rsidR="00082FE3" w:rsidRPr="00E87B1D">
        <w:rPr>
          <w:rFonts w:ascii="Times New Roman" w:hAnsi="Times New Roman" w:cs="Times New Roman"/>
          <w:sz w:val="24"/>
          <w:szCs w:val="24"/>
        </w:rPr>
        <w:t>SNPs in the region. Credible sets</w:t>
      </w:r>
      <w:r w:rsidR="00BF2594" w:rsidRPr="00E87B1D">
        <w:rPr>
          <w:rFonts w:ascii="Times New Roman" w:hAnsi="Times New Roman" w:cs="Times New Roman"/>
          <w:sz w:val="24"/>
          <w:szCs w:val="24"/>
        </w:rPr>
        <w:t xml:space="preserve"> can be interpreted in a way similar to confidence intervals in a frequentist statistical framework. For example, assuming that a locus harbors a single causal variant that is reported in the meta-analysis, the probability tha</w:t>
      </w:r>
      <w:r w:rsidR="00C42B33" w:rsidRPr="00E87B1D">
        <w:rPr>
          <w:rFonts w:ascii="Times New Roman" w:hAnsi="Times New Roman" w:cs="Times New Roman"/>
          <w:sz w:val="24"/>
          <w:szCs w:val="24"/>
        </w:rPr>
        <w:t>t it will be contained in the 95% credible set is 0.95</w:t>
      </w:r>
      <w:r w:rsidR="00BF2594" w:rsidRPr="00E87B1D">
        <w:rPr>
          <w:rFonts w:ascii="Times New Roman" w:hAnsi="Times New Roman" w:cs="Times New Roman"/>
          <w:sz w:val="24"/>
          <w:szCs w:val="24"/>
        </w:rPr>
        <w:t>. Smaller credible sets, in terms of the number of SNPs they contain or the genomic interval they cover, thus correspond to fine mapping at higher resolution. In constructing credible sets, it is assumed that there is a single causal variant at each locus, so formal conditioning of the locus adjusting for genotypes at each top SNP in turn is needed before construction of the credible set for each underlying causal variant. In view of that, and also to determine whether a single SNP explained the association of a genetic region, we did a conditional analysis for each locus. We included the top SNP in the model (for some regions, more than 1 SNP was included consecutively to explain the signiﬁcance of a region) and then reevaluated the association plots. In combined models, we included several SNPs different loci in the analysis.</w:t>
      </w:r>
      <w:r w:rsidR="00C42B33" w:rsidRPr="00E87B1D">
        <w:rPr>
          <w:rFonts w:ascii="Times New Roman" w:hAnsi="Times New Roman" w:cs="Times New Roman"/>
          <w:sz w:val="24"/>
          <w:szCs w:val="24"/>
        </w:rPr>
        <w:t xml:space="preserve"> </w:t>
      </w:r>
      <w:r w:rsidR="00670515" w:rsidRPr="00E87B1D">
        <w:rPr>
          <w:rFonts w:ascii="Times New Roman" w:hAnsi="Times New Roman" w:cs="Times New Roman"/>
          <w:sz w:val="24"/>
          <w:szCs w:val="24"/>
        </w:rPr>
        <w:t>The length of</w:t>
      </w:r>
      <w:r w:rsidR="00525646" w:rsidRPr="00E87B1D">
        <w:rPr>
          <w:rFonts w:ascii="Times New Roman" w:hAnsi="Times New Roman" w:cs="Times New Roman"/>
          <w:sz w:val="24"/>
          <w:szCs w:val="24"/>
        </w:rPr>
        <w:t xml:space="preserve"> </w:t>
      </w:r>
      <w:r w:rsidR="00F7758A" w:rsidRPr="00E87B1D">
        <w:rPr>
          <w:rFonts w:ascii="Times New Roman" w:hAnsi="Times New Roman" w:cs="Times New Roman"/>
          <w:sz w:val="24"/>
          <w:szCs w:val="24"/>
        </w:rPr>
        <w:t xml:space="preserve">credible sets </w:t>
      </w:r>
      <w:r w:rsidR="00525646" w:rsidRPr="00E87B1D">
        <w:rPr>
          <w:rFonts w:ascii="Times New Roman" w:hAnsi="Times New Roman" w:cs="Times New Roman"/>
          <w:sz w:val="24"/>
          <w:szCs w:val="24"/>
        </w:rPr>
        <w:t>for each region is</w:t>
      </w:r>
      <w:r w:rsidR="00670515" w:rsidRPr="00E87B1D">
        <w:rPr>
          <w:rFonts w:ascii="Times New Roman" w:hAnsi="Times New Roman" w:cs="Times New Roman"/>
          <w:sz w:val="24"/>
          <w:szCs w:val="24"/>
        </w:rPr>
        <w:t xml:space="preserve"> expressed in Kilobases</w:t>
      </w:r>
      <w:r w:rsidR="00D25E93" w:rsidRPr="00E87B1D">
        <w:rPr>
          <w:rFonts w:ascii="Times New Roman" w:hAnsi="Times New Roman" w:cs="Times New Roman"/>
          <w:sz w:val="24"/>
          <w:szCs w:val="24"/>
        </w:rPr>
        <w:t xml:space="preserve"> (Kb)</w:t>
      </w:r>
      <w:r w:rsidR="00670515" w:rsidRPr="00E87B1D">
        <w:rPr>
          <w:rFonts w:ascii="Times New Roman" w:hAnsi="Times New Roman" w:cs="Times New Roman"/>
          <w:sz w:val="24"/>
          <w:szCs w:val="24"/>
        </w:rPr>
        <w:t>.</w:t>
      </w:r>
      <w:r w:rsidR="00525646" w:rsidRPr="00E87B1D">
        <w:rPr>
          <w:rFonts w:ascii="Times New Roman" w:hAnsi="Times New Roman" w:cs="Times New Roman"/>
          <w:sz w:val="24"/>
          <w:szCs w:val="24"/>
        </w:rPr>
        <w:t xml:space="preserve"> </w:t>
      </w:r>
    </w:p>
    <w:p w14:paraId="4712BE86" w14:textId="77777777" w:rsidR="00BF2594" w:rsidRPr="00E87B1D" w:rsidRDefault="00BF2594" w:rsidP="001035B2">
      <w:pPr>
        <w:pStyle w:val="NoSpacing"/>
        <w:rPr>
          <w:rFonts w:ascii="Times New Roman" w:hAnsi="Times New Roman" w:cs="Times New Roman"/>
          <w:sz w:val="24"/>
          <w:szCs w:val="24"/>
        </w:rPr>
      </w:pPr>
    </w:p>
    <w:p w14:paraId="58F7BA95" w14:textId="38545268" w:rsidR="00B77C68" w:rsidRPr="00E87B1D" w:rsidRDefault="0079760A" w:rsidP="005C6728">
      <w:pPr>
        <w:pStyle w:val="NoSpacing"/>
        <w:outlineLvl w:val="0"/>
        <w:rPr>
          <w:rFonts w:ascii="Times New Roman" w:hAnsi="Times New Roman" w:cs="Times New Roman"/>
          <w:b/>
          <w:i/>
          <w:sz w:val="24"/>
          <w:szCs w:val="24"/>
        </w:rPr>
      </w:pPr>
      <w:r w:rsidRPr="00E87B1D">
        <w:rPr>
          <w:rFonts w:ascii="Times New Roman" w:hAnsi="Times New Roman" w:cs="Times New Roman"/>
          <w:b/>
          <w:i/>
          <w:sz w:val="24"/>
          <w:szCs w:val="24"/>
        </w:rPr>
        <w:t>Estimation of combined effect</w:t>
      </w:r>
      <w:r w:rsidR="00B77C68" w:rsidRPr="00E87B1D">
        <w:rPr>
          <w:rFonts w:ascii="Times New Roman" w:hAnsi="Times New Roman" w:cs="Times New Roman"/>
          <w:b/>
          <w:i/>
          <w:sz w:val="24"/>
          <w:szCs w:val="24"/>
        </w:rPr>
        <w:t xml:space="preserve"> of GWAS associated variants</w:t>
      </w:r>
    </w:p>
    <w:p w14:paraId="26A5753C" w14:textId="75BA32B7" w:rsidR="0079760A" w:rsidRPr="00E87B1D" w:rsidRDefault="0079760A"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To estimate the effect of carrying any risk allele of </w:t>
      </w:r>
      <w:r w:rsidR="004D2FC3" w:rsidRPr="00E87B1D">
        <w:rPr>
          <w:rFonts w:ascii="Times New Roman" w:hAnsi="Times New Roman" w:cs="Times New Roman"/>
          <w:sz w:val="24"/>
          <w:szCs w:val="24"/>
        </w:rPr>
        <w:t xml:space="preserve">the </w:t>
      </w:r>
      <w:r w:rsidRPr="00E87B1D">
        <w:rPr>
          <w:rFonts w:ascii="Times New Roman" w:hAnsi="Times New Roman" w:cs="Times New Roman"/>
          <w:sz w:val="24"/>
          <w:szCs w:val="24"/>
        </w:rPr>
        <w:t xml:space="preserve">associated variants, we constructed a model where individuals </w:t>
      </w:r>
      <w:r w:rsidR="00F167B4" w:rsidRPr="00E87B1D">
        <w:rPr>
          <w:rFonts w:ascii="Times New Roman" w:hAnsi="Times New Roman" w:cs="Times New Roman"/>
          <w:sz w:val="24"/>
          <w:szCs w:val="24"/>
        </w:rPr>
        <w:t xml:space="preserve">of European ancestry and African </w:t>
      </w:r>
      <w:r w:rsidR="00DA54C7" w:rsidRPr="00E87B1D">
        <w:rPr>
          <w:rFonts w:ascii="Times New Roman" w:hAnsi="Times New Roman" w:cs="Times New Roman"/>
          <w:sz w:val="24"/>
          <w:szCs w:val="24"/>
        </w:rPr>
        <w:t>a</w:t>
      </w:r>
      <w:r w:rsidR="00F167B4" w:rsidRPr="00E87B1D">
        <w:rPr>
          <w:rFonts w:ascii="Times New Roman" w:hAnsi="Times New Roman" w:cs="Times New Roman"/>
          <w:sz w:val="24"/>
          <w:szCs w:val="24"/>
        </w:rPr>
        <w:t xml:space="preserve">ncestry </w:t>
      </w:r>
      <w:r w:rsidRPr="00E87B1D">
        <w:rPr>
          <w:rFonts w:ascii="Times New Roman" w:hAnsi="Times New Roman" w:cs="Times New Roman"/>
          <w:sz w:val="24"/>
          <w:szCs w:val="24"/>
        </w:rPr>
        <w:t>were g</w:t>
      </w:r>
      <w:r w:rsidR="006B0491" w:rsidRPr="00E87B1D">
        <w:rPr>
          <w:rFonts w:ascii="Times New Roman" w:hAnsi="Times New Roman" w:cs="Times New Roman"/>
          <w:sz w:val="24"/>
          <w:szCs w:val="24"/>
        </w:rPr>
        <w:t xml:space="preserve">rouped </w:t>
      </w:r>
      <w:r w:rsidR="00DA54C7" w:rsidRPr="00E87B1D">
        <w:rPr>
          <w:rFonts w:ascii="Times New Roman" w:hAnsi="Times New Roman" w:cs="Times New Roman"/>
          <w:sz w:val="24"/>
          <w:szCs w:val="24"/>
        </w:rPr>
        <w:t>based on the number of alleles they carried from</w:t>
      </w:r>
      <w:r w:rsidR="006B0491" w:rsidRPr="00E87B1D">
        <w:rPr>
          <w:rFonts w:ascii="Times New Roman" w:hAnsi="Times New Roman" w:cs="Times New Roman"/>
          <w:sz w:val="24"/>
          <w:szCs w:val="24"/>
        </w:rPr>
        <w:t xml:space="preserve"> 0</w:t>
      </w:r>
      <w:r w:rsidRPr="00E87B1D">
        <w:rPr>
          <w:rFonts w:ascii="Times New Roman" w:hAnsi="Times New Roman" w:cs="Times New Roman"/>
          <w:sz w:val="24"/>
          <w:szCs w:val="24"/>
        </w:rPr>
        <w:t xml:space="preserve"> to 6 alleles </w:t>
      </w:r>
      <w:r w:rsidR="00DA54C7" w:rsidRPr="00E87B1D">
        <w:rPr>
          <w:rFonts w:ascii="Times New Roman" w:hAnsi="Times New Roman" w:cs="Times New Roman"/>
          <w:sz w:val="24"/>
          <w:szCs w:val="24"/>
        </w:rPr>
        <w:t>for the</w:t>
      </w:r>
      <w:r w:rsidR="004D2FC3" w:rsidRPr="00E87B1D">
        <w:rPr>
          <w:rFonts w:ascii="Times New Roman" w:hAnsi="Times New Roman" w:cs="Times New Roman"/>
          <w:sz w:val="24"/>
          <w:szCs w:val="24"/>
        </w:rPr>
        <w:t xml:space="preserve"> </w:t>
      </w:r>
      <w:r w:rsidR="00DA54C7" w:rsidRPr="00E87B1D">
        <w:rPr>
          <w:rFonts w:ascii="Times New Roman" w:hAnsi="Times New Roman" w:cs="Times New Roman"/>
          <w:sz w:val="24"/>
          <w:szCs w:val="24"/>
        </w:rPr>
        <w:t xml:space="preserve">three significantly </w:t>
      </w:r>
      <w:r w:rsidRPr="00E87B1D">
        <w:rPr>
          <w:rFonts w:ascii="Times New Roman" w:hAnsi="Times New Roman" w:cs="Times New Roman"/>
          <w:sz w:val="24"/>
          <w:szCs w:val="24"/>
        </w:rPr>
        <w:t xml:space="preserve">associated </w:t>
      </w:r>
      <w:r w:rsidR="00241C7E" w:rsidRPr="00E87B1D">
        <w:rPr>
          <w:rFonts w:ascii="Times New Roman" w:hAnsi="Times New Roman" w:cs="Times New Roman"/>
          <w:sz w:val="24"/>
          <w:szCs w:val="24"/>
        </w:rPr>
        <w:t>loci.</w:t>
      </w:r>
      <w:r w:rsidR="0056635C" w:rsidRPr="00E87B1D">
        <w:rPr>
          <w:rFonts w:ascii="Times New Roman" w:hAnsi="Times New Roman" w:cs="Times New Roman"/>
          <w:sz w:val="24"/>
          <w:szCs w:val="24"/>
        </w:rPr>
        <w:t xml:space="preserve"> </w:t>
      </w:r>
      <w:r w:rsidR="00DA54C7" w:rsidRPr="00E87B1D">
        <w:rPr>
          <w:rFonts w:ascii="Times New Roman" w:hAnsi="Times New Roman" w:cs="Times New Roman"/>
          <w:sz w:val="24"/>
          <w:szCs w:val="24"/>
        </w:rPr>
        <w:t>The</w:t>
      </w:r>
      <w:r w:rsidRPr="00E87B1D">
        <w:rPr>
          <w:rFonts w:ascii="Times New Roman" w:hAnsi="Times New Roman" w:cs="Times New Roman"/>
          <w:sz w:val="24"/>
          <w:szCs w:val="24"/>
        </w:rPr>
        <w:t xml:space="preserve"> </w:t>
      </w:r>
      <w:r w:rsidR="00DA54C7" w:rsidRPr="00E87B1D">
        <w:rPr>
          <w:rFonts w:ascii="Times New Roman" w:hAnsi="Times New Roman" w:cs="Times New Roman"/>
          <w:sz w:val="24"/>
          <w:szCs w:val="24"/>
        </w:rPr>
        <w:t xml:space="preserve">odds ratio </w:t>
      </w:r>
      <w:r w:rsidRPr="00E87B1D">
        <w:rPr>
          <w:rFonts w:ascii="Times New Roman" w:hAnsi="Times New Roman" w:cs="Times New Roman"/>
          <w:sz w:val="24"/>
          <w:szCs w:val="24"/>
        </w:rPr>
        <w:t xml:space="preserve">of </w:t>
      </w:r>
      <w:r w:rsidR="004D2FC3" w:rsidRPr="00E87B1D">
        <w:rPr>
          <w:rFonts w:ascii="Times New Roman" w:hAnsi="Times New Roman" w:cs="Times New Roman"/>
          <w:sz w:val="24"/>
          <w:szCs w:val="24"/>
        </w:rPr>
        <w:t xml:space="preserve">spontaneous </w:t>
      </w:r>
      <w:r w:rsidRPr="00E87B1D">
        <w:rPr>
          <w:rFonts w:ascii="Times New Roman" w:hAnsi="Times New Roman" w:cs="Times New Roman"/>
          <w:sz w:val="24"/>
          <w:szCs w:val="24"/>
        </w:rPr>
        <w:t>HCV c</w:t>
      </w:r>
      <w:r w:rsidR="006B0491" w:rsidRPr="00E87B1D">
        <w:rPr>
          <w:rFonts w:ascii="Times New Roman" w:hAnsi="Times New Roman" w:cs="Times New Roman"/>
          <w:sz w:val="24"/>
          <w:szCs w:val="24"/>
        </w:rPr>
        <w:t>learance conferred by carrying 2</w:t>
      </w:r>
      <w:r w:rsidRPr="00E87B1D">
        <w:rPr>
          <w:rFonts w:ascii="Times New Roman" w:hAnsi="Times New Roman" w:cs="Times New Roman"/>
          <w:sz w:val="24"/>
          <w:szCs w:val="24"/>
        </w:rPr>
        <w:t xml:space="preserve">-6 risk alleles </w:t>
      </w:r>
      <w:r w:rsidR="00DA54C7" w:rsidRPr="00E87B1D">
        <w:rPr>
          <w:rFonts w:ascii="Times New Roman" w:hAnsi="Times New Roman" w:cs="Times New Roman"/>
          <w:sz w:val="24"/>
          <w:szCs w:val="24"/>
        </w:rPr>
        <w:t xml:space="preserve">was </w:t>
      </w:r>
      <w:r w:rsidRPr="00E87B1D">
        <w:rPr>
          <w:rFonts w:ascii="Times New Roman" w:hAnsi="Times New Roman" w:cs="Times New Roman"/>
          <w:sz w:val="24"/>
          <w:szCs w:val="24"/>
        </w:rPr>
        <w:t>compared t</w:t>
      </w:r>
      <w:r w:rsidR="006B0491" w:rsidRPr="00E87B1D">
        <w:rPr>
          <w:rFonts w:ascii="Times New Roman" w:hAnsi="Times New Roman" w:cs="Times New Roman"/>
          <w:sz w:val="24"/>
          <w:szCs w:val="24"/>
        </w:rPr>
        <w:t xml:space="preserve">o </w:t>
      </w:r>
      <w:r w:rsidR="00DA54C7" w:rsidRPr="00E87B1D">
        <w:rPr>
          <w:rFonts w:ascii="Times New Roman" w:hAnsi="Times New Roman" w:cs="Times New Roman"/>
          <w:sz w:val="24"/>
          <w:szCs w:val="24"/>
        </w:rPr>
        <w:t xml:space="preserve">those </w:t>
      </w:r>
      <w:r w:rsidR="006B0491" w:rsidRPr="00E87B1D">
        <w:rPr>
          <w:rFonts w:ascii="Times New Roman" w:hAnsi="Times New Roman" w:cs="Times New Roman"/>
          <w:sz w:val="24"/>
          <w:szCs w:val="24"/>
        </w:rPr>
        <w:t>having 0-1</w:t>
      </w:r>
      <w:r w:rsidRPr="00E87B1D">
        <w:rPr>
          <w:rFonts w:ascii="Times New Roman" w:hAnsi="Times New Roman" w:cs="Times New Roman"/>
          <w:sz w:val="24"/>
          <w:szCs w:val="24"/>
        </w:rPr>
        <w:t xml:space="preserve"> risk variants</w:t>
      </w:r>
      <w:r w:rsidR="006D12A1" w:rsidRPr="00E87B1D">
        <w:rPr>
          <w:rFonts w:ascii="Times New Roman" w:hAnsi="Times New Roman" w:cs="Times New Roman"/>
          <w:sz w:val="24"/>
          <w:szCs w:val="24"/>
        </w:rPr>
        <w:t xml:space="preserve"> for all individuals</w:t>
      </w:r>
      <w:r w:rsidR="00082FE3" w:rsidRPr="00E87B1D">
        <w:rPr>
          <w:rFonts w:ascii="Times New Roman" w:hAnsi="Times New Roman" w:cs="Times New Roman"/>
          <w:sz w:val="24"/>
          <w:szCs w:val="24"/>
        </w:rPr>
        <w:t>. The analysis was performed</w:t>
      </w:r>
      <w:r w:rsidR="006D12A1" w:rsidRPr="00E87B1D">
        <w:rPr>
          <w:rFonts w:ascii="Times New Roman" w:hAnsi="Times New Roman" w:cs="Times New Roman"/>
          <w:sz w:val="24"/>
          <w:szCs w:val="24"/>
        </w:rPr>
        <w:t xml:space="preserve"> </w:t>
      </w:r>
      <w:r w:rsidRPr="00E87B1D">
        <w:rPr>
          <w:rFonts w:ascii="Times New Roman" w:hAnsi="Times New Roman" w:cs="Times New Roman"/>
          <w:sz w:val="24"/>
          <w:szCs w:val="24"/>
        </w:rPr>
        <w:t xml:space="preserve">using customized scripts in R version </w:t>
      </w:r>
      <w:r w:rsidR="00DA36F1" w:rsidRPr="00E87B1D">
        <w:rPr>
          <w:rFonts w:ascii="Times New Roman" w:hAnsi="Times New Roman" w:cs="Times New Roman"/>
          <w:sz w:val="24"/>
          <w:szCs w:val="24"/>
        </w:rPr>
        <w:t>3.4.4</w:t>
      </w:r>
      <w:r w:rsidRPr="00E87B1D">
        <w:rPr>
          <w:rFonts w:ascii="Times New Roman" w:hAnsi="Times New Roman" w:cs="Times New Roman"/>
          <w:sz w:val="24"/>
          <w:szCs w:val="24"/>
        </w:rPr>
        <w:t xml:space="preserve"> (R Foundation for Statistical Comput</w:t>
      </w:r>
      <w:r w:rsidR="006D12A1" w:rsidRPr="00E87B1D">
        <w:rPr>
          <w:rFonts w:ascii="Times New Roman" w:hAnsi="Times New Roman" w:cs="Times New Roman"/>
          <w:sz w:val="24"/>
          <w:szCs w:val="24"/>
        </w:rPr>
        <w:t xml:space="preserve">ing, Vienna, Austria). </w:t>
      </w:r>
    </w:p>
    <w:p w14:paraId="632795A9" w14:textId="2567ABF7" w:rsidR="009675E3" w:rsidRPr="00E87B1D" w:rsidRDefault="00280604"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We also calculated the positive and negative predictive value for the presence of the favorable genotype in each of the top associated variants and for the combination of the favorable genotypes</w:t>
      </w:r>
      <w:r w:rsidR="009675E3" w:rsidRPr="00E87B1D">
        <w:rPr>
          <w:rFonts w:ascii="Times New Roman" w:hAnsi="Times New Roman" w:cs="Times New Roman"/>
          <w:sz w:val="24"/>
          <w:szCs w:val="24"/>
        </w:rPr>
        <w:t xml:space="preserve">.  </w:t>
      </w:r>
    </w:p>
    <w:p w14:paraId="1960DE1D" w14:textId="77777777" w:rsidR="00D367E8" w:rsidRPr="00E87B1D" w:rsidRDefault="00D367E8" w:rsidP="00D367E8">
      <w:pPr>
        <w:autoSpaceDE w:val="0"/>
        <w:autoSpaceDN w:val="0"/>
        <w:adjustRightInd w:val="0"/>
        <w:spacing w:after="0" w:line="240" w:lineRule="auto"/>
        <w:jc w:val="both"/>
        <w:rPr>
          <w:rFonts w:ascii="Times New Roman" w:hAnsi="Times New Roman" w:cs="Times New Roman"/>
          <w:sz w:val="24"/>
          <w:szCs w:val="24"/>
        </w:rPr>
      </w:pPr>
    </w:p>
    <w:p w14:paraId="3435CE8F" w14:textId="77777777" w:rsidR="00D367E8" w:rsidRPr="00E87B1D" w:rsidRDefault="00D367E8" w:rsidP="005C6728">
      <w:pPr>
        <w:pStyle w:val="NoSpacing"/>
        <w:outlineLvl w:val="0"/>
        <w:rPr>
          <w:rFonts w:ascii="Times New Roman" w:hAnsi="Times New Roman" w:cs="Times New Roman"/>
          <w:b/>
          <w:i/>
          <w:sz w:val="24"/>
          <w:szCs w:val="24"/>
        </w:rPr>
      </w:pPr>
      <w:r w:rsidRPr="00E87B1D">
        <w:rPr>
          <w:rFonts w:ascii="Times New Roman" w:hAnsi="Times New Roman" w:cs="Times New Roman"/>
          <w:b/>
          <w:i/>
          <w:sz w:val="24"/>
          <w:szCs w:val="24"/>
        </w:rPr>
        <w:t xml:space="preserve">Estimation of the percentage of variance explained by associated variants. </w:t>
      </w:r>
    </w:p>
    <w:p w14:paraId="509D2843" w14:textId="2948EAA5" w:rsidR="006A201F" w:rsidRPr="00E87B1D" w:rsidRDefault="00D367E8" w:rsidP="006A201F">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The percentage of </w:t>
      </w:r>
      <w:r w:rsidR="00EE5335" w:rsidRPr="00E87B1D">
        <w:rPr>
          <w:rFonts w:ascii="Times New Roman" w:hAnsi="Times New Roman" w:cs="Times New Roman"/>
          <w:sz w:val="24"/>
          <w:szCs w:val="24"/>
        </w:rPr>
        <w:t xml:space="preserve">phenotypic </w:t>
      </w:r>
      <w:r w:rsidRPr="00E87B1D">
        <w:rPr>
          <w:rFonts w:ascii="Times New Roman" w:hAnsi="Times New Roman" w:cs="Times New Roman"/>
          <w:sz w:val="24"/>
          <w:szCs w:val="24"/>
        </w:rPr>
        <w:t xml:space="preserve">variance explained by </w:t>
      </w:r>
      <w:r w:rsidR="00441763" w:rsidRPr="00E87B1D">
        <w:rPr>
          <w:rFonts w:ascii="Times New Roman" w:hAnsi="Times New Roman" w:cs="Times New Roman"/>
          <w:sz w:val="24"/>
          <w:szCs w:val="24"/>
        </w:rPr>
        <w:t>each of the t</w:t>
      </w:r>
      <w:r w:rsidRPr="00E87B1D">
        <w:rPr>
          <w:rFonts w:ascii="Times New Roman" w:hAnsi="Times New Roman" w:cs="Times New Roman"/>
          <w:sz w:val="24"/>
          <w:szCs w:val="24"/>
        </w:rPr>
        <w:t xml:space="preserve">hree top associated SNPs was estimated </w:t>
      </w:r>
      <w:r w:rsidR="00082FE3" w:rsidRPr="00E87B1D">
        <w:rPr>
          <w:rFonts w:ascii="Times New Roman" w:hAnsi="Times New Roman" w:cs="Times New Roman"/>
          <w:sz w:val="24"/>
          <w:szCs w:val="24"/>
        </w:rPr>
        <w:t>by constructing logistic regression models including sex, HIV</w:t>
      </w:r>
      <w:r w:rsidR="00BE0880" w:rsidRPr="00E87B1D">
        <w:rPr>
          <w:rFonts w:ascii="Times New Roman" w:hAnsi="Times New Roman" w:cs="Times New Roman"/>
          <w:sz w:val="24"/>
          <w:szCs w:val="24"/>
        </w:rPr>
        <w:t xml:space="preserve"> </w:t>
      </w:r>
      <w:r w:rsidR="00082FE3" w:rsidRPr="00E87B1D">
        <w:rPr>
          <w:rFonts w:ascii="Times New Roman" w:hAnsi="Times New Roman" w:cs="Times New Roman"/>
          <w:sz w:val="24"/>
          <w:szCs w:val="24"/>
        </w:rPr>
        <w:t>infection status and each of the SNP</w:t>
      </w:r>
      <w:r w:rsidR="00063610" w:rsidRPr="00E87B1D">
        <w:rPr>
          <w:rFonts w:ascii="Times New Roman" w:hAnsi="Times New Roman" w:cs="Times New Roman"/>
          <w:sz w:val="24"/>
          <w:szCs w:val="24"/>
        </w:rPr>
        <w:t>s</w:t>
      </w:r>
      <w:r w:rsidR="00082FE3" w:rsidRPr="00E87B1D">
        <w:rPr>
          <w:rFonts w:ascii="Times New Roman" w:hAnsi="Times New Roman" w:cs="Times New Roman"/>
          <w:sz w:val="24"/>
          <w:szCs w:val="24"/>
        </w:rPr>
        <w:t xml:space="preserve"> </w:t>
      </w:r>
      <w:r w:rsidR="00441763" w:rsidRPr="00E87B1D">
        <w:rPr>
          <w:rFonts w:ascii="Times New Roman" w:hAnsi="Times New Roman" w:cs="Times New Roman"/>
          <w:sz w:val="24"/>
          <w:szCs w:val="24"/>
        </w:rPr>
        <w:t xml:space="preserve">as the predictors for HCV clearance. To calculate the total variance explained by them, we included all </w:t>
      </w:r>
      <w:r w:rsidR="00082FE3" w:rsidRPr="00E87B1D">
        <w:rPr>
          <w:rFonts w:ascii="Times New Roman" w:hAnsi="Times New Roman" w:cs="Times New Roman"/>
          <w:sz w:val="24"/>
          <w:szCs w:val="24"/>
        </w:rPr>
        <w:t>three SNPs in a unique model</w:t>
      </w:r>
      <w:r w:rsidR="00BE0880" w:rsidRPr="00E87B1D">
        <w:rPr>
          <w:rFonts w:ascii="Times New Roman" w:hAnsi="Times New Roman" w:cs="Times New Roman"/>
          <w:sz w:val="24"/>
          <w:szCs w:val="24"/>
        </w:rPr>
        <w:t xml:space="preserve">. </w:t>
      </w:r>
      <w:r w:rsidR="00441763" w:rsidRPr="00E87B1D">
        <w:rPr>
          <w:rFonts w:ascii="Times New Roman" w:hAnsi="Times New Roman" w:cs="Times New Roman"/>
          <w:sz w:val="24"/>
          <w:szCs w:val="24"/>
        </w:rPr>
        <w:t xml:space="preserve">We calculated the change of deviance for the model with and without the SNPs and then divided by total deviance from the null model. The analysis were performed </w:t>
      </w:r>
      <w:r w:rsidR="005E673F" w:rsidRPr="00E87B1D">
        <w:rPr>
          <w:rFonts w:ascii="Times New Roman" w:hAnsi="Times New Roman" w:cs="Times New Roman"/>
          <w:sz w:val="24"/>
          <w:szCs w:val="24"/>
        </w:rPr>
        <w:t xml:space="preserve">for European and African Ancestry Group 1 </w:t>
      </w:r>
      <w:r w:rsidR="00082FE3" w:rsidRPr="00E87B1D">
        <w:rPr>
          <w:rFonts w:ascii="Times New Roman" w:hAnsi="Times New Roman" w:cs="Times New Roman"/>
          <w:sz w:val="24"/>
          <w:szCs w:val="24"/>
        </w:rPr>
        <w:t>using R, version 3.4.4 (R Foundation for Statistical Computing, Vienna, Austria)</w:t>
      </w:r>
      <w:r w:rsidR="006A201F" w:rsidRPr="00E87B1D">
        <w:rPr>
          <w:rFonts w:ascii="Times New Roman" w:hAnsi="Times New Roman" w:cs="Times New Roman"/>
          <w:sz w:val="24"/>
          <w:szCs w:val="24"/>
        </w:rPr>
        <w:t>.</w:t>
      </w:r>
    </w:p>
    <w:p w14:paraId="4D01DB9C" w14:textId="381E655C" w:rsidR="00525646" w:rsidRPr="00E87B1D" w:rsidRDefault="006A201F" w:rsidP="006A201F">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 </w:t>
      </w:r>
    </w:p>
    <w:p w14:paraId="54AF0C6E" w14:textId="7323BFA5" w:rsidR="004351FA" w:rsidRPr="00E87B1D" w:rsidRDefault="009610A0" w:rsidP="005C6728">
      <w:pPr>
        <w:jc w:val="both"/>
        <w:outlineLvl w:val="0"/>
        <w:rPr>
          <w:rFonts w:ascii="Times New Roman" w:hAnsi="Times New Roman" w:cs="Times New Roman"/>
          <w:b/>
          <w:sz w:val="24"/>
          <w:szCs w:val="24"/>
        </w:rPr>
      </w:pPr>
      <w:r w:rsidRPr="00E87B1D">
        <w:rPr>
          <w:rFonts w:ascii="Times New Roman" w:hAnsi="Times New Roman" w:cs="Times New Roman"/>
          <w:b/>
          <w:sz w:val="24"/>
          <w:szCs w:val="24"/>
        </w:rPr>
        <w:t>Results</w:t>
      </w:r>
    </w:p>
    <w:p w14:paraId="05C81D42" w14:textId="72DF0375" w:rsidR="002E3F54" w:rsidRPr="00E87B1D" w:rsidRDefault="00ED4ED8"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We analyzed a total of 44</w:t>
      </w:r>
      <w:r w:rsidR="00FD58B6" w:rsidRPr="00E87B1D">
        <w:rPr>
          <w:rFonts w:ascii="Times New Roman" w:hAnsi="Times New Roman" w:cs="Times New Roman"/>
          <w:sz w:val="24"/>
          <w:szCs w:val="24"/>
        </w:rPr>
        <w:t>23</w:t>
      </w:r>
      <w:r w:rsidRPr="00E87B1D">
        <w:rPr>
          <w:rFonts w:ascii="Times New Roman" w:hAnsi="Times New Roman" w:cs="Times New Roman"/>
          <w:sz w:val="24"/>
          <w:szCs w:val="24"/>
        </w:rPr>
        <w:t xml:space="preserve"> individuals</w:t>
      </w:r>
      <w:r w:rsidR="00205E95" w:rsidRPr="00E87B1D">
        <w:rPr>
          <w:rFonts w:ascii="Times New Roman" w:hAnsi="Times New Roman" w:cs="Times New Roman"/>
          <w:sz w:val="24"/>
          <w:szCs w:val="24"/>
        </w:rPr>
        <w:t xml:space="preserve">: </w:t>
      </w:r>
      <w:r w:rsidR="00FD58B6" w:rsidRPr="00E87B1D">
        <w:rPr>
          <w:rFonts w:ascii="Times New Roman" w:hAnsi="Times New Roman" w:cs="Times New Roman"/>
          <w:sz w:val="24"/>
          <w:szCs w:val="24"/>
        </w:rPr>
        <w:t xml:space="preserve">1319 </w:t>
      </w:r>
      <w:r w:rsidR="0021549F" w:rsidRPr="00E87B1D">
        <w:rPr>
          <w:rFonts w:ascii="Times New Roman" w:hAnsi="Times New Roman" w:cs="Times New Roman"/>
          <w:sz w:val="24"/>
          <w:szCs w:val="24"/>
        </w:rPr>
        <w:t xml:space="preserve">individuals with HCV clearance and </w:t>
      </w:r>
      <w:r w:rsidR="00B03A97" w:rsidRPr="00E87B1D">
        <w:rPr>
          <w:rFonts w:ascii="Times New Roman" w:hAnsi="Times New Roman" w:cs="Times New Roman"/>
          <w:sz w:val="24"/>
          <w:szCs w:val="24"/>
        </w:rPr>
        <w:t>31</w:t>
      </w:r>
      <w:r w:rsidR="00FD58B6" w:rsidRPr="00E87B1D">
        <w:rPr>
          <w:rFonts w:ascii="Times New Roman" w:hAnsi="Times New Roman" w:cs="Times New Roman"/>
          <w:sz w:val="24"/>
          <w:szCs w:val="24"/>
        </w:rPr>
        <w:t>04</w:t>
      </w:r>
      <w:r w:rsidRPr="00E87B1D">
        <w:rPr>
          <w:rFonts w:ascii="Times New Roman" w:hAnsi="Times New Roman" w:cs="Times New Roman"/>
          <w:sz w:val="24"/>
          <w:szCs w:val="24"/>
        </w:rPr>
        <w:t xml:space="preserve"> </w:t>
      </w:r>
      <w:r w:rsidR="0021549F" w:rsidRPr="00E87B1D">
        <w:rPr>
          <w:rFonts w:ascii="Times New Roman" w:hAnsi="Times New Roman" w:cs="Times New Roman"/>
          <w:sz w:val="24"/>
          <w:szCs w:val="24"/>
        </w:rPr>
        <w:t>individuals with persiste</w:t>
      </w:r>
      <w:r w:rsidRPr="00E87B1D">
        <w:rPr>
          <w:rFonts w:ascii="Times New Roman" w:hAnsi="Times New Roman" w:cs="Times New Roman"/>
          <w:sz w:val="24"/>
          <w:szCs w:val="24"/>
        </w:rPr>
        <w:t>nce</w:t>
      </w:r>
      <w:r w:rsidR="0021549F" w:rsidRPr="00E87B1D">
        <w:rPr>
          <w:rFonts w:ascii="Times New Roman" w:hAnsi="Times New Roman" w:cs="Times New Roman"/>
          <w:sz w:val="24"/>
          <w:szCs w:val="24"/>
        </w:rPr>
        <w:t xml:space="preserve"> in </w:t>
      </w:r>
      <w:r w:rsidR="00A47AE3" w:rsidRPr="00E87B1D">
        <w:rPr>
          <w:rFonts w:ascii="Times New Roman" w:hAnsi="Times New Roman" w:cs="Times New Roman"/>
          <w:sz w:val="24"/>
          <w:szCs w:val="24"/>
        </w:rPr>
        <w:t xml:space="preserve">4 independent </w:t>
      </w:r>
      <w:r w:rsidR="00831D66" w:rsidRPr="00E87B1D">
        <w:rPr>
          <w:rFonts w:ascii="Times New Roman" w:hAnsi="Times New Roman" w:cs="Times New Roman"/>
          <w:sz w:val="24"/>
          <w:szCs w:val="24"/>
        </w:rPr>
        <w:t>study groups</w:t>
      </w:r>
      <w:r w:rsidR="00F90497" w:rsidRPr="00E87B1D">
        <w:rPr>
          <w:rFonts w:ascii="Times New Roman" w:hAnsi="Times New Roman" w:cs="Times New Roman"/>
          <w:sz w:val="24"/>
          <w:szCs w:val="24"/>
        </w:rPr>
        <w:t xml:space="preserve"> for association with genetic variants across the autosomes</w:t>
      </w:r>
      <w:r w:rsidR="00831D66" w:rsidRPr="00E87B1D">
        <w:rPr>
          <w:rFonts w:ascii="Times New Roman" w:hAnsi="Times New Roman" w:cs="Times New Roman"/>
          <w:sz w:val="24"/>
          <w:szCs w:val="24"/>
        </w:rPr>
        <w:t xml:space="preserve">. </w:t>
      </w:r>
      <w:r w:rsidR="00F90497" w:rsidRPr="00E87B1D">
        <w:rPr>
          <w:rFonts w:ascii="Times New Roman" w:hAnsi="Times New Roman" w:cs="Times New Roman"/>
          <w:sz w:val="24"/>
          <w:szCs w:val="24"/>
        </w:rPr>
        <w:t xml:space="preserve">Overall, 34% were women, and 28% were HIV infected (Table 1). </w:t>
      </w:r>
    </w:p>
    <w:p w14:paraId="38D9649C" w14:textId="77777777" w:rsidR="00F90497" w:rsidRPr="00E87B1D" w:rsidRDefault="00F90497" w:rsidP="001035B2">
      <w:pPr>
        <w:pStyle w:val="NoSpacing"/>
        <w:rPr>
          <w:rFonts w:ascii="Times New Roman" w:hAnsi="Times New Roman" w:cs="Times New Roman"/>
          <w:sz w:val="24"/>
          <w:szCs w:val="24"/>
        </w:rPr>
      </w:pPr>
    </w:p>
    <w:p w14:paraId="4656A84A" w14:textId="67528963" w:rsidR="007C657B" w:rsidRPr="00E87B1D" w:rsidRDefault="007C657B" w:rsidP="007C657B">
      <w:pPr>
        <w:pStyle w:val="NoSpacing"/>
        <w:rPr>
          <w:rFonts w:ascii="Times New Roman" w:hAnsi="Times New Roman" w:cs="Times New Roman"/>
          <w:b/>
          <w:i/>
          <w:sz w:val="24"/>
          <w:szCs w:val="24"/>
        </w:rPr>
      </w:pPr>
      <w:r w:rsidRPr="00E87B1D">
        <w:rPr>
          <w:rFonts w:ascii="Times New Roman" w:hAnsi="Times New Roman" w:cs="Times New Roman"/>
          <w:b/>
          <w:i/>
          <w:sz w:val="24"/>
          <w:szCs w:val="24"/>
        </w:rPr>
        <w:t>Significantly associated regions in meta-analysis</w:t>
      </w:r>
    </w:p>
    <w:p w14:paraId="0B16443E" w14:textId="44160B5C" w:rsidR="00B77C68" w:rsidRPr="00E87B1D" w:rsidRDefault="00B77C68" w:rsidP="00A47AE3">
      <w:pPr>
        <w:pStyle w:val="NoSpacing"/>
        <w:rPr>
          <w:rFonts w:ascii="Times New Roman" w:hAnsi="Times New Roman" w:cs="Times New Roman"/>
          <w:sz w:val="24"/>
          <w:szCs w:val="24"/>
        </w:rPr>
      </w:pPr>
      <w:r w:rsidRPr="00E87B1D">
        <w:rPr>
          <w:rFonts w:ascii="Times New Roman" w:hAnsi="Times New Roman" w:cs="Times New Roman"/>
          <w:sz w:val="24"/>
          <w:szCs w:val="24"/>
        </w:rPr>
        <w:t>The fixed</w:t>
      </w:r>
      <w:r w:rsidR="00781860" w:rsidRPr="00E87B1D">
        <w:rPr>
          <w:rFonts w:ascii="Times New Roman" w:hAnsi="Times New Roman" w:cs="Times New Roman"/>
          <w:sz w:val="24"/>
          <w:szCs w:val="24"/>
        </w:rPr>
        <w:t xml:space="preserve"> </w:t>
      </w:r>
      <w:r w:rsidRPr="00E87B1D">
        <w:rPr>
          <w:rFonts w:ascii="Times New Roman" w:hAnsi="Times New Roman" w:cs="Times New Roman"/>
          <w:sz w:val="24"/>
          <w:szCs w:val="24"/>
        </w:rPr>
        <w:t>effect</w:t>
      </w:r>
      <w:r w:rsidR="00E42C83" w:rsidRPr="00E87B1D">
        <w:rPr>
          <w:rFonts w:ascii="Times New Roman" w:hAnsi="Times New Roman" w:cs="Times New Roman"/>
          <w:sz w:val="24"/>
          <w:szCs w:val="24"/>
        </w:rPr>
        <w:t>s</w:t>
      </w:r>
      <w:r w:rsidRPr="00E87B1D">
        <w:rPr>
          <w:rFonts w:ascii="Times New Roman" w:hAnsi="Times New Roman" w:cs="Times New Roman"/>
          <w:sz w:val="24"/>
          <w:szCs w:val="24"/>
        </w:rPr>
        <w:t xml:space="preserve"> meta-analysis identified three chromosomal regions with </w:t>
      </w:r>
      <w:r w:rsidR="00A47AE3" w:rsidRPr="00E87B1D">
        <w:rPr>
          <w:rFonts w:ascii="Times New Roman" w:hAnsi="Times New Roman" w:cs="Times New Roman"/>
          <w:sz w:val="24"/>
          <w:szCs w:val="24"/>
        </w:rPr>
        <w:t xml:space="preserve">marked </w:t>
      </w:r>
      <w:r w:rsidRPr="00E87B1D">
        <w:rPr>
          <w:rFonts w:ascii="Times New Roman" w:hAnsi="Times New Roman" w:cs="Times New Roman"/>
          <w:sz w:val="24"/>
          <w:szCs w:val="24"/>
        </w:rPr>
        <w:t>differences</w:t>
      </w:r>
      <w:r w:rsidR="001719D5" w:rsidRPr="00E87B1D">
        <w:rPr>
          <w:rFonts w:ascii="Times New Roman" w:hAnsi="Times New Roman" w:cs="Times New Roman"/>
          <w:sz w:val="24"/>
          <w:szCs w:val="24"/>
        </w:rPr>
        <w:t xml:space="preserve"> in allele frequency between individuals with HCV </w:t>
      </w:r>
      <w:r w:rsidRPr="00E87B1D">
        <w:rPr>
          <w:rFonts w:ascii="Times New Roman" w:hAnsi="Times New Roman" w:cs="Times New Roman"/>
          <w:sz w:val="24"/>
          <w:szCs w:val="24"/>
        </w:rPr>
        <w:t xml:space="preserve">clearance and persistence </w:t>
      </w:r>
      <w:r w:rsidR="006605E3" w:rsidRPr="00E87B1D">
        <w:rPr>
          <w:rFonts w:ascii="Times New Roman" w:hAnsi="Times New Roman" w:cs="Times New Roman"/>
          <w:sz w:val="24"/>
          <w:szCs w:val="24"/>
        </w:rPr>
        <w:t>at</w:t>
      </w:r>
      <w:r w:rsidR="00E42C83" w:rsidRPr="00E87B1D">
        <w:rPr>
          <w:rFonts w:ascii="Times New Roman" w:hAnsi="Times New Roman" w:cs="Times New Roman"/>
          <w:sz w:val="24"/>
          <w:szCs w:val="24"/>
        </w:rPr>
        <w:t xml:space="preserve"> </w:t>
      </w:r>
      <w:r w:rsidR="0018159A" w:rsidRPr="00E87B1D">
        <w:rPr>
          <w:rFonts w:ascii="Times New Roman" w:hAnsi="Times New Roman" w:cs="Times New Roman"/>
          <w:sz w:val="24"/>
          <w:szCs w:val="24"/>
        </w:rPr>
        <w:t xml:space="preserve">the meta-analysis </w:t>
      </w:r>
      <w:r w:rsidR="001719D5" w:rsidRPr="00E87B1D">
        <w:rPr>
          <w:rFonts w:ascii="Times New Roman" w:hAnsi="Times New Roman" w:cs="Times New Roman"/>
          <w:sz w:val="24"/>
          <w:szCs w:val="24"/>
        </w:rPr>
        <w:t xml:space="preserve">GWAS </w:t>
      </w:r>
      <w:r w:rsidR="004A031F" w:rsidRPr="00E87B1D">
        <w:rPr>
          <w:rFonts w:ascii="Times New Roman" w:hAnsi="Times New Roman" w:cs="Times New Roman"/>
          <w:sz w:val="24"/>
          <w:szCs w:val="24"/>
        </w:rPr>
        <w:t>s</w:t>
      </w:r>
      <w:r w:rsidR="006605E3" w:rsidRPr="00E87B1D">
        <w:rPr>
          <w:rFonts w:ascii="Times New Roman" w:hAnsi="Times New Roman" w:cs="Times New Roman"/>
          <w:sz w:val="24"/>
          <w:szCs w:val="24"/>
        </w:rPr>
        <w:t>ignifican</w:t>
      </w:r>
      <w:r w:rsidR="00221B27" w:rsidRPr="00E87B1D">
        <w:rPr>
          <w:rFonts w:ascii="Times New Roman" w:hAnsi="Times New Roman" w:cs="Times New Roman"/>
          <w:sz w:val="24"/>
          <w:szCs w:val="24"/>
        </w:rPr>
        <w:t>ce</w:t>
      </w:r>
      <w:r w:rsidR="006605E3" w:rsidRPr="00E87B1D">
        <w:rPr>
          <w:rFonts w:ascii="Times New Roman" w:hAnsi="Times New Roman" w:cs="Times New Roman"/>
          <w:sz w:val="24"/>
          <w:szCs w:val="24"/>
        </w:rPr>
        <w:t xml:space="preserve"> level</w:t>
      </w:r>
      <w:r w:rsidR="006005B6" w:rsidRPr="00E87B1D">
        <w:rPr>
          <w:rFonts w:ascii="Times New Roman" w:hAnsi="Times New Roman" w:cs="Times New Roman"/>
          <w:sz w:val="24"/>
          <w:szCs w:val="24"/>
        </w:rPr>
        <w:t>s</w:t>
      </w:r>
      <w:r w:rsidR="007E4FD1" w:rsidRPr="00E87B1D">
        <w:rPr>
          <w:rFonts w:ascii="Times New Roman" w:hAnsi="Times New Roman" w:cs="Times New Roman"/>
          <w:sz w:val="24"/>
          <w:szCs w:val="24"/>
        </w:rPr>
        <w:t xml:space="preserve"> </w:t>
      </w:r>
      <w:r w:rsidR="009C6294" w:rsidRPr="00E87B1D">
        <w:rPr>
          <w:rFonts w:ascii="Times New Roman" w:hAnsi="Times New Roman" w:cs="Times New Roman"/>
          <w:sz w:val="24"/>
          <w:szCs w:val="24"/>
        </w:rPr>
        <w:t>(2.05 x 10</w:t>
      </w:r>
      <w:r w:rsidR="009C6294" w:rsidRPr="00E87B1D">
        <w:rPr>
          <w:rFonts w:ascii="Times New Roman" w:hAnsi="Times New Roman" w:cs="Times New Roman"/>
          <w:sz w:val="24"/>
          <w:szCs w:val="24"/>
          <w:vertAlign w:val="superscript"/>
        </w:rPr>
        <w:t>-07</w:t>
      </w:r>
      <w:r w:rsidR="009C6294" w:rsidRPr="00E87B1D">
        <w:rPr>
          <w:rFonts w:ascii="Times New Roman" w:hAnsi="Times New Roman" w:cs="Times New Roman"/>
          <w:sz w:val="24"/>
          <w:szCs w:val="24"/>
        </w:rPr>
        <w:t>)</w:t>
      </w:r>
      <w:r w:rsidR="00090B99" w:rsidRPr="00E87B1D">
        <w:rPr>
          <w:rFonts w:ascii="Times New Roman" w:hAnsi="Times New Roman" w:cs="Times New Roman"/>
          <w:sz w:val="24"/>
          <w:szCs w:val="24"/>
        </w:rPr>
        <w:t xml:space="preserve"> </w:t>
      </w:r>
      <w:r w:rsidR="007E4FD1" w:rsidRPr="00E87B1D">
        <w:rPr>
          <w:rFonts w:ascii="Times New Roman" w:hAnsi="Times New Roman" w:cs="Times New Roman"/>
          <w:sz w:val="24"/>
          <w:szCs w:val="24"/>
        </w:rPr>
        <w:t>(Figure 1</w:t>
      </w:r>
      <w:r w:rsidR="00922E15" w:rsidRPr="00E87B1D">
        <w:rPr>
          <w:rFonts w:ascii="Times New Roman" w:hAnsi="Times New Roman" w:cs="Times New Roman"/>
          <w:sz w:val="24"/>
          <w:szCs w:val="24"/>
        </w:rPr>
        <w:t xml:space="preserve">, </w:t>
      </w:r>
      <w:r w:rsidR="00831D66" w:rsidRPr="00E87B1D">
        <w:rPr>
          <w:rFonts w:ascii="Times New Roman" w:hAnsi="Times New Roman" w:cs="Times New Roman"/>
          <w:sz w:val="24"/>
          <w:szCs w:val="24"/>
        </w:rPr>
        <w:t>Table 2</w:t>
      </w:r>
      <w:r w:rsidR="00922E15" w:rsidRPr="00E87B1D">
        <w:rPr>
          <w:rFonts w:ascii="Times New Roman" w:hAnsi="Times New Roman" w:cs="Times New Roman"/>
          <w:sz w:val="24"/>
          <w:szCs w:val="24"/>
        </w:rPr>
        <w:t xml:space="preserve"> and Supplementary Figure S5</w:t>
      </w:r>
      <w:r w:rsidR="007E4FD1" w:rsidRPr="00E87B1D">
        <w:rPr>
          <w:rFonts w:ascii="Times New Roman" w:hAnsi="Times New Roman" w:cs="Times New Roman"/>
          <w:sz w:val="24"/>
          <w:szCs w:val="24"/>
        </w:rPr>
        <w:t>)</w:t>
      </w:r>
      <w:r w:rsidRPr="00E87B1D">
        <w:rPr>
          <w:rFonts w:ascii="Times New Roman" w:hAnsi="Times New Roman" w:cs="Times New Roman"/>
          <w:sz w:val="24"/>
          <w:szCs w:val="24"/>
        </w:rPr>
        <w:t>.</w:t>
      </w:r>
      <w:r w:rsidR="00DD7F3F" w:rsidRPr="00E87B1D">
        <w:rPr>
          <w:rFonts w:ascii="Times New Roman" w:hAnsi="Times New Roman" w:cs="Times New Roman"/>
          <w:sz w:val="24"/>
          <w:szCs w:val="24"/>
        </w:rPr>
        <w:t xml:space="preserve"> </w:t>
      </w:r>
      <w:r w:rsidRPr="00E87B1D">
        <w:rPr>
          <w:rFonts w:ascii="Times New Roman" w:hAnsi="Times New Roman" w:cs="Times New Roman"/>
          <w:sz w:val="24"/>
          <w:szCs w:val="24"/>
        </w:rPr>
        <w:t xml:space="preserve">We </w:t>
      </w:r>
      <w:r w:rsidR="007E4FD1" w:rsidRPr="00E87B1D">
        <w:rPr>
          <w:rFonts w:ascii="Times New Roman" w:hAnsi="Times New Roman" w:cs="Times New Roman"/>
          <w:sz w:val="24"/>
          <w:szCs w:val="24"/>
        </w:rPr>
        <w:t xml:space="preserve">replicated </w:t>
      </w:r>
      <w:r w:rsidRPr="00E87B1D">
        <w:rPr>
          <w:rFonts w:ascii="Times New Roman" w:hAnsi="Times New Roman" w:cs="Times New Roman"/>
          <w:sz w:val="24"/>
          <w:szCs w:val="24"/>
        </w:rPr>
        <w:t xml:space="preserve">the </w:t>
      </w:r>
      <w:r w:rsidR="004209A1" w:rsidRPr="00E87B1D">
        <w:rPr>
          <w:rFonts w:ascii="Times New Roman" w:hAnsi="Times New Roman" w:cs="Times New Roman"/>
          <w:sz w:val="24"/>
          <w:szCs w:val="24"/>
        </w:rPr>
        <w:t xml:space="preserve">associations for </w:t>
      </w:r>
      <w:r w:rsidR="004A031F" w:rsidRPr="00E87B1D">
        <w:rPr>
          <w:rFonts w:ascii="Times New Roman" w:hAnsi="Times New Roman" w:cs="Times New Roman"/>
          <w:sz w:val="24"/>
          <w:szCs w:val="24"/>
        </w:rPr>
        <w:t>loci</w:t>
      </w:r>
      <w:r w:rsidRPr="00E87B1D">
        <w:rPr>
          <w:rFonts w:ascii="Times New Roman" w:hAnsi="Times New Roman" w:cs="Times New Roman"/>
          <w:sz w:val="24"/>
          <w:szCs w:val="24"/>
        </w:rPr>
        <w:t xml:space="preserve"> in chr19q13.2</w:t>
      </w:r>
      <w:r w:rsidR="00A47AE3" w:rsidRPr="00E87B1D">
        <w:rPr>
          <w:rFonts w:ascii="Times New Roman" w:hAnsi="Times New Roman" w:cs="Times New Roman"/>
          <w:sz w:val="24"/>
          <w:szCs w:val="24"/>
        </w:rPr>
        <w:t xml:space="preserve"> (rs74597329, </w:t>
      </w:r>
      <w:r w:rsidR="009C6294" w:rsidRPr="00E87B1D">
        <w:rPr>
          <w:rFonts w:ascii="Times New Roman" w:hAnsi="Times New Roman" w:cs="Times New Roman"/>
          <w:sz w:val="24"/>
          <w:szCs w:val="24"/>
        </w:rPr>
        <w:t xml:space="preserve">Allele T OR: 2.14 – 3.28, </w:t>
      </w:r>
      <w:r w:rsidR="00A47AE3" w:rsidRPr="00E87B1D">
        <w:rPr>
          <w:rFonts w:ascii="Times New Roman" w:hAnsi="Times New Roman" w:cs="Times New Roman"/>
          <w:sz w:val="24"/>
          <w:szCs w:val="24"/>
        </w:rPr>
        <w:t>P value= 5.99 x 10</w:t>
      </w:r>
      <w:r w:rsidR="00A47AE3" w:rsidRPr="00E87B1D">
        <w:rPr>
          <w:rFonts w:ascii="Times New Roman" w:hAnsi="Times New Roman" w:cs="Times New Roman"/>
          <w:sz w:val="24"/>
          <w:szCs w:val="24"/>
          <w:vertAlign w:val="superscript"/>
        </w:rPr>
        <w:t>-50</w:t>
      </w:r>
      <w:r w:rsidR="00A47AE3" w:rsidRPr="00E87B1D">
        <w:rPr>
          <w:rFonts w:ascii="Times New Roman" w:hAnsi="Times New Roman" w:cs="Times New Roman"/>
          <w:sz w:val="24"/>
          <w:szCs w:val="24"/>
        </w:rPr>
        <w:t xml:space="preserve">) </w:t>
      </w:r>
      <w:r w:rsidRPr="00E87B1D">
        <w:rPr>
          <w:rFonts w:ascii="Times New Roman" w:hAnsi="Times New Roman" w:cs="Times New Roman"/>
          <w:sz w:val="24"/>
          <w:szCs w:val="24"/>
        </w:rPr>
        <w:t>and chr6p21.32</w:t>
      </w:r>
      <w:r w:rsidR="00F35CB4" w:rsidRPr="00E87B1D">
        <w:rPr>
          <w:rFonts w:ascii="Times New Roman" w:hAnsi="Times New Roman" w:cs="Times New Roman"/>
          <w:sz w:val="24"/>
          <w:szCs w:val="24"/>
        </w:rPr>
        <w:t xml:space="preserve"> (</w:t>
      </w:r>
      <w:r w:rsidR="00E53C72" w:rsidRPr="00E87B1D">
        <w:rPr>
          <w:rFonts w:ascii="Times New Roman" w:hAnsi="Times New Roman" w:cs="Times New Roman"/>
          <w:sz w:val="24"/>
          <w:szCs w:val="24"/>
        </w:rPr>
        <w:t xml:space="preserve">rs2647006, </w:t>
      </w:r>
      <w:r w:rsidR="0064669C" w:rsidRPr="00E87B1D">
        <w:rPr>
          <w:rFonts w:ascii="Times New Roman" w:hAnsi="Times New Roman" w:cs="Times New Roman"/>
          <w:sz w:val="24"/>
          <w:szCs w:val="24"/>
        </w:rPr>
        <w:t xml:space="preserve">Allele C OR: </w:t>
      </w:r>
      <w:r w:rsidR="0064669C" w:rsidRPr="00E87B1D">
        <w:rPr>
          <w:rFonts w:ascii="Times New Roman" w:eastAsia="Times New Roman" w:hAnsi="Times New Roman" w:cs="Times New Roman"/>
          <w:sz w:val="24"/>
          <w:szCs w:val="24"/>
        </w:rPr>
        <w:t xml:space="preserve">1.71 -1.78, </w:t>
      </w:r>
      <w:r w:rsidR="00F35CB4" w:rsidRPr="00E87B1D">
        <w:rPr>
          <w:rFonts w:ascii="Times New Roman" w:hAnsi="Times New Roman" w:cs="Times New Roman"/>
          <w:sz w:val="24"/>
          <w:szCs w:val="24"/>
        </w:rPr>
        <w:t xml:space="preserve">P value = </w:t>
      </w:r>
      <w:r w:rsidR="00FC28C8" w:rsidRPr="00E87B1D">
        <w:rPr>
          <w:rFonts w:ascii="Times New Roman" w:hAnsi="Times New Roman" w:cs="Times New Roman"/>
          <w:sz w:val="24"/>
          <w:szCs w:val="24"/>
        </w:rPr>
        <w:t>1.1</w:t>
      </w:r>
      <w:r w:rsidR="00781860" w:rsidRPr="00E87B1D">
        <w:rPr>
          <w:rFonts w:ascii="Times New Roman" w:hAnsi="Times New Roman" w:cs="Times New Roman"/>
          <w:sz w:val="24"/>
          <w:szCs w:val="24"/>
        </w:rPr>
        <w:t>5</w:t>
      </w:r>
      <w:r w:rsidR="00FC28C8" w:rsidRPr="00E87B1D">
        <w:rPr>
          <w:rFonts w:ascii="Times New Roman" w:hAnsi="Times New Roman" w:cs="Times New Roman"/>
          <w:sz w:val="24"/>
          <w:szCs w:val="24"/>
        </w:rPr>
        <w:t xml:space="preserve"> x </w:t>
      </w:r>
      <w:r w:rsidR="00F35CB4" w:rsidRPr="00E87B1D">
        <w:rPr>
          <w:rFonts w:ascii="Times New Roman" w:hAnsi="Times New Roman" w:cs="Times New Roman"/>
          <w:sz w:val="24"/>
          <w:szCs w:val="24"/>
        </w:rPr>
        <w:t>10 x</w:t>
      </w:r>
      <w:r w:rsidR="00C2707B" w:rsidRPr="00E87B1D">
        <w:rPr>
          <w:rFonts w:ascii="Times New Roman" w:hAnsi="Times New Roman" w:cs="Times New Roman"/>
          <w:sz w:val="24"/>
          <w:szCs w:val="24"/>
        </w:rPr>
        <w:t xml:space="preserve"> </w:t>
      </w:r>
      <w:r w:rsidR="00F35CB4" w:rsidRPr="00E87B1D">
        <w:rPr>
          <w:rFonts w:ascii="Times New Roman" w:hAnsi="Times New Roman" w:cs="Times New Roman"/>
          <w:sz w:val="24"/>
          <w:szCs w:val="24"/>
          <w:vertAlign w:val="superscript"/>
        </w:rPr>
        <w:t>-2</w:t>
      </w:r>
      <w:r w:rsidR="00A47AE3" w:rsidRPr="00E87B1D">
        <w:rPr>
          <w:rFonts w:ascii="Times New Roman" w:hAnsi="Times New Roman" w:cs="Times New Roman"/>
          <w:sz w:val="24"/>
          <w:szCs w:val="24"/>
          <w:vertAlign w:val="superscript"/>
        </w:rPr>
        <w:t>1</w:t>
      </w:r>
      <w:r w:rsidR="00A47AE3" w:rsidRPr="00E87B1D">
        <w:rPr>
          <w:rFonts w:ascii="Times New Roman" w:hAnsi="Times New Roman" w:cs="Times New Roman"/>
          <w:sz w:val="24"/>
          <w:szCs w:val="24"/>
        </w:rPr>
        <w:t>)</w:t>
      </w:r>
      <w:r w:rsidR="004209A1" w:rsidRPr="00E87B1D">
        <w:rPr>
          <w:rFonts w:ascii="Times New Roman" w:hAnsi="Times New Roman" w:cs="Times New Roman"/>
          <w:sz w:val="24"/>
          <w:szCs w:val="24"/>
        </w:rPr>
        <w:t xml:space="preserve">, which were </w:t>
      </w:r>
      <w:r w:rsidRPr="00E87B1D">
        <w:rPr>
          <w:rFonts w:ascii="Times New Roman" w:hAnsi="Times New Roman" w:cs="Times New Roman"/>
          <w:sz w:val="24"/>
          <w:szCs w:val="24"/>
        </w:rPr>
        <w:t>previously associated</w:t>
      </w:r>
      <w:r w:rsidR="004A031F" w:rsidRPr="00E87B1D">
        <w:rPr>
          <w:rFonts w:ascii="Times New Roman" w:hAnsi="Times New Roman" w:cs="Times New Roman"/>
          <w:sz w:val="24"/>
          <w:szCs w:val="24"/>
        </w:rPr>
        <w:t xml:space="preserve"> with HCV clearance</w:t>
      </w:r>
      <w:r w:rsidR="004A47EB" w:rsidRPr="00E87B1D">
        <w:rPr>
          <w:rFonts w:ascii="Times New Roman" w:hAnsi="Times New Roman" w:cs="Times New Roman"/>
          <w:sz w:val="24"/>
          <w:szCs w:val="24"/>
        </w:rPr>
        <w:t xml:space="preserve"> </w:t>
      </w:r>
      <w:r w:rsidR="004A47EB" w:rsidRPr="00E87B1D">
        <w:rPr>
          <w:rFonts w:ascii="Times New Roman" w:hAnsi="Times New Roman" w:cs="Times New Roman"/>
          <w:sz w:val="24"/>
          <w:szCs w:val="24"/>
        </w:rPr>
        <w:fldChar w:fldCharType="begin"/>
      </w:r>
      <w:r w:rsidR="004A47EB" w:rsidRPr="00E87B1D">
        <w:rPr>
          <w:rFonts w:ascii="Times New Roman" w:hAnsi="Times New Roman" w:cs="Times New Roman"/>
          <w:sz w:val="24"/>
          <w:szCs w:val="24"/>
        </w:rPr>
        <w:instrText>ADDIN RW.CITE{{116 Thomas,D.L. 2009; 103 Rauch,A. 2010; 135 Ge,D. 2009; 2 Duggal,P. 2013}}</w:instrText>
      </w:r>
      <w:r w:rsidR="004A47EB"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(16,17,39,40)</w:t>
      </w:r>
      <w:r w:rsidR="004A47EB" w:rsidRPr="00E87B1D">
        <w:rPr>
          <w:rFonts w:ascii="Times New Roman" w:hAnsi="Times New Roman" w:cs="Times New Roman"/>
          <w:sz w:val="24"/>
          <w:szCs w:val="24"/>
        </w:rPr>
        <w:fldChar w:fldCharType="end"/>
      </w:r>
      <w:r w:rsidR="00E42C83" w:rsidRPr="00E87B1D">
        <w:rPr>
          <w:rFonts w:ascii="Times New Roman" w:hAnsi="Times New Roman" w:cs="Times New Roman"/>
          <w:sz w:val="24"/>
          <w:szCs w:val="24"/>
        </w:rPr>
        <w:t xml:space="preserve">, </w:t>
      </w:r>
      <w:r w:rsidRPr="00E87B1D">
        <w:rPr>
          <w:rFonts w:ascii="Times New Roman" w:hAnsi="Times New Roman" w:cs="Times New Roman"/>
          <w:sz w:val="24"/>
          <w:szCs w:val="24"/>
        </w:rPr>
        <w:t>and identified a n</w:t>
      </w:r>
      <w:r w:rsidR="00F90497" w:rsidRPr="00E87B1D">
        <w:rPr>
          <w:rFonts w:ascii="Times New Roman" w:hAnsi="Times New Roman" w:cs="Times New Roman"/>
          <w:sz w:val="24"/>
          <w:szCs w:val="24"/>
        </w:rPr>
        <w:t>ovel</w:t>
      </w:r>
      <w:r w:rsidRPr="00E87B1D">
        <w:rPr>
          <w:rFonts w:ascii="Times New Roman" w:hAnsi="Times New Roman" w:cs="Times New Roman"/>
          <w:sz w:val="24"/>
          <w:szCs w:val="24"/>
        </w:rPr>
        <w:t xml:space="preserve"> </w:t>
      </w:r>
      <w:r w:rsidR="00C52C11" w:rsidRPr="00E87B1D">
        <w:rPr>
          <w:rFonts w:ascii="Times New Roman" w:hAnsi="Times New Roman" w:cs="Times New Roman"/>
          <w:sz w:val="24"/>
          <w:szCs w:val="24"/>
        </w:rPr>
        <w:t>locus</w:t>
      </w:r>
      <w:r w:rsidRPr="00E87B1D">
        <w:rPr>
          <w:rFonts w:ascii="Times New Roman" w:hAnsi="Times New Roman" w:cs="Times New Roman"/>
          <w:sz w:val="24"/>
          <w:szCs w:val="24"/>
        </w:rPr>
        <w:t xml:space="preserve"> </w:t>
      </w:r>
      <w:r w:rsidR="007E4FD1" w:rsidRPr="00E87B1D">
        <w:rPr>
          <w:rFonts w:ascii="Times New Roman" w:hAnsi="Times New Roman" w:cs="Times New Roman"/>
          <w:sz w:val="24"/>
          <w:szCs w:val="24"/>
        </w:rPr>
        <w:t>on</w:t>
      </w:r>
      <w:r w:rsidR="00454FD2" w:rsidRPr="00E87B1D">
        <w:rPr>
          <w:rFonts w:ascii="Times New Roman" w:hAnsi="Times New Roman" w:cs="Times New Roman"/>
          <w:sz w:val="24"/>
          <w:szCs w:val="24"/>
        </w:rPr>
        <w:t xml:space="preserve"> chr10p12.1</w:t>
      </w:r>
      <w:r w:rsidR="00A47AE3" w:rsidRPr="00E87B1D">
        <w:rPr>
          <w:rFonts w:ascii="Times New Roman" w:hAnsi="Times New Roman" w:cs="Times New Roman"/>
          <w:sz w:val="24"/>
          <w:szCs w:val="24"/>
        </w:rPr>
        <w:t xml:space="preserve"> (rs17542</w:t>
      </w:r>
      <w:r w:rsidR="005644B4" w:rsidRPr="00E87B1D">
        <w:rPr>
          <w:rFonts w:ascii="Times New Roman" w:hAnsi="Times New Roman" w:cs="Times New Roman"/>
          <w:sz w:val="24"/>
          <w:szCs w:val="24"/>
        </w:rPr>
        <w:t>5</w:t>
      </w:r>
      <w:r w:rsidR="00A47AE3" w:rsidRPr="00E87B1D">
        <w:rPr>
          <w:rFonts w:ascii="Times New Roman" w:hAnsi="Times New Roman" w:cs="Times New Roman"/>
          <w:sz w:val="24"/>
          <w:szCs w:val="24"/>
        </w:rPr>
        <w:t xml:space="preserve">7, </w:t>
      </w:r>
      <w:r w:rsidR="00E42C83" w:rsidRPr="00E87B1D">
        <w:rPr>
          <w:rFonts w:ascii="Times New Roman" w:hAnsi="Times New Roman" w:cs="Times New Roman"/>
          <w:sz w:val="24"/>
          <w:szCs w:val="24"/>
        </w:rPr>
        <w:t xml:space="preserve">Allele A </w:t>
      </w:r>
      <w:r w:rsidR="00E53C72" w:rsidRPr="00E87B1D">
        <w:rPr>
          <w:rFonts w:ascii="Times New Roman" w:hAnsi="Times New Roman" w:cs="Times New Roman"/>
          <w:sz w:val="24"/>
          <w:szCs w:val="24"/>
        </w:rPr>
        <w:t xml:space="preserve">OR : 1.06-1.55, </w:t>
      </w:r>
      <w:r w:rsidR="00A47AE3" w:rsidRPr="00E87B1D">
        <w:rPr>
          <w:rFonts w:ascii="Times New Roman" w:hAnsi="Times New Roman" w:cs="Times New Roman"/>
          <w:sz w:val="24"/>
          <w:szCs w:val="24"/>
        </w:rPr>
        <w:t>P value =1.8 x 10</w:t>
      </w:r>
      <w:r w:rsidR="00A47AE3" w:rsidRPr="00E87B1D">
        <w:rPr>
          <w:rFonts w:ascii="Times New Roman" w:hAnsi="Times New Roman" w:cs="Times New Roman"/>
          <w:sz w:val="24"/>
          <w:szCs w:val="24"/>
          <w:vertAlign w:val="superscript"/>
        </w:rPr>
        <w:t>-07</w:t>
      </w:r>
      <w:r w:rsidR="00A47AE3" w:rsidRPr="00E87B1D">
        <w:rPr>
          <w:rFonts w:ascii="Times New Roman" w:hAnsi="Times New Roman" w:cs="Times New Roman"/>
          <w:sz w:val="24"/>
          <w:szCs w:val="24"/>
        </w:rPr>
        <w:t xml:space="preserve">). </w:t>
      </w:r>
    </w:p>
    <w:p w14:paraId="181F8825" w14:textId="77777777" w:rsidR="00B77C68" w:rsidRPr="00E87B1D" w:rsidRDefault="00B77C68" w:rsidP="000736CA">
      <w:pPr>
        <w:autoSpaceDE w:val="0"/>
        <w:autoSpaceDN w:val="0"/>
        <w:adjustRightInd w:val="0"/>
        <w:spacing w:after="0" w:line="240" w:lineRule="auto"/>
        <w:ind w:firstLine="720"/>
        <w:jc w:val="both"/>
        <w:rPr>
          <w:rFonts w:ascii="Times New Roman" w:hAnsi="Times New Roman" w:cs="Times New Roman"/>
          <w:sz w:val="24"/>
          <w:szCs w:val="24"/>
        </w:rPr>
      </w:pPr>
    </w:p>
    <w:p w14:paraId="7F5D1663" w14:textId="36958087" w:rsidR="0049547A" w:rsidRPr="00E87B1D" w:rsidRDefault="00E27B18" w:rsidP="001035B2">
      <w:pPr>
        <w:pStyle w:val="NoSpacing"/>
        <w:rPr>
          <w:rFonts w:ascii="Times New Roman" w:eastAsia="Times New Roman" w:hAnsi="Times New Roman" w:cs="Times New Roman"/>
          <w:sz w:val="24"/>
          <w:szCs w:val="24"/>
        </w:rPr>
      </w:pPr>
      <w:r w:rsidRPr="00E87B1D">
        <w:rPr>
          <w:rFonts w:ascii="Times New Roman" w:hAnsi="Times New Roman" w:cs="Times New Roman"/>
          <w:b/>
          <w:i/>
          <w:sz w:val="24"/>
          <w:szCs w:val="24"/>
        </w:rPr>
        <w:t>C</w:t>
      </w:r>
      <w:r w:rsidR="00B77C68" w:rsidRPr="00E87B1D">
        <w:rPr>
          <w:rFonts w:ascii="Times New Roman" w:hAnsi="Times New Roman" w:cs="Times New Roman"/>
          <w:b/>
          <w:i/>
          <w:sz w:val="24"/>
          <w:szCs w:val="24"/>
        </w:rPr>
        <w:t>hr19q13.2 region</w:t>
      </w:r>
      <w:r w:rsidR="002212B1" w:rsidRPr="00E87B1D">
        <w:rPr>
          <w:rFonts w:ascii="Times New Roman" w:hAnsi="Times New Roman" w:cs="Times New Roman"/>
          <w:b/>
          <w:i/>
          <w:sz w:val="24"/>
          <w:szCs w:val="24"/>
        </w:rPr>
        <w:t xml:space="preserve">: </w:t>
      </w:r>
      <w:r w:rsidR="000E0D6D" w:rsidRPr="00E87B1D">
        <w:rPr>
          <w:rFonts w:ascii="Times New Roman" w:hAnsi="Times New Roman" w:cs="Times New Roman"/>
          <w:bCs/>
          <w:iCs/>
          <w:sz w:val="24"/>
          <w:szCs w:val="24"/>
        </w:rPr>
        <w:t>We high</w:t>
      </w:r>
      <w:r w:rsidR="007E4FD1" w:rsidRPr="00E87B1D">
        <w:rPr>
          <w:rFonts w:ascii="Times New Roman" w:hAnsi="Times New Roman" w:cs="Times New Roman"/>
          <w:bCs/>
          <w:iCs/>
          <w:sz w:val="24"/>
          <w:szCs w:val="24"/>
        </w:rPr>
        <w:t>light</w:t>
      </w:r>
      <w:r w:rsidR="007E4FD1" w:rsidRPr="00E87B1D">
        <w:rPr>
          <w:rFonts w:ascii="Times New Roman" w:hAnsi="Times New Roman" w:cs="Times New Roman"/>
          <w:b/>
          <w:i/>
          <w:sz w:val="24"/>
          <w:szCs w:val="24"/>
        </w:rPr>
        <w:t xml:space="preserve"> </w:t>
      </w:r>
      <w:r w:rsidR="002F16F7" w:rsidRPr="00E87B1D">
        <w:rPr>
          <w:rFonts w:ascii="Times New Roman" w:hAnsi="Times New Roman" w:cs="Times New Roman"/>
          <w:sz w:val="24"/>
          <w:szCs w:val="24"/>
        </w:rPr>
        <w:t>13</w:t>
      </w:r>
      <w:r w:rsidR="0065502D" w:rsidRPr="00E87B1D">
        <w:rPr>
          <w:rFonts w:ascii="Times New Roman" w:hAnsi="Times New Roman" w:cs="Times New Roman"/>
          <w:sz w:val="24"/>
          <w:szCs w:val="24"/>
        </w:rPr>
        <w:t xml:space="preserve"> of </w:t>
      </w:r>
      <w:r w:rsidR="00CB4279" w:rsidRPr="00E87B1D">
        <w:rPr>
          <w:rFonts w:ascii="Times New Roman" w:hAnsi="Times New Roman" w:cs="Times New Roman"/>
          <w:sz w:val="24"/>
          <w:szCs w:val="24"/>
        </w:rPr>
        <w:t>1</w:t>
      </w:r>
      <w:r w:rsidR="00147197" w:rsidRPr="00E87B1D">
        <w:rPr>
          <w:rFonts w:ascii="Times New Roman" w:hAnsi="Times New Roman" w:cs="Times New Roman"/>
          <w:sz w:val="24"/>
          <w:szCs w:val="24"/>
        </w:rPr>
        <w:t>00 S</w:t>
      </w:r>
      <w:r w:rsidR="002F16F7" w:rsidRPr="00E87B1D">
        <w:rPr>
          <w:rFonts w:ascii="Times New Roman" w:hAnsi="Times New Roman" w:cs="Times New Roman"/>
          <w:sz w:val="24"/>
          <w:szCs w:val="24"/>
        </w:rPr>
        <w:t xml:space="preserve">NPs in a </w:t>
      </w:r>
      <w:r w:rsidR="00147197" w:rsidRPr="00E87B1D">
        <w:rPr>
          <w:rFonts w:ascii="Times New Roman" w:hAnsi="Times New Roman" w:cs="Times New Roman"/>
          <w:sz w:val="24"/>
          <w:szCs w:val="24"/>
        </w:rPr>
        <w:t>71.9</w:t>
      </w:r>
      <w:r w:rsidR="006605E3" w:rsidRPr="00E87B1D">
        <w:rPr>
          <w:rFonts w:ascii="Times New Roman" w:hAnsi="Times New Roman" w:cs="Times New Roman"/>
          <w:sz w:val="24"/>
          <w:szCs w:val="24"/>
        </w:rPr>
        <w:t xml:space="preserve"> </w:t>
      </w:r>
      <w:r w:rsidR="00285B79" w:rsidRPr="00E87B1D">
        <w:rPr>
          <w:rFonts w:ascii="Times New Roman" w:hAnsi="Times New Roman" w:cs="Times New Roman"/>
          <w:sz w:val="24"/>
          <w:szCs w:val="24"/>
        </w:rPr>
        <w:t xml:space="preserve">Kb region </w:t>
      </w:r>
      <w:r w:rsidR="0065502D" w:rsidRPr="00E87B1D">
        <w:rPr>
          <w:rFonts w:ascii="Times New Roman" w:hAnsi="Times New Roman" w:cs="Times New Roman"/>
          <w:sz w:val="24"/>
          <w:szCs w:val="24"/>
        </w:rPr>
        <w:t xml:space="preserve">that </w:t>
      </w:r>
      <w:r w:rsidR="00285B79" w:rsidRPr="00E87B1D">
        <w:rPr>
          <w:rFonts w:ascii="Times New Roman" w:hAnsi="Times New Roman" w:cs="Times New Roman"/>
          <w:sz w:val="24"/>
          <w:szCs w:val="24"/>
        </w:rPr>
        <w:t>were significantly</w:t>
      </w:r>
      <w:r w:rsidR="005D399E" w:rsidRPr="00E87B1D">
        <w:rPr>
          <w:rFonts w:ascii="Times New Roman" w:hAnsi="Times New Roman" w:cs="Times New Roman"/>
          <w:sz w:val="24"/>
          <w:szCs w:val="24"/>
        </w:rPr>
        <w:t xml:space="preserve"> associated </w:t>
      </w:r>
      <w:r w:rsidR="00001020" w:rsidRPr="00E87B1D">
        <w:rPr>
          <w:rFonts w:ascii="Times New Roman" w:hAnsi="Times New Roman" w:cs="Times New Roman"/>
          <w:sz w:val="24"/>
          <w:szCs w:val="24"/>
        </w:rPr>
        <w:t>(P &lt; 2.03</w:t>
      </w:r>
      <w:r w:rsidR="00E53C72" w:rsidRPr="00E87B1D">
        <w:rPr>
          <w:rFonts w:ascii="Times New Roman" w:hAnsi="Times New Roman" w:cs="Times New Roman"/>
          <w:sz w:val="24"/>
          <w:szCs w:val="24"/>
        </w:rPr>
        <w:t xml:space="preserve"> x 10</w:t>
      </w:r>
      <w:r w:rsidR="00E53C72" w:rsidRPr="00E87B1D">
        <w:rPr>
          <w:rFonts w:ascii="Times New Roman" w:hAnsi="Times New Roman" w:cs="Times New Roman"/>
          <w:sz w:val="24"/>
          <w:szCs w:val="24"/>
          <w:vertAlign w:val="superscript"/>
        </w:rPr>
        <w:t>-07</w:t>
      </w:r>
      <w:r w:rsidR="00E53C72" w:rsidRPr="00E87B1D">
        <w:rPr>
          <w:rFonts w:ascii="Times New Roman" w:hAnsi="Times New Roman" w:cs="Times New Roman"/>
          <w:sz w:val="24"/>
          <w:szCs w:val="24"/>
        </w:rPr>
        <w:t xml:space="preserve">) </w:t>
      </w:r>
      <w:r w:rsidR="00285B79" w:rsidRPr="00E87B1D">
        <w:rPr>
          <w:rFonts w:ascii="Times New Roman" w:hAnsi="Times New Roman" w:cs="Times New Roman"/>
          <w:sz w:val="24"/>
          <w:szCs w:val="24"/>
        </w:rPr>
        <w:t xml:space="preserve">in the </w:t>
      </w:r>
      <w:r w:rsidR="005D399E" w:rsidRPr="00E87B1D">
        <w:rPr>
          <w:rFonts w:ascii="Times New Roman" w:hAnsi="Times New Roman" w:cs="Times New Roman"/>
          <w:sz w:val="24"/>
          <w:szCs w:val="24"/>
        </w:rPr>
        <w:t>chr</w:t>
      </w:r>
      <w:r w:rsidR="00A949DB" w:rsidRPr="00E87B1D">
        <w:rPr>
          <w:rFonts w:ascii="Times New Roman" w:hAnsi="Times New Roman" w:cs="Times New Roman"/>
          <w:sz w:val="24"/>
          <w:szCs w:val="24"/>
        </w:rPr>
        <w:t>19q13.2</w:t>
      </w:r>
      <w:r w:rsidR="005D399E" w:rsidRPr="00E87B1D">
        <w:rPr>
          <w:rFonts w:ascii="Times New Roman" w:hAnsi="Times New Roman" w:cs="Times New Roman"/>
          <w:sz w:val="24"/>
          <w:szCs w:val="24"/>
        </w:rPr>
        <w:t xml:space="preserve"> </w:t>
      </w:r>
      <w:r w:rsidR="00285B79" w:rsidRPr="00E87B1D">
        <w:rPr>
          <w:rFonts w:ascii="Times New Roman" w:hAnsi="Times New Roman" w:cs="Times New Roman"/>
          <w:sz w:val="24"/>
          <w:szCs w:val="24"/>
        </w:rPr>
        <w:t xml:space="preserve">locus harboring the </w:t>
      </w:r>
      <w:r w:rsidR="004209A1" w:rsidRPr="00E87B1D">
        <w:rPr>
          <w:rFonts w:ascii="Times New Roman" w:hAnsi="Times New Roman" w:cs="Times New Roman"/>
          <w:sz w:val="24"/>
          <w:szCs w:val="24"/>
        </w:rPr>
        <w:t xml:space="preserve">interferon lambda </w:t>
      </w:r>
      <w:r w:rsidR="00285B79" w:rsidRPr="00E87B1D">
        <w:rPr>
          <w:rFonts w:ascii="Times New Roman" w:hAnsi="Times New Roman" w:cs="Times New Roman"/>
          <w:sz w:val="24"/>
          <w:szCs w:val="24"/>
        </w:rPr>
        <w:t>genes</w:t>
      </w:r>
      <w:r w:rsidR="007E4FD1" w:rsidRPr="00E87B1D">
        <w:rPr>
          <w:rFonts w:ascii="Times New Roman" w:hAnsi="Times New Roman" w:cs="Times New Roman"/>
          <w:sz w:val="24"/>
          <w:szCs w:val="24"/>
        </w:rPr>
        <w:t xml:space="preserve"> (</w:t>
      </w:r>
      <w:r w:rsidR="00831D66" w:rsidRPr="00E87B1D">
        <w:rPr>
          <w:rFonts w:ascii="Times New Roman" w:hAnsi="Times New Roman" w:cs="Times New Roman"/>
          <w:sz w:val="24"/>
          <w:szCs w:val="24"/>
        </w:rPr>
        <w:t>Figure 1</w:t>
      </w:r>
      <w:r w:rsidR="004209A1" w:rsidRPr="00E87B1D">
        <w:rPr>
          <w:rFonts w:ascii="Times New Roman" w:hAnsi="Times New Roman" w:cs="Times New Roman"/>
          <w:sz w:val="24"/>
          <w:szCs w:val="24"/>
        </w:rPr>
        <w:t xml:space="preserve">-2 </w:t>
      </w:r>
      <w:r w:rsidR="00831D66" w:rsidRPr="00E87B1D">
        <w:rPr>
          <w:rFonts w:ascii="Times New Roman" w:hAnsi="Times New Roman" w:cs="Times New Roman"/>
          <w:sz w:val="24"/>
          <w:szCs w:val="24"/>
        </w:rPr>
        <w:t xml:space="preserve">and </w:t>
      </w:r>
      <w:r w:rsidR="007E4FD1" w:rsidRPr="00E87B1D">
        <w:rPr>
          <w:rFonts w:ascii="Times New Roman" w:hAnsi="Times New Roman" w:cs="Times New Roman"/>
          <w:sz w:val="24"/>
          <w:szCs w:val="24"/>
        </w:rPr>
        <w:t>Table 2</w:t>
      </w:r>
      <w:r w:rsidR="00BD01DC" w:rsidRPr="00E87B1D">
        <w:rPr>
          <w:rFonts w:ascii="Times New Roman" w:hAnsi="Times New Roman" w:cs="Times New Roman"/>
          <w:sz w:val="24"/>
          <w:szCs w:val="24"/>
        </w:rPr>
        <w:t>, Supplementary Table S</w:t>
      </w:r>
      <w:r w:rsidR="006012C6" w:rsidRPr="00E87B1D">
        <w:rPr>
          <w:rFonts w:ascii="Times New Roman" w:hAnsi="Times New Roman" w:cs="Times New Roman"/>
          <w:sz w:val="24"/>
          <w:szCs w:val="24"/>
        </w:rPr>
        <w:t>1-S4</w:t>
      </w:r>
      <w:r w:rsidR="007A27CF" w:rsidRPr="00E87B1D">
        <w:rPr>
          <w:rFonts w:ascii="Times New Roman" w:hAnsi="Times New Roman" w:cs="Times New Roman"/>
          <w:sz w:val="24"/>
          <w:szCs w:val="24"/>
        </w:rPr>
        <w:t>).</w:t>
      </w:r>
      <w:r w:rsidRPr="00E87B1D">
        <w:rPr>
          <w:rFonts w:ascii="Times New Roman" w:hAnsi="Times New Roman" w:cs="Times New Roman"/>
          <w:sz w:val="24"/>
          <w:szCs w:val="24"/>
        </w:rPr>
        <w:t xml:space="preserve"> </w:t>
      </w:r>
      <w:r w:rsidR="00B77C68" w:rsidRPr="00E87B1D">
        <w:rPr>
          <w:rFonts w:ascii="Times New Roman" w:hAnsi="Times New Roman" w:cs="Times New Roman"/>
          <w:sz w:val="24"/>
          <w:szCs w:val="24"/>
        </w:rPr>
        <w:t>The most significant association was for the imputed SNP rs74597329</w:t>
      </w:r>
      <w:r w:rsidR="00E53C72" w:rsidRPr="00E87B1D">
        <w:rPr>
          <w:rFonts w:ascii="Times New Roman" w:hAnsi="Times New Roman" w:cs="Times New Roman"/>
          <w:sz w:val="24"/>
          <w:szCs w:val="24"/>
        </w:rPr>
        <w:t xml:space="preserve"> (imputation r</w:t>
      </w:r>
      <w:r w:rsidR="00E53C72" w:rsidRPr="00E87B1D">
        <w:rPr>
          <w:rFonts w:ascii="Times New Roman" w:hAnsi="Times New Roman" w:cs="Times New Roman"/>
          <w:sz w:val="24"/>
          <w:szCs w:val="24"/>
          <w:vertAlign w:val="superscript"/>
        </w:rPr>
        <w:t>2</w:t>
      </w:r>
      <w:r w:rsidR="00E53C72" w:rsidRPr="00E87B1D">
        <w:rPr>
          <w:rFonts w:ascii="Times New Roman" w:hAnsi="Times New Roman" w:cs="Times New Roman"/>
          <w:sz w:val="24"/>
          <w:szCs w:val="24"/>
        </w:rPr>
        <w:t>= 0.</w:t>
      </w:r>
      <w:r w:rsidR="00090B99" w:rsidRPr="00E87B1D">
        <w:rPr>
          <w:rFonts w:ascii="Times New Roman" w:hAnsi="Times New Roman" w:cs="Times New Roman"/>
          <w:sz w:val="24"/>
          <w:szCs w:val="24"/>
        </w:rPr>
        <w:t>92</w:t>
      </w:r>
      <w:r w:rsidR="00E53C72" w:rsidRPr="00E87B1D">
        <w:rPr>
          <w:rFonts w:ascii="Times New Roman" w:hAnsi="Times New Roman" w:cs="Times New Roman"/>
          <w:sz w:val="24"/>
          <w:szCs w:val="24"/>
        </w:rPr>
        <w:t>)</w:t>
      </w:r>
      <w:r w:rsidR="00B77C68" w:rsidRPr="00E87B1D">
        <w:rPr>
          <w:rFonts w:ascii="Times New Roman" w:hAnsi="Times New Roman" w:cs="Times New Roman"/>
          <w:sz w:val="24"/>
          <w:szCs w:val="24"/>
        </w:rPr>
        <w:t xml:space="preserve">, a G/T change </w:t>
      </w:r>
      <w:r w:rsidR="00B77C68" w:rsidRPr="00E87B1D">
        <w:rPr>
          <w:rFonts w:ascii="Times New Roman" w:eastAsia="Times New Roman" w:hAnsi="Times New Roman" w:cs="Times New Roman"/>
          <w:sz w:val="24"/>
          <w:szCs w:val="24"/>
        </w:rPr>
        <w:t>located in exon 1 of</w:t>
      </w:r>
      <w:r w:rsidR="00B77C68" w:rsidRPr="00E87B1D">
        <w:rPr>
          <w:rFonts w:ascii="Times New Roman" w:eastAsia="Times New Roman" w:hAnsi="Times New Roman" w:cs="Times New Roman"/>
          <w:i/>
          <w:sz w:val="24"/>
          <w:szCs w:val="24"/>
        </w:rPr>
        <w:t xml:space="preserve"> IFNL4</w:t>
      </w:r>
      <w:r w:rsidR="00F9474F" w:rsidRPr="00E87B1D">
        <w:rPr>
          <w:rFonts w:ascii="Times New Roman" w:eastAsia="Times New Roman" w:hAnsi="Times New Roman" w:cs="Times New Roman"/>
          <w:sz w:val="24"/>
          <w:szCs w:val="24"/>
        </w:rPr>
        <w:t xml:space="preserve"> gene</w:t>
      </w:r>
      <w:r w:rsidR="00E53C72" w:rsidRPr="00E87B1D">
        <w:rPr>
          <w:rFonts w:ascii="Times New Roman" w:eastAsia="Times New Roman" w:hAnsi="Times New Roman" w:cs="Times New Roman"/>
          <w:sz w:val="24"/>
          <w:szCs w:val="24"/>
        </w:rPr>
        <w:t xml:space="preserve"> </w:t>
      </w:r>
      <w:r w:rsidR="00E53C72" w:rsidRPr="00E87B1D">
        <w:rPr>
          <w:rFonts w:ascii="Times New Roman" w:hAnsi="Times New Roman" w:cs="Times New Roman"/>
          <w:sz w:val="24"/>
          <w:szCs w:val="24"/>
        </w:rPr>
        <w:t xml:space="preserve">(chr19:39739155, </w:t>
      </w:r>
      <w:r w:rsidR="00264932" w:rsidRPr="00E87B1D">
        <w:rPr>
          <w:rFonts w:ascii="Times New Roman" w:eastAsia="Times New Roman" w:hAnsi="Times New Roman" w:cs="Times New Roman"/>
          <w:sz w:val="24"/>
          <w:szCs w:val="24"/>
        </w:rPr>
        <w:t>Figure 2</w:t>
      </w:r>
      <w:r w:rsidR="00F9474F" w:rsidRPr="00E87B1D">
        <w:rPr>
          <w:rFonts w:ascii="Times New Roman" w:eastAsia="Times New Roman" w:hAnsi="Times New Roman" w:cs="Times New Roman"/>
          <w:sz w:val="24"/>
          <w:szCs w:val="24"/>
        </w:rPr>
        <w:t>)</w:t>
      </w:r>
      <w:r w:rsidR="008A568A" w:rsidRPr="00E87B1D">
        <w:rPr>
          <w:rFonts w:ascii="Times New Roman" w:eastAsia="Times New Roman" w:hAnsi="Times New Roman" w:cs="Times New Roman"/>
          <w:sz w:val="24"/>
          <w:szCs w:val="24"/>
        </w:rPr>
        <w:t>. This</w:t>
      </w:r>
      <w:r w:rsidR="00F9474F" w:rsidRPr="00E87B1D">
        <w:rPr>
          <w:rFonts w:ascii="Times New Roman" w:eastAsia="Times New Roman" w:hAnsi="Times New Roman" w:cs="Times New Roman"/>
          <w:sz w:val="24"/>
          <w:szCs w:val="24"/>
        </w:rPr>
        <w:t xml:space="preserve"> </w:t>
      </w:r>
      <w:r w:rsidR="008A568A" w:rsidRPr="00E87B1D">
        <w:rPr>
          <w:rFonts w:ascii="Times New Roman" w:eastAsia="Times New Roman" w:hAnsi="Times New Roman" w:cs="Times New Roman"/>
          <w:sz w:val="24"/>
          <w:szCs w:val="24"/>
        </w:rPr>
        <w:t xml:space="preserve">association </w:t>
      </w:r>
      <w:r w:rsidR="00F9474F" w:rsidRPr="00E87B1D">
        <w:rPr>
          <w:rFonts w:ascii="Times New Roman" w:eastAsia="Times New Roman" w:hAnsi="Times New Roman" w:cs="Times New Roman"/>
          <w:sz w:val="24"/>
          <w:szCs w:val="24"/>
        </w:rPr>
        <w:t xml:space="preserve">was </w:t>
      </w:r>
      <w:r w:rsidR="00B656D0" w:rsidRPr="00E87B1D">
        <w:rPr>
          <w:rFonts w:ascii="Times New Roman" w:eastAsia="Times New Roman" w:hAnsi="Times New Roman" w:cs="Times New Roman"/>
          <w:sz w:val="24"/>
          <w:szCs w:val="24"/>
        </w:rPr>
        <w:t>present and</w:t>
      </w:r>
      <w:r w:rsidR="004209A1" w:rsidRPr="00E87B1D">
        <w:rPr>
          <w:rFonts w:ascii="Times New Roman" w:eastAsia="Times New Roman" w:hAnsi="Times New Roman" w:cs="Times New Roman"/>
          <w:sz w:val="24"/>
          <w:szCs w:val="24"/>
        </w:rPr>
        <w:t xml:space="preserve"> had</w:t>
      </w:r>
      <w:r w:rsidR="00B656D0" w:rsidRPr="00E87B1D">
        <w:rPr>
          <w:rFonts w:ascii="Times New Roman" w:eastAsia="Times New Roman" w:hAnsi="Times New Roman" w:cs="Times New Roman"/>
          <w:sz w:val="24"/>
          <w:szCs w:val="24"/>
        </w:rPr>
        <w:t xml:space="preserve"> the same direction of effect </w:t>
      </w:r>
      <w:r w:rsidR="00F9474F" w:rsidRPr="00E87B1D">
        <w:rPr>
          <w:rFonts w:ascii="Times New Roman" w:eastAsia="Times New Roman" w:hAnsi="Times New Roman" w:cs="Times New Roman"/>
          <w:sz w:val="24"/>
          <w:szCs w:val="24"/>
        </w:rPr>
        <w:t xml:space="preserve">across </w:t>
      </w:r>
      <w:r w:rsidR="009906A2" w:rsidRPr="00E87B1D">
        <w:rPr>
          <w:rFonts w:ascii="Times New Roman" w:eastAsia="Times New Roman" w:hAnsi="Times New Roman" w:cs="Times New Roman"/>
          <w:sz w:val="24"/>
          <w:szCs w:val="24"/>
        </w:rPr>
        <w:t>the European ancestry group</w:t>
      </w:r>
      <w:r w:rsidR="00E42C83" w:rsidRPr="00E87B1D">
        <w:rPr>
          <w:rFonts w:ascii="Times New Roman" w:eastAsia="Times New Roman" w:hAnsi="Times New Roman" w:cs="Times New Roman"/>
          <w:sz w:val="24"/>
          <w:szCs w:val="24"/>
        </w:rPr>
        <w:t>, African ancestry Group 1 and Multi-A</w:t>
      </w:r>
      <w:r w:rsidR="009906A2" w:rsidRPr="00E87B1D">
        <w:rPr>
          <w:rFonts w:ascii="Times New Roman" w:eastAsia="Times New Roman" w:hAnsi="Times New Roman" w:cs="Times New Roman"/>
          <w:sz w:val="24"/>
          <w:szCs w:val="24"/>
        </w:rPr>
        <w:t xml:space="preserve">ncestry Hispanics </w:t>
      </w:r>
      <w:r w:rsidR="008A568A" w:rsidRPr="00E87B1D">
        <w:rPr>
          <w:rFonts w:ascii="Times New Roman" w:eastAsia="Times New Roman" w:hAnsi="Times New Roman" w:cs="Times New Roman"/>
          <w:sz w:val="24"/>
          <w:szCs w:val="24"/>
        </w:rPr>
        <w:t xml:space="preserve">reaching GWAS significance levels in each population </w:t>
      </w:r>
      <w:r w:rsidR="00F9474F" w:rsidRPr="00E87B1D">
        <w:rPr>
          <w:rFonts w:ascii="Times New Roman" w:eastAsia="Times New Roman" w:hAnsi="Times New Roman" w:cs="Times New Roman"/>
          <w:sz w:val="24"/>
          <w:szCs w:val="24"/>
        </w:rPr>
        <w:t>(</w:t>
      </w:r>
      <w:r w:rsidR="00B656D0" w:rsidRPr="00E87B1D">
        <w:rPr>
          <w:rFonts w:ascii="Times New Roman" w:eastAsia="Times New Roman" w:hAnsi="Times New Roman" w:cs="Times New Roman"/>
          <w:sz w:val="24"/>
          <w:szCs w:val="24"/>
        </w:rPr>
        <w:t xml:space="preserve">Table 2, </w:t>
      </w:r>
      <w:r w:rsidR="00264932" w:rsidRPr="00E87B1D">
        <w:rPr>
          <w:rFonts w:ascii="Times New Roman" w:eastAsia="Times New Roman" w:hAnsi="Times New Roman" w:cs="Times New Roman"/>
          <w:sz w:val="24"/>
          <w:szCs w:val="24"/>
        </w:rPr>
        <w:t xml:space="preserve">Supplementary Figure </w:t>
      </w:r>
      <w:r w:rsidR="003A7842" w:rsidRPr="00E87B1D">
        <w:rPr>
          <w:rFonts w:ascii="Times New Roman" w:eastAsia="Times New Roman" w:hAnsi="Times New Roman" w:cs="Times New Roman"/>
          <w:sz w:val="24"/>
          <w:szCs w:val="24"/>
        </w:rPr>
        <w:t>S6</w:t>
      </w:r>
      <w:r w:rsidR="003E16D5" w:rsidRPr="00E87B1D">
        <w:rPr>
          <w:rFonts w:ascii="Times New Roman" w:eastAsia="Times New Roman" w:hAnsi="Times New Roman" w:cs="Times New Roman"/>
          <w:sz w:val="24"/>
          <w:szCs w:val="24"/>
        </w:rPr>
        <w:t>-</w:t>
      </w:r>
      <w:r w:rsidR="003A7842" w:rsidRPr="00E87B1D">
        <w:rPr>
          <w:rFonts w:ascii="Times New Roman" w:eastAsia="Times New Roman" w:hAnsi="Times New Roman" w:cs="Times New Roman"/>
          <w:sz w:val="24"/>
          <w:szCs w:val="24"/>
        </w:rPr>
        <w:t>S7</w:t>
      </w:r>
      <w:r w:rsidR="00BD01DC" w:rsidRPr="00E87B1D">
        <w:rPr>
          <w:rFonts w:ascii="Times New Roman" w:eastAsia="Times New Roman" w:hAnsi="Times New Roman" w:cs="Times New Roman"/>
          <w:sz w:val="24"/>
          <w:szCs w:val="24"/>
        </w:rPr>
        <w:t>)</w:t>
      </w:r>
      <w:r w:rsidR="00003840" w:rsidRPr="00E87B1D">
        <w:rPr>
          <w:rFonts w:ascii="Times New Roman" w:eastAsia="Times New Roman" w:hAnsi="Times New Roman" w:cs="Times New Roman"/>
          <w:sz w:val="24"/>
          <w:szCs w:val="24"/>
        </w:rPr>
        <w:t xml:space="preserve">. </w:t>
      </w:r>
      <w:r w:rsidR="00E26913" w:rsidRPr="00E87B1D">
        <w:rPr>
          <w:rFonts w:ascii="Times New Roman" w:eastAsia="Times New Roman" w:hAnsi="Times New Roman" w:cs="Times New Roman"/>
          <w:sz w:val="24"/>
          <w:szCs w:val="24"/>
        </w:rPr>
        <w:t xml:space="preserve">The T </w:t>
      </w:r>
      <w:r w:rsidR="008A568A" w:rsidRPr="00E87B1D">
        <w:rPr>
          <w:rFonts w:ascii="Times New Roman" w:eastAsia="Times New Roman" w:hAnsi="Times New Roman" w:cs="Times New Roman"/>
          <w:sz w:val="24"/>
          <w:szCs w:val="24"/>
        </w:rPr>
        <w:t xml:space="preserve">allele </w:t>
      </w:r>
      <w:r w:rsidR="00A4438E" w:rsidRPr="00E87B1D">
        <w:rPr>
          <w:rFonts w:ascii="Times New Roman" w:eastAsia="Times New Roman" w:hAnsi="Times New Roman" w:cs="Times New Roman"/>
          <w:sz w:val="24"/>
          <w:szCs w:val="24"/>
        </w:rPr>
        <w:t xml:space="preserve">is associated with </w:t>
      </w:r>
      <w:r w:rsidR="000B0B4D" w:rsidRPr="00E87B1D">
        <w:rPr>
          <w:rFonts w:ascii="Times New Roman" w:eastAsia="Times New Roman" w:hAnsi="Times New Roman" w:cs="Times New Roman"/>
          <w:sz w:val="24"/>
          <w:szCs w:val="24"/>
        </w:rPr>
        <w:t>higher</w:t>
      </w:r>
      <w:r w:rsidR="008A568A" w:rsidRPr="00E87B1D">
        <w:rPr>
          <w:rFonts w:ascii="Times New Roman" w:eastAsia="Times New Roman" w:hAnsi="Times New Roman" w:cs="Times New Roman"/>
          <w:sz w:val="24"/>
          <w:szCs w:val="24"/>
        </w:rPr>
        <w:t xml:space="preserve"> odds of </w:t>
      </w:r>
      <w:r w:rsidR="0090147F" w:rsidRPr="00E87B1D">
        <w:rPr>
          <w:rFonts w:ascii="Times New Roman" w:eastAsia="Times New Roman" w:hAnsi="Times New Roman" w:cs="Times New Roman"/>
          <w:sz w:val="24"/>
          <w:szCs w:val="24"/>
        </w:rPr>
        <w:t xml:space="preserve">HCV </w:t>
      </w:r>
      <w:r w:rsidR="009B6C3C" w:rsidRPr="00E87B1D">
        <w:rPr>
          <w:rFonts w:ascii="Times New Roman" w:eastAsia="Times New Roman" w:hAnsi="Times New Roman" w:cs="Times New Roman"/>
          <w:sz w:val="24"/>
          <w:szCs w:val="24"/>
        </w:rPr>
        <w:t xml:space="preserve">clearance in all four study groups </w:t>
      </w:r>
      <w:r w:rsidR="008A568A" w:rsidRPr="00E87B1D">
        <w:rPr>
          <w:rFonts w:ascii="Times New Roman" w:eastAsia="Times New Roman" w:hAnsi="Times New Roman" w:cs="Times New Roman"/>
          <w:sz w:val="24"/>
          <w:szCs w:val="24"/>
        </w:rPr>
        <w:t>(</w:t>
      </w:r>
      <w:r w:rsidR="00C8074E" w:rsidRPr="00E87B1D">
        <w:rPr>
          <w:rFonts w:ascii="Times New Roman" w:eastAsia="Times New Roman" w:hAnsi="Times New Roman" w:cs="Times New Roman"/>
          <w:sz w:val="24"/>
          <w:szCs w:val="24"/>
        </w:rPr>
        <w:t xml:space="preserve">OR: </w:t>
      </w:r>
      <w:r w:rsidR="000B0B4D" w:rsidRPr="00E87B1D">
        <w:rPr>
          <w:rFonts w:ascii="Times New Roman" w:eastAsia="Times New Roman" w:hAnsi="Times New Roman" w:cs="Times New Roman"/>
          <w:sz w:val="24"/>
          <w:szCs w:val="24"/>
        </w:rPr>
        <w:t>2.14 –</w:t>
      </w:r>
      <w:r w:rsidR="009B6C3C" w:rsidRPr="00E87B1D">
        <w:rPr>
          <w:rFonts w:ascii="Times New Roman" w:eastAsia="Times New Roman" w:hAnsi="Times New Roman" w:cs="Times New Roman"/>
          <w:sz w:val="24"/>
          <w:szCs w:val="24"/>
        </w:rPr>
        <w:t xml:space="preserve"> </w:t>
      </w:r>
      <w:r w:rsidR="000B0B4D" w:rsidRPr="00E87B1D">
        <w:rPr>
          <w:rFonts w:ascii="Times New Roman" w:eastAsia="Times New Roman" w:hAnsi="Times New Roman" w:cs="Times New Roman"/>
          <w:sz w:val="24"/>
          <w:szCs w:val="24"/>
        </w:rPr>
        <w:t>3.28</w:t>
      </w:r>
      <w:r w:rsidR="009B6C3C" w:rsidRPr="00E87B1D">
        <w:rPr>
          <w:rFonts w:ascii="Times New Roman" w:eastAsia="Times New Roman" w:hAnsi="Times New Roman" w:cs="Times New Roman"/>
          <w:sz w:val="24"/>
          <w:szCs w:val="24"/>
        </w:rPr>
        <w:t xml:space="preserve"> depending on the population</w:t>
      </w:r>
      <w:r w:rsidR="008A568A" w:rsidRPr="00E87B1D">
        <w:rPr>
          <w:rFonts w:ascii="Times New Roman" w:eastAsia="Times New Roman" w:hAnsi="Times New Roman" w:cs="Times New Roman"/>
          <w:sz w:val="24"/>
          <w:szCs w:val="24"/>
        </w:rPr>
        <w:t>)</w:t>
      </w:r>
      <w:r w:rsidR="009B6C3C" w:rsidRPr="00E87B1D">
        <w:rPr>
          <w:rFonts w:ascii="Times New Roman" w:eastAsia="Times New Roman" w:hAnsi="Times New Roman" w:cs="Times New Roman"/>
          <w:sz w:val="24"/>
          <w:szCs w:val="24"/>
        </w:rPr>
        <w:t>.</w:t>
      </w:r>
      <w:r w:rsidR="004209A1" w:rsidRPr="00E87B1D">
        <w:rPr>
          <w:rFonts w:ascii="Times New Roman" w:eastAsia="Times New Roman" w:hAnsi="Times New Roman" w:cs="Times New Roman"/>
          <w:sz w:val="24"/>
          <w:szCs w:val="24"/>
        </w:rPr>
        <w:t xml:space="preserve"> I</w:t>
      </w:r>
      <w:r w:rsidR="009906A2" w:rsidRPr="00E87B1D">
        <w:rPr>
          <w:rFonts w:ascii="Times New Roman" w:hAnsi="Times New Roman" w:cs="Times New Roman"/>
          <w:sz w:val="24"/>
          <w:szCs w:val="24"/>
        </w:rPr>
        <w:t xml:space="preserve">n conjunction with the </w:t>
      </w:r>
      <w:r w:rsidR="00DF62B6" w:rsidRPr="00E87B1D">
        <w:rPr>
          <w:rFonts w:ascii="Times New Roman" w:hAnsi="Times New Roman" w:cs="Times New Roman"/>
          <w:sz w:val="24"/>
          <w:szCs w:val="24"/>
        </w:rPr>
        <w:t>-/</w:t>
      </w:r>
      <w:r w:rsidR="009906A2" w:rsidRPr="00E87B1D">
        <w:rPr>
          <w:rFonts w:ascii="Times New Roman" w:hAnsi="Times New Roman" w:cs="Times New Roman"/>
          <w:sz w:val="24"/>
          <w:szCs w:val="24"/>
        </w:rPr>
        <w:t xml:space="preserve">T </w:t>
      </w:r>
      <w:r w:rsidR="00781860" w:rsidRPr="00E87B1D">
        <w:rPr>
          <w:rFonts w:ascii="Times New Roman" w:hAnsi="Times New Roman" w:cs="Times New Roman"/>
          <w:sz w:val="24"/>
          <w:szCs w:val="24"/>
        </w:rPr>
        <w:t>variant</w:t>
      </w:r>
      <w:r w:rsidR="009906A2" w:rsidRPr="00E87B1D">
        <w:rPr>
          <w:rFonts w:ascii="Times New Roman" w:hAnsi="Times New Roman" w:cs="Times New Roman"/>
          <w:sz w:val="24"/>
          <w:szCs w:val="24"/>
        </w:rPr>
        <w:t xml:space="preserve"> (rs11322783)</w:t>
      </w:r>
      <w:r w:rsidR="003E16D5" w:rsidRPr="00E87B1D">
        <w:rPr>
          <w:rFonts w:ascii="Times New Roman" w:hAnsi="Times New Roman" w:cs="Times New Roman"/>
          <w:sz w:val="24"/>
          <w:szCs w:val="24"/>
        </w:rPr>
        <w:t>, this SNP</w:t>
      </w:r>
      <w:r w:rsidR="009906A2" w:rsidRPr="00E87B1D">
        <w:rPr>
          <w:rFonts w:ascii="Times New Roman" w:hAnsi="Times New Roman" w:cs="Times New Roman"/>
          <w:sz w:val="24"/>
          <w:szCs w:val="24"/>
        </w:rPr>
        <w:t xml:space="preserve"> forms the ∆G/TT polymorphism (rs368234815)</w:t>
      </w:r>
      <w:r w:rsidR="00831D66" w:rsidRPr="00E87B1D">
        <w:rPr>
          <w:rFonts w:ascii="Times New Roman" w:hAnsi="Times New Roman" w:cs="Times New Roman"/>
          <w:sz w:val="24"/>
          <w:szCs w:val="24"/>
        </w:rPr>
        <w:t xml:space="preserve"> which has been previously </w:t>
      </w:r>
      <w:r w:rsidR="004209A1" w:rsidRPr="00E87B1D">
        <w:rPr>
          <w:rFonts w:ascii="Times New Roman" w:hAnsi="Times New Roman" w:cs="Times New Roman"/>
          <w:sz w:val="24"/>
          <w:szCs w:val="24"/>
        </w:rPr>
        <w:t>a</w:t>
      </w:r>
      <w:r w:rsidR="00831D66" w:rsidRPr="00E87B1D">
        <w:rPr>
          <w:rFonts w:ascii="Times New Roman" w:hAnsi="Times New Roman" w:cs="Times New Roman"/>
          <w:sz w:val="24"/>
          <w:szCs w:val="24"/>
        </w:rPr>
        <w:t>ssociated with HCV clearance</w:t>
      </w:r>
      <w:r w:rsidR="00C74DB6" w:rsidRPr="00E87B1D">
        <w:rPr>
          <w:rFonts w:ascii="Times New Roman" w:hAnsi="Times New Roman" w:cs="Times New Roman"/>
          <w:sz w:val="24"/>
          <w:szCs w:val="24"/>
        </w:rPr>
        <w:t xml:space="preserve"> </w:t>
      </w:r>
      <w:r w:rsidR="00C74DB6" w:rsidRPr="00E87B1D">
        <w:rPr>
          <w:rFonts w:ascii="Times New Roman" w:hAnsi="Times New Roman" w:cs="Times New Roman"/>
          <w:sz w:val="24"/>
          <w:szCs w:val="24"/>
        </w:rPr>
        <w:fldChar w:fldCharType="begin"/>
      </w:r>
      <w:r w:rsidR="00C74DB6" w:rsidRPr="00E87B1D">
        <w:rPr>
          <w:rFonts w:ascii="Times New Roman" w:hAnsi="Times New Roman" w:cs="Times New Roman"/>
          <w:sz w:val="24"/>
          <w:szCs w:val="24"/>
        </w:rPr>
        <w:instrText>ADDIN RW.CITE{{102 Prokunina-Olsson,L. 2013; 107 Bibert,S. 2013}}</w:instrText>
      </w:r>
      <w:r w:rsidR="00C74DB6"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(41,42)</w:t>
      </w:r>
      <w:r w:rsidR="00C74DB6" w:rsidRPr="00E87B1D">
        <w:rPr>
          <w:rFonts w:ascii="Times New Roman" w:hAnsi="Times New Roman" w:cs="Times New Roman"/>
          <w:sz w:val="24"/>
          <w:szCs w:val="24"/>
        </w:rPr>
        <w:fldChar w:fldCharType="end"/>
      </w:r>
      <w:r w:rsidR="00831D66" w:rsidRPr="00E87B1D">
        <w:rPr>
          <w:rFonts w:ascii="Times New Roman" w:hAnsi="Times New Roman" w:cs="Times New Roman"/>
          <w:sz w:val="24"/>
          <w:szCs w:val="24"/>
        </w:rPr>
        <w:t xml:space="preserve">. </w:t>
      </w:r>
      <w:r w:rsidR="007F483B" w:rsidRPr="00E87B1D">
        <w:rPr>
          <w:rFonts w:ascii="Times New Roman" w:eastAsia="Times New Roman" w:hAnsi="Times New Roman" w:cs="Times New Roman"/>
          <w:sz w:val="24"/>
          <w:szCs w:val="24"/>
        </w:rPr>
        <w:t xml:space="preserve">The positive and negative predictive value (95% CI) for the presence of the TT genotype in HCV clearance is 0.39 (0.33, 0.45) and 0.85 (0.83, 0.87) in the African Ancestry Group 1 and 0.53 (0.49, 0.56) and 0.71 (0.68, 0.74) in the European Ancestry population, respectively. </w:t>
      </w:r>
      <w:r w:rsidR="004209A1" w:rsidRPr="00E87B1D">
        <w:rPr>
          <w:rFonts w:ascii="Times New Roman" w:eastAsia="Times New Roman" w:hAnsi="Times New Roman" w:cs="Times New Roman"/>
          <w:sz w:val="24"/>
          <w:szCs w:val="24"/>
        </w:rPr>
        <w:t xml:space="preserve">In </w:t>
      </w:r>
      <w:r w:rsidR="009C0A7E" w:rsidRPr="00E87B1D">
        <w:rPr>
          <w:rFonts w:ascii="Times New Roman" w:eastAsia="Times New Roman" w:hAnsi="Times New Roman" w:cs="Times New Roman"/>
          <w:sz w:val="24"/>
          <w:szCs w:val="24"/>
        </w:rPr>
        <w:t>conditional analysi</w:t>
      </w:r>
      <w:r w:rsidR="0049547A" w:rsidRPr="00E87B1D">
        <w:rPr>
          <w:rFonts w:ascii="Times New Roman" w:eastAsia="Times New Roman" w:hAnsi="Times New Roman" w:cs="Times New Roman"/>
          <w:sz w:val="24"/>
          <w:szCs w:val="24"/>
        </w:rPr>
        <w:t>s, the lead SNP in this region</w:t>
      </w:r>
      <w:r w:rsidR="007E4FD1" w:rsidRPr="00E87B1D">
        <w:rPr>
          <w:rFonts w:ascii="Times New Roman" w:eastAsia="Times New Roman" w:hAnsi="Times New Roman" w:cs="Times New Roman"/>
          <w:sz w:val="24"/>
          <w:szCs w:val="24"/>
        </w:rPr>
        <w:t xml:space="preserve">, </w:t>
      </w:r>
      <w:r w:rsidR="0049547A" w:rsidRPr="00E87B1D">
        <w:rPr>
          <w:rFonts w:ascii="Times New Roman" w:hAnsi="Times New Roman" w:cs="Times New Roman"/>
          <w:bCs/>
          <w:iCs/>
          <w:sz w:val="24"/>
          <w:szCs w:val="24"/>
        </w:rPr>
        <w:t>rs74597329</w:t>
      </w:r>
      <w:r w:rsidR="007E4FD1" w:rsidRPr="00E87B1D">
        <w:rPr>
          <w:rFonts w:ascii="Times New Roman" w:hAnsi="Times New Roman" w:cs="Times New Roman"/>
          <w:bCs/>
          <w:iCs/>
          <w:sz w:val="24"/>
          <w:szCs w:val="24"/>
        </w:rPr>
        <w:t xml:space="preserve">, </w:t>
      </w:r>
      <w:r w:rsidR="007E4FD1" w:rsidRPr="00E87B1D">
        <w:rPr>
          <w:rFonts w:ascii="Times New Roman" w:eastAsia="Times New Roman" w:hAnsi="Times New Roman" w:cs="Times New Roman"/>
          <w:sz w:val="24"/>
          <w:szCs w:val="24"/>
        </w:rPr>
        <w:t>accounted for the signal at this locus</w:t>
      </w:r>
      <w:r w:rsidRPr="00E87B1D">
        <w:rPr>
          <w:rFonts w:ascii="Times New Roman" w:eastAsia="Times New Roman" w:hAnsi="Times New Roman" w:cs="Times New Roman"/>
          <w:sz w:val="24"/>
          <w:szCs w:val="24"/>
        </w:rPr>
        <w:t xml:space="preserve"> </w:t>
      </w:r>
      <w:r w:rsidR="0049547A" w:rsidRPr="00E87B1D">
        <w:rPr>
          <w:rFonts w:ascii="Times New Roman" w:eastAsia="Times New Roman" w:hAnsi="Times New Roman" w:cs="Times New Roman"/>
          <w:sz w:val="24"/>
          <w:szCs w:val="24"/>
        </w:rPr>
        <w:t xml:space="preserve">(Supplementary Figure </w:t>
      </w:r>
      <w:r w:rsidR="003A7842" w:rsidRPr="00E87B1D">
        <w:rPr>
          <w:rFonts w:ascii="Times New Roman" w:eastAsia="Times New Roman" w:hAnsi="Times New Roman" w:cs="Times New Roman"/>
          <w:sz w:val="24"/>
          <w:szCs w:val="24"/>
        </w:rPr>
        <w:t>S8</w:t>
      </w:r>
      <w:r w:rsidR="0049547A" w:rsidRPr="00E87B1D">
        <w:rPr>
          <w:rFonts w:ascii="Times New Roman" w:eastAsia="Times New Roman" w:hAnsi="Times New Roman" w:cs="Times New Roman"/>
          <w:sz w:val="24"/>
          <w:szCs w:val="24"/>
        </w:rPr>
        <w:t>).</w:t>
      </w:r>
      <w:r w:rsidR="0049547A" w:rsidRPr="00E87B1D">
        <w:rPr>
          <w:rFonts w:ascii="Times New Roman" w:hAnsi="Times New Roman" w:cs="Times New Roman"/>
          <w:sz w:val="24"/>
          <w:szCs w:val="24"/>
        </w:rPr>
        <w:t xml:space="preserve"> </w:t>
      </w:r>
      <w:r w:rsidR="00DB2D27" w:rsidRPr="00E87B1D">
        <w:rPr>
          <w:rFonts w:ascii="Times New Roman" w:hAnsi="Times New Roman" w:cs="Times New Roman"/>
          <w:sz w:val="24"/>
          <w:szCs w:val="24"/>
        </w:rPr>
        <w:t xml:space="preserve">However, </w:t>
      </w:r>
      <w:r w:rsidR="0049547A" w:rsidRPr="00E87B1D">
        <w:rPr>
          <w:rFonts w:ascii="Times New Roman" w:hAnsi="Times New Roman" w:cs="Times New Roman"/>
          <w:sz w:val="24"/>
          <w:szCs w:val="24"/>
        </w:rPr>
        <w:t>in European A</w:t>
      </w:r>
      <w:r w:rsidR="00E23BA4" w:rsidRPr="00E87B1D">
        <w:rPr>
          <w:rFonts w:ascii="Times New Roman" w:hAnsi="Times New Roman" w:cs="Times New Roman"/>
          <w:sz w:val="24"/>
          <w:szCs w:val="24"/>
        </w:rPr>
        <w:t>ncestry</w:t>
      </w:r>
      <w:r w:rsidR="0049547A" w:rsidRPr="00E87B1D">
        <w:rPr>
          <w:rFonts w:ascii="Times New Roman" w:hAnsi="Times New Roman" w:cs="Times New Roman"/>
          <w:sz w:val="24"/>
          <w:szCs w:val="24"/>
        </w:rPr>
        <w:t xml:space="preserve">, rs4803221 located 26 bp upstream of rs74597329 but not in high LD with </w:t>
      </w:r>
      <w:r w:rsidR="00DB2D27" w:rsidRPr="00E87B1D">
        <w:rPr>
          <w:rFonts w:ascii="Times New Roman" w:hAnsi="Times New Roman" w:cs="Times New Roman"/>
          <w:sz w:val="24"/>
          <w:szCs w:val="24"/>
        </w:rPr>
        <w:t>each other</w:t>
      </w:r>
      <w:r w:rsidR="00090B99" w:rsidRPr="00E87B1D">
        <w:rPr>
          <w:rFonts w:ascii="Times New Roman" w:hAnsi="Times New Roman" w:cs="Times New Roman"/>
          <w:sz w:val="24"/>
          <w:szCs w:val="24"/>
        </w:rPr>
        <w:t xml:space="preserve"> (</w:t>
      </w:r>
      <w:r w:rsidR="00C52C11" w:rsidRPr="00E87B1D">
        <w:rPr>
          <w:rFonts w:ascii="Times New Roman" w:hAnsi="Times New Roman" w:cs="Times New Roman"/>
          <w:sz w:val="24"/>
          <w:szCs w:val="24"/>
        </w:rPr>
        <w:t xml:space="preserve">LD </w:t>
      </w:r>
      <w:r w:rsidR="00090B99" w:rsidRPr="00E87B1D">
        <w:rPr>
          <w:rFonts w:ascii="Times New Roman" w:hAnsi="Times New Roman" w:cs="Times New Roman"/>
          <w:sz w:val="24"/>
          <w:szCs w:val="24"/>
        </w:rPr>
        <w:t>r</w:t>
      </w:r>
      <w:r w:rsidR="00090B99" w:rsidRPr="00E87B1D">
        <w:rPr>
          <w:rFonts w:ascii="Times New Roman" w:hAnsi="Times New Roman" w:cs="Times New Roman"/>
          <w:sz w:val="24"/>
          <w:szCs w:val="24"/>
          <w:vertAlign w:val="superscript"/>
        </w:rPr>
        <w:t>2</w:t>
      </w:r>
      <w:r w:rsidR="00090B99" w:rsidRPr="00E87B1D">
        <w:rPr>
          <w:rFonts w:ascii="Times New Roman" w:hAnsi="Times New Roman" w:cs="Times New Roman"/>
          <w:sz w:val="24"/>
          <w:szCs w:val="24"/>
        </w:rPr>
        <w:t>=0.52)</w:t>
      </w:r>
      <w:r w:rsidR="0049547A" w:rsidRPr="00E87B1D">
        <w:rPr>
          <w:rFonts w:ascii="Times New Roman" w:hAnsi="Times New Roman" w:cs="Times New Roman"/>
          <w:sz w:val="24"/>
          <w:szCs w:val="24"/>
        </w:rPr>
        <w:t xml:space="preserve">, had attenuated significance but </w:t>
      </w:r>
      <w:r w:rsidR="00DB2D27" w:rsidRPr="00E87B1D">
        <w:rPr>
          <w:rFonts w:ascii="Times New Roman" w:hAnsi="Times New Roman" w:cs="Times New Roman"/>
          <w:sz w:val="24"/>
          <w:szCs w:val="24"/>
        </w:rPr>
        <w:t>remained</w:t>
      </w:r>
      <w:r w:rsidR="0049547A" w:rsidRPr="00E87B1D">
        <w:rPr>
          <w:rFonts w:ascii="Times New Roman" w:hAnsi="Times New Roman" w:cs="Times New Roman"/>
          <w:sz w:val="24"/>
          <w:szCs w:val="24"/>
        </w:rPr>
        <w:t xml:space="preserve"> present (</w:t>
      </w:r>
      <w:r w:rsidR="00001020" w:rsidRPr="00E87B1D">
        <w:rPr>
          <w:rFonts w:ascii="Times New Roman" w:hAnsi="Times New Roman" w:cs="Times New Roman"/>
          <w:sz w:val="24"/>
          <w:szCs w:val="24"/>
        </w:rPr>
        <w:t xml:space="preserve">Allele C OR: 1.98, </w:t>
      </w:r>
      <w:r w:rsidR="0049547A" w:rsidRPr="00E87B1D">
        <w:rPr>
          <w:rFonts w:ascii="Times New Roman" w:hAnsi="Times New Roman" w:cs="Times New Roman"/>
          <w:sz w:val="24"/>
          <w:szCs w:val="24"/>
        </w:rPr>
        <w:t>P Value: 6.</w:t>
      </w:r>
      <w:r w:rsidR="004A2004" w:rsidRPr="00E87B1D">
        <w:rPr>
          <w:rFonts w:ascii="Times New Roman" w:hAnsi="Times New Roman" w:cs="Times New Roman"/>
          <w:sz w:val="24"/>
          <w:szCs w:val="24"/>
        </w:rPr>
        <w:t>4</w:t>
      </w:r>
      <w:r w:rsidR="0049547A" w:rsidRPr="00E87B1D">
        <w:rPr>
          <w:rFonts w:ascii="Times New Roman" w:hAnsi="Times New Roman" w:cs="Times New Roman"/>
          <w:sz w:val="24"/>
          <w:szCs w:val="24"/>
        </w:rPr>
        <w:t>x10</w:t>
      </w:r>
      <w:r w:rsidR="0049547A" w:rsidRPr="00E87B1D">
        <w:rPr>
          <w:rFonts w:ascii="Times New Roman" w:hAnsi="Times New Roman" w:cs="Times New Roman"/>
          <w:sz w:val="24"/>
          <w:szCs w:val="24"/>
          <w:vertAlign w:val="superscript"/>
        </w:rPr>
        <w:t>-6</w:t>
      </w:r>
      <w:r w:rsidR="0049547A" w:rsidRPr="00E87B1D">
        <w:rPr>
          <w:rFonts w:ascii="Times New Roman" w:hAnsi="Times New Roman" w:cs="Times New Roman"/>
          <w:sz w:val="24"/>
          <w:szCs w:val="24"/>
        </w:rPr>
        <w:t xml:space="preserve">) after conditioning on </w:t>
      </w:r>
      <w:r w:rsidRPr="00E87B1D">
        <w:rPr>
          <w:rFonts w:ascii="Times New Roman" w:hAnsi="Times New Roman" w:cs="Times New Roman"/>
          <w:sz w:val="24"/>
          <w:szCs w:val="24"/>
        </w:rPr>
        <w:t xml:space="preserve">rs74597329 </w:t>
      </w:r>
      <w:r w:rsidR="0049547A" w:rsidRPr="00E87B1D">
        <w:rPr>
          <w:rFonts w:ascii="Times New Roman" w:hAnsi="Times New Roman" w:cs="Times New Roman"/>
          <w:sz w:val="24"/>
          <w:szCs w:val="24"/>
        </w:rPr>
        <w:t xml:space="preserve">(Supplementary Figure </w:t>
      </w:r>
      <w:r w:rsidR="003A7842" w:rsidRPr="00E87B1D">
        <w:rPr>
          <w:rFonts w:ascii="Times New Roman" w:hAnsi="Times New Roman" w:cs="Times New Roman"/>
          <w:sz w:val="24"/>
          <w:szCs w:val="24"/>
        </w:rPr>
        <w:t>S9</w:t>
      </w:r>
      <w:r w:rsidR="0049547A" w:rsidRPr="00E87B1D">
        <w:rPr>
          <w:rFonts w:ascii="Times New Roman" w:hAnsi="Times New Roman" w:cs="Times New Roman"/>
          <w:sz w:val="24"/>
          <w:szCs w:val="24"/>
        </w:rPr>
        <w:t xml:space="preserve">). The </w:t>
      </w:r>
      <w:r w:rsidR="00DB2D27" w:rsidRPr="00E87B1D">
        <w:rPr>
          <w:rFonts w:ascii="Times New Roman" w:hAnsi="Times New Roman" w:cs="Times New Roman"/>
          <w:sz w:val="24"/>
          <w:szCs w:val="24"/>
        </w:rPr>
        <w:t>9</w:t>
      </w:r>
      <w:r w:rsidR="004A2004" w:rsidRPr="00E87B1D">
        <w:rPr>
          <w:rFonts w:ascii="Times New Roman" w:hAnsi="Times New Roman" w:cs="Times New Roman"/>
          <w:sz w:val="24"/>
          <w:szCs w:val="24"/>
        </w:rPr>
        <w:t>5</w:t>
      </w:r>
      <w:r w:rsidR="00DB2D27" w:rsidRPr="00E87B1D">
        <w:rPr>
          <w:rFonts w:ascii="Times New Roman" w:hAnsi="Times New Roman" w:cs="Times New Roman"/>
          <w:sz w:val="24"/>
          <w:szCs w:val="24"/>
        </w:rPr>
        <w:t xml:space="preserve">% </w:t>
      </w:r>
      <w:r w:rsidR="00063610" w:rsidRPr="00E87B1D">
        <w:rPr>
          <w:rFonts w:ascii="Times New Roman" w:hAnsi="Times New Roman" w:cs="Times New Roman"/>
          <w:sz w:val="24"/>
          <w:szCs w:val="24"/>
        </w:rPr>
        <w:t>credible set</w:t>
      </w:r>
      <w:r w:rsidR="003E16D5" w:rsidRPr="00E87B1D">
        <w:rPr>
          <w:rFonts w:ascii="Times New Roman" w:hAnsi="Times New Roman" w:cs="Times New Roman"/>
          <w:sz w:val="24"/>
          <w:szCs w:val="24"/>
        </w:rPr>
        <w:t xml:space="preserve"> extended </w:t>
      </w:r>
      <w:r w:rsidR="00FE5616" w:rsidRPr="00E87B1D">
        <w:rPr>
          <w:rFonts w:ascii="Times New Roman" w:hAnsi="Times New Roman" w:cs="Times New Roman"/>
          <w:sz w:val="24"/>
          <w:szCs w:val="24"/>
        </w:rPr>
        <w:t>1642 b</w:t>
      </w:r>
      <w:r w:rsidR="00DB2D27" w:rsidRPr="00E87B1D">
        <w:rPr>
          <w:rFonts w:ascii="Times New Roman" w:hAnsi="Times New Roman" w:cs="Times New Roman"/>
          <w:sz w:val="24"/>
          <w:szCs w:val="24"/>
        </w:rPr>
        <w:t>ase pairs</w:t>
      </w:r>
      <w:r w:rsidR="00FE5616" w:rsidRPr="00E87B1D">
        <w:rPr>
          <w:rFonts w:ascii="Times New Roman" w:hAnsi="Times New Roman" w:cs="Times New Roman"/>
          <w:sz w:val="24"/>
          <w:szCs w:val="24"/>
        </w:rPr>
        <w:t xml:space="preserve"> </w:t>
      </w:r>
      <w:r w:rsidR="00DB2D27" w:rsidRPr="00E87B1D">
        <w:rPr>
          <w:rFonts w:ascii="Times New Roman" w:hAnsi="Times New Roman" w:cs="Times New Roman"/>
          <w:sz w:val="24"/>
          <w:szCs w:val="24"/>
        </w:rPr>
        <w:t xml:space="preserve">from </w:t>
      </w:r>
      <w:r w:rsidR="008923EE" w:rsidRPr="00E87B1D">
        <w:rPr>
          <w:rFonts w:ascii="Times New Roman" w:hAnsi="Times New Roman" w:cs="Times New Roman"/>
          <w:sz w:val="24"/>
          <w:szCs w:val="24"/>
        </w:rPr>
        <w:t xml:space="preserve">exon1 to exon 5 </w:t>
      </w:r>
      <w:r w:rsidR="001035B2" w:rsidRPr="00E87B1D">
        <w:rPr>
          <w:rFonts w:ascii="Times New Roman" w:hAnsi="Times New Roman" w:cs="Times New Roman"/>
          <w:sz w:val="24"/>
          <w:szCs w:val="24"/>
        </w:rPr>
        <w:t xml:space="preserve">of </w:t>
      </w:r>
      <w:r w:rsidR="0049547A" w:rsidRPr="00E87B1D">
        <w:rPr>
          <w:rFonts w:ascii="Times New Roman" w:hAnsi="Times New Roman" w:cs="Times New Roman"/>
          <w:i/>
          <w:sz w:val="24"/>
          <w:szCs w:val="24"/>
        </w:rPr>
        <w:t>IFNL4</w:t>
      </w:r>
      <w:r w:rsidR="00C23EAB" w:rsidRPr="00E87B1D">
        <w:rPr>
          <w:rFonts w:ascii="Times New Roman" w:hAnsi="Times New Roman" w:cs="Times New Roman"/>
          <w:sz w:val="24"/>
          <w:szCs w:val="24"/>
        </w:rPr>
        <w:t xml:space="preserve"> </w:t>
      </w:r>
      <w:r w:rsidR="00FE5616" w:rsidRPr="00E87B1D">
        <w:rPr>
          <w:rFonts w:ascii="Times New Roman" w:hAnsi="Times New Roman" w:cs="Times New Roman"/>
          <w:sz w:val="24"/>
          <w:szCs w:val="24"/>
        </w:rPr>
        <w:t>(19:39737513-19:39739155)</w:t>
      </w:r>
      <w:r w:rsidR="00DB2D27" w:rsidRPr="00E87B1D">
        <w:rPr>
          <w:rFonts w:ascii="Times New Roman" w:hAnsi="Times New Roman" w:cs="Times New Roman"/>
          <w:sz w:val="24"/>
          <w:szCs w:val="24"/>
        </w:rPr>
        <w:t xml:space="preserve"> (Table </w:t>
      </w:r>
      <w:r w:rsidR="007A27CF" w:rsidRPr="00E87B1D">
        <w:rPr>
          <w:rFonts w:ascii="Times New Roman" w:hAnsi="Times New Roman" w:cs="Times New Roman"/>
          <w:sz w:val="24"/>
          <w:szCs w:val="24"/>
        </w:rPr>
        <w:t>3</w:t>
      </w:r>
      <w:r w:rsidR="00DB2D27" w:rsidRPr="00E87B1D">
        <w:rPr>
          <w:rFonts w:ascii="Times New Roman" w:hAnsi="Times New Roman" w:cs="Times New Roman"/>
          <w:sz w:val="24"/>
          <w:szCs w:val="24"/>
        </w:rPr>
        <w:t>, Figure 2)</w:t>
      </w:r>
      <w:r w:rsidR="008923EE" w:rsidRPr="00E87B1D">
        <w:rPr>
          <w:rFonts w:ascii="Times New Roman" w:hAnsi="Times New Roman" w:cs="Times New Roman"/>
          <w:sz w:val="24"/>
          <w:szCs w:val="24"/>
        </w:rPr>
        <w:t xml:space="preserve">. </w:t>
      </w:r>
    </w:p>
    <w:p w14:paraId="7DF2A76A" w14:textId="77777777" w:rsidR="008923EE" w:rsidRPr="00E87B1D" w:rsidRDefault="008923EE" w:rsidP="008923EE">
      <w:pPr>
        <w:autoSpaceDE w:val="0"/>
        <w:autoSpaceDN w:val="0"/>
        <w:adjustRightInd w:val="0"/>
        <w:spacing w:after="0" w:line="240" w:lineRule="auto"/>
        <w:ind w:firstLine="720"/>
        <w:jc w:val="both"/>
        <w:rPr>
          <w:rFonts w:ascii="Times New Roman" w:hAnsi="Times New Roman" w:cs="Times New Roman"/>
          <w:sz w:val="24"/>
          <w:szCs w:val="24"/>
        </w:rPr>
      </w:pPr>
    </w:p>
    <w:p w14:paraId="24186281" w14:textId="09E8FF8D" w:rsidR="0038443E" w:rsidRPr="00E87B1D" w:rsidRDefault="00E27B18" w:rsidP="001035B2">
      <w:pPr>
        <w:pStyle w:val="NoSpacing"/>
        <w:rPr>
          <w:rFonts w:ascii="Times New Roman" w:hAnsi="Times New Roman" w:cs="Times New Roman"/>
          <w:sz w:val="24"/>
          <w:szCs w:val="24"/>
        </w:rPr>
      </w:pPr>
      <w:r w:rsidRPr="00E87B1D">
        <w:rPr>
          <w:rFonts w:ascii="Times New Roman" w:hAnsi="Times New Roman" w:cs="Times New Roman"/>
          <w:b/>
          <w:i/>
          <w:sz w:val="24"/>
          <w:szCs w:val="24"/>
        </w:rPr>
        <w:t>C</w:t>
      </w:r>
      <w:r w:rsidR="00C23EAB" w:rsidRPr="00E87B1D">
        <w:rPr>
          <w:rFonts w:ascii="Times New Roman" w:hAnsi="Times New Roman" w:cs="Times New Roman"/>
          <w:b/>
          <w:i/>
          <w:sz w:val="24"/>
          <w:szCs w:val="24"/>
        </w:rPr>
        <w:t xml:space="preserve">hr6p21.32 </w:t>
      </w:r>
      <w:r w:rsidR="002212B1" w:rsidRPr="00E87B1D">
        <w:rPr>
          <w:rFonts w:ascii="Times New Roman" w:hAnsi="Times New Roman" w:cs="Times New Roman"/>
          <w:b/>
          <w:i/>
          <w:sz w:val="24"/>
          <w:szCs w:val="24"/>
        </w:rPr>
        <w:t>region:</w:t>
      </w:r>
      <w:r w:rsidR="00F91902" w:rsidRPr="00E87B1D">
        <w:rPr>
          <w:rFonts w:ascii="Times New Roman" w:hAnsi="Times New Roman" w:cs="Times New Roman"/>
          <w:b/>
          <w:i/>
          <w:sz w:val="24"/>
          <w:szCs w:val="24"/>
        </w:rPr>
        <w:t xml:space="preserve"> </w:t>
      </w:r>
      <w:r w:rsidR="000F160F" w:rsidRPr="00E87B1D">
        <w:rPr>
          <w:rFonts w:ascii="Times New Roman" w:hAnsi="Times New Roman" w:cs="Times New Roman"/>
          <w:sz w:val="24"/>
          <w:szCs w:val="24"/>
        </w:rPr>
        <w:t>There were</w:t>
      </w:r>
      <w:r w:rsidR="00AF779C" w:rsidRPr="00E87B1D">
        <w:rPr>
          <w:rFonts w:ascii="Times New Roman" w:hAnsi="Times New Roman" w:cs="Times New Roman"/>
          <w:sz w:val="24"/>
          <w:szCs w:val="24"/>
        </w:rPr>
        <w:t xml:space="preserve"> </w:t>
      </w:r>
      <w:r w:rsidR="002F16F7" w:rsidRPr="00E87B1D">
        <w:rPr>
          <w:rFonts w:ascii="Times New Roman" w:hAnsi="Times New Roman" w:cs="Times New Roman"/>
          <w:sz w:val="24"/>
          <w:szCs w:val="24"/>
        </w:rPr>
        <w:t>1</w:t>
      </w:r>
      <w:r w:rsidR="00E8205C" w:rsidRPr="00E87B1D">
        <w:rPr>
          <w:rFonts w:ascii="Times New Roman" w:hAnsi="Times New Roman" w:cs="Times New Roman"/>
          <w:sz w:val="24"/>
          <w:szCs w:val="24"/>
        </w:rPr>
        <w:t>,</w:t>
      </w:r>
      <w:r w:rsidR="00147197" w:rsidRPr="00E87B1D">
        <w:rPr>
          <w:rFonts w:ascii="Times New Roman" w:hAnsi="Times New Roman" w:cs="Times New Roman"/>
          <w:sz w:val="24"/>
          <w:szCs w:val="24"/>
        </w:rPr>
        <w:t>210</w:t>
      </w:r>
      <w:r w:rsidR="00264932" w:rsidRPr="00E87B1D">
        <w:rPr>
          <w:rFonts w:ascii="Times New Roman" w:hAnsi="Times New Roman" w:cs="Times New Roman"/>
          <w:sz w:val="24"/>
          <w:szCs w:val="24"/>
        </w:rPr>
        <w:t xml:space="preserve"> </w:t>
      </w:r>
      <w:r w:rsidR="00B32BD6" w:rsidRPr="00E87B1D">
        <w:rPr>
          <w:rFonts w:ascii="Times New Roman" w:hAnsi="Times New Roman" w:cs="Times New Roman"/>
          <w:sz w:val="24"/>
          <w:szCs w:val="24"/>
        </w:rPr>
        <w:t xml:space="preserve">significantly </w:t>
      </w:r>
      <w:r w:rsidR="00AF779C" w:rsidRPr="00E87B1D">
        <w:rPr>
          <w:rFonts w:ascii="Times New Roman" w:hAnsi="Times New Roman" w:cs="Times New Roman"/>
          <w:sz w:val="24"/>
          <w:szCs w:val="24"/>
        </w:rPr>
        <w:t xml:space="preserve">associated SNPs </w:t>
      </w:r>
      <w:r w:rsidR="00001020" w:rsidRPr="00E87B1D">
        <w:rPr>
          <w:rFonts w:ascii="Times New Roman" w:hAnsi="Times New Roman" w:cs="Times New Roman"/>
          <w:sz w:val="24"/>
          <w:szCs w:val="24"/>
        </w:rPr>
        <w:t>(P &lt; 2.03 x 10</w:t>
      </w:r>
      <w:r w:rsidR="00001020" w:rsidRPr="00E87B1D">
        <w:rPr>
          <w:rFonts w:ascii="Times New Roman" w:hAnsi="Times New Roman" w:cs="Times New Roman"/>
          <w:sz w:val="24"/>
          <w:szCs w:val="24"/>
          <w:vertAlign w:val="superscript"/>
        </w:rPr>
        <w:t>-07</w:t>
      </w:r>
      <w:r w:rsidR="00001020" w:rsidRPr="00E87B1D">
        <w:rPr>
          <w:rFonts w:ascii="Times New Roman" w:hAnsi="Times New Roman" w:cs="Times New Roman"/>
          <w:sz w:val="24"/>
          <w:szCs w:val="24"/>
        </w:rPr>
        <w:t xml:space="preserve">) </w:t>
      </w:r>
      <w:r w:rsidR="00AF779C" w:rsidRPr="00E87B1D">
        <w:rPr>
          <w:rFonts w:ascii="Times New Roman" w:hAnsi="Times New Roman" w:cs="Times New Roman"/>
          <w:sz w:val="24"/>
          <w:szCs w:val="24"/>
        </w:rPr>
        <w:t xml:space="preserve">spanning a region of </w:t>
      </w:r>
      <w:r w:rsidR="00264932" w:rsidRPr="00E87B1D">
        <w:rPr>
          <w:rFonts w:ascii="Times New Roman" w:hAnsi="Times New Roman" w:cs="Times New Roman"/>
          <w:sz w:val="24"/>
          <w:szCs w:val="24"/>
        </w:rPr>
        <w:t>305.2</w:t>
      </w:r>
      <w:r w:rsidR="00AF779C" w:rsidRPr="00E87B1D">
        <w:rPr>
          <w:rFonts w:ascii="Times New Roman" w:hAnsi="Times New Roman" w:cs="Times New Roman"/>
          <w:sz w:val="24"/>
          <w:szCs w:val="24"/>
        </w:rPr>
        <w:t xml:space="preserve"> kb </w:t>
      </w:r>
      <w:r w:rsidR="001035B2" w:rsidRPr="00E87B1D">
        <w:rPr>
          <w:rFonts w:ascii="Times New Roman" w:hAnsi="Times New Roman" w:cs="Times New Roman"/>
          <w:sz w:val="24"/>
          <w:szCs w:val="24"/>
        </w:rPr>
        <w:t>across the</w:t>
      </w:r>
      <w:r w:rsidR="00080CEA" w:rsidRPr="00E87B1D">
        <w:rPr>
          <w:rFonts w:ascii="Times New Roman" w:hAnsi="Times New Roman" w:cs="Times New Roman"/>
          <w:sz w:val="24"/>
          <w:szCs w:val="24"/>
        </w:rPr>
        <w:t xml:space="preserve"> c</w:t>
      </w:r>
      <w:r w:rsidR="00AF779C" w:rsidRPr="00E87B1D">
        <w:rPr>
          <w:rFonts w:ascii="Times New Roman" w:hAnsi="Times New Roman" w:cs="Times New Roman"/>
          <w:sz w:val="24"/>
          <w:szCs w:val="24"/>
        </w:rPr>
        <w:t xml:space="preserve">lass II MHC </w:t>
      </w:r>
      <w:r w:rsidR="00080CEA" w:rsidRPr="00E87B1D">
        <w:rPr>
          <w:rFonts w:ascii="Times New Roman" w:hAnsi="Times New Roman" w:cs="Times New Roman"/>
          <w:sz w:val="24"/>
          <w:szCs w:val="24"/>
        </w:rPr>
        <w:t xml:space="preserve">genes </w:t>
      </w:r>
      <w:r w:rsidR="00AF779C" w:rsidRPr="00E87B1D">
        <w:rPr>
          <w:rFonts w:ascii="Times New Roman" w:hAnsi="Times New Roman" w:cs="Times New Roman"/>
          <w:sz w:val="24"/>
          <w:szCs w:val="24"/>
        </w:rPr>
        <w:t>(</w:t>
      </w:r>
      <w:r w:rsidR="00AF779C" w:rsidRPr="00E87B1D">
        <w:rPr>
          <w:rFonts w:ascii="Times New Roman" w:hAnsi="Times New Roman" w:cs="Times New Roman"/>
          <w:i/>
          <w:sz w:val="24"/>
          <w:szCs w:val="24"/>
        </w:rPr>
        <w:t>HLA-DQB1</w:t>
      </w:r>
      <w:r w:rsidR="00080CEA" w:rsidRPr="00E87B1D">
        <w:rPr>
          <w:rFonts w:ascii="Times New Roman" w:hAnsi="Times New Roman" w:cs="Times New Roman"/>
          <w:i/>
          <w:sz w:val="24"/>
          <w:szCs w:val="24"/>
        </w:rPr>
        <w:t>/</w:t>
      </w:r>
      <w:r w:rsidR="00AF779C" w:rsidRPr="00E87B1D">
        <w:rPr>
          <w:rFonts w:ascii="Times New Roman" w:hAnsi="Times New Roman" w:cs="Times New Roman"/>
          <w:i/>
          <w:sz w:val="24"/>
          <w:szCs w:val="24"/>
        </w:rPr>
        <w:t>HLA-DQA1</w:t>
      </w:r>
      <w:r w:rsidR="00080CEA" w:rsidRPr="00E87B1D">
        <w:rPr>
          <w:rFonts w:ascii="Times New Roman" w:hAnsi="Times New Roman" w:cs="Times New Roman"/>
          <w:sz w:val="24"/>
          <w:szCs w:val="24"/>
        </w:rPr>
        <w:t xml:space="preserve"> and </w:t>
      </w:r>
      <w:r w:rsidR="00AF779C" w:rsidRPr="00E87B1D">
        <w:rPr>
          <w:rFonts w:ascii="Times New Roman" w:hAnsi="Times New Roman" w:cs="Times New Roman"/>
          <w:i/>
          <w:sz w:val="24"/>
          <w:szCs w:val="24"/>
        </w:rPr>
        <w:t>HLA-DQA2</w:t>
      </w:r>
      <w:r w:rsidR="00AF779C" w:rsidRPr="00E87B1D">
        <w:rPr>
          <w:rFonts w:ascii="Times New Roman" w:hAnsi="Times New Roman" w:cs="Times New Roman"/>
          <w:sz w:val="24"/>
          <w:szCs w:val="24"/>
        </w:rPr>
        <w:t>)</w:t>
      </w:r>
      <w:r w:rsidR="00DB2D27" w:rsidRPr="00E87B1D">
        <w:rPr>
          <w:rFonts w:ascii="Times New Roman" w:hAnsi="Times New Roman" w:cs="Times New Roman"/>
          <w:sz w:val="24"/>
          <w:szCs w:val="24"/>
        </w:rPr>
        <w:t xml:space="preserve">. </w:t>
      </w:r>
      <w:r w:rsidR="000D4DAF" w:rsidRPr="00E87B1D">
        <w:rPr>
          <w:rFonts w:ascii="Times New Roman" w:hAnsi="Times New Roman" w:cs="Times New Roman"/>
          <w:sz w:val="24"/>
          <w:szCs w:val="24"/>
        </w:rPr>
        <w:t xml:space="preserve"> </w:t>
      </w:r>
      <w:r w:rsidR="00DB2D27" w:rsidRPr="00E87B1D">
        <w:rPr>
          <w:rFonts w:ascii="Times New Roman" w:hAnsi="Times New Roman" w:cs="Times New Roman"/>
          <w:sz w:val="24"/>
          <w:szCs w:val="24"/>
        </w:rPr>
        <w:t>S</w:t>
      </w:r>
      <w:r w:rsidR="00B32BD6" w:rsidRPr="00E87B1D">
        <w:rPr>
          <w:rFonts w:ascii="Times New Roman" w:hAnsi="Times New Roman" w:cs="Times New Roman"/>
          <w:sz w:val="24"/>
          <w:szCs w:val="24"/>
        </w:rPr>
        <w:t>even of the</w:t>
      </w:r>
      <w:r w:rsidR="00DB2D27" w:rsidRPr="00E87B1D">
        <w:rPr>
          <w:rFonts w:ascii="Times New Roman" w:hAnsi="Times New Roman" w:cs="Times New Roman"/>
          <w:sz w:val="24"/>
          <w:szCs w:val="24"/>
        </w:rPr>
        <w:t xml:space="preserve"> SNPs are </w:t>
      </w:r>
      <w:r w:rsidR="000D4DAF" w:rsidRPr="00E87B1D">
        <w:rPr>
          <w:rFonts w:ascii="Times New Roman" w:hAnsi="Times New Roman" w:cs="Times New Roman"/>
          <w:sz w:val="24"/>
          <w:szCs w:val="24"/>
        </w:rPr>
        <w:t xml:space="preserve">presented in Table </w:t>
      </w:r>
      <w:r w:rsidRPr="00E87B1D">
        <w:rPr>
          <w:rFonts w:ascii="Times New Roman" w:hAnsi="Times New Roman" w:cs="Times New Roman"/>
          <w:sz w:val="24"/>
          <w:szCs w:val="24"/>
        </w:rPr>
        <w:t>2</w:t>
      </w:r>
      <w:r w:rsidR="008B5DB0" w:rsidRPr="00E87B1D">
        <w:rPr>
          <w:rFonts w:ascii="Times New Roman" w:hAnsi="Times New Roman" w:cs="Times New Roman"/>
          <w:sz w:val="24"/>
          <w:szCs w:val="24"/>
        </w:rPr>
        <w:t xml:space="preserve"> </w:t>
      </w:r>
      <w:r w:rsidR="00DB2D27" w:rsidRPr="00E87B1D">
        <w:rPr>
          <w:rFonts w:ascii="Times New Roman" w:hAnsi="Times New Roman" w:cs="Times New Roman"/>
          <w:sz w:val="24"/>
          <w:szCs w:val="24"/>
        </w:rPr>
        <w:t>(</w:t>
      </w:r>
      <w:r w:rsidR="00831D66" w:rsidRPr="00E87B1D">
        <w:rPr>
          <w:rFonts w:ascii="Times New Roman" w:hAnsi="Times New Roman" w:cs="Times New Roman"/>
          <w:sz w:val="24"/>
          <w:szCs w:val="24"/>
        </w:rPr>
        <w:t>additional SNPs in</w:t>
      </w:r>
      <w:r w:rsidR="00DB2D27" w:rsidRPr="00E87B1D">
        <w:rPr>
          <w:rFonts w:ascii="Times New Roman" w:hAnsi="Times New Roman" w:cs="Times New Roman"/>
          <w:sz w:val="24"/>
          <w:szCs w:val="24"/>
        </w:rPr>
        <w:t xml:space="preserve"> Supplementary Table </w:t>
      </w:r>
      <w:r w:rsidR="000838DC" w:rsidRPr="00E87B1D">
        <w:rPr>
          <w:rFonts w:ascii="Times New Roman" w:hAnsi="Times New Roman" w:cs="Times New Roman"/>
          <w:sz w:val="24"/>
          <w:szCs w:val="24"/>
        </w:rPr>
        <w:t>S</w:t>
      </w:r>
      <w:r w:rsidR="006012C6" w:rsidRPr="00E87B1D">
        <w:rPr>
          <w:rFonts w:ascii="Times New Roman" w:hAnsi="Times New Roman" w:cs="Times New Roman"/>
          <w:sz w:val="24"/>
          <w:szCs w:val="24"/>
        </w:rPr>
        <w:t>5-S7</w:t>
      </w:r>
      <w:r w:rsidR="00DB2D27" w:rsidRPr="00E87B1D">
        <w:rPr>
          <w:rFonts w:ascii="Times New Roman" w:hAnsi="Times New Roman" w:cs="Times New Roman"/>
          <w:sz w:val="24"/>
          <w:szCs w:val="24"/>
        </w:rPr>
        <w:t>)</w:t>
      </w:r>
      <w:r w:rsidR="000D4DAF" w:rsidRPr="00E87B1D">
        <w:rPr>
          <w:rFonts w:ascii="Times New Roman" w:hAnsi="Times New Roman" w:cs="Times New Roman"/>
          <w:sz w:val="24"/>
          <w:szCs w:val="24"/>
        </w:rPr>
        <w:t>. The lead SNP</w:t>
      </w:r>
      <w:r w:rsidR="00B94CCE" w:rsidRPr="00E87B1D">
        <w:rPr>
          <w:rFonts w:ascii="Times New Roman" w:hAnsi="Times New Roman" w:cs="Times New Roman"/>
          <w:sz w:val="24"/>
          <w:szCs w:val="24"/>
        </w:rPr>
        <w:t>,</w:t>
      </w:r>
      <w:r w:rsidR="000D4DAF" w:rsidRPr="00E87B1D">
        <w:rPr>
          <w:rFonts w:ascii="Times New Roman" w:hAnsi="Times New Roman" w:cs="Times New Roman"/>
          <w:sz w:val="24"/>
          <w:szCs w:val="24"/>
        </w:rPr>
        <w:t xml:space="preserve"> </w:t>
      </w:r>
      <w:r w:rsidR="00C202E6" w:rsidRPr="00E87B1D">
        <w:rPr>
          <w:rFonts w:ascii="Times New Roman" w:hAnsi="Times New Roman" w:cs="Times New Roman"/>
          <w:sz w:val="24"/>
          <w:szCs w:val="24"/>
        </w:rPr>
        <w:t>rs2647006</w:t>
      </w:r>
      <w:r w:rsidR="00B94CCE" w:rsidRPr="00E87B1D">
        <w:rPr>
          <w:rFonts w:ascii="Times New Roman" w:hAnsi="Times New Roman" w:cs="Times New Roman"/>
          <w:sz w:val="24"/>
          <w:szCs w:val="24"/>
        </w:rPr>
        <w:t>,</w:t>
      </w:r>
      <w:r w:rsidR="00AF779C" w:rsidRPr="00E87B1D">
        <w:rPr>
          <w:rFonts w:ascii="Times New Roman" w:hAnsi="Times New Roman" w:cs="Times New Roman"/>
          <w:sz w:val="24"/>
          <w:szCs w:val="24"/>
        </w:rPr>
        <w:t xml:space="preserve"> </w:t>
      </w:r>
      <w:r w:rsidR="00DB2D27" w:rsidRPr="00E87B1D">
        <w:rPr>
          <w:rFonts w:ascii="Times New Roman" w:hAnsi="Times New Roman" w:cs="Times New Roman"/>
          <w:sz w:val="24"/>
          <w:szCs w:val="24"/>
        </w:rPr>
        <w:t xml:space="preserve">is </w:t>
      </w:r>
      <w:r w:rsidR="00A61FCE" w:rsidRPr="00E87B1D">
        <w:rPr>
          <w:rFonts w:ascii="Times New Roman" w:eastAsia="Times New Roman" w:hAnsi="Times New Roman" w:cs="Times New Roman"/>
          <w:sz w:val="24"/>
          <w:szCs w:val="24"/>
        </w:rPr>
        <w:t xml:space="preserve">located </w:t>
      </w:r>
      <w:r w:rsidR="006D3BBD" w:rsidRPr="00E87B1D">
        <w:rPr>
          <w:rFonts w:ascii="Times New Roman" w:eastAsia="Times New Roman" w:hAnsi="Times New Roman" w:cs="Times New Roman"/>
          <w:sz w:val="24"/>
          <w:szCs w:val="24"/>
        </w:rPr>
        <w:t>4</w:t>
      </w:r>
      <w:r w:rsidR="00A61FCE" w:rsidRPr="00E87B1D">
        <w:rPr>
          <w:rFonts w:ascii="Times New Roman" w:eastAsia="Times New Roman" w:hAnsi="Times New Roman" w:cs="Times New Roman"/>
          <w:sz w:val="24"/>
          <w:szCs w:val="24"/>
        </w:rPr>
        <w:t>8</w:t>
      </w:r>
      <w:r w:rsidR="006D3BBD" w:rsidRPr="00E87B1D">
        <w:rPr>
          <w:rFonts w:ascii="Times New Roman" w:eastAsia="Times New Roman" w:hAnsi="Times New Roman" w:cs="Times New Roman"/>
          <w:sz w:val="24"/>
          <w:szCs w:val="24"/>
        </w:rPr>
        <w:t>.5 Kb</w:t>
      </w:r>
      <w:r w:rsidR="00A61FCE" w:rsidRPr="00E87B1D">
        <w:rPr>
          <w:rFonts w:ascii="Times New Roman" w:eastAsia="Times New Roman" w:hAnsi="Times New Roman" w:cs="Times New Roman"/>
          <w:sz w:val="24"/>
          <w:szCs w:val="24"/>
        </w:rPr>
        <w:t xml:space="preserve"> upstream of </w:t>
      </w:r>
      <w:r w:rsidR="00A61FCE" w:rsidRPr="00E87B1D">
        <w:rPr>
          <w:rFonts w:ascii="Times New Roman" w:eastAsia="Times New Roman" w:hAnsi="Times New Roman" w:cs="Times New Roman"/>
          <w:i/>
          <w:sz w:val="24"/>
          <w:szCs w:val="24"/>
        </w:rPr>
        <w:t>HLA-DQA2</w:t>
      </w:r>
      <w:r w:rsidR="00A61FCE" w:rsidRPr="00E87B1D">
        <w:rPr>
          <w:rFonts w:ascii="Times New Roman" w:eastAsia="Times New Roman" w:hAnsi="Times New Roman" w:cs="Times New Roman"/>
          <w:sz w:val="24"/>
          <w:szCs w:val="24"/>
        </w:rPr>
        <w:t xml:space="preserve"> and </w:t>
      </w:r>
      <w:r w:rsidR="000736CA" w:rsidRPr="00E87B1D">
        <w:rPr>
          <w:rFonts w:ascii="Times New Roman" w:eastAsia="Times New Roman" w:hAnsi="Times New Roman" w:cs="Times New Roman"/>
          <w:sz w:val="24"/>
          <w:szCs w:val="24"/>
        </w:rPr>
        <w:t>33.3</w:t>
      </w:r>
      <w:r w:rsidR="00A61FCE" w:rsidRPr="00E87B1D">
        <w:rPr>
          <w:rFonts w:ascii="Times New Roman" w:eastAsia="Times New Roman" w:hAnsi="Times New Roman" w:cs="Times New Roman"/>
          <w:sz w:val="24"/>
          <w:szCs w:val="24"/>
        </w:rPr>
        <w:t xml:space="preserve">kb </w:t>
      </w:r>
      <w:r w:rsidR="000736CA" w:rsidRPr="00E87B1D">
        <w:rPr>
          <w:rFonts w:ascii="Times New Roman" w:eastAsia="Times New Roman" w:hAnsi="Times New Roman" w:cs="Times New Roman"/>
          <w:sz w:val="24"/>
          <w:szCs w:val="24"/>
        </w:rPr>
        <w:t xml:space="preserve">from </w:t>
      </w:r>
      <w:r w:rsidR="00DB2D27" w:rsidRPr="00E87B1D">
        <w:rPr>
          <w:rFonts w:ascii="Times New Roman" w:eastAsia="Times New Roman" w:hAnsi="Times New Roman" w:cs="Times New Roman"/>
          <w:sz w:val="24"/>
          <w:szCs w:val="24"/>
        </w:rPr>
        <w:t xml:space="preserve">the </w:t>
      </w:r>
      <w:r w:rsidR="00A61FCE" w:rsidRPr="00E87B1D">
        <w:rPr>
          <w:rFonts w:ascii="Times New Roman" w:eastAsia="Times New Roman" w:hAnsi="Times New Roman" w:cs="Times New Roman"/>
          <w:i/>
          <w:sz w:val="24"/>
          <w:szCs w:val="24"/>
        </w:rPr>
        <w:t>HLA-DQB1</w:t>
      </w:r>
      <w:r w:rsidR="00A61FCE" w:rsidRPr="00E87B1D">
        <w:rPr>
          <w:rFonts w:ascii="Times New Roman" w:eastAsia="Times New Roman" w:hAnsi="Times New Roman" w:cs="Times New Roman"/>
          <w:sz w:val="24"/>
          <w:szCs w:val="24"/>
        </w:rPr>
        <w:t xml:space="preserve"> gene</w:t>
      </w:r>
      <w:r w:rsidR="00B94CCE" w:rsidRPr="00E87B1D">
        <w:rPr>
          <w:rFonts w:ascii="Times New Roman" w:eastAsia="Times New Roman" w:hAnsi="Times New Roman" w:cs="Times New Roman"/>
          <w:sz w:val="24"/>
          <w:szCs w:val="24"/>
        </w:rPr>
        <w:t>.</w:t>
      </w:r>
      <w:r w:rsidR="00001020" w:rsidRPr="00E87B1D">
        <w:rPr>
          <w:rFonts w:ascii="Times New Roman" w:hAnsi="Times New Roman" w:cs="Times New Roman"/>
          <w:sz w:val="24"/>
          <w:szCs w:val="24"/>
        </w:rPr>
        <w:t xml:space="preserve"> </w:t>
      </w:r>
      <w:r w:rsidR="00001020" w:rsidRPr="00E87B1D">
        <w:rPr>
          <w:rFonts w:ascii="Times New Roman" w:eastAsia="Times New Roman" w:hAnsi="Times New Roman" w:cs="Times New Roman"/>
          <w:sz w:val="24"/>
          <w:szCs w:val="24"/>
        </w:rPr>
        <w:t xml:space="preserve">For each C allele of rs2647006, there is an increase of </w:t>
      </w:r>
      <w:r w:rsidR="00C649D5" w:rsidRPr="00E87B1D">
        <w:rPr>
          <w:rFonts w:ascii="Times New Roman" w:eastAsia="Times New Roman" w:hAnsi="Times New Roman" w:cs="Times New Roman"/>
          <w:sz w:val="24"/>
          <w:szCs w:val="24"/>
        </w:rPr>
        <w:t xml:space="preserve">1.71-1.78 </w:t>
      </w:r>
      <w:r w:rsidR="00001020" w:rsidRPr="00E87B1D">
        <w:rPr>
          <w:rFonts w:ascii="Times New Roman" w:eastAsia="Times New Roman" w:hAnsi="Times New Roman" w:cs="Times New Roman"/>
          <w:sz w:val="24"/>
          <w:szCs w:val="24"/>
        </w:rPr>
        <w:t xml:space="preserve">in the odds of HCV clearance </w:t>
      </w:r>
      <w:r w:rsidR="00C649D5" w:rsidRPr="00E87B1D">
        <w:rPr>
          <w:rFonts w:ascii="Times New Roman" w:eastAsia="Times New Roman" w:hAnsi="Times New Roman" w:cs="Times New Roman"/>
          <w:sz w:val="24"/>
          <w:szCs w:val="24"/>
        </w:rPr>
        <w:t xml:space="preserve">depending on the population </w:t>
      </w:r>
      <w:r w:rsidR="00001020" w:rsidRPr="00E87B1D">
        <w:rPr>
          <w:rFonts w:ascii="Times New Roman" w:eastAsia="Times New Roman" w:hAnsi="Times New Roman" w:cs="Times New Roman"/>
          <w:sz w:val="24"/>
          <w:szCs w:val="24"/>
        </w:rPr>
        <w:t>(</w:t>
      </w:r>
      <w:r w:rsidR="0018159A" w:rsidRPr="00E87B1D">
        <w:rPr>
          <w:rFonts w:ascii="Times New Roman" w:eastAsia="Times New Roman" w:hAnsi="Times New Roman" w:cs="Times New Roman"/>
          <w:sz w:val="24"/>
          <w:szCs w:val="24"/>
        </w:rPr>
        <w:t xml:space="preserve">fixed effects </w:t>
      </w:r>
      <w:r w:rsidR="00C649D5" w:rsidRPr="00E87B1D">
        <w:rPr>
          <w:rFonts w:ascii="Times New Roman" w:eastAsia="Times New Roman" w:hAnsi="Times New Roman" w:cs="Times New Roman"/>
          <w:sz w:val="24"/>
          <w:szCs w:val="24"/>
        </w:rPr>
        <w:t xml:space="preserve">meta-analysis </w:t>
      </w:r>
      <w:r w:rsidR="00001020" w:rsidRPr="00E87B1D">
        <w:rPr>
          <w:rFonts w:ascii="Times New Roman" w:eastAsia="Times New Roman" w:hAnsi="Times New Roman" w:cs="Times New Roman"/>
          <w:sz w:val="24"/>
          <w:szCs w:val="24"/>
        </w:rPr>
        <w:t>P value = 1.1x10</w:t>
      </w:r>
      <w:r w:rsidR="00001020" w:rsidRPr="00E87B1D">
        <w:rPr>
          <w:rFonts w:ascii="Times New Roman" w:eastAsia="Times New Roman" w:hAnsi="Times New Roman" w:cs="Times New Roman"/>
          <w:sz w:val="24"/>
          <w:szCs w:val="24"/>
          <w:vertAlign w:val="superscript"/>
        </w:rPr>
        <w:t>-21</w:t>
      </w:r>
      <w:r w:rsidR="00001020" w:rsidRPr="00E87B1D">
        <w:rPr>
          <w:rFonts w:ascii="Times New Roman" w:eastAsia="Times New Roman" w:hAnsi="Times New Roman" w:cs="Times New Roman"/>
          <w:sz w:val="24"/>
          <w:szCs w:val="24"/>
        </w:rPr>
        <w:t>)</w:t>
      </w:r>
      <w:r w:rsidR="00C649D5" w:rsidRPr="00E87B1D">
        <w:rPr>
          <w:rFonts w:ascii="Times New Roman" w:eastAsia="Times New Roman" w:hAnsi="Times New Roman" w:cs="Times New Roman"/>
          <w:sz w:val="24"/>
          <w:szCs w:val="24"/>
        </w:rPr>
        <w:t xml:space="preserve"> </w:t>
      </w:r>
      <w:r w:rsidR="00001020" w:rsidRPr="00E87B1D">
        <w:rPr>
          <w:rFonts w:ascii="Times New Roman" w:eastAsia="Times New Roman" w:hAnsi="Times New Roman" w:cs="Times New Roman"/>
          <w:sz w:val="24"/>
          <w:szCs w:val="24"/>
        </w:rPr>
        <w:t>(Table 2).</w:t>
      </w:r>
      <w:r w:rsidR="009675E3" w:rsidRPr="00E87B1D">
        <w:rPr>
          <w:rFonts w:ascii="Times New Roman" w:eastAsia="Times New Roman" w:hAnsi="Times New Roman" w:cs="Times New Roman"/>
          <w:sz w:val="24"/>
          <w:szCs w:val="24"/>
        </w:rPr>
        <w:t xml:space="preserve"> </w:t>
      </w:r>
      <w:r w:rsidR="003C127C" w:rsidRPr="00E87B1D">
        <w:rPr>
          <w:rFonts w:ascii="Times New Roman" w:eastAsia="Times New Roman" w:hAnsi="Times New Roman" w:cs="Times New Roman"/>
          <w:sz w:val="24"/>
          <w:szCs w:val="24"/>
        </w:rPr>
        <w:t xml:space="preserve">The positive and </w:t>
      </w:r>
      <w:r w:rsidR="009675E3" w:rsidRPr="00E87B1D">
        <w:rPr>
          <w:rFonts w:ascii="Times New Roman" w:eastAsia="Times New Roman" w:hAnsi="Times New Roman" w:cs="Times New Roman"/>
          <w:sz w:val="24"/>
          <w:szCs w:val="24"/>
        </w:rPr>
        <w:t xml:space="preserve">negative predictive value (95% CI) for the presence of the </w:t>
      </w:r>
      <w:r w:rsidR="00740EDC" w:rsidRPr="00E87B1D">
        <w:rPr>
          <w:rFonts w:ascii="Times New Roman" w:eastAsia="Times New Roman" w:hAnsi="Times New Roman" w:cs="Times New Roman"/>
          <w:sz w:val="24"/>
          <w:szCs w:val="24"/>
        </w:rPr>
        <w:t>C</w:t>
      </w:r>
      <w:r w:rsidR="009675E3" w:rsidRPr="00E87B1D">
        <w:rPr>
          <w:rFonts w:ascii="Times New Roman" w:eastAsia="Times New Roman" w:hAnsi="Times New Roman" w:cs="Times New Roman"/>
          <w:sz w:val="24"/>
          <w:szCs w:val="24"/>
        </w:rPr>
        <w:t xml:space="preserve">C </w:t>
      </w:r>
      <w:r w:rsidR="00740EDC" w:rsidRPr="00E87B1D">
        <w:rPr>
          <w:rFonts w:ascii="Times New Roman" w:eastAsia="Times New Roman" w:hAnsi="Times New Roman" w:cs="Times New Roman"/>
          <w:sz w:val="24"/>
          <w:szCs w:val="24"/>
        </w:rPr>
        <w:t>genotype on</w:t>
      </w:r>
      <w:r w:rsidR="009675E3" w:rsidRPr="00E87B1D">
        <w:rPr>
          <w:rFonts w:ascii="Times New Roman" w:eastAsia="Times New Roman" w:hAnsi="Times New Roman" w:cs="Times New Roman"/>
          <w:sz w:val="24"/>
          <w:szCs w:val="24"/>
        </w:rPr>
        <w:t xml:space="preserve"> HCV clearance is </w:t>
      </w:r>
      <w:r w:rsidR="00740EDC" w:rsidRPr="00E87B1D">
        <w:rPr>
          <w:rFonts w:ascii="Times New Roman" w:eastAsia="Times New Roman" w:hAnsi="Times New Roman" w:cs="Times New Roman"/>
          <w:sz w:val="24"/>
          <w:szCs w:val="24"/>
        </w:rPr>
        <w:t>0.25 (0.21, 0.28)</w:t>
      </w:r>
      <w:r w:rsidR="00D8688E" w:rsidRPr="00E87B1D">
        <w:rPr>
          <w:rFonts w:ascii="Times New Roman" w:eastAsia="Times New Roman" w:hAnsi="Times New Roman" w:cs="Times New Roman"/>
          <w:sz w:val="24"/>
          <w:szCs w:val="24"/>
        </w:rPr>
        <w:t xml:space="preserve"> and</w:t>
      </w:r>
      <w:r w:rsidR="00740EDC" w:rsidRPr="00E87B1D">
        <w:rPr>
          <w:rFonts w:ascii="Times New Roman" w:eastAsia="Times New Roman" w:hAnsi="Times New Roman" w:cs="Times New Roman"/>
          <w:sz w:val="24"/>
          <w:szCs w:val="24"/>
        </w:rPr>
        <w:t xml:space="preserve"> 0.86 (0.84, 0.88)</w:t>
      </w:r>
      <w:r w:rsidR="009675E3" w:rsidRPr="00E87B1D">
        <w:rPr>
          <w:rFonts w:ascii="Times New Roman" w:eastAsia="Times New Roman" w:hAnsi="Times New Roman" w:cs="Times New Roman"/>
          <w:sz w:val="24"/>
          <w:szCs w:val="24"/>
        </w:rPr>
        <w:t xml:space="preserve"> </w:t>
      </w:r>
      <w:r w:rsidR="00EE71DA" w:rsidRPr="00E87B1D">
        <w:rPr>
          <w:rFonts w:ascii="Times New Roman" w:eastAsia="Times New Roman" w:hAnsi="Times New Roman" w:cs="Times New Roman"/>
          <w:sz w:val="24"/>
          <w:szCs w:val="24"/>
        </w:rPr>
        <w:t>in the African Ancestry G</w:t>
      </w:r>
      <w:r w:rsidR="009675E3" w:rsidRPr="00E87B1D">
        <w:rPr>
          <w:rFonts w:ascii="Times New Roman" w:eastAsia="Times New Roman" w:hAnsi="Times New Roman" w:cs="Times New Roman"/>
          <w:sz w:val="24"/>
          <w:szCs w:val="24"/>
        </w:rPr>
        <w:t xml:space="preserve">roup 1 and </w:t>
      </w:r>
      <w:r w:rsidR="00740EDC" w:rsidRPr="00E87B1D">
        <w:rPr>
          <w:rFonts w:ascii="Times New Roman" w:eastAsia="Times New Roman" w:hAnsi="Times New Roman" w:cs="Times New Roman"/>
          <w:sz w:val="24"/>
          <w:szCs w:val="24"/>
        </w:rPr>
        <w:t>0.48 (0.45, 0.52) and 0.65 (0.62, 0.68)</w:t>
      </w:r>
      <w:r w:rsidR="00D8688E" w:rsidRPr="00E87B1D">
        <w:rPr>
          <w:rFonts w:ascii="Times New Roman" w:eastAsia="Times New Roman" w:hAnsi="Times New Roman" w:cs="Times New Roman"/>
          <w:sz w:val="24"/>
          <w:szCs w:val="24"/>
        </w:rPr>
        <w:t xml:space="preserve"> </w:t>
      </w:r>
      <w:r w:rsidR="009675E3" w:rsidRPr="00E87B1D">
        <w:rPr>
          <w:rFonts w:ascii="Times New Roman" w:eastAsia="Times New Roman" w:hAnsi="Times New Roman" w:cs="Times New Roman"/>
          <w:sz w:val="24"/>
          <w:szCs w:val="24"/>
        </w:rPr>
        <w:t xml:space="preserve">in </w:t>
      </w:r>
      <w:r w:rsidR="007F483B" w:rsidRPr="00E87B1D">
        <w:rPr>
          <w:rFonts w:ascii="Times New Roman" w:eastAsia="Times New Roman" w:hAnsi="Times New Roman" w:cs="Times New Roman"/>
          <w:sz w:val="24"/>
          <w:szCs w:val="24"/>
        </w:rPr>
        <w:t>the European Ancestry group</w:t>
      </w:r>
      <w:r w:rsidR="009675E3" w:rsidRPr="00E87B1D">
        <w:rPr>
          <w:rFonts w:ascii="Times New Roman" w:eastAsia="Times New Roman" w:hAnsi="Times New Roman" w:cs="Times New Roman"/>
          <w:sz w:val="24"/>
          <w:szCs w:val="24"/>
        </w:rPr>
        <w:t xml:space="preserve">, respectively. </w:t>
      </w:r>
      <w:r w:rsidR="00B656D0" w:rsidRPr="00E87B1D">
        <w:rPr>
          <w:rFonts w:ascii="Times New Roman" w:eastAsia="Times New Roman" w:hAnsi="Times New Roman" w:cs="Times New Roman"/>
          <w:sz w:val="24"/>
          <w:szCs w:val="24"/>
        </w:rPr>
        <w:t xml:space="preserve">After conditioning on this SNP, no other SNPs remained significantly associated </w:t>
      </w:r>
      <w:r w:rsidR="00C649D5" w:rsidRPr="00E87B1D">
        <w:rPr>
          <w:rFonts w:ascii="Times New Roman" w:eastAsia="Times New Roman" w:hAnsi="Times New Roman" w:cs="Times New Roman"/>
          <w:sz w:val="24"/>
          <w:szCs w:val="24"/>
        </w:rPr>
        <w:t>at GWAS level (P &lt; 2.05 x 10</w:t>
      </w:r>
      <w:r w:rsidR="00C649D5" w:rsidRPr="00E87B1D">
        <w:rPr>
          <w:rFonts w:ascii="Times New Roman" w:eastAsia="Times New Roman" w:hAnsi="Times New Roman" w:cs="Times New Roman"/>
          <w:sz w:val="24"/>
          <w:szCs w:val="24"/>
          <w:vertAlign w:val="superscript"/>
        </w:rPr>
        <w:t>-7</w:t>
      </w:r>
      <w:r w:rsidR="00C649D5" w:rsidRPr="00E87B1D">
        <w:rPr>
          <w:rFonts w:ascii="Times New Roman" w:eastAsia="Times New Roman" w:hAnsi="Times New Roman" w:cs="Times New Roman"/>
          <w:sz w:val="24"/>
          <w:szCs w:val="24"/>
        </w:rPr>
        <w:t>)</w:t>
      </w:r>
      <w:r w:rsidR="00617503" w:rsidRPr="00E87B1D">
        <w:rPr>
          <w:rFonts w:ascii="Times New Roman" w:eastAsia="Times New Roman" w:hAnsi="Times New Roman" w:cs="Times New Roman"/>
          <w:sz w:val="24"/>
          <w:szCs w:val="24"/>
        </w:rPr>
        <w:t xml:space="preserve"> </w:t>
      </w:r>
      <w:r w:rsidR="00C649D5" w:rsidRPr="00E87B1D">
        <w:rPr>
          <w:rFonts w:ascii="Times New Roman" w:eastAsia="Times New Roman" w:hAnsi="Times New Roman" w:cs="Times New Roman"/>
          <w:sz w:val="24"/>
          <w:szCs w:val="24"/>
        </w:rPr>
        <w:t xml:space="preserve"> </w:t>
      </w:r>
      <w:r w:rsidR="00C23EAB" w:rsidRPr="00E87B1D">
        <w:rPr>
          <w:rFonts w:ascii="Times New Roman" w:eastAsia="Times New Roman" w:hAnsi="Times New Roman" w:cs="Times New Roman"/>
          <w:sz w:val="24"/>
          <w:szCs w:val="24"/>
        </w:rPr>
        <w:t>(</w:t>
      </w:r>
      <w:r w:rsidR="00723422" w:rsidRPr="00E87B1D">
        <w:rPr>
          <w:rFonts w:ascii="Times New Roman" w:eastAsia="Times New Roman" w:hAnsi="Times New Roman" w:cs="Times New Roman"/>
          <w:sz w:val="24"/>
          <w:szCs w:val="24"/>
        </w:rPr>
        <w:t xml:space="preserve">Supplementary Figure </w:t>
      </w:r>
      <w:r w:rsidR="00C23EAB" w:rsidRPr="00E87B1D">
        <w:rPr>
          <w:rFonts w:ascii="Times New Roman" w:eastAsia="Times New Roman" w:hAnsi="Times New Roman" w:cs="Times New Roman"/>
          <w:sz w:val="24"/>
          <w:szCs w:val="24"/>
        </w:rPr>
        <w:t>S</w:t>
      </w:r>
      <w:r w:rsidR="003A7842" w:rsidRPr="00E87B1D">
        <w:rPr>
          <w:rFonts w:ascii="Times New Roman" w:eastAsia="Times New Roman" w:hAnsi="Times New Roman" w:cs="Times New Roman"/>
          <w:sz w:val="24"/>
          <w:szCs w:val="24"/>
        </w:rPr>
        <w:t>10-S11</w:t>
      </w:r>
      <w:r w:rsidR="00723422" w:rsidRPr="00E87B1D">
        <w:rPr>
          <w:rFonts w:ascii="Times New Roman" w:eastAsia="Times New Roman" w:hAnsi="Times New Roman" w:cs="Times New Roman"/>
          <w:sz w:val="24"/>
          <w:szCs w:val="24"/>
        </w:rPr>
        <w:t>).</w:t>
      </w:r>
      <w:r w:rsidR="009B6C3C" w:rsidRPr="00E87B1D">
        <w:rPr>
          <w:rFonts w:ascii="Times New Roman" w:eastAsia="Times New Roman" w:hAnsi="Times New Roman" w:cs="Times New Roman"/>
          <w:sz w:val="24"/>
          <w:szCs w:val="24"/>
        </w:rPr>
        <w:t xml:space="preserve"> </w:t>
      </w:r>
      <w:r w:rsidR="00B94CCE" w:rsidRPr="00E87B1D">
        <w:rPr>
          <w:rFonts w:ascii="Times New Roman" w:hAnsi="Times New Roman" w:cs="Times New Roman"/>
          <w:sz w:val="24"/>
          <w:szCs w:val="24"/>
        </w:rPr>
        <w:t xml:space="preserve">The </w:t>
      </w:r>
      <w:r w:rsidR="00063610" w:rsidRPr="00E87B1D">
        <w:rPr>
          <w:rFonts w:ascii="Times New Roman" w:hAnsi="Times New Roman" w:cs="Times New Roman"/>
          <w:sz w:val="24"/>
          <w:szCs w:val="24"/>
        </w:rPr>
        <w:t>credible sets</w:t>
      </w:r>
      <w:r w:rsidR="00B94CCE" w:rsidRPr="00E87B1D">
        <w:rPr>
          <w:rFonts w:ascii="Times New Roman" w:hAnsi="Times New Roman" w:cs="Times New Roman"/>
          <w:sz w:val="24"/>
          <w:szCs w:val="24"/>
        </w:rPr>
        <w:t xml:space="preserve"> </w:t>
      </w:r>
      <w:r w:rsidR="00C649D5" w:rsidRPr="00E87B1D">
        <w:rPr>
          <w:rFonts w:ascii="Times New Roman" w:hAnsi="Times New Roman" w:cs="Times New Roman"/>
          <w:sz w:val="24"/>
          <w:szCs w:val="24"/>
        </w:rPr>
        <w:t xml:space="preserve">narrows the region to </w:t>
      </w:r>
      <w:r w:rsidR="00B94CCE" w:rsidRPr="00E87B1D">
        <w:rPr>
          <w:rFonts w:ascii="Times New Roman" w:hAnsi="Times New Roman" w:cs="Times New Roman"/>
          <w:sz w:val="24"/>
          <w:szCs w:val="24"/>
        </w:rPr>
        <w:t xml:space="preserve">14.3kb intergenic region between </w:t>
      </w:r>
      <w:r w:rsidR="00B94CCE" w:rsidRPr="00E87B1D">
        <w:rPr>
          <w:rFonts w:ascii="Times New Roman" w:hAnsi="Times New Roman" w:cs="Times New Roman"/>
          <w:i/>
          <w:sz w:val="24"/>
          <w:szCs w:val="24"/>
        </w:rPr>
        <w:t>HLA-DQB1</w:t>
      </w:r>
      <w:r w:rsidR="00B94CCE" w:rsidRPr="00E87B1D">
        <w:rPr>
          <w:rFonts w:ascii="Times New Roman" w:hAnsi="Times New Roman" w:cs="Times New Roman"/>
          <w:sz w:val="24"/>
          <w:szCs w:val="24"/>
        </w:rPr>
        <w:t xml:space="preserve"> and </w:t>
      </w:r>
      <w:r w:rsidR="00B94CCE" w:rsidRPr="00E87B1D">
        <w:rPr>
          <w:rFonts w:ascii="Times New Roman" w:hAnsi="Times New Roman" w:cs="Times New Roman"/>
          <w:i/>
          <w:sz w:val="24"/>
          <w:szCs w:val="24"/>
        </w:rPr>
        <w:t>HLA-DQA2</w:t>
      </w:r>
      <w:r w:rsidR="00B94CCE" w:rsidRPr="00E87B1D">
        <w:rPr>
          <w:rFonts w:ascii="Times New Roman" w:hAnsi="Times New Roman" w:cs="Times New Roman"/>
          <w:sz w:val="24"/>
          <w:szCs w:val="24"/>
        </w:rPr>
        <w:t xml:space="preserve"> genes (Table 3). </w:t>
      </w:r>
    </w:p>
    <w:p w14:paraId="2FB8CF42" w14:textId="77777777" w:rsidR="0038443E" w:rsidRPr="00E87B1D" w:rsidRDefault="0038443E" w:rsidP="0038443E">
      <w:pPr>
        <w:autoSpaceDE w:val="0"/>
        <w:autoSpaceDN w:val="0"/>
        <w:adjustRightInd w:val="0"/>
        <w:spacing w:after="0" w:line="240" w:lineRule="auto"/>
        <w:jc w:val="both"/>
        <w:rPr>
          <w:rFonts w:ascii="Times New Roman" w:hAnsi="Times New Roman" w:cs="Times New Roman"/>
          <w:sz w:val="24"/>
          <w:szCs w:val="24"/>
        </w:rPr>
      </w:pPr>
    </w:p>
    <w:p w14:paraId="034C35B9" w14:textId="4912688F" w:rsidR="00063610" w:rsidRPr="00E87B1D" w:rsidRDefault="006E6D3B" w:rsidP="001035B2">
      <w:pPr>
        <w:pStyle w:val="NoSpacing"/>
        <w:rPr>
          <w:rFonts w:ascii="Times New Roman" w:hAnsi="Times New Roman" w:cs="Times New Roman"/>
          <w:sz w:val="24"/>
          <w:szCs w:val="24"/>
        </w:rPr>
      </w:pPr>
      <w:r w:rsidRPr="00E87B1D">
        <w:rPr>
          <w:rFonts w:ascii="Times New Roman" w:hAnsi="Times New Roman" w:cs="Times New Roman"/>
          <w:b/>
          <w:i/>
          <w:sz w:val="24"/>
          <w:szCs w:val="24"/>
        </w:rPr>
        <w:t>C</w:t>
      </w:r>
      <w:r w:rsidR="00723422" w:rsidRPr="00E87B1D">
        <w:rPr>
          <w:rFonts w:ascii="Times New Roman" w:hAnsi="Times New Roman" w:cs="Times New Roman"/>
          <w:b/>
          <w:i/>
          <w:sz w:val="24"/>
          <w:szCs w:val="24"/>
        </w:rPr>
        <w:t>hr10p12.1 region</w:t>
      </w:r>
      <w:r w:rsidR="002212B1" w:rsidRPr="00E87B1D">
        <w:rPr>
          <w:rFonts w:ascii="Times New Roman" w:hAnsi="Times New Roman" w:cs="Times New Roman"/>
          <w:b/>
          <w:i/>
          <w:sz w:val="24"/>
          <w:szCs w:val="24"/>
        </w:rPr>
        <w:t>:</w:t>
      </w:r>
      <w:r w:rsidR="009C1993" w:rsidRPr="00E87B1D">
        <w:rPr>
          <w:rFonts w:ascii="Times New Roman" w:hAnsi="Times New Roman" w:cs="Times New Roman"/>
          <w:b/>
          <w:i/>
          <w:sz w:val="24"/>
          <w:szCs w:val="24"/>
        </w:rPr>
        <w:t xml:space="preserve"> </w:t>
      </w:r>
      <w:r w:rsidR="000F160F" w:rsidRPr="00E87B1D">
        <w:rPr>
          <w:rFonts w:ascii="Times New Roman" w:hAnsi="Times New Roman" w:cs="Times New Roman"/>
          <w:sz w:val="24"/>
          <w:szCs w:val="24"/>
        </w:rPr>
        <w:t>W</w:t>
      </w:r>
      <w:r w:rsidR="00723422" w:rsidRPr="00E87B1D">
        <w:rPr>
          <w:rFonts w:ascii="Times New Roman" w:hAnsi="Times New Roman" w:cs="Times New Roman"/>
          <w:sz w:val="24"/>
          <w:szCs w:val="24"/>
        </w:rPr>
        <w:t xml:space="preserve">e </w:t>
      </w:r>
      <w:r w:rsidR="00221B27" w:rsidRPr="00E87B1D">
        <w:rPr>
          <w:rFonts w:ascii="Times New Roman" w:hAnsi="Times New Roman" w:cs="Times New Roman"/>
          <w:sz w:val="24"/>
          <w:szCs w:val="24"/>
        </w:rPr>
        <w:t xml:space="preserve">identified </w:t>
      </w:r>
      <w:r w:rsidR="00147197" w:rsidRPr="00E87B1D">
        <w:rPr>
          <w:rFonts w:ascii="Times New Roman" w:hAnsi="Times New Roman" w:cs="Times New Roman"/>
          <w:sz w:val="24"/>
          <w:szCs w:val="24"/>
        </w:rPr>
        <w:t>4</w:t>
      </w:r>
      <w:r w:rsidR="00723422" w:rsidRPr="00E87B1D">
        <w:rPr>
          <w:rFonts w:ascii="Times New Roman" w:hAnsi="Times New Roman" w:cs="Times New Roman"/>
          <w:sz w:val="24"/>
          <w:szCs w:val="24"/>
        </w:rPr>
        <w:t xml:space="preserve"> significantly associated SNPs</w:t>
      </w:r>
      <w:r w:rsidR="0018159A" w:rsidRPr="00E87B1D">
        <w:rPr>
          <w:rFonts w:ascii="Times New Roman" w:hAnsi="Times New Roman" w:cs="Times New Roman"/>
          <w:sz w:val="24"/>
          <w:szCs w:val="24"/>
        </w:rPr>
        <w:t xml:space="preserve"> (P value &lt; 1.91 x 10</w:t>
      </w:r>
      <w:r w:rsidR="0018159A" w:rsidRPr="00E87B1D">
        <w:rPr>
          <w:rFonts w:ascii="Times New Roman" w:hAnsi="Times New Roman" w:cs="Times New Roman"/>
          <w:sz w:val="24"/>
          <w:szCs w:val="24"/>
          <w:vertAlign w:val="superscript"/>
        </w:rPr>
        <w:t>-07</w:t>
      </w:r>
      <w:r w:rsidR="0018159A" w:rsidRPr="00E87B1D">
        <w:rPr>
          <w:rFonts w:ascii="Times New Roman" w:hAnsi="Times New Roman" w:cs="Times New Roman"/>
          <w:sz w:val="24"/>
          <w:szCs w:val="24"/>
        </w:rPr>
        <w:t>)</w:t>
      </w:r>
      <w:r w:rsidR="00723422" w:rsidRPr="00E87B1D">
        <w:rPr>
          <w:rFonts w:ascii="Times New Roman" w:hAnsi="Times New Roman" w:cs="Times New Roman"/>
          <w:sz w:val="24"/>
          <w:szCs w:val="24"/>
        </w:rPr>
        <w:t xml:space="preserve"> spanning a region of </w:t>
      </w:r>
      <w:r w:rsidR="000F160F" w:rsidRPr="00E87B1D">
        <w:rPr>
          <w:rFonts w:ascii="Times New Roman" w:hAnsi="Times New Roman" w:cs="Times New Roman"/>
          <w:sz w:val="24"/>
          <w:szCs w:val="24"/>
        </w:rPr>
        <w:t>15.4</w:t>
      </w:r>
      <w:r w:rsidR="00723422" w:rsidRPr="00E87B1D">
        <w:rPr>
          <w:rFonts w:ascii="Times New Roman" w:hAnsi="Times New Roman" w:cs="Times New Roman"/>
          <w:sz w:val="24"/>
          <w:szCs w:val="24"/>
        </w:rPr>
        <w:t xml:space="preserve"> kb</w:t>
      </w:r>
      <w:r w:rsidR="000F160F" w:rsidRPr="00E87B1D">
        <w:rPr>
          <w:rFonts w:ascii="Times New Roman" w:hAnsi="Times New Roman" w:cs="Times New Roman"/>
          <w:sz w:val="24"/>
          <w:szCs w:val="24"/>
        </w:rPr>
        <w:t xml:space="preserve"> harboring the </w:t>
      </w:r>
      <w:r w:rsidR="003742B0" w:rsidRPr="00E87B1D">
        <w:rPr>
          <w:rFonts w:ascii="Times New Roman" w:hAnsi="Times New Roman" w:cs="Times New Roman"/>
          <w:i/>
          <w:iCs/>
          <w:sz w:val="24"/>
          <w:szCs w:val="24"/>
        </w:rPr>
        <w:t>G Protein-coupled r</w:t>
      </w:r>
      <w:r w:rsidR="00A109B5" w:rsidRPr="00E87B1D">
        <w:rPr>
          <w:rFonts w:ascii="Times New Roman" w:hAnsi="Times New Roman" w:cs="Times New Roman"/>
          <w:i/>
          <w:iCs/>
          <w:sz w:val="24"/>
          <w:szCs w:val="24"/>
        </w:rPr>
        <w:t>eceptor 158</w:t>
      </w:r>
      <w:r w:rsidR="00A109B5" w:rsidRPr="00E87B1D">
        <w:rPr>
          <w:rFonts w:ascii="Times New Roman" w:hAnsi="Times New Roman" w:cs="Times New Roman"/>
          <w:sz w:val="24"/>
          <w:szCs w:val="24"/>
        </w:rPr>
        <w:t xml:space="preserve"> (</w:t>
      </w:r>
      <w:r w:rsidR="000F160F" w:rsidRPr="00E87B1D">
        <w:rPr>
          <w:rFonts w:ascii="Times New Roman" w:hAnsi="Times New Roman" w:cs="Times New Roman"/>
          <w:i/>
          <w:sz w:val="24"/>
          <w:szCs w:val="24"/>
        </w:rPr>
        <w:t>GPR158</w:t>
      </w:r>
      <w:r w:rsidR="00A109B5" w:rsidRPr="00E87B1D">
        <w:rPr>
          <w:rFonts w:ascii="Times New Roman" w:hAnsi="Times New Roman" w:cs="Times New Roman"/>
          <w:i/>
          <w:sz w:val="24"/>
          <w:szCs w:val="24"/>
        </w:rPr>
        <w:t>)</w:t>
      </w:r>
      <w:r w:rsidR="000F160F" w:rsidRPr="00E87B1D">
        <w:rPr>
          <w:rFonts w:ascii="Times New Roman" w:hAnsi="Times New Roman" w:cs="Times New Roman"/>
          <w:i/>
          <w:sz w:val="24"/>
          <w:szCs w:val="24"/>
        </w:rPr>
        <w:t xml:space="preserve"> </w:t>
      </w:r>
      <w:r w:rsidR="000E0D6D" w:rsidRPr="00E87B1D">
        <w:rPr>
          <w:rFonts w:ascii="Times New Roman" w:hAnsi="Times New Roman" w:cs="Times New Roman"/>
          <w:sz w:val="24"/>
          <w:szCs w:val="24"/>
        </w:rPr>
        <w:t>(</w:t>
      </w:r>
      <w:r w:rsidR="002D7C50" w:rsidRPr="00E87B1D">
        <w:rPr>
          <w:rFonts w:ascii="Times New Roman" w:hAnsi="Times New Roman" w:cs="Times New Roman"/>
          <w:sz w:val="24"/>
          <w:szCs w:val="24"/>
        </w:rPr>
        <w:t>Table 2</w:t>
      </w:r>
      <w:r w:rsidR="008B5DB0" w:rsidRPr="00E87B1D">
        <w:rPr>
          <w:rFonts w:ascii="Times New Roman" w:hAnsi="Times New Roman" w:cs="Times New Roman"/>
          <w:sz w:val="24"/>
          <w:szCs w:val="24"/>
        </w:rPr>
        <w:t xml:space="preserve">, </w:t>
      </w:r>
      <w:r w:rsidR="006F0596" w:rsidRPr="00E87B1D">
        <w:rPr>
          <w:rFonts w:ascii="Times New Roman" w:hAnsi="Times New Roman" w:cs="Times New Roman"/>
          <w:sz w:val="24"/>
          <w:szCs w:val="24"/>
        </w:rPr>
        <w:t xml:space="preserve">Figure </w:t>
      </w:r>
      <w:r w:rsidR="00D367E8" w:rsidRPr="00E87B1D">
        <w:rPr>
          <w:rFonts w:ascii="Times New Roman" w:hAnsi="Times New Roman" w:cs="Times New Roman"/>
          <w:sz w:val="24"/>
          <w:szCs w:val="24"/>
        </w:rPr>
        <w:t>2</w:t>
      </w:r>
      <w:r w:rsidR="000E0D6D" w:rsidRPr="00E87B1D">
        <w:rPr>
          <w:rFonts w:ascii="Times New Roman" w:hAnsi="Times New Roman" w:cs="Times New Roman"/>
          <w:sz w:val="24"/>
          <w:szCs w:val="24"/>
        </w:rPr>
        <w:t>)</w:t>
      </w:r>
      <w:r w:rsidR="00723422" w:rsidRPr="00E87B1D">
        <w:rPr>
          <w:rFonts w:ascii="Times New Roman" w:hAnsi="Times New Roman" w:cs="Times New Roman"/>
          <w:sz w:val="24"/>
          <w:szCs w:val="24"/>
        </w:rPr>
        <w:t>.</w:t>
      </w:r>
      <w:r w:rsidR="007827B7" w:rsidRPr="00E87B1D">
        <w:rPr>
          <w:rFonts w:ascii="Times New Roman" w:hAnsi="Times New Roman" w:cs="Times New Roman"/>
          <w:sz w:val="24"/>
          <w:szCs w:val="24"/>
        </w:rPr>
        <w:t xml:space="preserve"> </w:t>
      </w:r>
      <w:r w:rsidR="00996365" w:rsidRPr="00E87B1D">
        <w:rPr>
          <w:rFonts w:ascii="Times New Roman" w:hAnsi="Times New Roman" w:cs="Times New Roman"/>
          <w:sz w:val="24"/>
          <w:szCs w:val="24"/>
        </w:rPr>
        <w:t>E</w:t>
      </w:r>
      <w:r w:rsidR="001035B2" w:rsidRPr="00E87B1D">
        <w:rPr>
          <w:rFonts w:ascii="Times New Roman" w:hAnsi="Times New Roman" w:cs="Times New Roman"/>
          <w:sz w:val="24"/>
          <w:szCs w:val="24"/>
        </w:rPr>
        <w:t>ach of the ancestry groups contributed to this association</w:t>
      </w:r>
      <w:r w:rsidR="00996365" w:rsidRPr="00E87B1D">
        <w:rPr>
          <w:rFonts w:ascii="Times New Roman" w:hAnsi="Times New Roman" w:cs="Times New Roman"/>
          <w:sz w:val="24"/>
          <w:szCs w:val="24"/>
        </w:rPr>
        <w:t xml:space="preserve"> in the meta-analysis. </w:t>
      </w:r>
      <w:r w:rsidR="00C52C11" w:rsidRPr="00E87B1D">
        <w:rPr>
          <w:rFonts w:ascii="Times New Roman" w:eastAsia="Times New Roman" w:hAnsi="Times New Roman" w:cs="Times New Roman"/>
          <w:sz w:val="24"/>
          <w:szCs w:val="24"/>
        </w:rPr>
        <w:t>Similar to what was</w:t>
      </w:r>
      <w:r w:rsidR="00543775" w:rsidRPr="00E87B1D">
        <w:rPr>
          <w:rFonts w:ascii="Times New Roman" w:eastAsia="Times New Roman" w:hAnsi="Times New Roman" w:cs="Times New Roman"/>
          <w:sz w:val="24"/>
          <w:szCs w:val="24"/>
        </w:rPr>
        <w:t xml:space="preserve"> observed in the other regions, in </w:t>
      </w:r>
      <w:r w:rsidR="001035B2" w:rsidRPr="00E87B1D">
        <w:rPr>
          <w:rFonts w:ascii="Times New Roman" w:eastAsia="Times New Roman" w:hAnsi="Times New Roman" w:cs="Times New Roman"/>
          <w:sz w:val="24"/>
          <w:szCs w:val="24"/>
        </w:rPr>
        <w:t xml:space="preserve">the </w:t>
      </w:r>
      <w:r w:rsidR="00543775" w:rsidRPr="00E87B1D">
        <w:rPr>
          <w:rFonts w:ascii="Times New Roman" w:eastAsia="Times New Roman" w:hAnsi="Times New Roman" w:cs="Times New Roman"/>
          <w:sz w:val="24"/>
          <w:szCs w:val="24"/>
        </w:rPr>
        <w:t>conditional analyses, the lead SNP</w:t>
      </w:r>
      <w:r w:rsidR="000E0D6D" w:rsidRPr="00E87B1D">
        <w:rPr>
          <w:rFonts w:ascii="Times New Roman" w:eastAsia="Times New Roman" w:hAnsi="Times New Roman" w:cs="Times New Roman"/>
          <w:sz w:val="24"/>
          <w:szCs w:val="24"/>
        </w:rPr>
        <w:t xml:space="preserve">, </w:t>
      </w:r>
      <w:r w:rsidR="00A559D1" w:rsidRPr="00E87B1D">
        <w:rPr>
          <w:rFonts w:ascii="Times New Roman" w:hAnsi="Times New Roman" w:cs="Times New Roman"/>
          <w:bCs/>
          <w:iCs/>
          <w:sz w:val="24"/>
          <w:szCs w:val="24"/>
        </w:rPr>
        <w:t>rs1754257</w:t>
      </w:r>
      <w:r w:rsidR="00543775" w:rsidRPr="00E87B1D">
        <w:rPr>
          <w:rFonts w:ascii="Times New Roman" w:eastAsia="Times New Roman" w:hAnsi="Times New Roman" w:cs="Times New Roman"/>
          <w:sz w:val="24"/>
          <w:szCs w:val="24"/>
        </w:rPr>
        <w:t xml:space="preserve"> explained the signiﬁcant ﬁndings </w:t>
      </w:r>
      <w:r w:rsidR="00063610" w:rsidRPr="00E87B1D">
        <w:rPr>
          <w:rFonts w:ascii="Times New Roman" w:eastAsia="Times New Roman" w:hAnsi="Times New Roman" w:cs="Times New Roman"/>
          <w:sz w:val="24"/>
          <w:szCs w:val="24"/>
        </w:rPr>
        <w:t>at this locus</w:t>
      </w:r>
      <w:r w:rsidR="00543775" w:rsidRPr="00E87B1D">
        <w:rPr>
          <w:rFonts w:ascii="Times New Roman" w:eastAsia="Times New Roman" w:hAnsi="Times New Roman" w:cs="Times New Roman"/>
          <w:sz w:val="24"/>
          <w:szCs w:val="24"/>
        </w:rPr>
        <w:t xml:space="preserve"> (Supplementary Figure</w:t>
      </w:r>
      <w:r w:rsidR="00C52C11" w:rsidRPr="00E87B1D">
        <w:rPr>
          <w:rFonts w:ascii="Times New Roman" w:eastAsia="Times New Roman" w:hAnsi="Times New Roman" w:cs="Times New Roman"/>
          <w:sz w:val="24"/>
          <w:szCs w:val="24"/>
        </w:rPr>
        <w:t>s</w:t>
      </w:r>
      <w:r w:rsidR="00543775" w:rsidRPr="00E87B1D">
        <w:rPr>
          <w:rFonts w:ascii="Times New Roman" w:eastAsia="Times New Roman" w:hAnsi="Times New Roman" w:cs="Times New Roman"/>
          <w:sz w:val="24"/>
          <w:szCs w:val="24"/>
        </w:rPr>
        <w:t xml:space="preserve"> </w:t>
      </w:r>
      <w:r w:rsidR="000D4E17" w:rsidRPr="00E87B1D">
        <w:rPr>
          <w:rFonts w:ascii="Times New Roman" w:eastAsia="Times New Roman" w:hAnsi="Times New Roman" w:cs="Times New Roman"/>
          <w:sz w:val="24"/>
          <w:szCs w:val="24"/>
        </w:rPr>
        <w:t>S1</w:t>
      </w:r>
      <w:r w:rsidR="003A7842" w:rsidRPr="00E87B1D">
        <w:rPr>
          <w:rFonts w:ascii="Times New Roman" w:eastAsia="Times New Roman" w:hAnsi="Times New Roman" w:cs="Times New Roman"/>
          <w:sz w:val="24"/>
          <w:szCs w:val="24"/>
        </w:rPr>
        <w:t>2-S13</w:t>
      </w:r>
      <w:r w:rsidR="00543775" w:rsidRPr="00E87B1D">
        <w:rPr>
          <w:rFonts w:ascii="Times New Roman" w:eastAsia="Times New Roman" w:hAnsi="Times New Roman" w:cs="Times New Roman"/>
          <w:sz w:val="24"/>
          <w:szCs w:val="24"/>
        </w:rPr>
        <w:t>).</w:t>
      </w:r>
      <w:r w:rsidR="00543775" w:rsidRPr="00E87B1D">
        <w:rPr>
          <w:rFonts w:ascii="Times New Roman" w:hAnsi="Times New Roman" w:cs="Times New Roman"/>
          <w:sz w:val="24"/>
          <w:szCs w:val="24"/>
        </w:rPr>
        <w:t xml:space="preserve"> </w:t>
      </w:r>
      <w:r w:rsidR="00F17F8E" w:rsidRPr="00E87B1D">
        <w:rPr>
          <w:rFonts w:ascii="Times New Roman" w:hAnsi="Times New Roman" w:cs="Times New Roman"/>
          <w:sz w:val="24"/>
          <w:szCs w:val="24"/>
        </w:rPr>
        <w:t>Th</w:t>
      </w:r>
      <w:r w:rsidR="00831D66" w:rsidRPr="00E87B1D">
        <w:rPr>
          <w:rFonts w:ascii="Times New Roman" w:hAnsi="Times New Roman" w:cs="Times New Roman"/>
          <w:sz w:val="24"/>
          <w:szCs w:val="24"/>
        </w:rPr>
        <w:t>e top v</w:t>
      </w:r>
      <w:r w:rsidR="00F17F8E" w:rsidRPr="00E87B1D">
        <w:rPr>
          <w:rFonts w:ascii="Times New Roman" w:hAnsi="Times New Roman" w:cs="Times New Roman"/>
          <w:sz w:val="24"/>
          <w:szCs w:val="24"/>
        </w:rPr>
        <w:t>ariant</w:t>
      </w:r>
      <w:r w:rsidR="00831D66" w:rsidRPr="00E87B1D">
        <w:rPr>
          <w:rFonts w:ascii="Times New Roman" w:hAnsi="Times New Roman" w:cs="Times New Roman"/>
          <w:sz w:val="24"/>
          <w:szCs w:val="24"/>
        </w:rPr>
        <w:t>: rs1754257</w:t>
      </w:r>
      <w:r w:rsidR="00C74DB6" w:rsidRPr="00E87B1D">
        <w:rPr>
          <w:rFonts w:ascii="Times New Roman" w:hAnsi="Times New Roman" w:cs="Times New Roman"/>
          <w:sz w:val="24"/>
          <w:szCs w:val="24"/>
        </w:rPr>
        <w:t xml:space="preserve"> (</w:t>
      </w:r>
      <w:r w:rsidR="001F5334" w:rsidRPr="00E87B1D">
        <w:rPr>
          <w:rFonts w:ascii="Times New Roman" w:hAnsi="Times New Roman" w:cs="Times New Roman"/>
          <w:sz w:val="24"/>
          <w:szCs w:val="24"/>
        </w:rPr>
        <w:t>chr10:25674614: A&gt;G</w:t>
      </w:r>
      <w:r w:rsidR="00C32902" w:rsidRPr="00E87B1D">
        <w:rPr>
          <w:rFonts w:ascii="Times New Roman" w:hAnsi="Times New Roman" w:cs="Times New Roman"/>
          <w:sz w:val="24"/>
          <w:szCs w:val="24"/>
        </w:rPr>
        <w:t>, P value 1.8x10</w:t>
      </w:r>
      <w:r w:rsidR="00C32902" w:rsidRPr="00E87B1D">
        <w:rPr>
          <w:rFonts w:ascii="Times New Roman" w:hAnsi="Times New Roman" w:cs="Times New Roman"/>
          <w:sz w:val="24"/>
          <w:szCs w:val="24"/>
          <w:vertAlign w:val="superscript"/>
        </w:rPr>
        <w:t>-</w:t>
      </w:r>
      <w:r w:rsidR="003E16D5" w:rsidRPr="00E87B1D">
        <w:rPr>
          <w:rFonts w:ascii="Times New Roman" w:hAnsi="Times New Roman" w:cs="Times New Roman"/>
          <w:sz w:val="24"/>
          <w:szCs w:val="24"/>
          <w:vertAlign w:val="superscript"/>
        </w:rPr>
        <w:t>0</w:t>
      </w:r>
      <w:r w:rsidR="00C32902" w:rsidRPr="00E87B1D">
        <w:rPr>
          <w:rFonts w:ascii="Times New Roman" w:hAnsi="Times New Roman" w:cs="Times New Roman"/>
          <w:sz w:val="24"/>
          <w:szCs w:val="24"/>
          <w:vertAlign w:val="superscript"/>
        </w:rPr>
        <w:t>7</w:t>
      </w:r>
      <w:r w:rsidR="001F5334" w:rsidRPr="00E87B1D">
        <w:rPr>
          <w:rFonts w:ascii="Times New Roman" w:hAnsi="Times New Roman" w:cs="Times New Roman"/>
          <w:sz w:val="24"/>
          <w:szCs w:val="24"/>
        </w:rPr>
        <w:t xml:space="preserve">) </w:t>
      </w:r>
      <w:r w:rsidR="00F17F8E" w:rsidRPr="00E87B1D">
        <w:rPr>
          <w:rFonts w:ascii="Times New Roman" w:hAnsi="Times New Roman" w:cs="Times New Roman"/>
          <w:sz w:val="24"/>
          <w:szCs w:val="24"/>
        </w:rPr>
        <w:t>is located in intron 2</w:t>
      </w:r>
      <w:r w:rsidR="00C649D5" w:rsidRPr="00E87B1D">
        <w:rPr>
          <w:rFonts w:ascii="Times New Roman" w:hAnsi="Times New Roman" w:cs="Times New Roman"/>
          <w:sz w:val="24"/>
          <w:szCs w:val="24"/>
        </w:rPr>
        <w:t xml:space="preserve"> of </w:t>
      </w:r>
      <w:r w:rsidR="00C649D5" w:rsidRPr="00E87B1D">
        <w:rPr>
          <w:rFonts w:ascii="Times New Roman" w:hAnsi="Times New Roman" w:cs="Times New Roman"/>
          <w:i/>
          <w:sz w:val="24"/>
          <w:szCs w:val="24"/>
        </w:rPr>
        <w:t>GPR158</w:t>
      </w:r>
      <w:r w:rsidR="00F17F8E" w:rsidRPr="00E87B1D">
        <w:rPr>
          <w:rFonts w:ascii="Times New Roman" w:hAnsi="Times New Roman" w:cs="Times New Roman"/>
          <w:sz w:val="24"/>
          <w:szCs w:val="24"/>
        </w:rPr>
        <w:t>; t</w:t>
      </w:r>
      <w:r w:rsidR="00191BBA" w:rsidRPr="00E87B1D">
        <w:rPr>
          <w:rFonts w:ascii="Times New Roman" w:hAnsi="Times New Roman" w:cs="Times New Roman"/>
          <w:sz w:val="24"/>
          <w:szCs w:val="24"/>
        </w:rPr>
        <w:t>he A allele</w:t>
      </w:r>
      <w:r w:rsidR="00390B82" w:rsidRPr="00E87B1D">
        <w:rPr>
          <w:rFonts w:ascii="Times New Roman" w:hAnsi="Times New Roman" w:cs="Times New Roman"/>
          <w:sz w:val="24"/>
          <w:szCs w:val="24"/>
        </w:rPr>
        <w:t xml:space="preserve"> (effect allele)</w:t>
      </w:r>
      <w:r w:rsidR="00191BBA" w:rsidRPr="00E87B1D">
        <w:rPr>
          <w:rFonts w:ascii="Times New Roman" w:hAnsi="Times New Roman" w:cs="Times New Roman"/>
          <w:sz w:val="24"/>
          <w:szCs w:val="24"/>
        </w:rPr>
        <w:t xml:space="preserve"> has a frequency of 0.7-0.8 in the analyzed groups</w:t>
      </w:r>
      <w:r w:rsidR="008569FE" w:rsidRPr="00E87B1D">
        <w:rPr>
          <w:rFonts w:ascii="Times New Roman" w:hAnsi="Times New Roman" w:cs="Times New Roman"/>
          <w:sz w:val="24"/>
          <w:szCs w:val="24"/>
        </w:rPr>
        <w:t xml:space="preserve"> (Table 2)</w:t>
      </w:r>
      <w:r w:rsidR="00191BBA" w:rsidRPr="00E87B1D">
        <w:rPr>
          <w:rFonts w:ascii="Times New Roman" w:hAnsi="Times New Roman" w:cs="Times New Roman"/>
          <w:sz w:val="24"/>
          <w:szCs w:val="24"/>
        </w:rPr>
        <w:t xml:space="preserve"> which is consistent with </w:t>
      </w:r>
      <w:r w:rsidR="008569FE" w:rsidRPr="00E87B1D">
        <w:rPr>
          <w:rFonts w:ascii="Times New Roman" w:hAnsi="Times New Roman" w:cs="Times New Roman"/>
          <w:sz w:val="24"/>
          <w:szCs w:val="24"/>
        </w:rPr>
        <w:t xml:space="preserve">the frequency observed </w:t>
      </w:r>
      <w:r w:rsidR="00C52C11" w:rsidRPr="00E87B1D">
        <w:rPr>
          <w:rFonts w:ascii="Times New Roman" w:hAnsi="Times New Roman" w:cs="Times New Roman"/>
          <w:sz w:val="24"/>
          <w:szCs w:val="24"/>
        </w:rPr>
        <w:t xml:space="preserve">in </w:t>
      </w:r>
      <w:r w:rsidR="008569FE" w:rsidRPr="00E87B1D">
        <w:rPr>
          <w:rFonts w:ascii="Times New Roman" w:hAnsi="Times New Roman" w:cs="Times New Roman"/>
          <w:sz w:val="24"/>
          <w:szCs w:val="24"/>
        </w:rPr>
        <w:t xml:space="preserve">European (0.73) and African (0.77) </w:t>
      </w:r>
      <w:r w:rsidR="00191BBA" w:rsidRPr="00E87B1D">
        <w:rPr>
          <w:rFonts w:ascii="Times New Roman" w:hAnsi="Times New Roman" w:cs="Times New Roman"/>
          <w:sz w:val="24"/>
          <w:szCs w:val="24"/>
        </w:rPr>
        <w:t>populat</w:t>
      </w:r>
      <w:r w:rsidR="00F17F8E" w:rsidRPr="00E87B1D">
        <w:rPr>
          <w:rFonts w:ascii="Times New Roman" w:hAnsi="Times New Roman" w:cs="Times New Roman"/>
          <w:sz w:val="24"/>
          <w:szCs w:val="24"/>
        </w:rPr>
        <w:t xml:space="preserve">ions of </w:t>
      </w:r>
      <w:r w:rsidR="00C52C11" w:rsidRPr="00E87B1D">
        <w:rPr>
          <w:rFonts w:ascii="Times New Roman" w:hAnsi="Times New Roman" w:cs="Times New Roman"/>
          <w:sz w:val="24"/>
          <w:szCs w:val="24"/>
        </w:rPr>
        <w:t xml:space="preserve">the </w:t>
      </w:r>
      <w:r w:rsidR="00F17F8E" w:rsidRPr="00E87B1D">
        <w:rPr>
          <w:rFonts w:ascii="Times New Roman" w:hAnsi="Times New Roman" w:cs="Times New Roman"/>
          <w:sz w:val="24"/>
          <w:szCs w:val="24"/>
        </w:rPr>
        <w:t>1000 Genomes</w:t>
      </w:r>
      <w:r w:rsidR="00C52C11" w:rsidRPr="00E87B1D">
        <w:rPr>
          <w:rFonts w:ascii="Times New Roman" w:hAnsi="Times New Roman" w:cs="Times New Roman"/>
          <w:sz w:val="24"/>
          <w:szCs w:val="24"/>
        </w:rPr>
        <w:t xml:space="preserve"> Project</w:t>
      </w:r>
      <w:r w:rsidR="00C74DB6" w:rsidRPr="00E87B1D">
        <w:rPr>
          <w:rFonts w:ascii="Times New Roman" w:hAnsi="Times New Roman" w:cs="Times New Roman"/>
          <w:sz w:val="24"/>
          <w:szCs w:val="24"/>
        </w:rPr>
        <w:t xml:space="preserve"> </w:t>
      </w:r>
      <w:r w:rsidR="00C74DB6" w:rsidRPr="00E87B1D">
        <w:rPr>
          <w:rFonts w:ascii="Times New Roman" w:hAnsi="Times New Roman" w:cs="Times New Roman"/>
          <w:sz w:val="24"/>
          <w:szCs w:val="24"/>
        </w:rPr>
        <w:fldChar w:fldCharType="begin"/>
      </w:r>
      <w:r w:rsidR="00C74DB6" w:rsidRPr="00E87B1D">
        <w:rPr>
          <w:rFonts w:ascii="Times New Roman" w:hAnsi="Times New Roman" w:cs="Times New Roman"/>
          <w:sz w:val="24"/>
          <w:szCs w:val="24"/>
        </w:rPr>
        <w:instrText>ADDIN RW.CITE{{14 1000GenomesProjectConsortium 2015}}</w:instrText>
      </w:r>
      <w:r w:rsidR="00C74DB6"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(43)</w:t>
      </w:r>
      <w:r w:rsidR="00C74DB6" w:rsidRPr="00E87B1D">
        <w:rPr>
          <w:rFonts w:ascii="Times New Roman" w:hAnsi="Times New Roman" w:cs="Times New Roman"/>
          <w:sz w:val="24"/>
          <w:szCs w:val="24"/>
        </w:rPr>
        <w:fldChar w:fldCharType="end"/>
      </w:r>
      <w:r w:rsidR="00191BBA" w:rsidRPr="00E87B1D">
        <w:rPr>
          <w:rFonts w:ascii="Times New Roman" w:hAnsi="Times New Roman" w:cs="Times New Roman"/>
          <w:sz w:val="24"/>
          <w:szCs w:val="24"/>
        </w:rPr>
        <w:t xml:space="preserve">. </w:t>
      </w:r>
      <w:r w:rsidR="001F5334" w:rsidRPr="00E87B1D">
        <w:rPr>
          <w:rFonts w:ascii="Times New Roman" w:hAnsi="Times New Roman" w:cs="Times New Roman"/>
          <w:sz w:val="24"/>
          <w:szCs w:val="24"/>
        </w:rPr>
        <w:t xml:space="preserve">The </w:t>
      </w:r>
      <w:r w:rsidR="00390B82" w:rsidRPr="00E87B1D">
        <w:rPr>
          <w:rFonts w:ascii="Times New Roman" w:hAnsi="Times New Roman" w:cs="Times New Roman"/>
          <w:sz w:val="24"/>
          <w:szCs w:val="24"/>
        </w:rPr>
        <w:t>presence of each copy of this</w:t>
      </w:r>
      <w:r w:rsidR="001F5334" w:rsidRPr="00E87B1D">
        <w:rPr>
          <w:rFonts w:ascii="Times New Roman" w:hAnsi="Times New Roman" w:cs="Times New Roman"/>
          <w:sz w:val="24"/>
          <w:szCs w:val="24"/>
        </w:rPr>
        <w:t xml:space="preserve"> allele increas</w:t>
      </w:r>
      <w:r w:rsidR="00390B82" w:rsidRPr="00E87B1D">
        <w:rPr>
          <w:rFonts w:ascii="Times New Roman" w:hAnsi="Times New Roman" w:cs="Times New Roman"/>
          <w:sz w:val="24"/>
          <w:szCs w:val="24"/>
        </w:rPr>
        <w:t>es the odds of clearance in each group</w:t>
      </w:r>
      <w:r w:rsidR="001F5334" w:rsidRPr="00E87B1D">
        <w:rPr>
          <w:rFonts w:ascii="Times New Roman" w:hAnsi="Times New Roman" w:cs="Times New Roman"/>
          <w:sz w:val="24"/>
          <w:szCs w:val="24"/>
        </w:rPr>
        <w:t xml:space="preserve"> </w:t>
      </w:r>
      <w:r w:rsidR="00804AEC" w:rsidRPr="00E87B1D">
        <w:rPr>
          <w:rFonts w:ascii="Times New Roman" w:hAnsi="Times New Roman" w:cs="Times New Roman"/>
          <w:sz w:val="24"/>
          <w:szCs w:val="24"/>
        </w:rPr>
        <w:t xml:space="preserve">24-55 % </w:t>
      </w:r>
      <w:r w:rsidR="001F5334" w:rsidRPr="00E87B1D">
        <w:rPr>
          <w:rFonts w:ascii="Times New Roman" w:hAnsi="Times New Roman" w:cs="Times New Roman"/>
          <w:sz w:val="24"/>
          <w:szCs w:val="24"/>
        </w:rPr>
        <w:t>(</w:t>
      </w:r>
      <w:r w:rsidR="00804AEC" w:rsidRPr="00E87B1D">
        <w:rPr>
          <w:rFonts w:ascii="Times New Roman" w:hAnsi="Times New Roman" w:cs="Times New Roman"/>
          <w:sz w:val="24"/>
          <w:szCs w:val="24"/>
        </w:rPr>
        <w:t>Table 2) with the largest effect in the African ancestry group.</w:t>
      </w:r>
      <w:r w:rsidR="00390B82" w:rsidRPr="00E87B1D">
        <w:rPr>
          <w:rFonts w:ascii="Times New Roman" w:hAnsi="Times New Roman" w:cs="Times New Roman"/>
          <w:sz w:val="24"/>
          <w:szCs w:val="24"/>
        </w:rPr>
        <w:t xml:space="preserve"> </w:t>
      </w:r>
      <w:r w:rsidR="003C127C" w:rsidRPr="00E87B1D">
        <w:rPr>
          <w:rFonts w:ascii="Times New Roman" w:eastAsia="Times New Roman" w:hAnsi="Times New Roman" w:cs="Times New Roman"/>
          <w:sz w:val="24"/>
          <w:szCs w:val="24"/>
        </w:rPr>
        <w:t xml:space="preserve">The positive and </w:t>
      </w:r>
      <w:r w:rsidR="009675E3" w:rsidRPr="00E87B1D">
        <w:rPr>
          <w:rFonts w:ascii="Times New Roman" w:eastAsia="Times New Roman" w:hAnsi="Times New Roman" w:cs="Times New Roman"/>
          <w:sz w:val="24"/>
          <w:szCs w:val="24"/>
        </w:rPr>
        <w:t xml:space="preserve">negative predictive value (95% CI) for the presence </w:t>
      </w:r>
      <w:r w:rsidR="009A61EA" w:rsidRPr="00E87B1D">
        <w:rPr>
          <w:rFonts w:ascii="Times New Roman" w:eastAsia="Times New Roman" w:hAnsi="Times New Roman" w:cs="Times New Roman"/>
          <w:sz w:val="24"/>
          <w:szCs w:val="24"/>
        </w:rPr>
        <w:t>of the A</w:t>
      </w:r>
      <w:r w:rsidR="00740EDC" w:rsidRPr="00E87B1D">
        <w:rPr>
          <w:rFonts w:ascii="Times New Roman" w:eastAsia="Times New Roman" w:hAnsi="Times New Roman" w:cs="Times New Roman"/>
          <w:sz w:val="24"/>
          <w:szCs w:val="24"/>
        </w:rPr>
        <w:t>A genotype</w:t>
      </w:r>
      <w:r w:rsidR="009675E3" w:rsidRPr="00E87B1D">
        <w:rPr>
          <w:rFonts w:ascii="Times New Roman" w:eastAsia="Times New Roman" w:hAnsi="Times New Roman" w:cs="Times New Roman"/>
          <w:sz w:val="24"/>
          <w:szCs w:val="24"/>
        </w:rPr>
        <w:t xml:space="preserve"> in HCV clearance is </w:t>
      </w:r>
      <w:r w:rsidR="00740EDC" w:rsidRPr="00E87B1D">
        <w:rPr>
          <w:rFonts w:ascii="Times New Roman" w:eastAsia="Times New Roman" w:hAnsi="Times New Roman" w:cs="Times New Roman"/>
          <w:sz w:val="24"/>
          <w:szCs w:val="24"/>
        </w:rPr>
        <w:t xml:space="preserve">0.21 (0.19, 0.24) </w:t>
      </w:r>
      <w:r w:rsidR="009675E3" w:rsidRPr="00E87B1D">
        <w:rPr>
          <w:rFonts w:ascii="Times New Roman" w:eastAsia="Times New Roman" w:hAnsi="Times New Roman" w:cs="Times New Roman"/>
          <w:sz w:val="24"/>
          <w:szCs w:val="24"/>
        </w:rPr>
        <w:t xml:space="preserve">and </w:t>
      </w:r>
      <w:r w:rsidR="00740EDC" w:rsidRPr="00E87B1D">
        <w:rPr>
          <w:rFonts w:ascii="Times New Roman" w:eastAsia="Times New Roman" w:hAnsi="Times New Roman" w:cs="Times New Roman"/>
          <w:sz w:val="24"/>
          <w:szCs w:val="24"/>
        </w:rPr>
        <w:t>0.86 (0.83, 0.88</w:t>
      </w:r>
      <w:r w:rsidR="009A61EA" w:rsidRPr="00E87B1D">
        <w:rPr>
          <w:rFonts w:ascii="Times New Roman" w:eastAsia="Times New Roman" w:hAnsi="Times New Roman" w:cs="Times New Roman"/>
          <w:sz w:val="24"/>
          <w:szCs w:val="24"/>
        </w:rPr>
        <w:t>)</w:t>
      </w:r>
      <w:r w:rsidR="009675E3" w:rsidRPr="00E87B1D">
        <w:rPr>
          <w:rFonts w:ascii="Times New Roman" w:eastAsia="Times New Roman" w:hAnsi="Times New Roman" w:cs="Times New Roman"/>
          <w:sz w:val="24"/>
          <w:szCs w:val="24"/>
        </w:rPr>
        <w:t xml:space="preserve"> in the A</w:t>
      </w:r>
      <w:r w:rsidR="009A61EA" w:rsidRPr="00E87B1D">
        <w:rPr>
          <w:rFonts w:ascii="Times New Roman" w:eastAsia="Times New Roman" w:hAnsi="Times New Roman" w:cs="Times New Roman"/>
          <w:sz w:val="24"/>
          <w:szCs w:val="24"/>
        </w:rPr>
        <w:t>frican A</w:t>
      </w:r>
      <w:r w:rsidR="009675E3" w:rsidRPr="00E87B1D">
        <w:rPr>
          <w:rFonts w:ascii="Times New Roman" w:eastAsia="Times New Roman" w:hAnsi="Times New Roman" w:cs="Times New Roman"/>
          <w:sz w:val="24"/>
          <w:szCs w:val="24"/>
        </w:rPr>
        <w:t xml:space="preserve">ncestry </w:t>
      </w:r>
      <w:r w:rsidR="009A61EA" w:rsidRPr="00E87B1D">
        <w:rPr>
          <w:rFonts w:ascii="Times New Roman" w:eastAsia="Times New Roman" w:hAnsi="Times New Roman" w:cs="Times New Roman"/>
          <w:sz w:val="24"/>
          <w:szCs w:val="24"/>
        </w:rPr>
        <w:t>G</w:t>
      </w:r>
      <w:r w:rsidR="009675E3" w:rsidRPr="00E87B1D">
        <w:rPr>
          <w:rFonts w:ascii="Times New Roman" w:eastAsia="Times New Roman" w:hAnsi="Times New Roman" w:cs="Times New Roman"/>
          <w:sz w:val="24"/>
          <w:szCs w:val="24"/>
        </w:rPr>
        <w:t xml:space="preserve">roup 1 and </w:t>
      </w:r>
      <w:r w:rsidR="00740EDC" w:rsidRPr="00E87B1D">
        <w:rPr>
          <w:rFonts w:ascii="Times New Roman" w:eastAsia="Times New Roman" w:hAnsi="Times New Roman" w:cs="Times New Roman"/>
          <w:sz w:val="24"/>
          <w:szCs w:val="24"/>
        </w:rPr>
        <w:t xml:space="preserve">0.43 (0.40, 0.46) </w:t>
      </w:r>
      <w:r w:rsidR="009A61EA" w:rsidRPr="00E87B1D">
        <w:rPr>
          <w:rFonts w:ascii="Times New Roman" w:eastAsia="Times New Roman" w:hAnsi="Times New Roman" w:cs="Times New Roman"/>
          <w:sz w:val="24"/>
          <w:szCs w:val="24"/>
        </w:rPr>
        <w:t xml:space="preserve">and </w:t>
      </w:r>
      <w:r w:rsidR="00740EDC" w:rsidRPr="00E87B1D">
        <w:rPr>
          <w:rFonts w:ascii="Times New Roman" w:eastAsia="Times New Roman" w:hAnsi="Times New Roman" w:cs="Times New Roman"/>
          <w:sz w:val="24"/>
          <w:szCs w:val="24"/>
        </w:rPr>
        <w:t xml:space="preserve">0.63 (0.59, 0.66) </w:t>
      </w:r>
      <w:r w:rsidR="009675E3" w:rsidRPr="00E87B1D">
        <w:rPr>
          <w:rFonts w:ascii="Times New Roman" w:eastAsia="Times New Roman" w:hAnsi="Times New Roman" w:cs="Times New Roman"/>
          <w:sz w:val="24"/>
          <w:szCs w:val="24"/>
        </w:rPr>
        <w:t xml:space="preserve">in the European Ancestry </w:t>
      </w:r>
      <w:r w:rsidR="007F483B" w:rsidRPr="00E87B1D">
        <w:rPr>
          <w:rFonts w:ascii="Times New Roman" w:eastAsia="Times New Roman" w:hAnsi="Times New Roman" w:cs="Times New Roman"/>
          <w:sz w:val="24"/>
          <w:szCs w:val="24"/>
        </w:rPr>
        <w:t>group,</w:t>
      </w:r>
      <w:r w:rsidR="009675E3" w:rsidRPr="00E87B1D">
        <w:rPr>
          <w:rFonts w:ascii="Times New Roman" w:eastAsia="Times New Roman" w:hAnsi="Times New Roman" w:cs="Times New Roman"/>
          <w:sz w:val="24"/>
          <w:szCs w:val="24"/>
        </w:rPr>
        <w:t xml:space="preserve"> respectively. </w:t>
      </w:r>
      <w:r w:rsidR="00543775" w:rsidRPr="00E87B1D">
        <w:rPr>
          <w:rFonts w:ascii="Times New Roman" w:hAnsi="Times New Roman" w:cs="Times New Roman"/>
          <w:sz w:val="24"/>
          <w:szCs w:val="24"/>
        </w:rPr>
        <w:t xml:space="preserve">The </w:t>
      </w:r>
      <w:r w:rsidR="00063610" w:rsidRPr="00E87B1D">
        <w:rPr>
          <w:rFonts w:ascii="Times New Roman" w:hAnsi="Times New Roman" w:cs="Times New Roman"/>
          <w:sz w:val="24"/>
          <w:szCs w:val="24"/>
        </w:rPr>
        <w:t>credible sets</w:t>
      </w:r>
      <w:r w:rsidR="00543775" w:rsidRPr="00E87B1D">
        <w:rPr>
          <w:rFonts w:ascii="Times New Roman" w:hAnsi="Times New Roman" w:cs="Times New Roman"/>
          <w:sz w:val="24"/>
          <w:szCs w:val="24"/>
        </w:rPr>
        <w:t xml:space="preserve"> </w:t>
      </w:r>
      <w:r w:rsidR="008569FE" w:rsidRPr="00E87B1D">
        <w:rPr>
          <w:rFonts w:ascii="Times New Roman" w:hAnsi="Times New Roman" w:cs="Times New Roman"/>
          <w:sz w:val="24"/>
          <w:szCs w:val="24"/>
        </w:rPr>
        <w:t xml:space="preserve">narrows the implicated region to </w:t>
      </w:r>
      <w:r w:rsidR="00CE6560" w:rsidRPr="00E87B1D">
        <w:rPr>
          <w:rFonts w:ascii="Times New Roman" w:hAnsi="Times New Roman" w:cs="Times New Roman"/>
          <w:sz w:val="24"/>
          <w:szCs w:val="24"/>
        </w:rPr>
        <w:t xml:space="preserve">12.5Kb </w:t>
      </w:r>
      <w:r w:rsidR="00543775" w:rsidRPr="00E87B1D">
        <w:rPr>
          <w:rFonts w:ascii="Times New Roman" w:hAnsi="Times New Roman" w:cs="Times New Roman"/>
          <w:sz w:val="24"/>
          <w:szCs w:val="24"/>
        </w:rPr>
        <w:t xml:space="preserve">region </w:t>
      </w:r>
      <w:r w:rsidR="00CE6560" w:rsidRPr="00E87B1D">
        <w:rPr>
          <w:rFonts w:ascii="Times New Roman" w:hAnsi="Times New Roman" w:cs="Times New Roman"/>
          <w:sz w:val="24"/>
          <w:szCs w:val="24"/>
        </w:rPr>
        <w:t xml:space="preserve">in the </w:t>
      </w:r>
      <w:r w:rsidR="001035B2" w:rsidRPr="00E87B1D">
        <w:rPr>
          <w:rFonts w:ascii="Times New Roman" w:hAnsi="Times New Roman" w:cs="Times New Roman"/>
          <w:i/>
          <w:sz w:val="24"/>
          <w:szCs w:val="24"/>
        </w:rPr>
        <w:t>GPR158</w:t>
      </w:r>
      <w:r w:rsidR="00CE6560" w:rsidRPr="00E87B1D">
        <w:rPr>
          <w:rFonts w:ascii="Times New Roman" w:hAnsi="Times New Roman" w:cs="Times New Roman"/>
          <w:i/>
          <w:sz w:val="24"/>
          <w:szCs w:val="24"/>
        </w:rPr>
        <w:t xml:space="preserve"> </w:t>
      </w:r>
      <w:r w:rsidR="002D7C50" w:rsidRPr="00E87B1D">
        <w:rPr>
          <w:rFonts w:ascii="Times New Roman" w:hAnsi="Times New Roman" w:cs="Times New Roman"/>
          <w:sz w:val="24"/>
          <w:szCs w:val="24"/>
        </w:rPr>
        <w:t xml:space="preserve">(Table </w:t>
      </w:r>
      <w:r w:rsidR="007A27CF" w:rsidRPr="00E87B1D">
        <w:rPr>
          <w:rFonts w:ascii="Times New Roman" w:hAnsi="Times New Roman" w:cs="Times New Roman"/>
          <w:sz w:val="24"/>
          <w:szCs w:val="24"/>
        </w:rPr>
        <w:t>3</w:t>
      </w:r>
      <w:r w:rsidR="00543775" w:rsidRPr="00E87B1D">
        <w:rPr>
          <w:rFonts w:ascii="Times New Roman" w:hAnsi="Times New Roman" w:cs="Times New Roman"/>
          <w:sz w:val="24"/>
          <w:szCs w:val="24"/>
        </w:rPr>
        <w:t xml:space="preserve">). </w:t>
      </w:r>
      <w:r w:rsidR="006005B6" w:rsidRPr="00E87B1D">
        <w:rPr>
          <w:rFonts w:ascii="Times New Roman" w:hAnsi="Times New Roman" w:cs="Times New Roman"/>
          <w:sz w:val="24"/>
          <w:szCs w:val="24"/>
        </w:rPr>
        <w:t>The gene has high expression in the brain, but no significant expression quantitative loc</w:t>
      </w:r>
      <w:r w:rsidR="00C52C11" w:rsidRPr="00E87B1D">
        <w:rPr>
          <w:rFonts w:ascii="Times New Roman" w:hAnsi="Times New Roman" w:cs="Times New Roman"/>
          <w:sz w:val="24"/>
          <w:szCs w:val="24"/>
        </w:rPr>
        <w:t xml:space="preserve">i </w:t>
      </w:r>
      <w:r w:rsidR="006005B6" w:rsidRPr="00E87B1D">
        <w:rPr>
          <w:rFonts w:ascii="Times New Roman" w:hAnsi="Times New Roman" w:cs="Times New Roman"/>
          <w:sz w:val="24"/>
          <w:szCs w:val="24"/>
        </w:rPr>
        <w:t>(</w:t>
      </w:r>
      <w:r w:rsidR="008569FE" w:rsidRPr="00E87B1D">
        <w:rPr>
          <w:rFonts w:ascii="Times New Roman" w:hAnsi="Times New Roman" w:cs="Times New Roman"/>
          <w:sz w:val="24"/>
          <w:szCs w:val="24"/>
        </w:rPr>
        <w:t>e</w:t>
      </w:r>
      <w:r w:rsidR="006005B6" w:rsidRPr="00E87B1D">
        <w:rPr>
          <w:rFonts w:ascii="Times New Roman" w:hAnsi="Times New Roman" w:cs="Times New Roman"/>
          <w:sz w:val="24"/>
          <w:szCs w:val="24"/>
        </w:rPr>
        <w:t xml:space="preserve">QTLs) are described for this gene in the publicly available Genotype-Tissue Expression (GTEx) project dataset </w:t>
      </w:r>
      <w:r w:rsidR="006005B6" w:rsidRPr="00E87B1D">
        <w:rPr>
          <w:rFonts w:ascii="Times New Roman" w:hAnsi="Times New Roman" w:cs="Times New Roman"/>
          <w:sz w:val="24"/>
          <w:szCs w:val="24"/>
        </w:rPr>
        <w:fldChar w:fldCharType="begin"/>
      </w:r>
      <w:r w:rsidR="006005B6" w:rsidRPr="00E87B1D">
        <w:rPr>
          <w:rFonts w:ascii="Times New Roman" w:hAnsi="Times New Roman" w:cs="Times New Roman"/>
          <w:sz w:val="24"/>
          <w:szCs w:val="24"/>
        </w:rPr>
        <w:instrText>ADDIN RW.CITE{{217 GTExConsortium 2013}}</w:instrText>
      </w:r>
      <w:r w:rsidR="006005B6"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(44)</w:t>
      </w:r>
      <w:r w:rsidR="006005B6" w:rsidRPr="00E87B1D">
        <w:rPr>
          <w:rFonts w:ascii="Times New Roman" w:hAnsi="Times New Roman" w:cs="Times New Roman"/>
          <w:sz w:val="24"/>
          <w:szCs w:val="24"/>
        </w:rPr>
        <w:fldChar w:fldCharType="end"/>
      </w:r>
      <w:r w:rsidR="006005B6" w:rsidRPr="00E87B1D">
        <w:rPr>
          <w:rFonts w:ascii="Times New Roman" w:hAnsi="Times New Roman" w:cs="Times New Roman"/>
          <w:sz w:val="24"/>
          <w:szCs w:val="24"/>
        </w:rPr>
        <w:t>.</w:t>
      </w:r>
      <w:r w:rsidR="00F3722D" w:rsidRPr="00E87B1D">
        <w:rPr>
          <w:rFonts w:ascii="Times New Roman" w:hAnsi="Times New Roman" w:cs="Times New Roman"/>
          <w:sz w:val="24"/>
          <w:szCs w:val="24"/>
        </w:rPr>
        <w:t xml:space="preserve"> </w:t>
      </w:r>
    </w:p>
    <w:p w14:paraId="5AC4278E" w14:textId="77777777" w:rsidR="00063610" w:rsidRPr="00E87B1D" w:rsidRDefault="00063610" w:rsidP="001035B2">
      <w:pPr>
        <w:pStyle w:val="NoSpacing"/>
        <w:rPr>
          <w:rFonts w:ascii="Times New Roman" w:hAnsi="Times New Roman" w:cs="Times New Roman"/>
          <w:sz w:val="24"/>
          <w:szCs w:val="24"/>
        </w:rPr>
      </w:pPr>
    </w:p>
    <w:p w14:paraId="47BD364A" w14:textId="45B9B9AF" w:rsidR="00635EBD" w:rsidRPr="00E87B1D" w:rsidRDefault="00635EBD"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The</w:t>
      </w:r>
      <w:r w:rsidR="00063610" w:rsidRPr="00E87B1D">
        <w:rPr>
          <w:rFonts w:ascii="Times New Roman" w:hAnsi="Times New Roman" w:cs="Times New Roman"/>
          <w:sz w:val="24"/>
          <w:szCs w:val="24"/>
        </w:rPr>
        <w:t>se</w:t>
      </w:r>
      <w:r w:rsidRPr="00E87B1D">
        <w:rPr>
          <w:rFonts w:ascii="Times New Roman" w:hAnsi="Times New Roman" w:cs="Times New Roman"/>
          <w:sz w:val="24"/>
          <w:szCs w:val="24"/>
        </w:rPr>
        <w:t xml:space="preserve"> three significant regions were independently associated with HCV clearance and the conditioning on one region did not affect the signal observed in the other r</w:t>
      </w:r>
      <w:r w:rsidR="003A7842" w:rsidRPr="00E87B1D">
        <w:rPr>
          <w:rFonts w:ascii="Times New Roman" w:hAnsi="Times New Roman" w:cs="Times New Roman"/>
          <w:sz w:val="24"/>
          <w:szCs w:val="24"/>
        </w:rPr>
        <w:t>egions (Supplementary Figure S14</w:t>
      </w:r>
      <w:r w:rsidRPr="00E87B1D">
        <w:rPr>
          <w:rFonts w:ascii="Times New Roman" w:hAnsi="Times New Roman" w:cs="Times New Roman"/>
          <w:sz w:val="24"/>
          <w:szCs w:val="24"/>
        </w:rPr>
        <w:t xml:space="preserve">). </w:t>
      </w:r>
      <w:r w:rsidR="00D85E4D" w:rsidRPr="00E87B1D">
        <w:rPr>
          <w:rFonts w:ascii="Times New Roman" w:hAnsi="Times New Roman" w:cs="Times New Roman"/>
          <w:sz w:val="24"/>
          <w:szCs w:val="24"/>
        </w:rPr>
        <w:t>The association in those significant regions was not modified HIV infection status or sex (Supplementary Table S9)</w:t>
      </w:r>
      <w:r w:rsidR="00D87BA8" w:rsidRPr="00E87B1D">
        <w:rPr>
          <w:rFonts w:ascii="Times New Roman" w:hAnsi="Times New Roman" w:cs="Times New Roman"/>
          <w:sz w:val="24"/>
          <w:szCs w:val="24"/>
        </w:rPr>
        <w:t>.</w:t>
      </w:r>
    </w:p>
    <w:p w14:paraId="398352D1" w14:textId="77777777" w:rsidR="00F3722D" w:rsidRPr="00E87B1D" w:rsidRDefault="00F3722D" w:rsidP="001035B2">
      <w:pPr>
        <w:pStyle w:val="NoSpacing"/>
        <w:rPr>
          <w:rFonts w:ascii="Times New Roman" w:hAnsi="Times New Roman" w:cs="Times New Roman"/>
          <w:b/>
          <w:i/>
          <w:sz w:val="24"/>
          <w:szCs w:val="24"/>
        </w:rPr>
      </w:pPr>
    </w:p>
    <w:p w14:paraId="18A1690A" w14:textId="4596F5E4" w:rsidR="006D12A1" w:rsidRPr="00E87B1D" w:rsidRDefault="00F90497" w:rsidP="001035B2">
      <w:pPr>
        <w:pStyle w:val="NoSpacing"/>
        <w:rPr>
          <w:rFonts w:ascii="Times New Roman" w:hAnsi="Times New Roman" w:cs="Times New Roman"/>
          <w:b/>
          <w:i/>
          <w:iCs/>
          <w:sz w:val="24"/>
          <w:szCs w:val="24"/>
        </w:rPr>
      </w:pPr>
      <w:r w:rsidRPr="00E87B1D">
        <w:rPr>
          <w:rFonts w:ascii="Times New Roman" w:hAnsi="Times New Roman" w:cs="Times New Roman"/>
          <w:b/>
          <w:i/>
          <w:iCs/>
          <w:sz w:val="24"/>
          <w:szCs w:val="24"/>
        </w:rPr>
        <w:t>Additional Regions of Interest</w:t>
      </w:r>
    </w:p>
    <w:p w14:paraId="3B034BD0" w14:textId="4AA0845C" w:rsidR="00CD440D" w:rsidRPr="00E87B1D" w:rsidRDefault="00730191" w:rsidP="00F90497">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In the meta-analysis, we </w:t>
      </w:r>
      <w:r w:rsidR="00F90497" w:rsidRPr="00E87B1D">
        <w:rPr>
          <w:rFonts w:ascii="Times New Roman" w:hAnsi="Times New Roman" w:cs="Times New Roman"/>
          <w:sz w:val="24"/>
          <w:szCs w:val="24"/>
        </w:rPr>
        <w:t>identified several additional regions with suggestive associations including chr11q13.4 (P value = 6.09 x 10</w:t>
      </w:r>
      <w:r w:rsidR="00F90497" w:rsidRPr="00E87B1D">
        <w:rPr>
          <w:rFonts w:ascii="Times New Roman" w:hAnsi="Times New Roman" w:cs="Times New Roman"/>
          <w:sz w:val="24"/>
          <w:szCs w:val="24"/>
          <w:vertAlign w:val="superscript"/>
        </w:rPr>
        <w:t>-07</w:t>
      </w:r>
      <w:r w:rsidR="00F90497" w:rsidRPr="00E87B1D">
        <w:rPr>
          <w:rFonts w:ascii="Times New Roman" w:hAnsi="Times New Roman" w:cs="Times New Roman"/>
          <w:sz w:val="24"/>
          <w:szCs w:val="24"/>
        </w:rPr>
        <w:t>).</w:t>
      </w:r>
      <w:r w:rsidRPr="00E87B1D">
        <w:rPr>
          <w:rFonts w:ascii="Times New Roman" w:hAnsi="Times New Roman" w:cs="Times New Roman"/>
          <w:sz w:val="24"/>
          <w:szCs w:val="24"/>
        </w:rPr>
        <w:t xml:space="preserve"> This region </w:t>
      </w:r>
      <w:r w:rsidR="00F90497" w:rsidRPr="00E87B1D">
        <w:rPr>
          <w:rFonts w:ascii="Times New Roman" w:hAnsi="Times New Roman" w:cs="Times New Roman"/>
          <w:sz w:val="24"/>
          <w:szCs w:val="24"/>
        </w:rPr>
        <w:t xml:space="preserve">was significantly associated </w:t>
      </w:r>
      <w:r w:rsidR="00674ADC" w:rsidRPr="00E87B1D">
        <w:rPr>
          <w:rFonts w:ascii="Times New Roman" w:hAnsi="Times New Roman" w:cs="Times New Roman"/>
          <w:sz w:val="24"/>
          <w:szCs w:val="24"/>
        </w:rPr>
        <w:t xml:space="preserve">at ancestry specific GWAS level </w:t>
      </w:r>
      <w:r w:rsidR="00F90497" w:rsidRPr="00E87B1D">
        <w:rPr>
          <w:rFonts w:ascii="Times New Roman" w:hAnsi="Times New Roman" w:cs="Times New Roman"/>
          <w:sz w:val="24"/>
          <w:szCs w:val="24"/>
        </w:rPr>
        <w:t xml:space="preserve">in the African ancestry Group 1 </w:t>
      </w:r>
      <w:r w:rsidRPr="00E87B1D">
        <w:rPr>
          <w:rFonts w:ascii="Times New Roman" w:hAnsi="Times New Roman" w:cs="Times New Roman"/>
          <w:sz w:val="24"/>
          <w:szCs w:val="24"/>
        </w:rPr>
        <w:t>where we</w:t>
      </w:r>
      <w:r w:rsidR="00F90497" w:rsidRPr="00E87B1D">
        <w:rPr>
          <w:rFonts w:ascii="Times New Roman" w:hAnsi="Times New Roman" w:cs="Times New Roman"/>
          <w:sz w:val="24"/>
          <w:szCs w:val="24"/>
        </w:rPr>
        <w:t xml:space="preserve"> identified 13 </w:t>
      </w:r>
      <w:r w:rsidR="00674ADC" w:rsidRPr="00E87B1D">
        <w:rPr>
          <w:rFonts w:ascii="Times New Roman" w:hAnsi="Times New Roman" w:cs="Times New Roman"/>
          <w:sz w:val="24"/>
          <w:szCs w:val="24"/>
        </w:rPr>
        <w:t xml:space="preserve">associated </w:t>
      </w:r>
      <w:r w:rsidR="00F90497" w:rsidRPr="00E87B1D">
        <w:rPr>
          <w:rFonts w:ascii="Times New Roman" w:hAnsi="Times New Roman" w:cs="Times New Roman"/>
          <w:sz w:val="24"/>
          <w:szCs w:val="24"/>
        </w:rPr>
        <w:t>variants spanning a 110.03 Kb region (chr11: 73108664-73218694) with the main signal (</w:t>
      </w:r>
      <w:r w:rsidR="00D363F8" w:rsidRPr="00E87B1D">
        <w:rPr>
          <w:rFonts w:ascii="Times New Roman" w:hAnsi="Times New Roman" w:cs="Times New Roman"/>
          <w:sz w:val="24"/>
          <w:szCs w:val="24"/>
        </w:rPr>
        <w:t xml:space="preserve">rs11235775, A/G, chr11:73198087, Allele G OR: 1.82, SE: 0.11; </w:t>
      </w:r>
      <w:r w:rsidR="00F90497" w:rsidRPr="00E87B1D">
        <w:rPr>
          <w:rFonts w:ascii="Times New Roman" w:hAnsi="Times New Roman" w:cs="Times New Roman"/>
          <w:sz w:val="24"/>
          <w:szCs w:val="24"/>
        </w:rPr>
        <w:t xml:space="preserve"> P Value= 1.07x10</w:t>
      </w:r>
      <w:r w:rsidR="00F90497" w:rsidRPr="00E87B1D">
        <w:rPr>
          <w:rFonts w:ascii="Times New Roman" w:hAnsi="Times New Roman" w:cs="Times New Roman"/>
          <w:sz w:val="24"/>
          <w:szCs w:val="24"/>
          <w:vertAlign w:val="superscript"/>
        </w:rPr>
        <w:t>-07</w:t>
      </w:r>
      <w:r w:rsidR="00F90497" w:rsidRPr="00E87B1D">
        <w:rPr>
          <w:rFonts w:ascii="Times New Roman" w:hAnsi="Times New Roman" w:cs="Times New Roman"/>
          <w:sz w:val="24"/>
          <w:szCs w:val="24"/>
        </w:rPr>
        <w:t xml:space="preserve">) located in the </w:t>
      </w:r>
      <w:r w:rsidR="00F90497" w:rsidRPr="00E87B1D">
        <w:rPr>
          <w:rFonts w:ascii="Times New Roman" w:hAnsi="Times New Roman" w:cs="Times New Roman"/>
          <w:i/>
          <w:iCs/>
          <w:sz w:val="24"/>
          <w:szCs w:val="24"/>
        </w:rPr>
        <w:t>Family with Sequence Similarity 168, Member A</w:t>
      </w:r>
      <w:r w:rsidR="00F90497" w:rsidRPr="00E87B1D">
        <w:rPr>
          <w:rFonts w:ascii="Times New Roman" w:hAnsi="Times New Roman" w:cs="Times New Roman"/>
          <w:sz w:val="24"/>
          <w:szCs w:val="24"/>
        </w:rPr>
        <w:t xml:space="preserve"> (</w:t>
      </w:r>
      <w:r w:rsidR="00F90497" w:rsidRPr="00E87B1D">
        <w:rPr>
          <w:rFonts w:ascii="Times New Roman" w:hAnsi="Times New Roman" w:cs="Times New Roman"/>
          <w:i/>
          <w:sz w:val="24"/>
          <w:szCs w:val="24"/>
        </w:rPr>
        <w:t>FAM168A</w:t>
      </w:r>
      <w:r w:rsidR="00F90497" w:rsidRPr="00E87B1D">
        <w:rPr>
          <w:rFonts w:ascii="Times New Roman" w:hAnsi="Times New Roman" w:cs="Times New Roman"/>
          <w:sz w:val="24"/>
          <w:szCs w:val="24"/>
        </w:rPr>
        <w:t xml:space="preserve">) gene and downstream from the </w:t>
      </w:r>
      <w:r w:rsidR="00F90497" w:rsidRPr="00E87B1D">
        <w:rPr>
          <w:rFonts w:ascii="Times New Roman" w:hAnsi="Times New Roman" w:cs="Times New Roman"/>
          <w:i/>
          <w:iCs/>
          <w:sz w:val="24"/>
          <w:szCs w:val="24"/>
        </w:rPr>
        <w:t>Receptor Expressed In Lymphoid Tissues</w:t>
      </w:r>
      <w:r w:rsidR="00F90497" w:rsidRPr="00E87B1D">
        <w:rPr>
          <w:rFonts w:ascii="Times New Roman" w:hAnsi="Times New Roman" w:cs="Times New Roman"/>
          <w:sz w:val="24"/>
          <w:szCs w:val="24"/>
        </w:rPr>
        <w:t xml:space="preserve"> (</w:t>
      </w:r>
      <w:r w:rsidR="00F90497" w:rsidRPr="00E87B1D">
        <w:rPr>
          <w:rFonts w:ascii="Times New Roman" w:hAnsi="Times New Roman" w:cs="Times New Roman"/>
          <w:i/>
          <w:sz w:val="24"/>
          <w:szCs w:val="24"/>
        </w:rPr>
        <w:t>RELT</w:t>
      </w:r>
      <w:r w:rsidR="00F90497" w:rsidRPr="00E87B1D">
        <w:rPr>
          <w:rFonts w:ascii="Times New Roman" w:hAnsi="Times New Roman" w:cs="Times New Roman"/>
          <w:sz w:val="24"/>
          <w:szCs w:val="24"/>
        </w:rPr>
        <w:t>) gene (Figure 3 and Supplementary Table S</w:t>
      </w:r>
      <w:r w:rsidR="006012C6" w:rsidRPr="00E87B1D">
        <w:rPr>
          <w:rFonts w:ascii="Times New Roman" w:hAnsi="Times New Roman" w:cs="Times New Roman"/>
          <w:sz w:val="24"/>
          <w:szCs w:val="24"/>
        </w:rPr>
        <w:t>8</w:t>
      </w:r>
      <w:r w:rsidRPr="00E87B1D">
        <w:rPr>
          <w:rFonts w:ascii="Times New Roman" w:hAnsi="Times New Roman" w:cs="Times New Roman"/>
          <w:sz w:val="24"/>
          <w:szCs w:val="24"/>
        </w:rPr>
        <w:t>-</w:t>
      </w:r>
      <w:r w:rsidR="006012C6" w:rsidRPr="00E87B1D">
        <w:rPr>
          <w:rFonts w:ascii="Times New Roman" w:hAnsi="Times New Roman" w:cs="Times New Roman"/>
          <w:sz w:val="24"/>
          <w:szCs w:val="24"/>
        </w:rPr>
        <w:t>S9</w:t>
      </w:r>
      <w:r w:rsidR="00063610" w:rsidRPr="00E87B1D">
        <w:rPr>
          <w:rFonts w:ascii="Times New Roman" w:hAnsi="Times New Roman" w:cs="Times New Roman"/>
          <w:sz w:val="24"/>
          <w:szCs w:val="24"/>
        </w:rPr>
        <w:t>). r</w:t>
      </w:r>
      <w:r w:rsidR="00F90497" w:rsidRPr="00E87B1D">
        <w:rPr>
          <w:rFonts w:ascii="Times New Roman" w:hAnsi="Times New Roman" w:cs="Times New Roman"/>
          <w:sz w:val="24"/>
          <w:szCs w:val="24"/>
        </w:rPr>
        <w:t xml:space="preserve">s11235775 has a minor allele frequency (G allele) of 0.16 in African </w:t>
      </w:r>
      <w:r w:rsidR="00643FC5" w:rsidRPr="00E87B1D">
        <w:rPr>
          <w:rFonts w:ascii="Times New Roman" w:hAnsi="Times New Roman" w:cs="Times New Roman"/>
          <w:sz w:val="24"/>
          <w:szCs w:val="24"/>
        </w:rPr>
        <w:t>a</w:t>
      </w:r>
      <w:r w:rsidR="00F90497" w:rsidRPr="00E87B1D">
        <w:rPr>
          <w:rFonts w:ascii="Times New Roman" w:hAnsi="Times New Roman" w:cs="Times New Roman"/>
          <w:sz w:val="24"/>
          <w:szCs w:val="24"/>
        </w:rPr>
        <w:t>ncestry and 0.06 in m</w:t>
      </w:r>
      <w:r w:rsidR="00643FC5" w:rsidRPr="00E87B1D">
        <w:rPr>
          <w:rFonts w:ascii="Times New Roman" w:hAnsi="Times New Roman" w:cs="Times New Roman"/>
          <w:sz w:val="24"/>
          <w:szCs w:val="24"/>
        </w:rPr>
        <w:t>ulti-a</w:t>
      </w:r>
      <w:r w:rsidR="00F90497" w:rsidRPr="00E87B1D">
        <w:rPr>
          <w:rFonts w:ascii="Times New Roman" w:hAnsi="Times New Roman" w:cs="Times New Roman"/>
          <w:sz w:val="24"/>
          <w:szCs w:val="24"/>
        </w:rPr>
        <w:t xml:space="preserve">ncestry Hispanic but is monomorphic in European </w:t>
      </w:r>
      <w:r w:rsidR="00643FC5" w:rsidRPr="00E87B1D">
        <w:rPr>
          <w:rFonts w:ascii="Times New Roman" w:hAnsi="Times New Roman" w:cs="Times New Roman"/>
          <w:sz w:val="24"/>
          <w:szCs w:val="24"/>
        </w:rPr>
        <w:t>ancestry</w:t>
      </w:r>
      <w:r w:rsidR="00F90497" w:rsidRPr="00E87B1D">
        <w:rPr>
          <w:rFonts w:ascii="Times New Roman" w:hAnsi="Times New Roman" w:cs="Times New Roman"/>
          <w:sz w:val="24"/>
          <w:szCs w:val="24"/>
        </w:rPr>
        <w:t xml:space="preserve"> individuals where the G allele is not present</w:t>
      </w:r>
      <w:r w:rsidR="00643FC5" w:rsidRPr="00E87B1D">
        <w:rPr>
          <w:rFonts w:ascii="Times New Roman" w:hAnsi="Times New Roman" w:cs="Times New Roman"/>
          <w:sz w:val="24"/>
          <w:szCs w:val="24"/>
        </w:rPr>
        <w:t xml:space="preserve"> and </w:t>
      </w:r>
      <w:r w:rsidRPr="00E87B1D">
        <w:rPr>
          <w:rFonts w:ascii="Times New Roman" w:hAnsi="Times New Roman" w:cs="Times New Roman"/>
          <w:sz w:val="24"/>
          <w:szCs w:val="24"/>
        </w:rPr>
        <w:t xml:space="preserve">allele A </w:t>
      </w:r>
      <w:r w:rsidR="00643FC5" w:rsidRPr="00E87B1D">
        <w:rPr>
          <w:rFonts w:ascii="Times New Roman" w:hAnsi="Times New Roman" w:cs="Times New Roman"/>
          <w:sz w:val="24"/>
          <w:szCs w:val="24"/>
        </w:rPr>
        <w:t>is fixed</w:t>
      </w:r>
      <w:r w:rsidR="00837927" w:rsidRPr="00E87B1D">
        <w:rPr>
          <w:rFonts w:ascii="Times New Roman" w:hAnsi="Times New Roman" w:cs="Times New Roman"/>
          <w:sz w:val="24"/>
          <w:szCs w:val="24"/>
        </w:rPr>
        <w:t xml:space="preserve"> (Supplementary Figure S1</w:t>
      </w:r>
      <w:r w:rsidR="003A7842" w:rsidRPr="00E87B1D">
        <w:rPr>
          <w:rFonts w:ascii="Times New Roman" w:hAnsi="Times New Roman" w:cs="Times New Roman"/>
          <w:sz w:val="24"/>
          <w:szCs w:val="24"/>
        </w:rPr>
        <w:t>5</w:t>
      </w:r>
      <w:r w:rsidR="00837927" w:rsidRPr="00E87B1D">
        <w:rPr>
          <w:rFonts w:ascii="Times New Roman" w:hAnsi="Times New Roman" w:cs="Times New Roman"/>
          <w:sz w:val="24"/>
          <w:szCs w:val="24"/>
        </w:rPr>
        <w:t>)</w:t>
      </w:r>
      <w:r w:rsidR="00F90497" w:rsidRPr="00E87B1D">
        <w:rPr>
          <w:rFonts w:ascii="Times New Roman" w:hAnsi="Times New Roman" w:cs="Times New Roman"/>
          <w:sz w:val="24"/>
          <w:szCs w:val="24"/>
        </w:rPr>
        <w:t>. The</w:t>
      </w:r>
      <w:r w:rsidR="008262AF" w:rsidRPr="00E87B1D">
        <w:rPr>
          <w:rFonts w:ascii="Times New Roman" w:hAnsi="Times New Roman" w:cs="Times New Roman"/>
          <w:sz w:val="24"/>
          <w:szCs w:val="24"/>
        </w:rPr>
        <w:t xml:space="preserve"> variants had</w:t>
      </w:r>
      <w:r w:rsidR="00F90497" w:rsidRPr="00E87B1D">
        <w:rPr>
          <w:rFonts w:ascii="Times New Roman" w:hAnsi="Times New Roman" w:cs="Times New Roman"/>
          <w:sz w:val="24"/>
          <w:szCs w:val="24"/>
        </w:rPr>
        <w:t xml:space="preserve"> consistent direction of the</w:t>
      </w:r>
      <w:r w:rsidR="00135413" w:rsidRPr="00E87B1D">
        <w:rPr>
          <w:rFonts w:ascii="Times New Roman" w:hAnsi="Times New Roman" w:cs="Times New Roman"/>
          <w:sz w:val="24"/>
          <w:szCs w:val="24"/>
        </w:rPr>
        <w:t xml:space="preserve"> effect across both African ancestry and the Multi-Ancestry Hispanic group </w:t>
      </w:r>
      <w:r w:rsidR="00F90497" w:rsidRPr="00E87B1D">
        <w:rPr>
          <w:rFonts w:ascii="Times New Roman" w:hAnsi="Times New Roman" w:cs="Times New Roman"/>
          <w:sz w:val="24"/>
          <w:szCs w:val="24"/>
        </w:rPr>
        <w:t>(Supplementary Ta</w:t>
      </w:r>
      <w:r w:rsidR="006012C6" w:rsidRPr="00E87B1D">
        <w:rPr>
          <w:rFonts w:ascii="Times New Roman" w:hAnsi="Times New Roman" w:cs="Times New Roman"/>
          <w:sz w:val="24"/>
          <w:szCs w:val="24"/>
        </w:rPr>
        <w:t>ble S</w:t>
      </w:r>
      <w:r w:rsidR="00D87BA8" w:rsidRPr="00E87B1D">
        <w:rPr>
          <w:rFonts w:ascii="Times New Roman" w:hAnsi="Times New Roman" w:cs="Times New Roman"/>
          <w:sz w:val="24"/>
          <w:szCs w:val="24"/>
        </w:rPr>
        <w:t>10</w:t>
      </w:r>
      <w:r w:rsidR="00F90497" w:rsidRPr="00E87B1D">
        <w:rPr>
          <w:rFonts w:ascii="Times New Roman" w:hAnsi="Times New Roman" w:cs="Times New Roman"/>
          <w:sz w:val="24"/>
          <w:szCs w:val="24"/>
        </w:rPr>
        <w:t>) and one variant (rs11235778; chr11:73205982) located 7.9 Kb upstream of rs11235775 was significantly associated in the trans-ethnic meta-analysis (Log</w:t>
      </w:r>
      <w:r w:rsidR="00F90497" w:rsidRPr="00E87B1D">
        <w:rPr>
          <w:rFonts w:ascii="Times New Roman" w:hAnsi="Times New Roman" w:cs="Times New Roman"/>
          <w:sz w:val="24"/>
          <w:szCs w:val="24"/>
          <w:vertAlign w:val="subscript"/>
        </w:rPr>
        <w:t>10</w:t>
      </w:r>
      <w:r w:rsidR="006012C6" w:rsidRPr="00E87B1D">
        <w:rPr>
          <w:rFonts w:ascii="Times New Roman" w:hAnsi="Times New Roman" w:cs="Times New Roman"/>
          <w:sz w:val="24"/>
          <w:szCs w:val="24"/>
        </w:rPr>
        <w:t xml:space="preserve"> BF=5.0).</w:t>
      </w:r>
      <w:r w:rsidR="00F90497" w:rsidRPr="00E87B1D">
        <w:rPr>
          <w:rFonts w:ascii="Times New Roman" w:hAnsi="Times New Roman" w:cs="Times New Roman"/>
          <w:sz w:val="24"/>
          <w:szCs w:val="24"/>
        </w:rPr>
        <w:t xml:space="preserve"> </w:t>
      </w:r>
    </w:p>
    <w:p w14:paraId="19CC0D1B" w14:textId="3F8179DC" w:rsidR="00F90497" w:rsidRPr="00E87B1D" w:rsidRDefault="00F90497" w:rsidP="00F90497">
      <w:pPr>
        <w:pStyle w:val="NoSpacing"/>
        <w:rPr>
          <w:rFonts w:ascii="Times New Roman" w:hAnsi="Times New Roman" w:cs="Times New Roman"/>
          <w:sz w:val="24"/>
          <w:szCs w:val="24"/>
        </w:rPr>
      </w:pPr>
    </w:p>
    <w:p w14:paraId="61FEAB21" w14:textId="082C4E0E" w:rsidR="00F90497" w:rsidRPr="00E87B1D" w:rsidRDefault="00F90497" w:rsidP="00F90497">
      <w:pPr>
        <w:pStyle w:val="NoSpacing"/>
        <w:rPr>
          <w:rFonts w:ascii="Times New Roman" w:hAnsi="Times New Roman" w:cs="Times New Roman"/>
          <w:sz w:val="24"/>
          <w:szCs w:val="24"/>
        </w:rPr>
      </w:pPr>
      <w:r w:rsidRPr="00E87B1D">
        <w:rPr>
          <w:rFonts w:ascii="Times New Roman" w:hAnsi="Times New Roman" w:cs="Times New Roman"/>
          <w:sz w:val="24"/>
          <w:szCs w:val="24"/>
        </w:rPr>
        <w:t>Ot</w:t>
      </w:r>
      <w:r w:rsidR="00F22DA4" w:rsidRPr="00E87B1D">
        <w:rPr>
          <w:rFonts w:ascii="Times New Roman" w:hAnsi="Times New Roman" w:cs="Times New Roman"/>
          <w:sz w:val="24"/>
          <w:szCs w:val="24"/>
        </w:rPr>
        <w:t>her loci</w:t>
      </w:r>
      <w:r w:rsidRPr="00E87B1D">
        <w:rPr>
          <w:rFonts w:ascii="Times New Roman" w:hAnsi="Times New Roman" w:cs="Times New Roman"/>
          <w:sz w:val="24"/>
          <w:szCs w:val="24"/>
        </w:rPr>
        <w:t xml:space="preserve"> in </w:t>
      </w:r>
      <w:r w:rsidR="00F22DA4" w:rsidRPr="00E87B1D">
        <w:rPr>
          <w:rFonts w:ascii="Times New Roman" w:hAnsi="Times New Roman" w:cs="Times New Roman"/>
          <w:sz w:val="24"/>
          <w:szCs w:val="24"/>
        </w:rPr>
        <w:t xml:space="preserve">the </w:t>
      </w:r>
      <w:r w:rsidRPr="00E87B1D">
        <w:rPr>
          <w:rFonts w:ascii="Times New Roman" w:hAnsi="Times New Roman" w:cs="Times New Roman"/>
          <w:sz w:val="24"/>
          <w:szCs w:val="24"/>
        </w:rPr>
        <w:t xml:space="preserve">chr5q23.1, </w:t>
      </w:r>
      <w:r w:rsidR="009B0B70" w:rsidRPr="00E87B1D">
        <w:rPr>
          <w:rFonts w:ascii="Times New Roman" w:hAnsi="Times New Roman" w:cs="Times New Roman"/>
          <w:sz w:val="24"/>
          <w:szCs w:val="24"/>
        </w:rPr>
        <w:t xml:space="preserve">chr6q14.1, </w:t>
      </w:r>
      <w:r w:rsidRPr="00E87B1D">
        <w:rPr>
          <w:rFonts w:ascii="Times New Roman" w:hAnsi="Times New Roman" w:cs="Times New Roman"/>
          <w:sz w:val="24"/>
          <w:szCs w:val="24"/>
        </w:rPr>
        <w:t>chr6p22.1, chr10q22.2, chr11</w:t>
      </w:r>
      <w:r w:rsidR="00F22DA4" w:rsidRPr="00E87B1D">
        <w:rPr>
          <w:rFonts w:ascii="Times New Roman" w:hAnsi="Times New Roman" w:cs="Times New Roman"/>
          <w:sz w:val="24"/>
          <w:szCs w:val="24"/>
        </w:rPr>
        <w:t>q13.4, chr19p12 and chr19q13.32</w:t>
      </w:r>
      <w:r w:rsidRPr="00E87B1D">
        <w:rPr>
          <w:rFonts w:ascii="Times New Roman" w:hAnsi="Times New Roman" w:cs="Times New Roman"/>
          <w:sz w:val="24"/>
          <w:szCs w:val="24"/>
        </w:rPr>
        <w:t xml:space="preserve"> regions were suggestive of association in the </w:t>
      </w:r>
      <w:r w:rsidR="009B0B70" w:rsidRPr="00E87B1D">
        <w:rPr>
          <w:rFonts w:ascii="Times New Roman" w:hAnsi="Times New Roman" w:cs="Times New Roman"/>
          <w:sz w:val="24"/>
          <w:szCs w:val="24"/>
        </w:rPr>
        <w:t xml:space="preserve">African ancestry 1 group or in the </w:t>
      </w:r>
      <w:r w:rsidRPr="00E87B1D">
        <w:rPr>
          <w:rFonts w:ascii="Times New Roman" w:hAnsi="Times New Roman" w:cs="Times New Roman"/>
          <w:sz w:val="24"/>
          <w:szCs w:val="24"/>
        </w:rPr>
        <w:t>meta-analysis</w:t>
      </w:r>
      <w:r w:rsidR="00FD2191" w:rsidRPr="00E87B1D">
        <w:rPr>
          <w:rFonts w:ascii="Times New Roman" w:hAnsi="Times New Roman" w:cs="Times New Roman"/>
          <w:sz w:val="24"/>
          <w:szCs w:val="24"/>
        </w:rPr>
        <w:t xml:space="preserve"> (Supplementary Table S1</w:t>
      </w:r>
      <w:r w:rsidR="00D87BA8" w:rsidRPr="00E87B1D">
        <w:rPr>
          <w:rFonts w:ascii="Times New Roman" w:hAnsi="Times New Roman" w:cs="Times New Roman"/>
          <w:sz w:val="24"/>
          <w:szCs w:val="24"/>
        </w:rPr>
        <w:t>1</w:t>
      </w:r>
      <w:r w:rsidR="00FD2191" w:rsidRPr="00E87B1D">
        <w:rPr>
          <w:rFonts w:ascii="Times New Roman" w:hAnsi="Times New Roman" w:cs="Times New Roman"/>
          <w:sz w:val="24"/>
          <w:szCs w:val="24"/>
        </w:rPr>
        <w:t>)</w:t>
      </w:r>
      <w:r w:rsidRPr="00E87B1D">
        <w:rPr>
          <w:rFonts w:ascii="Times New Roman" w:hAnsi="Times New Roman" w:cs="Times New Roman"/>
          <w:sz w:val="24"/>
          <w:szCs w:val="24"/>
        </w:rPr>
        <w:t xml:space="preserve">. </w:t>
      </w:r>
      <w:r w:rsidR="009B0B70" w:rsidRPr="00E87B1D">
        <w:rPr>
          <w:rFonts w:ascii="Times New Roman" w:hAnsi="Times New Roman" w:cs="Times New Roman"/>
          <w:sz w:val="24"/>
          <w:szCs w:val="24"/>
        </w:rPr>
        <w:t>The meta-analysis results were consistent in both t</w:t>
      </w:r>
      <w:r w:rsidRPr="00E87B1D">
        <w:rPr>
          <w:rFonts w:ascii="Times New Roman" w:hAnsi="Times New Roman" w:cs="Times New Roman"/>
          <w:sz w:val="24"/>
          <w:szCs w:val="24"/>
        </w:rPr>
        <w:t>he fixed effect</w:t>
      </w:r>
      <w:r w:rsidR="00F22DA4" w:rsidRPr="00E87B1D">
        <w:rPr>
          <w:rFonts w:ascii="Times New Roman" w:hAnsi="Times New Roman" w:cs="Times New Roman"/>
          <w:sz w:val="24"/>
          <w:szCs w:val="24"/>
        </w:rPr>
        <w:t>s</w:t>
      </w:r>
      <w:r w:rsidRPr="00E87B1D">
        <w:rPr>
          <w:rFonts w:ascii="Times New Roman" w:hAnsi="Times New Roman" w:cs="Times New Roman"/>
          <w:sz w:val="24"/>
          <w:szCs w:val="24"/>
        </w:rPr>
        <w:t xml:space="preserve"> and trans-ethnic meta-analysis (Supplementary F</w:t>
      </w:r>
      <w:r w:rsidR="008F46B2" w:rsidRPr="00E87B1D">
        <w:rPr>
          <w:rFonts w:ascii="Times New Roman" w:hAnsi="Times New Roman" w:cs="Times New Roman"/>
          <w:sz w:val="24"/>
          <w:szCs w:val="24"/>
        </w:rPr>
        <w:t>igure S16</w:t>
      </w:r>
      <w:r w:rsidR="00FD2191" w:rsidRPr="00E87B1D">
        <w:rPr>
          <w:rFonts w:ascii="Times New Roman" w:hAnsi="Times New Roman" w:cs="Times New Roman"/>
          <w:sz w:val="24"/>
          <w:szCs w:val="24"/>
        </w:rPr>
        <w:t>, Supplementary Table S1</w:t>
      </w:r>
      <w:r w:rsidR="00D87BA8" w:rsidRPr="00E87B1D">
        <w:rPr>
          <w:rFonts w:ascii="Times New Roman" w:hAnsi="Times New Roman" w:cs="Times New Roman"/>
          <w:sz w:val="24"/>
          <w:szCs w:val="24"/>
        </w:rPr>
        <w:t>2</w:t>
      </w:r>
      <w:r w:rsidRPr="00E87B1D">
        <w:rPr>
          <w:rFonts w:ascii="Times New Roman" w:hAnsi="Times New Roman" w:cs="Times New Roman"/>
          <w:sz w:val="24"/>
          <w:szCs w:val="24"/>
        </w:rPr>
        <w:t xml:space="preserve">). </w:t>
      </w:r>
    </w:p>
    <w:p w14:paraId="38428199" w14:textId="127BF980" w:rsidR="00CC16A3" w:rsidRPr="00E87B1D" w:rsidRDefault="00CC16A3" w:rsidP="009B0B70">
      <w:pPr>
        <w:autoSpaceDE w:val="0"/>
        <w:autoSpaceDN w:val="0"/>
        <w:adjustRightInd w:val="0"/>
        <w:spacing w:after="0" w:line="240" w:lineRule="auto"/>
        <w:jc w:val="both"/>
        <w:rPr>
          <w:rFonts w:ascii="Times New Roman" w:hAnsi="Times New Roman" w:cs="Times New Roman"/>
          <w:sz w:val="24"/>
          <w:szCs w:val="24"/>
          <w:highlight w:val="yellow"/>
        </w:rPr>
      </w:pPr>
    </w:p>
    <w:p w14:paraId="71D517A2" w14:textId="4C7968D0" w:rsidR="00C92EF3" w:rsidRPr="00E87B1D" w:rsidRDefault="009B0B70" w:rsidP="005C6728">
      <w:pPr>
        <w:autoSpaceDE w:val="0"/>
        <w:autoSpaceDN w:val="0"/>
        <w:adjustRightInd w:val="0"/>
        <w:spacing w:after="0" w:line="240" w:lineRule="auto"/>
        <w:jc w:val="both"/>
        <w:outlineLvl w:val="0"/>
        <w:rPr>
          <w:rFonts w:ascii="Times New Roman" w:hAnsi="Times New Roman" w:cs="Times New Roman"/>
          <w:b/>
          <w:i/>
          <w:sz w:val="24"/>
          <w:szCs w:val="24"/>
        </w:rPr>
      </w:pPr>
      <w:r w:rsidRPr="00E87B1D">
        <w:rPr>
          <w:rFonts w:ascii="Times New Roman" w:hAnsi="Times New Roman" w:cs="Times New Roman"/>
          <w:b/>
          <w:i/>
          <w:sz w:val="24"/>
          <w:szCs w:val="24"/>
        </w:rPr>
        <w:t>Combined</w:t>
      </w:r>
      <w:r w:rsidR="004D16A1" w:rsidRPr="00E87B1D">
        <w:rPr>
          <w:rFonts w:ascii="Times New Roman" w:hAnsi="Times New Roman" w:cs="Times New Roman"/>
          <w:b/>
          <w:i/>
          <w:sz w:val="24"/>
          <w:szCs w:val="24"/>
        </w:rPr>
        <w:t xml:space="preserve"> eff</w:t>
      </w:r>
      <w:r w:rsidR="002E3F54" w:rsidRPr="00E87B1D">
        <w:rPr>
          <w:rFonts w:ascii="Times New Roman" w:hAnsi="Times New Roman" w:cs="Times New Roman"/>
          <w:b/>
          <w:i/>
          <w:sz w:val="24"/>
          <w:szCs w:val="24"/>
        </w:rPr>
        <w:t>ect of GWAS associated variants</w:t>
      </w:r>
    </w:p>
    <w:p w14:paraId="43B0FF7C" w14:textId="2793EEF8" w:rsidR="00D367E8" w:rsidRPr="00E87B1D" w:rsidRDefault="009B3A9A" w:rsidP="00EE71DA">
      <w:pPr>
        <w:autoSpaceDE w:val="0"/>
        <w:autoSpaceDN w:val="0"/>
        <w:adjustRightInd w:val="0"/>
        <w:spacing w:after="0" w:line="240" w:lineRule="auto"/>
        <w:jc w:val="both"/>
        <w:rPr>
          <w:rFonts w:ascii="Times New Roman" w:hAnsi="Times New Roman" w:cs="Times New Roman"/>
          <w:bCs/>
          <w:iCs/>
          <w:sz w:val="24"/>
          <w:szCs w:val="24"/>
        </w:rPr>
      </w:pPr>
      <w:r w:rsidRPr="00E87B1D">
        <w:rPr>
          <w:rFonts w:ascii="Times New Roman" w:hAnsi="Times New Roman" w:cs="Times New Roman"/>
          <w:sz w:val="24"/>
          <w:szCs w:val="24"/>
        </w:rPr>
        <w:t xml:space="preserve">In an analysis evaluating the </w:t>
      </w:r>
      <w:r w:rsidR="0054353D" w:rsidRPr="00E87B1D">
        <w:rPr>
          <w:rFonts w:ascii="Times New Roman" w:hAnsi="Times New Roman" w:cs="Times New Roman"/>
          <w:sz w:val="24"/>
          <w:szCs w:val="24"/>
        </w:rPr>
        <w:t xml:space="preserve">effect of the presence of favorable </w:t>
      </w:r>
      <w:r w:rsidRPr="00E87B1D">
        <w:rPr>
          <w:rFonts w:ascii="Times New Roman" w:hAnsi="Times New Roman" w:cs="Times New Roman"/>
          <w:sz w:val="24"/>
          <w:szCs w:val="24"/>
        </w:rPr>
        <w:t>alleles</w:t>
      </w:r>
      <w:r w:rsidR="00F22DA4" w:rsidRPr="00E87B1D">
        <w:rPr>
          <w:rFonts w:ascii="Times New Roman" w:hAnsi="Times New Roman" w:cs="Times New Roman"/>
          <w:sz w:val="24"/>
          <w:szCs w:val="24"/>
        </w:rPr>
        <w:t xml:space="preserve"> for the top associated SNPs </w:t>
      </w:r>
      <w:r w:rsidR="0054353D" w:rsidRPr="00E87B1D">
        <w:rPr>
          <w:rFonts w:ascii="Times New Roman" w:hAnsi="Times New Roman" w:cs="Times New Roman"/>
          <w:sz w:val="24"/>
          <w:szCs w:val="24"/>
        </w:rPr>
        <w:t>rs74597329, rs2647006 and rs1754257</w:t>
      </w:r>
      <w:r w:rsidRPr="00E87B1D">
        <w:rPr>
          <w:rFonts w:ascii="Times New Roman" w:hAnsi="Times New Roman" w:cs="Times New Roman"/>
          <w:sz w:val="24"/>
          <w:szCs w:val="24"/>
        </w:rPr>
        <w:t>,</w:t>
      </w:r>
      <w:r w:rsidR="0054353D" w:rsidRPr="00E87B1D">
        <w:rPr>
          <w:rFonts w:ascii="Times New Roman" w:hAnsi="Times New Roman" w:cs="Times New Roman"/>
          <w:sz w:val="24"/>
          <w:szCs w:val="24"/>
        </w:rPr>
        <w:t xml:space="preserve"> </w:t>
      </w:r>
      <w:r w:rsidRPr="00E87B1D">
        <w:rPr>
          <w:rFonts w:ascii="Times New Roman" w:hAnsi="Times New Roman" w:cs="Times New Roman"/>
          <w:sz w:val="24"/>
          <w:szCs w:val="24"/>
        </w:rPr>
        <w:t>t</w:t>
      </w:r>
      <w:r w:rsidR="00C92EF3" w:rsidRPr="00E87B1D">
        <w:rPr>
          <w:rFonts w:ascii="Times New Roman" w:hAnsi="Times New Roman" w:cs="Times New Roman"/>
          <w:sz w:val="24"/>
          <w:szCs w:val="24"/>
        </w:rPr>
        <w:t xml:space="preserve">here was a stepwise increase in the percentage of spontaneous </w:t>
      </w:r>
      <w:r w:rsidR="00DE02D3" w:rsidRPr="00E87B1D">
        <w:rPr>
          <w:rFonts w:ascii="Times New Roman" w:hAnsi="Times New Roman" w:cs="Times New Roman"/>
          <w:sz w:val="24"/>
          <w:szCs w:val="24"/>
        </w:rPr>
        <w:t xml:space="preserve">clearance </w:t>
      </w:r>
      <w:r w:rsidR="00C92EF3" w:rsidRPr="00E87B1D">
        <w:rPr>
          <w:rFonts w:ascii="Times New Roman" w:hAnsi="Times New Roman" w:cs="Times New Roman"/>
          <w:sz w:val="24"/>
          <w:szCs w:val="24"/>
        </w:rPr>
        <w:t xml:space="preserve">with the </w:t>
      </w:r>
      <w:r w:rsidRPr="00E87B1D">
        <w:rPr>
          <w:rFonts w:ascii="Times New Roman" w:hAnsi="Times New Roman" w:cs="Times New Roman"/>
          <w:sz w:val="24"/>
          <w:szCs w:val="24"/>
        </w:rPr>
        <w:t xml:space="preserve">inclusion </w:t>
      </w:r>
      <w:r w:rsidR="00C92EF3" w:rsidRPr="00E87B1D">
        <w:rPr>
          <w:rFonts w:ascii="Times New Roman" w:hAnsi="Times New Roman" w:cs="Times New Roman"/>
          <w:sz w:val="24"/>
          <w:szCs w:val="24"/>
        </w:rPr>
        <w:t>of each fa</w:t>
      </w:r>
      <w:r w:rsidR="00627E95" w:rsidRPr="00E87B1D">
        <w:rPr>
          <w:rFonts w:ascii="Times New Roman" w:hAnsi="Times New Roman" w:cs="Times New Roman"/>
          <w:sz w:val="24"/>
          <w:szCs w:val="24"/>
        </w:rPr>
        <w:t>vorable allele, indicating a</w:t>
      </w:r>
      <w:r w:rsidR="00C92EF3" w:rsidRPr="00E87B1D">
        <w:rPr>
          <w:rFonts w:ascii="Times New Roman" w:hAnsi="Times New Roman" w:cs="Times New Roman"/>
          <w:sz w:val="24"/>
          <w:szCs w:val="24"/>
        </w:rPr>
        <w:t xml:space="preserve"> </w:t>
      </w:r>
      <w:r w:rsidR="00C32902" w:rsidRPr="00E87B1D">
        <w:rPr>
          <w:rFonts w:ascii="Times New Roman" w:hAnsi="Times New Roman" w:cs="Times New Roman"/>
          <w:sz w:val="24"/>
          <w:szCs w:val="24"/>
        </w:rPr>
        <w:t xml:space="preserve">cooperative </w:t>
      </w:r>
      <w:r w:rsidR="00C92EF3" w:rsidRPr="00E87B1D">
        <w:rPr>
          <w:rFonts w:ascii="Times New Roman" w:hAnsi="Times New Roman" w:cs="Times New Roman"/>
          <w:sz w:val="24"/>
          <w:szCs w:val="24"/>
        </w:rPr>
        <w:t>additive effect of the protective variants</w:t>
      </w:r>
      <w:r w:rsidRPr="00E87B1D">
        <w:rPr>
          <w:rFonts w:ascii="Times New Roman" w:hAnsi="Times New Roman" w:cs="Times New Roman"/>
          <w:sz w:val="24"/>
          <w:szCs w:val="24"/>
        </w:rPr>
        <w:t xml:space="preserve"> (Figure 4)</w:t>
      </w:r>
      <w:r w:rsidR="00C92EF3" w:rsidRPr="00E87B1D">
        <w:rPr>
          <w:rFonts w:ascii="Times New Roman" w:hAnsi="Times New Roman" w:cs="Times New Roman"/>
          <w:sz w:val="24"/>
          <w:szCs w:val="24"/>
        </w:rPr>
        <w:t>.</w:t>
      </w:r>
      <w:r w:rsidR="00606837" w:rsidRPr="00E87B1D">
        <w:rPr>
          <w:rFonts w:ascii="Times New Roman" w:hAnsi="Times New Roman" w:cs="Times New Roman"/>
          <w:sz w:val="24"/>
          <w:szCs w:val="24"/>
        </w:rPr>
        <w:t xml:space="preserve"> The combination of 5 favorable alleles had an </w:t>
      </w:r>
      <w:r w:rsidR="00FB2977" w:rsidRPr="00E87B1D">
        <w:rPr>
          <w:rFonts w:ascii="Times New Roman" w:hAnsi="Times New Roman" w:cs="Times New Roman"/>
          <w:sz w:val="24"/>
          <w:szCs w:val="24"/>
        </w:rPr>
        <w:t>OR</w:t>
      </w:r>
      <w:r w:rsidR="00606837" w:rsidRPr="00E87B1D">
        <w:rPr>
          <w:rFonts w:ascii="Times New Roman" w:hAnsi="Times New Roman" w:cs="Times New Roman"/>
          <w:sz w:val="24"/>
          <w:szCs w:val="24"/>
        </w:rPr>
        <w:t xml:space="preserve"> of 7.5 </w:t>
      </w:r>
      <w:r w:rsidR="006647EE" w:rsidRPr="00E87B1D">
        <w:rPr>
          <w:rFonts w:ascii="Times New Roman" w:hAnsi="Times New Roman" w:cs="Times New Roman"/>
          <w:sz w:val="24"/>
          <w:szCs w:val="24"/>
        </w:rPr>
        <w:t>(</w:t>
      </w:r>
      <w:r w:rsidR="006647EE" w:rsidRPr="00E87B1D">
        <w:rPr>
          <w:rFonts w:ascii="Times New Roman" w:hAnsi="Times New Roman" w:cs="Times New Roman"/>
          <w:bCs/>
          <w:iCs/>
          <w:sz w:val="24"/>
          <w:szCs w:val="24"/>
        </w:rPr>
        <w:t>95% CI: 2.6-21.2)</w:t>
      </w:r>
      <w:r w:rsidR="006647EE" w:rsidRPr="00E87B1D">
        <w:rPr>
          <w:rFonts w:ascii="Times New Roman" w:hAnsi="Times New Roman" w:cs="Times New Roman"/>
          <w:sz w:val="24"/>
          <w:szCs w:val="24"/>
        </w:rPr>
        <w:t xml:space="preserve"> </w:t>
      </w:r>
      <w:r w:rsidR="00606837" w:rsidRPr="00E87B1D">
        <w:rPr>
          <w:rFonts w:ascii="Times New Roman" w:hAnsi="Times New Roman" w:cs="Times New Roman"/>
          <w:sz w:val="24"/>
          <w:szCs w:val="24"/>
        </w:rPr>
        <w:t>and 5.6</w:t>
      </w:r>
      <w:r w:rsidR="00947C91" w:rsidRPr="00E87B1D">
        <w:rPr>
          <w:rFonts w:ascii="Times New Roman" w:hAnsi="Times New Roman" w:cs="Times New Roman"/>
          <w:sz w:val="24"/>
          <w:szCs w:val="24"/>
        </w:rPr>
        <w:t xml:space="preserve"> (</w:t>
      </w:r>
      <w:r w:rsidR="00947C91" w:rsidRPr="00E87B1D">
        <w:rPr>
          <w:rFonts w:ascii="Times New Roman" w:hAnsi="Times New Roman" w:cs="Times New Roman"/>
          <w:bCs/>
          <w:iCs/>
          <w:sz w:val="24"/>
          <w:szCs w:val="24"/>
        </w:rPr>
        <w:t xml:space="preserve">95% CI: </w:t>
      </w:r>
      <w:r w:rsidR="006647EE" w:rsidRPr="00E87B1D">
        <w:rPr>
          <w:rFonts w:ascii="Times New Roman" w:hAnsi="Times New Roman" w:cs="Times New Roman"/>
          <w:bCs/>
          <w:iCs/>
          <w:sz w:val="24"/>
          <w:szCs w:val="24"/>
        </w:rPr>
        <w:t>1.6</w:t>
      </w:r>
      <w:r w:rsidR="00947C91" w:rsidRPr="00E87B1D">
        <w:rPr>
          <w:rFonts w:ascii="Times New Roman" w:hAnsi="Times New Roman" w:cs="Times New Roman"/>
          <w:bCs/>
          <w:iCs/>
          <w:sz w:val="24"/>
          <w:szCs w:val="24"/>
        </w:rPr>
        <w:t>-</w:t>
      </w:r>
      <w:r w:rsidR="006647EE" w:rsidRPr="00E87B1D">
        <w:rPr>
          <w:rFonts w:ascii="Times New Roman" w:hAnsi="Times New Roman" w:cs="Times New Roman"/>
          <w:bCs/>
          <w:iCs/>
          <w:sz w:val="24"/>
          <w:szCs w:val="24"/>
        </w:rPr>
        <w:t>19.4</w:t>
      </w:r>
      <w:r w:rsidR="00947C91" w:rsidRPr="00E87B1D">
        <w:rPr>
          <w:rFonts w:ascii="Times New Roman" w:hAnsi="Times New Roman" w:cs="Times New Roman"/>
          <w:bCs/>
          <w:iCs/>
          <w:sz w:val="24"/>
          <w:szCs w:val="24"/>
        </w:rPr>
        <w:t>)</w:t>
      </w:r>
      <w:r w:rsidR="00606837" w:rsidRPr="00E87B1D">
        <w:rPr>
          <w:rFonts w:ascii="Times New Roman" w:hAnsi="Times New Roman" w:cs="Times New Roman"/>
          <w:sz w:val="24"/>
          <w:szCs w:val="24"/>
        </w:rPr>
        <w:t xml:space="preserve"> in the African </w:t>
      </w:r>
      <w:r w:rsidR="00643FC5" w:rsidRPr="00E87B1D">
        <w:rPr>
          <w:rFonts w:ascii="Times New Roman" w:hAnsi="Times New Roman" w:cs="Times New Roman"/>
          <w:sz w:val="24"/>
          <w:szCs w:val="24"/>
        </w:rPr>
        <w:t>Ancestry</w:t>
      </w:r>
      <w:r w:rsidR="00606837" w:rsidRPr="00E87B1D">
        <w:rPr>
          <w:rFonts w:ascii="Times New Roman" w:hAnsi="Times New Roman" w:cs="Times New Roman"/>
          <w:sz w:val="24"/>
          <w:szCs w:val="24"/>
        </w:rPr>
        <w:t xml:space="preserve"> group and </w:t>
      </w:r>
      <w:r w:rsidR="001035B2" w:rsidRPr="00E87B1D">
        <w:rPr>
          <w:rFonts w:ascii="Times New Roman" w:hAnsi="Times New Roman" w:cs="Times New Roman"/>
          <w:sz w:val="24"/>
          <w:szCs w:val="24"/>
        </w:rPr>
        <w:t xml:space="preserve">the </w:t>
      </w:r>
      <w:r w:rsidR="00606837" w:rsidRPr="00E87B1D">
        <w:rPr>
          <w:rFonts w:ascii="Times New Roman" w:hAnsi="Times New Roman" w:cs="Times New Roman"/>
          <w:sz w:val="24"/>
          <w:szCs w:val="24"/>
        </w:rPr>
        <w:t xml:space="preserve">European </w:t>
      </w:r>
      <w:r w:rsidR="00643FC5" w:rsidRPr="00E87B1D">
        <w:rPr>
          <w:rFonts w:ascii="Times New Roman" w:hAnsi="Times New Roman" w:cs="Times New Roman"/>
          <w:sz w:val="24"/>
          <w:szCs w:val="24"/>
        </w:rPr>
        <w:t>ancestry</w:t>
      </w:r>
      <w:r w:rsidR="00606837" w:rsidRPr="00E87B1D">
        <w:rPr>
          <w:rFonts w:ascii="Times New Roman" w:hAnsi="Times New Roman" w:cs="Times New Roman"/>
          <w:sz w:val="24"/>
          <w:szCs w:val="24"/>
        </w:rPr>
        <w:t xml:space="preserve"> group</w:t>
      </w:r>
      <w:r w:rsidR="001035B2" w:rsidRPr="00E87B1D">
        <w:rPr>
          <w:rFonts w:ascii="Times New Roman" w:hAnsi="Times New Roman" w:cs="Times New Roman"/>
          <w:sz w:val="24"/>
          <w:szCs w:val="24"/>
        </w:rPr>
        <w:t>,</w:t>
      </w:r>
      <w:r w:rsidR="00F22DA4" w:rsidRPr="00E87B1D">
        <w:rPr>
          <w:rFonts w:ascii="Times New Roman" w:hAnsi="Times New Roman" w:cs="Times New Roman"/>
          <w:sz w:val="24"/>
          <w:szCs w:val="24"/>
        </w:rPr>
        <w:t xml:space="preserve"> respectively, </w:t>
      </w:r>
      <w:r w:rsidR="00606837" w:rsidRPr="00E87B1D">
        <w:rPr>
          <w:rFonts w:ascii="Times New Roman" w:hAnsi="Times New Roman" w:cs="Times New Roman"/>
          <w:sz w:val="24"/>
          <w:szCs w:val="24"/>
        </w:rPr>
        <w:t>compared to those individuals carrying 0-1 favorable alleles. Moreover, s</w:t>
      </w:r>
      <w:r w:rsidR="000010D4" w:rsidRPr="00E87B1D">
        <w:rPr>
          <w:rFonts w:ascii="Times New Roman" w:hAnsi="Times New Roman" w:cs="Times New Roman"/>
          <w:sz w:val="24"/>
          <w:szCs w:val="24"/>
        </w:rPr>
        <w:t xml:space="preserve">ix favorable alleles </w:t>
      </w:r>
      <w:r w:rsidR="000C1DE9" w:rsidRPr="00E87B1D">
        <w:rPr>
          <w:rFonts w:ascii="Times New Roman" w:hAnsi="Times New Roman" w:cs="Times New Roman"/>
          <w:sz w:val="24"/>
          <w:szCs w:val="24"/>
        </w:rPr>
        <w:t xml:space="preserve">conferred by the three genotypes of the top SNPs in the homozygous state (rs74597329 TT, rs2647006 CC and rs1754257 AA genotypes) </w:t>
      </w:r>
      <w:r w:rsidRPr="00E87B1D">
        <w:rPr>
          <w:rFonts w:ascii="Times New Roman" w:hAnsi="Times New Roman" w:cs="Times New Roman"/>
          <w:bCs/>
          <w:iCs/>
          <w:sz w:val="24"/>
          <w:szCs w:val="24"/>
        </w:rPr>
        <w:t xml:space="preserve">had an odds ratio of </w:t>
      </w:r>
      <w:r w:rsidR="000010D4" w:rsidRPr="00E87B1D">
        <w:rPr>
          <w:rFonts w:ascii="Times New Roman" w:hAnsi="Times New Roman" w:cs="Times New Roman"/>
          <w:bCs/>
          <w:iCs/>
          <w:sz w:val="24"/>
          <w:szCs w:val="24"/>
        </w:rPr>
        <w:t xml:space="preserve">23.6 (95% CI: 7.7-71.7) in the African </w:t>
      </w:r>
      <w:r w:rsidR="00643FC5" w:rsidRPr="00E87B1D">
        <w:rPr>
          <w:rFonts w:ascii="Times New Roman" w:hAnsi="Times New Roman" w:cs="Times New Roman"/>
          <w:bCs/>
          <w:iCs/>
          <w:sz w:val="24"/>
          <w:szCs w:val="24"/>
        </w:rPr>
        <w:t>Ancestry</w:t>
      </w:r>
      <w:r w:rsidR="00FB2977" w:rsidRPr="00E87B1D">
        <w:rPr>
          <w:rFonts w:ascii="Times New Roman" w:hAnsi="Times New Roman" w:cs="Times New Roman"/>
          <w:bCs/>
          <w:iCs/>
          <w:sz w:val="24"/>
          <w:szCs w:val="24"/>
        </w:rPr>
        <w:t xml:space="preserve"> </w:t>
      </w:r>
      <w:r w:rsidR="000010D4" w:rsidRPr="00E87B1D">
        <w:rPr>
          <w:rFonts w:ascii="Times New Roman" w:hAnsi="Times New Roman" w:cs="Times New Roman"/>
          <w:bCs/>
          <w:iCs/>
          <w:sz w:val="24"/>
          <w:szCs w:val="24"/>
        </w:rPr>
        <w:t xml:space="preserve">and 10.8 (95% CI: 3.0-38.2) in the European </w:t>
      </w:r>
      <w:r w:rsidR="00643FC5" w:rsidRPr="00E87B1D">
        <w:rPr>
          <w:rFonts w:ascii="Times New Roman" w:hAnsi="Times New Roman" w:cs="Times New Roman"/>
          <w:bCs/>
          <w:iCs/>
          <w:sz w:val="24"/>
          <w:szCs w:val="24"/>
        </w:rPr>
        <w:t>Ancestry</w:t>
      </w:r>
      <w:r w:rsidR="00865AE7" w:rsidRPr="00E87B1D">
        <w:rPr>
          <w:rFonts w:ascii="Times New Roman" w:hAnsi="Times New Roman" w:cs="Times New Roman"/>
          <w:bCs/>
          <w:iCs/>
          <w:sz w:val="24"/>
          <w:szCs w:val="24"/>
        </w:rPr>
        <w:t xml:space="preserve"> </w:t>
      </w:r>
      <w:r w:rsidR="000010D4" w:rsidRPr="00E87B1D">
        <w:rPr>
          <w:rFonts w:ascii="Times New Roman" w:hAnsi="Times New Roman" w:cs="Times New Roman"/>
          <w:bCs/>
          <w:iCs/>
          <w:sz w:val="24"/>
          <w:szCs w:val="24"/>
        </w:rPr>
        <w:t>Group compared to those individuals carrying 0-1 favorable allele</w:t>
      </w:r>
      <w:r w:rsidRPr="00E87B1D">
        <w:rPr>
          <w:rFonts w:ascii="Times New Roman" w:hAnsi="Times New Roman" w:cs="Times New Roman"/>
          <w:bCs/>
          <w:iCs/>
          <w:sz w:val="24"/>
          <w:szCs w:val="24"/>
        </w:rPr>
        <w:t>s</w:t>
      </w:r>
      <w:r w:rsidR="000010D4" w:rsidRPr="00E87B1D">
        <w:rPr>
          <w:rFonts w:ascii="Times New Roman" w:hAnsi="Times New Roman" w:cs="Times New Roman"/>
          <w:bCs/>
          <w:iCs/>
          <w:sz w:val="24"/>
          <w:szCs w:val="24"/>
        </w:rPr>
        <w:t xml:space="preserve">. </w:t>
      </w:r>
      <w:r w:rsidR="00C8074E" w:rsidRPr="00E87B1D">
        <w:rPr>
          <w:rFonts w:ascii="Times New Roman" w:hAnsi="Times New Roman" w:cs="Times New Roman"/>
          <w:bCs/>
          <w:iCs/>
          <w:sz w:val="24"/>
          <w:szCs w:val="24"/>
        </w:rPr>
        <w:t>Th</w:t>
      </w:r>
      <w:r w:rsidR="009B0B70" w:rsidRPr="00E87B1D">
        <w:rPr>
          <w:rFonts w:ascii="Times New Roman" w:hAnsi="Times New Roman" w:cs="Times New Roman"/>
          <w:bCs/>
          <w:iCs/>
          <w:sz w:val="24"/>
          <w:szCs w:val="24"/>
        </w:rPr>
        <w:t>is</w:t>
      </w:r>
      <w:r w:rsidR="00C8074E" w:rsidRPr="00E87B1D">
        <w:rPr>
          <w:rFonts w:ascii="Times New Roman" w:hAnsi="Times New Roman" w:cs="Times New Roman"/>
          <w:bCs/>
          <w:iCs/>
          <w:sz w:val="24"/>
          <w:szCs w:val="24"/>
        </w:rPr>
        <w:t xml:space="preserve"> </w:t>
      </w:r>
      <w:r w:rsidR="00ED5180" w:rsidRPr="00E87B1D">
        <w:rPr>
          <w:rFonts w:ascii="Times New Roman" w:hAnsi="Times New Roman" w:cs="Times New Roman"/>
          <w:bCs/>
          <w:iCs/>
          <w:sz w:val="24"/>
          <w:szCs w:val="24"/>
        </w:rPr>
        <w:t>increas</w:t>
      </w:r>
      <w:r w:rsidR="009B0B70" w:rsidRPr="00E87B1D">
        <w:rPr>
          <w:rFonts w:ascii="Times New Roman" w:hAnsi="Times New Roman" w:cs="Times New Roman"/>
          <w:bCs/>
          <w:iCs/>
          <w:sz w:val="24"/>
          <w:szCs w:val="24"/>
        </w:rPr>
        <w:t>ing additive</w:t>
      </w:r>
      <w:r w:rsidR="00ED5180" w:rsidRPr="00E87B1D">
        <w:rPr>
          <w:rFonts w:ascii="Times New Roman" w:hAnsi="Times New Roman" w:cs="Times New Roman"/>
          <w:bCs/>
          <w:iCs/>
          <w:sz w:val="24"/>
          <w:szCs w:val="24"/>
        </w:rPr>
        <w:t xml:space="preserve"> </w:t>
      </w:r>
      <w:r w:rsidR="00F14DAD" w:rsidRPr="00E87B1D">
        <w:rPr>
          <w:rFonts w:ascii="Times New Roman" w:hAnsi="Times New Roman" w:cs="Times New Roman"/>
          <w:bCs/>
          <w:iCs/>
          <w:sz w:val="24"/>
          <w:szCs w:val="24"/>
        </w:rPr>
        <w:t xml:space="preserve">effect </w:t>
      </w:r>
      <w:r w:rsidR="000C1DE9" w:rsidRPr="00E87B1D">
        <w:rPr>
          <w:rFonts w:ascii="Times New Roman" w:hAnsi="Times New Roman" w:cs="Times New Roman"/>
          <w:bCs/>
          <w:iCs/>
          <w:sz w:val="24"/>
          <w:szCs w:val="24"/>
        </w:rPr>
        <w:t>was</w:t>
      </w:r>
      <w:r w:rsidR="00F03303" w:rsidRPr="00E87B1D">
        <w:rPr>
          <w:rFonts w:ascii="Times New Roman" w:hAnsi="Times New Roman" w:cs="Times New Roman"/>
          <w:bCs/>
          <w:iCs/>
          <w:sz w:val="24"/>
          <w:szCs w:val="24"/>
        </w:rPr>
        <w:t xml:space="preserve"> not modified by either </w:t>
      </w:r>
      <w:r w:rsidR="000C1DE9" w:rsidRPr="00E87B1D">
        <w:rPr>
          <w:rFonts w:ascii="Times New Roman" w:hAnsi="Times New Roman" w:cs="Times New Roman"/>
          <w:bCs/>
          <w:iCs/>
          <w:sz w:val="24"/>
          <w:szCs w:val="24"/>
        </w:rPr>
        <w:t>sex</w:t>
      </w:r>
      <w:r w:rsidR="00F03303" w:rsidRPr="00E87B1D">
        <w:rPr>
          <w:rFonts w:ascii="Times New Roman" w:hAnsi="Times New Roman" w:cs="Times New Roman"/>
          <w:bCs/>
          <w:iCs/>
          <w:sz w:val="24"/>
          <w:szCs w:val="24"/>
        </w:rPr>
        <w:t xml:space="preserve"> or HIV infect</w:t>
      </w:r>
      <w:r w:rsidR="00C8074E" w:rsidRPr="00E87B1D">
        <w:rPr>
          <w:rFonts w:ascii="Times New Roman" w:hAnsi="Times New Roman" w:cs="Times New Roman"/>
          <w:bCs/>
          <w:iCs/>
          <w:sz w:val="24"/>
          <w:szCs w:val="24"/>
        </w:rPr>
        <w:t>ion</w:t>
      </w:r>
      <w:r w:rsidR="00FD2191" w:rsidRPr="00E87B1D">
        <w:rPr>
          <w:rFonts w:ascii="Times New Roman" w:hAnsi="Times New Roman" w:cs="Times New Roman"/>
          <w:bCs/>
          <w:iCs/>
          <w:sz w:val="24"/>
          <w:szCs w:val="24"/>
        </w:rPr>
        <w:t xml:space="preserve"> status (Supplementary Table S1</w:t>
      </w:r>
      <w:r w:rsidR="00D87BA8" w:rsidRPr="00E87B1D">
        <w:rPr>
          <w:rFonts w:ascii="Times New Roman" w:hAnsi="Times New Roman" w:cs="Times New Roman"/>
          <w:bCs/>
          <w:iCs/>
          <w:sz w:val="24"/>
          <w:szCs w:val="24"/>
        </w:rPr>
        <w:t>3</w:t>
      </w:r>
      <w:r w:rsidR="00A804E7" w:rsidRPr="00E87B1D">
        <w:rPr>
          <w:rFonts w:ascii="Times New Roman" w:hAnsi="Times New Roman" w:cs="Times New Roman"/>
          <w:bCs/>
          <w:iCs/>
          <w:sz w:val="24"/>
          <w:szCs w:val="24"/>
        </w:rPr>
        <w:t>)</w:t>
      </w:r>
      <w:r w:rsidR="00EE71DA" w:rsidRPr="00E87B1D">
        <w:rPr>
          <w:rFonts w:ascii="Times New Roman" w:hAnsi="Times New Roman" w:cs="Times New Roman"/>
          <w:bCs/>
          <w:iCs/>
          <w:sz w:val="24"/>
          <w:szCs w:val="24"/>
        </w:rPr>
        <w:t>.</w:t>
      </w:r>
      <w:r w:rsidR="00EE71DA" w:rsidRPr="00E87B1D">
        <w:t xml:space="preserve"> </w:t>
      </w:r>
      <w:r w:rsidR="003C127C" w:rsidRPr="00E87B1D">
        <w:rPr>
          <w:rFonts w:ascii="Times New Roman" w:hAnsi="Times New Roman" w:cs="Times New Roman"/>
          <w:bCs/>
          <w:iCs/>
          <w:sz w:val="24"/>
          <w:szCs w:val="24"/>
        </w:rPr>
        <w:t xml:space="preserve">The positive predictive value (95% CI) for the combination of the favorable genotypes in the </w:t>
      </w:r>
      <w:r w:rsidR="003C127C" w:rsidRPr="00E87B1D">
        <w:rPr>
          <w:rFonts w:ascii="Times New Roman" w:hAnsi="Times New Roman" w:cs="Times New Roman"/>
          <w:bCs/>
          <w:i/>
          <w:iCs/>
          <w:sz w:val="24"/>
          <w:szCs w:val="24"/>
        </w:rPr>
        <w:t xml:space="preserve">IFNL3-IFNL4 </w:t>
      </w:r>
      <w:r w:rsidR="003C127C" w:rsidRPr="00E87B1D">
        <w:rPr>
          <w:rFonts w:ascii="Times New Roman" w:hAnsi="Times New Roman" w:cs="Times New Roman"/>
          <w:bCs/>
          <w:iCs/>
          <w:sz w:val="24"/>
          <w:szCs w:val="24"/>
        </w:rPr>
        <w:t xml:space="preserve">and MHC loci is 0.52 (0.42, 0.62) in African Ancestry Group 1. When incorporating the AA genotype of </w:t>
      </w:r>
      <w:r w:rsidR="003C127C" w:rsidRPr="00E87B1D">
        <w:rPr>
          <w:rFonts w:ascii="Times New Roman" w:hAnsi="Times New Roman" w:cs="Times New Roman"/>
          <w:bCs/>
          <w:i/>
          <w:iCs/>
          <w:sz w:val="24"/>
          <w:szCs w:val="24"/>
        </w:rPr>
        <w:t>GPR158</w:t>
      </w:r>
      <w:r w:rsidR="003C127C" w:rsidRPr="00E87B1D">
        <w:rPr>
          <w:rFonts w:ascii="Times New Roman" w:hAnsi="Times New Roman" w:cs="Times New Roman"/>
          <w:bCs/>
          <w:iCs/>
          <w:sz w:val="24"/>
          <w:szCs w:val="24"/>
        </w:rPr>
        <w:t xml:space="preserve"> rs1754257, these values increase slightly to 0.55 (0.43, 0.67). In the European Ancestry population, the combination of the 2 favorable genotypes in the IFNL3-INFL4 and MHC loci have a positive predictive value of 0.62 (95% CI: 0.57, 0.68) and for the three favorable genotypes (including the GPR158 locus) they are 0.67 (95% CI: 0.60, 0.73).</w:t>
      </w:r>
    </w:p>
    <w:p w14:paraId="0F259C67" w14:textId="77777777" w:rsidR="00D5399A" w:rsidRPr="00E87B1D" w:rsidRDefault="00D5399A" w:rsidP="00EE71DA">
      <w:pPr>
        <w:autoSpaceDE w:val="0"/>
        <w:autoSpaceDN w:val="0"/>
        <w:adjustRightInd w:val="0"/>
        <w:spacing w:after="0" w:line="240" w:lineRule="auto"/>
        <w:jc w:val="both"/>
        <w:rPr>
          <w:rFonts w:ascii="Times New Roman" w:hAnsi="Times New Roman" w:cs="Times New Roman"/>
          <w:bCs/>
          <w:iCs/>
          <w:sz w:val="24"/>
          <w:szCs w:val="24"/>
        </w:rPr>
      </w:pPr>
    </w:p>
    <w:p w14:paraId="3312042C" w14:textId="419DB9FE" w:rsidR="00D367E8" w:rsidRPr="00E87B1D" w:rsidRDefault="009B0B70" w:rsidP="005C6728">
      <w:pPr>
        <w:pStyle w:val="NoSpacing"/>
        <w:outlineLvl w:val="0"/>
        <w:rPr>
          <w:rFonts w:ascii="Times New Roman" w:hAnsi="Times New Roman" w:cs="Times New Roman"/>
          <w:b/>
          <w:i/>
          <w:sz w:val="24"/>
          <w:szCs w:val="24"/>
        </w:rPr>
      </w:pPr>
      <w:r w:rsidRPr="00E87B1D">
        <w:rPr>
          <w:rFonts w:ascii="Times New Roman" w:hAnsi="Times New Roman" w:cs="Times New Roman"/>
          <w:b/>
          <w:i/>
          <w:sz w:val="24"/>
          <w:szCs w:val="24"/>
        </w:rPr>
        <w:t>Percentage</w:t>
      </w:r>
      <w:r w:rsidR="00D367E8" w:rsidRPr="00E87B1D">
        <w:rPr>
          <w:rFonts w:ascii="Times New Roman" w:hAnsi="Times New Roman" w:cs="Times New Roman"/>
          <w:b/>
          <w:i/>
          <w:sz w:val="24"/>
          <w:szCs w:val="24"/>
        </w:rPr>
        <w:t xml:space="preserve"> of variance explained by associated variants</w:t>
      </w:r>
    </w:p>
    <w:p w14:paraId="5536E021" w14:textId="1688F34F" w:rsidR="00D367E8" w:rsidRPr="00E87B1D" w:rsidRDefault="009B0B70"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The total variance explained by these three variants is </w:t>
      </w:r>
      <w:r w:rsidR="00135413" w:rsidRPr="00E87B1D">
        <w:rPr>
          <w:rFonts w:ascii="Times New Roman" w:hAnsi="Times New Roman" w:cs="Times New Roman"/>
          <w:sz w:val="24"/>
          <w:szCs w:val="24"/>
        </w:rPr>
        <w:t>5.92</w:t>
      </w:r>
      <w:r w:rsidRPr="00E87B1D">
        <w:rPr>
          <w:rFonts w:ascii="Times New Roman" w:hAnsi="Times New Roman" w:cs="Times New Roman"/>
          <w:sz w:val="24"/>
          <w:szCs w:val="24"/>
        </w:rPr>
        <w:t xml:space="preserve">% for African Ancestry and </w:t>
      </w:r>
      <w:r w:rsidR="00135413" w:rsidRPr="00E87B1D">
        <w:rPr>
          <w:rFonts w:ascii="Times New Roman" w:hAnsi="Times New Roman" w:cs="Times New Roman"/>
          <w:sz w:val="24"/>
          <w:szCs w:val="24"/>
        </w:rPr>
        <w:t xml:space="preserve">6.75% for European Ancestry. An </w:t>
      </w:r>
      <w:r w:rsidR="00F14A2D" w:rsidRPr="00E87B1D">
        <w:rPr>
          <w:rFonts w:ascii="Times New Roman" w:hAnsi="Times New Roman" w:cs="Times New Roman"/>
          <w:sz w:val="24"/>
          <w:szCs w:val="24"/>
        </w:rPr>
        <w:t xml:space="preserve">estimate of </w:t>
      </w:r>
      <w:r w:rsidR="00135413" w:rsidRPr="00E87B1D">
        <w:rPr>
          <w:rFonts w:ascii="Times New Roman" w:hAnsi="Times New Roman" w:cs="Times New Roman"/>
          <w:sz w:val="24"/>
          <w:szCs w:val="24"/>
        </w:rPr>
        <w:t xml:space="preserve">3.04% </w:t>
      </w:r>
      <w:r w:rsidR="00D367E8" w:rsidRPr="00E87B1D">
        <w:rPr>
          <w:rFonts w:ascii="Times New Roman" w:hAnsi="Times New Roman" w:cs="Times New Roman"/>
          <w:sz w:val="24"/>
          <w:szCs w:val="24"/>
        </w:rPr>
        <w:t xml:space="preserve">of the variance in spontaneous HCV </w:t>
      </w:r>
      <w:r w:rsidR="00DE02D3" w:rsidRPr="00E87B1D">
        <w:rPr>
          <w:rFonts w:ascii="Times New Roman" w:hAnsi="Times New Roman" w:cs="Times New Roman"/>
          <w:sz w:val="24"/>
          <w:szCs w:val="24"/>
        </w:rPr>
        <w:t xml:space="preserve">clearance </w:t>
      </w:r>
      <w:r w:rsidR="00D367E8" w:rsidRPr="00E87B1D">
        <w:rPr>
          <w:rFonts w:ascii="Times New Roman" w:hAnsi="Times New Roman" w:cs="Times New Roman"/>
          <w:sz w:val="24"/>
          <w:szCs w:val="24"/>
        </w:rPr>
        <w:t>is explained by the top SNP at chromosome 19 (rs74597329)</w:t>
      </w:r>
      <w:r w:rsidR="00C26251" w:rsidRPr="00E87B1D">
        <w:rPr>
          <w:rFonts w:ascii="Times New Roman" w:hAnsi="Times New Roman" w:cs="Times New Roman"/>
          <w:sz w:val="24"/>
          <w:szCs w:val="24"/>
        </w:rPr>
        <w:t xml:space="preserve"> </w:t>
      </w:r>
      <w:r w:rsidR="00D367E8" w:rsidRPr="00E87B1D">
        <w:rPr>
          <w:rFonts w:ascii="Times New Roman" w:hAnsi="Times New Roman" w:cs="Times New Roman"/>
          <w:sz w:val="24"/>
          <w:szCs w:val="24"/>
        </w:rPr>
        <w:t xml:space="preserve">for persons of African </w:t>
      </w:r>
      <w:r w:rsidR="00643FC5" w:rsidRPr="00E87B1D">
        <w:rPr>
          <w:rFonts w:ascii="Times New Roman" w:hAnsi="Times New Roman" w:cs="Times New Roman"/>
          <w:sz w:val="24"/>
          <w:szCs w:val="24"/>
        </w:rPr>
        <w:t>ancestry</w:t>
      </w:r>
      <w:r w:rsidR="003B0573" w:rsidRPr="00E87B1D">
        <w:rPr>
          <w:rFonts w:ascii="Times New Roman" w:hAnsi="Times New Roman" w:cs="Times New Roman"/>
          <w:sz w:val="24"/>
          <w:szCs w:val="24"/>
        </w:rPr>
        <w:t xml:space="preserve"> and </w:t>
      </w:r>
      <w:r w:rsidR="00135413" w:rsidRPr="00E87B1D">
        <w:rPr>
          <w:rFonts w:ascii="Times New Roman" w:hAnsi="Times New Roman" w:cs="Times New Roman"/>
          <w:sz w:val="24"/>
          <w:szCs w:val="24"/>
        </w:rPr>
        <w:t>4.23%</w:t>
      </w:r>
      <w:r w:rsidR="00D367E8" w:rsidRPr="00E87B1D">
        <w:rPr>
          <w:rFonts w:ascii="Times New Roman" w:hAnsi="Times New Roman" w:cs="Times New Roman"/>
          <w:sz w:val="24"/>
          <w:szCs w:val="24"/>
        </w:rPr>
        <w:t xml:space="preserve"> for tho</w:t>
      </w:r>
      <w:r w:rsidR="00F14A2D" w:rsidRPr="00E87B1D">
        <w:rPr>
          <w:rFonts w:ascii="Times New Roman" w:hAnsi="Times New Roman" w:cs="Times New Roman"/>
          <w:sz w:val="24"/>
          <w:szCs w:val="24"/>
        </w:rPr>
        <w:t xml:space="preserve">se of European </w:t>
      </w:r>
      <w:r w:rsidR="00643FC5" w:rsidRPr="00E87B1D">
        <w:rPr>
          <w:rFonts w:ascii="Times New Roman" w:hAnsi="Times New Roman" w:cs="Times New Roman"/>
          <w:sz w:val="24"/>
          <w:szCs w:val="24"/>
        </w:rPr>
        <w:t>ancestry</w:t>
      </w:r>
      <w:r w:rsidR="00D367E8" w:rsidRPr="00E87B1D">
        <w:rPr>
          <w:rFonts w:ascii="Times New Roman" w:hAnsi="Times New Roman" w:cs="Times New Roman"/>
          <w:sz w:val="24"/>
          <w:szCs w:val="24"/>
        </w:rPr>
        <w:t>. The top SNP at chromosome</w:t>
      </w:r>
      <w:r w:rsidR="003B0573" w:rsidRPr="00E87B1D">
        <w:rPr>
          <w:rFonts w:ascii="Times New Roman" w:hAnsi="Times New Roman" w:cs="Times New Roman"/>
          <w:sz w:val="24"/>
          <w:szCs w:val="24"/>
        </w:rPr>
        <w:t xml:space="preserve"> 6 (</w:t>
      </w:r>
      <w:r w:rsidR="00F14A2D" w:rsidRPr="00E87B1D">
        <w:rPr>
          <w:rFonts w:ascii="Times New Roman" w:hAnsi="Times New Roman" w:cs="Times New Roman"/>
          <w:sz w:val="24"/>
          <w:szCs w:val="24"/>
        </w:rPr>
        <w:t xml:space="preserve">rs4273729) explained </w:t>
      </w:r>
      <w:r w:rsidR="00135413" w:rsidRPr="00E87B1D">
        <w:rPr>
          <w:rFonts w:ascii="Times New Roman" w:hAnsi="Times New Roman" w:cs="Times New Roman"/>
          <w:sz w:val="24"/>
          <w:szCs w:val="24"/>
        </w:rPr>
        <w:t>2.02</w:t>
      </w:r>
      <w:r w:rsidR="00D367E8" w:rsidRPr="00E87B1D">
        <w:rPr>
          <w:rFonts w:ascii="Times New Roman" w:hAnsi="Times New Roman" w:cs="Times New Roman"/>
          <w:sz w:val="24"/>
          <w:szCs w:val="24"/>
        </w:rPr>
        <w:t xml:space="preserve">% of variance for </w:t>
      </w:r>
      <w:r w:rsidR="003B0573" w:rsidRPr="00E87B1D">
        <w:rPr>
          <w:rFonts w:ascii="Times New Roman" w:hAnsi="Times New Roman" w:cs="Times New Roman"/>
          <w:sz w:val="24"/>
          <w:szCs w:val="24"/>
        </w:rPr>
        <w:t xml:space="preserve">persons of African </w:t>
      </w:r>
      <w:r w:rsidR="00643FC5" w:rsidRPr="00E87B1D">
        <w:rPr>
          <w:rFonts w:ascii="Times New Roman" w:hAnsi="Times New Roman" w:cs="Times New Roman"/>
          <w:sz w:val="24"/>
          <w:szCs w:val="24"/>
        </w:rPr>
        <w:t>ancestry</w:t>
      </w:r>
      <w:r w:rsidR="003B0573" w:rsidRPr="00E87B1D">
        <w:rPr>
          <w:rFonts w:ascii="Times New Roman" w:hAnsi="Times New Roman" w:cs="Times New Roman"/>
          <w:sz w:val="24"/>
          <w:szCs w:val="24"/>
        </w:rPr>
        <w:t xml:space="preserve"> and</w:t>
      </w:r>
      <w:r w:rsidR="00F14A2D" w:rsidRPr="00E87B1D">
        <w:rPr>
          <w:rFonts w:ascii="Times New Roman" w:hAnsi="Times New Roman" w:cs="Times New Roman"/>
          <w:sz w:val="24"/>
          <w:szCs w:val="24"/>
        </w:rPr>
        <w:t xml:space="preserve"> </w:t>
      </w:r>
      <w:r w:rsidR="00135413" w:rsidRPr="00E87B1D">
        <w:rPr>
          <w:rFonts w:ascii="Times New Roman" w:hAnsi="Times New Roman" w:cs="Times New Roman"/>
          <w:sz w:val="24"/>
          <w:szCs w:val="24"/>
        </w:rPr>
        <w:t xml:space="preserve">1.84 </w:t>
      </w:r>
      <w:r w:rsidR="00D367E8" w:rsidRPr="00E87B1D">
        <w:rPr>
          <w:rFonts w:ascii="Times New Roman" w:hAnsi="Times New Roman" w:cs="Times New Roman"/>
          <w:sz w:val="24"/>
          <w:szCs w:val="24"/>
        </w:rPr>
        <w:t>% for th</w:t>
      </w:r>
      <w:r w:rsidR="00F14A2D" w:rsidRPr="00E87B1D">
        <w:rPr>
          <w:rFonts w:ascii="Times New Roman" w:hAnsi="Times New Roman" w:cs="Times New Roman"/>
          <w:sz w:val="24"/>
          <w:szCs w:val="24"/>
        </w:rPr>
        <w:t>ose of European</w:t>
      </w:r>
      <w:r w:rsidR="00D367E8" w:rsidRPr="00E87B1D">
        <w:rPr>
          <w:rFonts w:ascii="Times New Roman" w:hAnsi="Times New Roman" w:cs="Times New Roman"/>
          <w:sz w:val="24"/>
          <w:szCs w:val="24"/>
        </w:rPr>
        <w:t xml:space="preserve">. </w:t>
      </w:r>
      <w:r w:rsidR="00E70A8A" w:rsidRPr="00E87B1D">
        <w:rPr>
          <w:rFonts w:ascii="Times New Roman" w:hAnsi="Times New Roman" w:cs="Times New Roman"/>
          <w:sz w:val="24"/>
          <w:szCs w:val="24"/>
        </w:rPr>
        <w:t>The</w:t>
      </w:r>
      <w:r w:rsidR="00916399" w:rsidRPr="00E87B1D">
        <w:rPr>
          <w:rFonts w:ascii="Times New Roman" w:hAnsi="Times New Roman" w:cs="Times New Roman"/>
          <w:sz w:val="24"/>
          <w:szCs w:val="24"/>
        </w:rPr>
        <w:t xml:space="preserve"> top SNP in</w:t>
      </w:r>
      <w:r w:rsidR="00D367E8" w:rsidRPr="00E87B1D">
        <w:rPr>
          <w:rFonts w:ascii="Times New Roman" w:hAnsi="Times New Roman" w:cs="Times New Roman"/>
          <w:sz w:val="24"/>
          <w:szCs w:val="24"/>
        </w:rPr>
        <w:t xml:space="preserve"> chromosome 10, explained</w:t>
      </w:r>
      <w:r w:rsidR="004830CC" w:rsidRPr="00E87B1D">
        <w:rPr>
          <w:rFonts w:ascii="Times New Roman" w:hAnsi="Times New Roman" w:cs="Times New Roman"/>
          <w:sz w:val="24"/>
          <w:szCs w:val="24"/>
        </w:rPr>
        <w:t xml:space="preserve"> </w:t>
      </w:r>
      <w:r w:rsidR="00135413" w:rsidRPr="00E87B1D">
        <w:rPr>
          <w:rFonts w:ascii="Times New Roman" w:hAnsi="Times New Roman" w:cs="Times New Roman"/>
          <w:sz w:val="24"/>
          <w:szCs w:val="24"/>
        </w:rPr>
        <w:t>1.02</w:t>
      </w:r>
      <w:r w:rsidR="00D367E8" w:rsidRPr="00E87B1D">
        <w:rPr>
          <w:rFonts w:ascii="Times New Roman" w:hAnsi="Times New Roman" w:cs="Times New Roman"/>
          <w:sz w:val="24"/>
          <w:szCs w:val="24"/>
        </w:rPr>
        <w:t xml:space="preserve">% of variance for persons of African </w:t>
      </w:r>
      <w:r w:rsidR="00643FC5" w:rsidRPr="00E87B1D">
        <w:rPr>
          <w:rFonts w:ascii="Times New Roman" w:hAnsi="Times New Roman" w:cs="Times New Roman"/>
          <w:sz w:val="24"/>
          <w:szCs w:val="24"/>
        </w:rPr>
        <w:t>ancestry</w:t>
      </w:r>
      <w:r w:rsidR="003B0573" w:rsidRPr="00E87B1D">
        <w:rPr>
          <w:rFonts w:ascii="Times New Roman" w:hAnsi="Times New Roman" w:cs="Times New Roman"/>
          <w:sz w:val="24"/>
          <w:szCs w:val="24"/>
        </w:rPr>
        <w:t xml:space="preserve"> and</w:t>
      </w:r>
      <w:r w:rsidRPr="00E87B1D">
        <w:rPr>
          <w:rFonts w:ascii="Times New Roman" w:hAnsi="Times New Roman" w:cs="Times New Roman"/>
          <w:sz w:val="24"/>
          <w:szCs w:val="24"/>
        </w:rPr>
        <w:t xml:space="preserve"> </w:t>
      </w:r>
      <w:r w:rsidR="00135413" w:rsidRPr="00E87B1D">
        <w:rPr>
          <w:rFonts w:ascii="Times New Roman" w:hAnsi="Times New Roman" w:cs="Times New Roman"/>
          <w:sz w:val="24"/>
          <w:szCs w:val="24"/>
        </w:rPr>
        <w:t>0.46</w:t>
      </w:r>
      <w:r w:rsidR="00F14A2D" w:rsidRPr="00E87B1D">
        <w:rPr>
          <w:rFonts w:ascii="Times New Roman" w:hAnsi="Times New Roman" w:cs="Times New Roman"/>
          <w:sz w:val="24"/>
          <w:szCs w:val="24"/>
        </w:rPr>
        <w:t xml:space="preserve">% </w:t>
      </w:r>
      <w:r w:rsidR="00D367E8" w:rsidRPr="00E87B1D">
        <w:rPr>
          <w:rFonts w:ascii="Times New Roman" w:hAnsi="Times New Roman" w:cs="Times New Roman"/>
          <w:sz w:val="24"/>
          <w:szCs w:val="24"/>
        </w:rPr>
        <w:t xml:space="preserve">for those of European </w:t>
      </w:r>
      <w:r w:rsidR="00643FC5" w:rsidRPr="00E87B1D">
        <w:rPr>
          <w:rFonts w:ascii="Times New Roman" w:hAnsi="Times New Roman" w:cs="Times New Roman"/>
          <w:sz w:val="24"/>
          <w:szCs w:val="24"/>
        </w:rPr>
        <w:t>ancestry</w:t>
      </w:r>
      <w:r w:rsidR="00D367E8" w:rsidRPr="00E87B1D">
        <w:rPr>
          <w:rFonts w:ascii="Times New Roman" w:hAnsi="Times New Roman" w:cs="Times New Roman"/>
          <w:sz w:val="24"/>
          <w:szCs w:val="24"/>
        </w:rPr>
        <w:t>.</w:t>
      </w:r>
      <w:r w:rsidR="0033362F" w:rsidRPr="00E87B1D">
        <w:rPr>
          <w:rFonts w:ascii="Times New Roman" w:hAnsi="Times New Roman" w:cs="Times New Roman"/>
          <w:sz w:val="24"/>
          <w:szCs w:val="24"/>
        </w:rPr>
        <w:t xml:space="preserve"> </w:t>
      </w:r>
    </w:p>
    <w:p w14:paraId="127E63BF" w14:textId="6A8E5373" w:rsidR="000010D4" w:rsidRPr="00E87B1D" w:rsidRDefault="000010D4" w:rsidP="001035B2">
      <w:pPr>
        <w:autoSpaceDE w:val="0"/>
        <w:autoSpaceDN w:val="0"/>
        <w:adjustRightInd w:val="0"/>
        <w:spacing w:after="0" w:line="240" w:lineRule="auto"/>
        <w:jc w:val="both"/>
        <w:rPr>
          <w:rFonts w:ascii="Times New Roman" w:hAnsi="Times New Roman" w:cs="Times New Roman"/>
          <w:bCs/>
          <w:iCs/>
          <w:sz w:val="24"/>
          <w:szCs w:val="24"/>
        </w:rPr>
      </w:pPr>
    </w:p>
    <w:p w14:paraId="14FB7076" w14:textId="21AB9CCA" w:rsidR="0086047E" w:rsidRPr="00E87B1D" w:rsidRDefault="0086047E" w:rsidP="005C6728">
      <w:pPr>
        <w:pStyle w:val="NoSpacing"/>
        <w:outlineLvl w:val="0"/>
        <w:rPr>
          <w:rFonts w:ascii="Times New Roman" w:hAnsi="Times New Roman" w:cs="Times New Roman"/>
          <w:b/>
          <w:sz w:val="24"/>
          <w:szCs w:val="24"/>
        </w:rPr>
      </w:pPr>
      <w:r w:rsidRPr="00E87B1D">
        <w:rPr>
          <w:rFonts w:ascii="Times New Roman" w:hAnsi="Times New Roman" w:cs="Times New Roman"/>
          <w:b/>
          <w:sz w:val="24"/>
          <w:szCs w:val="24"/>
        </w:rPr>
        <w:t>Discussion</w:t>
      </w:r>
    </w:p>
    <w:p w14:paraId="18F0CBA6" w14:textId="77777777" w:rsidR="001035B2" w:rsidRPr="00E87B1D" w:rsidRDefault="001035B2" w:rsidP="001035B2">
      <w:pPr>
        <w:pStyle w:val="NoSpacing"/>
        <w:rPr>
          <w:rFonts w:ascii="Times New Roman" w:hAnsi="Times New Roman" w:cs="Times New Roman"/>
          <w:sz w:val="24"/>
          <w:szCs w:val="24"/>
          <w:shd w:val="clear" w:color="auto" w:fill="FFFFFF"/>
        </w:rPr>
      </w:pPr>
    </w:p>
    <w:p w14:paraId="2B3DEAE6" w14:textId="2DF90863" w:rsidR="00635EBD" w:rsidRPr="00E87B1D" w:rsidRDefault="001D7F48" w:rsidP="00F17F8E">
      <w:pPr>
        <w:pStyle w:val="NoSpacing"/>
        <w:rPr>
          <w:rFonts w:ascii="Times New Roman" w:hAnsi="Times New Roman" w:cs="Times New Roman"/>
          <w:sz w:val="24"/>
          <w:szCs w:val="24"/>
          <w:shd w:val="clear" w:color="auto" w:fill="FFFFFF"/>
        </w:rPr>
      </w:pPr>
      <w:r w:rsidRPr="00E87B1D">
        <w:rPr>
          <w:rFonts w:ascii="Times New Roman" w:hAnsi="Times New Roman" w:cs="Times New Roman"/>
          <w:sz w:val="24"/>
          <w:szCs w:val="24"/>
          <w:shd w:val="clear" w:color="auto" w:fill="FFFFFF"/>
        </w:rPr>
        <w:t>In this study</w:t>
      </w:r>
      <w:r w:rsidR="009C0A7E" w:rsidRPr="00E87B1D">
        <w:rPr>
          <w:rFonts w:ascii="Times New Roman" w:hAnsi="Times New Roman" w:cs="Times New Roman"/>
          <w:sz w:val="24"/>
          <w:szCs w:val="24"/>
          <w:shd w:val="clear" w:color="auto" w:fill="FFFFFF"/>
        </w:rPr>
        <w:t>,</w:t>
      </w:r>
      <w:r w:rsidRPr="00E87B1D">
        <w:rPr>
          <w:rFonts w:ascii="Times New Roman" w:hAnsi="Times New Roman" w:cs="Times New Roman"/>
          <w:sz w:val="24"/>
          <w:szCs w:val="24"/>
          <w:shd w:val="clear" w:color="auto" w:fill="FFFFFF"/>
        </w:rPr>
        <w:t xml:space="preserve"> we </w:t>
      </w:r>
      <w:r w:rsidR="00063610" w:rsidRPr="00E87B1D">
        <w:rPr>
          <w:rFonts w:ascii="Times New Roman" w:hAnsi="Times New Roman" w:cs="Times New Roman"/>
          <w:sz w:val="24"/>
          <w:szCs w:val="24"/>
          <w:shd w:val="clear" w:color="auto" w:fill="FFFFFF"/>
        </w:rPr>
        <w:t>evaluated</w:t>
      </w:r>
      <w:r w:rsidRPr="00E87B1D">
        <w:rPr>
          <w:rFonts w:ascii="Times New Roman" w:hAnsi="Times New Roman" w:cs="Times New Roman"/>
          <w:sz w:val="24"/>
          <w:szCs w:val="24"/>
          <w:shd w:val="clear" w:color="auto" w:fill="FFFFFF"/>
        </w:rPr>
        <w:t xml:space="preserve"> the association of genetic varia</w:t>
      </w:r>
      <w:r w:rsidR="00063610" w:rsidRPr="00E87B1D">
        <w:rPr>
          <w:rFonts w:ascii="Times New Roman" w:hAnsi="Times New Roman" w:cs="Times New Roman"/>
          <w:sz w:val="24"/>
          <w:szCs w:val="24"/>
          <w:shd w:val="clear" w:color="auto" w:fill="FFFFFF"/>
        </w:rPr>
        <w:t>nts</w:t>
      </w:r>
      <w:r w:rsidRPr="00E87B1D">
        <w:rPr>
          <w:rFonts w:ascii="Times New Roman" w:hAnsi="Times New Roman" w:cs="Times New Roman"/>
          <w:sz w:val="24"/>
          <w:szCs w:val="24"/>
          <w:shd w:val="clear" w:color="auto" w:fill="FFFFFF"/>
        </w:rPr>
        <w:t xml:space="preserve"> and spontaneous </w:t>
      </w:r>
      <w:r w:rsidR="00DE02D3" w:rsidRPr="00E87B1D">
        <w:rPr>
          <w:rFonts w:ascii="Times New Roman" w:hAnsi="Times New Roman" w:cs="Times New Roman"/>
          <w:sz w:val="24"/>
          <w:szCs w:val="24"/>
          <w:shd w:val="clear" w:color="auto" w:fill="FFFFFF"/>
        </w:rPr>
        <w:t>clearance of</w:t>
      </w:r>
      <w:r w:rsidRPr="00E87B1D">
        <w:rPr>
          <w:rFonts w:ascii="Times New Roman" w:hAnsi="Times New Roman" w:cs="Times New Roman"/>
          <w:sz w:val="24"/>
          <w:szCs w:val="24"/>
          <w:shd w:val="clear" w:color="auto" w:fill="FFFFFF"/>
        </w:rPr>
        <w:t xml:space="preserve"> </w:t>
      </w:r>
      <w:r w:rsidR="00124186" w:rsidRPr="00E87B1D">
        <w:rPr>
          <w:rFonts w:ascii="Times New Roman" w:hAnsi="Times New Roman" w:cs="Times New Roman"/>
          <w:sz w:val="24"/>
          <w:szCs w:val="24"/>
          <w:shd w:val="clear" w:color="auto" w:fill="FFFFFF"/>
        </w:rPr>
        <w:t>HCV</w:t>
      </w:r>
      <w:r w:rsidRPr="00E87B1D">
        <w:rPr>
          <w:rFonts w:ascii="Times New Roman" w:hAnsi="Times New Roman" w:cs="Times New Roman"/>
          <w:sz w:val="24"/>
          <w:szCs w:val="24"/>
          <w:shd w:val="clear" w:color="auto" w:fill="FFFFFF"/>
        </w:rPr>
        <w:t xml:space="preserve"> infection </w:t>
      </w:r>
      <w:r w:rsidR="00F40C57" w:rsidRPr="00E87B1D">
        <w:rPr>
          <w:rFonts w:ascii="Times New Roman" w:hAnsi="Times New Roman" w:cs="Times New Roman"/>
          <w:sz w:val="24"/>
          <w:szCs w:val="24"/>
          <w:shd w:val="clear" w:color="auto" w:fill="FFFFFF"/>
        </w:rPr>
        <w:t xml:space="preserve">in </w:t>
      </w:r>
      <w:r w:rsidR="001035B2" w:rsidRPr="00E87B1D">
        <w:rPr>
          <w:rFonts w:ascii="Times New Roman" w:hAnsi="Times New Roman" w:cs="Times New Roman"/>
          <w:sz w:val="24"/>
          <w:szCs w:val="24"/>
          <w:shd w:val="clear" w:color="auto" w:fill="FFFFFF"/>
        </w:rPr>
        <w:t>individuals representing a</w:t>
      </w:r>
      <w:r w:rsidR="00F40C57" w:rsidRPr="00E87B1D">
        <w:rPr>
          <w:rFonts w:ascii="Times New Roman" w:hAnsi="Times New Roman" w:cs="Times New Roman"/>
          <w:sz w:val="24"/>
          <w:szCs w:val="24"/>
          <w:shd w:val="clear" w:color="auto" w:fill="FFFFFF"/>
        </w:rPr>
        <w:t xml:space="preserve"> </w:t>
      </w:r>
      <w:r w:rsidRPr="00E87B1D">
        <w:rPr>
          <w:rFonts w:ascii="Times New Roman" w:hAnsi="Times New Roman" w:cs="Times New Roman"/>
          <w:sz w:val="24"/>
          <w:szCs w:val="24"/>
          <w:shd w:val="clear" w:color="auto" w:fill="FFFFFF"/>
        </w:rPr>
        <w:t xml:space="preserve">diverse </w:t>
      </w:r>
      <w:r w:rsidR="00643FC5" w:rsidRPr="00E87B1D">
        <w:rPr>
          <w:rFonts w:ascii="Times New Roman" w:hAnsi="Times New Roman" w:cs="Times New Roman"/>
          <w:sz w:val="24"/>
          <w:szCs w:val="24"/>
          <w:shd w:val="clear" w:color="auto" w:fill="FFFFFF"/>
        </w:rPr>
        <w:t>ancestry</w:t>
      </w:r>
      <w:r w:rsidRPr="00E87B1D">
        <w:rPr>
          <w:rFonts w:ascii="Times New Roman" w:hAnsi="Times New Roman" w:cs="Times New Roman"/>
          <w:sz w:val="24"/>
          <w:szCs w:val="24"/>
          <w:shd w:val="clear" w:color="auto" w:fill="FFFFFF"/>
        </w:rPr>
        <w:t xml:space="preserve"> background</w:t>
      </w:r>
      <w:r w:rsidR="007A1F13" w:rsidRPr="00E87B1D">
        <w:rPr>
          <w:rFonts w:ascii="Times New Roman" w:hAnsi="Times New Roman" w:cs="Times New Roman"/>
          <w:sz w:val="24"/>
          <w:szCs w:val="24"/>
          <w:shd w:val="clear" w:color="auto" w:fill="FFFFFF"/>
        </w:rPr>
        <w:t xml:space="preserve"> including a large population of African </w:t>
      </w:r>
      <w:r w:rsidR="00643FC5" w:rsidRPr="00E87B1D">
        <w:rPr>
          <w:rFonts w:ascii="Times New Roman" w:hAnsi="Times New Roman" w:cs="Times New Roman"/>
          <w:sz w:val="24"/>
          <w:szCs w:val="24"/>
          <w:shd w:val="clear" w:color="auto" w:fill="FFFFFF"/>
        </w:rPr>
        <w:t>Ancestry</w:t>
      </w:r>
      <w:r w:rsidR="008A48CD" w:rsidRPr="00E87B1D">
        <w:rPr>
          <w:rFonts w:ascii="Times New Roman" w:hAnsi="Times New Roman" w:cs="Times New Roman"/>
          <w:sz w:val="24"/>
          <w:szCs w:val="24"/>
          <w:shd w:val="clear" w:color="auto" w:fill="FFFFFF"/>
        </w:rPr>
        <w:t xml:space="preserve"> individuals</w:t>
      </w:r>
      <w:r w:rsidR="00F40C57" w:rsidRPr="00E87B1D">
        <w:rPr>
          <w:rFonts w:ascii="Times New Roman" w:hAnsi="Times New Roman" w:cs="Times New Roman"/>
          <w:sz w:val="24"/>
          <w:szCs w:val="24"/>
          <w:shd w:val="clear" w:color="auto" w:fill="FFFFFF"/>
        </w:rPr>
        <w:t xml:space="preserve">. </w:t>
      </w:r>
      <w:r w:rsidR="00B32B4F" w:rsidRPr="00E87B1D">
        <w:rPr>
          <w:rFonts w:ascii="Times New Roman" w:hAnsi="Times New Roman" w:cs="Times New Roman"/>
          <w:sz w:val="24"/>
          <w:szCs w:val="24"/>
          <w:shd w:val="clear" w:color="auto" w:fill="FFFFFF"/>
        </w:rPr>
        <w:t xml:space="preserve">In the meta-analysis of four studies </w:t>
      </w:r>
      <w:r w:rsidR="00635EBD" w:rsidRPr="00E87B1D">
        <w:rPr>
          <w:rFonts w:ascii="Times New Roman" w:hAnsi="Times New Roman" w:cs="Times New Roman"/>
          <w:sz w:val="24"/>
          <w:szCs w:val="24"/>
          <w:shd w:val="clear" w:color="auto" w:fill="FFFFFF"/>
        </w:rPr>
        <w:t>with</w:t>
      </w:r>
      <w:r w:rsidR="00B32B4F" w:rsidRPr="00E87B1D">
        <w:rPr>
          <w:rFonts w:ascii="Times New Roman" w:hAnsi="Times New Roman" w:cs="Times New Roman"/>
          <w:sz w:val="24"/>
          <w:szCs w:val="24"/>
          <w:shd w:val="clear" w:color="auto" w:fill="FFFFFF"/>
        </w:rPr>
        <w:t xml:space="preserve"> 3 </w:t>
      </w:r>
      <w:r w:rsidR="00643FC5" w:rsidRPr="00E87B1D">
        <w:rPr>
          <w:rFonts w:ascii="Times New Roman" w:hAnsi="Times New Roman" w:cs="Times New Roman"/>
          <w:sz w:val="24"/>
          <w:szCs w:val="24"/>
          <w:shd w:val="clear" w:color="auto" w:fill="FFFFFF"/>
        </w:rPr>
        <w:t>ancestry</w:t>
      </w:r>
      <w:r w:rsidR="00B32B4F" w:rsidRPr="00E87B1D">
        <w:rPr>
          <w:rFonts w:ascii="Times New Roman" w:hAnsi="Times New Roman" w:cs="Times New Roman"/>
          <w:sz w:val="24"/>
          <w:szCs w:val="24"/>
          <w:shd w:val="clear" w:color="auto" w:fill="FFFFFF"/>
        </w:rPr>
        <w:t xml:space="preserve"> groups, w</w:t>
      </w:r>
      <w:r w:rsidR="002E468E" w:rsidRPr="00E87B1D">
        <w:rPr>
          <w:rFonts w:ascii="Times New Roman" w:hAnsi="Times New Roman" w:cs="Times New Roman"/>
          <w:sz w:val="24"/>
          <w:szCs w:val="24"/>
          <w:shd w:val="clear" w:color="auto" w:fill="FFFFFF"/>
        </w:rPr>
        <w:t>e confirmed the association of two</w:t>
      </w:r>
      <w:r w:rsidR="007A1F13" w:rsidRPr="00E87B1D">
        <w:rPr>
          <w:rFonts w:ascii="Times New Roman" w:hAnsi="Times New Roman" w:cs="Times New Roman"/>
          <w:sz w:val="24"/>
          <w:szCs w:val="24"/>
          <w:shd w:val="clear" w:color="auto" w:fill="FFFFFF"/>
        </w:rPr>
        <w:t xml:space="preserve"> known loci</w:t>
      </w:r>
      <w:r w:rsidR="001035B2" w:rsidRPr="00E87B1D">
        <w:rPr>
          <w:rFonts w:ascii="Times New Roman" w:hAnsi="Times New Roman" w:cs="Times New Roman"/>
          <w:sz w:val="24"/>
          <w:szCs w:val="24"/>
          <w:shd w:val="clear" w:color="auto" w:fill="FFFFFF"/>
        </w:rPr>
        <w:t xml:space="preserve"> (</w:t>
      </w:r>
      <w:r w:rsidR="001035B2" w:rsidRPr="00E87B1D">
        <w:rPr>
          <w:rFonts w:ascii="Times New Roman" w:hAnsi="Times New Roman" w:cs="Times New Roman"/>
          <w:i/>
          <w:sz w:val="24"/>
          <w:szCs w:val="24"/>
          <w:shd w:val="clear" w:color="auto" w:fill="FFFFFF"/>
        </w:rPr>
        <w:t>IFNL4</w:t>
      </w:r>
      <w:r w:rsidR="000E6958" w:rsidRPr="00E87B1D">
        <w:rPr>
          <w:rFonts w:ascii="Times New Roman" w:hAnsi="Times New Roman" w:cs="Times New Roman"/>
          <w:i/>
          <w:sz w:val="24"/>
          <w:szCs w:val="24"/>
          <w:shd w:val="clear" w:color="auto" w:fill="FFFFFF"/>
        </w:rPr>
        <w:t>-IFNL3</w:t>
      </w:r>
      <w:r w:rsidR="001035B2" w:rsidRPr="00E87B1D">
        <w:rPr>
          <w:rFonts w:ascii="Times New Roman" w:hAnsi="Times New Roman" w:cs="Times New Roman"/>
          <w:sz w:val="24"/>
          <w:szCs w:val="24"/>
          <w:shd w:val="clear" w:color="auto" w:fill="FFFFFF"/>
        </w:rPr>
        <w:t xml:space="preserve"> and MHC)</w:t>
      </w:r>
      <w:r w:rsidR="00635EBD" w:rsidRPr="00E87B1D">
        <w:rPr>
          <w:rFonts w:ascii="Times New Roman" w:hAnsi="Times New Roman" w:cs="Times New Roman"/>
          <w:sz w:val="24"/>
          <w:szCs w:val="24"/>
          <w:shd w:val="clear" w:color="auto" w:fill="FFFFFF"/>
        </w:rPr>
        <w:t xml:space="preserve"> and </w:t>
      </w:r>
      <w:r w:rsidR="007A1F13" w:rsidRPr="00E87B1D">
        <w:rPr>
          <w:rFonts w:ascii="Times New Roman" w:hAnsi="Times New Roman" w:cs="Times New Roman"/>
          <w:sz w:val="24"/>
          <w:szCs w:val="24"/>
          <w:shd w:val="clear" w:color="auto" w:fill="FFFFFF"/>
        </w:rPr>
        <w:t>identified a novel</w:t>
      </w:r>
      <w:r w:rsidR="002E468E" w:rsidRPr="00E87B1D">
        <w:rPr>
          <w:rFonts w:ascii="Times New Roman" w:hAnsi="Times New Roman" w:cs="Times New Roman"/>
          <w:sz w:val="24"/>
          <w:szCs w:val="24"/>
          <w:shd w:val="clear" w:color="auto" w:fill="FFFFFF"/>
        </w:rPr>
        <w:t xml:space="preserve"> loc</w:t>
      </w:r>
      <w:r w:rsidR="00726294" w:rsidRPr="00E87B1D">
        <w:rPr>
          <w:rFonts w:ascii="Times New Roman" w:hAnsi="Times New Roman" w:cs="Times New Roman"/>
          <w:sz w:val="24"/>
          <w:szCs w:val="24"/>
          <w:shd w:val="clear" w:color="auto" w:fill="FFFFFF"/>
        </w:rPr>
        <w:t>us</w:t>
      </w:r>
      <w:r w:rsidR="001035B2" w:rsidRPr="00E87B1D">
        <w:rPr>
          <w:rFonts w:ascii="Times New Roman" w:hAnsi="Times New Roman" w:cs="Times New Roman"/>
          <w:sz w:val="24"/>
          <w:szCs w:val="24"/>
          <w:shd w:val="clear" w:color="auto" w:fill="FFFFFF"/>
        </w:rPr>
        <w:t xml:space="preserve">, </w:t>
      </w:r>
      <w:r w:rsidR="001035B2" w:rsidRPr="00E87B1D">
        <w:rPr>
          <w:rFonts w:ascii="Times New Roman" w:hAnsi="Times New Roman" w:cs="Times New Roman"/>
          <w:i/>
          <w:sz w:val="24"/>
          <w:szCs w:val="24"/>
          <w:shd w:val="clear" w:color="auto" w:fill="FFFFFF"/>
        </w:rPr>
        <w:t>GPR158</w:t>
      </w:r>
      <w:r w:rsidR="00F7758A" w:rsidRPr="00E87B1D">
        <w:rPr>
          <w:rFonts w:ascii="Times New Roman" w:hAnsi="Times New Roman" w:cs="Times New Roman"/>
          <w:i/>
          <w:sz w:val="24"/>
          <w:szCs w:val="24"/>
          <w:shd w:val="clear" w:color="auto" w:fill="FFFFFF"/>
        </w:rPr>
        <w:t xml:space="preserve"> </w:t>
      </w:r>
      <w:r w:rsidR="00F7758A" w:rsidRPr="00E87B1D">
        <w:rPr>
          <w:rFonts w:ascii="Times New Roman" w:hAnsi="Times New Roman" w:cs="Times New Roman"/>
          <w:sz w:val="24"/>
          <w:szCs w:val="24"/>
          <w:shd w:val="clear" w:color="auto" w:fill="FFFFFF"/>
        </w:rPr>
        <w:t>and a suggestive African ancestry specific locus</w:t>
      </w:r>
      <w:r w:rsidR="00F7758A" w:rsidRPr="00E87B1D">
        <w:rPr>
          <w:rFonts w:ascii="Times New Roman" w:hAnsi="Times New Roman" w:cs="Times New Roman"/>
          <w:i/>
          <w:sz w:val="24"/>
          <w:szCs w:val="24"/>
          <w:shd w:val="clear" w:color="auto" w:fill="FFFFFF"/>
        </w:rPr>
        <w:t xml:space="preserve"> FAM168A/RELT</w:t>
      </w:r>
      <w:r w:rsidR="00635EBD" w:rsidRPr="00E87B1D">
        <w:rPr>
          <w:rFonts w:ascii="Times New Roman" w:hAnsi="Times New Roman" w:cs="Times New Roman"/>
          <w:sz w:val="24"/>
          <w:szCs w:val="24"/>
          <w:shd w:val="clear" w:color="auto" w:fill="FFFFFF"/>
        </w:rPr>
        <w:t>.</w:t>
      </w:r>
    </w:p>
    <w:p w14:paraId="0B5F1399" w14:textId="77777777" w:rsidR="00F17F8E" w:rsidRPr="00E87B1D" w:rsidRDefault="00F17F8E" w:rsidP="00F17F8E">
      <w:pPr>
        <w:pStyle w:val="NoSpacing"/>
        <w:rPr>
          <w:rFonts w:ascii="Times New Roman" w:hAnsi="Times New Roman" w:cs="Times New Roman"/>
          <w:sz w:val="24"/>
          <w:szCs w:val="24"/>
        </w:rPr>
      </w:pPr>
    </w:p>
    <w:p w14:paraId="59EA65CD" w14:textId="4C44F63C" w:rsidR="00E44901" w:rsidRPr="00E87B1D" w:rsidRDefault="009B0B70"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The association of HCV clearance with the </w:t>
      </w:r>
      <w:r w:rsidR="000E6958" w:rsidRPr="00E87B1D">
        <w:rPr>
          <w:rFonts w:ascii="Times New Roman" w:hAnsi="Times New Roman" w:cs="Times New Roman"/>
          <w:i/>
          <w:sz w:val="24"/>
          <w:szCs w:val="24"/>
          <w:shd w:val="clear" w:color="auto" w:fill="FFFFFF"/>
        </w:rPr>
        <w:t>IFNL4-IFNL3</w:t>
      </w:r>
      <w:r w:rsidR="000E6958" w:rsidRPr="00E87B1D">
        <w:rPr>
          <w:rFonts w:ascii="Times New Roman" w:hAnsi="Times New Roman" w:cs="Times New Roman"/>
          <w:sz w:val="24"/>
          <w:szCs w:val="24"/>
          <w:shd w:val="clear" w:color="auto" w:fill="FFFFFF"/>
        </w:rPr>
        <w:t xml:space="preserve"> </w:t>
      </w:r>
      <w:r w:rsidRPr="00E87B1D">
        <w:rPr>
          <w:rFonts w:ascii="Times New Roman" w:hAnsi="Times New Roman" w:cs="Times New Roman"/>
          <w:sz w:val="24"/>
          <w:szCs w:val="24"/>
        </w:rPr>
        <w:t xml:space="preserve">locus been extensively described in GWAS and associated in multiple gene candidate studies in several populations of different ancestries </w:t>
      </w:r>
      <w:r w:rsidRPr="00E87B1D">
        <w:rPr>
          <w:rFonts w:ascii="Times New Roman" w:hAnsi="Times New Roman" w:cs="Times New Roman"/>
          <w:sz w:val="24"/>
          <w:szCs w:val="24"/>
        </w:rPr>
        <w:fldChar w:fldCharType="begin"/>
      </w:r>
      <w:r w:rsidRPr="00E87B1D">
        <w:rPr>
          <w:rFonts w:ascii="Times New Roman" w:hAnsi="Times New Roman" w:cs="Times New Roman"/>
          <w:sz w:val="24"/>
          <w:szCs w:val="24"/>
        </w:rPr>
        <w:instrText>ADDIN RW.CITE{{2 Duggal,P. 2013; 103 Rauch,A. 2010; 104 Miki,D. 2013; 107 Bibert,S. 2013; 102 Prokunina-Olsson,L. 2013}}</w:instrText>
      </w:r>
      <w:r w:rsidRPr="00E87B1D">
        <w:rPr>
          <w:rFonts w:ascii="Times New Roman" w:hAnsi="Times New Roman" w:cs="Times New Roman"/>
          <w:sz w:val="24"/>
          <w:szCs w:val="24"/>
        </w:rPr>
        <w:fldChar w:fldCharType="separate"/>
      </w:r>
      <w:r w:rsidR="002024A1" w:rsidRPr="00E87B1D">
        <w:rPr>
          <w:rFonts w:ascii="Times New Roman" w:hAnsi="Times New Roman" w:cs="Times New Roman"/>
          <w:sz w:val="24"/>
          <w:szCs w:val="24"/>
        </w:rPr>
        <w:t>(16-18,41,42)</w:t>
      </w:r>
      <w:r w:rsidRPr="00E87B1D">
        <w:rPr>
          <w:rFonts w:ascii="Times New Roman" w:hAnsi="Times New Roman" w:cs="Times New Roman"/>
          <w:sz w:val="24"/>
          <w:szCs w:val="24"/>
        </w:rPr>
        <w:fldChar w:fldCharType="end"/>
      </w:r>
      <w:r w:rsidRPr="00E87B1D">
        <w:rPr>
          <w:rFonts w:ascii="Times New Roman" w:hAnsi="Times New Roman" w:cs="Times New Roman"/>
          <w:sz w:val="24"/>
          <w:szCs w:val="24"/>
        </w:rPr>
        <w:t xml:space="preserve">. We now observe this association with </w:t>
      </w:r>
      <w:r w:rsidR="001E4A6A" w:rsidRPr="00E87B1D">
        <w:rPr>
          <w:rFonts w:ascii="Times New Roman" w:hAnsi="Times New Roman" w:cs="Times New Roman"/>
          <w:sz w:val="24"/>
          <w:szCs w:val="24"/>
        </w:rPr>
        <w:t xml:space="preserve">genome wide </w:t>
      </w:r>
      <w:r w:rsidRPr="00E87B1D">
        <w:rPr>
          <w:rFonts w:ascii="Times New Roman" w:hAnsi="Times New Roman" w:cs="Times New Roman"/>
          <w:sz w:val="24"/>
          <w:szCs w:val="24"/>
        </w:rPr>
        <w:t>significance</w:t>
      </w:r>
      <w:r w:rsidR="002E468E" w:rsidRPr="00E87B1D">
        <w:rPr>
          <w:rFonts w:ascii="Times New Roman" w:hAnsi="Times New Roman" w:cs="Times New Roman"/>
          <w:sz w:val="24"/>
          <w:szCs w:val="24"/>
        </w:rPr>
        <w:t xml:space="preserve"> in </w:t>
      </w:r>
      <w:r w:rsidRPr="00E87B1D">
        <w:rPr>
          <w:rFonts w:ascii="Times New Roman" w:hAnsi="Times New Roman" w:cs="Times New Roman"/>
          <w:sz w:val="24"/>
          <w:szCs w:val="24"/>
        </w:rPr>
        <w:t xml:space="preserve">the largest </w:t>
      </w:r>
      <w:r w:rsidR="004351FA" w:rsidRPr="00E87B1D">
        <w:rPr>
          <w:rFonts w:ascii="Times New Roman" w:hAnsi="Times New Roman" w:cs="Times New Roman"/>
          <w:sz w:val="24"/>
          <w:szCs w:val="24"/>
        </w:rPr>
        <w:t>A</w:t>
      </w:r>
      <w:r w:rsidR="002E468E" w:rsidRPr="00E87B1D">
        <w:rPr>
          <w:rFonts w:ascii="Times New Roman" w:hAnsi="Times New Roman" w:cs="Times New Roman"/>
          <w:sz w:val="24"/>
          <w:szCs w:val="24"/>
        </w:rPr>
        <w:t xml:space="preserve">frican </w:t>
      </w:r>
      <w:r w:rsidR="00643FC5" w:rsidRPr="00E87B1D">
        <w:rPr>
          <w:rFonts w:ascii="Times New Roman" w:hAnsi="Times New Roman" w:cs="Times New Roman"/>
          <w:sz w:val="24"/>
          <w:szCs w:val="24"/>
        </w:rPr>
        <w:t>ancestry</w:t>
      </w:r>
      <w:r w:rsidR="0069125A" w:rsidRPr="00E87B1D">
        <w:rPr>
          <w:rFonts w:ascii="Times New Roman" w:hAnsi="Times New Roman" w:cs="Times New Roman"/>
          <w:sz w:val="24"/>
          <w:szCs w:val="24"/>
        </w:rPr>
        <w:t xml:space="preserve"> </w:t>
      </w:r>
      <w:r w:rsidR="002E468E" w:rsidRPr="00E87B1D">
        <w:rPr>
          <w:rFonts w:ascii="Times New Roman" w:hAnsi="Times New Roman" w:cs="Times New Roman"/>
          <w:sz w:val="24"/>
          <w:szCs w:val="24"/>
        </w:rPr>
        <w:t xml:space="preserve">and </w:t>
      </w:r>
      <w:r w:rsidR="00F90497" w:rsidRPr="00E87B1D">
        <w:rPr>
          <w:rFonts w:ascii="Times New Roman" w:hAnsi="Times New Roman" w:cs="Times New Roman"/>
          <w:sz w:val="24"/>
          <w:szCs w:val="24"/>
        </w:rPr>
        <w:t>m</w:t>
      </w:r>
      <w:r w:rsidR="0069125A" w:rsidRPr="00E87B1D">
        <w:rPr>
          <w:rFonts w:ascii="Times New Roman" w:hAnsi="Times New Roman" w:cs="Times New Roman"/>
          <w:sz w:val="24"/>
          <w:szCs w:val="24"/>
        </w:rPr>
        <w:t>ulti-</w:t>
      </w:r>
      <w:r w:rsidR="00643FC5" w:rsidRPr="00E87B1D">
        <w:rPr>
          <w:rFonts w:ascii="Times New Roman" w:hAnsi="Times New Roman" w:cs="Times New Roman"/>
          <w:sz w:val="24"/>
          <w:szCs w:val="24"/>
        </w:rPr>
        <w:t>ancestry</w:t>
      </w:r>
      <w:r w:rsidR="0069125A" w:rsidRPr="00E87B1D">
        <w:rPr>
          <w:rFonts w:ascii="Times New Roman" w:hAnsi="Times New Roman" w:cs="Times New Roman"/>
          <w:sz w:val="24"/>
          <w:szCs w:val="24"/>
        </w:rPr>
        <w:t xml:space="preserve"> </w:t>
      </w:r>
      <w:r w:rsidR="002E468E" w:rsidRPr="00E87B1D">
        <w:rPr>
          <w:rFonts w:ascii="Times New Roman" w:hAnsi="Times New Roman" w:cs="Times New Roman"/>
          <w:sz w:val="24"/>
          <w:szCs w:val="24"/>
        </w:rPr>
        <w:t>Hispanic</w:t>
      </w:r>
      <w:r w:rsidRPr="00E87B1D">
        <w:rPr>
          <w:rFonts w:ascii="Times New Roman" w:hAnsi="Times New Roman" w:cs="Times New Roman"/>
          <w:sz w:val="24"/>
          <w:szCs w:val="24"/>
        </w:rPr>
        <w:t xml:space="preserve"> participants analyzed for spontaneous clearance. </w:t>
      </w:r>
      <w:r w:rsidR="002E468E" w:rsidRPr="00E87B1D">
        <w:rPr>
          <w:rFonts w:ascii="Times New Roman" w:hAnsi="Times New Roman" w:cs="Times New Roman"/>
          <w:sz w:val="24"/>
          <w:szCs w:val="24"/>
        </w:rPr>
        <w:t xml:space="preserve">We also </w:t>
      </w:r>
      <w:r w:rsidRPr="00E87B1D">
        <w:rPr>
          <w:rFonts w:ascii="Times New Roman" w:hAnsi="Times New Roman" w:cs="Times New Roman"/>
          <w:sz w:val="24"/>
          <w:szCs w:val="24"/>
        </w:rPr>
        <w:t xml:space="preserve">further </w:t>
      </w:r>
      <w:r w:rsidR="002E468E" w:rsidRPr="00E87B1D">
        <w:rPr>
          <w:rFonts w:ascii="Times New Roman" w:hAnsi="Times New Roman" w:cs="Times New Roman"/>
          <w:sz w:val="24"/>
          <w:szCs w:val="24"/>
        </w:rPr>
        <w:t>narrow</w:t>
      </w:r>
      <w:r w:rsidR="001035B2" w:rsidRPr="00E87B1D">
        <w:rPr>
          <w:rFonts w:ascii="Times New Roman" w:hAnsi="Times New Roman" w:cs="Times New Roman"/>
          <w:sz w:val="24"/>
          <w:szCs w:val="24"/>
        </w:rPr>
        <w:t>ed</w:t>
      </w:r>
      <w:r w:rsidR="002E468E" w:rsidRPr="00E87B1D">
        <w:rPr>
          <w:rFonts w:ascii="Times New Roman" w:hAnsi="Times New Roman" w:cs="Times New Roman"/>
          <w:sz w:val="24"/>
          <w:szCs w:val="24"/>
        </w:rPr>
        <w:t xml:space="preserve"> the region potentially </w:t>
      </w:r>
      <w:r w:rsidR="001035B2" w:rsidRPr="00E87B1D">
        <w:rPr>
          <w:rFonts w:ascii="Times New Roman" w:hAnsi="Times New Roman" w:cs="Times New Roman"/>
          <w:sz w:val="24"/>
          <w:szCs w:val="24"/>
        </w:rPr>
        <w:t>harboring</w:t>
      </w:r>
      <w:r w:rsidR="002E468E" w:rsidRPr="00E87B1D">
        <w:rPr>
          <w:rFonts w:ascii="Times New Roman" w:hAnsi="Times New Roman" w:cs="Times New Roman"/>
          <w:sz w:val="24"/>
          <w:szCs w:val="24"/>
        </w:rPr>
        <w:t xml:space="preserve"> the c</w:t>
      </w:r>
      <w:r w:rsidR="001E4A6A" w:rsidRPr="00E87B1D">
        <w:rPr>
          <w:rFonts w:ascii="Times New Roman" w:hAnsi="Times New Roman" w:cs="Times New Roman"/>
          <w:sz w:val="24"/>
          <w:szCs w:val="24"/>
        </w:rPr>
        <w:t>ausal variants using credible sets</w:t>
      </w:r>
      <w:r w:rsidR="00627E95" w:rsidRPr="00E87B1D">
        <w:rPr>
          <w:rFonts w:ascii="Times New Roman" w:hAnsi="Times New Roman" w:cs="Times New Roman"/>
          <w:sz w:val="24"/>
          <w:szCs w:val="24"/>
        </w:rPr>
        <w:t xml:space="preserve"> to </w:t>
      </w:r>
      <w:r w:rsidR="001035B2" w:rsidRPr="00E87B1D">
        <w:rPr>
          <w:rFonts w:ascii="Times New Roman" w:hAnsi="Times New Roman" w:cs="Times New Roman"/>
          <w:sz w:val="24"/>
          <w:szCs w:val="24"/>
        </w:rPr>
        <w:t>1</w:t>
      </w:r>
      <w:r w:rsidR="000E6958" w:rsidRPr="00E87B1D">
        <w:rPr>
          <w:rFonts w:ascii="Times New Roman" w:hAnsi="Times New Roman" w:cs="Times New Roman"/>
          <w:sz w:val="24"/>
          <w:szCs w:val="24"/>
        </w:rPr>
        <w:t>,</w:t>
      </w:r>
      <w:r w:rsidR="001035B2" w:rsidRPr="00E87B1D">
        <w:rPr>
          <w:rFonts w:ascii="Times New Roman" w:hAnsi="Times New Roman" w:cs="Times New Roman"/>
          <w:sz w:val="24"/>
          <w:szCs w:val="24"/>
        </w:rPr>
        <w:t xml:space="preserve">642 base pairs extending from exon1 to exon 5 of </w:t>
      </w:r>
      <w:r w:rsidR="001035B2" w:rsidRPr="00E87B1D">
        <w:rPr>
          <w:rFonts w:ascii="Times New Roman" w:hAnsi="Times New Roman" w:cs="Times New Roman"/>
          <w:i/>
          <w:sz w:val="24"/>
          <w:szCs w:val="24"/>
        </w:rPr>
        <w:t>IFNL4</w:t>
      </w:r>
      <w:r w:rsidR="001E4A6A" w:rsidRPr="00E87B1D">
        <w:rPr>
          <w:rFonts w:ascii="Times New Roman" w:hAnsi="Times New Roman" w:cs="Times New Roman"/>
          <w:sz w:val="24"/>
          <w:szCs w:val="24"/>
        </w:rPr>
        <w:t xml:space="preserve">. </w:t>
      </w:r>
      <w:r w:rsidRPr="00E87B1D">
        <w:rPr>
          <w:rFonts w:ascii="Times New Roman" w:hAnsi="Times New Roman" w:cs="Times New Roman"/>
          <w:sz w:val="24"/>
          <w:szCs w:val="24"/>
        </w:rPr>
        <w:t>r</w:t>
      </w:r>
      <w:r w:rsidR="00166C07" w:rsidRPr="00E87B1D">
        <w:rPr>
          <w:rFonts w:ascii="Times New Roman" w:hAnsi="Times New Roman" w:cs="Times New Roman"/>
          <w:sz w:val="24"/>
          <w:szCs w:val="24"/>
        </w:rPr>
        <w:t xml:space="preserve">s74597329 drove the association of this region in all </w:t>
      </w:r>
      <w:r w:rsidR="00643FC5" w:rsidRPr="00E87B1D">
        <w:rPr>
          <w:rFonts w:ascii="Times New Roman" w:hAnsi="Times New Roman" w:cs="Times New Roman"/>
          <w:sz w:val="24"/>
          <w:szCs w:val="24"/>
        </w:rPr>
        <w:t>ancestry</w:t>
      </w:r>
      <w:r w:rsidR="00166C07" w:rsidRPr="00E87B1D">
        <w:rPr>
          <w:rFonts w:ascii="Times New Roman" w:hAnsi="Times New Roman" w:cs="Times New Roman"/>
          <w:sz w:val="24"/>
          <w:szCs w:val="24"/>
        </w:rPr>
        <w:t xml:space="preserve"> groups</w:t>
      </w:r>
      <w:r w:rsidR="00F437A0" w:rsidRPr="00E87B1D">
        <w:rPr>
          <w:rFonts w:ascii="Times New Roman" w:hAnsi="Times New Roman" w:cs="Times New Roman"/>
          <w:sz w:val="24"/>
          <w:szCs w:val="24"/>
        </w:rPr>
        <w:t xml:space="preserve"> and </w:t>
      </w:r>
      <w:r w:rsidR="00635EBD" w:rsidRPr="00E87B1D">
        <w:rPr>
          <w:rFonts w:ascii="Times New Roman" w:hAnsi="Times New Roman" w:cs="Times New Roman"/>
          <w:sz w:val="24"/>
          <w:szCs w:val="24"/>
        </w:rPr>
        <w:t xml:space="preserve">was within the </w:t>
      </w:r>
      <w:r w:rsidR="00063610" w:rsidRPr="00E87B1D">
        <w:rPr>
          <w:rFonts w:ascii="Times New Roman" w:hAnsi="Times New Roman" w:cs="Times New Roman"/>
          <w:sz w:val="24"/>
          <w:szCs w:val="24"/>
        </w:rPr>
        <w:t>credible set</w:t>
      </w:r>
      <w:r w:rsidR="00F437A0" w:rsidRPr="00E87B1D">
        <w:rPr>
          <w:rFonts w:ascii="Times New Roman" w:hAnsi="Times New Roman" w:cs="Times New Roman"/>
          <w:sz w:val="24"/>
          <w:szCs w:val="24"/>
        </w:rPr>
        <w:t>. This vari</w:t>
      </w:r>
      <w:r w:rsidR="008307BD" w:rsidRPr="00E87B1D">
        <w:rPr>
          <w:rFonts w:ascii="Times New Roman" w:hAnsi="Times New Roman" w:cs="Times New Roman"/>
          <w:sz w:val="24"/>
          <w:szCs w:val="24"/>
        </w:rPr>
        <w:t xml:space="preserve">ant is </w:t>
      </w:r>
      <w:r w:rsidR="00485C5A" w:rsidRPr="00E87B1D">
        <w:rPr>
          <w:rFonts w:ascii="Times New Roman" w:hAnsi="Times New Roman" w:cs="Times New Roman"/>
          <w:sz w:val="24"/>
          <w:szCs w:val="24"/>
        </w:rPr>
        <w:t>part of the ∆G/TT polymorphism (</w:t>
      </w:r>
      <w:r w:rsidR="008307BD" w:rsidRPr="00E87B1D">
        <w:rPr>
          <w:rFonts w:ascii="Times New Roman" w:hAnsi="Times New Roman" w:cs="Times New Roman"/>
          <w:sz w:val="24"/>
          <w:szCs w:val="24"/>
        </w:rPr>
        <w:t>rs368234815</w:t>
      </w:r>
      <w:r w:rsidR="00485C5A" w:rsidRPr="00E87B1D">
        <w:rPr>
          <w:rFonts w:ascii="Times New Roman" w:hAnsi="Times New Roman" w:cs="Times New Roman"/>
          <w:sz w:val="24"/>
          <w:szCs w:val="24"/>
        </w:rPr>
        <w:t>)</w:t>
      </w:r>
      <w:r w:rsidR="008307BD" w:rsidRPr="00E87B1D">
        <w:rPr>
          <w:rFonts w:ascii="Times New Roman" w:hAnsi="Times New Roman" w:cs="Times New Roman"/>
          <w:sz w:val="24"/>
          <w:szCs w:val="24"/>
        </w:rPr>
        <w:t xml:space="preserve"> previously described as</w:t>
      </w:r>
      <w:r w:rsidR="00485C5A" w:rsidRPr="00E87B1D">
        <w:rPr>
          <w:rFonts w:ascii="Times New Roman" w:hAnsi="Times New Roman" w:cs="Times New Roman"/>
          <w:sz w:val="24"/>
          <w:szCs w:val="24"/>
        </w:rPr>
        <w:t xml:space="preserve"> associated with HCV clearance </w:t>
      </w:r>
      <w:r w:rsidR="00485C5A" w:rsidRPr="00E87B1D">
        <w:rPr>
          <w:rFonts w:ascii="Times New Roman" w:hAnsi="Times New Roman" w:cs="Times New Roman"/>
          <w:sz w:val="24"/>
          <w:szCs w:val="24"/>
        </w:rPr>
        <w:fldChar w:fldCharType="begin"/>
      </w:r>
      <w:r w:rsidR="00485C5A" w:rsidRPr="00E87B1D">
        <w:rPr>
          <w:rFonts w:ascii="Times New Roman" w:hAnsi="Times New Roman" w:cs="Times New Roman"/>
          <w:sz w:val="24"/>
          <w:szCs w:val="24"/>
        </w:rPr>
        <w:instrText>ADDIN RW.CITE{{102 Prokunina-Olsson,L. 2013}}</w:instrText>
      </w:r>
      <w:r w:rsidR="00485C5A"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(41)</w:t>
      </w:r>
      <w:r w:rsidR="00485C5A" w:rsidRPr="00E87B1D">
        <w:rPr>
          <w:rFonts w:ascii="Times New Roman" w:hAnsi="Times New Roman" w:cs="Times New Roman"/>
          <w:sz w:val="24"/>
          <w:szCs w:val="24"/>
        </w:rPr>
        <w:fldChar w:fldCharType="end"/>
      </w:r>
      <w:r w:rsidR="00CB1A3E" w:rsidRPr="00E87B1D">
        <w:rPr>
          <w:rFonts w:ascii="Times New Roman" w:hAnsi="Times New Roman" w:cs="Times New Roman"/>
          <w:sz w:val="24"/>
          <w:szCs w:val="24"/>
        </w:rPr>
        <w:t xml:space="preserve"> and </w:t>
      </w:r>
      <w:r w:rsidR="008307BD" w:rsidRPr="00E87B1D">
        <w:rPr>
          <w:rFonts w:ascii="Times New Roman" w:hAnsi="Times New Roman" w:cs="Times New Roman"/>
          <w:sz w:val="24"/>
          <w:szCs w:val="24"/>
        </w:rPr>
        <w:t>is also in</w:t>
      </w:r>
      <w:r w:rsidR="00F437A0" w:rsidRPr="00E87B1D">
        <w:rPr>
          <w:rFonts w:ascii="Times New Roman" w:hAnsi="Times New Roman" w:cs="Times New Roman"/>
          <w:sz w:val="24"/>
          <w:szCs w:val="24"/>
        </w:rPr>
        <w:t xml:space="preserve"> </w:t>
      </w:r>
      <w:r w:rsidR="00063610" w:rsidRPr="00E87B1D">
        <w:rPr>
          <w:rFonts w:ascii="Times New Roman" w:hAnsi="Times New Roman" w:cs="Times New Roman"/>
          <w:sz w:val="24"/>
          <w:szCs w:val="24"/>
        </w:rPr>
        <w:t xml:space="preserve">linkage disequibrium (LD) </w:t>
      </w:r>
      <w:r w:rsidR="00C52C11" w:rsidRPr="00E87B1D">
        <w:rPr>
          <w:rFonts w:ascii="Times New Roman" w:hAnsi="Times New Roman" w:cs="Times New Roman"/>
          <w:sz w:val="24"/>
          <w:szCs w:val="24"/>
        </w:rPr>
        <w:t xml:space="preserve"> </w:t>
      </w:r>
      <w:r w:rsidR="00712795" w:rsidRPr="00E87B1D">
        <w:rPr>
          <w:rFonts w:ascii="Times New Roman" w:hAnsi="Times New Roman" w:cs="Times New Roman"/>
          <w:sz w:val="24"/>
          <w:szCs w:val="24"/>
        </w:rPr>
        <w:t xml:space="preserve">with the variant described in our previous GWAS (rs12979860) </w:t>
      </w:r>
      <w:r w:rsidR="00485C5A" w:rsidRPr="00E87B1D">
        <w:rPr>
          <w:rFonts w:ascii="Times New Roman" w:hAnsi="Times New Roman" w:cs="Times New Roman"/>
          <w:sz w:val="24"/>
          <w:szCs w:val="24"/>
        </w:rPr>
        <w:fldChar w:fldCharType="begin"/>
      </w:r>
      <w:r w:rsidR="00485C5A" w:rsidRPr="00E87B1D">
        <w:rPr>
          <w:rFonts w:ascii="Times New Roman" w:hAnsi="Times New Roman" w:cs="Times New Roman"/>
          <w:sz w:val="24"/>
          <w:szCs w:val="24"/>
        </w:rPr>
        <w:instrText>ADDIN RW.CITE{{2 Duggal,P. 2013}}</w:instrText>
      </w:r>
      <w:r w:rsidR="00485C5A"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(16)</w:t>
      </w:r>
      <w:r w:rsidR="00485C5A" w:rsidRPr="00E87B1D">
        <w:rPr>
          <w:rFonts w:ascii="Times New Roman" w:hAnsi="Times New Roman" w:cs="Times New Roman"/>
          <w:sz w:val="24"/>
          <w:szCs w:val="24"/>
        </w:rPr>
        <w:fldChar w:fldCharType="end"/>
      </w:r>
      <w:r w:rsidR="0057057D" w:rsidRPr="00E87B1D">
        <w:rPr>
          <w:rFonts w:ascii="Times New Roman" w:hAnsi="Times New Roman" w:cs="Times New Roman"/>
          <w:sz w:val="24"/>
          <w:szCs w:val="24"/>
        </w:rPr>
        <w:t xml:space="preserve"> in the analyzed groups (</w:t>
      </w:r>
      <w:r w:rsidR="00C52C11" w:rsidRPr="00E87B1D">
        <w:rPr>
          <w:rFonts w:ascii="Times New Roman" w:hAnsi="Times New Roman" w:cs="Times New Roman"/>
          <w:sz w:val="24"/>
          <w:szCs w:val="24"/>
        </w:rPr>
        <w:t xml:space="preserve">LD </w:t>
      </w:r>
      <w:r w:rsidR="0057057D" w:rsidRPr="00E87B1D">
        <w:rPr>
          <w:rFonts w:ascii="Times New Roman" w:hAnsi="Times New Roman" w:cs="Times New Roman"/>
          <w:sz w:val="24"/>
          <w:szCs w:val="24"/>
        </w:rPr>
        <w:t>r</w:t>
      </w:r>
      <w:r w:rsidR="0057057D" w:rsidRPr="00E87B1D">
        <w:rPr>
          <w:rFonts w:ascii="Times New Roman" w:hAnsi="Times New Roman" w:cs="Times New Roman"/>
          <w:sz w:val="24"/>
          <w:szCs w:val="24"/>
          <w:vertAlign w:val="superscript"/>
        </w:rPr>
        <w:t>2</w:t>
      </w:r>
      <w:r w:rsidR="0057057D" w:rsidRPr="00E87B1D">
        <w:rPr>
          <w:rFonts w:ascii="Times New Roman" w:hAnsi="Times New Roman" w:cs="Times New Roman"/>
          <w:sz w:val="24"/>
          <w:szCs w:val="24"/>
        </w:rPr>
        <w:t xml:space="preserve">=0.88 for African Ancestry, </w:t>
      </w:r>
      <w:r w:rsidR="00C52C11" w:rsidRPr="00E87B1D">
        <w:rPr>
          <w:rFonts w:ascii="Times New Roman" w:hAnsi="Times New Roman" w:cs="Times New Roman"/>
          <w:sz w:val="24"/>
          <w:szCs w:val="24"/>
        </w:rPr>
        <w:t xml:space="preserve">LD </w:t>
      </w:r>
      <w:r w:rsidR="0057057D" w:rsidRPr="00E87B1D">
        <w:rPr>
          <w:rFonts w:ascii="Times New Roman" w:hAnsi="Times New Roman" w:cs="Times New Roman"/>
          <w:sz w:val="24"/>
          <w:szCs w:val="24"/>
        </w:rPr>
        <w:t>r</w:t>
      </w:r>
      <w:r w:rsidR="0057057D" w:rsidRPr="00E87B1D">
        <w:rPr>
          <w:rFonts w:ascii="Times New Roman" w:hAnsi="Times New Roman" w:cs="Times New Roman"/>
          <w:sz w:val="24"/>
          <w:szCs w:val="24"/>
          <w:vertAlign w:val="superscript"/>
        </w:rPr>
        <w:t>2</w:t>
      </w:r>
      <w:r w:rsidR="0057057D" w:rsidRPr="00E87B1D">
        <w:rPr>
          <w:rFonts w:ascii="Times New Roman" w:hAnsi="Times New Roman" w:cs="Times New Roman"/>
          <w:sz w:val="24"/>
          <w:szCs w:val="24"/>
        </w:rPr>
        <w:t xml:space="preserve">=0.99 for European Ancestry and </w:t>
      </w:r>
      <w:r w:rsidR="00C52C11" w:rsidRPr="00E87B1D">
        <w:rPr>
          <w:rFonts w:ascii="Times New Roman" w:hAnsi="Times New Roman" w:cs="Times New Roman"/>
          <w:sz w:val="24"/>
          <w:szCs w:val="24"/>
        </w:rPr>
        <w:t xml:space="preserve">LD </w:t>
      </w:r>
      <w:r w:rsidR="0057057D" w:rsidRPr="00E87B1D">
        <w:rPr>
          <w:rFonts w:ascii="Times New Roman" w:hAnsi="Times New Roman" w:cs="Times New Roman"/>
          <w:sz w:val="24"/>
          <w:szCs w:val="24"/>
        </w:rPr>
        <w:t>r</w:t>
      </w:r>
      <w:r w:rsidR="0057057D" w:rsidRPr="00E87B1D">
        <w:rPr>
          <w:rFonts w:ascii="Times New Roman" w:hAnsi="Times New Roman" w:cs="Times New Roman"/>
          <w:sz w:val="24"/>
          <w:szCs w:val="24"/>
          <w:vertAlign w:val="superscript"/>
        </w:rPr>
        <w:t>2</w:t>
      </w:r>
      <w:r w:rsidR="00F22DA4" w:rsidRPr="00E87B1D">
        <w:rPr>
          <w:rFonts w:ascii="Times New Roman" w:hAnsi="Times New Roman" w:cs="Times New Roman"/>
          <w:sz w:val="24"/>
          <w:szCs w:val="24"/>
        </w:rPr>
        <w:t>=0.94 for Multi-Ancestry Hispan</w:t>
      </w:r>
      <w:r w:rsidR="0057057D" w:rsidRPr="00E87B1D">
        <w:rPr>
          <w:rFonts w:ascii="Times New Roman" w:hAnsi="Times New Roman" w:cs="Times New Roman"/>
          <w:sz w:val="24"/>
          <w:szCs w:val="24"/>
        </w:rPr>
        <w:t>i</w:t>
      </w:r>
      <w:r w:rsidR="00F22DA4" w:rsidRPr="00E87B1D">
        <w:rPr>
          <w:rFonts w:ascii="Times New Roman" w:hAnsi="Times New Roman" w:cs="Times New Roman"/>
          <w:sz w:val="24"/>
          <w:szCs w:val="24"/>
        </w:rPr>
        <w:t>c</w:t>
      </w:r>
      <w:r w:rsidR="0057057D" w:rsidRPr="00E87B1D">
        <w:rPr>
          <w:rFonts w:ascii="Times New Roman" w:hAnsi="Times New Roman" w:cs="Times New Roman"/>
          <w:sz w:val="24"/>
          <w:szCs w:val="24"/>
        </w:rPr>
        <w:t xml:space="preserve">s) and </w:t>
      </w:r>
      <w:r w:rsidR="00485C5A" w:rsidRPr="00E87B1D">
        <w:rPr>
          <w:rFonts w:ascii="Times New Roman" w:hAnsi="Times New Roman" w:cs="Times New Roman"/>
          <w:sz w:val="24"/>
          <w:szCs w:val="24"/>
        </w:rPr>
        <w:t xml:space="preserve">in </w:t>
      </w:r>
      <w:r w:rsidR="0057057D" w:rsidRPr="00E87B1D">
        <w:rPr>
          <w:rFonts w:ascii="Times New Roman" w:hAnsi="Times New Roman" w:cs="Times New Roman"/>
          <w:sz w:val="24"/>
          <w:szCs w:val="24"/>
        </w:rPr>
        <w:t xml:space="preserve">the African (YRI </w:t>
      </w:r>
      <w:r w:rsidR="00C52C11" w:rsidRPr="00E87B1D">
        <w:rPr>
          <w:rFonts w:ascii="Times New Roman" w:hAnsi="Times New Roman" w:cs="Times New Roman"/>
          <w:sz w:val="24"/>
          <w:szCs w:val="24"/>
        </w:rPr>
        <w:t xml:space="preserve">LD </w:t>
      </w:r>
      <w:r w:rsidR="00712795" w:rsidRPr="00E87B1D">
        <w:rPr>
          <w:rFonts w:ascii="Times New Roman" w:hAnsi="Times New Roman" w:cs="Times New Roman"/>
          <w:sz w:val="24"/>
          <w:szCs w:val="24"/>
        </w:rPr>
        <w:t>r</w:t>
      </w:r>
      <w:r w:rsidR="00712795" w:rsidRPr="00E87B1D">
        <w:rPr>
          <w:rFonts w:ascii="Times New Roman" w:hAnsi="Times New Roman" w:cs="Times New Roman"/>
          <w:sz w:val="24"/>
          <w:szCs w:val="24"/>
          <w:vertAlign w:val="superscript"/>
        </w:rPr>
        <w:t>2</w:t>
      </w:r>
      <w:r w:rsidR="00712795" w:rsidRPr="00E87B1D">
        <w:rPr>
          <w:rFonts w:ascii="Times New Roman" w:hAnsi="Times New Roman" w:cs="Times New Roman"/>
          <w:sz w:val="24"/>
          <w:szCs w:val="24"/>
        </w:rPr>
        <w:t>=</w:t>
      </w:r>
      <w:r w:rsidR="0057057D" w:rsidRPr="00E87B1D">
        <w:rPr>
          <w:rFonts w:ascii="Times New Roman" w:hAnsi="Times New Roman" w:cs="Times New Roman"/>
          <w:sz w:val="24"/>
          <w:szCs w:val="24"/>
        </w:rPr>
        <w:t>0.76</w:t>
      </w:r>
      <w:r w:rsidR="00712795" w:rsidRPr="00E87B1D">
        <w:rPr>
          <w:rFonts w:ascii="Times New Roman" w:hAnsi="Times New Roman" w:cs="Times New Roman"/>
          <w:sz w:val="24"/>
          <w:szCs w:val="24"/>
        </w:rPr>
        <w:t>) and European (</w:t>
      </w:r>
      <w:r w:rsidR="0057057D" w:rsidRPr="00E87B1D">
        <w:rPr>
          <w:rFonts w:ascii="Times New Roman" w:hAnsi="Times New Roman" w:cs="Times New Roman"/>
          <w:sz w:val="24"/>
          <w:szCs w:val="24"/>
        </w:rPr>
        <w:t xml:space="preserve">CEU </w:t>
      </w:r>
      <w:r w:rsidR="00C52C11" w:rsidRPr="00E87B1D">
        <w:rPr>
          <w:rFonts w:ascii="Times New Roman" w:hAnsi="Times New Roman" w:cs="Times New Roman"/>
          <w:sz w:val="24"/>
          <w:szCs w:val="24"/>
        </w:rPr>
        <w:t xml:space="preserve">LD </w:t>
      </w:r>
      <w:r w:rsidR="00712795" w:rsidRPr="00E87B1D">
        <w:rPr>
          <w:rFonts w:ascii="Times New Roman" w:hAnsi="Times New Roman" w:cs="Times New Roman"/>
          <w:sz w:val="24"/>
          <w:szCs w:val="24"/>
        </w:rPr>
        <w:t>r</w:t>
      </w:r>
      <w:r w:rsidR="00712795" w:rsidRPr="00E87B1D">
        <w:rPr>
          <w:rFonts w:ascii="Times New Roman" w:hAnsi="Times New Roman" w:cs="Times New Roman"/>
          <w:sz w:val="24"/>
          <w:szCs w:val="24"/>
          <w:vertAlign w:val="superscript"/>
        </w:rPr>
        <w:t>2</w:t>
      </w:r>
      <w:r w:rsidR="0057057D" w:rsidRPr="00E87B1D">
        <w:rPr>
          <w:rFonts w:ascii="Times New Roman" w:hAnsi="Times New Roman" w:cs="Times New Roman"/>
          <w:sz w:val="24"/>
          <w:szCs w:val="24"/>
        </w:rPr>
        <w:t>=0.97)</w:t>
      </w:r>
      <w:r w:rsidR="00712795" w:rsidRPr="00E87B1D">
        <w:rPr>
          <w:rFonts w:ascii="Times New Roman" w:hAnsi="Times New Roman" w:cs="Times New Roman"/>
          <w:sz w:val="24"/>
          <w:szCs w:val="24"/>
        </w:rPr>
        <w:t xml:space="preserve"> </w:t>
      </w:r>
      <w:r w:rsidR="00485C5A" w:rsidRPr="00E87B1D">
        <w:rPr>
          <w:rFonts w:ascii="Times New Roman" w:hAnsi="Times New Roman" w:cs="Times New Roman"/>
          <w:sz w:val="24"/>
          <w:szCs w:val="24"/>
        </w:rPr>
        <w:t xml:space="preserve">populations of </w:t>
      </w:r>
      <w:r w:rsidR="00F22DA4" w:rsidRPr="00E87B1D">
        <w:rPr>
          <w:rFonts w:ascii="Times New Roman" w:hAnsi="Times New Roman" w:cs="Times New Roman"/>
          <w:sz w:val="24"/>
          <w:szCs w:val="24"/>
        </w:rPr>
        <w:t xml:space="preserve">the </w:t>
      </w:r>
      <w:r w:rsidR="00485C5A" w:rsidRPr="00E87B1D">
        <w:rPr>
          <w:rFonts w:ascii="Times New Roman" w:hAnsi="Times New Roman" w:cs="Times New Roman"/>
          <w:sz w:val="24"/>
          <w:szCs w:val="24"/>
        </w:rPr>
        <w:t>1000 Genomes</w:t>
      </w:r>
      <w:r w:rsidR="00C52C11" w:rsidRPr="00E87B1D">
        <w:rPr>
          <w:rFonts w:ascii="Times New Roman" w:hAnsi="Times New Roman" w:cs="Times New Roman"/>
          <w:sz w:val="24"/>
          <w:szCs w:val="24"/>
        </w:rPr>
        <w:t xml:space="preserve"> Project</w:t>
      </w:r>
      <w:r w:rsidR="00485C5A" w:rsidRPr="00E87B1D">
        <w:rPr>
          <w:rFonts w:ascii="Times New Roman" w:hAnsi="Times New Roman" w:cs="Times New Roman"/>
          <w:sz w:val="24"/>
          <w:szCs w:val="24"/>
        </w:rPr>
        <w:t xml:space="preserve"> </w:t>
      </w:r>
      <w:r w:rsidR="00485C5A" w:rsidRPr="00E87B1D">
        <w:rPr>
          <w:rFonts w:ascii="Times New Roman" w:hAnsi="Times New Roman" w:cs="Times New Roman"/>
          <w:sz w:val="24"/>
          <w:szCs w:val="24"/>
        </w:rPr>
        <w:fldChar w:fldCharType="begin"/>
      </w:r>
      <w:r w:rsidR="00485C5A" w:rsidRPr="00E87B1D">
        <w:rPr>
          <w:rFonts w:ascii="Times New Roman" w:hAnsi="Times New Roman" w:cs="Times New Roman"/>
          <w:sz w:val="24"/>
          <w:szCs w:val="24"/>
        </w:rPr>
        <w:instrText>ADDIN RW.CITE{{14 1000GenomesProjectConsortium 2015}}</w:instrText>
      </w:r>
      <w:r w:rsidR="00485C5A"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(43)</w:t>
      </w:r>
      <w:r w:rsidR="00485C5A" w:rsidRPr="00E87B1D">
        <w:rPr>
          <w:rFonts w:ascii="Times New Roman" w:hAnsi="Times New Roman" w:cs="Times New Roman"/>
          <w:sz w:val="24"/>
          <w:szCs w:val="24"/>
        </w:rPr>
        <w:fldChar w:fldCharType="end"/>
      </w:r>
      <w:r w:rsidRPr="00E87B1D">
        <w:rPr>
          <w:rFonts w:ascii="Times New Roman" w:hAnsi="Times New Roman" w:cs="Times New Roman"/>
          <w:sz w:val="24"/>
          <w:szCs w:val="24"/>
        </w:rPr>
        <w:t xml:space="preserve">. </w:t>
      </w:r>
      <w:r w:rsidR="00C9128B" w:rsidRPr="00E87B1D">
        <w:rPr>
          <w:rFonts w:ascii="Times New Roman" w:hAnsi="Times New Roman" w:cs="Times New Roman"/>
          <w:sz w:val="24"/>
          <w:szCs w:val="24"/>
        </w:rPr>
        <w:t>We</w:t>
      </w:r>
      <w:r w:rsidR="00E44901" w:rsidRPr="00E87B1D">
        <w:rPr>
          <w:rFonts w:ascii="Times New Roman" w:hAnsi="Times New Roman" w:cs="Times New Roman"/>
          <w:sz w:val="24"/>
          <w:szCs w:val="24"/>
        </w:rPr>
        <w:t xml:space="preserve"> found a second variant in this region with suggestive association in European </w:t>
      </w:r>
      <w:r w:rsidR="00643FC5" w:rsidRPr="00E87B1D">
        <w:rPr>
          <w:rFonts w:ascii="Times New Roman" w:hAnsi="Times New Roman" w:cs="Times New Roman"/>
          <w:sz w:val="24"/>
          <w:szCs w:val="24"/>
        </w:rPr>
        <w:t>Ancestry</w:t>
      </w:r>
      <w:r w:rsidR="00865AE7" w:rsidRPr="00E87B1D">
        <w:rPr>
          <w:rFonts w:ascii="Times New Roman" w:hAnsi="Times New Roman" w:cs="Times New Roman"/>
          <w:sz w:val="24"/>
          <w:szCs w:val="24"/>
        </w:rPr>
        <w:t xml:space="preserve"> </w:t>
      </w:r>
      <w:r w:rsidR="00E44901" w:rsidRPr="00E87B1D">
        <w:rPr>
          <w:rFonts w:ascii="Times New Roman" w:hAnsi="Times New Roman" w:cs="Times New Roman"/>
          <w:sz w:val="24"/>
          <w:szCs w:val="24"/>
        </w:rPr>
        <w:t>after condition</w:t>
      </w:r>
      <w:r w:rsidR="00635EBD" w:rsidRPr="00E87B1D">
        <w:rPr>
          <w:rFonts w:ascii="Times New Roman" w:hAnsi="Times New Roman" w:cs="Times New Roman"/>
          <w:sz w:val="24"/>
          <w:szCs w:val="24"/>
        </w:rPr>
        <w:t>ing</w:t>
      </w:r>
      <w:r w:rsidR="00E44901" w:rsidRPr="00E87B1D">
        <w:rPr>
          <w:rFonts w:ascii="Times New Roman" w:hAnsi="Times New Roman" w:cs="Times New Roman"/>
          <w:sz w:val="24"/>
          <w:szCs w:val="24"/>
        </w:rPr>
        <w:t xml:space="preserve"> on the top variant. The presence of several signals in an associated region is not </w:t>
      </w:r>
      <w:r w:rsidR="00063610" w:rsidRPr="00E87B1D">
        <w:rPr>
          <w:rFonts w:ascii="Times New Roman" w:hAnsi="Times New Roman" w:cs="Times New Roman"/>
          <w:sz w:val="24"/>
          <w:szCs w:val="24"/>
        </w:rPr>
        <w:t>uncommon</w:t>
      </w:r>
      <w:r w:rsidR="00E44901" w:rsidRPr="00E87B1D">
        <w:rPr>
          <w:rFonts w:ascii="Times New Roman" w:hAnsi="Times New Roman" w:cs="Times New Roman"/>
          <w:sz w:val="24"/>
          <w:szCs w:val="24"/>
        </w:rPr>
        <w:t xml:space="preserve"> in complex diseases</w:t>
      </w:r>
      <w:r w:rsidR="00635EBD" w:rsidRPr="00E87B1D">
        <w:rPr>
          <w:rFonts w:ascii="Times New Roman" w:hAnsi="Times New Roman" w:cs="Times New Roman"/>
          <w:sz w:val="24"/>
          <w:szCs w:val="24"/>
        </w:rPr>
        <w:t xml:space="preserve"> and warrants detailed sequencing across </w:t>
      </w:r>
      <w:r w:rsidR="00643FC5" w:rsidRPr="00E87B1D">
        <w:rPr>
          <w:rFonts w:ascii="Times New Roman" w:hAnsi="Times New Roman" w:cs="Times New Roman"/>
          <w:sz w:val="24"/>
          <w:szCs w:val="24"/>
        </w:rPr>
        <w:t>ancestry</w:t>
      </w:r>
      <w:r w:rsidR="00635EBD" w:rsidRPr="00E87B1D">
        <w:rPr>
          <w:rFonts w:ascii="Times New Roman" w:hAnsi="Times New Roman" w:cs="Times New Roman"/>
          <w:sz w:val="24"/>
          <w:szCs w:val="24"/>
        </w:rPr>
        <w:t xml:space="preserve"> populations </w:t>
      </w:r>
      <w:r w:rsidR="00DF4AE0" w:rsidRPr="00E87B1D">
        <w:rPr>
          <w:rFonts w:ascii="Times New Roman" w:hAnsi="Times New Roman" w:cs="Times New Roman"/>
          <w:sz w:val="24"/>
          <w:szCs w:val="24"/>
        </w:rPr>
        <w:t>to</w:t>
      </w:r>
      <w:r w:rsidR="00E44901" w:rsidRPr="00E87B1D">
        <w:rPr>
          <w:rFonts w:ascii="Times New Roman" w:hAnsi="Times New Roman" w:cs="Times New Roman"/>
          <w:sz w:val="24"/>
          <w:szCs w:val="24"/>
        </w:rPr>
        <w:t xml:space="preserve"> disentangle the relationship </w:t>
      </w:r>
      <w:r w:rsidR="00635EBD" w:rsidRPr="00E87B1D">
        <w:rPr>
          <w:rFonts w:ascii="Times New Roman" w:hAnsi="Times New Roman" w:cs="Times New Roman"/>
          <w:sz w:val="24"/>
          <w:szCs w:val="24"/>
        </w:rPr>
        <w:t>and contributions of variants at this locus</w:t>
      </w:r>
      <w:r w:rsidR="00804AEC" w:rsidRPr="00E87B1D">
        <w:rPr>
          <w:rFonts w:ascii="Times New Roman" w:hAnsi="Times New Roman" w:cs="Times New Roman"/>
          <w:sz w:val="24"/>
          <w:szCs w:val="24"/>
        </w:rPr>
        <w:t xml:space="preserve"> to identify the putative causal </w:t>
      </w:r>
      <w:r w:rsidR="00063610" w:rsidRPr="00E87B1D">
        <w:rPr>
          <w:rFonts w:ascii="Times New Roman" w:hAnsi="Times New Roman" w:cs="Times New Roman"/>
          <w:sz w:val="24"/>
          <w:szCs w:val="24"/>
        </w:rPr>
        <w:t>alleles.</w:t>
      </w:r>
    </w:p>
    <w:p w14:paraId="5BC07FBF" w14:textId="77777777" w:rsidR="001035B2" w:rsidRPr="00E87B1D" w:rsidRDefault="001035B2" w:rsidP="001035B2">
      <w:pPr>
        <w:pStyle w:val="NoSpacing"/>
        <w:rPr>
          <w:rFonts w:ascii="Times New Roman" w:hAnsi="Times New Roman" w:cs="Times New Roman"/>
          <w:sz w:val="24"/>
          <w:szCs w:val="24"/>
        </w:rPr>
      </w:pPr>
    </w:p>
    <w:p w14:paraId="4DAB3B42" w14:textId="59518444" w:rsidR="00B54CBE" w:rsidRPr="00E87B1D" w:rsidRDefault="008262AF"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Similarly, </w:t>
      </w:r>
      <w:r w:rsidR="00063610" w:rsidRPr="00E87B1D">
        <w:rPr>
          <w:rFonts w:ascii="Times New Roman" w:hAnsi="Times New Roman" w:cs="Times New Roman"/>
          <w:sz w:val="24"/>
          <w:szCs w:val="24"/>
        </w:rPr>
        <w:t xml:space="preserve">genetic </w:t>
      </w:r>
      <w:r w:rsidRPr="00E87B1D">
        <w:rPr>
          <w:rFonts w:ascii="Times New Roman" w:hAnsi="Times New Roman" w:cs="Times New Roman"/>
          <w:sz w:val="24"/>
          <w:szCs w:val="24"/>
        </w:rPr>
        <w:t>variants in the MHC region were</w:t>
      </w:r>
      <w:r w:rsidR="00875737" w:rsidRPr="00E87B1D">
        <w:rPr>
          <w:rFonts w:ascii="Times New Roman" w:hAnsi="Times New Roman" w:cs="Times New Roman"/>
          <w:sz w:val="24"/>
          <w:szCs w:val="24"/>
        </w:rPr>
        <w:t xml:space="preserve"> previously identified </w:t>
      </w:r>
      <w:r w:rsidR="00063610" w:rsidRPr="00E87B1D">
        <w:rPr>
          <w:rFonts w:ascii="Times New Roman" w:hAnsi="Times New Roman" w:cs="Times New Roman"/>
          <w:sz w:val="24"/>
          <w:szCs w:val="24"/>
        </w:rPr>
        <w:t xml:space="preserve">associated with </w:t>
      </w:r>
      <w:r w:rsidR="00875737" w:rsidRPr="00E87B1D">
        <w:rPr>
          <w:rFonts w:ascii="Times New Roman" w:hAnsi="Times New Roman" w:cs="Times New Roman"/>
          <w:sz w:val="24"/>
          <w:szCs w:val="24"/>
        </w:rPr>
        <w:t>HCV clearance</w:t>
      </w:r>
      <w:r w:rsidR="003C4A25" w:rsidRPr="00E87B1D">
        <w:rPr>
          <w:rFonts w:ascii="Times New Roman" w:hAnsi="Times New Roman" w:cs="Times New Roman"/>
          <w:sz w:val="24"/>
          <w:szCs w:val="24"/>
        </w:rPr>
        <w:t xml:space="preserve"> </w:t>
      </w:r>
      <w:r w:rsidR="003C4A25" w:rsidRPr="00E87B1D">
        <w:rPr>
          <w:rFonts w:ascii="Times New Roman" w:hAnsi="Times New Roman" w:cs="Times New Roman"/>
          <w:sz w:val="24"/>
          <w:szCs w:val="24"/>
        </w:rPr>
        <w:fldChar w:fldCharType="begin"/>
      </w:r>
      <w:r w:rsidR="003C4A25" w:rsidRPr="00E87B1D">
        <w:rPr>
          <w:rFonts w:ascii="Times New Roman" w:hAnsi="Times New Roman" w:cs="Times New Roman"/>
          <w:sz w:val="24"/>
          <w:szCs w:val="24"/>
        </w:rPr>
        <w:instrText>ADDIN RW.CITE{{2 Duggal,P. 2013}}</w:instrText>
      </w:r>
      <w:r w:rsidR="003C4A25" w:rsidRPr="00E87B1D">
        <w:rPr>
          <w:rFonts w:ascii="Times New Roman" w:hAnsi="Times New Roman" w:cs="Times New Roman"/>
          <w:sz w:val="24"/>
          <w:szCs w:val="24"/>
        </w:rPr>
        <w:fldChar w:fldCharType="separate"/>
      </w:r>
      <w:r w:rsidR="00EC46ED" w:rsidRPr="00E87B1D">
        <w:rPr>
          <w:rFonts w:ascii="Times New Roman" w:hAnsi="Times New Roman" w:cs="Times New Roman"/>
          <w:bCs/>
          <w:sz w:val="24"/>
          <w:szCs w:val="24"/>
        </w:rPr>
        <w:t>(16)</w:t>
      </w:r>
      <w:r w:rsidR="003C4A25" w:rsidRPr="00E87B1D">
        <w:rPr>
          <w:rFonts w:ascii="Times New Roman" w:hAnsi="Times New Roman" w:cs="Times New Roman"/>
          <w:sz w:val="24"/>
          <w:szCs w:val="24"/>
        </w:rPr>
        <w:fldChar w:fldCharType="end"/>
      </w:r>
      <w:r w:rsidR="00875737" w:rsidRPr="00E87B1D">
        <w:rPr>
          <w:rFonts w:ascii="Times New Roman" w:hAnsi="Times New Roman" w:cs="Times New Roman"/>
          <w:sz w:val="24"/>
          <w:szCs w:val="24"/>
        </w:rPr>
        <w:t xml:space="preserve">. </w:t>
      </w:r>
      <w:r w:rsidR="00B54CBE" w:rsidRPr="00E87B1D">
        <w:rPr>
          <w:rFonts w:ascii="Times New Roman" w:hAnsi="Times New Roman" w:cs="Times New Roman"/>
          <w:sz w:val="24"/>
          <w:szCs w:val="24"/>
        </w:rPr>
        <w:t>The top SNP</w:t>
      </w:r>
      <w:r w:rsidR="00526305" w:rsidRPr="00E87B1D">
        <w:rPr>
          <w:rFonts w:ascii="Times New Roman" w:hAnsi="Times New Roman" w:cs="Times New Roman"/>
          <w:sz w:val="24"/>
          <w:szCs w:val="24"/>
        </w:rPr>
        <w:t xml:space="preserve"> of the previous GWAS</w:t>
      </w:r>
      <w:r w:rsidR="00726294" w:rsidRPr="00E87B1D">
        <w:rPr>
          <w:rFonts w:ascii="Times New Roman" w:hAnsi="Times New Roman" w:cs="Times New Roman"/>
          <w:sz w:val="24"/>
          <w:szCs w:val="24"/>
        </w:rPr>
        <w:t>,</w:t>
      </w:r>
      <w:r w:rsidR="00B54CBE" w:rsidRPr="00E87B1D">
        <w:rPr>
          <w:rFonts w:ascii="Times New Roman" w:hAnsi="Times New Roman" w:cs="Times New Roman"/>
          <w:sz w:val="24"/>
          <w:szCs w:val="24"/>
        </w:rPr>
        <w:t xml:space="preserve"> rs4273729</w:t>
      </w:r>
      <w:r w:rsidR="00726294" w:rsidRPr="00E87B1D">
        <w:rPr>
          <w:rFonts w:ascii="Times New Roman" w:hAnsi="Times New Roman" w:cs="Times New Roman"/>
          <w:sz w:val="24"/>
          <w:szCs w:val="24"/>
        </w:rPr>
        <w:t>,</w:t>
      </w:r>
      <w:r w:rsidR="00B54CBE" w:rsidRPr="00E87B1D">
        <w:rPr>
          <w:rFonts w:ascii="Times New Roman" w:hAnsi="Times New Roman" w:cs="Times New Roman"/>
          <w:sz w:val="24"/>
          <w:szCs w:val="24"/>
        </w:rPr>
        <w:t xml:space="preserve"> </w:t>
      </w:r>
      <w:r w:rsidR="001035B2" w:rsidRPr="00E87B1D">
        <w:rPr>
          <w:rFonts w:ascii="Times New Roman" w:hAnsi="Times New Roman" w:cs="Times New Roman"/>
          <w:sz w:val="24"/>
          <w:szCs w:val="24"/>
        </w:rPr>
        <w:t>was also significant in this</w:t>
      </w:r>
      <w:r w:rsidR="00B54CBE" w:rsidRPr="00E87B1D">
        <w:rPr>
          <w:rFonts w:ascii="Times New Roman" w:hAnsi="Times New Roman" w:cs="Times New Roman"/>
          <w:sz w:val="24"/>
          <w:szCs w:val="24"/>
        </w:rPr>
        <w:t xml:space="preserve"> analysis (P value = 2.7 x 10</w:t>
      </w:r>
      <w:r w:rsidR="00B54CBE" w:rsidRPr="00E87B1D">
        <w:rPr>
          <w:rFonts w:ascii="Times New Roman" w:hAnsi="Times New Roman" w:cs="Times New Roman"/>
          <w:sz w:val="24"/>
          <w:szCs w:val="24"/>
          <w:vertAlign w:val="superscript"/>
        </w:rPr>
        <w:t>-19</w:t>
      </w:r>
      <w:r w:rsidR="001035B2" w:rsidRPr="00E87B1D">
        <w:rPr>
          <w:rFonts w:ascii="Times New Roman" w:hAnsi="Times New Roman" w:cs="Times New Roman"/>
          <w:sz w:val="24"/>
          <w:szCs w:val="24"/>
        </w:rPr>
        <w:t>)</w:t>
      </w:r>
      <w:r w:rsidR="00726294" w:rsidRPr="00E87B1D">
        <w:rPr>
          <w:rFonts w:ascii="Times New Roman" w:hAnsi="Times New Roman" w:cs="Times New Roman"/>
          <w:sz w:val="24"/>
          <w:szCs w:val="24"/>
        </w:rPr>
        <w:t xml:space="preserve"> and</w:t>
      </w:r>
      <w:r w:rsidR="001035B2" w:rsidRPr="00E87B1D">
        <w:rPr>
          <w:rFonts w:ascii="Times New Roman" w:hAnsi="Times New Roman" w:cs="Times New Roman"/>
          <w:sz w:val="24"/>
          <w:szCs w:val="24"/>
        </w:rPr>
        <w:t xml:space="preserve"> </w:t>
      </w:r>
      <w:r w:rsidR="00804AEC" w:rsidRPr="00E87B1D">
        <w:rPr>
          <w:rFonts w:ascii="Times New Roman" w:hAnsi="Times New Roman" w:cs="Times New Roman"/>
          <w:sz w:val="24"/>
          <w:szCs w:val="24"/>
        </w:rPr>
        <w:t xml:space="preserve">it </w:t>
      </w:r>
      <w:r w:rsidR="00B54CBE" w:rsidRPr="00E87B1D">
        <w:rPr>
          <w:rFonts w:ascii="Times New Roman" w:hAnsi="Times New Roman" w:cs="Times New Roman"/>
          <w:sz w:val="24"/>
          <w:szCs w:val="24"/>
        </w:rPr>
        <w:t xml:space="preserve">is located </w:t>
      </w:r>
      <w:r w:rsidR="00F22DA4" w:rsidRPr="00E87B1D">
        <w:rPr>
          <w:rFonts w:ascii="Times New Roman" w:hAnsi="Times New Roman" w:cs="Times New Roman"/>
          <w:sz w:val="24"/>
          <w:szCs w:val="24"/>
        </w:rPr>
        <w:t xml:space="preserve">within the </w:t>
      </w:r>
      <w:r w:rsidR="00063610" w:rsidRPr="00E87B1D">
        <w:rPr>
          <w:rFonts w:ascii="Times New Roman" w:hAnsi="Times New Roman" w:cs="Times New Roman"/>
          <w:sz w:val="24"/>
          <w:szCs w:val="24"/>
        </w:rPr>
        <w:t>credible set</w:t>
      </w:r>
      <w:r w:rsidR="00F7758A" w:rsidRPr="00E87B1D">
        <w:rPr>
          <w:rFonts w:ascii="Times New Roman" w:hAnsi="Times New Roman" w:cs="Times New Roman"/>
          <w:sz w:val="24"/>
          <w:szCs w:val="24"/>
        </w:rPr>
        <w:t xml:space="preserve"> </w:t>
      </w:r>
      <w:r w:rsidR="00F22DA4" w:rsidRPr="00E87B1D">
        <w:rPr>
          <w:rFonts w:ascii="Times New Roman" w:hAnsi="Times New Roman" w:cs="Times New Roman"/>
          <w:sz w:val="24"/>
          <w:szCs w:val="24"/>
        </w:rPr>
        <w:t xml:space="preserve">for this loci, </w:t>
      </w:r>
      <w:r w:rsidR="00B54CBE" w:rsidRPr="00E87B1D">
        <w:rPr>
          <w:rFonts w:ascii="Times New Roman" w:hAnsi="Times New Roman" w:cs="Times New Roman"/>
          <w:sz w:val="24"/>
          <w:szCs w:val="24"/>
        </w:rPr>
        <w:t>18</w:t>
      </w:r>
      <w:r w:rsidR="007733C5" w:rsidRPr="00E87B1D">
        <w:rPr>
          <w:rFonts w:ascii="Times New Roman" w:hAnsi="Times New Roman" w:cs="Times New Roman"/>
          <w:sz w:val="24"/>
          <w:szCs w:val="24"/>
        </w:rPr>
        <w:t xml:space="preserve"> </w:t>
      </w:r>
      <w:r w:rsidR="00B54CBE" w:rsidRPr="00E87B1D">
        <w:rPr>
          <w:rFonts w:ascii="Times New Roman" w:hAnsi="Times New Roman" w:cs="Times New Roman"/>
          <w:sz w:val="24"/>
          <w:szCs w:val="24"/>
        </w:rPr>
        <w:t xml:space="preserve">Kb </w:t>
      </w:r>
      <w:r w:rsidR="00726294" w:rsidRPr="00E87B1D">
        <w:rPr>
          <w:rFonts w:ascii="Times New Roman" w:hAnsi="Times New Roman" w:cs="Times New Roman"/>
          <w:sz w:val="24"/>
          <w:szCs w:val="24"/>
        </w:rPr>
        <w:t>from</w:t>
      </w:r>
      <w:r w:rsidR="00A469E9" w:rsidRPr="00E87B1D">
        <w:rPr>
          <w:rFonts w:ascii="Times New Roman" w:hAnsi="Times New Roman" w:cs="Times New Roman"/>
          <w:sz w:val="24"/>
          <w:szCs w:val="24"/>
        </w:rPr>
        <w:t xml:space="preserve"> our top SNP</w:t>
      </w:r>
      <w:r w:rsidR="00726294" w:rsidRPr="00E87B1D">
        <w:rPr>
          <w:rFonts w:ascii="Times New Roman" w:hAnsi="Times New Roman" w:cs="Times New Roman"/>
          <w:sz w:val="24"/>
          <w:szCs w:val="24"/>
        </w:rPr>
        <w:t>,</w:t>
      </w:r>
      <w:r w:rsidR="00A469E9" w:rsidRPr="00E87B1D">
        <w:rPr>
          <w:rFonts w:ascii="Times New Roman" w:hAnsi="Times New Roman" w:cs="Times New Roman"/>
          <w:sz w:val="24"/>
          <w:szCs w:val="24"/>
        </w:rPr>
        <w:t xml:space="preserve"> rs2647006</w:t>
      </w:r>
      <w:r w:rsidR="00726294" w:rsidRPr="00E87B1D">
        <w:rPr>
          <w:rFonts w:ascii="Times New Roman" w:hAnsi="Times New Roman" w:cs="Times New Roman"/>
          <w:sz w:val="24"/>
          <w:szCs w:val="24"/>
        </w:rPr>
        <w:t>.</w:t>
      </w:r>
      <w:r w:rsidR="00A469E9" w:rsidRPr="00E87B1D">
        <w:rPr>
          <w:rFonts w:ascii="Times New Roman" w:hAnsi="Times New Roman" w:cs="Times New Roman"/>
          <w:sz w:val="24"/>
          <w:szCs w:val="24"/>
        </w:rPr>
        <w:t xml:space="preserve"> </w:t>
      </w:r>
      <w:r w:rsidR="00726294" w:rsidRPr="00E87B1D">
        <w:rPr>
          <w:rFonts w:ascii="Times New Roman" w:hAnsi="Times New Roman" w:cs="Times New Roman"/>
          <w:sz w:val="24"/>
          <w:szCs w:val="24"/>
        </w:rPr>
        <w:t>These two SNPs are</w:t>
      </w:r>
      <w:r w:rsidR="001035B2" w:rsidRPr="00E87B1D">
        <w:rPr>
          <w:rFonts w:ascii="Times New Roman" w:hAnsi="Times New Roman" w:cs="Times New Roman"/>
          <w:sz w:val="24"/>
          <w:szCs w:val="24"/>
        </w:rPr>
        <w:t xml:space="preserve"> in high </w:t>
      </w:r>
      <w:r w:rsidR="00F22DA4" w:rsidRPr="00E87B1D">
        <w:rPr>
          <w:rFonts w:ascii="Times New Roman" w:hAnsi="Times New Roman" w:cs="Times New Roman"/>
          <w:sz w:val="24"/>
          <w:szCs w:val="24"/>
        </w:rPr>
        <w:t>LD</w:t>
      </w:r>
      <w:r w:rsidR="001035B2" w:rsidRPr="00E87B1D">
        <w:rPr>
          <w:rFonts w:ascii="Times New Roman" w:hAnsi="Times New Roman" w:cs="Times New Roman"/>
          <w:sz w:val="24"/>
          <w:szCs w:val="24"/>
        </w:rPr>
        <w:t xml:space="preserve"> </w:t>
      </w:r>
      <w:r w:rsidR="00A469E9" w:rsidRPr="00E87B1D">
        <w:rPr>
          <w:rFonts w:ascii="Times New Roman" w:hAnsi="Times New Roman" w:cs="Times New Roman"/>
          <w:sz w:val="24"/>
          <w:szCs w:val="24"/>
        </w:rPr>
        <w:t>and</w:t>
      </w:r>
      <w:r w:rsidR="0017509A" w:rsidRPr="00E87B1D">
        <w:rPr>
          <w:rFonts w:ascii="Times New Roman" w:hAnsi="Times New Roman" w:cs="Times New Roman"/>
          <w:sz w:val="24"/>
          <w:szCs w:val="24"/>
        </w:rPr>
        <w:t xml:space="preserve"> the</w:t>
      </w:r>
      <w:r w:rsidR="00A469E9" w:rsidRPr="00E87B1D">
        <w:rPr>
          <w:rFonts w:ascii="Times New Roman" w:hAnsi="Times New Roman" w:cs="Times New Roman"/>
          <w:sz w:val="24"/>
          <w:szCs w:val="24"/>
        </w:rPr>
        <w:t xml:space="preserve"> association </w:t>
      </w:r>
      <w:r w:rsidR="00726294" w:rsidRPr="00E87B1D">
        <w:rPr>
          <w:rFonts w:ascii="Times New Roman" w:hAnsi="Times New Roman" w:cs="Times New Roman"/>
          <w:sz w:val="24"/>
          <w:szCs w:val="24"/>
        </w:rPr>
        <w:t xml:space="preserve">of rs4273729 </w:t>
      </w:r>
      <w:r w:rsidR="00A469E9" w:rsidRPr="00E87B1D">
        <w:rPr>
          <w:rFonts w:ascii="Times New Roman" w:hAnsi="Times New Roman" w:cs="Times New Roman"/>
          <w:sz w:val="24"/>
          <w:szCs w:val="24"/>
        </w:rPr>
        <w:t>decreased when conditioned on rs2647006</w:t>
      </w:r>
      <w:r w:rsidR="00B54CBE" w:rsidRPr="00E87B1D">
        <w:rPr>
          <w:rFonts w:ascii="Times New Roman" w:hAnsi="Times New Roman" w:cs="Times New Roman"/>
          <w:sz w:val="24"/>
          <w:szCs w:val="24"/>
        </w:rPr>
        <w:t>. Our current top</w:t>
      </w:r>
      <w:r w:rsidR="00875737" w:rsidRPr="00E87B1D">
        <w:rPr>
          <w:rFonts w:ascii="Times New Roman" w:hAnsi="Times New Roman" w:cs="Times New Roman"/>
          <w:sz w:val="24"/>
          <w:szCs w:val="24"/>
        </w:rPr>
        <w:t xml:space="preserve"> variant and c</w:t>
      </w:r>
      <w:r w:rsidR="00933CCD" w:rsidRPr="00E87B1D">
        <w:rPr>
          <w:rFonts w:ascii="Times New Roman" w:hAnsi="Times New Roman" w:cs="Times New Roman"/>
          <w:sz w:val="24"/>
          <w:szCs w:val="24"/>
        </w:rPr>
        <w:t xml:space="preserve">redible sets of the variants </w:t>
      </w:r>
      <w:r w:rsidR="0017509A" w:rsidRPr="00E87B1D">
        <w:rPr>
          <w:rFonts w:ascii="Times New Roman" w:hAnsi="Times New Roman" w:cs="Times New Roman"/>
          <w:sz w:val="24"/>
          <w:szCs w:val="24"/>
        </w:rPr>
        <w:t xml:space="preserve">in this region </w:t>
      </w:r>
      <w:r w:rsidR="001E4A6A" w:rsidRPr="00E87B1D">
        <w:rPr>
          <w:rFonts w:ascii="Times New Roman" w:hAnsi="Times New Roman" w:cs="Times New Roman"/>
          <w:sz w:val="24"/>
          <w:szCs w:val="24"/>
        </w:rPr>
        <w:t xml:space="preserve">map to </w:t>
      </w:r>
      <w:r w:rsidR="009B0B70" w:rsidRPr="00E87B1D">
        <w:rPr>
          <w:rFonts w:ascii="Times New Roman" w:hAnsi="Times New Roman" w:cs="Times New Roman"/>
          <w:sz w:val="24"/>
          <w:szCs w:val="24"/>
        </w:rPr>
        <w:t>a 14.3 Kb</w:t>
      </w:r>
      <w:r w:rsidR="0017509A" w:rsidRPr="00E87B1D">
        <w:rPr>
          <w:rFonts w:ascii="Times New Roman" w:hAnsi="Times New Roman" w:cs="Times New Roman"/>
          <w:sz w:val="24"/>
          <w:szCs w:val="24"/>
        </w:rPr>
        <w:t xml:space="preserve"> intergenic-</w:t>
      </w:r>
      <w:r w:rsidR="001E4A6A" w:rsidRPr="00E87B1D">
        <w:rPr>
          <w:rFonts w:ascii="Times New Roman" w:hAnsi="Times New Roman" w:cs="Times New Roman"/>
          <w:sz w:val="24"/>
          <w:szCs w:val="24"/>
        </w:rPr>
        <w:t>non</w:t>
      </w:r>
      <w:r w:rsidR="00933CCD" w:rsidRPr="00E87B1D">
        <w:rPr>
          <w:rFonts w:ascii="Times New Roman" w:hAnsi="Times New Roman" w:cs="Times New Roman"/>
          <w:sz w:val="24"/>
          <w:szCs w:val="24"/>
        </w:rPr>
        <w:t>coding sequence</w:t>
      </w:r>
      <w:r w:rsidR="0017509A" w:rsidRPr="00E87B1D">
        <w:rPr>
          <w:rFonts w:ascii="Times New Roman" w:hAnsi="Times New Roman" w:cs="Times New Roman"/>
          <w:sz w:val="24"/>
          <w:szCs w:val="24"/>
        </w:rPr>
        <w:t xml:space="preserve"> between </w:t>
      </w:r>
      <w:r w:rsidR="0017509A" w:rsidRPr="00E87B1D">
        <w:rPr>
          <w:rFonts w:ascii="Times New Roman" w:hAnsi="Times New Roman" w:cs="Times New Roman"/>
          <w:i/>
          <w:sz w:val="24"/>
          <w:szCs w:val="24"/>
        </w:rPr>
        <w:t>HLA-DQB1</w:t>
      </w:r>
      <w:r w:rsidR="0017509A" w:rsidRPr="00E87B1D">
        <w:rPr>
          <w:rFonts w:ascii="Times New Roman" w:hAnsi="Times New Roman" w:cs="Times New Roman"/>
          <w:sz w:val="24"/>
          <w:szCs w:val="24"/>
        </w:rPr>
        <w:t xml:space="preserve"> and </w:t>
      </w:r>
      <w:r w:rsidR="0017509A" w:rsidRPr="00E87B1D">
        <w:rPr>
          <w:rFonts w:ascii="Times New Roman" w:hAnsi="Times New Roman" w:cs="Times New Roman"/>
          <w:i/>
          <w:sz w:val="24"/>
          <w:szCs w:val="24"/>
        </w:rPr>
        <w:t>HLA-DQA2</w:t>
      </w:r>
      <w:r w:rsidR="00933CCD" w:rsidRPr="00E87B1D">
        <w:rPr>
          <w:rFonts w:ascii="Times New Roman" w:hAnsi="Times New Roman" w:cs="Times New Roman"/>
          <w:sz w:val="24"/>
          <w:szCs w:val="24"/>
        </w:rPr>
        <w:t xml:space="preserve">, implying that </w:t>
      </w:r>
      <w:r w:rsidR="00726294" w:rsidRPr="00E87B1D">
        <w:rPr>
          <w:rFonts w:ascii="Times New Roman" w:hAnsi="Times New Roman" w:cs="Times New Roman"/>
          <w:sz w:val="24"/>
          <w:szCs w:val="24"/>
        </w:rPr>
        <w:t xml:space="preserve">the </w:t>
      </w:r>
      <w:r w:rsidR="00933CCD" w:rsidRPr="00E87B1D">
        <w:rPr>
          <w:rFonts w:ascii="Times New Roman" w:hAnsi="Times New Roman" w:cs="Times New Roman"/>
          <w:sz w:val="24"/>
          <w:szCs w:val="24"/>
        </w:rPr>
        <w:t xml:space="preserve">association with HCV clearance </w:t>
      </w:r>
      <w:r w:rsidR="00875737" w:rsidRPr="00E87B1D">
        <w:rPr>
          <w:rFonts w:ascii="Times New Roman" w:hAnsi="Times New Roman" w:cs="Times New Roman"/>
          <w:sz w:val="24"/>
          <w:szCs w:val="24"/>
        </w:rPr>
        <w:t>might be</w:t>
      </w:r>
      <w:r w:rsidR="00933CCD" w:rsidRPr="00E87B1D">
        <w:rPr>
          <w:rFonts w:ascii="Times New Roman" w:hAnsi="Times New Roman" w:cs="Times New Roman"/>
          <w:sz w:val="24"/>
          <w:szCs w:val="24"/>
        </w:rPr>
        <w:t xml:space="preserve"> mediated through gene regulation. </w:t>
      </w:r>
    </w:p>
    <w:p w14:paraId="062332E0" w14:textId="77777777" w:rsidR="001035B2" w:rsidRPr="00E87B1D" w:rsidRDefault="001035B2" w:rsidP="001035B2">
      <w:pPr>
        <w:pStyle w:val="NoSpacing"/>
        <w:rPr>
          <w:rFonts w:ascii="Times New Roman" w:hAnsi="Times New Roman" w:cs="Times New Roman"/>
          <w:sz w:val="24"/>
          <w:szCs w:val="24"/>
        </w:rPr>
      </w:pPr>
    </w:p>
    <w:p w14:paraId="64FC08F3" w14:textId="4FB2F04C" w:rsidR="00004DCC" w:rsidRPr="00E87B1D" w:rsidRDefault="008262AF">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In a </w:t>
      </w:r>
      <w:r w:rsidR="00804AEC" w:rsidRPr="00E87B1D">
        <w:rPr>
          <w:rFonts w:ascii="Times New Roman" w:hAnsi="Times New Roman" w:cs="Times New Roman"/>
          <w:sz w:val="24"/>
          <w:szCs w:val="24"/>
        </w:rPr>
        <w:t xml:space="preserve">novel </w:t>
      </w:r>
      <w:r w:rsidRPr="00E87B1D">
        <w:rPr>
          <w:rFonts w:ascii="Times New Roman" w:hAnsi="Times New Roman" w:cs="Times New Roman"/>
          <w:sz w:val="24"/>
          <w:szCs w:val="24"/>
        </w:rPr>
        <w:t xml:space="preserve">finding, variants in the </w:t>
      </w:r>
      <w:r w:rsidR="006F6FAB" w:rsidRPr="00E87B1D">
        <w:rPr>
          <w:rFonts w:ascii="Times New Roman" w:hAnsi="Times New Roman" w:cs="Times New Roman"/>
          <w:sz w:val="24"/>
          <w:szCs w:val="24"/>
        </w:rPr>
        <w:t xml:space="preserve">chromosome 10 </w:t>
      </w:r>
      <w:r w:rsidR="001035B2" w:rsidRPr="00E87B1D">
        <w:rPr>
          <w:rFonts w:ascii="Times New Roman" w:hAnsi="Times New Roman" w:cs="Times New Roman"/>
          <w:sz w:val="24"/>
          <w:szCs w:val="24"/>
        </w:rPr>
        <w:t>reg</w:t>
      </w:r>
      <w:r w:rsidRPr="00E87B1D">
        <w:rPr>
          <w:rFonts w:ascii="Times New Roman" w:hAnsi="Times New Roman" w:cs="Times New Roman"/>
          <w:sz w:val="24"/>
          <w:szCs w:val="24"/>
        </w:rPr>
        <w:t>ion</w:t>
      </w:r>
      <w:r w:rsidR="00635EBD" w:rsidRPr="00E87B1D">
        <w:rPr>
          <w:rFonts w:ascii="Times New Roman" w:hAnsi="Times New Roman" w:cs="Times New Roman"/>
          <w:sz w:val="24"/>
          <w:szCs w:val="24"/>
        </w:rPr>
        <w:t xml:space="preserve"> </w:t>
      </w:r>
      <w:r w:rsidR="00004DCC" w:rsidRPr="00E87B1D">
        <w:rPr>
          <w:rFonts w:ascii="Times New Roman" w:hAnsi="Times New Roman" w:cs="Times New Roman"/>
          <w:sz w:val="24"/>
          <w:szCs w:val="24"/>
        </w:rPr>
        <w:t xml:space="preserve">containing </w:t>
      </w:r>
      <w:r w:rsidR="00627E95" w:rsidRPr="00E87B1D">
        <w:rPr>
          <w:rFonts w:ascii="Times New Roman" w:hAnsi="Times New Roman" w:cs="Times New Roman"/>
          <w:sz w:val="24"/>
          <w:szCs w:val="24"/>
        </w:rPr>
        <w:t xml:space="preserve">the </w:t>
      </w:r>
      <w:r w:rsidR="00627E95" w:rsidRPr="00E87B1D">
        <w:rPr>
          <w:rFonts w:ascii="Times New Roman" w:hAnsi="Times New Roman" w:cs="Times New Roman"/>
          <w:i/>
          <w:sz w:val="24"/>
          <w:szCs w:val="24"/>
        </w:rPr>
        <w:t>GPR158</w:t>
      </w:r>
      <w:r w:rsidRPr="00E87B1D">
        <w:rPr>
          <w:rFonts w:ascii="Times New Roman" w:hAnsi="Times New Roman" w:cs="Times New Roman"/>
          <w:sz w:val="24"/>
          <w:szCs w:val="24"/>
        </w:rPr>
        <w:t xml:space="preserve"> gene, were</w:t>
      </w:r>
      <w:r w:rsidR="008307BD" w:rsidRPr="00E87B1D">
        <w:rPr>
          <w:rFonts w:ascii="Times New Roman" w:hAnsi="Times New Roman" w:cs="Times New Roman"/>
          <w:sz w:val="24"/>
          <w:szCs w:val="24"/>
        </w:rPr>
        <w:t xml:space="preserve"> associated with HCV clearance</w:t>
      </w:r>
      <w:r w:rsidRPr="00E87B1D">
        <w:rPr>
          <w:rFonts w:ascii="Times New Roman" w:hAnsi="Times New Roman" w:cs="Times New Roman"/>
          <w:sz w:val="24"/>
          <w:szCs w:val="24"/>
        </w:rPr>
        <w:t xml:space="preserve"> in this study</w:t>
      </w:r>
      <w:r w:rsidR="008307BD" w:rsidRPr="00E87B1D">
        <w:rPr>
          <w:rFonts w:ascii="Times New Roman" w:hAnsi="Times New Roman" w:cs="Times New Roman"/>
          <w:sz w:val="24"/>
          <w:szCs w:val="24"/>
        </w:rPr>
        <w:t xml:space="preserve">. </w:t>
      </w:r>
      <w:r w:rsidR="009931C8" w:rsidRPr="00E87B1D">
        <w:rPr>
          <w:rFonts w:ascii="Times New Roman" w:hAnsi="Times New Roman" w:cs="Times New Roman"/>
          <w:i/>
          <w:sz w:val="24"/>
          <w:szCs w:val="24"/>
        </w:rPr>
        <w:t>GPR158</w:t>
      </w:r>
      <w:r w:rsidR="009931C8" w:rsidRPr="00E87B1D">
        <w:rPr>
          <w:rFonts w:ascii="Times New Roman" w:hAnsi="Times New Roman" w:cs="Times New Roman"/>
          <w:sz w:val="24"/>
          <w:szCs w:val="24"/>
        </w:rPr>
        <w:t xml:space="preserve"> </w:t>
      </w:r>
      <w:r w:rsidR="000E2454" w:rsidRPr="00E87B1D">
        <w:rPr>
          <w:rFonts w:ascii="Times New Roman" w:hAnsi="Times New Roman" w:cs="Times New Roman"/>
          <w:sz w:val="24"/>
          <w:szCs w:val="24"/>
        </w:rPr>
        <w:t>belongs</w:t>
      </w:r>
      <w:r w:rsidR="00205786" w:rsidRPr="00E87B1D">
        <w:rPr>
          <w:rFonts w:ascii="Times New Roman" w:hAnsi="Times New Roman" w:cs="Times New Roman"/>
          <w:sz w:val="24"/>
          <w:szCs w:val="24"/>
        </w:rPr>
        <w:t xml:space="preserve"> to the glutamate receptor subfamily of </w:t>
      </w:r>
      <w:r w:rsidR="00C25C4B" w:rsidRPr="00E87B1D">
        <w:rPr>
          <w:rFonts w:ascii="Times New Roman" w:hAnsi="Times New Roman" w:cs="Times New Roman"/>
          <w:sz w:val="24"/>
          <w:szCs w:val="24"/>
        </w:rPr>
        <w:t>G-protein-coupled receptors (GPCRs)</w:t>
      </w:r>
      <w:r w:rsidR="00205786" w:rsidRPr="00E87B1D">
        <w:rPr>
          <w:rFonts w:ascii="Times New Roman" w:hAnsi="Times New Roman" w:cs="Times New Roman"/>
          <w:sz w:val="24"/>
          <w:szCs w:val="24"/>
        </w:rPr>
        <w:t xml:space="preserve">, </w:t>
      </w:r>
      <w:r w:rsidR="00C25C4B" w:rsidRPr="00E87B1D">
        <w:rPr>
          <w:rFonts w:ascii="Times New Roman" w:hAnsi="Times New Roman" w:cs="Times New Roman"/>
          <w:sz w:val="24"/>
          <w:szCs w:val="24"/>
        </w:rPr>
        <w:t xml:space="preserve">a large and versatile </w:t>
      </w:r>
      <w:r w:rsidR="000E2454" w:rsidRPr="00E87B1D">
        <w:rPr>
          <w:rFonts w:ascii="Times New Roman" w:hAnsi="Times New Roman" w:cs="Times New Roman"/>
          <w:sz w:val="24"/>
          <w:szCs w:val="24"/>
        </w:rPr>
        <w:t>superfamily of proteins that transmit signals from extracellular messenger molecules and sensory stimuli to intracellular signaling pathways</w:t>
      </w:r>
      <w:r w:rsidR="009B7B3F" w:rsidRPr="00E87B1D">
        <w:rPr>
          <w:rFonts w:ascii="Times New Roman" w:hAnsi="Times New Roman" w:cs="Times New Roman"/>
          <w:sz w:val="24"/>
          <w:szCs w:val="24"/>
        </w:rPr>
        <w:t xml:space="preserve"> </w:t>
      </w:r>
      <w:r w:rsidR="009B7B3F" w:rsidRPr="00E87B1D">
        <w:rPr>
          <w:rFonts w:ascii="Times New Roman" w:hAnsi="Times New Roman" w:cs="Times New Roman"/>
          <w:sz w:val="24"/>
          <w:szCs w:val="24"/>
        </w:rPr>
        <w:fldChar w:fldCharType="begin"/>
      </w:r>
      <w:r w:rsidR="00C25C4B" w:rsidRPr="00E87B1D">
        <w:rPr>
          <w:rFonts w:ascii="Times New Roman" w:hAnsi="Times New Roman" w:cs="Times New Roman"/>
          <w:sz w:val="24"/>
          <w:szCs w:val="24"/>
        </w:rPr>
        <w:instrText>ADDIN RW.CITE{{182 Bjarnadottir,T.K. 2005; 194 Wang,D. 2018}}</w:instrText>
      </w:r>
      <w:r w:rsidR="009B7B3F"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(45,46)</w:t>
      </w:r>
      <w:r w:rsidR="009B7B3F" w:rsidRPr="00E87B1D">
        <w:rPr>
          <w:rFonts w:ascii="Times New Roman" w:hAnsi="Times New Roman" w:cs="Times New Roman"/>
          <w:sz w:val="24"/>
          <w:szCs w:val="24"/>
        </w:rPr>
        <w:fldChar w:fldCharType="end"/>
      </w:r>
      <w:r w:rsidR="00C25C4B" w:rsidRPr="00E87B1D">
        <w:rPr>
          <w:rFonts w:ascii="Times New Roman" w:hAnsi="Times New Roman" w:cs="Times New Roman"/>
          <w:sz w:val="24"/>
          <w:szCs w:val="24"/>
        </w:rPr>
        <w:t xml:space="preserve">. GPCRs can be activated by a diverse array of ligands including neurotransmitters, chemokines as well as sensory stimuli. </w:t>
      </w:r>
      <w:r w:rsidR="007E76BD" w:rsidRPr="00E87B1D">
        <w:rPr>
          <w:rFonts w:ascii="Times New Roman" w:hAnsi="Times New Roman" w:cs="Times New Roman"/>
          <w:sz w:val="24"/>
          <w:szCs w:val="24"/>
        </w:rPr>
        <w:t>Recently</w:t>
      </w:r>
      <w:r w:rsidR="009C0A7E" w:rsidRPr="00E87B1D">
        <w:rPr>
          <w:rFonts w:ascii="Times New Roman" w:hAnsi="Times New Roman" w:cs="Times New Roman"/>
          <w:sz w:val="24"/>
          <w:szCs w:val="24"/>
        </w:rPr>
        <w:t>, it was</w:t>
      </w:r>
      <w:r w:rsidR="00635EBD" w:rsidRPr="00E87B1D">
        <w:rPr>
          <w:rFonts w:ascii="Times New Roman" w:hAnsi="Times New Roman" w:cs="Times New Roman"/>
          <w:sz w:val="24"/>
          <w:szCs w:val="24"/>
        </w:rPr>
        <w:t xml:space="preserve"> reported that they </w:t>
      </w:r>
      <w:r w:rsidR="00C25C4B" w:rsidRPr="00E87B1D">
        <w:rPr>
          <w:rFonts w:ascii="Times New Roman" w:hAnsi="Times New Roman" w:cs="Times New Roman"/>
          <w:sz w:val="24"/>
          <w:szCs w:val="24"/>
        </w:rPr>
        <w:t xml:space="preserve">play an important role in </w:t>
      </w:r>
      <w:r w:rsidR="001035B2" w:rsidRPr="00E87B1D">
        <w:rPr>
          <w:rFonts w:ascii="Times New Roman" w:hAnsi="Times New Roman" w:cs="Times New Roman"/>
          <w:sz w:val="24"/>
          <w:szCs w:val="24"/>
        </w:rPr>
        <w:t xml:space="preserve">the </w:t>
      </w:r>
      <w:r w:rsidR="00C25C4B" w:rsidRPr="00E87B1D">
        <w:rPr>
          <w:rFonts w:ascii="Times New Roman" w:hAnsi="Times New Roman" w:cs="Times New Roman"/>
          <w:sz w:val="24"/>
          <w:szCs w:val="24"/>
        </w:rPr>
        <w:t>immune system</w:t>
      </w:r>
      <w:r w:rsidR="00002980" w:rsidRPr="00E87B1D">
        <w:rPr>
          <w:rFonts w:ascii="Times New Roman" w:hAnsi="Times New Roman" w:cs="Times New Roman"/>
          <w:sz w:val="24"/>
          <w:szCs w:val="24"/>
        </w:rPr>
        <w:t xml:space="preserve"> as </w:t>
      </w:r>
      <w:r w:rsidR="007E76BD" w:rsidRPr="00E87B1D">
        <w:rPr>
          <w:rFonts w:ascii="Times New Roman" w:hAnsi="Times New Roman" w:cs="Times New Roman"/>
          <w:sz w:val="24"/>
          <w:szCs w:val="24"/>
        </w:rPr>
        <w:t xml:space="preserve">they </w:t>
      </w:r>
      <w:r w:rsidR="001035B2" w:rsidRPr="00E87B1D">
        <w:rPr>
          <w:rFonts w:ascii="Times New Roman" w:hAnsi="Times New Roman" w:cs="Times New Roman"/>
          <w:sz w:val="24"/>
          <w:szCs w:val="24"/>
        </w:rPr>
        <w:t>are</w:t>
      </w:r>
      <w:r w:rsidR="00C25C4B" w:rsidRPr="00E87B1D">
        <w:rPr>
          <w:rFonts w:ascii="Times New Roman" w:hAnsi="Times New Roman" w:cs="Times New Roman"/>
          <w:sz w:val="24"/>
          <w:szCs w:val="24"/>
        </w:rPr>
        <w:t xml:space="preserve"> </w:t>
      </w:r>
      <w:r w:rsidR="007E76BD" w:rsidRPr="00E87B1D">
        <w:rPr>
          <w:rFonts w:ascii="Times New Roman" w:hAnsi="Times New Roman" w:cs="Times New Roman"/>
          <w:sz w:val="24"/>
          <w:szCs w:val="24"/>
        </w:rPr>
        <w:t>expressed</w:t>
      </w:r>
      <w:r w:rsidR="00C25C4B" w:rsidRPr="00E87B1D">
        <w:rPr>
          <w:rFonts w:ascii="Times New Roman" w:hAnsi="Times New Roman" w:cs="Times New Roman"/>
          <w:sz w:val="24"/>
          <w:szCs w:val="24"/>
        </w:rPr>
        <w:t xml:space="preserve"> in T cells and involved </w:t>
      </w:r>
      <w:r w:rsidR="001035B2" w:rsidRPr="00E87B1D">
        <w:rPr>
          <w:rFonts w:ascii="Times New Roman" w:hAnsi="Times New Roman" w:cs="Times New Roman"/>
          <w:sz w:val="24"/>
          <w:szCs w:val="24"/>
        </w:rPr>
        <w:t xml:space="preserve">with </w:t>
      </w:r>
      <w:r w:rsidR="00C25C4B" w:rsidRPr="00E87B1D">
        <w:rPr>
          <w:rFonts w:ascii="Times New Roman" w:hAnsi="Times New Roman" w:cs="Times New Roman"/>
          <w:sz w:val="24"/>
          <w:szCs w:val="24"/>
        </w:rPr>
        <w:t>T cell-mediated immunity</w:t>
      </w:r>
      <w:r w:rsidR="007E76BD" w:rsidRPr="00E87B1D">
        <w:rPr>
          <w:rFonts w:ascii="Times New Roman" w:hAnsi="Times New Roman" w:cs="Times New Roman"/>
          <w:sz w:val="24"/>
          <w:szCs w:val="24"/>
        </w:rPr>
        <w:t xml:space="preserve"> </w:t>
      </w:r>
      <w:r w:rsidR="007E76BD" w:rsidRPr="00E87B1D">
        <w:rPr>
          <w:rFonts w:ascii="Times New Roman" w:hAnsi="Times New Roman" w:cs="Times New Roman"/>
          <w:sz w:val="24"/>
          <w:szCs w:val="24"/>
        </w:rPr>
        <w:fldChar w:fldCharType="begin"/>
      </w:r>
      <w:r w:rsidR="007E76BD" w:rsidRPr="00E87B1D">
        <w:rPr>
          <w:rFonts w:ascii="Times New Roman" w:hAnsi="Times New Roman" w:cs="Times New Roman"/>
          <w:sz w:val="24"/>
          <w:szCs w:val="24"/>
        </w:rPr>
        <w:instrText>ADDIN RW.CITE{{194 Wang,D. 2018}}</w:instrText>
      </w:r>
      <w:r w:rsidR="007E76BD"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(46)</w:t>
      </w:r>
      <w:r w:rsidR="007E76BD" w:rsidRPr="00E87B1D">
        <w:rPr>
          <w:rFonts w:ascii="Times New Roman" w:hAnsi="Times New Roman" w:cs="Times New Roman"/>
          <w:sz w:val="24"/>
          <w:szCs w:val="24"/>
        </w:rPr>
        <w:fldChar w:fldCharType="end"/>
      </w:r>
      <w:r w:rsidR="00C25C4B" w:rsidRPr="00E87B1D">
        <w:rPr>
          <w:rFonts w:ascii="Times New Roman" w:hAnsi="Times New Roman" w:cs="Times New Roman"/>
          <w:sz w:val="24"/>
          <w:szCs w:val="24"/>
        </w:rPr>
        <w:t>.</w:t>
      </w:r>
      <w:r w:rsidR="009B7B3F" w:rsidRPr="00E87B1D">
        <w:rPr>
          <w:rFonts w:ascii="Times New Roman" w:hAnsi="Times New Roman" w:cs="Times New Roman"/>
          <w:sz w:val="24"/>
          <w:szCs w:val="24"/>
        </w:rPr>
        <w:t xml:space="preserve"> V</w:t>
      </w:r>
      <w:r w:rsidR="00FA5727" w:rsidRPr="00E87B1D">
        <w:rPr>
          <w:rFonts w:ascii="Times New Roman" w:hAnsi="Times New Roman" w:cs="Times New Roman"/>
          <w:sz w:val="24"/>
          <w:szCs w:val="24"/>
        </w:rPr>
        <w:t xml:space="preserve">ariants </w:t>
      </w:r>
      <w:r w:rsidR="007E76BD" w:rsidRPr="00E87B1D">
        <w:rPr>
          <w:rFonts w:ascii="Times New Roman" w:hAnsi="Times New Roman" w:cs="Times New Roman"/>
          <w:sz w:val="24"/>
          <w:szCs w:val="24"/>
        </w:rPr>
        <w:t xml:space="preserve">located downstream of this </w:t>
      </w:r>
      <w:r w:rsidR="00FA5727" w:rsidRPr="00E87B1D">
        <w:rPr>
          <w:rFonts w:ascii="Times New Roman" w:hAnsi="Times New Roman" w:cs="Times New Roman"/>
          <w:sz w:val="24"/>
          <w:szCs w:val="24"/>
        </w:rPr>
        <w:t>gene have been identified as genetic risk factor</w:t>
      </w:r>
      <w:r w:rsidR="006005B6" w:rsidRPr="00E87B1D">
        <w:rPr>
          <w:rFonts w:ascii="Times New Roman" w:hAnsi="Times New Roman" w:cs="Times New Roman"/>
          <w:sz w:val="24"/>
          <w:szCs w:val="24"/>
        </w:rPr>
        <w:t>s</w:t>
      </w:r>
      <w:r w:rsidR="00FA5727" w:rsidRPr="00E87B1D">
        <w:rPr>
          <w:rFonts w:ascii="Times New Roman" w:hAnsi="Times New Roman" w:cs="Times New Roman"/>
          <w:sz w:val="24"/>
          <w:szCs w:val="24"/>
        </w:rPr>
        <w:t xml:space="preserve"> for response to smallpox vaccine in African Americans</w:t>
      </w:r>
      <w:r w:rsidR="00C36E29" w:rsidRPr="00E87B1D">
        <w:rPr>
          <w:rFonts w:ascii="Times New Roman" w:hAnsi="Times New Roman" w:cs="Times New Roman"/>
          <w:sz w:val="24"/>
          <w:szCs w:val="24"/>
        </w:rPr>
        <w:t xml:space="preserve"> </w:t>
      </w:r>
      <w:r w:rsidR="00C36E29" w:rsidRPr="00E87B1D">
        <w:rPr>
          <w:rFonts w:ascii="Times New Roman" w:hAnsi="Times New Roman" w:cs="Times New Roman"/>
          <w:sz w:val="24"/>
          <w:szCs w:val="24"/>
        </w:rPr>
        <w:fldChar w:fldCharType="begin"/>
      </w:r>
      <w:r w:rsidR="00C36E29" w:rsidRPr="00E87B1D">
        <w:rPr>
          <w:rFonts w:ascii="Times New Roman" w:hAnsi="Times New Roman" w:cs="Times New Roman"/>
          <w:sz w:val="24"/>
          <w:szCs w:val="24"/>
        </w:rPr>
        <w:instrText>ADDIN RW.CITE{{183 Ovsyannikova,I.G. 2012}}</w:instrText>
      </w:r>
      <w:r w:rsidR="00C36E29"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(47)</w:t>
      </w:r>
      <w:r w:rsidR="00C36E29" w:rsidRPr="00E87B1D">
        <w:rPr>
          <w:rFonts w:ascii="Times New Roman" w:hAnsi="Times New Roman" w:cs="Times New Roman"/>
          <w:sz w:val="24"/>
          <w:szCs w:val="24"/>
        </w:rPr>
        <w:fldChar w:fldCharType="end"/>
      </w:r>
      <w:r w:rsidR="004E2504" w:rsidRPr="00E87B1D">
        <w:rPr>
          <w:rFonts w:ascii="Times New Roman" w:hAnsi="Times New Roman" w:cs="Times New Roman"/>
          <w:sz w:val="24"/>
          <w:szCs w:val="24"/>
        </w:rPr>
        <w:t xml:space="preserve"> and </w:t>
      </w:r>
      <w:r w:rsidR="00DA3098" w:rsidRPr="00E87B1D">
        <w:rPr>
          <w:rFonts w:ascii="Times New Roman" w:hAnsi="Times New Roman" w:cs="Times New Roman"/>
          <w:sz w:val="24"/>
          <w:szCs w:val="24"/>
        </w:rPr>
        <w:t xml:space="preserve">others </w:t>
      </w:r>
      <w:r w:rsidR="00553571" w:rsidRPr="00E87B1D">
        <w:rPr>
          <w:rFonts w:ascii="Times New Roman" w:hAnsi="Times New Roman" w:cs="Times New Roman"/>
          <w:sz w:val="24"/>
          <w:szCs w:val="24"/>
        </w:rPr>
        <w:t xml:space="preserve">have been associated in GWAS studies of obesity associated phenotypes (energy expenditure, resting metabolic rate, BMI and percent body fat) in American Indians </w:t>
      </w:r>
      <w:r w:rsidR="00553571" w:rsidRPr="00E87B1D">
        <w:rPr>
          <w:rFonts w:ascii="Times New Roman" w:hAnsi="Times New Roman" w:cs="Times New Roman"/>
          <w:sz w:val="24"/>
          <w:szCs w:val="24"/>
        </w:rPr>
        <w:fldChar w:fldCharType="begin"/>
      </w:r>
      <w:r w:rsidR="00553571" w:rsidRPr="00E87B1D">
        <w:rPr>
          <w:rFonts w:ascii="Times New Roman" w:hAnsi="Times New Roman" w:cs="Times New Roman"/>
          <w:sz w:val="24"/>
          <w:szCs w:val="24"/>
        </w:rPr>
        <w:instrText>ADDIN RW.CITE{{185 Piaggi,P. 2017}}</w:instrText>
      </w:r>
      <w:r w:rsidR="00553571"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(48)</w:t>
      </w:r>
      <w:r w:rsidR="00553571" w:rsidRPr="00E87B1D">
        <w:rPr>
          <w:rFonts w:ascii="Times New Roman" w:hAnsi="Times New Roman" w:cs="Times New Roman"/>
          <w:sz w:val="24"/>
          <w:szCs w:val="24"/>
        </w:rPr>
        <w:fldChar w:fldCharType="end"/>
      </w:r>
      <w:r w:rsidR="001035B2" w:rsidRPr="00E87B1D">
        <w:rPr>
          <w:rFonts w:ascii="Times New Roman" w:hAnsi="Times New Roman" w:cs="Times New Roman"/>
          <w:sz w:val="24"/>
          <w:szCs w:val="24"/>
        </w:rPr>
        <w:t xml:space="preserve"> and </w:t>
      </w:r>
      <w:r w:rsidR="00553571" w:rsidRPr="00E87B1D">
        <w:rPr>
          <w:rFonts w:ascii="Times New Roman" w:hAnsi="Times New Roman" w:cs="Times New Roman"/>
          <w:sz w:val="24"/>
          <w:szCs w:val="24"/>
        </w:rPr>
        <w:t xml:space="preserve">a trait associated with </w:t>
      </w:r>
      <w:r w:rsidR="00553571" w:rsidRPr="00E87B1D">
        <w:rPr>
          <w:rFonts w:ascii="Times New Roman" w:hAnsi="Times New Roman" w:cs="Times New Roman"/>
          <w:i/>
          <w:sz w:val="24"/>
          <w:szCs w:val="24"/>
        </w:rPr>
        <w:t>Trypanosom</w:t>
      </w:r>
      <w:r w:rsidR="00583E99" w:rsidRPr="00E87B1D">
        <w:rPr>
          <w:rFonts w:ascii="Times New Roman" w:hAnsi="Times New Roman" w:cs="Times New Roman"/>
          <w:i/>
          <w:sz w:val="24"/>
          <w:szCs w:val="24"/>
        </w:rPr>
        <w:t>a</w:t>
      </w:r>
      <w:r w:rsidR="00553571" w:rsidRPr="00E87B1D">
        <w:rPr>
          <w:rFonts w:ascii="Times New Roman" w:hAnsi="Times New Roman" w:cs="Times New Roman"/>
          <w:i/>
          <w:sz w:val="24"/>
          <w:szCs w:val="24"/>
        </w:rPr>
        <w:t xml:space="preserve"> cruzi</w:t>
      </w:r>
      <w:r w:rsidR="00553571" w:rsidRPr="00E87B1D">
        <w:rPr>
          <w:rFonts w:ascii="Times New Roman" w:hAnsi="Times New Roman" w:cs="Times New Roman"/>
          <w:sz w:val="24"/>
          <w:szCs w:val="24"/>
        </w:rPr>
        <w:t xml:space="preserve"> induced cardiomyopathy</w:t>
      </w:r>
      <w:r w:rsidR="006005B6" w:rsidRPr="00E87B1D">
        <w:rPr>
          <w:rFonts w:ascii="Times New Roman" w:hAnsi="Times New Roman" w:cs="Times New Roman"/>
          <w:sz w:val="24"/>
          <w:szCs w:val="24"/>
        </w:rPr>
        <w:t xml:space="preserve">. </w:t>
      </w:r>
      <w:r w:rsidR="00804AEC" w:rsidRPr="00E87B1D">
        <w:rPr>
          <w:rFonts w:ascii="Times New Roman" w:hAnsi="Times New Roman" w:cs="Times New Roman"/>
          <w:sz w:val="24"/>
          <w:szCs w:val="24"/>
        </w:rPr>
        <w:t xml:space="preserve">Although the odds of clearance ranged from 24-55% which is </w:t>
      </w:r>
      <w:r w:rsidR="009C0A7E" w:rsidRPr="00E87B1D">
        <w:rPr>
          <w:rFonts w:ascii="Times New Roman" w:hAnsi="Times New Roman" w:cs="Times New Roman"/>
          <w:sz w:val="24"/>
          <w:szCs w:val="24"/>
        </w:rPr>
        <w:t>substantial</w:t>
      </w:r>
      <w:r w:rsidR="00AF6318" w:rsidRPr="00E87B1D">
        <w:rPr>
          <w:rFonts w:ascii="Times New Roman" w:hAnsi="Times New Roman" w:cs="Times New Roman"/>
          <w:sz w:val="24"/>
          <w:szCs w:val="24"/>
        </w:rPr>
        <w:t xml:space="preserve"> and </w:t>
      </w:r>
      <w:r w:rsidR="00804AEC" w:rsidRPr="00E87B1D">
        <w:rPr>
          <w:rFonts w:ascii="Times New Roman" w:hAnsi="Times New Roman" w:cs="Times New Roman"/>
          <w:sz w:val="24"/>
          <w:szCs w:val="24"/>
        </w:rPr>
        <w:t>consistent with complex traits,</w:t>
      </w:r>
      <w:r w:rsidR="00F22DA4" w:rsidRPr="00E87B1D">
        <w:rPr>
          <w:rFonts w:ascii="Times New Roman" w:hAnsi="Times New Roman" w:cs="Times New Roman"/>
          <w:sz w:val="24"/>
          <w:szCs w:val="24"/>
        </w:rPr>
        <w:t xml:space="preserve"> they were lower than </w:t>
      </w:r>
      <w:r w:rsidR="009C0A7E" w:rsidRPr="00E87B1D">
        <w:rPr>
          <w:rFonts w:ascii="Times New Roman" w:hAnsi="Times New Roman" w:cs="Times New Roman"/>
          <w:sz w:val="24"/>
          <w:szCs w:val="24"/>
        </w:rPr>
        <w:t>the nearly 2-</w:t>
      </w:r>
      <w:r w:rsidR="00804AEC" w:rsidRPr="00E87B1D">
        <w:rPr>
          <w:rFonts w:ascii="Times New Roman" w:hAnsi="Times New Roman" w:cs="Times New Roman"/>
          <w:sz w:val="24"/>
          <w:szCs w:val="24"/>
        </w:rPr>
        <w:t xml:space="preserve">fold increased odds for both </w:t>
      </w:r>
      <w:r w:rsidR="00804AEC" w:rsidRPr="00E87B1D">
        <w:rPr>
          <w:rFonts w:ascii="Times New Roman" w:hAnsi="Times New Roman" w:cs="Times New Roman"/>
          <w:i/>
          <w:sz w:val="24"/>
          <w:szCs w:val="24"/>
        </w:rPr>
        <w:t>IFNL</w:t>
      </w:r>
      <w:r w:rsidR="00EF60A7" w:rsidRPr="00E87B1D">
        <w:rPr>
          <w:rFonts w:ascii="Times New Roman" w:hAnsi="Times New Roman" w:cs="Times New Roman"/>
          <w:i/>
          <w:sz w:val="24"/>
          <w:szCs w:val="24"/>
        </w:rPr>
        <w:t>4-IFNL3</w:t>
      </w:r>
      <w:r w:rsidR="00804AEC" w:rsidRPr="00E87B1D">
        <w:rPr>
          <w:rFonts w:ascii="Times New Roman" w:hAnsi="Times New Roman" w:cs="Times New Roman"/>
          <w:i/>
          <w:sz w:val="24"/>
          <w:szCs w:val="24"/>
        </w:rPr>
        <w:t xml:space="preserve"> </w:t>
      </w:r>
      <w:r w:rsidR="00804AEC" w:rsidRPr="00E87B1D">
        <w:rPr>
          <w:rFonts w:ascii="Times New Roman" w:hAnsi="Times New Roman" w:cs="Times New Roman"/>
          <w:sz w:val="24"/>
          <w:szCs w:val="24"/>
        </w:rPr>
        <w:t xml:space="preserve">and </w:t>
      </w:r>
      <w:r w:rsidR="00804AEC" w:rsidRPr="00E87B1D">
        <w:rPr>
          <w:rFonts w:ascii="Times New Roman" w:hAnsi="Times New Roman" w:cs="Times New Roman"/>
          <w:i/>
          <w:sz w:val="24"/>
          <w:szCs w:val="24"/>
        </w:rPr>
        <w:t xml:space="preserve">HLA </w:t>
      </w:r>
      <w:r w:rsidR="00804AEC" w:rsidRPr="00E87B1D">
        <w:rPr>
          <w:rFonts w:ascii="Times New Roman" w:hAnsi="Times New Roman" w:cs="Times New Roman"/>
          <w:sz w:val="24"/>
          <w:szCs w:val="24"/>
        </w:rPr>
        <w:t>seen in rep</w:t>
      </w:r>
      <w:r w:rsidR="00AF6318" w:rsidRPr="00E87B1D">
        <w:rPr>
          <w:rFonts w:ascii="Times New Roman" w:hAnsi="Times New Roman" w:cs="Times New Roman"/>
          <w:sz w:val="24"/>
          <w:szCs w:val="24"/>
        </w:rPr>
        <w:t>licated</w:t>
      </w:r>
      <w:r w:rsidR="00804AEC" w:rsidRPr="00E87B1D">
        <w:rPr>
          <w:rFonts w:ascii="Times New Roman" w:hAnsi="Times New Roman" w:cs="Times New Roman"/>
          <w:sz w:val="24"/>
          <w:szCs w:val="24"/>
        </w:rPr>
        <w:t xml:space="preserve"> studies. Thus, this study was likely the first powered study to identify this novel locus and benefitted from the effect spanning multiple ancestry populations. </w:t>
      </w:r>
    </w:p>
    <w:p w14:paraId="48E6BEFC" w14:textId="77777777" w:rsidR="001035B2" w:rsidRPr="00E87B1D" w:rsidRDefault="001035B2" w:rsidP="001035B2">
      <w:pPr>
        <w:pStyle w:val="NoSpacing"/>
        <w:rPr>
          <w:rFonts w:ascii="Times New Roman" w:hAnsi="Times New Roman" w:cs="Times New Roman"/>
          <w:sz w:val="24"/>
          <w:szCs w:val="24"/>
        </w:rPr>
      </w:pPr>
    </w:p>
    <w:p w14:paraId="20059C99" w14:textId="7F2A3C86" w:rsidR="00E83498" w:rsidRPr="00E87B1D" w:rsidRDefault="00290EC6" w:rsidP="00F14A2D">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We </w:t>
      </w:r>
      <w:r w:rsidR="00804AEC" w:rsidRPr="00E87B1D">
        <w:rPr>
          <w:rFonts w:ascii="Times New Roman" w:hAnsi="Times New Roman" w:cs="Times New Roman"/>
          <w:sz w:val="24"/>
          <w:szCs w:val="24"/>
        </w:rPr>
        <w:t xml:space="preserve">also </w:t>
      </w:r>
      <w:r w:rsidRPr="00E87B1D">
        <w:rPr>
          <w:rFonts w:ascii="Times New Roman" w:hAnsi="Times New Roman" w:cs="Times New Roman"/>
          <w:sz w:val="24"/>
          <w:szCs w:val="24"/>
        </w:rPr>
        <w:t xml:space="preserve">identified a region in chromosome 11 </w:t>
      </w:r>
      <w:r w:rsidR="008262AF" w:rsidRPr="00E87B1D">
        <w:rPr>
          <w:rFonts w:ascii="Times New Roman" w:hAnsi="Times New Roman" w:cs="Times New Roman"/>
          <w:sz w:val="24"/>
          <w:szCs w:val="24"/>
        </w:rPr>
        <w:t xml:space="preserve">that was </w:t>
      </w:r>
      <w:r w:rsidR="0017509A" w:rsidRPr="00E87B1D">
        <w:rPr>
          <w:rFonts w:ascii="Times New Roman" w:hAnsi="Times New Roman" w:cs="Times New Roman"/>
          <w:sz w:val="24"/>
          <w:szCs w:val="24"/>
        </w:rPr>
        <w:t>significantly</w:t>
      </w:r>
      <w:r w:rsidRPr="00E87B1D">
        <w:rPr>
          <w:rFonts w:ascii="Times New Roman" w:hAnsi="Times New Roman" w:cs="Times New Roman"/>
          <w:sz w:val="24"/>
          <w:szCs w:val="24"/>
        </w:rPr>
        <w:t xml:space="preserve"> associated </w:t>
      </w:r>
      <w:r w:rsidR="008262AF" w:rsidRPr="00E87B1D">
        <w:rPr>
          <w:rFonts w:ascii="Times New Roman" w:hAnsi="Times New Roman" w:cs="Times New Roman"/>
          <w:sz w:val="24"/>
          <w:szCs w:val="24"/>
        </w:rPr>
        <w:t xml:space="preserve">with HCV clearance </w:t>
      </w:r>
      <w:r w:rsidRPr="00E87B1D">
        <w:rPr>
          <w:rFonts w:ascii="Times New Roman" w:hAnsi="Times New Roman" w:cs="Times New Roman"/>
          <w:sz w:val="24"/>
          <w:szCs w:val="24"/>
        </w:rPr>
        <w:t xml:space="preserve">in </w:t>
      </w:r>
      <w:r w:rsidR="008262AF" w:rsidRPr="00E87B1D">
        <w:rPr>
          <w:rFonts w:ascii="Times New Roman" w:hAnsi="Times New Roman" w:cs="Times New Roman"/>
          <w:sz w:val="24"/>
          <w:szCs w:val="24"/>
        </w:rPr>
        <w:t xml:space="preserve">the </w:t>
      </w:r>
      <w:r w:rsidRPr="00E87B1D">
        <w:rPr>
          <w:rFonts w:ascii="Times New Roman" w:hAnsi="Times New Roman" w:cs="Times New Roman"/>
          <w:sz w:val="24"/>
          <w:szCs w:val="24"/>
        </w:rPr>
        <w:t xml:space="preserve">African </w:t>
      </w:r>
      <w:r w:rsidR="00643FC5" w:rsidRPr="00E87B1D">
        <w:rPr>
          <w:rFonts w:ascii="Times New Roman" w:hAnsi="Times New Roman" w:cs="Times New Roman"/>
          <w:sz w:val="24"/>
          <w:szCs w:val="24"/>
        </w:rPr>
        <w:t>ancestry</w:t>
      </w:r>
      <w:r w:rsidR="008262AF" w:rsidRPr="00E87B1D">
        <w:rPr>
          <w:rFonts w:ascii="Times New Roman" w:hAnsi="Times New Roman" w:cs="Times New Roman"/>
          <w:sz w:val="24"/>
          <w:szCs w:val="24"/>
        </w:rPr>
        <w:t xml:space="preserve"> participants</w:t>
      </w:r>
      <w:r w:rsidR="006456E8" w:rsidRPr="00E87B1D">
        <w:rPr>
          <w:rFonts w:ascii="Times New Roman" w:hAnsi="Times New Roman" w:cs="Times New Roman"/>
          <w:sz w:val="24"/>
          <w:szCs w:val="24"/>
        </w:rPr>
        <w:t xml:space="preserve">. </w:t>
      </w:r>
      <w:r w:rsidR="00EF60A7" w:rsidRPr="00E87B1D">
        <w:rPr>
          <w:rFonts w:ascii="Times New Roman" w:hAnsi="Times New Roman" w:cs="Times New Roman"/>
          <w:sz w:val="24"/>
          <w:szCs w:val="24"/>
        </w:rPr>
        <w:t>We were unable to replicate the finding in the other populations because t</w:t>
      </w:r>
      <w:r w:rsidRPr="00E87B1D">
        <w:rPr>
          <w:rFonts w:ascii="Times New Roman" w:hAnsi="Times New Roman" w:cs="Times New Roman"/>
          <w:sz w:val="24"/>
          <w:szCs w:val="24"/>
        </w:rPr>
        <w:t xml:space="preserve">he top SNP is </w:t>
      </w:r>
      <w:r w:rsidR="00E70A8A" w:rsidRPr="00E87B1D">
        <w:rPr>
          <w:rFonts w:ascii="Times New Roman" w:hAnsi="Times New Roman" w:cs="Times New Roman"/>
          <w:sz w:val="24"/>
          <w:szCs w:val="24"/>
        </w:rPr>
        <w:t xml:space="preserve">fixed </w:t>
      </w:r>
      <w:r w:rsidRPr="00E87B1D">
        <w:rPr>
          <w:rFonts w:ascii="Times New Roman" w:hAnsi="Times New Roman" w:cs="Times New Roman"/>
          <w:sz w:val="24"/>
          <w:szCs w:val="24"/>
        </w:rPr>
        <w:t xml:space="preserve">in European </w:t>
      </w:r>
      <w:r w:rsidR="00643FC5" w:rsidRPr="00E87B1D">
        <w:rPr>
          <w:rFonts w:ascii="Times New Roman" w:hAnsi="Times New Roman" w:cs="Times New Roman"/>
          <w:sz w:val="24"/>
          <w:szCs w:val="24"/>
        </w:rPr>
        <w:t>Ancestry</w:t>
      </w:r>
      <w:r w:rsidR="00865AE7" w:rsidRPr="00E87B1D">
        <w:rPr>
          <w:rFonts w:ascii="Times New Roman" w:hAnsi="Times New Roman" w:cs="Times New Roman"/>
          <w:sz w:val="24"/>
          <w:szCs w:val="24"/>
        </w:rPr>
        <w:t xml:space="preserve"> </w:t>
      </w:r>
      <w:r w:rsidRPr="00E87B1D">
        <w:rPr>
          <w:rFonts w:ascii="Times New Roman" w:hAnsi="Times New Roman" w:cs="Times New Roman"/>
          <w:sz w:val="24"/>
          <w:szCs w:val="24"/>
        </w:rPr>
        <w:t>and ha</w:t>
      </w:r>
      <w:r w:rsidR="00E70A8A" w:rsidRPr="00E87B1D">
        <w:rPr>
          <w:rFonts w:ascii="Times New Roman" w:hAnsi="Times New Roman" w:cs="Times New Roman"/>
          <w:sz w:val="24"/>
          <w:szCs w:val="24"/>
        </w:rPr>
        <w:t>s</w:t>
      </w:r>
      <w:r w:rsidRPr="00E87B1D">
        <w:rPr>
          <w:rFonts w:ascii="Times New Roman" w:hAnsi="Times New Roman" w:cs="Times New Roman"/>
          <w:sz w:val="24"/>
          <w:szCs w:val="24"/>
        </w:rPr>
        <w:t xml:space="preserve"> a low minor allel</w:t>
      </w:r>
      <w:r w:rsidR="00635EBD" w:rsidRPr="00E87B1D">
        <w:rPr>
          <w:rFonts w:ascii="Times New Roman" w:hAnsi="Times New Roman" w:cs="Times New Roman"/>
          <w:sz w:val="24"/>
          <w:szCs w:val="24"/>
        </w:rPr>
        <w:t>e</w:t>
      </w:r>
      <w:r w:rsidRPr="00E87B1D">
        <w:rPr>
          <w:rFonts w:ascii="Times New Roman" w:hAnsi="Times New Roman" w:cs="Times New Roman"/>
          <w:sz w:val="24"/>
          <w:szCs w:val="24"/>
        </w:rPr>
        <w:t xml:space="preserve"> frequency in </w:t>
      </w:r>
      <w:r w:rsidR="00F90497" w:rsidRPr="00E87B1D">
        <w:rPr>
          <w:rFonts w:ascii="Times New Roman" w:hAnsi="Times New Roman" w:cs="Times New Roman"/>
          <w:sz w:val="24"/>
          <w:szCs w:val="24"/>
        </w:rPr>
        <w:t>m</w:t>
      </w:r>
      <w:r w:rsidR="0069125A" w:rsidRPr="00E87B1D">
        <w:rPr>
          <w:rFonts w:ascii="Times New Roman" w:hAnsi="Times New Roman" w:cs="Times New Roman"/>
          <w:sz w:val="24"/>
          <w:szCs w:val="24"/>
        </w:rPr>
        <w:t>ulti-</w:t>
      </w:r>
      <w:r w:rsidR="00643FC5" w:rsidRPr="00E87B1D">
        <w:rPr>
          <w:rFonts w:ascii="Times New Roman" w:hAnsi="Times New Roman" w:cs="Times New Roman"/>
          <w:sz w:val="24"/>
          <w:szCs w:val="24"/>
        </w:rPr>
        <w:t>ancestry</w:t>
      </w:r>
      <w:r w:rsidR="0069125A" w:rsidRPr="00E87B1D">
        <w:rPr>
          <w:rFonts w:ascii="Times New Roman" w:hAnsi="Times New Roman" w:cs="Times New Roman"/>
          <w:sz w:val="24"/>
          <w:szCs w:val="24"/>
        </w:rPr>
        <w:t xml:space="preserve"> </w:t>
      </w:r>
      <w:r w:rsidRPr="00E87B1D">
        <w:rPr>
          <w:rFonts w:ascii="Times New Roman" w:hAnsi="Times New Roman" w:cs="Times New Roman"/>
          <w:sz w:val="24"/>
          <w:szCs w:val="24"/>
        </w:rPr>
        <w:t>Hispanic</w:t>
      </w:r>
      <w:r w:rsidR="00804AEC" w:rsidRPr="00E87B1D">
        <w:rPr>
          <w:rFonts w:ascii="Times New Roman" w:hAnsi="Times New Roman" w:cs="Times New Roman"/>
          <w:sz w:val="24"/>
          <w:szCs w:val="24"/>
        </w:rPr>
        <w:t>s</w:t>
      </w:r>
      <w:r w:rsidR="001035B2" w:rsidRPr="00E87B1D">
        <w:rPr>
          <w:rFonts w:ascii="Times New Roman" w:hAnsi="Times New Roman" w:cs="Times New Roman"/>
          <w:sz w:val="24"/>
          <w:szCs w:val="24"/>
        </w:rPr>
        <w:t xml:space="preserve"> which precluded </w:t>
      </w:r>
      <w:r w:rsidR="005952D5" w:rsidRPr="00E87B1D">
        <w:rPr>
          <w:rFonts w:ascii="Times New Roman" w:hAnsi="Times New Roman" w:cs="Times New Roman"/>
          <w:sz w:val="24"/>
          <w:szCs w:val="24"/>
        </w:rPr>
        <w:t>contribution</w:t>
      </w:r>
      <w:r w:rsidR="001035B2" w:rsidRPr="00E87B1D">
        <w:rPr>
          <w:rFonts w:ascii="Times New Roman" w:hAnsi="Times New Roman" w:cs="Times New Roman"/>
          <w:sz w:val="24"/>
          <w:szCs w:val="24"/>
        </w:rPr>
        <w:t xml:space="preserve"> in the meta-analysis</w:t>
      </w:r>
      <w:r w:rsidR="00D57A69" w:rsidRPr="00E87B1D">
        <w:rPr>
          <w:rFonts w:ascii="Times New Roman" w:hAnsi="Times New Roman" w:cs="Times New Roman"/>
          <w:sz w:val="24"/>
          <w:szCs w:val="24"/>
        </w:rPr>
        <w:t xml:space="preserve">. </w:t>
      </w:r>
      <w:r w:rsidR="00EF60A7" w:rsidRPr="00E87B1D">
        <w:rPr>
          <w:rFonts w:ascii="Times New Roman" w:hAnsi="Times New Roman" w:cs="Times New Roman"/>
          <w:sz w:val="24"/>
          <w:szCs w:val="24"/>
        </w:rPr>
        <w:t xml:space="preserve">However, this could be an African ancestry specific finding with a large effect that should be further investigated. </w:t>
      </w:r>
      <w:r w:rsidR="00DF0DCC" w:rsidRPr="00E87B1D">
        <w:rPr>
          <w:rFonts w:ascii="Times New Roman" w:hAnsi="Times New Roman" w:cs="Times New Roman"/>
          <w:sz w:val="24"/>
          <w:szCs w:val="24"/>
        </w:rPr>
        <w:t xml:space="preserve">This region contains the </w:t>
      </w:r>
      <w:r w:rsidR="006F6FAB" w:rsidRPr="00E87B1D">
        <w:rPr>
          <w:rFonts w:ascii="Times New Roman" w:hAnsi="Times New Roman" w:cs="Times New Roman"/>
          <w:sz w:val="24"/>
          <w:szCs w:val="24"/>
        </w:rPr>
        <w:t>gene</w:t>
      </w:r>
      <w:r w:rsidR="00BB626D" w:rsidRPr="00E87B1D">
        <w:rPr>
          <w:rFonts w:ascii="Times New Roman" w:hAnsi="Times New Roman" w:cs="Times New Roman"/>
          <w:sz w:val="24"/>
          <w:szCs w:val="24"/>
        </w:rPr>
        <w:t xml:space="preserve">s </w:t>
      </w:r>
      <w:r w:rsidR="00BB626D" w:rsidRPr="00E87B1D">
        <w:rPr>
          <w:rFonts w:ascii="Times New Roman" w:hAnsi="Times New Roman" w:cs="Times New Roman"/>
          <w:i/>
          <w:sz w:val="24"/>
          <w:szCs w:val="24"/>
        </w:rPr>
        <w:t>RELT</w:t>
      </w:r>
      <w:r w:rsidR="00D57A69" w:rsidRPr="00E87B1D">
        <w:rPr>
          <w:rFonts w:ascii="Times New Roman" w:hAnsi="Times New Roman" w:cs="Times New Roman"/>
          <w:i/>
          <w:sz w:val="24"/>
          <w:szCs w:val="24"/>
        </w:rPr>
        <w:t xml:space="preserve"> </w:t>
      </w:r>
      <w:r w:rsidR="00D57A69" w:rsidRPr="00E87B1D">
        <w:rPr>
          <w:rFonts w:ascii="Times New Roman" w:hAnsi="Times New Roman" w:cs="Times New Roman"/>
          <w:sz w:val="24"/>
          <w:szCs w:val="24"/>
        </w:rPr>
        <w:t xml:space="preserve">and </w:t>
      </w:r>
      <w:r w:rsidR="0099144B" w:rsidRPr="00E87B1D">
        <w:rPr>
          <w:rFonts w:ascii="Times New Roman" w:hAnsi="Times New Roman" w:cs="Times New Roman"/>
          <w:i/>
          <w:sz w:val="24"/>
          <w:szCs w:val="24"/>
        </w:rPr>
        <w:t>FAM168A</w:t>
      </w:r>
      <w:r w:rsidR="00F66448" w:rsidRPr="00E87B1D">
        <w:rPr>
          <w:rFonts w:ascii="Times New Roman" w:hAnsi="Times New Roman" w:cs="Times New Roman"/>
          <w:sz w:val="24"/>
          <w:szCs w:val="24"/>
        </w:rPr>
        <w:t xml:space="preserve"> which </w:t>
      </w:r>
      <w:r w:rsidR="00A23E4A" w:rsidRPr="00E87B1D">
        <w:rPr>
          <w:rFonts w:ascii="Times New Roman" w:hAnsi="Times New Roman" w:cs="Times New Roman"/>
          <w:sz w:val="24"/>
          <w:szCs w:val="24"/>
        </w:rPr>
        <w:t>mediate</w:t>
      </w:r>
      <w:r w:rsidR="001035B2" w:rsidRPr="00E87B1D">
        <w:rPr>
          <w:rFonts w:ascii="Times New Roman" w:hAnsi="Times New Roman" w:cs="Times New Roman"/>
          <w:sz w:val="24"/>
          <w:szCs w:val="24"/>
        </w:rPr>
        <w:t>s</w:t>
      </w:r>
      <w:r w:rsidR="009C0A7E" w:rsidRPr="00E87B1D">
        <w:rPr>
          <w:rFonts w:ascii="Times New Roman" w:hAnsi="Times New Roman" w:cs="Times New Roman"/>
          <w:sz w:val="24"/>
          <w:szCs w:val="24"/>
        </w:rPr>
        <w:t xml:space="preserve"> resistance to cisplatin in </w:t>
      </w:r>
      <w:r w:rsidR="00A23E4A" w:rsidRPr="00E87B1D">
        <w:rPr>
          <w:rFonts w:ascii="Times New Roman" w:hAnsi="Times New Roman" w:cs="Times New Roman"/>
          <w:sz w:val="24"/>
          <w:szCs w:val="24"/>
        </w:rPr>
        <w:t xml:space="preserve">oral squamous cell carcinoma cells </w:t>
      </w:r>
      <w:r w:rsidR="00A23E4A" w:rsidRPr="00E87B1D">
        <w:rPr>
          <w:rFonts w:ascii="Times New Roman" w:hAnsi="Times New Roman" w:cs="Times New Roman"/>
          <w:sz w:val="24"/>
          <w:szCs w:val="24"/>
        </w:rPr>
        <w:fldChar w:fldCharType="begin"/>
      </w:r>
      <w:r w:rsidR="00A23E4A" w:rsidRPr="00E87B1D">
        <w:rPr>
          <w:rFonts w:ascii="Times New Roman" w:hAnsi="Times New Roman" w:cs="Times New Roman"/>
          <w:sz w:val="24"/>
          <w:szCs w:val="24"/>
        </w:rPr>
        <w:instrText>ADDIN RW.CITE{{184 Gu,Y. 2011}}</w:instrText>
      </w:r>
      <w:r w:rsidR="00A23E4A"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(49)</w:t>
      </w:r>
      <w:r w:rsidR="00A23E4A" w:rsidRPr="00E87B1D">
        <w:rPr>
          <w:rFonts w:ascii="Times New Roman" w:hAnsi="Times New Roman" w:cs="Times New Roman"/>
          <w:sz w:val="24"/>
          <w:szCs w:val="24"/>
        </w:rPr>
        <w:fldChar w:fldCharType="end"/>
      </w:r>
      <w:r w:rsidR="00F14A2D" w:rsidRPr="00E87B1D">
        <w:rPr>
          <w:rFonts w:ascii="Times New Roman" w:hAnsi="Times New Roman" w:cs="Times New Roman"/>
          <w:sz w:val="24"/>
          <w:szCs w:val="24"/>
        </w:rPr>
        <w:t xml:space="preserve">. </w:t>
      </w:r>
      <w:r w:rsidR="008307BD" w:rsidRPr="00E87B1D">
        <w:rPr>
          <w:rFonts w:ascii="Times New Roman" w:hAnsi="Times New Roman" w:cs="Times New Roman"/>
          <w:i/>
          <w:sz w:val="24"/>
          <w:szCs w:val="24"/>
        </w:rPr>
        <w:t>RELT</w:t>
      </w:r>
      <w:r w:rsidR="008307BD" w:rsidRPr="00E87B1D">
        <w:rPr>
          <w:rFonts w:ascii="Times New Roman" w:hAnsi="Times New Roman" w:cs="Times New Roman"/>
          <w:sz w:val="24"/>
          <w:szCs w:val="24"/>
        </w:rPr>
        <w:t xml:space="preserve"> is a type I transmembrane glycoprotein with a cysteine-rich extracellular domain, possessing significant homology to other members of the </w:t>
      </w:r>
      <w:r w:rsidR="00D57A69" w:rsidRPr="00E87B1D">
        <w:rPr>
          <w:rFonts w:ascii="Times New Roman" w:hAnsi="Times New Roman" w:cs="Times New Roman"/>
          <w:sz w:val="24"/>
          <w:szCs w:val="24"/>
        </w:rPr>
        <w:t>tumor necrosis factor receptor</w:t>
      </w:r>
      <w:r w:rsidR="008307BD" w:rsidRPr="00E87B1D">
        <w:rPr>
          <w:rFonts w:ascii="Times New Roman" w:hAnsi="Times New Roman" w:cs="Times New Roman"/>
          <w:sz w:val="24"/>
          <w:szCs w:val="24"/>
        </w:rPr>
        <w:t xml:space="preserve"> superfamily</w:t>
      </w:r>
      <w:r w:rsidR="009C0A7E" w:rsidRPr="00E87B1D">
        <w:rPr>
          <w:rFonts w:ascii="Times New Roman" w:hAnsi="Times New Roman" w:cs="Times New Roman"/>
          <w:sz w:val="24"/>
          <w:szCs w:val="24"/>
        </w:rPr>
        <w:t xml:space="preserve">. It </w:t>
      </w:r>
      <w:r w:rsidR="008307BD" w:rsidRPr="00E87B1D">
        <w:rPr>
          <w:rFonts w:ascii="Times New Roman" w:hAnsi="Times New Roman" w:cs="Times New Roman"/>
          <w:sz w:val="24"/>
          <w:szCs w:val="24"/>
        </w:rPr>
        <w:t>activate</w:t>
      </w:r>
      <w:r w:rsidR="009C0A7E" w:rsidRPr="00E87B1D">
        <w:rPr>
          <w:rFonts w:ascii="Times New Roman" w:hAnsi="Times New Roman" w:cs="Times New Roman"/>
          <w:sz w:val="24"/>
          <w:szCs w:val="24"/>
        </w:rPr>
        <w:t>s</w:t>
      </w:r>
      <w:r w:rsidR="008307BD" w:rsidRPr="00E87B1D">
        <w:rPr>
          <w:rFonts w:ascii="Times New Roman" w:hAnsi="Times New Roman" w:cs="Times New Roman"/>
          <w:sz w:val="24"/>
          <w:szCs w:val="24"/>
        </w:rPr>
        <w:t xml:space="preserve"> the NF-kappa</w:t>
      </w:r>
      <w:r w:rsidR="00F14A2D" w:rsidRPr="00E87B1D">
        <w:rPr>
          <w:rFonts w:ascii="Times New Roman" w:hAnsi="Times New Roman" w:cs="Times New Roman"/>
          <w:sz w:val="24"/>
          <w:szCs w:val="24"/>
        </w:rPr>
        <w:t xml:space="preserve"> B pathway and selectively bind</w:t>
      </w:r>
      <w:r w:rsidR="008307BD" w:rsidRPr="00E87B1D">
        <w:rPr>
          <w:rFonts w:ascii="Times New Roman" w:hAnsi="Times New Roman" w:cs="Times New Roman"/>
          <w:sz w:val="24"/>
          <w:szCs w:val="24"/>
        </w:rPr>
        <w:t xml:space="preserve"> tumor necrosis factor receptor-associated factor 1 </w:t>
      </w:r>
      <w:r w:rsidR="008307BD" w:rsidRPr="00E87B1D">
        <w:rPr>
          <w:rFonts w:ascii="Times New Roman" w:hAnsi="Times New Roman" w:cs="Times New Roman"/>
          <w:sz w:val="24"/>
          <w:szCs w:val="24"/>
        </w:rPr>
        <w:fldChar w:fldCharType="begin"/>
      </w:r>
      <w:r w:rsidR="008307BD" w:rsidRPr="00E87B1D">
        <w:rPr>
          <w:rFonts w:ascii="Times New Roman" w:hAnsi="Times New Roman" w:cs="Times New Roman"/>
          <w:sz w:val="24"/>
          <w:szCs w:val="24"/>
        </w:rPr>
        <w:instrText>ADDIN RW.CITE{{218 Sica,G.L. 2001}}</w:instrText>
      </w:r>
      <w:r w:rsidR="008307BD" w:rsidRPr="00E87B1D">
        <w:rPr>
          <w:rFonts w:ascii="Times New Roman" w:hAnsi="Times New Roman" w:cs="Times New Roman"/>
          <w:sz w:val="24"/>
          <w:szCs w:val="24"/>
        </w:rPr>
        <w:fldChar w:fldCharType="separate"/>
      </w:r>
      <w:r w:rsidR="002024A1" w:rsidRPr="00E87B1D">
        <w:rPr>
          <w:rFonts w:ascii="Times New Roman" w:hAnsi="Times New Roman" w:cs="Times New Roman"/>
          <w:bCs/>
          <w:sz w:val="24"/>
          <w:szCs w:val="24"/>
        </w:rPr>
        <w:t>(50)</w:t>
      </w:r>
      <w:r w:rsidR="008307BD" w:rsidRPr="00E87B1D">
        <w:rPr>
          <w:rFonts w:ascii="Times New Roman" w:hAnsi="Times New Roman" w:cs="Times New Roman"/>
          <w:sz w:val="24"/>
          <w:szCs w:val="24"/>
        </w:rPr>
        <w:fldChar w:fldCharType="end"/>
      </w:r>
      <w:r w:rsidR="008307BD" w:rsidRPr="00E87B1D">
        <w:rPr>
          <w:rFonts w:ascii="Times New Roman" w:hAnsi="Times New Roman" w:cs="Times New Roman"/>
          <w:sz w:val="24"/>
          <w:szCs w:val="24"/>
        </w:rPr>
        <w:t xml:space="preserve">. </w:t>
      </w:r>
      <w:r w:rsidR="00A645DE" w:rsidRPr="00E87B1D">
        <w:rPr>
          <w:rFonts w:ascii="Times New Roman" w:hAnsi="Times New Roman" w:cs="Times New Roman"/>
          <w:sz w:val="24"/>
          <w:szCs w:val="24"/>
        </w:rPr>
        <w:t>Strong expression has been detected in adult human peripheral blood leukocytes, lymp</w:t>
      </w:r>
      <w:r w:rsidR="00F14A2D" w:rsidRPr="00E87B1D">
        <w:rPr>
          <w:rFonts w:ascii="Times New Roman" w:hAnsi="Times New Roman" w:cs="Times New Roman"/>
          <w:sz w:val="24"/>
          <w:szCs w:val="24"/>
        </w:rPr>
        <w:t>h node, spleen, and bone marrow</w:t>
      </w:r>
      <w:r w:rsidR="00A645DE" w:rsidRPr="00E87B1D">
        <w:rPr>
          <w:rFonts w:ascii="Times New Roman" w:hAnsi="Times New Roman" w:cs="Times New Roman"/>
          <w:sz w:val="24"/>
          <w:szCs w:val="24"/>
        </w:rPr>
        <w:t xml:space="preserve">. </w:t>
      </w:r>
      <w:r w:rsidR="00F14A2D" w:rsidRPr="00E87B1D">
        <w:rPr>
          <w:rFonts w:ascii="Times New Roman" w:hAnsi="Times New Roman" w:cs="Times New Roman"/>
          <w:sz w:val="24"/>
          <w:szCs w:val="24"/>
        </w:rPr>
        <w:t>Genetic variants</w:t>
      </w:r>
      <w:r w:rsidR="00F416EB" w:rsidRPr="00E87B1D">
        <w:rPr>
          <w:rFonts w:ascii="Times New Roman" w:hAnsi="Times New Roman" w:cs="Times New Roman"/>
          <w:sz w:val="24"/>
          <w:szCs w:val="24"/>
        </w:rPr>
        <w:t xml:space="preserve"> </w:t>
      </w:r>
      <w:r w:rsidR="00F14A2D" w:rsidRPr="00E87B1D">
        <w:rPr>
          <w:rFonts w:ascii="Times New Roman" w:hAnsi="Times New Roman" w:cs="Times New Roman"/>
          <w:sz w:val="24"/>
          <w:szCs w:val="24"/>
        </w:rPr>
        <w:t>are associated with</w:t>
      </w:r>
      <w:r w:rsidR="00F416EB" w:rsidRPr="00E87B1D">
        <w:rPr>
          <w:rFonts w:ascii="Times New Roman" w:hAnsi="Times New Roman" w:cs="Times New Roman"/>
          <w:sz w:val="24"/>
          <w:szCs w:val="24"/>
        </w:rPr>
        <w:t xml:space="preserve"> blood protein levels (65</w:t>
      </w:r>
      <w:r w:rsidR="00D57A69" w:rsidRPr="00E87B1D">
        <w:rPr>
          <w:rFonts w:ascii="Times New Roman" w:hAnsi="Times New Roman" w:cs="Times New Roman"/>
          <w:sz w:val="24"/>
          <w:szCs w:val="24"/>
        </w:rPr>
        <w:t xml:space="preserve"> </w:t>
      </w:r>
      <w:r w:rsidR="00F416EB" w:rsidRPr="00E87B1D">
        <w:rPr>
          <w:rFonts w:ascii="Times New Roman" w:hAnsi="Times New Roman" w:cs="Times New Roman"/>
          <w:sz w:val="24"/>
          <w:szCs w:val="24"/>
        </w:rPr>
        <w:t>,66)</w:t>
      </w:r>
      <w:r w:rsidR="00804AEC" w:rsidRPr="00E87B1D">
        <w:rPr>
          <w:rFonts w:ascii="Times New Roman" w:hAnsi="Times New Roman" w:cs="Times New Roman"/>
          <w:sz w:val="24"/>
          <w:szCs w:val="24"/>
        </w:rPr>
        <w:t xml:space="preserve"> but no </w:t>
      </w:r>
      <w:r w:rsidR="003C159F" w:rsidRPr="00E87B1D">
        <w:rPr>
          <w:rFonts w:ascii="Times New Roman" w:hAnsi="Times New Roman" w:cs="Times New Roman"/>
          <w:sz w:val="24"/>
          <w:szCs w:val="24"/>
        </w:rPr>
        <w:t>si</w:t>
      </w:r>
      <w:r w:rsidR="00A23E4A" w:rsidRPr="00E87B1D">
        <w:rPr>
          <w:rFonts w:ascii="Times New Roman" w:hAnsi="Times New Roman" w:cs="Times New Roman"/>
          <w:sz w:val="24"/>
          <w:szCs w:val="24"/>
        </w:rPr>
        <w:t>gnificant cis-</w:t>
      </w:r>
      <w:r w:rsidR="00D57A69" w:rsidRPr="00E87B1D">
        <w:rPr>
          <w:rFonts w:ascii="Times New Roman" w:hAnsi="Times New Roman" w:cs="Times New Roman"/>
          <w:sz w:val="24"/>
          <w:szCs w:val="24"/>
        </w:rPr>
        <w:t xml:space="preserve"> expression quantitative trait loci (eQTL)</w:t>
      </w:r>
      <w:r w:rsidR="003C159F" w:rsidRPr="00E87B1D">
        <w:rPr>
          <w:rFonts w:ascii="Times New Roman" w:hAnsi="Times New Roman" w:cs="Times New Roman"/>
          <w:sz w:val="24"/>
          <w:szCs w:val="24"/>
        </w:rPr>
        <w:t xml:space="preserve"> ha</w:t>
      </w:r>
      <w:r w:rsidR="00F90497" w:rsidRPr="00E87B1D">
        <w:rPr>
          <w:rFonts w:ascii="Times New Roman" w:hAnsi="Times New Roman" w:cs="Times New Roman"/>
          <w:sz w:val="24"/>
          <w:szCs w:val="24"/>
        </w:rPr>
        <w:t>ve</w:t>
      </w:r>
      <w:r w:rsidR="003C159F" w:rsidRPr="00E87B1D">
        <w:rPr>
          <w:rFonts w:ascii="Times New Roman" w:hAnsi="Times New Roman" w:cs="Times New Roman"/>
          <w:sz w:val="24"/>
          <w:szCs w:val="24"/>
        </w:rPr>
        <w:t xml:space="preserve"> been described in </w:t>
      </w:r>
      <w:r w:rsidR="00F90497" w:rsidRPr="00E87B1D">
        <w:rPr>
          <w:rFonts w:ascii="Times New Roman" w:hAnsi="Times New Roman" w:cs="Times New Roman"/>
          <w:sz w:val="24"/>
          <w:szCs w:val="24"/>
        </w:rPr>
        <w:t xml:space="preserve">the </w:t>
      </w:r>
      <w:r w:rsidR="003C159F" w:rsidRPr="00E87B1D">
        <w:rPr>
          <w:rFonts w:ascii="Times New Roman" w:hAnsi="Times New Roman" w:cs="Times New Roman"/>
          <w:sz w:val="24"/>
          <w:szCs w:val="24"/>
        </w:rPr>
        <w:t>GT</w:t>
      </w:r>
      <w:r w:rsidR="00A23E4A" w:rsidRPr="00E87B1D">
        <w:rPr>
          <w:rFonts w:ascii="Times New Roman" w:hAnsi="Times New Roman" w:cs="Times New Roman"/>
          <w:sz w:val="24"/>
          <w:szCs w:val="24"/>
        </w:rPr>
        <w:t>E</w:t>
      </w:r>
      <w:r w:rsidR="003C159F" w:rsidRPr="00E87B1D">
        <w:rPr>
          <w:rFonts w:ascii="Times New Roman" w:hAnsi="Times New Roman" w:cs="Times New Roman"/>
          <w:sz w:val="24"/>
          <w:szCs w:val="24"/>
        </w:rPr>
        <w:t xml:space="preserve">x </w:t>
      </w:r>
      <w:r w:rsidR="000F6310" w:rsidRPr="00E87B1D">
        <w:rPr>
          <w:rFonts w:ascii="Times New Roman" w:hAnsi="Times New Roman" w:cs="Times New Roman"/>
          <w:sz w:val="24"/>
          <w:szCs w:val="24"/>
        </w:rPr>
        <w:t xml:space="preserve">database. </w:t>
      </w:r>
      <w:r w:rsidR="00F7758A" w:rsidRPr="00E87B1D">
        <w:rPr>
          <w:rFonts w:ascii="Times New Roman" w:hAnsi="Times New Roman" w:cs="Times New Roman"/>
          <w:sz w:val="24"/>
          <w:szCs w:val="24"/>
        </w:rPr>
        <w:t>These findings</w:t>
      </w:r>
      <w:r w:rsidR="006456E8" w:rsidRPr="00E87B1D">
        <w:rPr>
          <w:rFonts w:ascii="Times New Roman" w:hAnsi="Times New Roman" w:cs="Times New Roman"/>
          <w:sz w:val="24"/>
          <w:szCs w:val="24"/>
        </w:rPr>
        <w:t xml:space="preserve"> also highlight the importance of both trans-ethnic findings and individual ancestry findings that each may contribute to clearance of infection and may reflect historic immune or environmental pressures that now </w:t>
      </w:r>
      <w:r w:rsidR="00F22DA4" w:rsidRPr="00E87B1D">
        <w:rPr>
          <w:rFonts w:ascii="Times New Roman" w:hAnsi="Times New Roman" w:cs="Times New Roman"/>
          <w:sz w:val="24"/>
          <w:szCs w:val="24"/>
        </w:rPr>
        <w:t>contribute to</w:t>
      </w:r>
      <w:r w:rsidR="006456E8" w:rsidRPr="00E87B1D">
        <w:rPr>
          <w:rFonts w:ascii="Times New Roman" w:hAnsi="Times New Roman" w:cs="Times New Roman"/>
          <w:sz w:val="24"/>
          <w:szCs w:val="24"/>
        </w:rPr>
        <w:t xml:space="preserve"> the genetic architecture of HCV</w:t>
      </w:r>
      <w:r w:rsidR="00D370DE" w:rsidRPr="00E87B1D">
        <w:rPr>
          <w:rFonts w:ascii="Times New Roman" w:hAnsi="Times New Roman" w:cs="Times New Roman"/>
          <w:sz w:val="24"/>
          <w:szCs w:val="24"/>
        </w:rPr>
        <w:t xml:space="preserve"> and might </w:t>
      </w:r>
      <w:r w:rsidR="00745541" w:rsidRPr="00E87B1D">
        <w:rPr>
          <w:rFonts w:ascii="Times New Roman" w:hAnsi="Times New Roman" w:cs="Times New Roman"/>
          <w:sz w:val="24"/>
          <w:szCs w:val="24"/>
        </w:rPr>
        <w:t xml:space="preserve">also </w:t>
      </w:r>
      <w:r w:rsidR="00D370DE" w:rsidRPr="00E87B1D">
        <w:rPr>
          <w:rFonts w:ascii="Times New Roman" w:hAnsi="Times New Roman" w:cs="Times New Roman"/>
          <w:sz w:val="24"/>
          <w:szCs w:val="24"/>
        </w:rPr>
        <w:t>define the distribution of the identified HCV risk alleles across different popul</w:t>
      </w:r>
      <w:r w:rsidR="00F3722D" w:rsidRPr="00E87B1D">
        <w:rPr>
          <w:rFonts w:ascii="Times New Roman" w:hAnsi="Times New Roman" w:cs="Times New Roman"/>
          <w:sz w:val="24"/>
          <w:szCs w:val="24"/>
        </w:rPr>
        <w:t>ations (Supplementary Figure S1</w:t>
      </w:r>
      <w:r w:rsidR="006012C6" w:rsidRPr="00E87B1D">
        <w:rPr>
          <w:rFonts w:ascii="Times New Roman" w:hAnsi="Times New Roman" w:cs="Times New Roman"/>
          <w:sz w:val="24"/>
          <w:szCs w:val="24"/>
        </w:rPr>
        <w:t>5</w:t>
      </w:r>
      <w:r w:rsidR="00D370DE" w:rsidRPr="00E87B1D">
        <w:rPr>
          <w:rFonts w:ascii="Times New Roman" w:hAnsi="Times New Roman" w:cs="Times New Roman"/>
          <w:sz w:val="24"/>
          <w:szCs w:val="24"/>
        </w:rPr>
        <w:t>)</w:t>
      </w:r>
      <w:r w:rsidR="006456E8" w:rsidRPr="00E87B1D">
        <w:rPr>
          <w:rFonts w:ascii="Times New Roman" w:hAnsi="Times New Roman" w:cs="Times New Roman"/>
          <w:sz w:val="24"/>
          <w:szCs w:val="24"/>
        </w:rPr>
        <w:t xml:space="preserve">. Future studies need to continue to include </w:t>
      </w:r>
      <w:r w:rsidR="00F7758A" w:rsidRPr="00E87B1D">
        <w:rPr>
          <w:rFonts w:ascii="Times New Roman" w:hAnsi="Times New Roman" w:cs="Times New Roman"/>
          <w:sz w:val="24"/>
          <w:szCs w:val="24"/>
        </w:rPr>
        <w:t xml:space="preserve">and expand </w:t>
      </w:r>
      <w:r w:rsidR="006456E8" w:rsidRPr="00E87B1D">
        <w:rPr>
          <w:rFonts w:ascii="Times New Roman" w:hAnsi="Times New Roman" w:cs="Times New Roman"/>
          <w:sz w:val="24"/>
          <w:szCs w:val="24"/>
        </w:rPr>
        <w:t xml:space="preserve">participants from multiple ancestral backgrounds. </w:t>
      </w:r>
    </w:p>
    <w:p w14:paraId="268368B9" w14:textId="77777777" w:rsidR="00DF7247" w:rsidRPr="00E87B1D" w:rsidRDefault="00DF7247" w:rsidP="007C6FDD">
      <w:pPr>
        <w:pStyle w:val="NoSpacing"/>
        <w:rPr>
          <w:rFonts w:ascii="Times New Roman" w:hAnsi="Times New Roman" w:cs="Times New Roman"/>
          <w:sz w:val="24"/>
          <w:szCs w:val="24"/>
        </w:rPr>
      </w:pPr>
    </w:p>
    <w:p w14:paraId="2F557A36" w14:textId="602843F6" w:rsidR="00C05032" w:rsidRPr="00E87B1D" w:rsidRDefault="00DF7247" w:rsidP="00DF7247">
      <w:pPr>
        <w:autoSpaceDE w:val="0"/>
        <w:autoSpaceDN w:val="0"/>
        <w:adjustRightInd w:val="0"/>
        <w:spacing w:after="0" w:line="240" w:lineRule="auto"/>
        <w:jc w:val="both"/>
        <w:outlineLvl w:val="0"/>
        <w:rPr>
          <w:rFonts w:ascii="Times New Roman" w:hAnsi="Times New Roman" w:cs="Times New Roman"/>
          <w:sz w:val="24"/>
          <w:szCs w:val="24"/>
        </w:rPr>
      </w:pPr>
      <w:r w:rsidRPr="00E87B1D">
        <w:rPr>
          <w:rFonts w:ascii="Times New Roman" w:hAnsi="Times New Roman" w:cs="Times New Roman"/>
          <w:sz w:val="24"/>
          <w:szCs w:val="24"/>
        </w:rPr>
        <w:t>The stepwise increase in the size of the combined effect of GWAS associated variants</w:t>
      </w:r>
      <w:r w:rsidR="002E4549" w:rsidRPr="00E87B1D">
        <w:rPr>
          <w:rFonts w:ascii="Times New Roman" w:hAnsi="Times New Roman" w:cs="Times New Roman"/>
          <w:sz w:val="24"/>
          <w:szCs w:val="24"/>
        </w:rPr>
        <w:t xml:space="preserve"> </w:t>
      </w:r>
      <w:r w:rsidR="005952D5" w:rsidRPr="00E87B1D">
        <w:rPr>
          <w:rFonts w:ascii="Times New Roman" w:hAnsi="Times New Roman" w:cs="Times New Roman"/>
          <w:sz w:val="24"/>
          <w:szCs w:val="24"/>
        </w:rPr>
        <w:t>support</w:t>
      </w:r>
      <w:r w:rsidR="002E4549" w:rsidRPr="00E87B1D">
        <w:rPr>
          <w:rFonts w:ascii="Times New Roman" w:hAnsi="Times New Roman" w:cs="Times New Roman"/>
          <w:sz w:val="24"/>
          <w:szCs w:val="24"/>
        </w:rPr>
        <w:t xml:space="preserve"> that additive </w:t>
      </w:r>
      <w:r w:rsidR="005952D5" w:rsidRPr="00E87B1D">
        <w:rPr>
          <w:rFonts w:ascii="Times New Roman" w:hAnsi="Times New Roman" w:cs="Times New Roman"/>
          <w:sz w:val="24"/>
          <w:szCs w:val="24"/>
        </w:rPr>
        <w:t>genetic</w:t>
      </w:r>
      <w:r w:rsidR="002E4549" w:rsidRPr="00E87B1D">
        <w:rPr>
          <w:rFonts w:ascii="Times New Roman" w:hAnsi="Times New Roman" w:cs="Times New Roman"/>
          <w:sz w:val="24"/>
          <w:szCs w:val="24"/>
        </w:rPr>
        <w:t xml:space="preserve"> effects </w:t>
      </w:r>
      <w:r w:rsidR="006456E8" w:rsidRPr="00E87B1D">
        <w:rPr>
          <w:rFonts w:ascii="Times New Roman" w:hAnsi="Times New Roman" w:cs="Times New Roman"/>
          <w:sz w:val="24"/>
          <w:szCs w:val="24"/>
        </w:rPr>
        <w:t xml:space="preserve">contribute to the </w:t>
      </w:r>
      <w:r w:rsidR="002E4549" w:rsidRPr="00E87B1D">
        <w:rPr>
          <w:rFonts w:ascii="Times New Roman" w:hAnsi="Times New Roman" w:cs="Times New Roman"/>
          <w:sz w:val="24"/>
          <w:szCs w:val="24"/>
        </w:rPr>
        <w:t>response to HCV infections.</w:t>
      </w:r>
      <w:r w:rsidR="000B12CE" w:rsidRPr="00E87B1D">
        <w:rPr>
          <w:rFonts w:ascii="Times New Roman" w:hAnsi="Times New Roman" w:cs="Times New Roman"/>
          <w:sz w:val="24"/>
          <w:szCs w:val="24"/>
        </w:rPr>
        <w:t xml:space="preserve"> The</w:t>
      </w:r>
      <w:r w:rsidR="006456E8" w:rsidRPr="00E87B1D">
        <w:rPr>
          <w:rFonts w:ascii="Times New Roman" w:hAnsi="Times New Roman" w:cs="Times New Roman"/>
          <w:sz w:val="24"/>
          <w:szCs w:val="24"/>
        </w:rPr>
        <w:t>se independent</w:t>
      </w:r>
      <w:r w:rsidR="000B12CE" w:rsidRPr="00E87B1D">
        <w:rPr>
          <w:rFonts w:ascii="Times New Roman" w:hAnsi="Times New Roman" w:cs="Times New Roman"/>
          <w:sz w:val="24"/>
          <w:szCs w:val="24"/>
        </w:rPr>
        <w:t xml:space="preserve"> effect</w:t>
      </w:r>
      <w:r w:rsidR="006456E8" w:rsidRPr="00E87B1D">
        <w:rPr>
          <w:rFonts w:ascii="Times New Roman" w:hAnsi="Times New Roman" w:cs="Times New Roman"/>
          <w:sz w:val="24"/>
          <w:szCs w:val="24"/>
        </w:rPr>
        <w:t xml:space="preserve">s are most prominent when </w:t>
      </w:r>
      <w:r w:rsidR="000B12CE" w:rsidRPr="00E87B1D">
        <w:rPr>
          <w:rFonts w:ascii="Times New Roman" w:hAnsi="Times New Roman" w:cs="Times New Roman"/>
          <w:sz w:val="24"/>
          <w:szCs w:val="24"/>
        </w:rPr>
        <w:t xml:space="preserve">favorable genotypes </w:t>
      </w:r>
      <w:r w:rsidR="006456E8" w:rsidRPr="00E87B1D">
        <w:rPr>
          <w:rFonts w:ascii="Times New Roman" w:hAnsi="Times New Roman" w:cs="Times New Roman"/>
          <w:sz w:val="24"/>
          <w:szCs w:val="24"/>
        </w:rPr>
        <w:t xml:space="preserve">are combined. Specifically, </w:t>
      </w:r>
      <w:r w:rsidR="00234EFA" w:rsidRPr="00E87B1D">
        <w:rPr>
          <w:rFonts w:ascii="Times New Roman" w:hAnsi="Times New Roman" w:cs="Times New Roman"/>
          <w:sz w:val="24"/>
          <w:szCs w:val="24"/>
        </w:rPr>
        <w:t xml:space="preserve">in those carrying 5 and 6 </w:t>
      </w:r>
      <w:r w:rsidR="006456E8" w:rsidRPr="00E87B1D">
        <w:rPr>
          <w:rFonts w:ascii="Times New Roman" w:hAnsi="Times New Roman" w:cs="Times New Roman"/>
          <w:sz w:val="24"/>
          <w:szCs w:val="24"/>
        </w:rPr>
        <w:t xml:space="preserve">favorable </w:t>
      </w:r>
      <w:r w:rsidR="00234EFA" w:rsidRPr="00E87B1D">
        <w:rPr>
          <w:rFonts w:ascii="Times New Roman" w:hAnsi="Times New Roman" w:cs="Times New Roman"/>
          <w:sz w:val="24"/>
          <w:szCs w:val="24"/>
        </w:rPr>
        <w:t xml:space="preserve">alleles </w:t>
      </w:r>
      <w:r w:rsidR="006456E8" w:rsidRPr="00E87B1D">
        <w:rPr>
          <w:rFonts w:ascii="Times New Roman" w:hAnsi="Times New Roman" w:cs="Times New Roman"/>
          <w:sz w:val="24"/>
          <w:szCs w:val="24"/>
        </w:rPr>
        <w:t>the odds of clearance range from 10-24x as compared to those with up</w:t>
      </w:r>
      <w:r w:rsidR="00CB1A3E" w:rsidRPr="00E87B1D">
        <w:rPr>
          <w:rFonts w:ascii="Times New Roman" w:hAnsi="Times New Roman" w:cs="Times New Roman"/>
          <w:sz w:val="24"/>
          <w:szCs w:val="24"/>
        </w:rPr>
        <w:t xml:space="preserve"> </w:t>
      </w:r>
      <w:r w:rsidR="006456E8" w:rsidRPr="00E87B1D">
        <w:rPr>
          <w:rFonts w:ascii="Times New Roman" w:hAnsi="Times New Roman" w:cs="Times New Roman"/>
          <w:sz w:val="24"/>
          <w:szCs w:val="24"/>
        </w:rPr>
        <w:t xml:space="preserve">to 1 favorable allele. </w:t>
      </w:r>
      <w:r w:rsidR="005510E4" w:rsidRPr="00E87B1D">
        <w:rPr>
          <w:rFonts w:ascii="Times New Roman" w:hAnsi="Times New Roman" w:cs="Times New Roman"/>
          <w:sz w:val="24"/>
          <w:szCs w:val="24"/>
        </w:rPr>
        <w:t xml:space="preserve">Although the sample size is small for this effect size, the addition of the </w:t>
      </w:r>
      <w:r w:rsidR="005510E4" w:rsidRPr="00E87B1D">
        <w:rPr>
          <w:rFonts w:ascii="Times New Roman" w:hAnsi="Times New Roman" w:cs="Times New Roman"/>
          <w:i/>
          <w:sz w:val="24"/>
          <w:szCs w:val="24"/>
        </w:rPr>
        <w:t xml:space="preserve">GPR158 </w:t>
      </w:r>
      <w:r w:rsidR="005510E4" w:rsidRPr="00E87B1D">
        <w:rPr>
          <w:rFonts w:ascii="Times New Roman" w:hAnsi="Times New Roman" w:cs="Times New Roman"/>
          <w:sz w:val="24"/>
          <w:szCs w:val="24"/>
        </w:rPr>
        <w:t xml:space="preserve">favorable genotype increased the positive predictive value of the </w:t>
      </w:r>
      <w:r w:rsidR="005510E4" w:rsidRPr="00E87B1D">
        <w:rPr>
          <w:rFonts w:ascii="Times New Roman" w:hAnsi="Times New Roman" w:cs="Times New Roman"/>
          <w:i/>
          <w:sz w:val="24"/>
          <w:szCs w:val="24"/>
        </w:rPr>
        <w:t>INFL4-INFL3</w:t>
      </w:r>
      <w:r w:rsidR="005510E4" w:rsidRPr="00E87B1D">
        <w:rPr>
          <w:rFonts w:ascii="Times New Roman" w:hAnsi="Times New Roman" w:cs="Times New Roman"/>
          <w:sz w:val="24"/>
          <w:szCs w:val="24"/>
        </w:rPr>
        <w:t>+MHC favorable genotypes in both African and European populations.</w:t>
      </w:r>
      <w:r w:rsidR="00150FEA" w:rsidRPr="00E87B1D">
        <w:rPr>
          <w:rFonts w:ascii="Times New Roman" w:hAnsi="Times New Roman" w:cs="Times New Roman"/>
          <w:sz w:val="24"/>
          <w:szCs w:val="24"/>
        </w:rPr>
        <w:t xml:space="preserve"> </w:t>
      </w:r>
      <w:r w:rsidR="00FA1E93" w:rsidRPr="00E87B1D">
        <w:rPr>
          <w:rFonts w:ascii="Times New Roman" w:hAnsi="Times New Roman" w:cs="Times New Roman"/>
          <w:sz w:val="24"/>
          <w:szCs w:val="24"/>
        </w:rPr>
        <w:t>Similarly, w</w:t>
      </w:r>
      <w:r w:rsidR="007C6FDD" w:rsidRPr="00E87B1D">
        <w:rPr>
          <w:rFonts w:ascii="Times New Roman" w:hAnsi="Times New Roman" w:cs="Times New Roman"/>
          <w:sz w:val="24"/>
          <w:szCs w:val="24"/>
        </w:rPr>
        <w:t>e found that t</w:t>
      </w:r>
      <w:r w:rsidR="00EF60A7" w:rsidRPr="00E87B1D">
        <w:rPr>
          <w:rFonts w:ascii="Times New Roman" w:hAnsi="Times New Roman" w:cs="Times New Roman"/>
          <w:sz w:val="24"/>
          <w:szCs w:val="24"/>
        </w:rPr>
        <w:t>he total variance explained by only</w:t>
      </w:r>
      <w:r w:rsidR="007C6FDD" w:rsidRPr="00E87B1D">
        <w:rPr>
          <w:rFonts w:ascii="Times New Roman" w:hAnsi="Times New Roman" w:cs="Times New Roman"/>
          <w:sz w:val="24"/>
          <w:szCs w:val="24"/>
        </w:rPr>
        <w:t xml:space="preserve"> three variants is high for all three </w:t>
      </w:r>
      <w:r w:rsidR="00643FC5" w:rsidRPr="00E87B1D">
        <w:rPr>
          <w:rFonts w:ascii="Times New Roman" w:hAnsi="Times New Roman" w:cs="Times New Roman"/>
          <w:sz w:val="24"/>
          <w:szCs w:val="24"/>
        </w:rPr>
        <w:t>ancestry</w:t>
      </w:r>
      <w:r w:rsidR="007C6FDD" w:rsidRPr="00E87B1D">
        <w:rPr>
          <w:rFonts w:ascii="Times New Roman" w:hAnsi="Times New Roman" w:cs="Times New Roman"/>
          <w:sz w:val="24"/>
          <w:szCs w:val="24"/>
        </w:rPr>
        <w:t xml:space="preserve"> groups</w:t>
      </w:r>
      <w:r w:rsidR="005C4A34" w:rsidRPr="00E87B1D">
        <w:rPr>
          <w:rFonts w:ascii="Times New Roman" w:hAnsi="Times New Roman" w:cs="Times New Roman"/>
          <w:sz w:val="24"/>
          <w:szCs w:val="24"/>
        </w:rPr>
        <w:t xml:space="preserve"> </w:t>
      </w:r>
      <w:r w:rsidR="00EF60A7" w:rsidRPr="00E87B1D">
        <w:rPr>
          <w:rFonts w:ascii="Times New Roman" w:hAnsi="Times New Roman" w:cs="Times New Roman"/>
          <w:sz w:val="24"/>
          <w:szCs w:val="24"/>
        </w:rPr>
        <w:t>as</w:t>
      </w:r>
      <w:r w:rsidR="007C6FDD" w:rsidRPr="00E87B1D">
        <w:rPr>
          <w:rFonts w:ascii="Times New Roman" w:hAnsi="Times New Roman" w:cs="Times New Roman"/>
          <w:sz w:val="24"/>
          <w:szCs w:val="24"/>
        </w:rPr>
        <w:t xml:space="preserve"> compared with other complex diseases</w:t>
      </w:r>
      <w:r w:rsidR="00EF60A7" w:rsidRPr="00E87B1D">
        <w:rPr>
          <w:rFonts w:ascii="Times New Roman" w:hAnsi="Times New Roman" w:cs="Times New Roman"/>
          <w:sz w:val="24"/>
          <w:szCs w:val="24"/>
        </w:rPr>
        <w:t>. This</w:t>
      </w:r>
      <w:r w:rsidR="007C6FDD" w:rsidRPr="00E87B1D">
        <w:rPr>
          <w:rFonts w:ascii="Times New Roman" w:hAnsi="Times New Roman" w:cs="Times New Roman"/>
          <w:sz w:val="24"/>
          <w:szCs w:val="24"/>
        </w:rPr>
        <w:t xml:space="preserve"> highlight</w:t>
      </w:r>
      <w:r w:rsidR="006005B6" w:rsidRPr="00E87B1D">
        <w:rPr>
          <w:rFonts w:ascii="Times New Roman" w:hAnsi="Times New Roman" w:cs="Times New Roman"/>
          <w:sz w:val="24"/>
          <w:szCs w:val="24"/>
        </w:rPr>
        <w:t>s</w:t>
      </w:r>
      <w:r w:rsidR="007C6FDD" w:rsidRPr="00E87B1D">
        <w:rPr>
          <w:rFonts w:ascii="Times New Roman" w:hAnsi="Times New Roman" w:cs="Times New Roman"/>
          <w:sz w:val="24"/>
          <w:szCs w:val="24"/>
        </w:rPr>
        <w:t xml:space="preserve"> the importance </w:t>
      </w:r>
      <w:r w:rsidR="00635EBD" w:rsidRPr="00E87B1D">
        <w:rPr>
          <w:rFonts w:ascii="Times New Roman" w:hAnsi="Times New Roman" w:cs="Times New Roman"/>
          <w:sz w:val="24"/>
          <w:szCs w:val="24"/>
        </w:rPr>
        <w:t xml:space="preserve">of </w:t>
      </w:r>
      <w:r w:rsidR="007C6FDD" w:rsidRPr="00E87B1D">
        <w:rPr>
          <w:rFonts w:ascii="Times New Roman" w:hAnsi="Times New Roman" w:cs="Times New Roman"/>
          <w:sz w:val="24"/>
          <w:szCs w:val="24"/>
        </w:rPr>
        <w:t>th</w:t>
      </w:r>
      <w:r w:rsidR="00635EBD" w:rsidRPr="00E87B1D">
        <w:rPr>
          <w:rFonts w:ascii="Times New Roman" w:hAnsi="Times New Roman" w:cs="Times New Roman"/>
          <w:sz w:val="24"/>
          <w:szCs w:val="24"/>
        </w:rPr>
        <w:t>ese</w:t>
      </w:r>
      <w:r w:rsidR="007C6FDD" w:rsidRPr="00E87B1D">
        <w:rPr>
          <w:rFonts w:ascii="Times New Roman" w:hAnsi="Times New Roman" w:cs="Times New Roman"/>
          <w:sz w:val="24"/>
          <w:szCs w:val="24"/>
        </w:rPr>
        <w:t xml:space="preserve"> genes in the pathogenesis of the disease</w:t>
      </w:r>
      <w:r w:rsidR="006005B6" w:rsidRPr="00E87B1D">
        <w:rPr>
          <w:rFonts w:ascii="Times New Roman" w:hAnsi="Times New Roman" w:cs="Times New Roman"/>
          <w:sz w:val="24"/>
          <w:szCs w:val="24"/>
        </w:rPr>
        <w:t xml:space="preserve"> and potential targets for vaccine development</w:t>
      </w:r>
      <w:r w:rsidR="007C6FDD" w:rsidRPr="00E87B1D">
        <w:rPr>
          <w:rFonts w:ascii="Times New Roman" w:hAnsi="Times New Roman" w:cs="Times New Roman"/>
          <w:sz w:val="24"/>
          <w:szCs w:val="24"/>
        </w:rPr>
        <w:t xml:space="preserve">. These genes are involved in cytokine synthesis and the immune response which are key factors in the </w:t>
      </w:r>
      <w:r w:rsidR="00DE02D3" w:rsidRPr="00E87B1D">
        <w:rPr>
          <w:rFonts w:ascii="Times New Roman" w:hAnsi="Times New Roman" w:cs="Times New Roman"/>
          <w:sz w:val="24"/>
          <w:szCs w:val="24"/>
        </w:rPr>
        <w:t xml:space="preserve">clearance </w:t>
      </w:r>
      <w:r w:rsidR="007C6FDD" w:rsidRPr="00E87B1D">
        <w:rPr>
          <w:rFonts w:ascii="Times New Roman" w:hAnsi="Times New Roman" w:cs="Times New Roman"/>
          <w:sz w:val="24"/>
          <w:szCs w:val="24"/>
        </w:rPr>
        <w:t>of the infection.</w:t>
      </w:r>
      <w:r w:rsidR="00FA1E93" w:rsidRPr="00E87B1D">
        <w:rPr>
          <w:rFonts w:ascii="Times New Roman" w:hAnsi="Times New Roman" w:cs="Times New Roman"/>
          <w:sz w:val="24"/>
          <w:szCs w:val="24"/>
        </w:rPr>
        <w:t xml:space="preserve"> </w:t>
      </w:r>
      <w:r w:rsidR="00C05032" w:rsidRPr="00E87B1D">
        <w:rPr>
          <w:rFonts w:ascii="Times New Roman" w:hAnsi="Times New Roman" w:cs="Times New Roman"/>
          <w:sz w:val="24"/>
          <w:szCs w:val="24"/>
        </w:rPr>
        <w:t>Understanding the genetic basis of host-limiting infection of HCV</w:t>
      </w:r>
      <w:r w:rsidR="00861C46" w:rsidRPr="00E87B1D">
        <w:rPr>
          <w:rFonts w:ascii="Times New Roman" w:hAnsi="Times New Roman" w:cs="Times New Roman"/>
          <w:sz w:val="24"/>
          <w:szCs w:val="24"/>
        </w:rPr>
        <w:t xml:space="preserve"> and particularly the </w:t>
      </w:r>
      <w:r w:rsidR="002528FA" w:rsidRPr="00E87B1D">
        <w:rPr>
          <w:rFonts w:ascii="Times New Roman" w:hAnsi="Times New Roman" w:cs="Times New Roman"/>
          <w:sz w:val="24"/>
          <w:szCs w:val="24"/>
        </w:rPr>
        <w:t xml:space="preserve">identification </w:t>
      </w:r>
      <w:r w:rsidR="00861C46" w:rsidRPr="00E87B1D">
        <w:rPr>
          <w:rFonts w:ascii="Times New Roman" w:hAnsi="Times New Roman" w:cs="Times New Roman"/>
          <w:sz w:val="24"/>
          <w:szCs w:val="24"/>
        </w:rPr>
        <w:t xml:space="preserve">of genetic components with high impact as those described here, </w:t>
      </w:r>
      <w:r w:rsidR="00C05032" w:rsidRPr="00E87B1D">
        <w:rPr>
          <w:rFonts w:ascii="Times New Roman" w:hAnsi="Times New Roman" w:cs="Times New Roman"/>
          <w:sz w:val="24"/>
          <w:szCs w:val="24"/>
        </w:rPr>
        <w:t xml:space="preserve">provides a </w:t>
      </w:r>
      <w:r w:rsidR="00861C46" w:rsidRPr="00E87B1D">
        <w:rPr>
          <w:rFonts w:ascii="Times New Roman" w:hAnsi="Times New Roman" w:cs="Times New Roman"/>
          <w:sz w:val="24"/>
          <w:szCs w:val="24"/>
        </w:rPr>
        <w:t xml:space="preserve">step forward to </w:t>
      </w:r>
      <w:r w:rsidR="00861C46" w:rsidRPr="00E87B1D">
        <w:rPr>
          <w:rFonts w:ascii="Times New Roman" w:hAnsi="Times New Roman" w:cs="Times New Roman"/>
          <w:sz w:val="24"/>
          <w:szCs w:val="24"/>
          <w:shd w:val="clear" w:color="auto" w:fill="FFFFFF"/>
        </w:rPr>
        <w:t xml:space="preserve">predict disease risk and to ﬁnd clues to the </w:t>
      </w:r>
      <w:r w:rsidR="002528FA" w:rsidRPr="00E87B1D">
        <w:rPr>
          <w:rFonts w:ascii="Times New Roman" w:hAnsi="Times New Roman" w:cs="Times New Roman"/>
          <w:sz w:val="24"/>
          <w:szCs w:val="24"/>
          <w:shd w:val="clear" w:color="auto" w:fill="FFFFFF"/>
        </w:rPr>
        <w:t xml:space="preserve">prevention of </w:t>
      </w:r>
      <w:r w:rsidR="00861C46" w:rsidRPr="00E87B1D">
        <w:rPr>
          <w:rFonts w:ascii="Times New Roman" w:hAnsi="Times New Roman" w:cs="Times New Roman"/>
          <w:sz w:val="24"/>
          <w:szCs w:val="24"/>
          <w:shd w:val="clear" w:color="auto" w:fill="FFFFFF"/>
        </w:rPr>
        <w:t>the chronic infection state of the disease</w:t>
      </w:r>
      <w:r w:rsidR="006005B6" w:rsidRPr="00E87B1D">
        <w:rPr>
          <w:rFonts w:ascii="Times New Roman" w:hAnsi="Times New Roman" w:cs="Times New Roman"/>
          <w:sz w:val="24"/>
          <w:szCs w:val="24"/>
          <w:shd w:val="clear" w:color="auto" w:fill="FFFFFF"/>
        </w:rPr>
        <w:t xml:space="preserve">. </w:t>
      </w:r>
      <w:r w:rsidR="006456E8" w:rsidRPr="00E87B1D">
        <w:rPr>
          <w:rFonts w:ascii="Times New Roman" w:hAnsi="Times New Roman" w:cs="Times New Roman"/>
          <w:sz w:val="24"/>
          <w:szCs w:val="24"/>
        </w:rPr>
        <w:t>The mechanisms need to be characterized, but we can use our results as a base to investigate</w:t>
      </w:r>
      <w:r w:rsidR="00441D12" w:rsidRPr="00E87B1D">
        <w:rPr>
          <w:rFonts w:ascii="Times New Roman" w:hAnsi="Times New Roman" w:cs="Times New Roman"/>
          <w:sz w:val="24"/>
          <w:szCs w:val="24"/>
        </w:rPr>
        <w:t xml:space="preserve"> the potential involvement of </w:t>
      </w:r>
      <w:r w:rsidR="006456E8" w:rsidRPr="00E87B1D">
        <w:rPr>
          <w:rFonts w:ascii="Times New Roman" w:hAnsi="Times New Roman" w:cs="Times New Roman"/>
          <w:sz w:val="24"/>
          <w:szCs w:val="24"/>
        </w:rPr>
        <w:t>new genes in the modulation of the HCV clearance in populations of several ancestries.</w:t>
      </w:r>
    </w:p>
    <w:p w14:paraId="58DB86AE" w14:textId="7A9B7F46" w:rsidR="007C6FDD" w:rsidRPr="00E87B1D" w:rsidRDefault="006456E8" w:rsidP="006456E8">
      <w:pPr>
        <w:pStyle w:val="NoSpacing"/>
        <w:ind w:firstLine="720"/>
        <w:rPr>
          <w:rFonts w:ascii="Times New Roman" w:hAnsi="Times New Roman" w:cs="Times New Roman"/>
          <w:sz w:val="24"/>
          <w:szCs w:val="24"/>
        </w:rPr>
      </w:pPr>
      <w:r w:rsidRPr="00E87B1D">
        <w:rPr>
          <w:rFonts w:ascii="Times New Roman" w:hAnsi="Times New Roman" w:cs="Times New Roman"/>
          <w:sz w:val="24"/>
          <w:szCs w:val="24"/>
        </w:rPr>
        <w:t xml:space="preserve">. </w:t>
      </w:r>
    </w:p>
    <w:p w14:paraId="1BF8BE2D" w14:textId="7B0D0A02" w:rsidR="00190990" w:rsidRPr="00E87B1D" w:rsidRDefault="00190990" w:rsidP="001035B2">
      <w:pPr>
        <w:pStyle w:val="NoSpacing"/>
        <w:rPr>
          <w:rFonts w:ascii="Times New Roman" w:hAnsi="Times New Roman" w:cs="Times New Roman"/>
          <w:sz w:val="24"/>
          <w:szCs w:val="24"/>
        </w:rPr>
      </w:pPr>
      <w:r w:rsidRPr="00E87B1D">
        <w:rPr>
          <w:rFonts w:ascii="Times New Roman" w:hAnsi="Times New Roman" w:cs="Times New Roman"/>
          <w:sz w:val="24"/>
          <w:szCs w:val="24"/>
        </w:rPr>
        <w:t xml:space="preserve">This is the first genome-wide study of </w:t>
      </w:r>
      <w:r w:rsidR="00273CB5" w:rsidRPr="00E87B1D">
        <w:rPr>
          <w:rFonts w:ascii="Times New Roman" w:hAnsi="Times New Roman" w:cs="Times New Roman"/>
          <w:sz w:val="24"/>
          <w:szCs w:val="24"/>
        </w:rPr>
        <w:t xml:space="preserve">HCV clearance </w:t>
      </w:r>
      <w:r w:rsidRPr="00E87B1D">
        <w:rPr>
          <w:rFonts w:ascii="Times New Roman" w:hAnsi="Times New Roman" w:cs="Times New Roman"/>
          <w:sz w:val="24"/>
          <w:szCs w:val="24"/>
        </w:rPr>
        <w:t>involving a cohort of more than 1,</w:t>
      </w:r>
      <w:r w:rsidR="00273CB5" w:rsidRPr="00E87B1D">
        <w:rPr>
          <w:rFonts w:ascii="Times New Roman" w:hAnsi="Times New Roman" w:cs="Times New Roman"/>
          <w:sz w:val="24"/>
          <w:szCs w:val="24"/>
        </w:rPr>
        <w:t>500</w:t>
      </w:r>
      <w:r w:rsidRPr="00E87B1D">
        <w:rPr>
          <w:rFonts w:ascii="Times New Roman" w:hAnsi="Times New Roman" w:cs="Times New Roman"/>
          <w:sz w:val="24"/>
          <w:szCs w:val="24"/>
        </w:rPr>
        <w:t xml:space="preserve"> </w:t>
      </w:r>
      <w:r w:rsidR="00273CB5" w:rsidRPr="00E87B1D">
        <w:rPr>
          <w:rFonts w:ascii="Times New Roman" w:hAnsi="Times New Roman" w:cs="Times New Roman"/>
          <w:sz w:val="24"/>
          <w:szCs w:val="24"/>
        </w:rPr>
        <w:t xml:space="preserve">African </w:t>
      </w:r>
      <w:r w:rsidR="00643FC5" w:rsidRPr="00E87B1D">
        <w:rPr>
          <w:rFonts w:ascii="Times New Roman" w:hAnsi="Times New Roman" w:cs="Times New Roman"/>
          <w:sz w:val="24"/>
          <w:szCs w:val="24"/>
        </w:rPr>
        <w:t>ancestry</w:t>
      </w:r>
      <w:r w:rsidR="00273CB5" w:rsidRPr="00E87B1D">
        <w:rPr>
          <w:rFonts w:ascii="Times New Roman" w:hAnsi="Times New Roman" w:cs="Times New Roman"/>
          <w:sz w:val="24"/>
          <w:szCs w:val="24"/>
        </w:rPr>
        <w:t xml:space="preserve"> individuals</w:t>
      </w:r>
      <w:r w:rsidRPr="00E87B1D">
        <w:rPr>
          <w:rFonts w:ascii="Times New Roman" w:hAnsi="Times New Roman" w:cs="Times New Roman"/>
          <w:sz w:val="24"/>
          <w:szCs w:val="24"/>
        </w:rPr>
        <w:t xml:space="preserve">. The major strengths of our study design include the </w:t>
      </w:r>
      <w:r w:rsidR="00273CB5" w:rsidRPr="00E87B1D">
        <w:rPr>
          <w:rFonts w:ascii="Times New Roman" w:hAnsi="Times New Roman" w:cs="Times New Roman"/>
          <w:sz w:val="24"/>
          <w:szCs w:val="24"/>
        </w:rPr>
        <w:t xml:space="preserve">inclusion </w:t>
      </w:r>
      <w:r w:rsidRPr="00E87B1D">
        <w:rPr>
          <w:rFonts w:ascii="Times New Roman" w:hAnsi="Times New Roman" w:cs="Times New Roman"/>
          <w:sz w:val="24"/>
          <w:szCs w:val="24"/>
        </w:rPr>
        <w:t>of a large number of subjects</w:t>
      </w:r>
      <w:r w:rsidR="00273CB5" w:rsidRPr="00E87B1D">
        <w:rPr>
          <w:rFonts w:ascii="Times New Roman" w:hAnsi="Times New Roman" w:cs="Times New Roman"/>
          <w:sz w:val="24"/>
          <w:szCs w:val="24"/>
        </w:rPr>
        <w:t xml:space="preserve"> of several ancestries, the well characterized phenotype and the use of a dense set of markers provided by high quality imputation.</w:t>
      </w:r>
      <w:r w:rsidRPr="00E87B1D">
        <w:rPr>
          <w:rFonts w:ascii="Times New Roman" w:hAnsi="Times New Roman" w:cs="Times New Roman"/>
          <w:sz w:val="24"/>
          <w:szCs w:val="24"/>
        </w:rPr>
        <w:t xml:space="preserve"> </w:t>
      </w:r>
      <w:r w:rsidR="00DD087E" w:rsidRPr="00E87B1D">
        <w:rPr>
          <w:rFonts w:ascii="Times New Roman" w:hAnsi="Times New Roman" w:cs="Times New Roman"/>
          <w:sz w:val="24"/>
          <w:szCs w:val="24"/>
        </w:rPr>
        <w:t xml:space="preserve">Our study was powerful enough to </w:t>
      </w:r>
      <w:r w:rsidR="006571FF" w:rsidRPr="00E87B1D">
        <w:rPr>
          <w:rFonts w:ascii="Times New Roman" w:hAnsi="Times New Roman" w:cs="Times New Roman"/>
          <w:sz w:val="24"/>
          <w:szCs w:val="24"/>
        </w:rPr>
        <w:t xml:space="preserve">identify </w:t>
      </w:r>
      <w:r w:rsidR="00DD087E" w:rsidRPr="00E87B1D">
        <w:rPr>
          <w:rFonts w:ascii="Times New Roman" w:hAnsi="Times New Roman" w:cs="Times New Roman"/>
          <w:sz w:val="24"/>
          <w:szCs w:val="24"/>
        </w:rPr>
        <w:t xml:space="preserve">one </w:t>
      </w:r>
      <w:r w:rsidR="006571FF" w:rsidRPr="00E87B1D">
        <w:rPr>
          <w:rFonts w:ascii="Times New Roman" w:hAnsi="Times New Roman" w:cs="Times New Roman"/>
          <w:sz w:val="24"/>
          <w:szCs w:val="24"/>
        </w:rPr>
        <w:t>additional loci</w:t>
      </w:r>
      <w:r w:rsidR="00F22DA4" w:rsidRPr="00E87B1D">
        <w:rPr>
          <w:rFonts w:ascii="Times New Roman" w:hAnsi="Times New Roman" w:cs="Times New Roman"/>
          <w:sz w:val="24"/>
          <w:szCs w:val="24"/>
        </w:rPr>
        <w:t xml:space="preserve"> with small effect</w:t>
      </w:r>
      <w:r w:rsidR="006571FF" w:rsidRPr="00E87B1D">
        <w:rPr>
          <w:rFonts w:ascii="Times New Roman" w:hAnsi="Times New Roman" w:cs="Times New Roman"/>
          <w:sz w:val="24"/>
          <w:szCs w:val="24"/>
        </w:rPr>
        <w:t xml:space="preserve">, and </w:t>
      </w:r>
      <w:r w:rsidR="00F22DA4" w:rsidRPr="00E87B1D">
        <w:rPr>
          <w:rFonts w:ascii="Times New Roman" w:hAnsi="Times New Roman" w:cs="Times New Roman"/>
          <w:sz w:val="24"/>
          <w:szCs w:val="24"/>
        </w:rPr>
        <w:t xml:space="preserve">consequently </w:t>
      </w:r>
      <w:r w:rsidR="006571FF" w:rsidRPr="00E87B1D">
        <w:rPr>
          <w:rFonts w:ascii="Times New Roman" w:hAnsi="Times New Roman" w:cs="Times New Roman"/>
          <w:sz w:val="24"/>
          <w:szCs w:val="24"/>
        </w:rPr>
        <w:t>explain more of the over</w:t>
      </w:r>
      <w:r w:rsidR="00DD087E" w:rsidRPr="00E87B1D">
        <w:rPr>
          <w:rFonts w:ascii="Times New Roman" w:hAnsi="Times New Roman" w:cs="Times New Roman"/>
          <w:sz w:val="24"/>
          <w:szCs w:val="24"/>
        </w:rPr>
        <w:t>all phenotypic variance</w:t>
      </w:r>
      <w:r w:rsidR="00EF60A7" w:rsidRPr="00E87B1D">
        <w:rPr>
          <w:rFonts w:ascii="Times New Roman" w:hAnsi="Times New Roman" w:cs="Times New Roman"/>
          <w:sz w:val="24"/>
          <w:szCs w:val="24"/>
        </w:rPr>
        <w:t xml:space="preserve"> and</w:t>
      </w:r>
      <w:r w:rsidR="00A509CF" w:rsidRPr="00E87B1D">
        <w:rPr>
          <w:rFonts w:ascii="Times New Roman" w:hAnsi="Times New Roman" w:cs="Times New Roman"/>
          <w:sz w:val="24"/>
          <w:szCs w:val="24"/>
        </w:rPr>
        <w:t>,</w:t>
      </w:r>
      <w:r w:rsidR="00EF60A7" w:rsidRPr="00E87B1D">
        <w:rPr>
          <w:rFonts w:ascii="Times New Roman" w:hAnsi="Times New Roman" w:cs="Times New Roman"/>
          <w:sz w:val="24"/>
          <w:szCs w:val="24"/>
        </w:rPr>
        <w:t xml:space="preserve"> an additional African ancestry specific locus</w:t>
      </w:r>
      <w:r w:rsidR="00DD087E" w:rsidRPr="00E87B1D">
        <w:rPr>
          <w:rFonts w:ascii="Times New Roman" w:hAnsi="Times New Roman" w:cs="Times New Roman"/>
          <w:sz w:val="24"/>
          <w:szCs w:val="24"/>
        </w:rPr>
        <w:t>. However, an additional expansion of the sample size will clarify the role of the detected suggestive regions in HCV clearance. The clear functional relevance of the m</w:t>
      </w:r>
      <w:r w:rsidRPr="00E87B1D">
        <w:rPr>
          <w:rFonts w:ascii="Times New Roman" w:hAnsi="Times New Roman" w:cs="Times New Roman"/>
          <w:sz w:val="24"/>
          <w:szCs w:val="24"/>
        </w:rPr>
        <w:t xml:space="preserve">olecular pathways for the </w:t>
      </w:r>
      <w:r w:rsidR="00002980" w:rsidRPr="00E87B1D">
        <w:rPr>
          <w:rFonts w:ascii="Times New Roman" w:hAnsi="Times New Roman" w:cs="Times New Roman"/>
          <w:sz w:val="24"/>
          <w:szCs w:val="24"/>
        </w:rPr>
        <w:t xml:space="preserve">new and known </w:t>
      </w:r>
      <w:r w:rsidRPr="00E87B1D">
        <w:rPr>
          <w:rFonts w:ascii="Times New Roman" w:hAnsi="Times New Roman" w:cs="Times New Roman"/>
          <w:sz w:val="24"/>
          <w:szCs w:val="24"/>
        </w:rPr>
        <w:t>genes</w:t>
      </w:r>
      <w:r w:rsidR="00DD087E" w:rsidRPr="00E87B1D">
        <w:rPr>
          <w:rFonts w:ascii="Times New Roman" w:hAnsi="Times New Roman" w:cs="Times New Roman"/>
          <w:sz w:val="24"/>
          <w:szCs w:val="24"/>
        </w:rPr>
        <w:t xml:space="preserve"> identified, warrants further attention to better illuminate the mechanisms of disease</w:t>
      </w:r>
      <w:r w:rsidR="00CB1A3E" w:rsidRPr="00E87B1D">
        <w:rPr>
          <w:rFonts w:ascii="Times New Roman" w:hAnsi="Times New Roman" w:cs="Times New Roman"/>
          <w:sz w:val="24"/>
          <w:szCs w:val="24"/>
        </w:rPr>
        <w:t>.</w:t>
      </w:r>
      <w:r w:rsidR="00EE71DA" w:rsidRPr="00E87B1D">
        <w:rPr>
          <w:rFonts w:ascii="Times New Roman" w:hAnsi="Times New Roman" w:cs="Times New Roman"/>
          <w:sz w:val="24"/>
          <w:szCs w:val="24"/>
        </w:rPr>
        <w:t xml:space="preserve"> Discoveries in the HLA region might guide antigen presentation choices as has occurred with the tight connection between elite suppression of HIV and HLA B*57 and KIR3DL </w:t>
      </w:r>
      <w:r w:rsidR="00EE71DA" w:rsidRPr="00E87B1D">
        <w:rPr>
          <w:rFonts w:ascii="Times New Roman" w:hAnsi="Times New Roman" w:cs="Times New Roman"/>
          <w:sz w:val="24"/>
          <w:szCs w:val="24"/>
        </w:rPr>
        <w:fldChar w:fldCharType="begin"/>
      </w:r>
      <w:r w:rsidR="00EE71DA" w:rsidRPr="00E87B1D">
        <w:rPr>
          <w:rFonts w:ascii="Times New Roman" w:hAnsi="Times New Roman" w:cs="Times New Roman"/>
          <w:sz w:val="24"/>
          <w:szCs w:val="24"/>
        </w:rPr>
        <w:instrText>ADDIN RW.CITE{{227 Martin,M.P. 2018}}</w:instrText>
      </w:r>
      <w:r w:rsidR="00EE71DA" w:rsidRPr="00E87B1D">
        <w:rPr>
          <w:rFonts w:ascii="Times New Roman" w:hAnsi="Times New Roman" w:cs="Times New Roman"/>
          <w:sz w:val="24"/>
          <w:szCs w:val="24"/>
        </w:rPr>
        <w:fldChar w:fldCharType="separate"/>
      </w:r>
      <w:r w:rsidR="00EE71DA" w:rsidRPr="00E87B1D">
        <w:rPr>
          <w:rFonts w:ascii="Times New Roman" w:hAnsi="Times New Roman" w:cs="Times New Roman"/>
          <w:bCs/>
          <w:sz w:val="24"/>
          <w:szCs w:val="24"/>
        </w:rPr>
        <w:t>(51)</w:t>
      </w:r>
      <w:r w:rsidR="00EE71DA" w:rsidRPr="00E87B1D">
        <w:rPr>
          <w:rFonts w:ascii="Times New Roman" w:hAnsi="Times New Roman" w:cs="Times New Roman"/>
          <w:sz w:val="24"/>
          <w:szCs w:val="24"/>
        </w:rPr>
        <w:fldChar w:fldCharType="end"/>
      </w:r>
      <w:r w:rsidR="00EE71DA" w:rsidRPr="00E87B1D">
        <w:rPr>
          <w:rFonts w:ascii="Times New Roman" w:hAnsi="Times New Roman" w:cs="Times New Roman"/>
          <w:sz w:val="24"/>
          <w:szCs w:val="24"/>
        </w:rPr>
        <w:t>. Similar k</w:t>
      </w:r>
      <w:r w:rsidRPr="00E87B1D">
        <w:rPr>
          <w:rFonts w:ascii="Times New Roman" w:hAnsi="Times New Roman" w:cs="Times New Roman"/>
          <w:sz w:val="24"/>
          <w:szCs w:val="24"/>
        </w:rPr>
        <w:t>nowledge</w:t>
      </w:r>
      <w:r w:rsidR="00EE71DA" w:rsidRPr="00E87B1D">
        <w:rPr>
          <w:rFonts w:ascii="Times New Roman" w:hAnsi="Times New Roman" w:cs="Times New Roman"/>
          <w:sz w:val="24"/>
          <w:szCs w:val="24"/>
        </w:rPr>
        <w:t xml:space="preserve"> derived from our current findings</w:t>
      </w:r>
      <w:r w:rsidRPr="00E87B1D">
        <w:rPr>
          <w:rFonts w:ascii="Times New Roman" w:hAnsi="Times New Roman" w:cs="Times New Roman"/>
          <w:sz w:val="24"/>
          <w:szCs w:val="24"/>
        </w:rPr>
        <w:t xml:space="preserve"> will </w:t>
      </w:r>
      <w:r w:rsidR="006571FF" w:rsidRPr="00E87B1D">
        <w:rPr>
          <w:rFonts w:ascii="Times New Roman" w:hAnsi="Times New Roman" w:cs="Times New Roman"/>
          <w:sz w:val="24"/>
          <w:szCs w:val="24"/>
        </w:rPr>
        <w:t xml:space="preserve">augment </w:t>
      </w:r>
      <w:r w:rsidRPr="00E87B1D">
        <w:rPr>
          <w:rFonts w:ascii="Times New Roman" w:hAnsi="Times New Roman" w:cs="Times New Roman"/>
          <w:sz w:val="24"/>
          <w:szCs w:val="24"/>
        </w:rPr>
        <w:t xml:space="preserve">our understanding of immune mechanisms and define biomarkers of immunity that can help in optimizing the development of </w:t>
      </w:r>
      <w:r w:rsidR="006571FF" w:rsidRPr="00E87B1D">
        <w:rPr>
          <w:rFonts w:ascii="Times New Roman" w:hAnsi="Times New Roman" w:cs="Times New Roman"/>
          <w:sz w:val="24"/>
          <w:szCs w:val="24"/>
        </w:rPr>
        <w:t xml:space="preserve">a </w:t>
      </w:r>
      <w:r w:rsidRPr="00E87B1D">
        <w:rPr>
          <w:rFonts w:ascii="Times New Roman" w:hAnsi="Times New Roman" w:cs="Times New Roman"/>
          <w:sz w:val="24"/>
          <w:szCs w:val="24"/>
        </w:rPr>
        <w:t xml:space="preserve">vaccine to </w:t>
      </w:r>
      <w:r w:rsidR="006571FF" w:rsidRPr="00E87B1D">
        <w:rPr>
          <w:rFonts w:ascii="Times New Roman" w:hAnsi="Times New Roman" w:cs="Times New Roman"/>
          <w:sz w:val="24"/>
          <w:szCs w:val="24"/>
        </w:rPr>
        <w:t>provide</w:t>
      </w:r>
      <w:r w:rsidR="00DF7247" w:rsidRPr="00E87B1D">
        <w:rPr>
          <w:rFonts w:ascii="Times New Roman" w:hAnsi="Times New Roman" w:cs="Times New Roman"/>
          <w:sz w:val="24"/>
          <w:szCs w:val="24"/>
        </w:rPr>
        <w:t xml:space="preserve"> </w:t>
      </w:r>
      <w:r w:rsidRPr="00E87B1D">
        <w:rPr>
          <w:rFonts w:ascii="Times New Roman" w:hAnsi="Times New Roman" w:cs="Times New Roman"/>
          <w:sz w:val="24"/>
          <w:szCs w:val="24"/>
        </w:rPr>
        <w:t>protect</w:t>
      </w:r>
      <w:r w:rsidR="006571FF" w:rsidRPr="00E87B1D">
        <w:rPr>
          <w:rFonts w:ascii="Times New Roman" w:hAnsi="Times New Roman" w:cs="Times New Roman"/>
          <w:sz w:val="24"/>
          <w:szCs w:val="24"/>
        </w:rPr>
        <w:t>ion</w:t>
      </w:r>
      <w:r w:rsidRPr="00E87B1D">
        <w:rPr>
          <w:rFonts w:ascii="Times New Roman" w:hAnsi="Times New Roman" w:cs="Times New Roman"/>
          <w:sz w:val="24"/>
          <w:szCs w:val="24"/>
        </w:rPr>
        <w:t xml:space="preserve"> from </w:t>
      </w:r>
      <w:r w:rsidR="00583E99" w:rsidRPr="00E87B1D">
        <w:rPr>
          <w:rFonts w:ascii="Times New Roman" w:hAnsi="Times New Roman" w:cs="Times New Roman"/>
          <w:sz w:val="24"/>
          <w:szCs w:val="24"/>
        </w:rPr>
        <w:t>h</w:t>
      </w:r>
      <w:r w:rsidR="00273CB5" w:rsidRPr="00E87B1D">
        <w:rPr>
          <w:rFonts w:ascii="Times New Roman" w:hAnsi="Times New Roman" w:cs="Times New Roman"/>
          <w:sz w:val="24"/>
          <w:szCs w:val="24"/>
        </w:rPr>
        <w:t xml:space="preserve">epatitis C </w:t>
      </w:r>
      <w:r w:rsidR="00583E99" w:rsidRPr="00E87B1D">
        <w:rPr>
          <w:rFonts w:ascii="Times New Roman" w:hAnsi="Times New Roman" w:cs="Times New Roman"/>
          <w:sz w:val="24"/>
          <w:szCs w:val="24"/>
        </w:rPr>
        <w:t xml:space="preserve">virus </w:t>
      </w:r>
      <w:r w:rsidR="00273CB5" w:rsidRPr="00E87B1D">
        <w:rPr>
          <w:rFonts w:ascii="Times New Roman" w:hAnsi="Times New Roman" w:cs="Times New Roman"/>
          <w:sz w:val="24"/>
          <w:szCs w:val="24"/>
        </w:rPr>
        <w:t>infection</w:t>
      </w:r>
      <w:r w:rsidRPr="00E87B1D">
        <w:rPr>
          <w:rFonts w:ascii="Times New Roman" w:hAnsi="Times New Roman" w:cs="Times New Roman"/>
          <w:sz w:val="24"/>
          <w:szCs w:val="24"/>
        </w:rPr>
        <w:t>.</w:t>
      </w:r>
    </w:p>
    <w:p w14:paraId="64308AF9" w14:textId="35506EFD" w:rsidR="00EE71DA" w:rsidRPr="00E87B1D" w:rsidRDefault="001035B2" w:rsidP="00FA1E93">
      <w:pPr>
        <w:rPr>
          <w:rFonts w:ascii="Times New Roman" w:hAnsi="Times New Roman" w:cs="Times New Roman"/>
          <w:b/>
          <w:sz w:val="24"/>
          <w:szCs w:val="24"/>
          <w:lang w:val="es-CO"/>
        </w:rPr>
      </w:pPr>
      <w:r w:rsidRPr="00E87B1D">
        <w:rPr>
          <w:rFonts w:ascii="Times New Roman" w:hAnsi="Times New Roman" w:cs="Times New Roman"/>
          <w:b/>
          <w:sz w:val="24"/>
          <w:szCs w:val="24"/>
          <w:lang w:val="es-CO"/>
        </w:rPr>
        <w:br w:type="page"/>
      </w:r>
      <w:r w:rsidR="00FA1E93" w:rsidRPr="00E87B1D">
        <w:rPr>
          <w:rFonts w:ascii="Times New Roman" w:hAnsi="Times New Roman" w:cs="Times New Roman"/>
          <w:b/>
          <w:sz w:val="24"/>
          <w:szCs w:val="24"/>
          <w:lang w:val="es-CO"/>
        </w:rPr>
        <w:t>R</w:t>
      </w:r>
      <w:r w:rsidR="005A53CF" w:rsidRPr="00E87B1D">
        <w:rPr>
          <w:rFonts w:ascii="Times New Roman" w:hAnsi="Times New Roman" w:cs="Times New Roman"/>
          <w:b/>
          <w:sz w:val="24"/>
          <w:szCs w:val="24"/>
          <w:lang w:val="es-CO"/>
        </w:rPr>
        <w:t>eferences</w:t>
      </w:r>
    </w:p>
    <w:p w14:paraId="6ECA33A8" w14:textId="6ECE57DE" w:rsidR="00EE71DA" w:rsidRPr="00E87B1D" w:rsidRDefault="00EE71DA" w:rsidP="00EE71DA">
      <w:pPr>
        <w:pStyle w:val="NormalWeb"/>
      </w:pPr>
      <w:r w:rsidRPr="00E87B1D">
        <w:rPr>
          <w:b/>
        </w:rPr>
        <w:fldChar w:fldCharType="begin"/>
      </w:r>
      <w:r w:rsidRPr="00E87B1D">
        <w:rPr>
          <w:b/>
          <w:lang w:val="es-CO"/>
        </w:rPr>
        <w:instrText>ADDIN RW.BIB</w:instrText>
      </w:r>
      <w:r w:rsidRPr="00E87B1D">
        <w:rPr>
          <w:b/>
        </w:rPr>
        <w:fldChar w:fldCharType="separate"/>
      </w:r>
      <w:r w:rsidRPr="00E87B1D">
        <w:rPr>
          <w:lang w:val="es-CO"/>
        </w:rPr>
        <w:t xml:space="preserve">(1) Alter MJ, Kruszon-Moran D, Nainan OV, McQuillan GM, Gao F, Moyer LA, et al. </w:t>
      </w:r>
      <w:r w:rsidRPr="00E87B1D">
        <w:t>The prevalence of hepatitis C virus infection in the United States, 1988 through 1994. N Engl J Med 1999 Aug 19;341(8):556-562.</w:t>
      </w:r>
    </w:p>
    <w:p w14:paraId="5E2CB5E1" w14:textId="77777777" w:rsidR="00EE71DA" w:rsidRPr="00E87B1D" w:rsidRDefault="00EE71DA" w:rsidP="00EE71DA">
      <w:pPr>
        <w:pStyle w:val="NormalWeb"/>
      </w:pPr>
      <w:r w:rsidRPr="00E87B1D">
        <w:t>(2) Armstrong GL, Wasley A, Simard EP, McQuillan GM, Kuhnert WL, Alter MJ. The prevalence of hepatitis C virus infection in the United States, 1999 through 2002. Ann Intern Med 2006 May 16;144(10):705-714.</w:t>
      </w:r>
    </w:p>
    <w:p w14:paraId="744A70B2" w14:textId="77777777" w:rsidR="00EE71DA" w:rsidRPr="00E87B1D" w:rsidRDefault="00EE71DA" w:rsidP="00EE71DA">
      <w:pPr>
        <w:pStyle w:val="NormalWeb"/>
      </w:pPr>
      <w:r w:rsidRPr="00E87B1D">
        <w:t>(3) Barrett S, Goh J, Coughlan B, Ryan E, Stewart S, Cockram A, et al. The natural course of hepatitis C virus infection after 22 years in a unique homogenous cohort: spontaneous viral clearance and chronic HCV infection. Gut 2001 Sep;49(3):423-430.</w:t>
      </w:r>
    </w:p>
    <w:p w14:paraId="66D25572" w14:textId="77777777" w:rsidR="00EE71DA" w:rsidRPr="00E87B1D" w:rsidRDefault="00EE71DA" w:rsidP="00EE71DA">
      <w:pPr>
        <w:pStyle w:val="NormalWeb"/>
      </w:pPr>
      <w:r w:rsidRPr="00E87B1D">
        <w:t>(4) Seaberg EC, Witt MD, Jacobson LP, Detels R, Rinaldo CR, Margolick JB, et al. Spontaneous Clearance of the Hepatitis C Virus Among Men Who Have Sex With Men. Clin Infect Dis 2015 Nov 1;61(9):1381-1388.</w:t>
      </w:r>
    </w:p>
    <w:p w14:paraId="2E24EF20" w14:textId="77777777" w:rsidR="00EE71DA" w:rsidRPr="00E87B1D" w:rsidRDefault="00EE71DA" w:rsidP="00EE71DA">
      <w:pPr>
        <w:pStyle w:val="NormalWeb"/>
      </w:pPr>
      <w:r w:rsidRPr="00E87B1D">
        <w:t>(5) Wiese M, Grungreiff K, Guthoff W, Lafrenz M, Oesen U, Porst H, et al. Outcome in a hepatitis C (genotype 1b) single source outbreak in Germany--a 25-year multicenter study. J Hepatol 2005 Oct;43(4):590-598.</w:t>
      </w:r>
    </w:p>
    <w:p w14:paraId="59F66A00" w14:textId="77777777" w:rsidR="00EE71DA" w:rsidRPr="00E87B1D" w:rsidRDefault="00EE71DA">
      <w:pPr>
        <w:pStyle w:val="NormalWeb"/>
      </w:pPr>
      <w:r w:rsidRPr="00E87B1D">
        <w:t>(6) Neumann AU, Lam NP, Dahari H, Gretch DR, Wiley TE, Layden TJ, et al. Hepatitis C viral dynamics in vivo and the antiviral efficacy of interferon-alpha therapy. Science 1998 Oct 2;282(5386):103-107.</w:t>
      </w:r>
    </w:p>
    <w:p w14:paraId="5D4D77DC" w14:textId="77777777" w:rsidR="00EE71DA" w:rsidRPr="00E87B1D" w:rsidRDefault="00EE71DA">
      <w:pPr>
        <w:pStyle w:val="NormalWeb"/>
      </w:pPr>
      <w:r w:rsidRPr="00E87B1D">
        <w:t>(7) Villano SA, Vlahov D, Nelson KE, Cohn S, Thomas DL. Persistence of viremia and the importance of long-term follow-up after acute hepatitis C infection. Hepatology 1999 Mar;29(3):908-914.</w:t>
      </w:r>
    </w:p>
    <w:p w14:paraId="7FFC2868" w14:textId="77777777" w:rsidR="00EE71DA" w:rsidRPr="00E87B1D" w:rsidRDefault="00EE71DA">
      <w:pPr>
        <w:pStyle w:val="NormalWeb"/>
      </w:pPr>
      <w:r w:rsidRPr="00E87B1D">
        <w:t>(8) Micallef JM, Kaldor JM, Dore GJ. Spontaneous viral clearance following acute hepatitis C infection: a systematic review of longitudinal studies. J Viral Hepat 2006 Jan;13(1):34-41.</w:t>
      </w:r>
    </w:p>
    <w:p w14:paraId="07A716CB" w14:textId="77777777" w:rsidR="00EE71DA" w:rsidRPr="00E87B1D" w:rsidRDefault="00EE71DA">
      <w:pPr>
        <w:pStyle w:val="NormalWeb"/>
      </w:pPr>
      <w:r w:rsidRPr="00E87B1D">
        <w:t>(9) Mir HM, Stepanova M, Afendy M, Kugelmas M, Younossi ZM. African americans are less likely to have clearance of hepatitis C virus infection: the findings from recent U.S. population data. J Clin Gastroenterol 2012 Sep;46(8):e62-5.</w:t>
      </w:r>
    </w:p>
    <w:p w14:paraId="30222AB6" w14:textId="77777777" w:rsidR="00EE71DA" w:rsidRPr="00E87B1D" w:rsidRDefault="00EE71DA">
      <w:pPr>
        <w:pStyle w:val="NormalWeb"/>
      </w:pPr>
      <w:r w:rsidRPr="00E87B1D">
        <w:t>(10) Conjeevaram HS, Fried MW, Jeffers LJ, Terrault NA, Wiley-Lucas TE, Afdhal N, et al. Peginterferon and ribavirin treatment in African American and Caucasian American patients with hepatitis C genotype 1. Gastroenterology 2006 Aug;131(2):470-477.</w:t>
      </w:r>
    </w:p>
    <w:p w14:paraId="29CD4E1A" w14:textId="77777777" w:rsidR="00EE71DA" w:rsidRPr="00E87B1D" w:rsidRDefault="00EE71DA">
      <w:pPr>
        <w:pStyle w:val="NormalWeb"/>
      </w:pPr>
      <w:r w:rsidRPr="00E87B1D">
        <w:t>(11) Benhammou JN, Dong TS, May FP, Kawamoto J, Dixit R, Jackson S, et al. Race affects SVR12 in a large and ethnically diverse hepatitis C-infected patient population following treatment with direct-acting antivirals: Analysis of a single-center Department of Veterans Affairs cohort. Pharmacol Res Perspect 2018 Feb 22;6(2):e00379.</w:t>
      </w:r>
    </w:p>
    <w:p w14:paraId="443A07F2" w14:textId="77777777" w:rsidR="00EE71DA" w:rsidRPr="00E87B1D" w:rsidRDefault="00EE71DA">
      <w:pPr>
        <w:pStyle w:val="NormalWeb"/>
      </w:pPr>
      <w:r w:rsidRPr="00E87B1D">
        <w:t>(12) Visscher PM, Wray NR, Zhang Q, Sklar P, McCarthy MI, Brown MA, et al. 10 Years of GWAS Discovery: Biology, Function, and Translation. Am J Hum Genet 2017 Jul 6;101(1):5-22.</w:t>
      </w:r>
    </w:p>
    <w:p w14:paraId="014FBA37" w14:textId="77777777" w:rsidR="00EE71DA" w:rsidRPr="00E87B1D" w:rsidRDefault="00EE71DA">
      <w:pPr>
        <w:pStyle w:val="NormalWeb"/>
      </w:pPr>
      <w:r w:rsidRPr="00E87B1D">
        <w:t>(13) Bailey JR, Barnes E, Cox AL. Approaches, Progress, and Challenges to Hepatitis C Vaccine Development. Gastroenterology 2018 Sep 26.</w:t>
      </w:r>
    </w:p>
    <w:p w14:paraId="6AA787A6" w14:textId="77777777" w:rsidR="00EE71DA" w:rsidRPr="00E87B1D" w:rsidRDefault="00EE71DA">
      <w:pPr>
        <w:pStyle w:val="NormalWeb"/>
      </w:pPr>
      <w:r w:rsidRPr="00E87B1D">
        <w:t>(14) Shoukry NH. Hepatitis C Vaccines, Antibodies, and T Cells. Front Immunol 2018 Jun 28;9:1480.</w:t>
      </w:r>
    </w:p>
    <w:p w14:paraId="380BE9EF" w14:textId="77777777" w:rsidR="00EE71DA" w:rsidRPr="00E87B1D" w:rsidRDefault="00EE71DA">
      <w:pPr>
        <w:pStyle w:val="NormalWeb"/>
      </w:pPr>
      <w:r w:rsidRPr="00E87B1D">
        <w:t>(15) Guo X, Zhong JY, Li JW. Hepatitis C Virus Infection and Vaccine Development. J Clin Exp Hepatol 2018 Jun;8(2):195-204.</w:t>
      </w:r>
    </w:p>
    <w:p w14:paraId="3C1A5A14" w14:textId="77777777" w:rsidR="00EE71DA" w:rsidRPr="00E87B1D" w:rsidRDefault="00EE71DA">
      <w:pPr>
        <w:pStyle w:val="NormalWeb"/>
      </w:pPr>
      <w:r w:rsidRPr="00E87B1D">
        <w:t>(16) Duggal P, Thio CL, Wojcik GL, Goedert JJ, Mangia A, Latanich R, et al. Genome-wide association study of spontaneous resolution of hepatitis C virus infection: data from multiple cohorts. Ann Intern Med 2013 Feb 19;158(4):235-245.</w:t>
      </w:r>
    </w:p>
    <w:p w14:paraId="59FE8C74" w14:textId="77777777" w:rsidR="00EE71DA" w:rsidRPr="00E87B1D" w:rsidRDefault="00EE71DA">
      <w:pPr>
        <w:pStyle w:val="NormalWeb"/>
        <w:rPr>
          <w:lang w:val="es-CO"/>
        </w:rPr>
      </w:pPr>
      <w:r w:rsidRPr="00E87B1D">
        <w:t xml:space="preserve">(17) Rauch A, Kutalik Z, Descombes P, Cai T, Di Iulio J, Mueller T, et al. Genetic variation in IL28B is associated with chronic hepatitis C and treatment failure: a genome-wide association study. </w:t>
      </w:r>
      <w:r w:rsidRPr="00E87B1D">
        <w:rPr>
          <w:lang w:val="es-CO"/>
        </w:rPr>
        <w:t>Gastroenterology 2010 Apr;138(4):1338-45, 1345.e1-7.</w:t>
      </w:r>
    </w:p>
    <w:p w14:paraId="155F1A28" w14:textId="77777777" w:rsidR="00EE71DA" w:rsidRPr="00E87B1D" w:rsidRDefault="00EE71DA">
      <w:pPr>
        <w:pStyle w:val="NormalWeb"/>
      </w:pPr>
      <w:r w:rsidRPr="00E87B1D">
        <w:rPr>
          <w:lang w:val="es-CO"/>
        </w:rPr>
        <w:t xml:space="preserve">(18) Miki D, Ochi H, Takahashi A, Hayes CN, Urabe Y, Abe H, et al. </w:t>
      </w:r>
      <w:r w:rsidRPr="00E87B1D">
        <w:t>HLA-DQB1*03 confers susceptibility to chronic hepatitis C in Japanese: a genome-wide association study. PLoS One 2013 Dec 20;8(12):e84226.</w:t>
      </w:r>
    </w:p>
    <w:p w14:paraId="7C7B261A" w14:textId="77777777" w:rsidR="00EE71DA" w:rsidRPr="00E87B1D" w:rsidRDefault="00EE71DA">
      <w:pPr>
        <w:pStyle w:val="NormalWeb"/>
      </w:pPr>
      <w:r w:rsidRPr="00E87B1D">
        <w:t>(19) Kral AH, Bluthenthal RN, Lorvick J, Gee L, Bacchetti P, Edlin BR. Sexual transmission of HIV-1 among injection drug users in San Francisco, USA: risk-factor analysis. Lancet 2001 May 5;357(9266):1397-1401.</w:t>
      </w:r>
    </w:p>
    <w:p w14:paraId="1B71AEC8" w14:textId="77777777" w:rsidR="00EE71DA" w:rsidRPr="00E87B1D" w:rsidRDefault="00EE71DA">
      <w:pPr>
        <w:pStyle w:val="NormalWeb"/>
      </w:pPr>
      <w:r w:rsidRPr="00E87B1D">
        <w:t>(20) Kral AH, Lorvick J, Gee L, Bacchetti P, Rawal B, Busch M, et al. Trends in human immunodeficiency virus seroincidence among street-recruited injection drug users in San Francisco, 1987-1998. Am J Epidemiol 2003 May 15;157(10):915-922.</w:t>
      </w:r>
    </w:p>
    <w:p w14:paraId="734AE188" w14:textId="77777777" w:rsidR="00EE71DA" w:rsidRPr="00E87B1D" w:rsidRDefault="00EE71DA">
      <w:pPr>
        <w:pStyle w:val="NormalWeb"/>
      </w:pPr>
      <w:r w:rsidRPr="00E87B1D">
        <w:t>(21) Vlahov D, Munoz A, Anthony JC, Cohn S, Celentano DD, Nelson KE. Association of drug injection patterns with antibody to human immunodeficiency virus type 1 among intravenous drug users in Baltimore, Maryland. Am J Epidemiol 1990 Nov;132(5):847-856.</w:t>
      </w:r>
    </w:p>
    <w:p w14:paraId="1ABB0510" w14:textId="77777777" w:rsidR="00EE71DA" w:rsidRPr="00E87B1D" w:rsidRDefault="00EE71DA">
      <w:pPr>
        <w:pStyle w:val="NormalWeb"/>
      </w:pPr>
      <w:r w:rsidRPr="00E87B1D">
        <w:t>(22) Tseng FC, O'Brien TR, Zhang M, Kral AH, Ortiz-Conde BA, Lorvick J, et al. Seroprevalence of hepatitis C virus and hepatitis B virus among San Francisco injection drug users, 1998 to 2000. Hepatology 2007 Sep;46(3):666-671.</w:t>
      </w:r>
    </w:p>
    <w:p w14:paraId="13BDE499" w14:textId="77777777" w:rsidR="00EE71DA" w:rsidRPr="00E87B1D" w:rsidRDefault="00EE71DA">
      <w:pPr>
        <w:pStyle w:val="NormalWeb"/>
      </w:pPr>
      <w:r w:rsidRPr="00E87B1D">
        <w:t>(23) Das S, Forer L, Schonherr S, Sidore C, Locke AE, Kwong A, et al. Next-generation genotype imputation service and methods. Nat Genet 2016 Oct;48(10):1284-1287.</w:t>
      </w:r>
    </w:p>
    <w:p w14:paraId="76F77461" w14:textId="77777777" w:rsidR="00EE71DA" w:rsidRPr="00E87B1D" w:rsidRDefault="00EE71DA">
      <w:pPr>
        <w:pStyle w:val="NormalWeb"/>
      </w:pPr>
      <w:r w:rsidRPr="00E87B1D">
        <w:t>(24) Price AL, Patterson NJ, Plenge RM, Weinblatt ME, Shadick NA, Reich D. Principal components analysis corrects for stratification in genome-wide association studies. Nat Genet 2006 Aug;38(8):904-909.</w:t>
      </w:r>
    </w:p>
    <w:p w14:paraId="0E38B34A" w14:textId="77777777" w:rsidR="00EE71DA" w:rsidRPr="00E87B1D" w:rsidRDefault="00EE71DA">
      <w:pPr>
        <w:pStyle w:val="NormalWeb"/>
      </w:pPr>
      <w:r w:rsidRPr="00E87B1D">
        <w:t>(25) Raj A, Stephens M, Pritchard JK. fastSTRUCTURE: variational inference of population structure in large SNP data sets. Genetics 2014 Jun;197(2):573-589.</w:t>
      </w:r>
    </w:p>
    <w:p w14:paraId="3042CFB6" w14:textId="77777777" w:rsidR="00EE71DA" w:rsidRPr="00E87B1D" w:rsidRDefault="00EE71DA">
      <w:pPr>
        <w:pStyle w:val="NormalWeb"/>
      </w:pPr>
      <w:r w:rsidRPr="00E87B1D">
        <w:t>(26) Li Y, Willer C, Sanna S, Abecasis G. Genotype imputation. Annu Rev Genomics Hum Genet 2009;10:387-406.</w:t>
      </w:r>
    </w:p>
    <w:p w14:paraId="0E274AF1" w14:textId="77777777" w:rsidR="00EE71DA" w:rsidRPr="00E87B1D" w:rsidRDefault="00EE71DA">
      <w:pPr>
        <w:pStyle w:val="NormalWeb"/>
      </w:pPr>
      <w:r w:rsidRPr="00E87B1D">
        <w:t>(27) Epstein MP, Duncan R, Broadaway KA, He M, Allen AS, Satten GA. Stratification-score matching improves correction for confounding by population stratification in case-control association studies. Genet Epidemiol 2012 Apr;36(3):195-205.</w:t>
      </w:r>
    </w:p>
    <w:p w14:paraId="1472C084" w14:textId="77777777" w:rsidR="00EE71DA" w:rsidRPr="00E87B1D" w:rsidRDefault="00EE71DA">
      <w:pPr>
        <w:pStyle w:val="NormalWeb"/>
      </w:pPr>
      <w:r w:rsidRPr="00E87B1D">
        <w:t>(28) Chang CC, Chow CC, Tellier LC, Vattikuti S, Purcell SM, Lee JJ. Second-generation PLINK: rising to the challenge of larger and richer datasets. Gigascience 2015 Feb 25;4:7-015-0047-8. eCollection 2015.</w:t>
      </w:r>
    </w:p>
    <w:p w14:paraId="11504DF0" w14:textId="77777777" w:rsidR="00EE71DA" w:rsidRPr="00E87B1D" w:rsidRDefault="00EE71DA">
      <w:pPr>
        <w:pStyle w:val="NormalWeb"/>
      </w:pPr>
      <w:r w:rsidRPr="00E87B1D">
        <w:t>(29) Purcell S, Neale B, Todd-Brown K, Thomas L, Ferreira MA, Bender D, et al. PLINK: a tool set for whole-genome association and population-based linkage analyses. Am J Hum Genet 2007 Sep;81(3):559-575.</w:t>
      </w:r>
    </w:p>
    <w:p w14:paraId="50CABCB0" w14:textId="77777777" w:rsidR="00EE71DA" w:rsidRPr="00E87B1D" w:rsidRDefault="00EE71DA">
      <w:pPr>
        <w:pStyle w:val="NormalWeb"/>
      </w:pPr>
      <w:r w:rsidRPr="00E87B1D">
        <w:t>(30) Willer CJ, Li Y, Abecasis GR. METAL: fast and efficient meta-analysis of genomewide association scans. Bioinformatics 2010 Sep 1;26(17):2190-2191.</w:t>
      </w:r>
    </w:p>
    <w:p w14:paraId="0CB5973D" w14:textId="77777777" w:rsidR="00EE71DA" w:rsidRPr="00E87B1D" w:rsidRDefault="00EE71DA">
      <w:pPr>
        <w:pStyle w:val="NormalWeb"/>
      </w:pPr>
      <w:r w:rsidRPr="00E87B1D">
        <w:t>(31) Sobota RS, Shriner D, Kodaman N, Goodloe R, Zheng W, Gao YT, et al. Addressing population-specific multiple testing burdens in genetic association studies. Ann Hum Genet 2015 Mar;79(2):136-147.</w:t>
      </w:r>
    </w:p>
    <w:p w14:paraId="2D77B6D5" w14:textId="77777777" w:rsidR="00EE71DA" w:rsidRPr="00E87B1D" w:rsidRDefault="00EE71DA">
      <w:pPr>
        <w:pStyle w:val="NormalWeb"/>
      </w:pPr>
      <w:r w:rsidRPr="00E87B1D">
        <w:t>(32) White MJ, Risse-Adams O, Goddard P, Contreras MG, Adams J, Hu D, et al. Novel genetic risk factors for asthma in African American children: Precision Medicine and the SAGE II Study. Immunogenetics 2016 Jul;68(6-7):391-400.</w:t>
      </w:r>
    </w:p>
    <w:p w14:paraId="64ADE1A4" w14:textId="77777777" w:rsidR="00EE71DA" w:rsidRPr="00E87B1D" w:rsidRDefault="00EE71DA">
      <w:pPr>
        <w:pStyle w:val="NormalWeb"/>
      </w:pPr>
      <w:r w:rsidRPr="00E87B1D">
        <w:t>(33) Mak ACY, White MJ, Eckalbar WL, Szpiech ZA, Oh SS, Pino-Yanes M, et al. Whole-Genome Sequencing of Pharmacogenetic Drug Response in Racially Diverse Children with Asthma. Am J Respir Crit Care Med 2018 Jun 15;197(12):1552-1564.</w:t>
      </w:r>
    </w:p>
    <w:p w14:paraId="7DB64FBA" w14:textId="77777777" w:rsidR="00EE71DA" w:rsidRPr="00E87B1D" w:rsidRDefault="00EE71DA">
      <w:pPr>
        <w:pStyle w:val="NormalWeb"/>
        <w:rPr>
          <w:lang w:val="es-CO"/>
        </w:rPr>
      </w:pPr>
      <w:r w:rsidRPr="00E87B1D">
        <w:t xml:space="preserve">(34) Verma A, Lucas A, Verma SS, Zhang Y, Josyula N, Khan A, et al. PheWAS and Beyond: The Landscape of Associations with Medical Diagnoses and Clinical Measures across 38,662 Individuals from Geisinger. </w:t>
      </w:r>
      <w:r w:rsidRPr="00E87B1D">
        <w:rPr>
          <w:lang w:val="es-CO"/>
        </w:rPr>
        <w:t>Am J Hum Genet 2018 Apr 5;102(4):592-608.</w:t>
      </w:r>
    </w:p>
    <w:p w14:paraId="561D9C23" w14:textId="77777777" w:rsidR="00EE71DA" w:rsidRPr="00E87B1D" w:rsidRDefault="00EE71DA">
      <w:pPr>
        <w:pStyle w:val="NormalWeb"/>
      </w:pPr>
      <w:r w:rsidRPr="00E87B1D">
        <w:rPr>
          <w:lang w:val="es-CO"/>
        </w:rPr>
        <w:t xml:space="preserve">(35) Lee BD, Gonzalez S, Villa E, Camarillo C, Rodriguez M, Yao Y, et al. </w:t>
      </w:r>
      <w:r w:rsidRPr="00E87B1D">
        <w:t>A genome-wide quantitative trait locus (QTL) linkage scan of NEO personality factors in Latino families segregating bipolar disorder. Am J Med Genet B Neuropsychiatr Genet 2017 Oct;174(7):683-690.</w:t>
      </w:r>
    </w:p>
    <w:p w14:paraId="48FBD770" w14:textId="77777777" w:rsidR="00EE71DA" w:rsidRPr="00E87B1D" w:rsidRDefault="00EE71DA">
      <w:pPr>
        <w:pStyle w:val="NormalWeb"/>
      </w:pPr>
      <w:r w:rsidRPr="00E87B1D">
        <w:t>(36) Morris AP. Transethnic meta-analysis of genomewide association studies. Genet Epidemiol 2011 Dec;35(8):809-822.</w:t>
      </w:r>
    </w:p>
    <w:p w14:paraId="0084ACAC" w14:textId="77777777" w:rsidR="00EE71DA" w:rsidRPr="00E87B1D" w:rsidRDefault="00EE71DA">
      <w:pPr>
        <w:pStyle w:val="NormalWeb"/>
      </w:pPr>
      <w:r w:rsidRPr="00E87B1D">
        <w:t>(37) Wellcome Trust Case Control Consortium, Maller JB, McVean G, Byrnes J, Vukcevic D, Palin K, et al. Bayesian refinement of association signals for 14 loci in 3 common diseases. Nat Genet 2012 Dec;44(12):1294-1301.</w:t>
      </w:r>
    </w:p>
    <w:p w14:paraId="7CE0F2CF" w14:textId="77777777" w:rsidR="00EE71DA" w:rsidRPr="00E87B1D" w:rsidRDefault="00EE71DA">
      <w:pPr>
        <w:pStyle w:val="NormalWeb"/>
      </w:pPr>
      <w:r w:rsidRPr="00E87B1D">
        <w:t>(38) Morris AP. Fine mapping of type 2 diabetes susceptibility loci. Curr Diab Rep 2014;14(11):549-014-0549-2.</w:t>
      </w:r>
    </w:p>
    <w:p w14:paraId="5CCFF578" w14:textId="77777777" w:rsidR="00EE71DA" w:rsidRPr="00E87B1D" w:rsidRDefault="00EE71DA">
      <w:pPr>
        <w:pStyle w:val="NormalWeb"/>
      </w:pPr>
      <w:r w:rsidRPr="00E87B1D">
        <w:t>(39) Thomas DL, Thio CL, Martin MP, Qi Y, Ge D, O'Huigin C, et al. Genetic variation in IL28B and spontaneous clearance of hepatitis C virus. Nature 2009 Oct 8;461(7265):798-801.</w:t>
      </w:r>
    </w:p>
    <w:p w14:paraId="3108F528" w14:textId="77777777" w:rsidR="00EE71DA" w:rsidRPr="00E87B1D" w:rsidRDefault="00EE71DA">
      <w:pPr>
        <w:pStyle w:val="NormalWeb"/>
      </w:pPr>
      <w:r w:rsidRPr="00E87B1D">
        <w:t>(40) Ge D, Fellay J, Thompson AJ, Simon JS, Shianna KV, Urban TJ, et al. Genetic variation in IL28B predicts hepatitis C treatment-induced viral clearance. Nature 2009 Sep 17;461(7262):399-401.</w:t>
      </w:r>
    </w:p>
    <w:p w14:paraId="3FB1BCF9" w14:textId="77777777" w:rsidR="00EE71DA" w:rsidRPr="00E87B1D" w:rsidRDefault="00EE71DA">
      <w:pPr>
        <w:pStyle w:val="NormalWeb"/>
      </w:pPr>
      <w:r w:rsidRPr="00E87B1D">
        <w:t>(41) Prokunina-Olsson L, Muchmore B, Tang W, Pfeiffer RM, Park H, Dickensheets H, et al. A variant upstream of IFNL3 (IL28B) creating a new interferon gene IFNL4 is associated with impaired clearance of hepatitis C virus. Nat Genet 2013 Feb;45(2):164-171.</w:t>
      </w:r>
    </w:p>
    <w:p w14:paraId="20AB7433" w14:textId="77777777" w:rsidR="00EE71DA" w:rsidRPr="00E87B1D" w:rsidRDefault="00EE71DA">
      <w:pPr>
        <w:pStyle w:val="NormalWeb"/>
      </w:pPr>
      <w:r w:rsidRPr="00E87B1D">
        <w:t>(42) Bibert S, Roger T, Calandra T, Bochud M, Cerny A, Semmo N, et al. IL28B expression depends on a novel TT/-G polymorphism which improves HCV clearance prediction. J Exp Med 2013 Jun 3;210(6):1109-1116.</w:t>
      </w:r>
    </w:p>
    <w:p w14:paraId="6C9596E6" w14:textId="77777777" w:rsidR="00EE71DA" w:rsidRPr="00E87B1D" w:rsidRDefault="00EE71DA">
      <w:pPr>
        <w:pStyle w:val="NormalWeb"/>
      </w:pPr>
      <w:r w:rsidRPr="00E87B1D">
        <w:t>(43) 1000 Genomes Project Consortium, Auton A, Brooks LD, Durbin RM, Garrison EP, Kang HM, et al. A global reference for human genetic variation. Nature 2015 Oct 1;526(7571):68-74.</w:t>
      </w:r>
    </w:p>
    <w:p w14:paraId="41CAF59B" w14:textId="77777777" w:rsidR="00EE71DA" w:rsidRPr="00E87B1D" w:rsidRDefault="00EE71DA">
      <w:pPr>
        <w:pStyle w:val="NormalWeb"/>
      </w:pPr>
      <w:r w:rsidRPr="00E87B1D">
        <w:t>(44) GTEx Consortium. The Genotype-Tissue Expression (GTEx) project. Nat Genet 2013 Jun;45(6):580-585.</w:t>
      </w:r>
    </w:p>
    <w:p w14:paraId="223D257C" w14:textId="77777777" w:rsidR="00EE71DA" w:rsidRPr="00E87B1D" w:rsidRDefault="00EE71DA">
      <w:pPr>
        <w:pStyle w:val="NormalWeb"/>
      </w:pPr>
      <w:r w:rsidRPr="00E87B1D">
        <w:t>(45) Bjarnadottir TK, Fredriksson R, Schioth HB. The gene repertoire and the common evolutionary history of glutamate, pheromone (V2R), taste(1) and other related G protein-coupled receptors. Gene 2005 Dec 5;362:70-84.</w:t>
      </w:r>
    </w:p>
    <w:p w14:paraId="1ED3C849" w14:textId="77777777" w:rsidR="00EE71DA" w:rsidRPr="00E87B1D" w:rsidRDefault="00EE71DA">
      <w:pPr>
        <w:pStyle w:val="NormalWeb"/>
      </w:pPr>
      <w:r w:rsidRPr="00E87B1D">
        <w:t>(46) Wang D. The essential role of G protein-coupled receptor (GPCR) signaling in regulating T cell immunity. Immunopharmacol Immunotoxicol 2018 Jun;40(3):187-192.</w:t>
      </w:r>
    </w:p>
    <w:p w14:paraId="3DB761E0" w14:textId="77777777" w:rsidR="00EE71DA" w:rsidRPr="00E87B1D" w:rsidRDefault="00EE71DA">
      <w:pPr>
        <w:pStyle w:val="NormalWeb"/>
      </w:pPr>
      <w:r w:rsidRPr="00E87B1D">
        <w:t>(47) Ovsyannikova IG, Kennedy RB, O'Byrne M, Jacobson RM, Pankratz VS, Poland GA. Genome-wide association study of antibody response to smallpox vaccine. Vaccine 2012 Jun 13;30(28):4182-4189.</w:t>
      </w:r>
    </w:p>
    <w:p w14:paraId="3F32A18C" w14:textId="77777777" w:rsidR="00EE71DA" w:rsidRPr="00E87B1D" w:rsidRDefault="00EE71DA">
      <w:pPr>
        <w:pStyle w:val="NormalWeb"/>
        <w:rPr>
          <w:lang w:val="es-CO"/>
        </w:rPr>
      </w:pPr>
      <w:r w:rsidRPr="00E87B1D">
        <w:t xml:space="preserve">(48) Piaggi P, Masindova I, Muller YL, Mercader J, Wiessner GB, Chen P, et al. A Genome-Wide Association Study Using a Custom Genotyping Array Identifies Variants in GPR158 Associated With Reduced Energy Expenditure in American Indians. </w:t>
      </w:r>
      <w:r w:rsidRPr="00E87B1D">
        <w:rPr>
          <w:lang w:val="es-CO"/>
        </w:rPr>
        <w:t>Diabetes 2017 Aug;66(8):2284-2295.</w:t>
      </w:r>
    </w:p>
    <w:p w14:paraId="146C432A" w14:textId="77777777" w:rsidR="00EE71DA" w:rsidRPr="00E87B1D" w:rsidRDefault="00EE71DA">
      <w:pPr>
        <w:pStyle w:val="NormalWeb"/>
      </w:pPr>
      <w:r w:rsidRPr="00E87B1D">
        <w:rPr>
          <w:lang w:val="es-CO"/>
        </w:rPr>
        <w:t xml:space="preserve">(49) Gu Y, Fan S, Liu B, Zheng G, Yu Y, Ouyang Y, et al. </w:t>
      </w:r>
      <w:r w:rsidRPr="00E87B1D">
        <w:t>TCRP1 promotes radioresistance of oral squamous cell carcinoma cells via Akt signal pathway. Mol Cell Biochem 2011 Nov;357(1-2):107-113.</w:t>
      </w:r>
    </w:p>
    <w:p w14:paraId="18596ACB" w14:textId="77777777" w:rsidR="00EE71DA" w:rsidRPr="00E87B1D" w:rsidRDefault="00EE71DA">
      <w:pPr>
        <w:pStyle w:val="NormalWeb"/>
      </w:pPr>
      <w:r w:rsidRPr="00E87B1D">
        <w:t>(50) Sica GL, Zhu G, Tamada K, Liu D, Ni J, Chen L. RELT, a new member of the tumor necrosis factor receptor superfamily, is selectively expressed in hematopoietic tissues and activates transcription factor NF-kappaB. Blood 2001 May 1;97(9):2702-2707.</w:t>
      </w:r>
    </w:p>
    <w:p w14:paraId="39629AA1" w14:textId="77777777" w:rsidR="00EE71DA" w:rsidRPr="00E87B1D" w:rsidRDefault="00EE71DA">
      <w:pPr>
        <w:pStyle w:val="NormalWeb"/>
      </w:pPr>
      <w:r w:rsidRPr="00E87B1D">
        <w:t>(51) Martin MP, Naranbhai V, Shea PR, Qi Y, Ramsuran V, Vince N, et al. Killer cell immunoglobulin-like receptor 3DL1 variation modifies HLA-B*57 protection against HIV-1. J Clin Invest 2018 May 1;128(5):1903-1912.</w:t>
      </w:r>
    </w:p>
    <w:p w14:paraId="502B010C" w14:textId="428EFD28" w:rsidR="002D1C8D" w:rsidRPr="00E87B1D" w:rsidRDefault="00EE71DA">
      <w:pPr>
        <w:rPr>
          <w:rFonts w:ascii="Times New Roman" w:hAnsi="Times New Roman" w:cs="Times New Roman"/>
          <w:b/>
          <w:sz w:val="24"/>
          <w:szCs w:val="24"/>
        </w:rPr>
      </w:pPr>
      <w:r w:rsidRPr="00E87B1D">
        <w:rPr>
          <w:rFonts w:ascii="Times New Roman" w:eastAsia="Times New Roman" w:hAnsi="Times New Roman" w:cs="Times New Roman"/>
          <w:sz w:val="24"/>
        </w:rPr>
        <w:t> </w:t>
      </w:r>
      <w:r w:rsidRPr="00E87B1D">
        <w:rPr>
          <w:rFonts w:ascii="Times New Roman" w:hAnsi="Times New Roman" w:cs="Times New Roman"/>
          <w:b/>
          <w:sz w:val="24"/>
          <w:szCs w:val="24"/>
        </w:rPr>
        <w:fldChar w:fldCharType="end"/>
      </w:r>
      <w:r w:rsidR="002D1C8D" w:rsidRPr="00E87B1D">
        <w:rPr>
          <w:rFonts w:ascii="Times New Roman" w:hAnsi="Times New Roman" w:cs="Times New Roman"/>
          <w:b/>
          <w:sz w:val="24"/>
          <w:szCs w:val="24"/>
        </w:rPr>
        <w:t>Acknowledgements</w:t>
      </w:r>
    </w:p>
    <w:p w14:paraId="1AA2FB90" w14:textId="6AAE3776" w:rsidR="005F77A4" w:rsidRPr="00E87B1D" w:rsidRDefault="00190990" w:rsidP="000E57EC">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sz w:val="24"/>
          <w:szCs w:val="24"/>
        </w:rPr>
        <w:t>We thank the participants of the cohort</w:t>
      </w:r>
      <w:r w:rsidR="00080D7D" w:rsidRPr="00E87B1D">
        <w:rPr>
          <w:rFonts w:ascii="Times New Roman" w:hAnsi="Times New Roman" w:cs="Times New Roman"/>
          <w:sz w:val="24"/>
          <w:szCs w:val="24"/>
        </w:rPr>
        <w:t>s</w:t>
      </w:r>
      <w:r w:rsidRPr="00E87B1D">
        <w:rPr>
          <w:rFonts w:ascii="Times New Roman" w:hAnsi="Times New Roman" w:cs="Times New Roman"/>
          <w:sz w:val="24"/>
          <w:szCs w:val="24"/>
        </w:rPr>
        <w:t xml:space="preserve">. </w:t>
      </w:r>
    </w:p>
    <w:p w14:paraId="79998E50" w14:textId="77777777" w:rsidR="005F77A4" w:rsidRPr="00E87B1D" w:rsidRDefault="005F77A4" w:rsidP="000E57EC">
      <w:pPr>
        <w:autoSpaceDE w:val="0"/>
        <w:autoSpaceDN w:val="0"/>
        <w:adjustRightInd w:val="0"/>
        <w:spacing w:after="0" w:line="240" w:lineRule="auto"/>
        <w:jc w:val="both"/>
        <w:rPr>
          <w:rFonts w:ascii="Times New Roman" w:hAnsi="Times New Roman" w:cs="Times New Roman"/>
          <w:sz w:val="24"/>
          <w:szCs w:val="24"/>
        </w:rPr>
      </w:pPr>
    </w:p>
    <w:p w14:paraId="414F020C" w14:textId="77777777" w:rsidR="004768D7" w:rsidRPr="00E87B1D" w:rsidRDefault="004768D7" w:rsidP="000E57EC">
      <w:pPr>
        <w:autoSpaceDE w:val="0"/>
        <w:autoSpaceDN w:val="0"/>
        <w:adjustRightInd w:val="0"/>
        <w:spacing w:after="0" w:line="240" w:lineRule="auto"/>
        <w:jc w:val="both"/>
        <w:rPr>
          <w:rFonts w:ascii="Times New Roman" w:hAnsi="Times New Roman" w:cs="Times New Roman"/>
          <w:sz w:val="24"/>
          <w:szCs w:val="24"/>
        </w:rPr>
      </w:pPr>
    </w:p>
    <w:p w14:paraId="0F0E6599" w14:textId="6148185D" w:rsidR="004768D7" w:rsidRPr="00E87B1D" w:rsidRDefault="004768D7" w:rsidP="000E57EC">
      <w:pPr>
        <w:autoSpaceDE w:val="0"/>
        <w:autoSpaceDN w:val="0"/>
        <w:adjustRightInd w:val="0"/>
        <w:spacing w:after="0" w:line="240" w:lineRule="auto"/>
        <w:jc w:val="both"/>
        <w:rPr>
          <w:rFonts w:ascii="Times New Roman" w:hAnsi="Times New Roman" w:cs="Times New Roman"/>
          <w:b/>
          <w:sz w:val="24"/>
          <w:szCs w:val="24"/>
        </w:rPr>
      </w:pPr>
      <w:r w:rsidRPr="00E87B1D">
        <w:rPr>
          <w:rFonts w:ascii="Times New Roman" w:hAnsi="Times New Roman" w:cs="Times New Roman"/>
          <w:b/>
          <w:sz w:val="24"/>
          <w:szCs w:val="24"/>
        </w:rPr>
        <w:t xml:space="preserve">Tables/ Figures Legends. </w:t>
      </w:r>
    </w:p>
    <w:p w14:paraId="6F79C283" w14:textId="77777777" w:rsidR="004768D7" w:rsidRPr="00E87B1D" w:rsidRDefault="004768D7" w:rsidP="004768D7">
      <w:pPr>
        <w:autoSpaceDE w:val="0"/>
        <w:autoSpaceDN w:val="0"/>
        <w:adjustRightInd w:val="0"/>
        <w:spacing w:after="0" w:line="240" w:lineRule="auto"/>
        <w:jc w:val="both"/>
        <w:rPr>
          <w:rFonts w:ascii="Times New Roman" w:hAnsi="Times New Roman" w:cs="Times New Roman"/>
          <w:bCs/>
          <w:iCs/>
          <w:sz w:val="24"/>
          <w:szCs w:val="24"/>
        </w:rPr>
      </w:pPr>
    </w:p>
    <w:p w14:paraId="25DBA332" w14:textId="77777777" w:rsidR="004768D7" w:rsidRPr="00E87B1D" w:rsidRDefault="004768D7" w:rsidP="004768D7">
      <w:pPr>
        <w:autoSpaceDE w:val="0"/>
        <w:autoSpaceDN w:val="0"/>
        <w:adjustRightInd w:val="0"/>
        <w:spacing w:after="0" w:line="240" w:lineRule="auto"/>
        <w:jc w:val="both"/>
        <w:rPr>
          <w:rFonts w:ascii="Times New Roman" w:hAnsi="Times New Roman" w:cs="Times New Roman"/>
          <w:sz w:val="24"/>
          <w:szCs w:val="24"/>
        </w:rPr>
      </w:pPr>
      <w:r w:rsidRPr="00E87B1D">
        <w:rPr>
          <w:rFonts w:ascii="Times New Roman" w:hAnsi="Times New Roman" w:cs="Times New Roman"/>
          <w:bCs/>
          <w:iCs/>
          <w:sz w:val="24"/>
          <w:szCs w:val="24"/>
        </w:rPr>
        <w:t>Figure 1.</w:t>
      </w:r>
      <w:r w:rsidRPr="00E87B1D">
        <w:rPr>
          <w:rFonts w:ascii="Times New Roman" w:hAnsi="Times New Roman" w:cs="Times New Roman"/>
          <w:bCs/>
          <w:i/>
          <w:iCs/>
          <w:sz w:val="24"/>
          <w:szCs w:val="24"/>
        </w:rPr>
        <w:t xml:space="preserve"> </w:t>
      </w:r>
      <w:r w:rsidRPr="00E87B1D">
        <w:rPr>
          <w:rFonts w:ascii="Times New Roman" w:hAnsi="Times New Roman" w:cs="Times New Roman"/>
          <w:bCs/>
          <w:sz w:val="24"/>
          <w:szCs w:val="24"/>
        </w:rPr>
        <w:t xml:space="preserve">Manhattan plots summarizing the fixed-effects meta-analysis results in </w:t>
      </w:r>
      <w:r w:rsidRPr="00E87B1D">
        <w:rPr>
          <w:rFonts w:ascii="Times New Roman" w:hAnsi="Times New Roman" w:cs="Times New Roman"/>
          <w:sz w:val="24"/>
          <w:szCs w:val="24"/>
        </w:rPr>
        <w:t xml:space="preserve">1319 </w:t>
      </w:r>
      <w:r w:rsidRPr="00E87B1D">
        <w:rPr>
          <w:rFonts w:ascii="Times New Roman" w:hAnsi="Times New Roman" w:cs="Times New Roman"/>
          <w:bCs/>
          <w:sz w:val="24"/>
          <w:szCs w:val="24"/>
        </w:rPr>
        <w:t xml:space="preserve">persons with spontaneous clearance of HCV infection and </w:t>
      </w:r>
      <w:r w:rsidRPr="00E87B1D">
        <w:rPr>
          <w:rFonts w:ascii="Times New Roman" w:hAnsi="Times New Roman" w:cs="Times New Roman"/>
          <w:sz w:val="24"/>
          <w:szCs w:val="24"/>
        </w:rPr>
        <w:t>3104</w:t>
      </w:r>
      <w:r w:rsidRPr="00E87B1D">
        <w:rPr>
          <w:rFonts w:ascii="Times New Roman" w:hAnsi="Times New Roman" w:cs="Times New Roman"/>
          <w:bCs/>
          <w:sz w:val="24"/>
          <w:szCs w:val="24"/>
        </w:rPr>
        <w:t xml:space="preserve"> persons with persistent HCV infection. E</w:t>
      </w:r>
      <w:r w:rsidRPr="00E87B1D">
        <w:rPr>
          <w:rFonts w:ascii="Times New Roman" w:hAnsi="Times New Roman" w:cs="Times New Roman"/>
          <w:sz w:val="24"/>
          <w:szCs w:val="24"/>
        </w:rPr>
        <w:t>ach point corresponds to the P value for a single nucleotide polymorphism. The P values are plotted by location of the variants across the genome. The red line represents the level of fixed effects meta-analysis genome-wide significance (P value = 2.05 x10</w:t>
      </w:r>
      <w:r w:rsidRPr="00E87B1D">
        <w:rPr>
          <w:rFonts w:ascii="Times New Roman" w:hAnsi="Times New Roman" w:cs="Times New Roman"/>
          <w:sz w:val="24"/>
          <w:szCs w:val="24"/>
          <w:vertAlign w:val="superscript"/>
        </w:rPr>
        <w:t>-7</w:t>
      </w:r>
      <w:r w:rsidRPr="00E87B1D">
        <w:rPr>
          <w:rFonts w:ascii="Times New Roman" w:hAnsi="Times New Roman" w:cs="Times New Roman"/>
          <w:sz w:val="24"/>
          <w:szCs w:val="24"/>
        </w:rPr>
        <w:t>) and the blue line represents the suggestive association (P value 5x10</w:t>
      </w:r>
      <w:r w:rsidRPr="00E87B1D">
        <w:rPr>
          <w:rFonts w:ascii="Times New Roman" w:hAnsi="Times New Roman" w:cs="Times New Roman"/>
          <w:sz w:val="24"/>
          <w:szCs w:val="24"/>
          <w:vertAlign w:val="superscript"/>
        </w:rPr>
        <w:t>-5</w:t>
      </w:r>
      <w:r w:rsidRPr="00E87B1D">
        <w:rPr>
          <w:rFonts w:ascii="Times New Roman" w:hAnsi="Times New Roman" w:cs="Times New Roman"/>
          <w:sz w:val="24"/>
          <w:szCs w:val="24"/>
        </w:rPr>
        <w:t>). Variants in the Major Histocompatibility complex (</w:t>
      </w:r>
      <w:r w:rsidRPr="00E87B1D">
        <w:rPr>
          <w:rFonts w:ascii="Times New Roman" w:hAnsi="Times New Roman" w:cs="Times New Roman"/>
          <w:i/>
          <w:sz w:val="24"/>
          <w:szCs w:val="24"/>
        </w:rPr>
        <w:t>MHC</w:t>
      </w:r>
      <w:r w:rsidRPr="00E87B1D">
        <w:rPr>
          <w:rFonts w:ascii="Times New Roman" w:hAnsi="Times New Roman" w:cs="Times New Roman"/>
          <w:sz w:val="24"/>
          <w:szCs w:val="24"/>
        </w:rPr>
        <w:t>), Interferon Lambda (</w:t>
      </w:r>
      <w:r w:rsidRPr="00E87B1D">
        <w:rPr>
          <w:rFonts w:ascii="Times New Roman" w:hAnsi="Times New Roman" w:cs="Times New Roman"/>
          <w:i/>
          <w:sz w:val="24"/>
          <w:szCs w:val="24"/>
        </w:rPr>
        <w:t>IFNL4-IFNL3</w:t>
      </w:r>
      <w:r w:rsidRPr="00E87B1D">
        <w:rPr>
          <w:rFonts w:ascii="Times New Roman" w:hAnsi="Times New Roman" w:cs="Times New Roman"/>
          <w:sz w:val="24"/>
          <w:szCs w:val="24"/>
        </w:rPr>
        <w:t>) and</w:t>
      </w:r>
      <w:r w:rsidRPr="00E87B1D">
        <w:rPr>
          <w:rFonts w:ascii="Times New Roman" w:hAnsi="Times New Roman" w:cs="Times New Roman"/>
          <w:i/>
          <w:iCs/>
          <w:sz w:val="24"/>
          <w:szCs w:val="24"/>
        </w:rPr>
        <w:t xml:space="preserve"> </w:t>
      </w:r>
      <w:r w:rsidRPr="00E87B1D">
        <w:rPr>
          <w:rFonts w:ascii="Times New Roman" w:hAnsi="Times New Roman" w:cs="Times New Roman"/>
          <w:iCs/>
          <w:sz w:val="24"/>
          <w:szCs w:val="24"/>
        </w:rPr>
        <w:t>G Protein-Coupled Receptor 158 gene</w:t>
      </w:r>
      <w:r w:rsidRPr="00E87B1D">
        <w:rPr>
          <w:rFonts w:ascii="Times New Roman" w:hAnsi="Times New Roman" w:cs="Times New Roman"/>
          <w:i/>
          <w:sz w:val="24"/>
          <w:szCs w:val="24"/>
        </w:rPr>
        <w:t xml:space="preserve"> </w:t>
      </w:r>
      <w:r w:rsidRPr="00E87B1D">
        <w:rPr>
          <w:rFonts w:ascii="Times New Roman" w:hAnsi="Times New Roman" w:cs="Times New Roman"/>
          <w:sz w:val="24"/>
          <w:szCs w:val="24"/>
        </w:rPr>
        <w:t>(</w:t>
      </w:r>
      <w:r w:rsidRPr="00E87B1D">
        <w:rPr>
          <w:rFonts w:ascii="Times New Roman" w:hAnsi="Times New Roman" w:cs="Times New Roman"/>
          <w:i/>
          <w:sz w:val="24"/>
          <w:szCs w:val="24"/>
        </w:rPr>
        <w:t>GPR158</w:t>
      </w:r>
      <w:r w:rsidRPr="00E87B1D">
        <w:rPr>
          <w:rFonts w:ascii="Times New Roman" w:hAnsi="Times New Roman" w:cs="Times New Roman"/>
          <w:sz w:val="24"/>
          <w:szCs w:val="24"/>
        </w:rPr>
        <w:t>)</w:t>
      </w:r>
      <w:r w:rsidRPr="00E87B1D">
        <w:rPr>
          <w:rFonts w:ascii="Times New Roman" w:hAnsi="Times New Roman" w:cs="Times New Roman"/>
          <w:i/>
          <w:sz w:val="24"/>
          <w:szCs w:val="24"/>
        </w:rPr>
        <w:t xml:space="preserve"> </w:t>
      </w:r>
      <w:r w:rsidRPr="00E87B1D">
        <w:rPr>
          <w:rFonts w:ascii="Times New Roman" w:hAnsi="Times New Roman" w:cs="Times New Roman"/>
          <w:sz w:val="24"/>
          <w:szCs w:val="24"/>
        </w:rPr>
        <w:t>regions exceed the significance threshold. P values in the chr5q23.1, chr6q14.1, chr6p22.1, chr10q22.2, chr11q13.4, chr19p12 and</w:t>
      </w:r>
      <w:r w:rsidRPr="00E87B1D">
        <w:rPr>
          <w:rFonts w:ascii="Times New Roman" w:hAnsi="Times New Roman" w:cs="Times New Roman"/>
        </w:rPr>
        <w:t xml:space="preserve"> </w:t>
      </w:r>
      <w:r w:rsidRPr="00E87B1D">
        <w:rPr>
          <w:rFonts w:ascii="Times New Roman" w:hAnsi="Times New Roman" w:cs="Times New Roman"/>
          <w:sz w:val="24"/>
          <w:szCs w:val="24"/>
        </w:rPr>
        <w:t>chr19q13.32, regions are suggestive of association.</w:t>
      </w:r>
    </w:p>
    <w:p w14:paraId="5BF5C66C" w14:textId="77777777" w:rsidR="00D9396B" w:rsidRPr="00E87B1D" w:rsidRDefault="00D9396B" w:rsidP="004768D7">
      <w:pPr>
        <w:autoSpaceDE w:val="0"/>
        <w:autoSpaceDN w:val="0"/>
        <w:adjustRightInd w:val="0"/>
        <w:spacing w:after="0" w:line="240" w:lineRule="auto"/>
        <w:jc w:val="both"/>
        <w:rPr>
          <w:rFonts w:ascii="Times New Roman" w:hAnsi="Times New Roman" w:cs="Times New Roman"/>
          <w:sz w:val="24"/>
          <w:szCs w:val="24"/>
        </w:rPr>
      </w:pPr>
    </w:p>
    <w:p w14:paraId="2831C1E2" w14:textId="77777777" w:rsidR="00D9396B" w:rsidRPr="00E87B1D" w:rsidRDefault="00D9396B" w:rsidP="00D9396B">
      <w:pPr>
        <w:autoSpaceDE w:val="0"/>
        <w:autoSpaceDN w:val="0"/>
        <w:adjustRightInd w:val="0"/>
        <w:spacing w:after="0" w:line="240" w:lineRule="auto"/>
        <w:rPr>
          <w:rFonts w:ascii="Times New Roman" w:hAnsi="Times New Roman" w:cs="Times New Roman"/>
          <w:sz w:val="24"/>
          <w:szCs w:val="24"/>
        </w:rPr>
      </w:pPr>
      <w:r w:rsidRPr="00E87B1D">
        <w:rPr>
          <w:rFonts w:ascii="Times New Roman" w:hAnsi="Times New Roman" w:cs="Times New Roman"/>
          <w:sz w:val="24"/>
          <w:szCs w:val="24"/>
        </w:rPr>
        <w:t xml:space="preserve">Figure 2. Locus zoom plots presenting the results of the fixed-effects meta-analysis depicting the 95% credible sets of SNPs at the </w:t>
      </w:r>
      <w:r w:rsidRPr="00E87B1D">
        <w:rPr>
          <w:rFonts w:ascii="Times New Roman" w:hAnsi="Times New Roman" w:cs="Times New Roman"/>
          <w:iCs/>
          <w:sz w:val="24"/>
          <w:szCs w:val="24"/>
        </w:rPr>
        <w:t xml:space="preserve">associated </w:t>
      </w:r>
      <w:r w:rsidRPr="00E87B1D">
        <w:rPr>
          <w:rFonts w:ascii="Times New Roman" w:hAnsi="Times New Roman" w:cs="Times New Roman"/>
          <w:sz w:val="24"/>
          <w:szCs w:val="24"/>
        </w:rPr>
        <w:t xml:space="preserve">loci in A) Chr19q13.2; B) Chr6p21.32 and C) Chr10p12.1 regions. In each plot, each point represents a SNP passing quality control in the fixed-effects meta-analysis plotted with its P value as a function of genomic position (GRCh37 Assembly). The lead SNP is represented by the purple symbol. The color coding of all other SNPs indicates LD with the lead SNP estimated by r2 values of EUR populations of 1000 Genomes Project: red,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 0.8; gold, 0.6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0.8; green, 0.4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0.6; cyan, 0.2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0.4; blue,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0.2; gray,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unknown. Recombination rates are estimated from Phase II HapMap. The 95% credible sets were constructed on the basis of the trans-ethnic meta-analysis of individuals of European Ancestry, African ancestry Group 1, Multi-Ancestry Hispanic and African Ancestry Group 2 (1319 clearance /3104 persistence) and corresponds to the genomic region highlighted in light purple.</w:t>
      </w:r>
    </w:p>
    <w:p w14:paraId="1B74AFD6" w14:textId="77777777" w:rsidR="00D9396B" w:rsidRPr="00E87B1D" w:rsidRDefault="00D9396B" w:rsidP="00D9396B">
      <w:pPr>
        <w:autoSpaceDE w:val="0"/>
        <w:autoSpaceDN w:val="0"/>
        <w:adjustRightInd w:val="0"/>
        <w:spacing w:after="0" w:line="240" w:lineRule="auto"/>
        <w:rPr>
          <w:rFonts w:ascii="Times New Roman" w:hAnsi="Times New Roman" w:cs="Times New Roman"/>
          <w:b/>
          <w:sz w:val="24"/>
          <w:szCs w:val="24"/>
        </w:rPr>
      </w:pPr>
    </w:p>
    <w:p w14:paraId="66CB7278" w14:textId="77777777" w:rsidR="00D9396B" w:rsidRPr="00E87B1D" w:rsidRDefault="00D9396B" w:rsidP="00D9396B">
      <w:pPr>
        <w:autoSpaceDE w:val="0"/>
        <w:autoSpaceDN w:val="0"/>
        <w:adjustRightInd w:val="0"/>
        <w:spacing w:after="0" w:line="240" w:lineRule="auto"/>
        <w:rPr>
          <w:rFonts w:ascii="Times New Roman" w:hAnsi="Times New Roman" w:cs="Times New Roman"/>
          <w:sz w:val="24"/>
          <w:szCs w:val="24"/>
        </w:rPr>
      </w:pPr>
      <w:r w:rsidRPr="00E87B1D">
        <w:rPr>
          <w:rFonts w:ascii="Times New Roman" w:hAnsi="Times New Roman" w:cs="Times New Roman"/>
          <w:sz w:val="24"/>
          <w:szCs w:val="24"/>
        </w:rPr>
        <w:t>Figure 3. Locus zoom plot presenting significant variants (at ancestry specific GWAS level) in chr11q13.4 in African Ancestry Group 1 (</w:t>
      </w:r>
      <w:r w:rsidRPr="00E87B1D">
        <w:rPr>
          <w:rFonts w:ascii="Times New Roman" w:hAnsi="Times New Roman" w:cs="Times New Roman"/>
          <w:noProof/>
          <w:sz w:val="24"/>
          <w:szCs w:val="24"/>
        </w:rPr>
        <w:t xml:space="preserve">1529 </w:t>
      </w:r>
      <w:r w:rsidRPr="00E87B1D">
        <w:rPr>
          <w:rFonts w:ascii="Times New Roman" w:hAnsi="Times New Roman" w:cs="Times New Roman"/>
          <w:sz w:val="24"/>
          <w:szCs w:val="24"/>
        </w:rPr>
        <w:t xml:space="preserve">clearance /340 persistence). In each plot, each point represents a SNP passing quality control in the logistic regression analysis of imputed dosage plotted with its P value as a function of genomic position (GRCh37 Assembly). The lead SNP is represented by the purple symbol. The color coding of all other SNPs indicates LD with the lead SNP estimated by r2 values of AFR populations of 1000 Genomes Project : red,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 0.8; gold, 0.6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0.8; green, 0.4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0.6; cyan, 0.2 ≤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0.4; blue,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&lt; 0.2; gray, </w:t>
      </w:r>
      <w:r w:rsidRPr="00E87B1D">
        <w:rPr>
          <w:rFonts w:ascii="Times New Roman" w:hAnsi="Times New Roman" w:cs="Times New Roman"/>
          <w:i/>
          <w:iCs/>
          <w:sz w:val="24"/>
          <w:szCs w:val="24"/>
        </w:rPr>
        <w:t>r</w:t>
      </w:r>
      <w:r w:rsidRPr="00E87B1D">
        <w:rPr>
          <w:rStyle w:val="A17"/>
          <w:rFonts w:ascii="Times New Roman" w:hAnsi="Times New Roman" w:cs="Times New Roman"/>
          <w:color w:val="auto"/>
          <w:sz w:val="24"/>
          <w:szCs w:val="24"/>
        </w:rPr>
        <w:t xml:space="preserve">2 </w:t>
      </w:r>
      <w:r w:rsidRPr="00E87B1D">
        <w:rPr>
          <w:rFonts w:ascii="Times New Roman" w:hAnsi="Times New Roman" w:cs="Times New Roman"/>
          <w:sz w:val="24"/>
          <w:szCs w:val="24"/>
        </w:rPr>
        <w:t xml:space="preserve">unknown. Recombination rates are estimated from Phase II HapMap (Yoruba in Ibadan -YRI- population). </w:t>
      </w:r>
    </w:p>
    <w:p w14:paraId="668A682D" w14:textId="77777777" w:rsidR="00D9396B" w:rsidRPr="00E87B1D" w:rsidRDefault="00D9396B" w:rsidP="00D9396B">
      <w:pPr>
        <w:autoSpaceDE w:val="0"/>
        <w:autoSpaceDN w:val="0"/>
        <w:adjustRightInd w:val="0"/>
        <w:spacing w:after="0" w:line="240" w:lineRule="auto"/>
        <w:rPr>
          <w:rFonts w:ascii="Times New Roman" w:hAnsi="Times New Roman" w:cs="Times New Roman"/>
          <w:b/>
          <w:sz w:val="24"/>
          <w:szCs w:val="24"/>
        </w:rPr>
      </w:pPr>
    </w:p>
    <w:p w14:paraId="00736FE3" w14:textId="77777777" w:rsidR="00D9396B" w:rsidRPr="00E87B1D" w:rsidRDefault="00D9396B" w:rsidP="00D9396B">
      <w:pPr>
        <w:autoSpaceDE w:val="0"/>
        <w:autoSpaceDN w:val="0"/>
        <w:adjustRightInd w:val="0"/>
        <w:spacing w:after="0" w:line="240" w:lineRule="auto"/>
        <w:rPr>
          <w:rFonts w:ascii="Times New Roman" w:hAnsi="Times New Roman" w:cs="Times New Roman"/>
          <w:b/>
          <w:sz w:val="24"/>
          <w:szCs w:val="24"/>
        </w:rPr>
      </w:pPr>
    </w:p>
    <w:p w14:paraId="67980E03" w14:textId="5D9571F8" w:rsidR="00D9396B" w:rsidRPr="00E87B1D" w:rsidRDefault="00D9396B" w:rsidP="00D9396B">
      <w:pPr>
        <w:autoSpaceDE w:val="0"/>
        <w:autoSpaceDN w:val="0"/>
        <w:adjustRightInd w:val="0"/>
        <w:spacing w:after="0" w:line="240" w:lineRule="auto"/>
        <w:rPr>
          <w:rFonts w:ascii="Times New Roman" w:hAnsi="Times New Roman" w:cs="Times New Roman"/>
          <w:sz w:val="24"/>
          <w:szCs w:val="24"/>
        </w:rPr>
      </w:pPr>
      <w:r w:rsidRPr="00E87B1D">
        <w:rPr>
          <w:rFonts w:ascii="Times New Roman" w:hAnsi="Times New Roman" w:cs="Times New Roman"/>
          <w:sz w:val="24"/>
          <w:szCs w:val="24"/>
        </w:rPr>
        <w:t>Figure 4. Cooperative additive effect of polymorphisms on MHC, IFNL4-IFNL3 and GPR158 loci on the risk of HCV spontaneous clearance in European ancestry and African ancestry. The values for each bar represent the odds ratio (95% CI) for HCV clearance for carrying 2 to 6 favorable alleles for the top SNPs: rs74597329, rs2647006 and rs1754257 compared to carrying 0-1 favorable allele. The OR were calculated for independently for each genetically determined ancestry group.  C= Clearance, P=Persistence, * P Value &lt;  0.005</w:t>
      </w:r>
    </w:p>
    <w:p w14:paraId="02BCF1A3" w14:textId="77777777" w:rsidR="00D9396B" w:rsidRPr="00E87B1D" w:rsidRDefault="00D9396B" w:rsidP="00D9396B">
      <w:pPr>
        <w:autoSpaceDE w:val="0"/>
        <w:autoSpaceDN w:val="0"/>
        <w:adjustRightInd w:val="0"/>
        <w:spacing w:after="0" w:line="240" w:lineRule="auto"/>
        <w:rPr>
          <w:rFonts w:ascii="Times New Roman" w:hAnsi="Times New Roman" w:cs="Times New Roman"/>
          <w:sz w:val="24"/>
          <w:szCs w:val="24"/>
        </w:rPr>
      </w:pPr>
    </w:p>
    <w:p w14:paraId="7F0C5332" w14:textId="77777777" w:rsidR="00D9396B" w:rsidRPr="00E87B1D" w:rsidRDefault="00D9396B" w:rsidP="00D9396B">
      <w:pPr>
        <w:rPr>
          <w:rFonts w:ascii="Times New Roman" w:hAnsi="Times New Roman" w:cs="Times New Roman"/>
          <w:sz w:val="24"/>
          <w:szCs w:val="24"/>
        </w:rPr>
      </w:pPr>
      <w:r w:rsidRPr="00E87B1D">
        <w:rPr>
          <w:rFonts w:ascii="Times New Roman" w:hAnsi="Times New Roman" w:cs="Times New Roman"/>
          <w:sz w:val="24"/>
          <w:szCs w:val="24"/>
        </w:rPr>
        <w:t>Table 1. Demographic characteristics and genotyping arrays of the analyzed studies by genetically determined ancestry groups. Abbreviations: AMR: Americas; AFR: African.</w:t>
      </w:r>
    </w:p>
    <w:p w14:paraId="456B1F58" w14:textId="1AB3BE59" w:rsidR="00D9396B" w:rsidRPr="00E87B1D" w:rsidRDefault="00D9396B" w:rsidP="00D9396B">
      <w:pPr>
        <w:rPr>
          <w:rFonts w:ascii="Times New Roman" w:hAnsi="Times New Roman" w:cs="Times New Roman"/>
          <w:sz w:val="24"/>
          <w:szCs w:val="24"/>
        </w:rPr>
      </w:pPr>
      <w:r w:rsidRPr="00E87B1D">
        <w:rPr>
          <w:rFonts w:ascii="Times New Roman" w:hAnsi="Times New Roman" w:cs="Times New Roman"/>
          <w:sz w:val="24"/>
          <w:szCs w:val="24"/>
        </w:rPr>
        <w:t xml:space="preserve">Table 2. Top SNPs associated in the fixed-effects meta-analysis for Hepatitis C Virus spontaneous clearance and persistence by genetically determined ancestry group.  Abbreviations: OR: Odds Ratio; Freq: frequency; SNP:  Single Nucleotide Polymorphism. GRCh37/h19: Genome Reference Consortium Human Build 37. IFNL: Interferon Lambda; GPR58: G-Protein-Receptor 58; HLA: Human Leukocyte Antigen. A: Adenine; C: cytosine; G: Guanine; T: Thymine.   </w:t>
      </w:r>
    </w:p>
    <w:p w14:paraId="0D69B23F" w14:textId="0BDC7165" w:rsidR="00D9396B" w:rsidRPr="00E87B1D" w:rsidRDefault="00D9396B" w:rsidP="00D9396B">
      <w:pPr>
        <w:rPr>
          <w:rFonts w:ascii="Times New Roman" w:hAnsi="Times New Roman" w:cs="Times New Roman"/>
          <w:sz w:val="24"/>
          <w:szCs w:val="24"/>
        </w:rPr>
      </w:pPr>
      <w:r w:rsidRPr="00E87B1D">
        <w:rPr>
          <w:rFonts w:ascii="Times New Roman" w:hAnsi="Times New Roman" w:cs="Times New Roman"/>
          <w:sz w:val="24"/>
          <w:szCs w:val="24"/>
        </w:rPr>
        <w:t>Table 3. Chromosomal position for the 95% credible set obtained in the meta-analysis for Hepatitis C Virus spontaneous clearance and persistence in European Ancestry, two groups of African Ancestry and Multi-Ancestry Hispanics (1319 clearance /3104 persistence). Positions are based on the Genome Reference Consortium Human Build 37 (GRCh37/hg19). Abbreviations: SNP:  Single Nucleotide Polymorphism. IFNL: Interferon Lambda; GPR58: G-Protein-Receptor 58; HLA: Human Leukocyte Antigen. A: Adenine; C: cytosine; G: Guanine; T: Thymine.</w:t>
      </w:r>
    </w:p>
    <w:p w14:paraId="258EBBDB" w14:textId="77777777" w:rsidR="00D9396B" w:rsidRPr="00E87B1D" w:rsidRDefault="00D9396B" w:rsidP="00D9396B">
      <w:pPr>
        <w:autoSpaceDE w:val="0"/>
        <w:autoSpaceDN w:val="0"/>
        <w:adjustRightInd w:val="0"/>
        <w:spacing w:after="0" w:line="240" w:lineRule="auto"/>
        <w:rPr>
          <w:rFonts w:ascii="Times New Roman" w:hAnsi="Times New Roman" w:cs="Times New Roman"/>
          <w:sz w:val="24"/>
          <w:szCs w:val="24"/>
        </w:rPr>
      </w:pPr>
    </w:p>
    <w:p w14:paraId="7ECA0BC0" w14:textId="77777777" w:rsidR="00D9396B" w:rsidRPr="00E87B1D" w:rsidRDefault="00D9396B" w:rsidP="004768D7">
      <w:pPr>
        <w:autoSpaceDE w:val="0"/>
        <w:autoSpaceDN w:val="0"/>
        <w:adjustRightInd w:val="0"/>
        <w:spacing w:after="0" w:line="240" w:lineRule="auto"/>
        <w:jc w:val="both"/>
        <w:rPr>
          <w:rFonts w:ascii="Times New Roman" w:hAnsi="Times New Roman" w:cs="Times New Roman"/>
          <w:sz w:val="24"/>
          <w:szCs w:val="24"/>
        </w:rPr>
      </w:pPr>
    </w:p>
    <w:p w14:paraId="76106EDB" w14:textId="77777777" w:rsidR="004768D7" w:rsidRPr="00E87B1D" w:rsidRDefault="004768D7" w:rsidP="004768D7">
      <w:pPr>
        <w:autoSpaceDE w:val="0"/>
        <w:autoSpaceDN w:val="0"/>
        <w:adjustRightInd w:val="0"/>
        <w:spacing w:after="0" w:line="240" w:lineRule="auto"/>
        <w:jc w:val="both"/>
        <w:rPr>
          <w:rFonts w:ascii="Times New Roman" w:hAnsi="Times New Roman" w:cs="Times New Roman"/>
          <w:sz w:val="24"/>
          <w:szCs w:val="24"/>
        </w:rPr>
      </w:pPr>
    </w:p>
    <w:p w14:paraId="43B3BC35" w14:textId="77777777" w:rsidR="004768D7" w:rsidRPr="00E87B1D" w:rsidRDefault="004768D7" w:rsidP="000E57EC">
      <w:pPr>
        <w:autoSpaceDE w:val="0"/>
        <w:autoSpaceDN w:val="0"/>
        <w:adjustRightInd w:val="0"/>
        <w:spacing w:after="0" w:line="240" w:lineRule="auto"/>
        <w:jc w:val="both"/>
        <w:rPr>
          <w:rFonts w:ascii="Times New Roman" w:hAnsi="Times New Roman" w:cs="Times New Roman"/>
          <w:sz w:val="24"/>
          <w:szCs w:val="24"/>
        </w:rPr>
      </w:pPr>
    </w:p>
    <w:sectPr w:rsidR="004768D7" w:rsidRPr="00E87B1D" w:rsidSect="004260DA">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B561" w14:textId="77777777" w:rsidR="00157976" w:rsidRDefault="00157976" w:rsidP="004260DA">
      <w:pPr>
        <w:spacing w:after="0" w:line="240" w:lineRule="auto"/>
      </w:pPr>
      <w:r>
        <w:separator/>
      </w:r>
    </w:p>
  </w:endnote>
  <w:endnote w:type="continuationSeparator" w:id="0">
    <w:p w14:paraId="2B922533" w14:textId="77777777" w:rsidR="00157976" w:rsidRDefault="00157976" w:rsidP="0042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Trade Gothic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06734298"/>
      <w:docPartObj>
        <w:docPartGallery w:val="Page Numbers (Bottom of Page)"/>
        <w:docPartUnique/>
      </w:docPartObj>
    </w:sdtPr>
    <w:sdtEndPr>
      <w:rPr>
        <w:rStyle w:val="PageNumber"/>
      </w:rPr>
    </w:sdtEndPr>
    <w:sdtContent>
      <w:p w14:paraId="09930A8C" w14:textId="003536F3" w:rsidR="0090147F" w:rsidRDefault="0090147F" w:rsidP="00643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0F49E7" w14:textId="77777777" w:rsidR="0090147F" w:rsidRDefault="0090147F" w:rsidP="004260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5597263"/>
      <w:docPartObj>
        <w:docPartGallery w:val="Page Numbers (Bottom of Page)"/>
        <w:docPartUnique/>
      </w:docPartObj>
    </w:sdtPr>
    <w:sdtEndPr>
      <w:rPr>
        <w:rStyle w:val="PageNumber"/>
      </w:rPr>
    </w:sdtEndPr>
    <w:sdtContent>
      <w:p w14:paraId="27CFFEF5" w14:textId="19CCF8CD" w:rsidR="0090147F" w:rsidRDefault="0090147F" w:rsidP="00643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2C48">
          <w:rPr>
            <w:rStyle w:val="PageNumber"/>
            <w:noProof/>
          </w:rPr>
          <w:t>19</w:t>
        </w:r>
        <w:r>
          <w:rPr>
            <w:rStyle w:val="PageNumber"/>
          </w:rPr>
          <w:fldChar w:fldCharType="end"/>
        </w:r>
      </w:p>
    </w:sdtContent>
  </w:sdt>
  <w:p w14:paraId="43EAF544" w14:textId="77777777" w:rsidR="0090147F" w:rsidRDefault="0090147F" w:rsidP="004260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049E7" w14:textId="77777777" w:rsidR="00157976" w:rsidRDefault="00157976" w:rsidP="004260DA">
      <w:pPr>
        <w:spacing w:after="0" w:line="240" w:lineRule="auto"/>
      </w:pPr>
      <w:r>
        <w:separator/>
      </w:r>
    </w:p>
  </w:footnote>
  <w:footnote w:type="continuationSeparator" w:id="0">
    <w:p w14:paraId="37439CA3" w14:textId="77777777" w:rsidR="00157976" w:rsidRDefault="00157976" w:rsidP="0042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E6A"/>
    <w:multiLevelType w:val="hybridMultilevel"/>
    <w:tmpl w:val="6D5E5172"/>
    <w:lvl w:ilvl="0" w:tplc="630298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D3C04"/>
    <w:multiLevelType w:val="hybridMultilevel"/>
    <w:tmpl w:val="2298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869B6"/>
    <w:multiLevelType w:val="hybridMultilevel"/>
    <w:tmpl w:val="6D5E5172"/>
    <w:lvl w:ilvl="0" w:tplc="630298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9E3749"/>
    <w:multiLevelType w:val="hybridMultilevel"/>
    <w:tmpl w:val="C7105AFC"/>
    <w:lvl w:ilvl="0" w:tplc="B3E02DC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03F0A"/>
    <w:multiLevelType w:val="hybridMultilevel"/>
    <w:tmpl w:val="8942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F1FC4"/>
    <w:multiLevelType w:val="hybridMultilevel"/>
    <w:tmpl w:val="1E143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A0B8A"/>
    <w:multiLevelType w:val="hybridMultilevel"/>
    <w:tmpl w:val="83D6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13019"/>
    <w:multiLevelType w:val="hybridMultilevel"/>
    <w:tmpl w:val="F1B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CO"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EE"/>
    <w:rsid w:val="00001020"/>
    <w:rsid w:val="000010D4"/>
    <w:rsid w:val="00002980"/>
    <w:rsid w:val="00003840"/>
    <w:rsid w:val="00004DCC"/>
    <w:rsid w:val="00010135"/>
    <w:rsid w:val="0001035F"/>
    <w:rsid w:val="00010C5C"/>
    <w:rsid w:val="000111AA"/>
    <w:rsid w:val="000112FA"/>
    <w:rsid w:val="0001215D"/>
    <w:rsid w:val="00012436"/>
    <w:rsid w:val="00012D8A"/>
    <w:rsid w:val="000135D7"/>
    <w:rsid w:val="00021505"/>
    <w:rsid w:val="00023301"/>
    <w:rsid w:val="00023611"/>
    <w:rsid w:val="00024558"/>
    <w:rsid w:val="00026CF7"/>
    <w:rsid w:val="00027C57"/>
    <w:rsid w:val="00031803"/>
    <w:rsid w:val="00033290"/>
    <w:rsid w:val="00033F7B"/>
    <w:rsid w:val="000347D4"/>
    <w:rsid w:val="0003609E"/>
    <w:rsid w:val="000372F3"/>
    <w:rsid w:val="00037A72"/>
    <w:rsid w:val="00037E29"/>
    <w:rsid w:val="000412CA"/>
    <w:rsid w:val="00044A04"/>
    <w:rsid w:val="0004680F"/>
    <w:rsid w:val="00047164"/>
    <w:rsid w:val="000518B2"/>
    <w:rsid w:val="00056119"/>
    <w:rsid w:val="0006252E"/>
    <w:rsid w:val="00063610"/>
    <w:rsid w:val="00063DEC"/>
    <w:rsid w:val="00064F83"/>
    <w:rsid w:val="00065527"/>
    <w:rsid w:val="00065849"/>
    <w:rsid w:val="000664B2"/>
    <w:rsid w:val="00067B3D"/>
    <w:rsid w:val="00070026"/>
    <w:rsid w:val="000731A9"/>
    <w:rsid w:val="000736CA"/>
    <w:rsid w:val="00074730"/>
    <w:rsid w:val="0007729E"/>
    <w:rsid w:val="00080052"/>
    <w:rsid w:val="00080CEA"/>
    <w:rsid w:val="00080D7D"/>
    <w:rsid w:val="00082FE3"/>
    <w:rsid w:val="000838DC"/>
    <w:rsid w:val="00085020"/>
    <w:rsid w:val="00085534"/>
    <w:rsid w:val="00090B99"/>
    <w:rsid w:val="000922B1"/>
    <w:rsid w:val="0009328E"/>
    <w:rsid w:val="00093D08"/>
    <w:rsid w:val="00096CF9"/>
    <w:rsid w:val="000971F2"/>
    <w:rsid w:val="000A1A78"/>
    <w:rsid w:val="000A4627"/>
    <w:rsid w:val="000A616A"/>
    <w:rsid w:val="000B0B4D"/>
    <w:rsid w:val="000B12CE"/>
    <w:rsid w:val="000B204E"/>
    <w:rsid w:val="000B3F3C"/>
    <w:rsid w:val="000B46D0"/>
    <w:rsid w:val="000C1383"/>
    <w:rsid w:val="000C1DE9"/>
    <w:rsid w:val="000C4A76"/>
    <w:rsid w:val="000C5BF3"/>
    <w:rsid w:val="000C5D79"/>
    <w:rsid w:val="000C62E5"/>
    <w:rsid w:val="000C6718"/>
    <w:rsid w:val="000C717A"/>
    <w:rsid w:val="000D2F02"/>
    <w:rsid w:val="000D4C28"/>
    <w:rsid w:val="000D4DAF"/>
    <w:rsid w:val="000D4E17"/>
    <w:rsid w:val="000D506F"/>
    <w:rsid w:val="000D61E8"/>
    <w:rsid w:val="000D7CED"/>
    <w:rsid w:val="000E0D6D"/>
    <w:rsid w:val="000E129A"/>
    <w:rsid w:val="000E2454"/>
    <w:rsid w:val="000E32F3"/>
    <w:rsid w:val="000E57EC"/>
    <w:rsid w:val="000E5D7E"/>
    <w:rsid w:val="000E6958"/>
    <w:rsid w:val="000E6BE5"/>
    <w:rsid w:val="000F160F"/>
    <w:rsid w:val="000F1BDA"/>
    <w:rsid w:val="000F526E"/>
    <w:rsid w:val="000F6310"/>
    <w:rsid w:val="000F7A22"/>
    <w:rsid w:val="001019B1"/>
    <w:rsid w:val="001035B2"/>
    <w:rsid w:val="00107A86"/>
    <w:rsid w:val="00110299"/>
    <w:rsid w:val="00113B33"/>
    <w:rsid w:val="00115805"/>
    <w:rsid w:val="00115EBF"/>
    <w:rsid w:val="00116108"/>
    <w:rsid w:val="001174A9"/>
    <w:rsid w:val="00117682"/>
    <w:rsid w:val="00120CD6"/>
    <w:rsid w:val="00124186"/>
    <w:rsid w:val="001245B9"/>
    <w:rsid w:val="00125B0F"/>
    <w:rsid w:val="00127A62"/>
    <w:rsid w:val="00127E79"/>
    <w:rsid w:val="00130F2C"/>
    <w:rsid w:val="00131210"/>
    <w:rsid w:val="00131C66"/>
    <w:rsid w:val="00132AF8"/>
    <w:rsid w:val="00135413"/>
    <w:rsid w:val="001362D9"/>
    <w:rsid w:val="00136715"/>
    <w:rsid w:val="001404D1"/>
    <w:rsid w:val="00147197"/>
    <w:rsid w:val="00147934"/>
    <w:rsid w:val="00150253"/>
    <w:rsid w:val="00150FEA"/>
    <w:rsid w:val="00157976"/>
    <w:rsid w:val="00164CF2"/>
    <w:rsid w:val="001664F3"/>
    <w:rsid w:val="00166C07"/>
    <w:rsid w:val="00167888"/>
    <w:rsid w:val="00170689"/>
    <w:rsid w:val="00170949"/>
    <w:rsid w:val="001719D5"/>
    <w:rsid w:val="00174265"/>
    <w:rsid w:val="00174D43"/>
    <w:rsid w:val="0017509A"/>
    <w:rsid w:val="00176821"/>
    <w:rsid w:val="001810D9"/>
    <w:rsid w:val="0018159A"/>
    <w:rsid w:val="00182AA1"/>
    <w:rsid w:val="00183E67"/>
    <w:rsid w:val="001874FB"/>
    <w:rsid w:val="00190990"/>
    <w:rsid w:val="00191BBA"/>
    <w:rsid w:val="001960EB"/>
    <w:rsid w:val="0019734E"/>
    <w:rsid w:val="001A1CF6"/>
    <w:rsid w:val="001A7A35"/>
    <w:rsid w:val="001A7B69"/>
    <w:rsid w:val="001B0981"/>
    <w:rsid w:val="001B0E2C"/>
    <w:rsid w:val="001B3F9B"/>
    <w:rsid w:val="001C20FC"/>
    <w:rsid w:val="001C3CFA"/>
    <w:rsid w:val="001D1C84"/>
    <w:rsid w:val="001D353A"/>
    <w:rsid w:val="001D7F48"/>
    <w:rsid w:val="001E1139"/>
    <w:rsid w:val="001E199F"/>
    <w:rsid w:val="001E1B4C"/>
    <w:rsid w:val="001E2B20"/>
    <w:rsid w:val="001E2F0E"/>
    <w:rsid w:val="001E3215"/>
    <w:rsid w:val="001E4A6A"/>
    <w:rsid w:val="001E4F67"/>
    <w:rsid w:val="001F1366"/>
    <w:rsid w:val="001F4678"/>
    <w:rsid w:val="001F5334"/>
    <w:rsid w:val="001F6A49"/>
    <w:rsid w:val="002024A1"/>
    <w:rsid w:val="00204A87"/>
    <w:rsid w:val="00205786"/>
    <w:rsid w:val="00205E95"/>
    <w:rsid w:val="00207098"/>
    <w:rsid w:val="00210FDB"/>
    <w:rsid w:val="00211F75"/>
    <w:rsid w:val="00213CF3"/>
    <w:rsid w:val="0021549F"/>
    <w:rsid w:val="002212B1"/>
    <w:rsid w:val="00221B27"/>
    <w:rsid w:val="00222A8D"/>
    <w:rsid w:val="002252CC"/>
    <w:rsid w:val="0022615F"/>
    <w:rsid w:val="00230632"/>
    <w:rsid w:val="002311C4"/>
    <w:rsid w:val="00232DDD"/>
    <w:rsid w:val="00234EFA"/>
    <w:rsid w:val="002400E2"/>
    <w:rsid w:val="00241C7E"/>
    <w:rsid w:val="0024247B"/>
    <w:rsid w:val="00243E05"/>
    <w:rsid w:val="00245808"/>
    <w:rsid w:val="002502EB"/>
    <w:rsid w:val="00250623"/>
    <w:rsid w:val="00250F72"/>
    <w:rsid w:val="002511F3"/>
    <w:rsid w:val="0025281D"/>
    <w:rsid w:val="002528FA"/>
    <w:rsid w:val="00253968"/>
    <w:rsid w:val="00256768"/>
    <w:rsid w:val="002607C0"/>
    <w:rsid w:val="00262647"/>
    <w:rsid w:val="002630A3"/>
    <w:rsid w:val="00263991"/>
    <w:rsid w:val="00264932"/>
    <w:rsid w:val="00271C23"/>
    <w:rsid w:val="00272A98"/>
    <w:rsid w:val="00273695"/>
    <w:rsid w:val="00273A9A"/>
    <w:rsid w:val="00273CB5"/>
    <w:rsid w:val="002740A6"/>
    <w:rsid w:val="00276F2A"/>
    <w:rsid w:val="0027727E"/>
    <w:rsid w:val="00280604"/>
    <w:rsid w:val="002811F6"/>
    <w:rsid w:val="00281918"/>
    <w:rsid w:val="00284A69"/>
    <w:rsid w:val="002852DF"/>
    <w:rsid w:val="00285B79"/>
    <w:rsid w:val="00286820"/>
    <w:rsid w:val="00290EC6"/>
    <w:rsid w:val="00293853"/>
    <w:rsid w:val="00294599"/>
    <w:rsid w:val="002952F6"/>
    <w:rsid w:val="00296531"/>
    <w:rsid w:val="002A3696"/>
    <w:rsid w:val="002A3C8C"/>
    <w:rsid w:val="002A4E97"/>
    <w:rsid w:val="002A54D6"/>
    <w:rsid w:val="002A6086"/>
    <w:rsid w:val="002A6A53"/>
    <w:rsid w:val="002B0FDB"/>
    <w:rsid w:val="002B3B20"/>
    <w:rsid w:val="002B7E65"/>
    <w:rsid w:val="002C1048"/>
    <w:rsid w:val="002D1C8D"/>
    <w:rsid w:val="002D1CB3"/>
    <w:rsid w:val="002D3465"/>
    <w:rsid w:val="002D5DDB"/>
    <w:rsid w:val="002D7AB7"/>
    <w:rsid w:val="002D7C50"/>
    <w:rsid w:val="002E3F54"/>
    <w:rsid w:val="002E4549"/>
    <w:rsid w:val="002E468E"/>
    <w:rsid w:val="002F16F7"/>
    <w:rsid w:val="002F2545"/>
    <w:rsid w:val="002F5107"/>
    <w:rsid w:val="002F5CF1"/>
    <w:rsid w:val="00301BC1"/>
    <w:rsid w:val="003032CF"/>
    <w:rsid w:val="00304490"/>
    <w:rsid w:val="00305CD3"/>
    <w:rsid w:val="00305F29"/>
    <w:rsid w:val="00307B75"/>
    <w:rsid w:val="00312C48"/>
    <w:rsid w:val="00313BA2"/>
    <w:rsid w:val="00317481"/>
    <w:rsid w:val="003175DC"/>
    <w:rsid w:val="00317606"/>
    <w:rsid w:val="003207A7"/>
    <w:rsid w:val="0032134B"/>
    <w:rsid w:val="00322256"/>
    <w:rsid w:val="00322878"/>
    <w:rsid w:val="003229B5"/>
    <w:rsid w:val="003237D1"/>
    <w:rsid w:val="003264DD"/>
    <w:rsid w:val="0033033A"/>
    <w:rsid w:val="0033362F"/>
    <w:rsid w:val="003359E4"/>
    <w:rsid w:val="00337F43"/>
    <w:rsid w:val="00340F86"/>
    <w:rsid w:val="00341054"/>
    <w:rsid w:val="00347E03"/>
    <w:rsid w:val="003516C7"/>
    <w:rsid w:val="003534E9"/>
    <w:rsid w:val="003537CC"/>
    <w:rsid w:val="0035389B"/>
    <w:rsid w:val="00354369"/>
    <w:rsid w:val="00354E13"/>
    <w:rsid w:val="003572F3"/>
    <w:rsid w:val="00357DDA"/>
    <w:rsid w:val="003600D2"/>
    <w:rsid w:val="00362383"/>
    <w:rsid w:val="003742B0"/>
    <w:rsid w:val="003749ED"/>
    <w:rsid w:val="00375DC9"/>
    <w:rsid w:val="00376C4A"/>
    <w:rsid w:val="0038107C"/>
    <w:rsid w:val="003833B1"/>
    <w:rsid w:val="0038443E"/>
    <w:rsid w:val="00384EC6"/>
    <w:rsid w:val="00386D55"/>
    <w:rsid w:val="00387AD0"/>
    <w:rsid w:val="00387E82"/>
    <w:rsid w:val="00390115"/>
    <w:rsid w:val="00390B82"/>
    <w:rsid w:val="00392260"/>
    <w:rsid w:val="00392486"/>
    <w:rsid w:val="0039285B"/>
    <w:rsid w:val="00393BEE"/>
    <w:rsid w:val="003A7842"/>
    <w:rsid w:val="003B0573"/>
    <w:rsid w:val="003B0EC2"/>
    <w:rsid w:val="003B2213"/>
    <w:rsid w:val="003B389D"/>
    <w:rsid w:val="003B7233"/>
    <w:rsid w:val="003C04FE"/>
    <w:rsid w:val="003C127C"/>
    <w:rsid w:val="003C159F"/>
    <w:rsid w:val="003C2578"/>
    <w:rsid w:val="003C35E1"/>
    <w:rsid w:val="003C4A25"/>
    <w:rsid w:val="003C6CE3"/>
    <w:rsid w:val="003D0AB7"/>
    <w:rsid w:val="003D1FDE"/>
    <w:rsid w:val="003D3077"/>
    <w:rsid w:val="003D35F2"/>
    <w:rsid w:val="003D37F9"/>
    <w:rsid w:val="003E00C6"/>
    <w:rsid w:val="003E1317"/>
    <w:rsid w:val="003E16D5"/>
    <w:rsid w:val="003E4D49"/>
    <w:rsid w:val="003E594C"/>
    <w:rsid w:val="003E7BA5"/>
    <w:rsid w:val="003E7F8C"/>
    <w:rsid w:val="003F0DA5"/>
    <w:rsid w:val="003F0E84"/>
    <w:rsid w:val="003F6A59"/>
    <w:rsid w:val="003F6FB0"/>
    <w:rsid w:val="004030D1"/>
    <w:rsid w:val="0041166A"/>
    <w:rsid w:val="004133B8"/>
    <w:rsid w:val="004160B2"/>
    <w:rsid w:val="00416323"/>
    <w:rsid w:val="004209A1"/>
    <w:rsid w:val="004210EB"/>
    <w:rsid w:val="00422263"/>
    <w:rsid w:val="0042388B"/>
    <w:rsid w:val="00424918"/>
    <w:rsid w:val="00424BF8"/>
    <w:rsid w:val="004260DA"/>
    <w:rsid w:val="00427993"/>
    <w:rsid w:val="00434C19"/>
    <w:rsid w:val="004351FA"/>
    <w:rsid w:val="0043660C"/>
    <w:rsid w:val="0044038D"/>
    <w:rsid w:val="0044150D"/>
    <w:rsid w:val="00441763"/>
    <w:rsid w:val="00441D12"/>
    <w:rsid w:val="00442AE0"/>
    <w:rsid w:val="00444113"/>
    <w:rsid w:val="00445121"/>
    <w:rsid w:val="00445250"/>
    <w:rsid w:val="004456A0"/>
    <w:rsid w:val="00445813"/>
    <w:rsid w:val="00445F92"/>
    <w:rsid w:val="004468CD"/>
    <w:rsid w:val="00450454"/>
    <w:rsid w:val="0045177C"/>
    <w:rsid w:val="00453940"/>
    <w:rsid w:val="00454580"/>
    <w:rsid w:val="00454FD2"/>
    <w:rsid w:val="00461DB9"/>
    <w:rsid w:val="004622A9"/>
    <w:rsid w:val="00462686"/>
    <w:rsid w:val="004635A3"/>
    <w:rsid w:val="00466294"/>
    <w:rsid w:val="00467C78"/>
    <w:rsid w:val="00471DA0"/>
    <w:rsid w:val="004733C2"/>
    <w:rsid w:val="00474B8F"/>
    <w:rsid w:val="004768D7"/>
    <w:rsid w:val="00477E9E"/>
    <w:rsid w:val="0048137F"/>
    <w:rsid w:val="004830CC"/>
    <w:rsid w:val="004836CA"/>
    <w:rsid w:val="00485C5A"/>
    <w:rsid w:val="0048615C"/>
    <w:rsid w:val="00491B1B"/>
    <w:rsid w:val="00494488"/>
    <w:rsid w:val="00494C33"/>
    <w:rsid w:val="0049547A"/>
    <w:rsid w:val="0049591E"/>
    <w:rsid w:val="004971DB"/>
    <w:rsid w:val="004A031F"/>
    <w:rsid w:val="004A0478"/>
    <w:rsid w:val="004A2004"/>
    <w:rsid w:val="004A2552"/>
    <w:rsid w:val="004A2967"/>
    <w:rsid w:val="004A47EB"/>
    <w:rsid w:val="004A4C99"/>
    <w:rsid w:val="004A62C6"/>
    <w:rsid w:val="004B41E3"/>
    <w:rsid w:val="004B502D"/>
    <w:rsid w:val="004C065D"/>
    <w:rsid w:val="004C0855"/>
    <w:rsid w:val="004C249E"/>
    <w:rsid w:val="004C267D"/>
    <w:rsid w:val="004C7950"/>
    <w:rsid w:val="004C7D95"/>
    <w:rsid w:val="004D16A1"/>
    <w:rsid w:val="004D2B31"/>
    <w:rsid w:val="004D2FC3"/>
    <w:rsid w:val="004D3A09"/>
    <w:rsid w:val="004D5B8A"/>
    <w:rsid w:val="004D756F"/>
    <w:rsid w:val="004D7E20"/>
    <w:rsid w:val="004E08B8"/>
    <w:rsid w:val="004E2504"/>
    <w:rsid w:val="004E54CA"/>
    <w:rsid w:val="004E65D7"/>
    <w:rsid w:val="004E6A69"/>
    <w:rsid w:val="004F1D14"/>
    <w:rsid w:val="004F5C66"/>
    <w:rsid w:val="004F6A45"/>
    <w:rsid w:val="00501F8D"/>
    <w:rsid w:val="00502EE5"/>
    <w:rsid w:val="00503648"/>
    <w:rsid w:val="00506736"/>
    <w:rsid w:val="005141A1"/>
    <w:rsid w:val="00514669"/>
    <w:rsid w:val="00516FB4"/>
    <w:rsid w:val="00520A10"/>
    <w:rsid w:val="00521B26"/>
    <w:rsid w:val="00525646"/>
    <w:rsid w:val="00526305"/>
    <w:rsid w:val="0052731B"/>
    <w:rsid w:val="005275CE"/>
    <w:rsid w:val="00527646"/>
    <w:rsid w:val="00530443"/>
    <w:rsid w:val="005321FD"/>
    <w:rsid w:val="0053226F"/>
    <w:rsid w:val="00532711"/>
    <w:rsid w:val="00534C58"/>
    <w:rsid w:val="00537BEC"/>
    <w:rsid w:val="005422A8"/>
    <w:rsid w:val="005434FD"/>
    <w:rsid w:val="0054353D"/>
    <w:rsid w:val="00543775"/>
    <w:rsid w:val="00543B7F"/>
    <w:rsid w:val="0054596C"/>
    <w:rsid w:val="005510E4"/>
    <w:rsid w:val="00553571"/>
    <w:rsid w:val="005535E1"/>
    <w:rsid w:val="00555854"/>
    <w:rsid w:val="00557528"/>
    <w:rsid w:val="005644B4"/>
    <w:rsid w:val="0056635C"/>
    <w:rsid w:val="005700BD"/>
    <w:rsid w:val="0057057D"/>
    <w:rsid w:val="0057312A"/>
    <w:rsid w:val="00573393"/>
    <w:rsid w:val="005816E4"/>
    <w:rsid w:val="00581E7C"/>
    <w:rsid w:val="00581EED"/>
    <w:rsid w:val="00583E99"/>
    <w:rsid w:val="00584630"/>
    <w:rsid w:val="0058562D"/>
    <w:rsid w:val="00586AA4"/>
    <w:rsid w:val="00587330"/>
    <w:rsid w:val="00591453"/>
    <w:rsid w:val="005925E2"/>
    <w:rsid w:val="00592AC5"/>
    <w:rsid w:val="005946C9"/>
    <w:rsid w:val="005952D5"/>
    <w:rsid w:val="00595EC9"/>
    <w:rsid w:val="005A12DC"/>
    <w:rsid w:val="005A145D"/>
    <w:rsid w:val="005A2214"/>
    <w:rsid w:val="005A2EBA"/>
    <w:rsid w:val="005A3867"/>
    <w:rsid w:val="005A3B38"/>
    <w:rsid w:val="005A4266"/>
    <w:rsid w:val="005A45C2"/>
    <w:rsid w:val="005A53CF"/>
    <w:rsid w:val="005A6580"/>
    <w:rsid w:val="005B1654"/>
    <w:rsid w:val="005B1F3B"/>
    <w:rsid w:val="005B3BEE"/>
    <w:rsid w:val="005B5F34"/>
    <w:rsid w:val="005B75AD"/>
    <w:rsid w:val="005B7B21"/>
    <w:rsid w:val="005B7E69"/>
    <w:rsid w:val="005C22B2"/>
    <w:rsid w:val="005C4A34"/>
    <w:rsid w:val="005C4BFF"/>
    <w:rsid w:val="005C5A5C"/>
    <w:rsid w:val="005C5B75"/>
    <w:rsid w:val="005C6728"/>
    <w:rsid w:val="005D28D6"/>
    <w:rsid w:val="005D3621"/>
    <w:rsid w:val="005D37A9"/>
    <w:rsid w:val="005D399E"/>
    <w:rsid w:val="005D402A"/>
    <w:rsid w:val="005D6B3C"/>
    <w:rsid w:val="005D7E74"/>
    <w:rsid w:val="005E673F"/>
    <w:rsid w:val="005F5550"/>
    <w:rsid w:val="005F6068"/>
    <w:rsid w:val="005F6189"/>
    <w:rsid w:val="005F6511"/>
    <w:rsid w:val="005F77A4"/>
    <w:rsid w:val="005F7FCE"/>
    <w:rsid w:val="006005B6"/>
    <w:rsid w:val="00601153"/>
    <w:rsid w:val="006012C6"/>
    <w:rsid w:val="00604DE1"/>
    <w:rsid w:val="00605101"/>
    <w:rsid w:val="006057E4"/>
    <w:rsid w:val="00606837"/>
    <w:rsid w:val="00617503"/>
    <w:rsid w:val="00621C31"/>
    <w:rsid w:val="00624277"/>
    <w:rsid w:val="00625A74"/>
    <w:rsid w:val="00627E95"/>
    <w:rsid w:val="006303C0"/>
    <w:rsid w:val="006311D0"/>
    <w:rsid w:val="00632213"/>
    <w:rsid w:val="00634268"/>
    <w:rsid w:val="00635EBD"/>
    <w:rsid w:val="00636689"/>
    <w:rsid w:val="00637004"/>
    <w:rsid w:val="00637CD3"/>
    <w:rsid w:val="00637E15"/>
    <w:rsid w:val="00642537"/>
    <w:rsid w:val="00642D75"/>
    <w:rsid w:val="0064329F"/>
    <w:rsid w:val="00643FC5"/>
    <w:rsid w:val="006456E8"/>
    <w:rsid w:val="0064669C"/>
    <w:rsid w:val="006530A6"/>
    <w:rsid w:val="0065502D"/>
    <w:rsid w:val="00655791"/>
    <w:rsid w:val="00655C6D"/>
    <w:rsid w:val="006571FF"/>
    <w:rsid w:val="00657B66"/>
    <w:rsid w:val="006605E3"/>
    <w:rsid w:val="00661A9A"/>
    <w:rsid w:val="00662F47"/>
    <w:rsid w:val="006647EE"/>
    <w:rsid w:val="00664C83"/>
    <w:rsid w:val="00665C4B"/>
    <w:rsid w:val="00667698"/>
    <w:rsid w:val="006704AA"/>
    <w:rsid w:val="00670515"/>
    <w:rsid w:val="00673504"/>
    <w:rsid w:val="00674ADC"/>
    <w:rsid w:val="00674AFF"/>
    <w:rsid w:val="00677C69"/>
    <w:rsid w:val="0068382D"/>
    <w:rsid w:val="0068426B"/>
    <w:rsid w:val="00686AB3"/>
    <w:rsid w:val="006874E3"/>
    <w:rsid w:val="0069125A"/>
    <w:rsid w:val="00695632"/>
    <w:rsid w:val="006958B0"/>
    <w:rsid w:val="0069779D"/>
    <w:rsid w:val="006A0028"/>
    <w:rsid w:val="006A1474"/>
    <w:rsid w:val="006A201F"/>
    <w:rsid w:val="006A4D86"/>
    <w:rsid w:val="006A50AD"/>
    <w:rsid w:val="006A57A6"/>
    <w:rsid w:val="006A5D02"/>
    <w:rsid w:val="006A7022"/>
    <w:rsid w:val="006A7A65"/>
    <w:rsid w:val="006B0491"/>
    <w:rsid w:val="006B1CDD"/>
    <w:rsid w:val="006B2423"/>
    <w:rsid w:val="006B2C3F"/>
    <w:rsid w:val="006B405C"/>
    <w:rsid w:val="006B4153"/>
    <w:rsid w:val="006B599C"/>
    <w:rsid w:val="006B5A61"/>
    <w:rsid w:val="006B755D"/>
    <w:rsid w:val="006C05A0"/>
    <w:rsid w:val="006C13E3"/>
    <w:rsid w:val="006C4CBE"/>
    <w:rsid w:val="006C52D4"/>
    <w:rsid w:val="006D12A1"/>
    <w:rsid w:val="006D3BBD"/>
    <w:rsid w:val="006D592D"/>
    <w:rsid w:val="006D6630"/>
    <w:rsid w:val="006D7EE3"/>
    <w:rsid w:val="006E3CC5"/>
    <w:rsid w:val="006E3DFB"/>
    <w:rsid w:val="006E3ECF"/>
    <w:rsid w:val="006E5799"/>
    <w:rsid w:val="006E6D3B"/>
    <w:rsid w:val="006E76C7"/>
    <w:rsid w:val="006F0596"/>
    <w:rsid w:val="006F32E9"/>
    <w:rsid w:val="006F4F98"/>
    <w:rsid w:val="006F646A"/>
    <w:rsid w:val="006F6FAB"/>
    <w:rsid w:val="0070121A"/>
    <w:rsid w:val="00701259"/>
    <w:rsid w:val="0070168B"/>
    <w:rsid w:val="007033DF"/>
    <w:rsid w:val="0070453F"/>
    <w:rsid w:val="0070555C"/>
    <w:rsid w:val="0070664C"/>
    <w:rsid w:val="00706C89"/>
    <w:rsid w:val="00711EA3"/>
    <w:rsid w:val="00711FC1"/>
    <w:rsid w:val="00712795"/>
    <w:rsid w:val="00712FEB"/>
    <w:rsid w:val="00716D33"/>
    <w:rsid w:val="00720C53"/>
    <w:rsid w:val="00722C29"/>
    <w:rsid w:val="00722CDC"/>
    <w:rsid w:val="00722FC2"/>
    <w:rsid w:val="00723422"/>
    <w:rsid w:val="00724330"/>
    <w:rsid w:val="00725767"/>
    <w:rsid w:val="00726294"/>
    <w:rsid w:val="00727AF7"/>
    <w:rsid w:val="00727F83"/>
    <w:rsid w:val="00730191"/>
    <w:rsid w:val="00731906"/>
    <w:rsid w:val="00732EB7"/>
    <w:rsid w:val="00740EDC"/>
    <w:rsid w:val="00741B2C"/>
    <w:rsid w:val="0074435C"/>
    <w:rsid w:val="00745541"/>
    <w:rsid w:val="00745630"/>
    <w:rsid w:val="007461B7"/>
    <w:rsid w:val="007475F8"/>
    <w:rsid w:val="00752790"/>
    <w:rsid w:val="00760B39"/>
    <w:rsid w:val="00761481"/>
    <w:rsid w:val="00761908"/>
    <w:rsid w:val="00766FD1"/>
    <w:rsid w:val="007733C5"/>
    <w:rsid w:val="00774F91"/>
    <w:rsid w:val="00775B18"/>
    <w:rsid w:val="00776CD1"/>
    <w:rsid w:val="00777D99"/>
    <w:rsid w:val="00781226"/>
    <w:rsid w:val="00781860"/>
    <w:rsid w:val="007827B7"/>
    <w:rsid w:val="00785B54"/>
    <w:rsid w:val="00787611"/>
    <w:rsid w:val="00787B88"/>
    <w:rsid w:val="00790CC0"/>
    <w:rsid w:val="0079137C"/>
    <w:rsid w:val="00793620"/>
    <w:rsid w:val="00794414"/>
    <w:rsid w:val="007944BC"/>
    <w:rsid w:val="00796557"/>
    <w:rsid w:val="0079760A"/>
    <w:rsid w:val="007A0B50"/>
    <w:rsid w:val="007A0C2A"/>
    <w:rsid w:val="007A1F13"/>
    <w:rsid w:val="007A21FA"/>
    <w:rsid w:val="007A27CF"/>
    <w:rsid w:val="007A4CCB"/>
    <w:rsid w:val="007B2CBE"/>
    <w:rsid w:val="007B523B"/>
    <w:rsid w:val="007B6772"/>
    <w:rsid w:val="007B6FF8"/>
    <w:rsid w:val="007B7B96"/>
    <w:rsid w:val="007C0F9E"/>
    <w:rsid w:val="007C17DC"/>
    <w:rsid w:val="007C657B"/>
    <w:rsid w:val="007C6FDD"/>
    <w:rsid w:val="007C70B6"/>
    <w:rsid w:val="007C7515"/>
    <w:rsid w:val="007C7B3E"/>
    <w:rsid w:val="007C7F56"/>
    <w:rsid w:val="007D0631"/>
    <w:rsid w:val="007D52FC"/>
    <w:rsid w:val="007D7C62"/>
    <w:rsid w:val="007E0136"/>
    <w:rsid w:val="007E2534"/>
    <w:rsid w:val="007E339A"/>
    <w:rsid w:val="007E4FD1"/>
    <w:rsid w:val="007E6540"/>
    <w:rsid w:val="007E76BD"/>
    <w:rsid w:val="007F26E9"/>
    <w:rsid w:val="007F3434"/>
    <w:rsid w:val="007F43D3"/>
    <w:rsid w:val="007F483B"/>
    <w:rsid w:val="007F79A9"/>
    <w:rsid w:val="0080180A"/>
    <w:rsid w:val="00801855"/>
    <w:rsid w:val="0080276F"/>
    <w:rsid w:val="00804AEC"/>
    <w:rsid w:val="008063A1"/>
    <w:rsid w:val="0080664B"/>
    <w:rsid w:val="0081047B"/>
    <w:rsid w:val="00811C3C"/>
    <w:rsid w:val="00812C9F"/>
    <w:rsid w:val="00812E86"/>
    <w:rsid w:val="008142C8"/>
    <w:rsid w:val="00815343"/>
    <w:rsid w:val="00816A69"/>
    <w:rsid w:val="00817793"/>
    <w:rsid w:val="0081784B"/>
    <w:rsid w:val="008226A1"/>
    <w:rsid w:val="008230BD"/>
    <w:rsid w:val="0082310C"/>
    <w:rsid w:val="00824378"/>
    <w:rsid w:val="00824F06"/>
    <w:rsid w:val="0082523D"/>
    <w:rsid w:val="008262AF"/>
    <w:rsid w:val="0082644E"/>
    <w:rsid w:val="008307BD"/>
    <w:rsid w:val="00831D66"/>
    <w:rsid w:val="00832358"/>
    <w:rsid w:val="00832D81"/>
    <w:rsid w:val="00837927"/>
    <w:rsid w:val="0084088A"/>
    <w:rsid w:val="00842640"/>
    <w:rsid w:val="0084291F"/>
    <w:rsid w:val="00843B39"/>
    <w:rsid w:val="008446A5"/>
    <w:rsid w:val="00845CDD"/>
    <w:rsid w:val="008553EC"/>
    <w:rsid w:val="008569FE"/>
    <w:rsid w:val="0086047E"/>
    <w:rsid w:val="00861C46"/>
    <w:rsid w:val="00865AE7"/>
    <w:rsid w:val="0086666A"/>
    <w:rsid w:val="0086773D"/>
    <w:rsid w:val="00871BA1"/>
    <w:rsid w:val="00875737"/>
    <w:rsid w:val="008778C5"/>
    <w:rsid w:val="00882B5D"/>
    <w:rsid w:val="00884C09"/>
    <w:rsid w:val="00885B1D"/>
    <w:rsid w:val="00886544"/>
    <w:rsid w:val="008878F0"/>
    <w:rsid w:val="008879DD"/>
    <w:rsid w:val="008914BB"/>
    <w:rsid w:val="008923EE"/>
    <w:rsid w:val="00895F38"/>
    <w:rsid w:val="008969D5"/>
    <w:rsid w:val="00897802"/>
    <w:rsid w:val="008A0E06"/>
    <w:rsid w:val="008A1236"/>
    <w:rsid w:val="008A1E06"/>
    <w:rsid w:val="008A3910"/>
    <w:rsid w:val="008A48CD"/>
    <w:rsid w:val="008A568A"/>
    <w:rsid w:val="008A7E5D"/>
    <w:rsid w:val="008B0689"/>
    <w:rsid w:val="008B121D"/>
    <w:rsid w:val="008B5DB0"/>
    <w:rsid w:val="008C007C"/>
    <w:rsid w:val="008C041C"/>
    <w:rsid w:val="008C1906"/>
    <w:rsid w:val="008C582A"/>
    <w:rsid w:val="008D0859"/>
    <w:rsid w:val="008D3750"/>
    <w:rsid w:val="008D50E0"/>
    <w:rsid w:val="008E26F0"/>
    <w:rsid w:val="008E3D25"/>
    <w:rsid w:val="008E408C"/>
    <w:rsid w:val="008E4B57"/>
    <w:rsid w:val="008E6A72"/>
    <w:rsid w:val="008F3E25"/>
    <w:rsid w:val="008F46B2"/>
    <w:rsid w:val="009000C0"/>
    <w:rsid w:val="00901110"/>
    <w:rsid w:val="0090147F"/>
    <w:rsid w:val="009017F1"/>
    <w:rsid w:val="009022CF"/>
    <w:rsid w:val="00902894"/>
    <w:rsid w:val="0090310A"/>
    <w:rsid w:val="00905B2C"/>
    <w:rsid w:val="00906CE4"/>
    <w:rsid w:val="009070DC"/>
    <w:rsid w:val="009070EC"/>
    <w:rsid w:val="00913976"/>
    <w:rsid w:val="00915A5E"/>
    <w:rsid w:val="00916399"/>
    <w:rsid w:val="00920937"/>
    <w:rsid w:val="00922E15"/>
    <w:rsid w:val="00922EE2"/>
    <w:rsid w:val="00923054"/>
    <w:rsid w:val="00923105"/>
    <w:rsid w:val="009235E6"/>
    <w:rsid w:val="0092581D"/>
    <w:rsid w:val="00925F24"/>
    <w:rsid w:val="0092724C"/>
    <w:rsid w:val="00932CE0"/>
    <w:rsid w:val="0093327E"/>
    <w:rsid w:val="00933CCD"/>
    <w:rsid w:val="009350F3"/>
    <w:rsid w:val="0093512D"/>
    <w:rsid w:val="00947C91"/>
    <w:rsid w:val="00950D0E"/>
    <w:rsid w:val="0095226B"/>
    <w:rsid w:val="00955383"/>
    <w:rsid w:val="00957964"/>
    <w:rsid w:val="00960DA6"/>
    <w:rsid w:val="009610A0"/>
    <w:rsid w:val="00961E0F"/>
    <w:rsid w:val="00963326"/>
    <w:rsid w:val="00965A6E"/>
    <w:rsid w:val="009675E3"/>
    <w:rsid w:val="009707DC"/>
    <w:rsid w:val="0097791C"/>
    <w:rsid w:val="00984165"/>
    <w:rsid w:val="0098432C"/>
    <w:rsid w:val="00984386"/>
    <w:rsid w:val="009906A2"/>
    <w:rsid w:val="0099144B"/>
    <w:rsid w:val="009931C8"/>
    <w:rsid w:val="00996365"/>
    <w:rsid w:val="00997CE8"/>
    <w:rsid w:val="009A0CC9"/>
    <w:rsid w:val="009A26B9"/>
    <w:rsid w:val="009A28B4"/>
    <w:rsid w:val="009A61EA"/>
    <w:rsid w:val="009B0B70"/>
    <w:rsid w:val="009B18F0"/>
    <w:rsid w:val="009B2F81"/>
    <w:rsid w:val="009B3A9A"/>
    <w:rsid w:val="009B5C5C"/>
    <w:rsid w:val="009B5E9F"/>
    <w:rsid w:val="009B6C3C"/>
    <w:rsid w:val="009B733C"/>
    <w:rsid w:val="009B7B3F"/>
    <w:rsid w:val="009C0A7E"/>
    <w:rsid w:val="009C1095"/>
    <w:rsid w:val="009C1993"/>
    <w:rsid w:val="009C231D"/>
    <w:rsid w:val="009C3901"/>
    <w:rsid w:val="009C546D"/>
    <w:rsid w:val="009C6294"/>
    <w:rsid w:val="009C630A"/>
    <w:rsid w:val="009D03DB"/>
    <w:rsid w:val="009D18CE"/>
    <w:rsid w:val="009D323E"/>
    <w:rsid w:val="009D33CF"/>
    <w:rsid w:val="009D3AEE"/>
    <w:rsid w:val="009D51B3"/>
    <w:rsid w:val="009E0981"/>
    <w:rsid w:val="009E4358"/>
    <w:rsid w:val="009E7722"/>
    <w:rsid w:val="009E7924"/>
    <w:rsid w:val="009F02EE"/>
    <w:rsid w:val="009F3736"/>
    <w:rsid w:val="009F43E7"/>
    <w:rsid w:val="009F4629"/>
    <w:rsid w:val="009F6AA5"/>
    <w:rsid w:val="00A04B44"/>
    <w:rsid w:val="00A050CE"/>
    <w:rsid w:val="00A053B4"/>
    <w:rsid w:val="00A05854"/>
    <w:rsid w:val="00A109B5"/>
    <w:rsid w:val="00A11018"/>
    <w:rsid w:val="00A13917"/>
    <w:rsid w:val="00A1393C"/>
    <w:rsid w:val="00A16BBB"/>
    <w:rsid w:val="00A220F3"/>
    <w:rsid w:val="00A22596"/>
    <w:rsid w:val="00A2351D"/>
    <w:rsid w:val="00A23E4A"/>
    <w:rsid w:val="00A261FF"/>
    <w:rsid w:val="00A26EB6"/>
    <w:rsid w:val="00A32D5A"/>
    <w:rsid w:val="00A360BE"/>
    <w:rsid w:val="00A37083"/>
    <w:rsid w:val="00A436EE"/>
    <w:rsid w:val="00A437E2"/>
    <w:rsid w:val="00A4438E"/>
    <w:rsid w:val="00A45FA5"/>
    <w:rsid w:val="00A46512"/>
    <w:rsid w:val="00A469E9"/>
    <w:rsid w:val="00A4773B"/>
    <w:rsid w:val="00A47AE3"/>
    <w:rsid w:val="00A509CF"/>
    <w:rsid w:val="00A559D1"/>
    <w:rsid w:val="00A61FCE"/>
    <w:rsid w:val="00A645DE"/>
    <w:rsid w:val="00A66BFC"/>
    <w:rsid w:val="00A66FE2"/>
    <w:rsid w:val="00A6797D"/>
    <w:rsid w:val="00A72FB5"/>
    <w:rsid w:val="00A7337A"/>
    <w:rsid w:val="00A735A6"/>
    <w:rsid w:val="00A7396B"/>
    <w:rsid w:val="00A744B2"/>
    <w:rsid w:val="00A7624F"/>
    <w:rsid w:val="00A76C85"/>
    <w:rsid w:val="00A76CCF"/>
    <w:rsid w:val="00A76FD6"/>
    <w:rsid w:val="00A76FDE"/>
    <w:rsid w:val="00A804E7"/>
    <w:rsid w:val="00A819EE"/>
    <w:rsid w:val="00A84641"/>
    <w:rsid w:val="00A8504A"/>
    <w:rsid w:val="00A949DB"/>
    <w:rsid w:val="00A951D9"/>
    <w:rsid w:val="00A954BB"/>
    <w:rsid w:val="00A96B01"/>
    <w:rsid w:val="00AA1FBC"/>
    <w:rsid w:val="00AA4DED"/>
    <w:rsid w:val="00AB0202"/>
    <w:rsid w:val="00AB161C"/>
    <w:rsid w:val="00AB22DB"/>
    <w:rsid w:val="00AB31E0"/>
    <w:rsid w:val="00AB662F"/>
    <w:rsid w:val="00AB6C11"/>
    <w:rsid w:val="00AB6DAE"/>
    <w:rsid w:val="00AC0A43"/>
    <w:rsid w:val="00AC69A9"/>
    <w:rsid w:val="00AC7B71"/>
    <w:rsid w:val="00AD345E"/>
    <w:rsid w:val="00AD7C20"/>
    <w:rsid w:val="00AE2ACC"/>
    <w:rsid w:val="00AE3BDC"/>
    <w:rsid w:val="00AE5971"/>
    <w:rsid w:val="00AE5C5A"/>
    <w:rsid w:val="00AE7067"/>
    <w:rsid w:val="00AF0DDF"/>
    <w:rsid w:val="00AF3BE1"/>
    <w:rsid w:val="00AF6318"/>
    <w:rsid w:val="00AF779C"/>
    <w:rsid w:val="00B007F9"/>
    <w:rsid w:val="00B008C2"/>
    <w:rsid w:val="00B03009"/>
    <w:rsid w:val="00B03A97"/>
    <w:rsid w:val="00B05BE9"/>
    <w:rsid w:val="00B0645A"/>
    <w:rsid w:val="00B06E73"/>
    <w:rsid w:val="00B06EAE"/>
    <w:rsid w:val="00B104B6"/>
    <w:rsid w:val="00B10D9A"/>
    <w:rsid w:val="00B12C3B"/>
    <w:rsid w:val="00B13307"/>
    <w:rsid w:val="00B164FA"/>
    <w:rsid w:val="00B24AAA"/>
    <w:rsid w:val="00B31D07"/>
    <w:rsid w:val="00B32ACE"/>
    <w:rsid w:val="00B32B4F"/>
    <w:rsid w:val="00B32BD6"/>
    <w:rsid w:val="00B34BA3"/>
    <w:rsid w:val="00B34C46"/>
    <w:rsid w:val="00B35BBE"/>
    <w:rsid w:val="00B41E5A"/>
    <w:rsid w:val="00B44B49"/>
    <w:rsid w:val="00B51A0C"/>
    <w:rsid w:val="00B5217B"/>
    <w:rsid w:val="00B528DC"/>
    <w:rsid w:val="00B54CBE"/>
    <w:rsid w:val="00B54F8E"/>
    <w:rsid w:val="00B57CC7"/>
    <w:rsid w:val="00B61CDF"/>
    <w:rsid w:val="00B64FAE"/>
    <w:rsid w:val="00B656D0"/>
    <w:rsid w:val="00B662F4"/>
    <w:rsid w:val="00B67DC4"/>
    <w:rsid w:val="00B70B00"/>
    <w:rsid w:val="00B71928"/>
    <w:rsid w:val="00B71CC5"/>
    <w:rsid w:val="00B73B78"/>
    <w:rsid w:val="00B7548E"/>
    <w:rsid w:val="00B77034"/>
    <w:rsid w:val="00B770E8"/>
    <w:rsid w:val="00B77C68"/>
    <w:rsid w:val="00B77EBE"/>
    <w:rsid w:val="00B842E3"/>
    <w:rsid w:val="00B8538E"/>
    <w:rsid w:val="00B8559C"/>
    <w:rsid w:val="00B909E8"/>
    <w:rsid w:val="00B91888"/>
    <w:rsid w:val="00B925A0"/>
    <w:rsid w:val="00B94224"/>
    <w:rsid w:val="00B94CCE"/>
    <w:rsid w:val="00B95435"/>
    <w:rsid w:val="00BA2B54"/>
    <w:rsid w:val="00BA2F54"/>
    <w:rsid w:val="00BA6AB8"/>
    <w:rsid w:val="00BA6E64"/>
    <w:rsid w:val="00BB030B"/>
    <w:rsid w:val="00BB0C24"/>
    <w:rsid w:val="00BB1F91"/>
    <w:rsid w:val="00BB30DF"/>
    <w:rsid w:val="00BB49A4"/>
    <w:rsid w:val="00BB5CF7"/>
    <w:rsid w:val="00BB626D"/>
    <w:rsid w:val="00BC002B"/>
    <w:rsid w:val="00BC1BDA"/>
    <w:rsid w:val="00BD01DC"/>
    <w:rsid w:val="00BD1066"/>
    <w:rsid w:val="00BD1CB1"/>
    <w:rsid w:val="00BD4477"/>
    <w:rsid w:val="00BD4531"/>
    <w:rsid w:val="00BD48FA"/>
    <w:rsid w:val="00BD5DC5"/>
    <w:rsid w:val="00BD5EE7"/>
    <w:rsid w:val="00BD7258"/>
    <w:rsid w:val="00BD7D8B"/>
    <w:rsid w:val="00BE01C9"/>
    <w:rsid w:val="00BE0852"/>
    <w:rsid w:val="00BE0880"/>
    <w:rsid w:val="00BE0D6E"/>
    <w:rsid w:val="00BE26F9"/>
    <w:rsid w:val="00BE34CF"/>
    <w:rsid w:val="00BE4CCE"/>
    <w:rsid w:val="00BE5134"/>
    <w:rsid w:val="00BE6A10"/>
    <w:rsid w:val="00BE718A"/>
    <w:rsid w:val="00BE7E6B"/>
    <w:rsid w:val="00BF19CF"/>
    <w:rsid w:val="00BF2594"/>
    <w:rsid w:val="00BF3590"/>
    <w:rsid w:val="00BF5D89"/>
    <w:rsid w:val="00BF5F7B"/>
    <w:rsid w:val="00BF73FE"/>
    <w:rsid w:val="00C0185F"/>
    <w:rsid w:val="00C018C0"/>
    <w:rsid w:val="00C01AF1"/>
    <w:rsid w:val="00C01E5F"/>
    <w:rsid w:val="00C05032"/>
    <w:rsid w:val="00C05858"/>
    <w:rsid w:val="00C07244"/>
    <w:rsid w:val="00C10563"/>
    <w:rsid w:val="00C1080D"/>
    <w:rsid w:val="00C11727"/>
    <w:rsid w:val="00C11C89"/>
    <w:rsid w:val="00C12B3E"/>
    <w:rsid w:val="00C202E6"/>
    <w:rsid w:val="00C21936"/>
    <w:rsid w:val="00C23EAB"/>
    <w:rsid w:val="00C24CF0"/>
    <w:rsid w:val="00C2534B"/>
    <w:rsid w:val="00C25C4B"/>
    <w:rsid w:val="00C25D79"/>
    <w:rsid w:val="00C26251"/>
    <w:rsid w:val="00C2707B"/>
    <w:rsid w:val="00C270A5"/>
    <w:rsid w:val="00C30CF3"/>
    <w:rsid w:val="00C315DA"/>
    <w:rsid w:val="00C31F12"/>
    <w:rsid w:val="00C32902"/>
    <w:rsid w:val="00C338E4"/>
    <w:rsid w:val="00C361CE"/>
    <w:rsid w:val="00C36E29"/>
    <w:rsid w:val="00C4094E"/>
    <w:rsid w:val="00C40E2B"/>
    <w:rsid w:val="00C414BC"/>
    <w:rsid w:val="00C41FDF"/>
    <w:rsid w:val="00C424BF"/>
    <w:rsid w:val="00C42B33"/>
    <w:rsid w:val="00C44457"/>
    <w:rsid w:val="00C44C47"/>
    <w:rsid w:val="00C475BC"/>
    <w:rsid w:val="00C47AD6"/>
    <w:rsid w:val="00C47B90"/>
    <w:rsid w:val="00C51ECE"/>
    <w:rsid w:val="00C52C11"/>
    <w:rsid w:val="00C5307C"/>
    <w:rsid w:val="00C5439B"/>
    <w:rsid w:val="00C5491F"/>
    <w:rsid w:val="00C55DFB"/>
    <w:rsid w:val="00C56D3A"/>
    <w:rsid w:val="00C60140"/>
    <w:rsid w:val="00C6060D"/>
    <w:rsid w:val="00C61ACE"/>
    <w:rsid w:val="00C62D66"/>
    <w:rsid w:val="00C64466"/>
    <w:rsid w:val="00C649D5"/>
    <w:rsid w:val="00C66EE8"/>
    <w:rsid w:val="00C67D8E"/>
    <w:rsid w:val="00C723CD"/>
    <w:rsid w:val="00C73D81"/>
    <w:rsid w:val="00C74DB6"/>
    <w:rsid w:val="00C74DF9"/>
    <w:rsid w:val="00C75B5B"/>
    <w:rsid w:val="00C76CEE"/>
    <w:rsid w:val="00C8074E"/>
    <w:rsid w:val="00C8102A"/>
    <w:rsid w:val="00C87A7E"/>
    <w:rsid w:val="00C9128B"/>
    <w:rsid w:val="00C91BA9"/>
    <w:rsid w:val="00C92EF3"/>
    <w:rsid w:val="00C95439"/>
    <w:rsid w:val="00CA0D03"/>
    <w:rsid w:val="00CA15CE"/>
    <w:rsid w:val="00CA3D86"/>
    <w:rsid w:val="00CA4097"/>
    <w:rsid w:val="00CA6111"/>
    <w:rsid w:val="00CB1A3E"/>
    <w:rsid w:val="00CB1AB8"/>
    <w:rsid w:val="00CB22BD"/>
    <w:rsid w:val="00CB375E"/>
    <w:rsid w:val="00CB4279"/>
    <w:rsid w:val="00CB42D2"/>
    <w:rsid w:val="00CB4AF7"/>
    <w:rsid w:val="00CB4B65"/>
    <w:rsid w:val="00CC16A3"/>
    <w:rsid w:val="00CC1E95"/>
    <w:rsid w:val="00CC2874"/>
    <w:rsid w:val="00CD1320"/>
    <w:rsid w:val="00CD13D7"/>
    <w:rsid w:val="00CD2845"/>
    <w:rsid w:val="00CD2DEE"/>
    <w:rsid w:val="00CD3304"/>
    <w:rsid w:val="00CD440D"/>
    <w:rsid w:val="00CD57C8"/>
    <w:rsid w:val="00CD73FB"/>
    <w:rsid w:val="00CE2AFF"/>
    <w:rsid w:val="00CE39C8"/>
    <w:rsid w:val="00CE6560"/>
    <w:rsid w:val="00CE6598"/>
    <w:rsid w:val="00CE665A"/>
    <w:rsid w:val="00CF13DB"/>
    <w:rsid w:val="00CF48E0"/>
    <w:rsid w:val="00CF597D"/>
    <w:rsid w:val="00CF5B0F"/>
    <w:rsid w:val="00D01A56"/>
    <w:rsid w:val="00D02AAD"/>
    <w:rsid w:val="00D039A6"/>
    <w:rsid w:val="00D0416D"/>
    <w:rsid w:val="00D1067E"/>
    <w:rsid w:val="00D165C2"/>
    <w:rsid w:val="00D166EB"/>
    <w:rsid w:val="00D179BC"/>
    <w:rsid w:val="00D21FA9"/>
    <w:rsid w:val="00D232C4"/>
    <w:rsid w:val="00D25E93"/>
    <w:rsid w:val="00D260A9"/>
    <w:rsid w:val="00D26D57"/>
    <w:rsid w:val="00D2797C"/>
    <w:rsid w:val="00D32921"/>
    <w:rsid w:val="00D363F8"/>
    <w:rsid w:val="00D36724"/>
    <w:rsid w:val="00D367E8"/>
    <w:rsid w:val="00D36BC4"/>
    <w:rsid w:val="00D370DE"/>
    <w:rsid w:val="00D400F7"/>
    <w:rsid w:val="00D475A8"/>
    <w:rsid w:val="00D51252"/>
    <w:rsid w:val="00D51A80"/>
    <w:rsid w:val="00D51BDA"/>
    <w:rsid w:val="00D5399A"/>
    <w:rsid w:val="00D54917"/>
    <w:rsid w:val="00D55B52"/>
    <w:rsid w:val="00D56222"/>
    <w:rsid w:val="00D56494"/>
    <w:rsid w:val="00D56BC8"/>
    <w:rsid w:val="00D57A69"/>
    <w:rsid w:val="00D611CD"/>
    <w:rsid w:val="00D62DBB"/>
    <w:rsid w:val="00D6531B"/>
    <w:rsid w:val="00D70FD1"/>
    <w:rsid w:val="00D72383"/>
    <w:rsid w:val="00D820B7"/>
    <w:rsid w:val="00D85E4D"/>
    <w:rsid w:val="00D86768"/>
    <w:rsid w:val="00D8688E"/>
    <w:rsid w:val="00D87BA8"/>
    <w:rsid w:val="00D9056E"/>
    <w:rsid w:val="00D9192F"/>
    <w:rsid w:val="00D92004"/>
    <w:rsid w:val="00D922B4"/>
    <w:rsid w:val="00D9396B"/>
    <w:rsid w:val="00D93B5C"/>
    <w:rsid w:val="00DA10D2"/>
    <w:rsid w:val="00DA26BC"/>
    <w:rsid w:val="00DA3098"/>
    <w:rsid w:val="00DA36F1"/>
    <w:rsid w:val="00DA54C7"/>
    <w:rsid w:val="00DA6D6F"/>
    <w:rsid w:val="00DB22ED"/>
    <w:rsid w:val="00DB2D27"/>
    <w:rsid w:val="00DB6823"/>
    <w:rsid w:val="00DB7EAC"/>
    <w:rsid w:val="00DC0B53"/>
    <w:rsid w:val="00DD087E"/>
    <w:rsid w:val="00DD448A"/>
    <w:rsid w:val="00DD4757"/>
    <w:rsid w:val="00DD7F3F"/>
    <w:rsid w:val="00DE02D3"/>
    <w:rsid w:val="00DE2EF3"/>
    <w:rsid w:val="00DF0DCC"/>
    <w:rsid w:val="00DF4AE0"/>
    <w:rsid w:val="00DF62B6"/>
    <w:rsid w:val="00DF6F1B"/>
    <w:rsid w:val="00DF7247"/>
    <w:rsid w:val="00E01139"/>
    <w:rsid w:val="00E04780"/>
    <w:rsid w:val="00E04D33"/>
    <w:rsid w:val="00E07E79"/>
    <w:rsid w:val="00E1102F"/>
    <w:rsid w:val="00E1547C"/>
    <w:rsid w:val="00E166BC"/>
    <w:rsid w:val="00E1778B"/>
    <w:rsid w:val="00E20E16"/>
    <w:rsid w:val="00E23BA4"/>
    <w:rsid w:val="00E26913"/>
    <w:rsid w:val="00E27B18"/>
    <w:rsid w:val="00E37FD1"/>
    <w:rsid w:val="00E411AD"/>
    <w:rsid w:val="00E42ACC"/>
    <w:rsid w:val="00E42C83"/>
    <w:rsid w:val="00E44901"/>
    <w:rsid w:val="00E5025F"/>
    <w:rsid w:val="00E518A9"/>
    <w:rsid w:val="00E53C72"/>
    <w:rsid w:val="00E53E90"/>
    <w:rsid w:val="00E5495E"/>
    <w:rsid w:val="00E55A97"/>
    <w:rsid w:val="00E55AF6"/>
    <w:rsid w:val="00E56D1E"/>
    <w:rsid w:val="00E67667"/>
    <w:rsid w:val="00E704B2"/>
    <w:rsid w:val="00E70A8A"/>
    <w:rsid w:val="00E71A2F"/>
    <w:rsid w:val="00E74557"/>
    <w:rsid w:val="00E74C3B"/>
    <w:rsid w:val="00E805E7"/>
    <w:rsid w:val="00E8205C"/>
    <w:rsid w:val="00E83498"/>
    <w:rsid w:val="00E8447A"/>
    <w:rsid w:val="00E8472C"/>
    <w:rsid w:val="00E871D8"/>
    <w:rsid w:val="00E874F3"/>
    <w:rsid w:val="00E87B1D"/>
    <w:rsid w:val="00E9008C"/>
    <w:rsid w:val="00E90229"/>
    <w:rsid w:val="00E918D1"/>
    <w:rsid w:val="00E96B61"/>
    <w:rsid w:val="00E970C4"/>
    <w:rsid w:val="00E97C51"/>
    <w:rsid w:val="00EA01B0"/>
    <w:rsid w:val="00EA2764"/>
    <w:rsid w:val="00EA32DE"/>
    <w:rsid w:val="00EA49F5"/>
    <w:rsid w:val="00EA5A18"/>
    <w:rsid w:val="00EC04C0"/>
    <w:rsid w:val="00EC2663"/>
    <w:rsid w:val="00EC4181"/>
    <w:rsid w:val="00EC424B"/>
    <w:rsid w:val="00EC46ED"/>
    <w:rsid w:val="00EC6511"/>
    <w:rsid w:val="00ED0A38"/>
    <w:rsid w:val="00ED11FF"/>
    <w:rsid w:val="00ED13A8"/>
    <w:rsid w:val="00ED18B4"/>
    <w:rsid w:val="00ED3046"/>
    <w:rsid w:val="00ED4E4C"/>
    <w:rsid w:val="00ED4ED8"/>
    <w:rsid w:val="00ED5180"/>
    <w:rsid w:val="00EE24CE"/>
    <w:rsid w:val="00EE3CC2"/>
    <w:rsid w:val="00EE49F9"/>
    <w:rsid w:val="00EE5335"/>
    <w:rsid w:val="00EE6C42"/>
    <w:rsid w:val="00EE71DA"/>
    <w:rsid w:val="00EF3F44"/>
    <w:rsid w:val="00EF4634"/>
    <w:rsid w:val="00EF60A7"/>
    <w:rsid w:val="00EF6D76"/>
    <w:rsid w:val="00F00C01"/>
    <w:rsid w:val="00F03303"/>
    <w:rsid w:val="00F06B18"/>
    <w:rsid w:val="00F11271"/>
    <w:rsid w:val="00F13411"/>
    <w:rsid w:val="00F14A2D"/>
    <w:rsid w:val="00F14D70"/>
    <w:rsid w:val="00F14DAD"/>
    <w:rsid w:val="00F167B4"/>
    <w:rsid w:val="00F17F8E"/>
    <w:rsid w:val="00F20001"/>
    <w:rsid w:val="00F21CEE"/>
    <w:rsid w:val="00F2221A"/>
    <w:rsid w:val="00F22DA4"/>
    <w:rsid w:val="00F23284"/>
    <w:rsid w:val="00F26AC2"/>
    <w:rsid w:val="00F26CAB"/>
    <w:rsid w:val="00F34762"/>
    <w:rsid w:val="00F35CB4"/>
    <w:rsid w:val="00F3722D"/>
    <w:rsid w:val="00F40C57"/>
    <w:rsid w:val="00F416EB"/>
    <w:rsid w:val="00F42222"/>
    <w:rsid w:val="00F42F6E"/>
    <w:rsid w:val="00F437A0"/>
    <w:rsid w:val="00F44952"/>
    <w:rsid w:val="00F45DD5"/>
    <w:rsid w:val="00F50069"/>
    <w:rsid w:val="00F57C1F"/>
    <w:rsid w:val="00F62EAE"/>
    <w:rsid w:val="00F64856"/>
    <w:rsid w:val="00F66448"/>
    <w:rsid w:val="00F67620"/>
    <w:rsid w:val="00F71628"/>
    <w:rsid w:val="00F75F5E"/>
    <w:rsid w:val="00F76772"/>
    <w:rsid w:val="00F76A3C"/>
    <w:rsid w:val="00F7739D"/>
    <w:rsid w:val="00F7758A"/>
    <w:rsid w:val="00F82839"/>
    <w:rsid w:val="00F85E89"/>
    <w:rsid w:val="00F861A7"/>
    <w:rsid w:val="00F87E0B"/>
    <w:rsid w:val="00F90497"/>
    <w:rsid w:val="00F91902"/>
    <w:rsid w:val="00F91D51"/>
    <w:rsid w:val="00F91E0E"/>
    <w:rsid w:val="00F92957"/>
    <w:rsid w:val="00F9474F"/>
    <w:rsid w:val="00F97BF2"/>
    <w:rsid w:val="00F97C83"/>
    <w:rsid w:val="00FA0FA6"/>
    <w:rsid w:val="00FA1C93"/>
    <w:rsid w:val="00FA1E93"/>
    <w:rsid w:val="00FA257B"/>
    <w:rsid w:val="00FA4A5A"/>
    <w:rsid w:val="00FA5727"/>
    <w:rsid w:val="00FA6F92"/>
    <w:rsid w:val="00FA7B9B"/>
    <w:rsid w:val="00FB2977"/>
    <w:rsid w:val="00FB41F9"/>
    <w:rsid w:val="00FB64D2"/>
    <w:rsid w:val="00FC18E7"/>
    <w:rsid w:val="00FC28C8"/>
    <w:rsid w:val="00FC382A"/>
    <w:rsid w:val="00FC51CB"/>
    <w:rsid w:val="00FC5565"/>
    <w:rsid w:val="00FC58DA"/>
    <w:rsid w:val="00FC7588"/>
    <w:rsid w:val="00FD0D0B"/>
    <w:rsid w:val="00FD2191"/>
    <w:rsid w:val="00FD58B6"/>
    <w:rsid w:val="00FD633F"/>
    <w:rsid w:val="00FD716B"/>
    <w:rsid w:val="00FD748D"/>
    <w:rsid w:val="00FE38E3"/>
    <w:rsid w:val="00FE423C"/>
    <w:rsid w:val="00FE4446"/>
    <w:rsid w:val="00FE5616"/>
    <w:rsid w:val="00FE6432"/>
    <w:rsid w:val="00FE6607"/>
    <w:rsid w:val="00FF09F7"/>
    <w:rsid w:val="00FF1206"/>
    <w:rsid w:val="00FF590A"/>
    <w:rsid w:val="00FF61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DFB42"/>
  <w15:docId w15:val="{23863BFC-EDB3-40D5-AB4E-CE6C3085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4F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351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B03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2F0E"/>
    <w:rPr>
      <w:sz w:val="16"/>
      <w:szCs w:val="16"/>
    </w:rPr>
  </w:style>
  <w:style w:type="paragraph" w:styleId="CommentText">
    <w:name w:val="annotation text"/>
    <w:basedOn w:val="Normal"/>
    <w:link w:val="CommentTextChar"/>
    <w:uiPriority w:val="99"/>
    <w:unhideWhenUsed/>
    <w:rsid w:val="001E2F0E"/>
    <w:pPr>
      <w:spacing w:line="240" w:lineRule="auto"/>
    </w:pPr>
    <w:rPr>
      <w:sz w:val="20"/>
      <w:szCs w:val="20"/>
    </w:rPr>
  </w:style>
  <w:style w:type="character" w:customStyle="1" w:styleId="CommentTextChar">
    <w:name w:val="Comment Text Char"/>
    <w:basedOn w:val="DefaultParagraphFont"/>
    <w:link w:val="CommentText"/>
    <w:uiPriority w:val="99"/>
    <w:rsid w:val="001E2F0E"/>
    <w:rPr>
      <w:sz w:val="20"/>
      <w:szCs w:val="20"/>
    </w:rPr>
  </w:style>
  <w:style w:type="paragraph" w:styleId="CommentSubject">
    <w:name w:val="annotation subject"/>
    <w:basedOn w:val="CommentText"/>
    <w:next w:val="CommentText"/>
    <w:link w:val="CommentSubjectChar"/>
    <w:uiPriority w:val="99"/>
    <w:semiHidden/>
    <w:unhideWhenUsed/>
    <w:rsid w:val="001E2F0E"/>
    <w:rPr>
      <w:b/>
      <w:bCs/>
    </w:rPr>
  </w:style>
  <w:style w:type="character" w:customStyle="1" w:styleId="CommentSubjectChar">
    <w:name w:val="Comment Subject Char"/>
    <w:basedOn w:val="CommentTextChar"/>
    <w:link w:val="CommentSubject"/>
    <w:uiPriority w:val="99"/>
    <w:semiHidden/>
    <w:rsid w:val="001E2F0E"/>
    <w:rPr>
      <w:b/>
      <w:bCs/>
      <w:sz w:val="20"/>
      <w:szCs w:val="20"/>
    </w:rPr>
  </w:style>
  <w:style w:type="paragraph" w:styleId="Revision">
    <w:name w:val="Revision"/>
    <w:hidden/>
    <w:uiPriority w:val="99"/>
    <w:semiHidden/>
    <w:rsid w:val="001E2F0E"/>
    <w:pPr>
      <w:spacing w:after="0" w:line="240" w:lineRule="auto"/>
    </w:pPr>
  </w:style>
  <w:style w:type="paragraph" w:styleId="BalloonText">
    <w:name w:val="Balloon Text"/>
    <w:basedOn w:val="Normal"/>
    <w:link w:val="BalloonTextChar"/>
    <w:uiPriority w:val="99"/>
    <w:semiHidden/>
    <w:unhideWhenUsed/>
    <w:rsid w:val="001E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0E"/>
    <w:rPr>
      <w:rFonts w:ascii="Segoe UI" w:hAnsi="Segoe UI" w:cs="Segoe UI"/>
      <w:sz w:val="18"/>
      <w:szCs w:val="18"/>
    </w:rPr>
  </w:style>
  <w:style w:type="character" w:customStyle="1" w:styleId="apple-converted-space">
    <w:name w:val="apple-converted-space"/>
    <w:basedOn w:val="DefaultParagraphFont"/>
    <w:rsid w:val="006311D0"/>
  </w:style>
  <w:style w:type="paragraph" w:styleId="ListParagraph">
    <w:name w:val="List Paragraph"/>
    <w:basedOn w:val="Normal"/>
    <w:uiPriority w:val="34"/>
    <w:qFormat/>
    <w:rsid w:val="00107A86"/>
    <w:pPr>
      <w:ind w:left="720"/>
      <w:contextualSpacing/>
    </w:pPr>
  </w:style>
  <w:style w:type="paragraph" w:customStyle="1" w:styleId="Pa24">
    <w:name w:val="Pa24"/>
    <w:basedOn w:val="Normal"/>
    <w:next w:val="Normal"/>
    <w:uiPriority w:val="99"/>
    <w:rsid w:val="0086047E"/>
    <w:pPr>
      <w:autoSpaceDE w:val="0"/>
      <w:autoSpaceDN w:val="0"/>
      <w:adjustRightInd w:val="0"/>
      <w:spacing w:after="0" w:line="160" w:lineRule="atLeast"/>
    </w:pPr>
    <w:rPr>
      <w:rFonts w:ascii="Minion Pro" w:hAnsi="Minion Pro"/>
      <w:sz w:val="24"/>
      <w:szCs w:val="24"/>
    </w:rPr>
  </w:style>
  <w:style w:type="character" w:customStyle="1" w:styleId="Heading2Char">
    <w:name w:val="Heading 2 Char"/>
    <w:basedOn w:val="DefaultParagraphFont"/>
    <w:link w:val="Heading2"/>
    <w:uiPriority w:val="9"/>
    <w:rsid w:val="004351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351FA"/>
    <w:rPr>
      <w:color w:val="0000FF"/>
      <w:u w:val="single"/>
    </w:rPr>
  </w:style>
  <w:style w:type="paragraph" w:styleId="NormalWeb">
    <w:name w:val="Normal (Web)"/>
    <w:basedOn w:val="Normal"/>
    <w:uiPriority w:val="99"/>
    <w:unhideWhenUsed/>
    <w:rsid w:val="0043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para">
    <w:name w:val="simplepara"/>
    <w:basedOn w:val="Normal"/>
    <w:rsid w:val="003749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9ED"/>
    <w:rPr>
      <w:i/>
      <w:iCs/>
    </w:rPr>
  </w:style>
  <w:style w:type="character" w:customStyle="1" w:styleId="Heading3Char">
    <w:name w:val="Heading 3 Char"/>
    <w:basedOn w:val="DefaultParagraphFont"/>
    <w:link w:val="Heading3"/>
    <w:uiPriority w:val="9"/>
    <w:rsid w:val="00BB030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422A8"/>
    <w:rPr>
      <w:color w:val="954F72" w:themeColor="followedHyperlink"/>
      <w:u w:val="single"/>
    </w:rPr>
  </w:style>
  <w:style w:type="character" w:customStyle="1" w:styleId="highlight">
    <w:name w:val="highlight"/>
    <w:basedOn w:val="DefaultParagraphFont"/>
    <w:rsid w:val="005946C9"/>
  </w:style>
  <w:style w:type="character" w:customStyle="1" w:styleId="ref-journal">
    <w:name w:val="ref-journal"/>
    <w:basedOn w:val="DefaultParagraphFont"/>
    <w:rsid w:val="00A360BE"/>
  </w:style>
  <w:style w:type="character" w:customStyle="1" w:styleId="nowrap">
    <w:name w:val="nowrap"/>
    <w:basedOn w:val="DefaultParagraphFont"/>
    <w:rsid w:val="00A360BE"/>
  </w:style>
  <w:style w:type="paragraph" w:customStyle="1" w:styleId="p">
    <w:name w:val="p"/>
    <w:basedOn w:val="Normal"/>
    <w:rsid w:val="00A360B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84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630"/>
    <w:rPr>
      <w:rFonts w:ascii="Courier New" w:eastAsia="Times New Roman" w:hAnsi="Courier New" w:cs="Courier New"/>
      <w:sz w:val="20"/>
      <w:szCs w:val="20"/>
    </w:rPr>
  </w:style>
  <w:style w:type="character" w:customStyle="1" w:styleId="gnkrckgcgsb">
    <w:name w:val="gnkrckgcgsb"/>
    <w:basedOn w:val="DefaultParagraphFont"/>
    <w:rsid w:val="00584630"/>
  </w:style>
  <w:style w:type="paragraph" w:styleId="NoSpacing">
    <w:name w:val="No Spacing"/>
    <w:uiPriority w:val="1"/>
    <w:qFormat/>
    <w:rsid w:val="001035B2"/>
    <w:pPr>
      <w:spacing w:after="0" w:line="240" w:lineRule="auto"/>
    </w:pPr>
  </w:style>
  <w:style w:type="character" w:customStyle="1" w:styleId="Heading1Char">
    <w:name w:val="Heading 1 Char"/>
    <w:basedOn w:val="DefaultParagraphFont"/>
    <w:link w:val="Heading1"/>
    <w:uiPriority w:val="9"/>
    <w:rsid w:val="006F4F98"/>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3032CF"/>
    <w:rPr>
      <w:color w:val="605E5C"/>
      <w:shd w:val="clear" w:color="auto" w:fill="E1DFDD"/>
    </w:rPr>
  </w:style>
  <w:style w:type="paragraph" w:styleId="Footer">
    <w:name w:val="footer"/>
    <w:basedOn w:val="Normal"/>
    <w:link w:val="FooterChar"/>
    <w:uiPriority w:val="99"/>
    <w:unhideWhenUsed/>
    <w:rsid w:val="0042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DA"/>
  </w:style>
  <w:style w:type="character" w:styleId="PageNumber">
    <w:name w:val="page number"/>
    <w:basedOn w:val="DefaultParagraphFont"/>
    <w:uiPriority w:val="99"/>
    <w:semiHidden/>
    <w:unhideWhenUsed/>
    <w:rsid w:val="004260DA"/>
  </w:style>
  <w:style w:type="character" w:customStyle="1" w:styleId="A17">
    <w:name w:val="A17"/>
    <w:uiPriority w:val="99"/>
    <w:rsid w:val="00D9396B"/>
    <w:rPr>
      <w:rFonts w:cs="Trade Gothic LT Std"/>
      <w:color w:val="221E1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7061">
      <w:bodyDiv w:val="1"/>
      <w:marLeft w:val="0"/>
      <w:marRight w:val="0"/>
      <w:marTop w:val="0"/>
      <w:marBottom w:val="0"/>
      <w:divBdr>
        <w:top w:val="none" w:sz="0" w:space="0" w:color="auto"/>
        <w:left w:val="none" w:sz="0" w:space="0" w:color="auto"/>
        <w:bottom w:val="none" w:sz="0" w:space="0" w:color="auto"/>
        <w:right w:val="none" w:sz="0" w:space="0" w:color="auto"/>
      </w:divBdr>
    </w:div>
    <w:div w:id="23410350">
      <w:bodyDiv w:val="1"/>
      <w:marLeft w:val="0"/>
      <w:marRight w:val="0"/>
      <w:marTop w:val="0"/>
      <w:marBottom w:val="0"/>
      <w:divBdr>
        <w:top w:val="none" w:sz="0" w:space="0" w:color="auto"/>
        <w:left w:val="none" w:sz="0" w:space="0" w:color="auto"/>
        <w:bottom w:val="none" w:sz="0" w:space="0" w:color="auto"/>
        <w:right w:val="none" w:sz="0" w:space="0" w:color="auto"/>
      </w:divBdr>
    </w:div>
    <w:div w:id="36202610">
      <w:bodyDiv w:val="1"/>
      <w:marLeft w:val="0"/>
      <w:marRight w:val="0"/>
      <w:marTop w:val="0"/>
      <w:marBottom w:val="0"/>
      <w:divBdr>
        <w:top w:val="none" w:sz="0" w:space="0" w:color="auto"/>
        <w:left w:val="none" w:sz="0" w:space="0" w:color="auto"/>
        <w:bottom w:val="none" w:sz="0" w:space="0" w:color="auto"/>
        <w:right w:val="none" w:sz="0" w:space="0" w:color="auto"/>
      </w:divBdr>
    </w:div>
    <w:div w:id="45222407">
      <w:bodyDiv w:val="1"/>
      <w:marLeft w:val="0"/>
      <w:marRight w:val="0"/>
      <w:marTop w:val="0"/>
      <w:marBottom w:val="0"/>
      <w:divBdr>
        <w:top w:val="none" w:sz="0" w:space="0" w:color="auto"/>
        <w:left w:val="none" w:sz="0" w:space="0" w:color="auto"/>
        <w:bottom w:val="none" w:sz="0" w:space="0" w:color="auto"/>
        <w:right w:val="none" w:sz="0" w:space="0" w:color="auto"/>
      </w:divBdr>
    </w:div>
    <w:div w:id="47845671">
      <w:bodyDiv w:val="1"/>
      <w:marLeft w:val="0"/>
      <w:marRight w:val="0"/>
      <w:marTop w:val="0"/>
      <w:marBottom w:val="0"/>
      <w:divBdr>
        <w:top w:val="none" w:sz="0" w:space="0" w:color="auto"/>
        <w:left w:val="none" w:sz="0" w:space="0" w:color="auto"/>
        <w:bottom w:val="none" w:sz="0" w:space="0" w:color="auto"/>
        <w:right w:val="none" w:sz="0" w:space="0" w:color="auto"/>
      </w:divBdr>
    </w:div>
    <w:div w:id="55129461">
      <w:bodyDiv w:val="1"/>
      <w:marLeft w:val="0"/>
      <w:marRight w:val="0"/>
      <w:marTop w:val="0"/>
      <w:marBottom w:val="0"/>
      <w:divBdr>
        <w:top w:val="none" w:sz="0" w:space="0" w:color="auto"/>
        <w:left w:val="none" w:sz="0" w:space="0" w:color="auto"/>
        <w:bottom w:val="none" w:sz="0" w:space="0" w:color="auto"/>
        <w:right w:val="none" w:sz="0" w:space="0" w:color="auto"/>
      </w:divBdr>
    </w:div>
    <w:div w:id="57095052">
      <w:bodyDiv w:val="1"/>
      <w:marLeft w:val="0"/>
      <w:marRight w:val="0"/>
      <w:marTop w:val="0"/>
      <w:marBottom w:val="0"/>
      <w:divBdr>
        <w:top w:val="none" w:sz="0" w:space="0" w:color="auto"/>
        <w:left w:val="none" w:sz="0" w:space="0" w:color="auto"/>
        <w:bottom w:val="none" w:sz="0" w:space="0" w:color="auto"/>
        <w:right w:val="none" w:sz="0" w:space="0" w:color="auto"/>
      </w:divBdr>
      <w:divsChild>
        <w:div w:id="365637262">
          <w:marLeft w:val="0"/>
          <w:marRight w:val="0"/>
          <w:marTop w:val="166"/>
          <w:marBottom w:val="166"/>
          <w:divBdr>
            <w:top w:val="none" w:sz="0" w:space="0" w:color="auto"/>
            <w:left w:val="none" w:sz="0" w:space="0" w:color="auto"/>
            <w:bottom w:val="none" w:sz="0" w:space="0" w:color="auto"/>
            <w:right w:val="none" w:sz="0" w:space="0" w:color="auto"/>
          </w:divBdr>
          <w:divsChild>
            <w:div w:id="840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8995">
      <w:bodyDiv w:val="1"/>
      <w:marLeft w:val="0"/>
      <w:marRight w:val="0"/>
      <w:marTop w:val="0"/>
      <w:marBottom w:val="0"/>
      <w:divBdr>
        <w:top w:val="none" w:sz="0" w:space="0" w:color="auto"/>
        <w:left w:val="none" w:sz="0" w:space="0" w:color="auto"/>
        <w:bottom w:val="none" w:sz="0" w:space="0" w:color="auto"/>
        <w:right w:val="none" w:sz="0" w:space="0" w:color="auto"/>
      </w:divBdr>
    </w:div>
    <w:div w:id="59791118">
      <w:bodyDiv w:val="1"/>
      <w:marLeft w:val="0"/>
      <w:marRight w:val="0"/>
      <w:marTop w:val="0"/>
      <w:marBottom w:val="0"/>
      <w:divBdr>
        <w:top w:val="none" w:sz="0" w:space="0" w:color="auto"/>
        <w:left w:val="none" w:sz="0" w:space="0" w:color="auto"/>
        <w:bottom w:val="none" w:sz="0" w:space="0" w:color="auto"/>
        <w:right w:val="none" w:sz="0" w:space="0" w:color="auto"/>
      </w:divBdr>
    </w:div>
    <w:div w:id="70543515">
      <w:bodyDiv w:val="1"/>
      <w:marLeft w:val="0"/>
      <w:marRight w:val="0"/>
      <w:marTop w:val="0"/>
      <w:marBottom w:val="0"/>
      <w:divBdr>
        <w:top w:val="none" w:sz="0" w:space="0" w:color="auto"/>
        <w:left w:val="none" w:sz="0" w:space="0" w:color="auto"/>
        <w:bottom w:val="none" w:sz="0" w:space="0" w:color="auto"/>
        <w:right w:val="none" w:sz="0" w:space="0" w:color="auto"/>
      </w:divBdr>
    </w:div>
    <w:div w:id="71662116">
      <w:bodyDiv w:val="1"/>
      <w:marLeft w:val="0"/>
      <w:marRight w:val="0"/>
      <w:marTop w:val="0"/>
      <w:marBottom w:val="0"/>
      <w:divBdr>
        <w:top w:val="none" w:sz="0" w:space="0" w:color="auto"/>
        <w:left w:val="none" w:sz="0" w:space="0" w:color="auto"/>
        <w:bottom w:val="none" w:sz="0" w:space="0" w:color="auto"/>
        <w:right w:val="none" w:sz="0" w:space="0" w:color="auto"/>
      </w:divBdr>
    </w:div>
    <w:div w:id="77941721">
      <w:bodyDiv w:val="1"/>
      <w:marLeft w:val="0"/>
      <w:marRight w:val="0"/>
      <w:marTop w:val="0"/>
      <w:marBottom w:val="0"/>
      <w:divBdr>
        <w:top w:val="none" w:sz="0" w:space="0" w:color="auto"/>
        <w:left w:val="none" w:sz="0" w:space="0" w:color="auto"/>
        <w:bottom w:val="none" w:sz="0" w:space="0" w:color="auto"/>
        <w:right w:val="none" w:sz="0" w:space="0" w:color="auto"/>
      </w:divBdr>
    </w:div>
    <w:div w:id="85078304">
      <w:bodyDiv w:val="1"/>
      <w:marLeft w:val="0"/>
      <w:marRight w:val="0"/>
      <w:marTop w:val="0"/>
      <w:marBottom w:val="0"/>
      <w:divBdr>
        <w:top w:val="none" w:sz="0" w:space="0" w:color="auto"/>
        <w:left w:val="none" w:sz="0" w:space="0" w:color="auto"/>
        <w:bottom w:val="none" w:sz="0" w:space="0" w:color="auto"/>
        <w:right w:val="none" w:sz="0" w:space="0" w:color="auto"/>
      </w:divBdr>
    </w:div>
    <w:div w:id="87117201">
      <w:bodyDiv w:val="1"/>
      <w:marLeft w:val="0"/>
      <w:marRight w:val="0"/>
      <w:marTop w:val="0"/>
      <w:marBottom w:val="0"/>
      <w:divBdr>
        <w:top w:val="none" w:sz="0" w:space="0" w:color="auto"/>
        <w:left w:val="none" w:sz="0" w:space="0" w:color="auto"/>
        <w:bottom w:val="none" w:sz="0" w:space="0" w:color="auto"/>
        <w:right w:val="none" w:sz="0" w:space="0" w:color="auto"/>
      </w:divBdr>
    </w:div>
    <w:div w:id="97265091">
      <w:bodyDiv w:val="1"/>
      <w:marLeft w:val="0"/>
      <w:marRight w:val="0"/>
      <w:marTop w:val="0"/>
      <w:marBottom w:val="0"/>
      <w:divBdr>
        <w:top w:val="none" w:sz="0" w:space="0" w:color="auto"/>
        <w:left w:val="none" w:sz="0" w:space="0" w:color="auto"/>
        <w:bottom w:val="none" w:sz="0" w:space="0" w:color="auto"/>
        <w:right w:val="none" w:sz="0" w:space="0" w:color="auto"/>
      </w:divBdr>
    </w:div>
    <w:div w:id="100761099">
      <w:bodyDiv w:val="1"/>
      <w:marLeft w:val="0"/>
      <w:marRight w:val="0"/>
      <w:marTop w:val="0"/>
      <w:marBottom w:val="0"/>
      <w:divBdr>
        <w:top w:val="none" w:sz="0" w:space="0" w:color="auto"/>
        <w:left w:val="none" w:sz="0" w:space="0" w:color="auto"/>
        <w:bottom w:val="none" w:sz="0" w:space="0" w:color="auto"/>
        <w:right w:val="none" w:sz="0" w:space="0" w:color="auto"/>
      </w:divBdr>
    </w:div>
    <w:div w:id="121467180">
      <w:bodyDiv w:val="1"/>
      <w:marLeft w:val="0"/>
      <w:marRight w:val="0"/>
      <w:marTop w:val="0"/>
      <w:marBottom w:val="0"/>
      <w:divBdr>
        <w:top w:val="none" w:sz="0" w:space="0" w:color="auto"/>
        <w:left w:val="none" w:sz="0" w:space="0" w:color="auto"/>
        <w:bottom w:val="none" w:sz="0" w:space="0" w:color="auto"/>
        <w:right w:val="none" w:sz="0" w:space="0" w:color="auto"/>
      </w:divBdr>
    </w:div>
    <w:div w:id="171993460">
      <w:bodyDiv w:val="1"/>
      <w:marLeft w:val="0"/>
      <w:marRight w:val="0"/>
      <w:marTop w:val="0"/>
      <w:marBottom w:val="0"/>
      <w:divBdr>
        <w:top w:val="none" w:sz="0" w:space="0" w:color="auto"/>
        <w:left w:val="none" w:sz="0" w:space="0" w:color="auto"/>
        <w:bottom w:val="none" w:sz="0" w:space="0" w:color="auto"/>
        <w:right w:val="none" w:sz="0" w:space="0" w:color="auto"/>
      </w:divBdr>
    </w:div>
    <w:div w:id="198326675">
      <w:bodyDiv w:val="1"/>
      <w:marLeft w:val="0"/>
      <w:marRight w:val="0"/>
      <w:marTop w:val="0"/>
      <w:marBottom w:val="0"/>
      <w:divBdr>
        <w:top w:val="none" w:sz="0" w:space="0" w:color="auto"/>
        <w:left w:val="none" w:sz="0" w:space="0" w:color="auto"/>
        <w:bottom w:val="none" w:sz="0" w:space="0" w:color="auto"/>
        <w:right w:val="none" w:sz="0" w:space="0" w:color="auto"/>
      </w:divBdr>
    </w:div>
    <w:div w:id="205609630">
      <w:bodyDiv w:val="1"/>
      <w:marLeft w:val="0"/>
      <w:marRight w:val="0"/>
      <w:marTop w:val="0"/>
      <w:marBottom w:val="0"/>
      <w:divBdr>
        <w:top w:val="none" w:sz="0" w:space="0" w:color="auto"/>
        <w:left w:val="none" w:sz="0" w:space="0" w:color="auto"/>
        <w:bottom w:val="none" w:sz="0" w:space="0" w:color="auto"/>
        <w:right w:val="none" w:sz="0" w:space="0" w:color="auto"/>
      </w:divBdr>
    </w:div>
    <w:div w:id="214321219">
      <w:bodyDiv w:val="1"/>
      <w:marLeft w:val="0"/>
      <w:marRight w:val="0"/>
      <w:marTop w:val="0"/>
      <w:marBottom w:val="0"/>
      <w:divBdr>
        <w:top w:val="none" w:sz="0" w:space="0" w:color="auto"/>
        <w:left w:val="none" w:sz="0" w:space="0" w:color="auto"/>
        <w:bottom w:val="none" w:sz="0" w:space="0" w:color="auto"/>
        <w:right w:val="none" w:sz="0" w:space="0" w:color="auto"/>
      </w:divBdr>
    </w:div>
    <w:div w:id="215237004">
      <w:bodyDiv w:val="1"/>
      <w:marLeft w:val="0"/>
      <w:marRight w:val="0"/>
      <w:marTop w:val="0"/>
      <w:marBottom w:val="0"/>
      <w:divBdr>
        <w:top w:val="none" w:sz="0" w:space="0" w:color="auto"/>
        <w:left w:val="none" w:sz="0" w:space="0" w:color="auto"/>
        <w:bottom w:val="none" w:sz="0" w:space="0" w:color="auto"/>
        <w:right w:val="none" w:sz="0" w:space="0" w:color="auto"/>
      </w:divBdr>
    </w:div>
    <w:div w:id="215315498">
      <w:bodyDiv w:val="1"/>
      <w:marLeft w:val="0"/>
      <w:marRight w:val="0"/>
      <w:marTop w:val="0"/>
      <w:marBottom w:val="0"/>
      <w:divBdr>
        <w:top w:val="none" w:sz="0" w:space="0" w:color="auto"/>
        <w:left w:val="none" w:sz="0" w:space="0" w:color="auto"/>
        <w:bottom w:val="none" w:sz="0" w:space="0" w:color="auto"/>
        <w:right w:val="none" w:sz="0" w:space="0" w:color="auto"/>
      </w:divBdr>
    </w:div>
    <w:div w:id="221256123">
      <w:bodyDiv w:val="1"/>
      <w:marLeft w:val="0"/>
      <w:marRight w:val="0"/>
      <w:marTop w:val="0"/>
      <w:marBottom w:val="0"/>
      <w:divBdr>
        <w:top w:val="none" w:sz="0" w:space="0" w:color="auto"/>
        <w:left w:val="none" w:sz="0" w:space="0" w:color="auto"/>
        <w:bottom w:val="none" w:sz="0" w:space="0" w:color="auto"/>
        <w:right w:val="none" w:sz="0" w:space="0" w:color="auto"/>
      </w:divBdr>
    </w:div>
    <w:div w:id="262735366">
      <w:bodyDiv w:val="1"/>
      <w:marLeft w:val="0"/>
      <w:marRight w:val="0"/>
      <w:marTop w:val="0"/>
      <w:marBottom w:val="0"/>
      <w:divBdr>
        <w:top w:val="none" w:sz="0" w:space="0" w:color="auto"/>
        <w:left w:val="none" w:sz="0" w:space="0" w:color="auto"/>
        <w:bottom w:val="none" w:sz="0" w:space="0" w:color="auto"/>
        <w:right w:val="none" w:sz="0" w:space="0" w:color="auto"/>
      </w:divBdr>
    </w:div>
    <w:div w:id="302127376">
      <w:bodyDiv w:val="1"/>
      <w:marLeft w:val="0"/>
      <w:marRight w:val="0"/>
      <w:marTop w:val="0"/>
      <w:marBottom w:val="0"/>
      <w:divBdr>
        <w:top w:val="none" w:sz="0" w:space="0" w:color="auto"/>
        <w:left w:val="none" w:sz="0" w:space="0" w:color="auto"/>
        <w:bottom w:val="none" w:sz="0" w:space="0" w:color="auto"/>
        <w:right w:val="none" w:sz="0" w:space="0" w:color="auto"/>
      </w:divBdr>
    </w:div>
    <w:div w:id="314333207">
      <w:bodyDiv w:val="1"/>
      <w:marLeft w:val="0"/>
      <w:marRight w:val="0"/>
      <w:marTop w:val="0"/>
      <w:marBottom w:val="0"/>
      <w:divBdr>
        <w:top w:val="none" w:sz="0" w:space="0" w:color="auto"/>
        <w:left w:val="none" w:sz="0" w:space="0" w:color="auto"/>
        <w:bottom w:val="none" w:sz="0" w:space="0" w:color="auto"/>
        <w:right w:val="none" w:sz="0" w:space="0" w:color="auto"/>
      </w:divBdr>
    </w:div>
    <w:div w:id="322391971">
      <w:bodyDiv w:val="1"/>
      <w:marLeft w:val="0"/>
      <w:marRight w:val="0"/>
      <w:marTop w:val="0"/>
      <w:marBottom w:val="0"/>
      <w:divBdr>
        <w:top w:val="none" w:sz="0" w:space="0" w:color="auto"/>
        <w:left w:val="none" w:sz="0" w:space="0" w:color="auto"/>
        <w:bottom w:val="none" w:sz="0" w:space="0" w:color="auto"/>
        <w:right w:val="none" w:sz="0" w:space="0" w:color="auto"/>
      </w:divBdr>
    </w:div>
    <w:div w:id="325666364">
      <w:bodyDiv w:val="1"/>
      <w:marLeft w:val="0"/>
      <w:marRight w:val="0"/>
      <w:marTop w:val="0"/>
      <w:marBottom w:val="0"/>
      <w:divBdr>
        <w:top w:val="none" w:sz="0" w:space="0" w:color="auto"/>
        <w:left w:val="none" w:sz="0" w:space="0" w:color="auto"/>
        <w:bottom w:val="none" w:sz="0" w:space="0" w:color="auto"/>
        <w:right w:val="none" w:sz="0" w:space="0" w:color="auto"/>
      </w:divBdr>
    </w:div>
    <w:div w:id="327951351">
      <w:bodyDiv w:val="1"/>
      <w:marLeft w:val="0"/>
      <w:marRight w:val="0"/>
      <w:marTop w:val="0"/>
      <w:marBottom w:val="0"/>
      <w:divBdr>
        <w:top w:val="none" w:sz="0" w:space="0" w:color="auto"/>
        <w:left w:val="none" w:sz="0" w:space="0" w:color="auto"/>
        <w:bottom w:val="none" w:sz="0" w:space="0" w:color="auto"/>
        <w:right w:val="none" w:sz="0" w:space="0" w:color="auto"/>
      </w:divBdr>
    </w:div>
    <w:div w:id="337733957">
      <w:bodyDiv w:val="1"/>
      <w:marLeft w:val="0"/>
      <w:marRight w:val="0"/>
      <w:marTop w:val="0"/>
      <w:marBottom w:val="0"/>
      <w:divBdr>
        <w:top w:val="none" w:sz="0" w:space="0" w:color="auto"/>
        <w:left w:val="none" w:sz="0" w:space="0" w:color="auto"/>
        <w:bottom w:val="none" w:sz="0" w:space="0" w:color="auto"/>
        <w:right w:val="none" w:sz="0" w:space="0" w:color="auto"/>
      </w:divBdr>
    </w:div>
    <w:div w:id="340283444">
      <w:bodyDiv w:val="1"/>
      <w:marLeft w:val="0"/>
      <w:marRight w:val="0"/>
      <w:marTop w:val="0"/>
      <w:marBottom w:val="0"/>
      <w:divBdr>
        <w:top w:val="none" w:sz="0" w:space="0" w:color="auto"/>
        <w:left w:val="none" w:sz="0" w:space="0" w:color="auto"/>
        <w:bottom w:val="none" w:sz="0" w:space="0" w:color="auto"/>
        <w:right w:val="none" w:sz="0" w:space="0" w:color="auto"/>
      </w:divBdr>
    </w:div>
    <w:div w:id="340813316">
      <w:bodyDiv w:val="1"/>
      <w:marLeft w:val="0"/>
      <w:marRight w:val="0"/>
      <w:marTop w:val="0"/>
      <w:marBottom w:val="0"/>
      <w:divBdr>
        <w:top w:val="none" w:sz="0" w:space="0" w:color="auto"/>
        <w:left w:val="none" w:sz="0" w:space="0" w:color="auto"/>
        <w:bottom w:val="none" w:sz="0" w:space="0" w:color="auto"/>
        <w:right w:val="none" w:sz="0" w:space="0" w:color="auto"/>
      </w:divBdr>
    </w:div>
    <w:div w:id="341251254">
      <w:bodyDiv w:val="1"/>
      <w:marLeft w:val="0"/>
      <w:marRight w:val="0"/>
      <w:marTop w:val="0"/>
      <w:marBottom w:val="0"/>
      <w:divBdr>
        <w:top w:val="none" w:sz="0" w:space="0" w:color="auto"/>
        <w:left w:val="none" w:sz="0" w:space="0" w:color="auto"/>
        <w:bottom w:val="none" w:sz="0" w:space="0" w:color="auto"/>
        <w:right w:val="none" w:sz="0" w:space="0" w:color="auto"/>
      </w:divBdr>
    </w:div>
    <w:div w:id="343554980">
      <w:bodyDiv w:val="1"/>
      <w:marLeft w:val="0"/>
      <w:marRight w:val="0"/>
      <w:marTop w:val="0"/>
      <w:marBottom w:val="0"/>
      <w:divBdr>
        <w:top w:val="none" w:sz="0" w:space="0" w:color="auto"/>
        <w:left w:val="none" w:sz="0" w:space="0" w:color="auto"/>
        <w:bottom w:val="none" w:sz="0" w:space="0" w:color="auto"/>
        <w:right w:val="none" w:sz="0" w:space="0" w:color="auto"/>
      </w:divBdr>
    </w:div>
    <w:div w:id="362637815">
      <w:bodyDiv w:val="1"/>
      <w:marLeft w:val="0"/>
      <w:marRight w:val="0"/>
      <w:marTop w:val="0"/>
      <w:marBottom w:val="0"/>
      <w:divBdr>
        <w:top w:val="none" w:sz="0" w:space="0" w:color="auto"/>
        <w:left w:val="none" w:sz="0" w:space="0" w:color="auto"/>
        <w:bottom w:val="none" w:sz="0" w:space="0" w:color="auto"/>
        <w:right w:val="none" w:sz="0" w:space="0" w:color="auto"/>
      </w:divBdr>
    </w:div>
    <w:div w:id="368143599">
      <w:bodyDiv w:val="1"/>
      <w:marLeft w:val="0"/>
      <w:marRight w:val="0"/>
      <w:marTop w:val="0"/>
      <w:marBottom w:val="0"/>
      <w:divBdr>
        <w:top w:val="none" w:sz="0" w:space="0" w:color="auto"/>
        <w:left w:val="none" w:sz="0" w:space="0" w:color="auto"/>
        <w:bottom w:val="none" w:sz="0" w:space="0" w:color="auto"/>
        <w:right w:val="none" w:sz="0" w:space="0" w:color="auto"/>
      </w:divBdr>
    </w:div>
    <w:div w:id="371809985">
      <w:bodyDiv w:val="1"/>
      <w:marLeft w:val="0"/>
      <w:marRight w:val="0"/>
      <w:marTop w:val="0"/>
      <w:marBottom w:val="0"/>
      <w:divBdr>
        <w:top w:val="none" w:sz="0" w:space="0" w:color="auto"/>
        <w:left w:val="none" w:sz="0" w:space="0" w:color="auto"/>
        <w:bottom w:val="none" w:sz="0" w:space="0" w:color="auto"/>
        <w:right w:val="none" w:sz="0" w:space="0" w:color="auto"/>
      </w:divBdr>
    </w:div>
    <w:div w:id="384374032">
      <w:bodyDiv w:val="1"/>
      <w:marLeft w:val="0"/>
      <w:marRight w:val="0"/>
      <w:marTop w:val="0"/>
      <w:marBottom w:val="0"/>
      <w:divBdr>
        <w:top w:val="none" w:sz="0" w:space="0" w:color="auto"/>
        <w:left w:val="none" w:sz="0" w:space="0" w:color="auto"/>
        <w:bottom w:val="none" w:sz="0" w:space="0" w:color="auto"/>
        <w:right w:val="none" w:sz="0" w:space="0" w:color="auto"/>
      </w:divBdr>
    </w:div>
    <w:div w:id="439371651">
      <w:bodyDiv w:val="1"/>
      <w:marLeft w:val="0"/>
      <w:marRight w:val="0"/>
      <w:marTop w:val="0"/>
      <w:marBottom w:val="0"/>
      <w:divBdr>
        <w:top w:val="none" w:sz="0" w:space="0" w:color="auto"/>
        <w:left w:val="none" w:sz="0" w:space="0" w:color="auto"/>
        <w:bottom w:val="none" w:sz="0" w:space="0" w:color="auto"/>
        <w:right w:val="none" w:sz="0" w:space="0" w:color="auto"/>
      </w:divBdr>
    </w:div>
    <w:div w:id="449400300">
      <w:bodyDiv w:val="1"/>
      <w:marLeft w:val="0"/>
      <w:marRight w:val="0"/>
      <w:marTop w:val="0"/>
      <w:marBottom w:val="0"/>
      <w:divBdr>
        <w:top w:val="none" w:sz="0" w:space="0" w:color="auto"/>
        <w:left w:val="none" w:sz="0" w:space="0" w:color="auto"/>
        <w:bottom w:val="none" w:sz="0" w:space="0" w:color="auto"/>
        <w:right w:val="none" w:sz="0" w:space="0" w:color="auto"/>
      </w:divBdr>
    </w:div>
    <w:div w:id="460273487">
      <w:bodyDiv w:val="1"/>
      <w:marLeft w:val="0"/>
      <w:marRight w:val="0"/>
      <w:marTop w:val="0"/>
      <w:marBottom w:val="0"/>
      <w:divBdr>
        <w:top w:val="none" w:sz="0" w:space="0" w:color="auto"/>
        <w:left w:val="none" w:sz="0" w:space="0" w:color="auto"/>
        <w:bottom w:val="none" w:sz="0" w:space="0" w:color="auto"/>
        <w:right w:val="none" w:sz="0" w:space="0" w:color="auto"/>
      </w:divBdr>
    </w:div>
    <w:div w:id="488524739">
      <w:bodyDiv w:val="1"/>
      <w:marLeft w:val="0"/>
      <w:marRight w:val="0"/>
      <w:marTop w:val="0"/>
      <w:marBottom w:val="0"/>
      <w:divBdr>
        <w:top w:val="none" w:sz="0" w:space="0" w:color="auto"/>
        <w:left w:val="none" w:sz="0" w:space="0" w:color="auto"/>
        <w:bottom w:val="none" w:sz="0" w:space="0" w:color="auto"/>
        <w:right w:val="none" w:sz="0" w:space="0" w:color="auto"/>
      </w:divBdr>
    </w:div>
    <w:div w:id="510340281">
      <w:bodyDiv w:val="1"/>
      <w:marLeft w:val="0"/>
      <w:marRight w:val="0"/>
      <w:marTop w:val="0"/>
      <w:marBottom w:val="0"/>
      <w:divBdr>
        <w:top w:val="none" w:sz="0" w:space="0" w:color="auto"/>
        <w:left w:val="none" w:sz="0" w:space="0" w:color="auto"/>
        <w:bottom w:val="none" w:sz="0" w:space="0" w:color="auto"/>
        <w:right w:val="none" w:sz="0" w:space="0" w:color="auto"/>
      </w:divBdr>
    </w:div>
    <w:div w:id="546143431">
      <w:bodyDiv w:val="1"/>
      <w:marLeft w:val="0"/>
      <w:marRight w:val="0"/>
      <w:marTop w:val="0"/>
      <w:marBottom w:val="0"/>
      <w:divBdr>
        <w:top w:val="none" w:sz="0" w:space="0" w:color="auto"/>
        <w:left w:val="none" w:sz="0" w:space="0" w:color="auto"/>
        <w:bottom w:val="none" w:sz="0" w:space="0" w:color="auto"/>
        <w:right w:val="none" w:sz="0" w:space="0" w:color="auto"/>
      </w:divBdr>
    </w:div>
    <w:div w:id="556205945">
      <w:bodyDiv w:val="1"/>
      <w:marLeft w:val="0"/>
      <w:marRight w:val="0"/>
      <w:marTop w:val="0"/>
      <w:marBottom w:val="0"/>
      <w:divBdr>
        <w:top w:val="none" w:sz="0" w:space="0" w:color="auto"/>
        <w:left w:val="none" w:sz="0" w:space="0" w:color="auto"/>
        <w:bottom w:val="none" w:sz="0" w:space="0" w:color="auto"/>
        <w:right w:val="none" w:sz="0" w:space="0" w:color="auto"/>
      </w:divBdr>
    </w:div>
    <w:div w:id="598222640">
      <w:bodyDiv w:val="1"/>
      <w:marLeft w:val="0"/>
      <w:marRight w:val="0"/>
      <w:marTop w:val="0"/>
      <w:marBottom w:val="0"/>
      <w:divBdr>
        <w:top w:val="none" w:sz="0" w:space="0" w:color="auto"/>
        <w:left w:val="none" w:sz="0" w:space="0" w:color="auto"/>
        <w:bottom w:val="none" w:sz="0" w:space="0" w:color="auto"/>
        <w:right w:val="none" w:sz="0" w:space="0" w:color="auto"/>
      </w:divBdr>
    </w:div>
    <w:div w:id="644431298">
      <w:bodyDiv w:val="1"/>
      <w:marLeft w:val="0"/>
      <w:marRight w:val="0"/>
      <w:marTop w:val="0"/>
      <w:marBottom w:val="0"/>
      <w:divBdr>
        <w:top w:val="none" w:sz="0" w:space="0" w:color="auto"/>
        <w:left w:val="none" w:sz="0" w:space="0" w:color="auto"/>
        <w:bottom w:val="none" w:sz="0" w:space="0" w:color="auto"/>
        <w:right w:val="none" w:sz="0" w:space="0" w:color="auto"/>
      </w:divBdr>
    </w:div>
    <w:div w:id="656765057">
      <w:bodyDiv w:val="1"/>
      <w:marLeft w:val="0"/>
      <w:marRight w:val="0"/>
      <w:marTop w:val="0"/>
      <w:marBottom w:val="0"/>
      <w:divBdr>
        <w:top w:val="none" w:sz="0" w:space="0" w:color="auto"/>
        <w:left w:val="none" w:sz="0" w:space="0" w:color="auto"/>
        <w:bottom w:val="none" w:sz="0" w:space="0" w:color="auto"/>
        <w:right w:val="none" w:sz="0" w:space="0" w:color="auto"/>
      </w:divBdr>
    </w:div>
    <w:div w:id="659043135">
      <w:bodyDiv w:val="1"/>
      <w:marLeft w:val="0"/>
      <w:marRight w:val="0"/>
      <w:marTop w:val="0"/>
      <w:marBottom w:val="0"/>
      <w:divBdr>
        <w:top w:val="none" w:sz="0" w:space="0" w:color="auto"/>
        <w:left w:val="none" w:sz="0" w:space="0" w:color="auto"/>
        <w:bottom w:val="none" w:sz="0" w:space="0" w:color="auto"/>
        <w:right w:val="none" w:sz="0" w:space="0" w:color="auto"/>
      </w:divBdr>
    </w:div>
    <w:div w:id="730269930">
      <w:bodyDiv w:val="1"/>
      <w:marLeft w:val="0"/>
      <w:marRight w:val="0"/>
      <w:marTop w:val="0"/>
      <w:marBottom w:val="0"/>
      <w:divBdr>
        <w:top w:val="none" w:sz="0" w:space="0" w:color="auto"/>
        <w:left w:val="none" w:sz="0" w:space="0" w:color="auto"/>
        <w:bottom w:val="none" w:sz="0" w:space="0" w:color="auto"/>
        <w:right w:val="none" w:sz="0" w:space="0" w:color="auto"/>
      </w:divBdr>
    </w:div>
    <w:div w:id="749734527">
      <w:bodyDiv w:val="1"/>
      <w:marLeft w:val="0"/>
      <w:marRight w:val="0"/>
      <w:marTop w:val="0"/>
      <w:marBottom w:val="0"/>
      <w:divBdr>
        <w:top w:val="none" w:sz="0" w:space="0" w:color="auto"/>
        <w:left w:val="none" w:sz="0" w:space="0" w:color="auto"/>
        <w:bottom w:val="none" w:sz="0" w:space="0" w:color="auto"/>
        <w:right w:val="none" w:sz="0" w:space="0" w:color="auto"/>
      </w:divBdr>
    </w:div>
    <w:div w:id="762841657">
      <w:bodyDiv w:val="1"/>
      <w:marLeft w:val="0"/>
      <w:marRight w:val="0"/>
      <w:marTop w:val="0"/>
      <w:marBottom w:val="0"/>
      <w:divBdr>
        <w:top w:val="none" w:sz="0" w:space="0" w:color="auto"/>
        <w:left w:val="none" w:sz="0" w:space="0" w:color="auto"/>
        <w:bottom w:val="none" w:sz="0" w:space="0" w:color="auto"/>
        <w:right w:val="none" w:sz="0" w:space="0" w:color="auto"/>
      </w:divBdr>
    </w:div>
    <w:div w:id="763111304">
      <w:bodyDiv w:val="1"/>
      <w:marLeft w:val="0"/>
      <w:marRight w:val="0"/>
      <w:marTop w:val="0"/>
      <w:marBottom w:val="0"/>
      <w:divBdr>
        <w:top w:val="none" w:sz="0" w:space="0" w:color="auto"/>
        <w:left w:val="none" w:sz="0" w:space="0" w:color="auto"/>
        <w:bottom w:val="none" w:sz="0" w:space="0" w:color="auto"/>
        <w:right w:val="none" w:sz="0" w:space="0" w:color="auto"/>
      </w:divBdr>
    </w:div>
    <w:div w:id="779373398">
      <w:bodyDiv w:val="1"/>
      <w:marLeft w:val="0"/>
      <w:marRight w:val="0"/>
      <w:marTop w:val="0"/>
      <w:marBottom w:val="0"/>
      <w:divBdr>
        <w:top w:val="none" w:sz="0" w:space="0" w:color="auto"/>
        <w:left w:val="none" w:sz="0" w:space="0" w:color="auto"/>
        <w:bottom w:val="none" w:sz="0" w:space="0" w:color="auto"/>
        <w:right w:val="none" w:sz="0" w:space="0" w:color="auto"/>
      </w:divBdr>
    </w:div>
    <w:div w:id="785581609">
      <w:bodyDiv w:val="1"/>
      <w:marLeft w:val="0"/>
      <w:marRight w:val="0"/>
      <w:marTop w:val="0"/>
      <w:marBottom w:val="0"/>
      <w:divBdr>
        <w:top w:val="none" w:sz="0" w:space="0" w:color="auto"/>
        <w:left w:val="none" w:sz="0" w:space="0" w:color="auto"/>
        <w:bottom w:val="none" w:sz="0" w:space="0" w:color="auto"/>
        <w:right w:val="none" w:sz="0" w:space="0" w:color="auto"/>
      </w:divBdr>
    </w:div>
    <w:div w:id="793060425">
      <w:bodyDiv w:val="1"/>
      <w:marLeft w:val="0"/>
      <w:marRight w:val="0"/>
      <w:marTop w:val="0"/>
      <w:marBottom w:val="0"/>
      <w:divBdr>
        <w:top w:val="none" w:sz="0" w:space="0" w:color="auto"/>
        <w:left w:val="none" w:sz="0" w:space="0" w:color="auto"/>
        <w:bottom w:val="none" w:sz="0" w:space="0" w:color="auto"/>
        <w:right w:val="none" w:sz="0" w:space="0" w:color="auto"/>
      </w:divBdr>
    </w:div>
    <w:div w:id="799616064">
      <w:bodyDiv w:val="1"/>
      <w:marLeft w:val="0"/>
      <w:marRight w:val="0"/>
      <w:marTop w:val="0"/>
      <w:marBottom w:val="0"/>
      <w:divBdr>
        <w:top w:val="none" w:sz="0" w:space="0" w:color="auto"/>
        <w:left w:val="none" w:sz="0" w:space="0" w:color="auto"/>
        <w:bottom w:val="none" w:sz="0" w:space="0" w:color="auto"/>
        <w:right w:val="none" w:sz="0" w:space="0" w:color="auto"/>
      </w:divBdr>
    </w:div>
    <w:div w:id="830176847">
      <w:bodyDiv w:val="1"/>
      <w:marLeft w:val="0"/>
      <w:marRight w:val="0"/>
      <w:marTop w:val="0"/>
      <w:marBottom w:val="0"/>
      <w:divBdr>
        <w:top w:val="none" w:sz="0" w:space="0" w:color="auto"/>
        <w:left w:val="none" w:sz="0" w:space="0" w:color="auto"/>
        <w:bottom w:val="none" w:sz="0" w:space="0" w:color="auto"/>
        <w:right w:val="none" w:sz="0" w:space="0" w:color="auto"/>
      </w:divBdr>
    </w:div>
    <w:div w:id="831287943">
      <w:bodyDiv w:val="1"/>
      <w:marLeft w:val="0"/>
      <w:marRight w:val="0"/>
      <w:marTop w:val="0"/>
      <w:marBottom w:val="0"/>
      <w:divBdr>
        <w:top w:val="none" w:sz="0" w:space="0" w:color="auto"/>
        <w:left w:val="none" w:sz="0" w:space="0" w:color="auto"/>
        <w:bottom w:val="none" w:sz="0" w:space="0" w:color="auto"/>
        <w:right w:val="none" w:sz="0" w:space="0" w:color="auto"/>
      </w:divBdr>
    </w:div>
    <w:div w:id="838161190">
      <w:bodyDiv w:val="1"/>
      <w:marLeft w:val="0"/>
      <w:marRight w:val="0"/>
      <w:marTop w:val="0"/>
      <w:marBottom w:val="0"/>
      <w:divBdr>
        <w:top w:val="none" w:sz="0" w:space="0" w:color="auto"/>
        <w:left w:val="none" w:sz="0" w:space="0" w:color="auto"/>
        <w:bottom w:val="none" w:sz="0" w:space="0" w:color="auto"/>
        <w:right w:val="none" w:sz="0" w:space="0" w:color="auto"/>
      </w:divBdr>
    </w:div>
    <w:div w:id="840120979">
      <w:bodyDiv w:val="1"/>
      <w:marLeft w:val="0"/>
      <w:marRight w:val="0"/>
      <w:marTop w:val="0"/>
      <w:marBottom w:val="0"/>
      <w:divBdr>
        <w:top w:val="none" w:sz="0" w:space="0" w:color="auto"/>
        <w:left w:val="none" w:sz="0" w:space="0" w:color="auto"/>
        <w:bottom w:val="none" w:sz="0" w:space="0" w:color="auto"/>
        <w:right w:val="none" w:sz="0" w:space="0" w:color="auto"/>
      </w:divBdr>
    </w:div>
    <w:div w:id="864173727">
      <w:bodyDiv w:val="1"/>
      <w:marLeft w:val="0"/>
      <w:marRight w:val="0"/>
      <w:marTop w:val="0"/>
      <w:marBottom w:val="0"/>
      <w:divBdr>
        <w:top w:val="none" w:sz="0" w:space="0" w:color="auto"/>
        <w:left w:val="none" w:sz="0" w:space="0" w:color="auto"/>
        <w:bottom w:val="none" w:sz="0" w:space="0" w:color="auto"/>
        <w:right w:val="none" w:sz="0" w:space="0" w:color="auto"/>
      </w:divBdr>
    </w:div>
    <w:div w:id="871651569">
      <w:bodyDiv w:val="1"/>
      <w:marLeft w:val="0"/>
      <w:marRight w:val="0"/>
      <w:marTop w:val="0"/>
      <w:marBottom w:val="0"/>
      <w:divBdr>
        <w:top w:val="none" w:sz="0" w:space="0" w:color="auto"/>
        <w:left w:val="none" w:sz="0" w:space="0" w:color="auto"/>
        <w:bottom w:val="none" w:sz="0" w:space="0" w:color="auto"/>
        <w:right w:val="none" w:sz="0" w:space="0" w:color="auto"/>
      </w:divBdr>
    </w:div>
    <w:div w:id="874736619">
      <w:bodyDiv w:val="1"/>
      <w:marLeft w:val="0"/>
      <w:marRight w:val="0"/>
      <w:marTop w:val="0"/>
      <w:marBottom w:val="0"/>
      <w:divBdr>
        <w:top w:val="none" w:sz="0" w:space="0" w:color="auto"/>
        <w:left w:val="none" w:sz="0" w:space="0" w:color="auto"/>
        <w:bottom w:val="none" w:sz="0" w:space="0" w:color="auto"/>
        <w:right w:val="none" w:sz="0" w:space="0" w:color="auto"/>
      </w:divBdr>
    </w:div>
    <w:div w:id="880090663">
      <w:bodyDiv w:val="1"/>
      <w:marLeft w:val="0"/>
      <w:marRight w:val="0"/>
      <w:marTop w:val="0"/>
      <w:marBottom w:val="0"/>
      <w:divBdr>
        <w:top w:val="none" w:sz="0" w:space="0" w:color="auto"/>
        <w:left w:val="none" w:sz="0" w:space="0" w:color="auto"/>
        <w:bottom w:val="none" w:sz="0" w:space="0" w:color="auto"/>
        <w:right w:val="none" w:sz="0" w:space="0" w:color="auto"/>
      </w:divBdr>
    </w:div>
    <w:div w:id="891235657">
      <w:bodyDiv w:val="1"/>
      <w:marLeft w:val="0"/>
      <w:marRight w:val="0"/>
      <w:marTop w:val="0"/>
      <w:marBottom w:val="0"/>
      <w:divBdr>
        <w:top w:val="none" w:sz="0" w:space="0" w:color="auto"/>
        <w:left w:val="none" w:sz="0" w:space="0" w:color="auto"/>
        <w:bottom w:val="none" w:sz="0" w:space="0" w:color="auto"/>
        <w:right w:val="none" w:sz="0" w:space="0" w:color="auto"/>
      </w:divBdr>
    </w:div>
    <w:div w:id="917863677">
      <w:bodyDiv w:val="1"/>
      <w:marLeft w:val="0"/>
      <w:marRight w:val="0"/>
      <w:marTop w:val="0"/>
      <w:marBottom w:val="0"/>
      <w:divBdr>
        <w:top w:val="none" w:sz="0" w:space="0" w:color="auto"/>
        <w:left w:val="none" w:sz="0" w:space="0" w:color="auto"/>
        <w:bottom w:val="none" w:sz="0" w:space="0" w:color="auto"/>
        <w:right w:val="none" w:sz="0" w:space="0" w:color="auto"/>
      </w:divBdr>
    </w:div>
    <w:div w:id="956914472">
      <w:bodyDiv w:val="1"/>
      <w:marLeft w:val="0"/>
      <w:marRight w:val="0"/>
      <w:marTop w:val="0"/>
      <w:marBottom w:val="0"/>
      <w:divBdr>
        <w:top w:val="none" w:sz="0" w:space="0" w:color="auto"/>
        <w:left w:val="none" w:sz="0" w:space="0" w:color="auto"/>
        <w:bottom w:val="none" w:sz="0" w:space="0" w:color="auto"/>
        <w:right w:val="none" w:sz="0" w:space="0" w:color="auto"/>
      </w:divBdr>
      <w:divsChild>
        <w:div w:id="1034306046">
          <w:marLeft w:val="0"/>
          <w:marRight w:val="0"/>
          <w:marTop w:val="0"/>
          <w:marBottom w:val="0"/>
          <w:divBdr>
            <w:top w:val="none" w:sz="0" w:space="0" w:color="auto"/>
            <w:left w:val="none" w:sz="0" w:space="0" w:color="auto"/>
            <w:bottom w:val="none" w:sz="0" w:space="0" w:color="auto"/>
            <w:right w:val="none" w:sz="0" w:space="0" w:color="auto"/>
          </w:divBdr>
          <w:divsChild>
            <w:div w:id="351804703">
              <w:marLeft w:val="0"/>
              <w:marRight w:val="0"/>
              <w:marTop w:val="0"/>
              <w:marBottom w:val="0"/>
              <w:divBdr>
                <w:top w:val="none" w:sz="0" w:space="0" w:color="auto"/>
                <w:left w:val="none" w:sz="0" w:space="0" w:color="auto"/>
                <w:bottom w:val="none" w:sz="0" w:space="0" w:color="auto"/>
                <w:right w:val="none" w:sz="0" w:space="0" w:color="auto"/>
              </w:divBdr>
              <w:divsChild>
                <w:div w:id="1707098214">
                  <w:marLeft w:val="0"/>
                  <w:marRight w:val="0"/>
                  <w:marTop w:val="0"/>
                  <w:marBottom w:val="0"/>
                  <w:divBdr>
                    <w:top w:val="none" w:sz="0" w:space="0" w:color="auto"/>
                    <w:left w:val="none" w:sz="0" w:space="0" w:color="auto"/>
                    <w:bottom w:val="none" w:sz="0" w:space="0" w:color="auto"/>
                    <w:right w:val="none" w:sz="0" w:space="0" w:color="auto"/>
                  </w:divBdr>
                  <w:divsChild>
                    <w:div w:id="432945916">
                      <w:marLeft w:val="0"/>
                      <w:marRight w:val="0"/>
                      <w:marTop w:val="0"/>
                      <w:marBottom w:val="0"/>
                      <w:divBdr>
                        <w:top w:val="none" w:sz="0" w:space="0" w:color="auto"/>
                        <w:left w:val="none" w:sz="0" w:space="0" w:color="auto"/>
                        <w:bottom w:val="none" w:sz="0" w:space="0" w:color="auto"/>
                        <w:right w:val="none" w:sz="0" w:space="0" w:color="auto"/>
                      </w:divBdr>
                      <w:divsChild>
                        <w:div w:id="1754282666">
                          <w:marLeft w:val="0"/>
                          <w:marRight w:val="0"/>
                          <w:marTop w:val="0"/>
                          <w:marBottom w:val="0"/>
                          <w:divBdr>
                            <w:top w:val="none" w:sz="0" w:space="0" w:color="auto"/>
                            <w:left w:val="none" w:sz="0" w:space="0" w:color="auto"/>
                            <w:bottom w:val="none" w:sz="0" w:space="0" w:color="auto"/>
                            <w:right w:val="none" w:sz="0" w:space="0" w:color="auto"/>
                          </w:divBdr>
                          <w:divsChild>
                            <w:div w:id="1807701251">
                              <w:marLeft w:val="0"/>
                              <w:marRight w:val="0"/>
                              <w:marTop w:val="0"/>
                              <w:marBottom w:val="0"/>
                              <w:divBdr>
                                <w:top w:val="none" w:sz="0" w:space="0" w:color="auto"/>
                                <w:left w:val="none" w:sz="0" w:space="0" w:color="auto"/>
                                <w:bottom w:val="none" w:sz="0" w:space="0" w:color="auto"/>
                                <w:right w:val="none" w:sz="0" w:space="0" w:color="auto"/>
                              </w:divBdr>
                              <w:divsChild>
                                <w:div w:id="1279294012">
                                  <w:marLeft w:val="0"/>
                                  <w:marRight w:val="0"/>
                                  <w:marTop w:val="0"/>
                                  <w:marBottom w:val="0"/>
                                  <w:divBdr>
                                    <w:top w:val="none" w:sz="0" w:space="0" w:color="auto"/>
                                    <w:left w:val="none" w:sz="0" w:space="0" w:color="auto"/>
                                    <w:bottom w:val="none" w:sz="0" w:space="0" w:color="auto"/>
                                    <w:right w:val="none" w:sz="0" w:space="0" w:color="auto"/>
                                  </w:divBdr>
                                  <w:divsChild>
                                    <w:div w:id="746457254">
                                      <w:marLeft w:val="0"/>
                                      <w:marRight w:val="0"/>
                                      <w:marTop w:val="240"/>
                                      <w:marBottom w:val="288"/>
                                      <w:divBdr>
                                        <w:top w:val="none" w:sz="0" w:space="0" w:color="auto"/>
                                        <w:left w:val="none" w:sz="0" w:space="0" w:color="auto"/>
                                        <w:bottom w:val="none" w:sz="0" w:space="0" w:color="auto"/>
                                        <w:right w:val="none" w:sz="0" w:space="0" w:color="auto"/>
                                      </w:divBdr>
                                      <w:divsChild>
                                        <w:div w:id="10842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759659">
      <w:bodyDiv w:val="1"/>
      <w:marLeft w:val="0"/>
      <w:marRight w:val="0"/>
      <w:marTop w:val="0"/>
      <w:marBottom w:val="0"/>
      <w:divBdr>
        <w:top w:val="none" w:sz="0" w:space="0" w:color="auto"/>
        <w:left w:val="none" w:sz="0" w:space="0" w:color="auto"/>
        <w:bottom w:val="none" w:sz="0" w:space="0" w:color="auto"/>
        <w:right w:val="none" w:sz="0" w:space="0" w:color="auto"/>
      </w:divBdr>
    </w:div>
    <w:div w:id="967322113">
      <w:bodyDiv w:val="1"/>
      <w:marLeft w:val="0"/>
      <w:marRight w:val="0"/>
      <w:marTop w:val="0"/>
      <w:marBottom w:val="0"/>
      <w:divBdr>
        <w:top w:val="none" w:sz="0" w:space="0" w:color="auto"/>
        <w:left w:val="none" w:sz="0" w:space="0" w:color="auto"/>
        <w:bottom w:val="none" w:sz="0" w:space="0" w:color="auto"/>
        <w:right w:val="none" w:sz="0" w:space="0" w:color="auto"/>
      </w:divBdr>
    </w:div>
    <w:div w:id="970092664">
      <w:bodyDiv w:val="1"/>
      <w:marLeft w:val="0"/>
      <w:marRight w:val="0"/>
      <w:marTop w:val="0"/>
      <w:marBottom w:val="0"/>
      <w:divBdr>
        <w:top w:val="none" w:sz="0" w:space="0" w:color="auto"/>
        <w:left w:val="none" w:sz="0" w:space="0" w:color="auto"/>
        <w:bottom w:val="none" w:sz="0" w:space="0" w:color="auto"/>
        <w:right w:val="none" w:sz="0" w:space="0" w:color="auto"/>
      </w:divBdr>
      <w:divsChild>
        <w:div w:id="31152897">
          <w:marLeft w:val="0"/>
          <w:marRight w:val="0"/>
          <w:marTop w:val="0"/>
          <w:marBottom w:val="0"/>
          <w:divBdr>
            <w:top w:val="none" w:sz="0" w:space="0" w:color="auto"/>
            <w:left w:val="none" w:sz="0" w:space="0" w:color="auto"/>
            <w:bottom w:val="none" w:sz="0" w:space="0" w:color="auto"/>
            <w:right w:val="none" w:sz="0" w:space="0" w:color="auto"/>
          </w:divBdr>
        </w:div>
        <w:div w:id="202981599">
          <w:marLeft w:val="0"/>
          <w:marRight w:val="0"/>
          <w:marTop w:val="0"/>
          <w:marBottom w:val="0"/>
          <w:divBdr>
            <w:top w:val="none" w:sz="0" w:space="0" w:color="auto"/>
            <w:left w:val="none" w:sz="0" w:space="0" w:color="auto"/>
            <w:bottom w:val="none" w:sz="0" w:space="0" w:color="auto"/>
            <w:right w:val="none" w:sz="0" w:space="0" w:color="auto"/>
          </w:divBdr>
        </w:div>
        <w:div w:id="501820476">
          <w:marLeft w:val="0"/>
          <w:marRight w:val="0"/>
          <w:marTop w:val="0"/>
          <w:marBottom w:val="0"/>
          <w:divBdr>
            <w:top w:val="none" w:sz="0" w:space="0" w:color="auto"/>
            <w:left w:val="none" w:sz="0" w:space="0" w:color="auto"/>
            <w:bottom w:val="none" w:sz="0" w:space="0" w:color="auto"/>
            <w:right w:val="none" w:sz="0" w:space="0" w:color="auto"/>
          </w:divBdr>
        </w:div>
        <w:div w:id="1144279340">
          <w:marLeft w:val="0"/>
          <w:marRight w:val="0"/>
          <w:marTop w:val="0"/>
          <w:marBottom w:val="0"/>
          <w:divBdr>
            <w:top w:val="none" w:sz="0" w:space="0" w:color="auto"/>
            <w:left w:val="none" w:sz="0" w:space="0" w:color="auto"/>
            <w:bottom w:val="none" w:sz="0" w:space="0" w:color="auto"/>
            <w:right w:val="none" w:sz="0" w:space="0" w:color="auto"/>
          </w:divBdr>
        </w:div>
        <w:div w:id="1207374781">
          <w:marLeft w:val="0"/>
          <w:marRight w:val="0"/>
          <w:marTop w:val="0"/>
          <w:marBottom w:val="0"/>
          <w:divBdr>
            <w:top w:val="none" w:sz="0" w:space="0" w:color="auto"/>
            <w:left w:val="none" w:sz="0" w:space="0" w:color="auto"/>
            <w:bottom w:val="none" w:sz="0" w:space="0" w:color="auto"/>
            <w:right w:val="none" w:sz="0" w:space="0" w:color="auto"/>
          </w:divBdr>
        </w:div>
        <w:div w:id="1243493132">
          <w:marLeft w:val="0"/>
          <w:marRight w:val="0"/>
          <w:marTop w:val="0"/>
          <w:marBottom w:val="0"/>
          <w:divBdr>
            <w:top w:val="none" w:sz="0" w:space="0" w:color="auto"/>
            <w:left w:val="none" w:sz="0" w:space="0" w:color="auto"/>
            <w:bottom w:val="none" w:sz="0" w:space="0" w:color="auto"/>
            <w:right w:val="none" w:sz="0" w:space="0" w:color="auto"/>
          </w:divBdr>
        </w:div>
        <w:div w:id="1326132116">
          <w:marLeft w:val="0"/>
          <w:marRight w:val="0"/>
          <w:marTop w:val="0"/>
          <w:marBottom w:val="0"/>
          <w:divBdr>
            <w:top w:val="none" w:sz="0" w:space="0" w:color="auto"/>
            <w:left w:val="none" w:sz="0" w:space="0" w:color="auto"/>
            <w:bottom w:val="none" w:sz="0" w:space="0" w:color="auto"/>
            <w:right w:val="none" w:sz="0" w:space="0" w:color="auto"/>
          </w:divBdr>
        </w:div>
        <w:div w:id="1394237707">
          <w:marLeft w:val="0"/>
          <w:marRight w:val="0"/>
          <w:marTop w:val="0"/>
          <w:marBottom w:val="0"/>
          <w:divBdr>
            <w:top w:val="none" w:sz="0" w:space="0" w:color="auto"/>
            <w:left w:val="none" w:sz="0" w:space="0" w:color="auto"/>
            <w:bottom w:val="none" w:sz="0" w:space="0" w:color="auto"/>
            <w:right w:val="none" w:sz="0" w:space="0" w:color="auto"/>
          </w:divBdr>
        </w:div>
        <w:div w:id="1533376949">
          <w:marLeft w:val="0"/>
          <w:marRight w:val="0"/>
          <w:marTop w:val="0"/>
          <w:marBottom w:val="0"/>
          <w:divBdr>
            <w:top w:val="none" w:sz="0" w:space="0" w:color="auto"/>
            <w:left w:val="none" w:sz="0" w:space="0" w:color="auto"/>
            <w:bottom w:val="none" w:sz="0" w:space="0" w:color="auto"/>
            <w:right w:val="none" w:sz="0" w:space="0" w:color="auto"/>
          </w:divBdr>
        </w:div>
        <w:div w:id="1661077205">
          <w:marLeft w:val="0"/>
          <w:marRight w:val="0"/>
          <w:marTop w:val="0"/>
          <w:marBottom w:val="0"/>
          <w:divBdr>
            <w:top w:val="none" w:sz="0" w:space="0" w:color="auto"/>
            <w:left w:val="none" w:sz="0" w:space="0" w:color="auto"/>
            <w:bottom w:val="none" w:sz="0" w:space="0" w:color="auto"/>
            <w:right w:val="none" w:sz="0" w:space="0" w:color="auto"/>
          </w:divBdr>
        </w:div>
        <w:div w:id="1801605958">
          <w:marLeft w:val="0"/>
          <w:marRight w:val="0"/>
          <w:marTop w:val="0"/>
          <w:marBottom w:val="0"/>
          <w:divBdr>
            <w:top w:val="none" w:sz="0" w:space="0" w:color="auto"/>
            <w:left w:val="none" w:sz="0" w:space="0" w:color="auto"/>
            <w:bottom w:val="none" w:sz="0" w:space="0" w:color="auto"/>
            <w:right w:val="none" w:sz="0" w:space="0" w:color="auto"/>
          </w:divBdr>
        </w:div>
      </w:divsChild>
    </w:div>
    <w:div w:id="972096409">
      <w:bodyDiv w:val="1"/>
      <w:marLeft w:val="0"/>
      <w:marRight w:val="0"/>
      <w:marTop w:val="0"/>
      <w:marBottom w:val="0"/>
      <w:divBdr>
        <w:top w:val="none" w:sz="0" w:space="0" w:color="auto"/>
        <w:left w:val="none" w:sz="0" w:space="0" w:color="auto"/>
        <w:bottom w:val="none" w:sz="0" w:space="0" w:color="auto"/>
        <w:right w:val="none" w:sz="0" w:space="0" w:color="auto"/>
      </w:divBdr>
    </w:div>
    <w:div w:id="1012610161">
      <w:bodyDiv w:val="1"/>
      <w:marLeft w:val="0"/>
      <w:marRight w:val="0"/>
      <w:marTop w:val="0"/>
      <w:marBottom w:val="0"/>
      <w:divBdr>
        <w:top w:val="none" w:sz="0" w:space="0" w:color="auto"/>
        <w:left w:val="none" w:sz="0" w:space="0" w:color="auto"/>
        <w:bottom w:val="none" w:sz="0" w:space="0" w:color="auto"/>
        <w:right w:val="none" w:sz="0" w:space="0" w:color="auto"/>
      </w:divBdr>
    </w:div>
    <w:div w:id="1057237932">
      <w:bodyDiv w:val="1"/>
      <w:marLeft w:val="0"/>
      <w:marRight w:val="0"/>
      <w:marTop w:val="0"/>
      <w:marBottom w:val="0"/>
      <w:divBdr>
        <w:top w:val="none" w:sz="0" w:space="0" w:color="auto"/>
        <w:left w:val="none" w:sz="0" w:space="0" w:color="auto"/>
        <w:bottom w:val="none" w:sz="0" w:space="0" w:color="auto"/>
        <w:right w:val="none" w:sz="0" w:space="0" w:color="auto"/>
      </w:divBdr>
    </w:div>
    <w:div w:id="1063792978">
      <w:bodyDiv w:val="1"/>
      <w:marLeft w:val="0"/>
      <w:marRight w:val="0"/>
      <w:marTop w:val="0"/>
      <w:marBottom w:val="0"/>
      <w:divBdr>
        <w:top w:val="none" w:sz="0" w:space="0" w:color="auto"/>
        <w:left w:val="none" w:sz="0" w:space="0" w:color="auto"/>
        <w:bottom w:val="none" w:sz="0" w:space="0" w:color="auto"/>
        <w:right w:val="none" w:sz="0" w:space="0" w:color="auto"/>
      </w:divBdr>
    </w:div>
    <w:div w:id="1073625049">
      <w:bodyDiv w:val="1"/>
      <w:marLeft w:val="0"/>
      <w:marRight w:val="0"/>
      <w:marTop w:val="0"/>
      <w:marBottom w:val="0"/>
      <w:divBdr>
        <w:top w:val="none" w:sz="0" w:space="0" w:color="auto"/>
        <w:left w:val="none" w:sz="0" w:space="0" w:color="auto"/>
        <w:bottom w:val="none" w:sz="0" w:space="0" w:color="auto"/>
        <w:right w:val="none" w:sz="0" w:space="0" w:color="auto"/>
      </w:divBdr>
    </w:div>
    <w:div w:id="1078942424">
      <w:bodyDiv w:val="1"/>
      <w:marLeft w:val="0"/>
      <w:marRight w:val="0"/>
      <w:marTop w:val="0"/>
      <w:marBottom w:val="0"/>
      <w:divBdr>
        <w:top w:val="none" w:sz="0" w:space="0" w:color="auto"/>
        <w:left w:val="none" w:sz="0" w:space="0" w:color="auto"/>
        <w:bottom w:val="none" w:sz="0" w:space="0" w:color="auto"/>
        <w:right w:val="none" w:sz="0" w:space="0" w:color="auto"/>
      </w:divBdr>
    </w:div>
    <w:div w:id="1102141125">
      <w:bodyDiv w:val="1"/>
      <w:marLeft w:val="0"/>
      <w:marRight w:val="0"/>
      <w:marTop w:val="0"/>
      <w:marBottom w:val="0"/>
      <w:divBdr>
        <w:top w:val="none" w:sz="0" w:space="0" w:color="auto"/>
        <w:left w:val="none" w:sz="0" w:space="0" w:color="auto"/>
        <w:bottom w:val="none" w:sz="0" w:space="0" w:color="auto"/>
        <w:right w:val="none" w:sz="0" w:space="0" w:color="auto"/>
      </w:divBdr>
    </w:div>
    <w:div w:id="1133018702">
      <w:bodyDiv w:val="1"/>
      <w:marLeft w:val="0"/>
      <w:marRight w:val="0"/>
      <w:marTop w:val="0"/>
      <w:marBottom w:val="0"/>
      <w:divBdr>
        <w:top w:val="none" w:sz="0" w:space="0" w:color="auto"/>
        <w:left w:val="none" w:sz="0" w:space="0" w:color="auto"/>
        <w:bottom w:val="none" w:sz="0" w:space="0" w:color="auto"/>
        <w:right w:val="none" w:sz="0" w:space="0" w:color="auto"/>
      </w:divBdr>
    </w:div>
    <w:div w:id="1143082488">
      <w:bodyDiv w:val="1"/>
      <w:marLeft w:val="0"/>
      <w:marRight w:val="0"/>
      <w:marTop w:val="0"/>
      <w:marBottom w:val="0"/>
      <w:divBdr>
        <w:top w:val="none" w:sz="0" w:space="0" w:color="auto"/>
        <w:left w:val="none" w:sz="0" w:space="0" w:color="auto"/>
        <w:bottom w:val="none" w:sz="0" w:space="0" w:color="auto"/>
        <w:right w:val="none" w:sz="0" w:space="0" w:color="auto"/>
      </w:divBdr>
    </w:div>
    <w:div w:id="1150370144">
      <w:bodyDiv w:val="1"/>
      <w:marLeft w:val="0"/>
      <w:marRight w:val="0"/>
      <w:marTop w:val="0"/>
      <w:marBottom w:val="0"/>
      <w:divBdr>
        <w:top w:val="none" w:sz="0" w:space="0" w:color="auto"/>
        <w:left w:val="none" w:sz="0" w:space="0" w:color="auto"/>
        <w:bottom w:val="none" w:sz="0" w:space="0" w:color="auto"/>
        <w:right w:val="none" w:sz="0" w:space="0" w:color="auto"/>
      </w:divBdr>
    </w:div>
    <w:div w:id="1162544595">
      <w:bodyDiv w:val="1"/>
      <w:marLeft w:val="0"/>
      <w:marRight w:val="0"/>
      <w:marTop w:val="0"/>
      <w:marBottom w:val="0"/>
      <w:divBdr>
        <w:top w:val="none" w:sz="0" w:space="0" w:color="auto"/>
        <w:left w:val="none" w:sz="0" w:space="0" w:color="auto"/>
        <w:bottom w:val="none" w:sz="0" w:space="0" w:color="auto"/>
        <w:right w:val="none" w:sz="0" w:space="0" w:color="auto"/>
      </w:divBdr>
    </w:div>
    <w:div w:id="1164664638">
      <w:bodyDiv w:val="1"/>
      <w:marLeft w:val="0"/>
      <w:marRight w:val="0"/>
      <w:marTop w:val="0"/>
      <w:marBottom w:val="0"/>
      <w:divBdr>
        <w:top w:val="none" w:sz="0" w:space="0" w:color="auto"/>
        <w:left w:val="none" w:sz="0" w:space="0" w:color="auto"/>
        <w:bottom w:val="none" w:sz="0" w:space="0" w:color="auto"/>
        <w:right w:val="none" w:sz="0" w:space="0" w:color="auto"/>
      </w:divBdr>
    </w:div>
    <w:div w:id="1180852637">
      <w:bodyDiv w:val="1"/>
      <w:marLeft w:val="0"/>
      <w:marRight w:val="0"/>
      <w:marTop w:val="0"/>
      <w:marBottom w:val="0"/>
      <w:divBdr>
        <w:top w:val="none" w:sz="0" w:space="0" w:color="auto"/>
        <w:left w:val="none" w:sz="0" w:space="0" w:color="auto"/>
        <w:bottom w:val="none" w:sz="0" w:space="0" w:color="auto"/>
        <w:right w:val="none" w:sz="0" w:space="0" w:color="auto"/>
      </w:divBdr>
    </w:div>
    <w:div w:id="1182545601">
      <w:bodyDiv w:val="1"/>
      <w:marLeft w:val="0"/>
      <w:marRight w:val="0"/>
      <w:marTop w:val="0"/>
      <w:marBottom w:val="0"/>
      <w:divBdr>
        <w:top w:val="none" w:sz="0" w:space="0" w:color="auto"/>
        <w:left w:val="none" w:sz="0" w:space="0" w:color="auto"/>
        <w:bottom w:val="none" w:sz="0" w:space="0" w:color="auto"/>
        <w:right w:val="none" w:sz="0" w:space="0" w:color="auto"/>
      </w:divBdr>
    </w:div>
    <w:div w:id="1183592916">
      <w:bodyDiv w:val="1"/>
      <w:marLeft w:val="0"/>
      <w:marRight w:val="0"/>
      <w:marTop w:val="0"/>
      <w:marBottom w:val="0"/>
      <w:divBdr>
        <w:top w:val="none" w:sz="0" w:space="0" w:color="auto"/>
        <w:left w:val="none" w:sz="0" w:space="0" w:color="auto"/>
        <w:bottom w:val="none" w:sz="0" w:space="0" w:color="auto"/>
        <w:right w:val="none" w:sz="0" w:space="0" w:color="auto"/>
      </w:divBdr>
    </w:div>
    <w:div w:id="1207109197">
      <w:bodyDiv w:val="1"/>
      <w:marLeft w:val="0"/>
      <w:marRight w:val="0"/>
      <w:marTop w:val="0"/>
      <w:marBottom w:val="0"/>
      <w:divBdr>
        <w:top w:val="none" w:sz="0" w:space="0" w:color="auto"/>
        <w:left w:val="none" w:sz="0" w:space="0" w:color="auto"/>
        <w:bottom w:val="none" w:sz="0" w:space="0" w:color="auto"/>
        <w:right w:val="none" w:sz="0" w:space="0" w:color="auto"/>
      </w:divBdr>
    </w:div>
    <w:div w:id="1213420999">
      <w:bodyDiv w:val="1"/>
      <w:marLeft w:val="0"/>
      <w:marRight w:val="0"/>
      <w:marTop w:val="0"/>
      <w:marBottom w:val="0"/>
      <w:divBdr>
        <w:top w:val="none" w:sz="0" w:space="0" w:color="auto"/>
        <w:left w:val="none" w:sz="0" w:space="0" w:color="auto"/>
        <w:bottom w:val="none" w:sz="0" w:space="0" w:color="auto"/>
        <w:right w:val="none" w:sz="0" w:space="0" w:color="auto"/>
      </w:divBdr>
    </w:div>
    <w:div w:id="1232078027">
      <w:bodyDiv w:val="1"/>
      <w:marLeft w:val="0"/>
      <w:marRight w:val="0"/>
      <w:marTop w:val="0"/>
      <w:marBottom w:val="0"/>
      <w:divBdr>
        <w:top w:val="none" w:sz="0" w:space="0" w:color="auto"/>
        <w:left w:val="none" w:sz="0" w:space="0" w:color="auto"/>
        <w:bottom w:val="none" w:sz="0" w:space="0" w:color="auto"/>
        <w:right w:val="none" w:sz="0" w:space="0" w:color="auto"/>
      </w:divBdr>
    </w:div>
    <w:div w:id="1233275911">
      <w:bodyDiv w:val="1"/>
      <w:marLeft w:val="0"/>
      <w:marRight w:val="0"/>
      <w:marTop w:val="0"/>
      <w:marBottom w:val="0"/>
      <w:divBdr>
        <w:top w:val="none" w:sz="0" w:space="0" w:color="auto"/>
        <w:left w:val="none" w:sz="0" w:space="0" w:color="auto"/>
        <w:bottom w:val="none" w:sz="0" w:space="0" w:color="auto"/>
        <w:right w:val="none" w:sz="0" w:space="0" w:color="auto"/>
      </w:divBdr>
    </w:div>
    <w:div w:id="1299186381">
      <w:bodyDiv w:val="1"/>
      <w:marLeft w:val="0"/>
      <w:marRight w:val="0"/>
      <w:marTop w:val="0"/>
      <w:marBottom w:val="0"/>
      <w:divBdr>
        <w:top w:val="none" w:sz="0" w:space="0" w:color="auto"/>
        <w:left w:val="none" w:sz="0" w:space="0" w:color="auto"/>
        <w:bottom w:val="none" w:sz="0" w:space="0" w:color="auto"/>
        <w:right w:val="none" w:sz="0" w:space="0" w:color="auto"/>
      </w:divBdr>
    </w:div>
    <w:div w:id="1310400714">
      <w:bodyDiv w:val="1"/>
      <w:marLeft w:val="0"/>
      <w:marRight w:val="0"/>
      <w:marTop w:val="0"/>
      <w:marBottom w:val="0"/>
      <w:divBdr>
        <w:top w:val="none" w:sz="0" w:space="0" w:color="auto"/>
        <w:left w:val="none" w:sz="0" w:space="0" w:color="auto"/>
        <w:bottom w:val="none" w:sz="0" w:space="0" w:color="auto"/>
        <w:right w:val="none" w:sz="0" w:space="0" w:color="auto"/>
      </w:divBdr>
    </w:div>
    <w:div w:id="1322739022">
      <w:bodyDiv w:val="1"/>
      <w:marLeft w:val="0"/>
      <w:marRight w:val="0"/>
      <w:marTop w:val="0"/>
      <w:marBottom w:val="0"/>
      <w:divBdr>
        <w:top w:val="none" w:sz="0" w:space="0" w:color="auto"/>
        <w:left w:val="none" w:sz="0" w:space="0" w:color="auto"/>
        <w:bottom w:val="none" w:sz="0" w:space="0" w:color="auto"/>
        <w:right w:val="none" w:sz="0" w:space="0" w:color="auto"/>
      </w:divBdr>
    </w:div>
    <w:div w:id="1344742856">
      <w:bodyDiv w:val="1"/>
      <w:marLeft w:val="0"/>
      <w:marRight w:val="0"/>
      <w:marTop w:val="0"/>
      <w:marBottom w:val="0"/>
      <w:divBdr>
        <w:top w:val="none" w:sz="0" w:space="0" w:color="auto"/>
        <w:left w:val="none" w:sz="0" w:space="0" w:color="auto"/>
        <w:bottom w:val="none" w:sz="0" w:space="0" w:color="auto"/>
        <w:right w:val="none" w:sz="0" w:space="0" w:color="auto"/>
      </w:divBdr>
    </w:div>
    <w:div w:id="1362784352">
      <w:bodyDiv w:val="1"/>
      <w:marLeft w:val="0"/>
      <w:marRight w:val="0"/>
      <w:marTop w:val="0"/>
      <w:marBottom w:val="0"/>
      <w:divBdr>
        <w:top w:val="none" w:sz="0" w:space="0" w:color="auto"/>
        <w:left w:val="none" w:sz="0" w:space="0" w:color="auto"/>
        <w:bottom w:val="none" w:sz="0" w:space="0" w:color="auto"/>
        <w:right w:val="none" w:sz="0" w:space="0" w:color="auto"/>
      </w:divBdr>
    </w:div>
    <w:div w:id="1376392646">
      <w:bodyDiv w:val="1"/>
      <w:marLeft w:val="0"/>
      <w:marRight w:val="0"/>
      <w:marTop w:val="0"/>
      <w:marBottom w:val="0"/>
      <w:divBdr>
        <w:top w:val="none" w:sz="0" w:space="0" w:color="auto"/>
        <w:left w:val="none" w:sz="0" w:space="0" w:color="auto"/>
        <w:bottom w:val="none" w:sz="0" w:space="0" w:color="auto"/>
        <w:right w:val="none" w:sz="0" w:space="0" w:color="auto"/>
      </w:divBdr>
      <w:divsChild>
        <w:div w:id="1624192660">
          <w:marLeft w:val="0"/>
          <w:marRight w:val="1"/>
          <w:marTop w:val="0"/>
          <w:marBottom w:val="0"/>
          <w:divBdr>
            <w:top w:val="none" w:sz="0" w:space="0" w:color="auto"/>
            <w:left w:val="none" w:sz="0" w:space="0" w:color="auto"/>
            <w:bottom w:val="none" w:sz="0" w:space="0" w:color="auto"/>
            <w:right w:val="none" w:sz="0" w:space="0" w:color="auto"/>
          </w:divBdr>
          <w:divsChild>
            <w:div w:id="1674143073">
              <w:marLeft w:val="0"/>
              <w:marRight w:val="0"/>
              <w:marTop w:val="0"/>
              <w:marBottom w:val="0"/>
              <w:divBdr>
                <w:top w:val="none" w:sz="0" w:space="0" w:color="auto"/>
                <w:left w:val="none" w:sz="0" w:space="0" w:color="auto"/>
                <w:bottom w:val="none" w:sz="0" w:space="0" w:color="auto"/>
                <w:right w:val="none" w:sz="0" w:space="0" w:color="auto"/>
              </w:divBdr>
              <w:divsChild>
                <w:div w:id="948314844">
                  <w:marLeft w:val="0"/>
                  <w:marRight w:val="1"/>
                  <w:marTop w:val="0"/>
                  <w:marBottom w:val="0"/>
                  <w:divBdr>
                    <w:top w:val="none" w:sz="0" w:space="0" w:color="auto"/>
                    <w:left w:val="none" w:sz="0" w:space="0" w:color="auto"/>
                    <w:bottom w:val="none" w:sz="0" w:space="0" w:color="auto"/>
                    <w:right w:val="none" w:sz="0" w:space="0" w:color="auto"/>
                  </w:divBdr>
                  <w:divsChild>
                    <w:div w:id="1382365359">
                      <w:marLeft w:val="0"/>
                      <w:marRight w:val="0"/>
                      <w:marTop w:val="0"/>
                      <w:marBottom w:val="0"/>
                      <w:divBdr>
                        <w:top w:val="none" w:sz="0" w:space="0" w:color="auto"/>
                        <w:left w:val="none" w:sz="0" w:space="0" w:color="auto"/>
                        <w:bottom w:val="none" w:sz="0" w:space="0" w:color="auto"/>
                        <w:right w:val="none" w:sz="0" w:space="0" w:color="auto"/>
                      </w:divBdr>
                      <w:divsChild>
                        <w:div w:id="924338864">
                          <w:marLeft w:val="0"/>
                          <w:marRight w:val="0"/>
                          <w:marTop w:val="0"/>
                          <w:marBottom w:val="0"/>
                          <w:divBdr>
                            <w:top w:val="none" w:sz="0" w:space="0" w:color="auto"/>
                            <w:left w:val="none" w:sz="0" w:space="0" w:color="auto"/>
                            <w:bottom w:val="none" w:sz="0" w:space="0" w:color="auto"/>
                            <w:right w:val="none" w:sz="0" w:space="0" w:color="auto"/>
                          </w:divBdr>
                          <w:divsChild>
                            <w:div w:id="228540799">
                              <w:marLeft w:val="0"/>
                              <w:marRight w:val="0"/>
                              <w:marTop w:val="120"/>
                              <w:marBottom w:val="360"/>
                              <w:divBdr>
                                <w:top w:val="none" w:sz="0" w:space="0" w:color="auto"/>
                                <w:left w:val="none" w:sz="0" w:space="0" w:color="auto"/>
                                <w:bottom w:val="none" w:sz="0" w:space="0" w:color="auto"/>
                                <w:right w:val="none" w:sz="0" w:space="0" w:color="auto"/>
                              </w:divBdr>
                              <w:divsChild>
                                <w:div w:id="1874881087">
                                  <w:marLeft w:val="0"/>
                                  <w:marRight w:val="0"/>
                                  <w:marTop w:val="0"/>
                                  <w:marBottom w:val="0"/>
                                  <w:divBdr>
                                    <w:top w:val="none" w:sz="0" w:space="0" w:color="auto"/>
                                    <w:left w:val="none" w:sz="0" w:space="0" w:color="auto"/>
                                    <w:bottom w:val="none" w:sz="0" w:space="0" w:color="auto"/>
                                    <w:right w:val="none" w:sz="0" w:space="0" w:color="auto"/>
                                  </w:divBdr>
                                  <w:divsChild>
                                    <w:div w:id="19496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849429">
      <w:bodyDiv w:val="1"/>
      <w:marLeft w:val="0"/>
      <w:marRight w:val="0"/>
      <w:marTop w:val="0"/>
      <w:marBottom w:val="0"/>
      <w:divBdr>
        <w:top w:val="none" w:sz="0" w:space="0" w:color="auto"/>
        <w:left w:val="none" w:sz="0" w:space="0" w:color="auto"/>
        <w:bottom w:val="none" w:sz="0" w:space="0" w:color="auto"/>
        <w:right w:val="none" w:sz="0" w:space="0" w:color="auto"/>
      </w:divBdr>
    </w:div>
    <w:div w:id="1395589439">
      <w:bodyDiv w:val="1"/>
      <w:marLeft w:val="0"/>
      <w:marRight w:val="0"/>
      <w:marTop w:val="0"/>
      <w:marBottom w:val="0"/>
      <w:divBdr>
        <w:top w:val="none" w:sz="0" w:space="0" w:color="auto"/>
        <w:left w:val="none" w:sz="0" w:space="0" w:color="auto"/>
        <w:bottom w:val="none" w:sz="0" w:space="0" w:color="auto"/>
        <w:right w:val="none" w:sz="0" w:space="0" w:color="auto"/>
      </w:divBdr>
    </w:div>
    <w:div w:id="1427534539">
      <w:bodyDiv w:val="1"/>
      <w:marLeft w:val="0"/>
      <w:marRight w:val="0"/>
      <w:marTop w:val="0"/>
      <w:marBottom w:val="0"/>
      <w:divBdr>
        <w:top w:val="none" w:sz="0" w:space="0" w:color="auto"/>
        <w:left w:val="none" w:sz="0" w:space="0" w:color="auto"/>
        <w:bottom w:val="none" w:sz="0" w:space="0" w:color="auto"/>
        <w:right w:val="none" w:sz="0" w:space="0" w:color="auto"/>
      </w:divBdr>
    </w:div>
    <w:div w:id="1436095248">
      <w:bodyDiv w:val="1"/>
      <w:marLeft w:val="0"/>
      <w:marRight w:val="0"/>
      <w:marTop w:val="0"/>
      <w:marBottom w:val="0"/>
      <w:divBdr>
        <w:top w:val="none" w:sz="0" w:space="0" w:color="auto"/>
        <w:left w:val="none" w:sz="0" w:space="0" w:color="auto"/>
        <w:bottom w:val="none" w:sz="0" w:space="0" w:color="auto"/>
        <w:right w:val="none" w:sz="0" w:space="0" w:color="auto"/>
      </w:divBdr>
    </w:div>
    <w:div w:id="1444494940">
      <w:bodyDiv w:val="1"/>
      <w:marLeft w:val="0"/>
      <w:marRight w:val="0"/>
      <w:marTop w:val="0"/>
      <w:marBottom w:val="0"/>
      <w:divBdr>
        <w:top w:val="none" w:sz="0" w:space="0" w:color="auto"/>
        <w:left w:val="none" w:sz="0" w:space="0" w:color="auto"/>
        <w:bottom w:val="none" w:sz="0" w:space="0" w:color="auto"/>
        <w:right w:val="none" w:sz="0" w:space="0" w:color="auto"/>
      </w:divBdr>
    </w:div>
    <w:div w:id="1476877125">
      <w:bodyDiv w:val="1"/>
      <w:marLeft w:val="0"/>
      <w:marRight w:val="0"/>
      <w:marTop w:val="0"/>
      <w:marBottom w:val="0"/>
      <w:divBdr>
        <w:top w:val="none" w:sz="0" w:space="0" w:color="auto"/>
        <w:left w:val="none" w:sz="0" w:space="0" w:color="auto"/>
        <w:bottom w:val="none" w:sz="0" w:space="0" w:color="auto"/>
        <w:right w:val="none" w:sz="0" w:space="0" w:color="auto"/>
      </w:divBdr>
    </w:div>
    <w:div w:id="1486119311">
      <w:bodyDiv w:val="1"/>
      <w:marLeft w:val="0"/>
      <w:marRight w:val="0"/>
      <w:marTop w:val="0"/>
      <w:marBottom w:val="0"/>
      <w:divBdr>
        <w:top w:val="none" w:sz="0" w:space="0" w:color="auto"/>
        <w:left w:val="none" w:sz="0" w:space="0" w:color="auto"/>
        <w:bottom w:val="none" w:sz="0" w:space="0" w:color="auto"/>
        <w:right w:val="none" w:sz="0" w:space="0" w:color="auto"/>
      </w:divBdr>
    </w:div>
    <w:div w:id="1494181241">
      <w:bodyDiv w:val="1"/>
      <w:marLeft w:val="0"/>
      <w:marRight w:val="0"/>
      <w:marTop w:val="0"/>
      <w:marBottom w:val="0"/>
      <w:divBdr>
        <w:top w:val="none" w:sz="0" w:space="0" w:color="auto"/>
        <w:left w:val="none" w:sz="0" w:space="0" w:color="auto"/>
        <w:bottom w:val="none" w:sz="0" w:space="0" w:color="auto"/>
        <w:right w:val="none" w:sz="0" w:space="0" w:color="auto"/>
      </w:divBdr>
    </w:div>
    <w:div w:id="1507790602">
      <w:bodyDiv w:val="1"/>
      <w:marLeft w:val="0"/>
      <w:marRight w:val="0"/>
      <w:marTop w:val="0"/>
      <w:marBottom w:val="0"/>
      <w:divBdr>
        <w:top w:val="none" w:sz="0" w:space="0" w:color="auto"/>
        <w:left w:val="none" w:sz="0" w:space="0" w:color="auto"/>
        <w:bottom w:val="none" w:sz="0" w:space="0" w:color="auto"/>
        <w:right w:val="none" w:sz="0" w:space="0" w:color="auto"/>
      </w:divBdr>
    </w:div>
    <w:div w:id="1514801600">
      <w:bodyDiv w:val="1"/>
      <w:marLeft w:val="0"/>
      <w:marRight w:val="0"/>
      <w:marTop w:val="0"/>
      <w:marBottom w:val="0"/>
      <w:divBdr>
        <w:top w:val="none" w:sz="0" w:space="0" w:color="auto"/>
        <w:left w:val="none" w:sz="0" w:space="0" w:color="auto"/>
        <w:bottom w:val="none" w:sz="0" w:space="0" w:color="auto"/>
        <w:right w:val="none" w:sz="0" w:space="0" w:color="auto"/>
      </w:divBdr>
    </w:div>
    <w:div w:id="1520898203">
      <w:bodyDiv w:val="1"/>
      <w:marLeft w:val="0"/>
      <w:marRight w:val="0"/>
      <w:marTop w:val="0"/>
      <w:marBottom w:val="0"/>
      <w:divBdr>
        <w:top w:val="none" w:sz="0" w:space="0" w:color="auto"/>
        <w:left w:val="none" w:sz="0" w:space="0" w:color="auto"/>
        <w:bottom w:val="none" w:sz="0" w:space="0" w:color="auto"/>
        <w:right w:val="none" w:sz="0" w:space="0" w:color="auto"/>
      </w:divBdr>
    </w:div>
    <w:div w:id="1527717346">
      <w:bodyDiv w:val="1"/>
      <w:marLeft w:val="0"/>
      <w:marRight w:val="0"/>
      <w:marTop w:val="0"/>
      <w:marBottom w:val="0"/>
      <w:divBdr>
        <w:top w:val="none" w:sz="0" w:space="0" w:color="auto"/>
        <w:left w:val="none" w:sz="0" w:space="0" w:color="auto"/>
        <w:bottom w:val="none" w:sz="0" w:space="0" w:color="auto"/>
        <w:right w:val="none" w:sz="0" w:space="0" w:color="auto"/>
      </w:divBdr>
    </w:div>
    <w:div w:id="1533808725">
      <w:bodyDiv w:val="1"/>
      <w:marLeft w:val="0"/>
      <w:marRight w:val="0"/>
      <w:marTop w:val="0"/>
      <w:marBottom w:val="0"/>
      <w:divBdr>
        <w:top w:val="none" w:sz="0" w:space="0" w:color="auto"/>
        <w:left w:val="none" w:sz="0" w:space="0" w:color="auto"/>
        <w:bottom w:val="none" w:sz="0" w:space="0" w:color="auto"/>
        <w:right w:val="none" w:sz="0" w:space="0" w:color="auto"/>
      </w:divBdr>
    </w:div>
    <w:div w:id="1542132392">
      <w:bodyDiv w:val="1"/>
      <w:marLeft w:val="0"/>
      <w:marRight w:val="0"/>
      <w:marTop w:val="0"/>
      <w:marBottom w:val="0"/>
      <w:divBdr>
        <w:top w:val="none" w:sz="0" w:space="0" w:color="auto"/>
        <w:left w:val="none" w:sz="0" w:space="0" w:color="auto"/>
        <w:bottom w:val="none" w:sz="0" w:space="0" w:color="auto"/>
        <w:right w:val="none" w:sz="0" w:space="0" w:color="auto"/>
      </w:divBdr>
    </w:div>
    <w:div w:id="1543592436">
      <w:bodyDiv w:val="1"/>
      <w:marLeft w:val="0"/>
      <w:marRight w:val="0"/>
      <w:marTop w:val="0"/>
      <w:marBottom w:val="0"/>
      <w:divBdr>
        <w:top w:val="none" w:sz="0" w:space="0" w:color="auto"/>
        <w:left w:val="none" w:sz="0" w:space="0" w:color="auto"/>
        <w:bottom w:val="none" w:sz="0" w:space="0" w:color="auto"/>
        <w:right w:val="none" w:sz="0" w:space="0" w:color="auto"/>
      </w:divBdr>
    </w:div>
    <w:div w:id="1547986184">
      <w:bodyDiv w:val="1"/>
      <w:marLeft w:val="0"/>
      <w:marRight w:val="0"/>
      <w:marTop w:val="0"/>
      <w:marBottom w:val="0"/>
      <w:divBdr>
        <w:top w:val="none" w:sz="0" w:space="0" w:color="auto"/>
        <w:left w:val="none" w:sz="0" w:space="0" w:color="auto"/>
        <w:bottom w:val="none" w:sz="0" w:space="0" w:color="auto"/>
        <w:right w:val="none" w:sz="0" w:space="0" w:color="auto"/>
      </w:divBdr>
    </w:div>
    <w:div w:id="1563326822">
      <w:bodyDiv w:val="1"/>
      <w:marLeft w:val="0"/>
      <w:marRight w:val="0"/>
      <w:marTop w:val="0"/>
      <w:marBottom w:val="0"/>
      <w:divBdr>
        <w:top w:val="none" w:sz="0" w:space="0" w:color="auto"/>
        <w:left w:val="none" w:sz="0" w:space="0" w:color="auto"/>
        <w:bottom w:val="none" w:sz="0" w:space="0" w:color="auto"/>
        <w:right w:val="none" w:sz="0" w:space="0" w:color="auto"/>
      </w:divBdr>
    </w:div>
    <w:div w:id="1566256359">
      <w:bodyDiv w:val="1"/>
      <w:marLeft w:val="0"/>
      <w:marRight w:val="0"/>
      <w:marTop w:val="0"/>
      <w:marBottom w:val="0"/>
      <w:divBdr>
        <w:top w:val="none" w:sz="0" w:space="0" w:color="auto"/>
        <w:left w:val="none" w:sz="0" w:space="0" w:color="auto"/>
        <w:bottom w:val="none" w:sz="0" w:space="0" w:color="auto"/>
        <w:right w:val="none" w:sz="0" w:space="0" w:color="auto"/>
      </w:divBdr>
    </w:div>
    <w:div w:id="1585725676">
      <w:bodyDiv w:val="1"/>
      <w:marLeft w:val="0"/>
      <w:marRight w:val="0"/>
      <w:marTop w:val="0"/>
      <w:marBottom w:val="0"/>
      <w:divBdr>
        <w:top w:val="none" w:sz="0" w:space="0" w:color="auto"/>
        <w:left w:val="none" w:sz="0" w:space="0" w:color="auto"/>
        <w:bottom w:val="none" w:sz="0" w:space="0" w:color="auto"/>
        <w:right w:val="none" w:sz="0" w:space="0" w:color="auto"/>
      </w:divBdr>
    </w:div>
    <w:div w:id="1603151289">
      <w:bodyDiv w:val="1"/>
      <w:marLeft w:val="0"/>
      <w:marRight w:val="0"/>
      <w:marTop w:val="0"/>
      <w:marBottom w:val="0"/>
      <w:divBdr>
        <w:top w:val="none" w:sz="0" w:space="0" w:color="auto"/>
        <w:left w:val="none" w:sz="0" w:space="0" w:color="auto"/>
        <w:bottom w:val="none" w:sz="0" w:space="0" w:color="auto"/>
        <w:right w:val="none" w:sz="0" w:space="0" w:color="auto"/>
      </w:divBdr>
    </w:div>
    <w:div w:id="1613436725">
      <w:bodyDiv w:val="1"/>
      <w:marLeft w:val="0"/>
      <w:marRight w:val="0"/>
      <w:marTop w:val="0"/>
      <w:marBottom w:val="0"/>
      <w:divBdr>
        <w:top w:val="none" w:sz="0" w:space="0" w:color="auto"/>
        <w:left w:val="none" w:sz="0" w:space="0" w:color="auto"/>
        <w:bottom w:val="none" w:sz="0" w:space="0" w:color="auto"/>
        <w:right w:val="none" w:sz="0" w:space="0" w:color="auto"/>
      </w:divBdr>
    </w:div>
    <w:div w:id="1639216806">
      <w:bodyDiv w:val="1"/>
      <w:marLeft w:val="0"/>
      <w:marRight w:val="0"/>
      <w:marTop w:val="0"/>
      <w:marBottom w:val="0"/>
      <w:divBdr>
        <w:top w:val="none" w:sz="0" w:space="0" w:color="auto"/>
        <w:left w:val="none" w:sz="0" w:space="0" w:color="auto"/>
        <w:bottom w:val="none" w:sz="0" w:space="0" w:color="auto"/>
        <w:right w:val="none" w:sz="0" w:space="0" w:color="auto"/>
      </w:divBdr>
    </w:div>
    <w:div w:id="1684090467">
      <w:bodyDiv w:val="1"/>
      <w:marLeft w:val="0"/>
      <w:marRight w:val="0"/>
      <w:marTop w:val="0"/>
      <w:marBottom w:val="0"/>
      <w:divBdr>
        <w:top w:val="none" w:sz="0" w:space="0" w:color="auto"/>
        <w:left w:val="none" w:sz="0" w:space="0" w:color="auto"/>
        <w:bottom w:val="none" w:sz="0" w:space="0" w:color="auto"/>
        <w:right w:val="none" w:sz="0" w:space="0" w:color="auto"/>
      </w:divBdr>
    </w:div>
    <w:div w:id="1694257925">
      <w:bodyDiv w:val="1"/>
      <w:marLeft w:val="0"/>
      <w:marRight w:val="0"/>
      <w:marTop w:val="0"/>
      <w:marBottom w:val="0"/>
      <w:divBdr>
        <w:top w:val="none" w:sz="0" w:space="0" w:color="auto"/>
        <w:left w:val="none" w:sz="0" w:space="0" w:color="auto"/>
        <w:bottom w:val="none" w:sz="0" w:space="0" w:color="auto"/>
        <w:right w:val="none" w:sz="0" w:space="0" w:color="auto"/>
      </w:divBdr>
    </w:div>
    <w:div w:id="1708606490">
      <w:bodyDiv w:val="1"/>
      <w:marLeft w:val="0"/>
      <w:marRight w:val="0"/>
      <w:marTop w:val="0"/>
      <w:marBottom w:val="0"/>
      <w:divBdr>
        <w:top w:val="none" w:sz="0" w:space="0" w:color="auto"/>
        <w:left w:val="none" w:sz="0" w:space="0" w:color="auto"/>
        <w:bottom w:val="none" w:sz="0" w:space="0" w:color="auto"/>
        <w:right w:val="none" w:sz="0" w:space="0" w:color="auto"/>
      </w:divBdr>
    </w:div>
    <w:div w:id="1753355579">
      <w:bodyDiv w:val="1"/>
      <w:marLeft w:val="0"/>
      <w:marRight w:val="0"/>
      <w:marTop w:val="0"/>
      <w:marBottom w:val="0"/>
      <w:divBdr>
        <w:top w:val="none" w:sz="0" w:space="0" w:color="auto"/>
        <w:left w:val="none" w:sz="0" w:space="0" w:color="auto"/>
        <w:bottom w:val="none" w:sz="0" w:space="0" w:color="auto"/>
        <w:right w:val="none" w:sz="0" w:space="0" w:color="auto"/>
      </w:divBdr>
    </w:div>
    <w:div w:id="1773427500">
      <w:bodyDiv w:val="1"/>
      <w:marLeft w:val="0"/>
      <w:marRight w:val="0"/>
      <w:marTop w:val="0"/>
      <w:marBottom w:val="0"/>
      <w:divBdr>
        <w:top w:val="none" w:sz="0" w:space="0" w:color="auto"/>
        <w:left w:val="none" w:sz="0" w:space="0" w:color="auto"/>
        <w:bottom w:val="none" w:sz="0" w:space="0" w:color="auto"/>
        <w:right w:val="none" w:sz="0" w:space="0" w:color="auto"/>
      </w:divBdr>
    </w:div>
    <w:div w:id="1778526296">
      <w:bodyDiv w:val="1"/>
      <w:marLeft w:val="0"/>
      <w:marRight w:val="0"/>
      <w:marTop w:val="0"/>
      <w:marBottom w:val="0"/>
      <w:divBdr>
        <w:top w:val="none" w:sz="0" w:space="0" w:color="auto"/>
        <w:left w:val="none" w:sz="0" w:space="0" w:color="auto"/>
        <w:bottom w:val="none" w:sz="0" w:space="0" w:color="auto"/>
        <w:right w:val="none" w:sz="0" w:space="0" w:color="auto"/>
      </w:divBdr>
    </w:div>
    <w:div w:id="1804153536">
      <w:bodyDiv w:val="1"/>
      <w:marLeft w:val="0"/>
      <w:marRight w:val="0"/>
      <w:marTop w:val="0"/>
      <w:marBottom w:val="0"/>
      <w:divBdr>
        <w:top w:val="none" w:sz="0" w:space="0" w:color="auto"/>
        <w:left w:val="none" w:sz="0" w:space="0" w:color="auto"/>
        <w:bottom w:val="none" w:sz="0" w:space="0" w:color="auto"/>
        <w:right w:val="none" w:sz="0" w:space="0" w:color="auto"/>
      </w:divBdr>
    </w:div>
    <w:div w:id="1815440719">
      <w:bodyDiv w:val="1"/>
      <w:marLeft w:val="0"/>
      <w:marRight w:val="0"/>
      <w:marTop w:val="0"/>
      <w:marBottom w:val="0"/>
      <w:divBdr>
        <w:top w:val="none" w:sz="0" w:space="0" w:color="auto"/>
        <w:left w:val="none" w:sz="0" w:space="0" w:color="auto"/>
        <w:bottom w:val="none" w:sz="0" w:space="0" w:color="auto"/>
        <w:right w:val="none" w:sz="0" w:space="0" w:color="auto"/>
      </w:divBdr>
    </w:div>
    <w:div w:id="1820655979">
      <w:bodyDiv w:val="1"/>
      <w:marLeft w:val="0"/>
      <w:marRight w:val="0"/>
      <w:marTop w:val="0"/>
      <w:marBottom w:val="0"/>
      <w:divBdr>
        <w:top w:val="none" w:sz="0" w:space="0" w:color="auto"/>
        <w:left w:val="none" w:sz="0" w:space="0" w:color="auto"/>
        <w:bottom w:val="none" w:sz="0" w:space="0" w:color="auto"/>
        <w:right w:val="none" w:sz="0" w:space="0" w:color="auto"/>
      </w:divBdr>
    </w:div>
    <w:div w:id="1823155324">
      <w:bodyDiv w:val="1"/>
      <w:marLeft w:val="0"/>
      <w:marRight w:val="0"/>
      <w:marTop w:val="0"/>
      <w:marBottom w:val="0"/>
      <w:divBdr>
        <w:top w:val="none" w:sz="0" w:space="0" w:color="auto"/>
        <w:left w:val="none" w:sz="0" w:space="0" w:color="auto"/>
        <w:bottom w:val="none" w:sz="0" w:space="0" w:color="auto"/>
        <w:right w:val="none" w:sz="0" w:space="0" w:color="auto"/>
      </w:divBdr>
    </w:div>
    <w:div w:id="1824196686">
      <w:bodyDiv w:val="1"/>
      <w:marLeft w:val="0"/>
      <w:marRight w:val="0"/>
      <w:marTop w:val="0"/>
      <w:marBottom w:val="0"/>
      <w:divBdr>
        <w:top w:val="none" w:sz="0" w:space="0" w:color="auto"/>
        <w:left w:val="none" w:sz="0" w:space="0" w:color="auto"/>
        <w:bottom w:val="none" w:sz="0" w:space="0" w:color="auto"/>
        <w:right w:val="none" w:sz="0" w:space="0" w:color="auto"/>
      </w:divBdr>
    </w:div>
    <w:div w:id="1827933029">
      <w:bodyDiv w:val="1"/>
      <w:marLeft w:val="0"/>
      <w:marRight w:val="0"/>
      <w:marTop w:val="0"/>
      <w:marBottom w:val="0"/>
      <w:divBdr>
        <w:top w:val="none" w:sz="0" w:space="0" w:color="auto"/>
        <w:left w:val="none" w:sz="0" w:space="0" w:color="auto"/>
        <w:bottom w:val="none" w:sz="0" w:space="0" w:color="auto"/>
        <w:right w:val="none" w:sz="0" w:space="0" w:color="auto"/>
      </w:divBdr>
    </w:div>
    <w:div w:id="1829469862">
      <w:bodyDiv w:val="1"/>
      <w:marLeft w:val="0"/>
      <w:marRight w:val="0"/>
      <w:marTop w:val="0"/>
      <w:marBottom w:val="0"/>
      <w:divBdr>
        <w:top w:val="none" w:sz="0" w:space="0" w:color="auto"/>
        <w:left w:val="none" w:sz="0" w:space="0" w:color="auto"/>
        <w:bottom w:val="none" w:sz="0" w:space="0" w:color="auto"/>
        <w:right w:val="none" w:sz="0" w:space="0" w:color="auto"/>
      </w:divBdr>
    </w:div>
    <w:div w:id="1840073010">
      <w:bodyDiv w:val="1"/>
      <w:marLeft w:val="0"/>
      <w:marRight w:val="0"/>
      <w:marTop w:val="0"/>
      <w:marBottom w:val="0"/>
      <w:divBdr>
        <w:top w:val="none" w:sz="0" w:space="0" w:color="auto"/>
        <w:left w:val="none" w:sz="0" w:space="0" w:color="auto"/>
        <w:bottom w:val="none" w:sz="0" w:space="0" w:color="auto"/>
        <w:right w:val="none" w:sz="0" w:space="0" w:color="auto"/>
      </w:divBdr>
    </w:div>
    <w:div w:id="1847595514">
      <w:bodyDiv w:val="1"/>
      <w:marLeft w:val="0"/>
      <w:marRight w:val="0"/>
      <w:marTop w:val="0"/>
      <w:marBottom w:val="0"/>
      <w:divBdr>
        <w:top w:val="none" w:sz="0" w:space="0" w:color="auto"/>
        <w:left w:val="none" w:sz="0" w:space="0" w:color="auto"/>
        <w:bottom w:val="none" w:sz="0" w:space="0" w:color="auto"/>
        <w:right w:val="none" w:sz="0" w:space="0" w:color="auto"/>
      </w:divBdr>
    </w:div>
    <w:div w:id="1853835055">
      <w:bodyDiv w:val="1"/>
      <w:marLeft w:val="0"/>
      <w:marRight w:val="0"/>
      <w:marTop w:val="0"/>
      <w:marBottom w:val="0"/>
      <w:divBdr>
        <w:top w:val="none" w:sz="0" w:space="0" w:color="auto"/>
        <w:left w:val="none" w:sz="0" w:space="0" w:color="auto"/>
        <w:bottom w:val="none" w:sz="0" w:space="0" w:color="auto"/>
        <w:right w:val="none" w:sz="0" w:space="0" w:color="auto"/>
      </w:divBdr>
    </w:div>
    <w:div w:id="1854032556">
      <w:bodyDiv w:val="1"/>
      <w:marLeft w:val="0"/>
      <w:marRight w:val="0"/>
      <w:marTop w:val="0"/>
      <w:marBottom w:val="0"/>
      <w:divBdr>
        <w:top w:val="none" w:sz="0" w:space="0" w:color="auto"/>
        <w:left w:val="none" w:sz="0" w:space="0" w:color="auto"/>
        <w:bottom w:val="none" w:sz="0" w:space="0" w:color="auto"/>
        <w:right w:val="none" w:sz="0" w:space="0" w:color="auto"/>
      </w:divBdr>
    </w:div>
    <w:div w:id="1858344915">
      <w:bodyDiv w:val="1"/>
      <w:marLeft w:val="0"/>
      <w:marRight w:val="0"/>
      <w:marTop w:val="0"/>
      <w:marBottom w:val="0"/>
      <w:divBdr>
        <w:top w:val="none" w:sz="0" w:space="0" w:color="auto"/>
        <w:left w:val="none" w:sz="0" w:space="0" w:color="auto"/>
        <w:bottom w:val="none" w:sz="0" w:space="0" w:color="auto"/>
        <w:right w:val="none" w:sz="0" w:space="0" w:color="auto"/>
      </w:divBdr>
    </w:div>
    <w:div w:id="1868173982">
      <w:bodyDiv w:val="1"/>
      <w:marLeft w:val="0"/>
      <w:marRight w:val="0"/>
      <w:marTop w:val="0"/>
      <w:marBottom w:val="0"/>
      <w:divBdr>
        <w:top w:val="none" w:sz="0" w:space="0" w:color="auto"/>
        <w:left w:val="none" w:sz="0" w:space="0" w:color="auto"/>
        <w:bottom w:val="none" w:sz="0" w:space="0" w:color="auto"/>
        <w:right w:val="none" w:sz="0" w:space="0" w:color="auto"/>
      </w:divBdr>
    </w:div>
    <w:div w:id="1868176856">
      <w:bodyDiv w:val="1"/>
      <w:marLeft w:val="0"/>
      <w:marRight w:val="0"/>
      <w:marTop w:val="0"/>
      <w:marBottom w:val="0"/>
      <w:divBdr>
        <w:top w:val="none" w:sz="0" w:space="0" w:color="auto"/>
        <w:left w:val="none" w:sz="0" w:space="0" w:color="auto"/>
        <w:bottom w:val="none" w:sz="0" w:space="0" w:color="auto"/>
        <w:right w:val="none" w:sz="0" w:space="0" w:color="auto"/>
      </w:divBdr>
    </w:div>
    <w:div w:id="1873492407">
      <w:bodyDiv w:val="1"/>
      <w:marLeft w:val="0"/>
      <w:marRight w:val="0"/>
      <w:marTop w:val="0"/>
      <w:marBottom w:val="0"/>
      <w:divBdr>
        <w:top w:val="none" w:sz="0" w:space="0" w:color="auto"/>
        <w:left w:val="none" w:sz="0" w:space="0" w:color="auto"/>
        <w:bottom w:val="none" w:sz="0" w:space="0" w:color="auto"/>
        <w:right w:val="none" w:sz="0" w:space="0" w:color="auto"/>
      </w:divBdr>
    </w:div>
    <w:div w:id="1889998263">
      <w:bodyDiv w:val="1"/>
      <w:marLeft w:val="0"/>
      <w:marRight w:val="0"/>
      <w:marTop w:val="0"/>
      <w:marBottom w:val="0"/>
      <w:divBdr>
        <w:top w:val="none" w:sz="0" w:space="0" w:color="auto"/>
        <w:left w:val="none" w:sz="0" w:space="0" w:color="auto"/>
        <w:bottom w:val="none" w:sz="0" w:space="0" w:color="auto"/>
        <w:right w:val="none" w:sz="0" w:space="0" w:color="auto"/>
      </w:divBdr>
    </w:div>
    <w:div w:id="1930893072">
      <w:bodyDiv w:val="1"/>
      <w:marLeft w:val="0"/>
      <w:marRight w:val="0"/>
      <w:marTop w:val="0"/>
      <w:marBottom w:val="0"/>
      <w:divBdr>
        <w:top w:val="none" w:sz="0" w:space="0" w:color="auto"/>
        <w:left w:val="none" w:sz="0" w:space="0" w:color="auto"/>
        <w:bottom w:val="none" w:sz="0" w:space="0" w:color="auto"/>
        <w:right w:val="none" w:sz="0" w:space="0" w:color="auto"/>
      </w:divBdr>
    </w:div>
    <w:div w:id="1931623520">
      <w:bodyDiv w:val="1"/>
      <w:marLeft w:val="0"/>
      <w:marRight w:val="0"/>
      <w:marTop w:val="0"/>
      <w:marBottom w:val="0"/>
      <w:divBdr>
        <w:top w:val="none" w:sz="0" w:space="0" w:color="auto"/>
        <w:left w:val="none" w:sz="0" w:space="0" w:color="auto"/>
        <w:bottom w:val="none" w:sz="0" w:space="0" w:color="auto"/>
        <w:right w:val="none" w:sz="0" w:space="0" w:color="auto"/>
      </w:divBdr>
    </w:div>
    <w:div w:id="1943950871">
      <w:bodyDiv w:val="1"/>
      <w:marLeft w:val="0"/>
      <w:marRight w:val="0"/>
      <w:marTop w:val="0"/>
      <w:marBottom w:val="0"/>
      <w:divBdr>
        <w:top w:val="none" w:sz="0" w:space="0" w:color="auto"/>
        <w:left w:val="none" w:sz="0" w:space="0" w:color="auto"/>
        <w:bottom w:val="none" w:sz="0" w:space="0" w:color="auto"/>
        <w:right w:val="none" w:sz="0" w:space="0" w:color="auto"/>
      </w:divBdr>
    </w:div>
    <w:div w:id="1947495157">
      <w:bodyDiv w:val="1"/>
      <w:marLeft w:val="0"/>
      <w:marRight w:val="0"/>
      <w:marTop w:val="0"/>
      <w:marBottom w:val="0"/>
      <w:divBdr>
        <w:top w:val="none" w:sz="0" w:space="0" w:color="auto"/>
        <w:left w:val="none" w:sz="0" w:space="0" w:color="auto"/>
        <w:bottom w:val="none" w:sz="0" w:space="0" w:color="auto"/>
        <w:right w:val="none" w:sz="0" w:space="0" w:color="auto"/>
      </w:divBdr>
    </w:div>
    <w:div w:id="1998455919">
      <w:bodyDiv w:val="1"/>
      <w:marLeft w:val="0"/>
      <w:marRight w:val="0"/>
      <w:marTop w:val="0"/>
      <w:marBottom w:val="0"/>
      <w:divBdr>
        <w:top w:val="none" w:sz="0" w:space="0" w:color="auto"/>
        <w:left w:val="none" w:sz="0" w:space="0" w:color="auto"/>
        <w:bottom w:val="none" w:sz="0" w:space="0" w:color="auto"/>
        <w:right w:val="none" w:sz="0" w:space="0" w:color="auto"/>
      </w:divBdr>
      <w:divsChild>
        <w:div w:id="303507388">
          <w:marLeft w:val="3600"/>
          <w:marRight w:val="0"/>
          <w:marTop w:val="0"/>
          <w:marBottom w:val="0"/>
          <w:divBdr>
            <w:top w:val="none" w:sz="0" w:space="0" w:color="auto"/>
            <w:left w:val="none" w:sz="0" w:space="0" w:color="auto"/>
            <w:bottom w:val="none" w:sz="0" w:space="0" w:color="auto"/>
            <w:right w:val="none" w:sz="0" w:space="0" w:color="auto"/>
          </w:divBdr>
        </w:div>
      </w:divsChild>
    </w:div>
    <w:div w:id="2004354492">
      <w:bodyDiv w:val="1"/>
      <w:marLeft w:val="0"/>
      <w:marRight w:val="0"/>
      <w:marTop w:val="0"/>
      <w:marBottom w:val="0"/>
      <w:divBdr>
        <w:top w:val="none" w:sz="0" w:space="0" w:color="auto"/>
        <w:left w:val="none" w:sz="0" w:space="0" w:color="auto"/>
        <w:bottom w:val="none" w:sz="0" w:space="0" w:color="auto"/>
        <w:right w:val="none" w:sz="0" w:space="0" w:color="auto"/>
      </w:divBdr>
    </w:div>
    <w:div w:id="2006858568">
      <w:bodyDiv w:val="1"/>
      <w:marLeft w:val="0"/>
      <w:marRight w:val="0"/>
      <w:marTop w:val="0"/>
      <w:marBottom w:val="0"/>
      <w:divBdr>
        <w:top w:val="none" w:sz="0" w:space="0" w:color="auto"/>
        <w:left w:val="none" w:sz="0" w:space="0" w:color="auto"/>
        <w:bottom w:val="none" w:sz="0" w:space="0" w:color="auto"/>
        <w:right w:val="none" w:sz="0" w:space="0" w:color="auto"/>
      </w:divBdr>
    </w:div>
    <w:div w:id="2007319121">
      <w:bodyDiv w:val="1"/>
      <w:marLeft w:val="0"/>
      <w:marRight w:val="0"/>
      <w:marTop w:val="0"/>
      <w:marBottom w:val="0"/>
      <w:divBdr>
        <w:top w:val="none" w:sz="0" w:space="0" w:color="auto"/>
        <w:left w:val="none" w:sz="0" w:space="0" w:color="auto"/>
        <w:bottom w:val="none" w:sz="0" w:space="0" w:color="auto"/>
        <w:right w:val="none" w:sz="0" w:space="0" w:color="auto"/>
      </w:divBdr>
    </w:div>
    <w:div w:id="2019500607">
      <w:bodyDiv w:val="1"/>
      <w:marLeft w:val="0"/>
      <w:marRight w:val="0"/>
      <w:marTop w:val="0"/>
      <w:marBottom w:val="0"/>
      <w:divBdr>
        <w:top w:val="none" w:sz="0" w:space="0" w:color="auto"/>
        <w:left w:val="none" w:sz="0" w:space="0" w:color="auto"/>
        <w:bottom w:val="none" w:sz="0" w:space="0" w:color="auto"/>
        <w:right w:val="none" w:sz="0" w:space="0" w:color="auto"/>
      </w:divBdr>
      <w:divsChild>
        <w:div w:id="396051931">
          <w:marLeft w:val="0"/>
          <w:marRight w:val="0"/>
          <w:marTop w:val="0"/>
          <w:marBottom w:val="0"/>
          <w:divBdr>
            <w:top w:val="none" w:sz="0" w:space="0" w:color="auto"/>
            <w:left w:val="none" w:sz="0" w:space="0" w:color="auto"/>
            <w:bottom w:val="none" w:sz="0" w:space="0" w:color="auto"/>
            <w:right w:val="none" w:sz="0" w:space="0" w:color="auto"/>
          </w:divBdr>
        </w:div>
      </w:divsChild>
    </w:div>
    <w:div w:id="2023047192">
      <w:bodyDiv w:val="1"/>
      <w:marLeft w:val="0"/>
      <w:marRight w:val="0"/>
      <w:marTop w:val="0"/>
      <w:marBottom w:val="0"/>
      <w:divBdr>
        <w:top w:val="none" w:sz="0" w:space="0" w:color="auto"/>
        <w:left w:val="none" w:sz="0" w:space="0" w:color="auto"/>
        <w:bottom w:val="none" w:sz="0" w:space="0" w:color="auto"/>
        <w:right w:val="none" w:sz="0" w:space="0" w:color="auto"/>
      </w:divBdr>
    </w:div>
    <w:div w:id="2084831299">
      <w:bodyDiv w:val="1"/>
      <w:marLeft w:val="0"/>
      <w:marRight w:val="0"/>
      <w:marTop w:val="0"/>
      <w:marBottom w:val="0"/>
      <w:divBdr>
        <w:top w:val="none" w:sz="0" w:space="0" w:color="auto"/>
        <w:left w:val="none" w:sz="0" w:space="0" w:color="auto"/>
        <w:bottom w:val="none" w:sz="0" w:space="0" w:color="auto"/>
        <w:right w:val="none" w:sz="0" w:space="0" w:color="auto"/>
      </w:divBdr>
    </w:div>
    <w:div w:id="2089156678">
      <w:bodyDiv w:val="1"/>
      <w:marLeft w:val="0"/>
      <w:marRight w:val="0"/>
      <w:marTop w:val="0"/>
      <w:marBottom w:val="0"/>
      <w:divBdr>
        <w:top w:val="none" w:sz="0" w:space="0" w:color="auto"/>
        <w:left w:val="none" w:sz="0" w:space="0" w:color="auto"/>
        <w:bottom w:val="none" w:sz="0" w:space="0" w:color="auto"/>
        <w:right w:val="none" w:sz="0" w:space="0" w:color="auto"/>
      </w:divBdr>
    </w:div>
    <w:div w:id="2090231543">
      <w:bodyDiv w:val="1"/>
      <w:marLeft w:val="0"/>
      <w:marRight w:val="0"/>
      <w:marTop w:val="0"/>
      <w:marBottom w:val="0"/>
      <w:divBdr>
        <w:top w:val="none" w:sz="0" w:space="0" w:color="auto"/>
        <w:left w:val="none" w:sz="0" w:space="0" w:color="auto"/>
        <w:bottom w:val="none" w:sz="0" w:space="0" w:color="auto"/>
        <w:right w:val="none" w:sz="0" w:space="0" w:color="auto"/>
      </w:divBdr>
    </w:div>
    <w:div w:id="2114978713">
      <w:bodyDiv w:val="1"/>
      <w:marLeft w:val="0"/>
      <w:marRight w:val="0"/>
      <w:marTop w:val="0"/>
      <w:marBottom w:val="0"/>
      <w:divBdr>
        <w:top w:val="none" w:sz="0" w:space="0" w:color="auto"/>
        <w:left w:val="none" w:sz="0" w:space="0" w:color="auto"/>
        <w:bottom w:val="none" w:sz="0" w:space="0" w:color="auto"/>
        <w:right w:val="none" w:sz="0" w:space="0" w:color="auto"/>
      </w:divBdr>
    </w:div>
    <w:div w:id="2125078506">
      <w:bodyDiv w:val="1"/>
      <w:marLeft w:val="0"/>
      <w:marRight w:val="0"/>
      <w:marTop w:val="0"/>
      <w:marBottom w:val="0"/>
      <w:divBdr>
        <w:top w:val="none" w:sz="0" w:space="0" w:color="auto"/>
        <w:left w:val="none" w:sz="0" w:space="0" w:color="auto"/>
        <w:bottom w:val="none" w:sz="0" w:space="0" w:color="auto"/>
        <w:right w:val="none" w:sz="0" w:space="0" w:color="auto"/>
      </w:divBdr>
    </w:div>
    <w:div w:id="2128113779">
      <w:bodyDiv w:val="1"/>
      <w:marLeft w:val="0"/>
      <w:marRight w:val="0"/>
      <w:marTop w:val="0"/>
      <w:marBottom w:val="0"/>
      <w:divBdr>
        <w:top w:val="none" w:sz="0" w:space="0" w:color="auto"/>
        <w:left w:val="none" w:sz="0" w:space="0" w:color="auto"/>
        <w:bottom w:val="none" w:sz="0" w:space="0" w:color="auto"/>
        <w:right w:val="none" w:sz="0" w:space="0" w:color="auto"/>
      </w:divBdr>
    </w:div>
    <w:div w:id="2133673747">
      <w:bodyDiv w:val="1"/>
      <w:marLeft w:val="0"/>
      <w:marRight w:val="0"/>
      <w:marTop w:val="0"/>
      <w:marBottom w:val="0"/>
      <w:divBdr>
        <w:top w:val="none" w:sz="0" w:space="0" w:color="auto"/>
        <w:left w:val="none" w:sz="0" w:space="0" w:color="auto"/>
        <w:bottom w:val="none" w:sz="0" w:space="0" w:color="auto"/>
        <w:right w:val="none" w:sz="0" w:space="0" w:color="auto"/>
      </w:divBdr>
    </w:div>
    <w:div w:id="2136680031">
      <w:bodyDiv w:val="1"/>
      <w:marLeft w:val="0"/>
      <w:marRight w:val="0"/>
      <w:marTop w:val="0"/>
      <w:marBottom w:val="0"/>
      <w:divBdr>
        <w:top w:val="none" w:sz="0" w:space="0" w:color="auto"/>
        <w:left w:val="none" w:sz="0" w:space="0" w:color="auto"/>
        <w:bottom w:val="none" w:sz="0" w:space="0" w:color="auto"/>
        <w:right w:val="none" w:sz="0" w:space="0" w:color="auto"/>
      </w:divBdr>
    </w:div>
    <w:div w:id="2142917085">
      <w:bodyDiv w:val="1"/>
      <w:marLeft w:val="0"/>
      <w:marRight w:val="0"/>
      <w:marTop w:val="0"/>
      <w:marBottom w:val="0"/>
      <w:divBdr>
        <w:top w:val="none" w:sz="0" w:space="0" w:color="auto"/>
        <w:left w:val="none" w:sz="0" w:space="0" w:color="auto"/>
        <w:bottom w:val="none" w:sz="0" w:space="0" w:color="auto"/>
        <w:right w:val="none" w:sz="0" w:space="0" w:color="auto"/>
      </w:divBdr>
    </w:div>
    <w:div w:id="21451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7642-FAEA-4CC3-95E0-0A7A6B3D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8206</Words>
  <Characters>46777</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_</vt:lpstr>
    </vt:vector>
  </TitlesOfParts>
  <Company>Johns Hopkins</Company>
  <LinksUpToDate>false</LinksUpToDate>
  <CharactersWithSpaces>54874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Candelaria_Coggiano</dc:creator>
  <cp:keywords/>
  <dc:description/>
  <cp:lastModifiedBy>Lapage K.P.</cp:lastModifiedBy>
  <cp:revision>2</cp:revision>
  <dcterms:created xsi:type="dcterms:W3CDTF">2019-01-14T10:04:00Z</dcterms:created>
  <dcterms:modified xsi:type="dcterms:W3CDTF">2019-01-14T10:04:00Z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52167</vt:lpwstr>
  </property>
  <property fmtid="{D5CDD505-2E9C-101B-9397-08002B2CF9AE}" pid="3" name="WnCSubscriberId">
    <vt:lpwstr>2426</vt:lpwstr>
  </property>
  <property fmtid="{D5CDD505-2E9C-101B-9397-08002B2CF9AE}" pid="4" name="WnCOutputStyleId">
    <vt:lpwstr>165</vt:lpwstr>
  </property>
  <property fmtid="{D5CDD505-2E9C-101B-9397-08002B2CF9AE}" pid="5" name="RWProductId">
    <vt:lpwstr>WnC</vt:lpwstr>
  </property>
  <property fmtid="{D5CDD505-2E9C-101B-9397-08002B2CF9AE}" pid="6" name="WnC4Folder">
    <vt:lpwstr/>
  </property>
</Properties>
</file>