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90B5A" w14:textId="3F8DF917" w:rsidR="0064083B" w:rsidRPr="0064083B" w:rsidRDefault="0064083B" w:rsidP="0064083B">
      <w:pPr>
        <w:tabs>
          <w:tab w:val="left" w:pos="2805"/>
        </w:tabs>
        <w:spacing w:after="0" w:line="240" w:lineRule="auto"/>
        <w:jc w:val="center"/>
        <w:rPr>
          <w:rFonts w:ascii="Times New Roman" w:eastAsia="Times New Roman" w:hAnsi="Times New Roman" w:cs="Times New Roman"/>
          <w:b/>
          <w:spacing w:val="-10"/>
          <w:kern w:val="28"/>
          <w:sz w:val="32"/>
          <w:szCs w:val="56"/>
          <w:lang w:eastAsia="en-GB"/>
        </w:rPr>
      </w:pPr>
      <w:r w:rsidRPr="0064083B">
        <w:rPr>
          <w:rFonts w:ascii="Times New Roman" w:eastAsia="Times New Roman" w:hAnsi="Times New Roman" w:cs="Times New Roman"/>
          <w:b/>
          <w:spacing w:val="-10"/>
          <w:kern w:val="28"/>
          <w:sz w:val="32"/>
          <w:szCs w:val="56"/>
          <w:lang w:eastAsia="en-GB"/>
        </w:rPr>
        <w:t>The Impact of Multi-Layer Governance on Bank Risk Disclosure in Emerging Markets: The Case of Middle East and North Africa</w:t>
      </w:r>
    </w:p>
    <w:p w14:paraId="22D574B5" w14:textId="77777777" w:rsidR="0064083B" w:rsidRPr="0064083B" w:rsidRDefault="0064083B" w:rsidP="0064083B">
      <w:pPr>
        <w:spacing w:after="0" w:line="240" w:lineRule="auto"/>
        <w:jc w:val="center"/>
        <w:rPr>
          <w:rFonts w:eastAsia="Calibri"/>
        </w:rPr>
      </w:pPr>
    </w:p>
    <w:p w14:paraId="71EB04B7" w14:textId="77777777" w:rsidR="0064083B" w:rsidRPr="0064083B" w:rsidRDefault="0064083B" w:rsidP="0064083B">
      <w:pPr>
        <w:spacing w:after="0" w:line="240" w:lineRule="auto"/>
        <w:jc w:val="center"/>
        <w:rPr>
          <w:rFonts w:eastAsia="Calibri"/>
        </w:rPr>
      </w:pPr>
    </w:p>
    <w:p w14:paraId="6020CCD3" w14:textId="77777777" w:rsidR="0064083B" w:rsidRPr="0064083B" w:rsidRDefault="0064083B" w:rsidP="0064083B">
      <w:pPr>
        <w:spacing w:after="0" w:line="240" w:lineRule="auto"/>
        <w:jc w:val="center"/>
        <w:rPr>
          <w:rFonts w:eastAsia="Calibri"/>
        </w:rPr>
      </w:pPr>
    </w:p>
    <w:p w14:paraId="655EADAA" w14:textId="77777777" w:rsidR="0064083B" w:rsidRPr="0064083B" w:rsidRDefault="0064083B" w:rsidP="0064083B">
      <w:pPr>
        <w:spacing w:after="0" w:line="240" w:lineRule="auto"/>
        <w:jc w:val="center"/>
        <w:rPr>
          <w:rFonts w:eastAsia="Calibri"/>
        </w:rPr>
      </w:pPr>
    </w:p>
    <w:p w14:paraId="7C394BFD" w14:textId="77777777" w:rsidR="0064083B" w:rsidRPr="0064083B" w:rsidRDefault="0064083B" w:rsidP="0064083B">
      <w:pPr>
        <w:spacing w:after="0" w:line="240" w:lineRule="auto"/>
        <w:jc w:val="center"/>
        <w:rPr>
          <w:rFonts w:eastAsia="Calibri"/>
        </w:rPr>
      </w:pPr>
    </w:p>
    <w:p w14:paraId="3D252511" w14:textId="77777777" w:rsidR="0064083B" w:rsidRPr="0064083B" w:rsidRDefault="0064083B" w:rsidP="0064083B">
      <w:pPr>
        <w:spacing w:after="0" w:line="240" w:lineRule="auto"/>
        <w:jc w:val="center"/>
        <w:rPr>
          <w:rFonts w:eastAsia="Calibri"/>
        </w:rPr>
      </w:pPr>
    </w:p>
    <w:p w14:paraId="550BD644" w14:textId="1152263F" w:rsidR="0064083B" w:rsidRPr="0064083B" w:rsidRDefault="0064083B" w:rsidP="0064083B">
      <w:pPr>
        <w:tabs>
          <w:tab w:val="left" w:pos="7350"/>
        </w:tabs>
        <w:spacing w:after="0" w:line="240" w:lineRule="auto"/>
        <w:jc w:val="center"/>
        <w:rPr>
          <w:rFonts w:ascii="Times New Roman" w:eastAsia="Times New Roman" w:hAnsi="Times New Roman" w:cs="Times New Roman"/>
          <w:vertAlign w:val="superscript"/>
          <w:lang w:eastAsia="en-GB"/>
        </w:rPr>
      </w:pPr>
      <w:r w:rsidRPr="0064083B">
        <w:rPr>
          <w:rFonts w:ascii="Times New Roman" w:eastAsia="Times New Roman" w:hAnsi="Times New Roman" w:cs="Times New Roman"/>
          <w:lang w:eastAsia="en-GB"/>
        </w:rPr>
        <w:t>Ahmed A. Elamer</w:t>
      </w:r>
      <w:r w:rsidRPr="0064083B">
        <w:rPr>
          <w:rFonts w:ascii="Times New Roman" w:eastAsia="Times New Roman" w:hAnsi="Times New Roman" w:cs="Times New Roman"/>
          <w:vertAlign w:val="superscript"/>
          <w:lang w:eastAsia="en-GB"/>
        </w:rPr>
        <w:t xml:space="preserve"> a,</w:t>
      </w:r>
      <w:r>
        <w:rPr>
          <w:rFonts w:ascii="Times New Roman" w:eastAsia="Times New Roman" w:hAnsi="Times New Roman" w:cs="Times New Roman"/>
          <w:vertAlign w:val="superscript"/>
          <w:lang w:eastAsia="en-GB"/>
        </w:rPr>
        <w:t>e</w:t>
      </w:r>
      <w:r w:rsidRPr="0064083B">
        <w:rPr>
          <w:rFonts w:ascii="Times New Roman" w:eastAsia="Times New Roman" w:hAnsi="Times New Roman" w:cs="Times New Roman"/>
          <w:vertAlign w:val="superscript"/>
          <w:lang w:eastAsia="en-GB"/>
        </w:rPr>
        <w:footnoteReference w:customMarkFollows="1" w:id="1"/>
        <w:sym w:font="Symbol" w:char="F02A"/>
      </w:r>
      <w:r w:rsidRPr="0064083B">
        <w:rPr>
          <w:rFonts w:ascii="Times New Roman" w:eastAsia="Times New Roman" w:hAnsi="Times New Roman" w:cs="Times New Roman"/>
          <w:lang w:eastAsia="en-GB"/>
        </w:rPr>
        <w:t>, Collins G. Ntim</w:t>
      </w:r>
      <w:r w:rsidRPr="0064083B">
        <w:rPr>
          <w:rFonts w:ascii="Times New Roman" w:eastAsia="Times New Roman" w:hAnsi="Times New Roman" w:cs="Times New Roman"/>
          <w:vertAlign w:val="superscript"/>
          <w:lang w:eastAsia="en-GB"/>
        </w:rPr>
        <w:t xml:space="preserve">b </w:t>
      </w:r>
      <w:r w:rsidRPr="0064083B">
        <w:rPr>
          <w:rFonts w:ascii="Times New Roman" w:eastAsia="Times New Roman" w:hAnsi="Times New Roman" w:cs="Times New Roman"/>
          <w:lang w:eastAsia="en-GB"/>
        </w:rPr>
        <w:t>, Hussein A. Abdou</w:t>
      </w:r>
      <w:r w:rsidRPr="0064083B">
        <w:rPr>
          <w:rFonts w:ascii="Times New Roman" w:eastAsia="Times New Roman" w:hAnsi="Times New Roman" w:cs="Times New Roman"/>
          <w:vertAlign w:val="superscript"/>
          <w:lang w:eastAsia="en-GB"/>
        </w:rPr>
        <w:t>c,</w:t>
      </w:r>
      <w:r>
        <w:rPr>
          <w:rFonts w:ascii="Times New Roman" w:eastAsia="Times New Roman" w:hAnsi="Times New Roman" w:cs="Times New Roman"/>
          <w:vertAlign w:val="superscript"/>
          <w:lang w:eastAsia="en-GB"/>
        </w:rPr>
        <w:t>e</w:t>
      </w:r>
      <w:r w:rsidRPr="0064083B">
        <w:rPr>
          <w:rFonts w:ascii="Times New Roman" w:eastAsia="Times New Roman" w:hAnsi="Times New Roman" w:cs="Times New Roman"/>
          <w:lang w:eastAsia="en-GB"/>
        </w:rPr>
        <w:t>, Alaa Zalata</w:t>
      </w:r>
      <w:r w:rsidRPr="0064083B">
        <w:rPr>
          <w:rFonts w:ascii="Times New Roman" w:eastAsia="Times New Roman" w:hAnsi="Times New Roman" w:cs="Times New Roman"/>
          <w:vertAlign w:val="superscript"/>
          <w:lang w:eastAsia="en-GB"/>
        </w:rPr>
        <w:t>b</w:t>
      </w:r>
      <w:r w:rsidRPr="0064083B">
        <w:rPr>
          <w:rFonts w:ascii="Times New Roman" w:eastAsia="Times New Roman" w:hAnsi="Times New Roman" w:cs="Times New Roman"/>
          <w:lang w:eastAsia="en-GB"/>
        </w:rPr>
        <w:t>, Mohamed Elmagrhi</w:t>
      </w:r>
      <w:r>
        <w:rPr>
          <w:rFonts w:ascii="Times New Roman" w:eastAsia="Times New Roman" w:hAnsi="Times New Roman" w:cs="Times New Roman"/>
          <w:vertAlign w:val="superscript"/>
          <w:lang w:eastAsia="en-GB"/>
        </w:rPr>
        <w:t>d</w:t>
      </w:r>
    </w:p>
    <w:p w14:paraId="4227C76B"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p>
    <w:p w14:paraId="0B1A301D"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p>
    <w:p w14:paraId="06B46CA8"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p>
    <w:p w14:paraId="52B90B46"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p>
    <w:p w14:paraId="1FF256A5" w14:textId="592831C0"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vertAlign w:val="superscript"/>
          <w:lang w:eastAsia="en-GB"/>
        </w:rPr>
        <w:t xml:space="preserve">a </w:t>
      </w:r>
      <w:r w:rsidRPr="0064083B">
        <w:rPr>
          <w:rFonts w:ascii="Times New Roman" w:eastAsia="Times New Roman" w:hAnsi="Times New Roman" w:cs="Times New Roman"/>
          <w:bCs/>
          <w:lang w:eastAsia="en-GB"/>
        </w:rPr>
        <w:t xml:space="preserve">School of </w:t>
      </w:r>
      <w:r>
        <w:rPr>
          <w:rFonts w:ascii="Times New Roman" w:eastAsia="Times New Roman" w:hAnsi="Times New Roman" w:cs="Times New Roman"/>
          <w:bCs/>
          <w:lang w:eastAsia="en-GB"/>
        </w:rPr>
        <w:t>M</w:t>
      </w:r>
      <w:r w:rsidRPr="0064083B">
        <w:rPr>
          <w:rFonts w:ascii="Times New Roman" w:eastAsia="Times New Roman" w:hAnsi="Times New Roman" w:cs="Times New Roman"/>
          <w:bCs/>
          <w:lang w:eastAsia="en-GB"/>
        </w:rPr>
        <w:t>anagement</w:t>
      </w:r>
    </w:p>
    <w:p w14:paraId="2EF2C618"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lang w:eastAsia="en-GB"/>
        </w:rPr>
        <w:t>University of Bradford</w:t>
      </w:r>
    </w:p>
    <w:p w14:paraId="32A64B81"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lang w:eastAsia="en-GB"/>
        </w:rPr>
        <w:t xml:space="preserve"> Bradford, UK</w:t>
      </w:r>
    </w:p>
    <w:p w14:paraId="30AB63F6" w14:textId="77777777" w:rsidR="0064083B" w:rsidRPr="0064083B" w:rsidRDefault="0064083B" w:rsidP="0064083B">
      <w:pPr>
        <w:tabs>
          <w:tab w:val="left" w:pos="7350"/>
        </w:tabs>
        <w:spacing w:after="0" w:line="240" w:lineRule="auto"/>
        <w:rPr>
          <w:rFonts w:ascii="Times New Roman" w:eastAsia="Times New Roman" w:hAnsi="Times New Roman" w:cs="Times New Roman"/>
          <w:lang w:eastAsia="en-GB"/>
        </w:rPr>
      </w:pPr>
    </w:p>
    <w:p w14:paraId="3A26B4E0"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vertAlign w:val="superscript"/>
          <w:lang w:eastAsia="en-GB"/>
        </w:rPr>
        <w:lastRenderedPageBreak/>
        <w:t xml:space="preserve">b </w:t>
      </w:r>
      <w:r w:rsidRPr="0064083B">
        <w:rPr>
          <w:rFonts w:ascii="Times New Roman" w:eastAsia="Times New Roman" w:hAnsi="Times New Roman" w:cs="Times New Roman"/>
          <w:bCs/>
          <w:lang w:eastAsia="en-GB"/>
        </w:rPr>
        <w:t>Department of Accounting</w:t>
      </w:r>
    </w:p>
    <w:p w14:paraId="79F5CD6A"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lang w:eastAsia="en-GB"/>
        </w:rPr>
        <w:t xml:space="preserve">Centre for Research in Accounting, Accountability and Governance </w:t>
      </w:r>
    </w:p>
    <w:p w14:paraId="65D645C1"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lang w:eastAsia="en-GB"/>
        </w:rPr>
        <w:t xml:space="preserve">Southampton Business School </w:t>
      </w:r>
    </w:p>
    <w:p w14:paraId="683EECD4"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lang w:eastAsia="en-GB"/>
        </w:rPr>
        <w:t>University of Southampton</w:t>
      </w:r>
    </w:p>
    <w:p w14:paraId="51107A8C"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lang w:eastAsia="en-GB"/>
        </w:rPr>
        <w:t xml:space="preserve"> Southampton, SO17 1BJ, UK</w:t>
      </w:r>
    </w:p>
    <w:p w14:paraId="003A3E88"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p>
    <w:p w14:paraId="557D8993"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p>
    <w:p w14:paraId="4C139FA6"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vertAlign w:val="superscript"/>
          <w:lang w:eastAsia="en-GB"/>
        </w:rPr>
        <w:t xml:space="preserve">c </w:t>
      </w:r>
      <w:r w:rsidRPr="0064083B">
        <w:rPr>
          <w:rFonts w:ascii="Times New Roman" w:eastAsia="Times New Roman" w:hAnsi="Times New Roman" w:cs="Times New Roman"/>
          <w:bCs/>
          <w:lang w:eastAsia="en-GB"/>
        </w:rPr>
        <w:t xml:space="preserve">Department of Accounting, Finance and Economics </w:t>
      </w:r>
    </w:p>
    <w:p w14:paraId="27E083F7"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r w:rsidRPr="0064083B">
        <w:rPr>
          <w:rFonts w:ascii="Times New Roman" w:eastAsia="Times New Roman" w:hAnsi="Times New Roman" w:cs="Times New Roman"/>
          <w:lang w:eastAsia="en-GB"/>
        </w:rPr>
        <w:t>Lancashire School of Business and Enterprise</w:t>
      </w:r>
    </w:p>
    <w:p w14:paraId="6B335A58"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r w:rsidRPr="0064083B">
        <w:rPr>
          <w:rFonts w:ascii="Times New Roman" w:eastAsia="Times New Roman" w:hAnsi="Times New Roman" w:cs="Times New Roman"/>
          <w:lang w:eastAsia="en-GB"/>
        </w:rPr>
        <w:t xml:space="preserve">University of Central Lancashire </w:t>
      </w:r>
    </w:p>
    <w:p w14:paraId="2C1DC3FA"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r w:rsidRPr="0064083B">
        <w:rPr>
          <w:rFonts w:ascii="Times New Roman" w:eastAsia="Times New Roman" w:hAnsi="Times New Roman" w:cs="Times New Roman"/>
          <w:lang w:eastAsia="en-GB"/>
        </w:rPr>
        <w:t>Preston, PR1 2HE, UK</w:t>
      </w:r>
    </w:p>
    <w:p w14:paraId="0CF417C7"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p>
    <w:p w14:paraId="0B40EB7D"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p>
    <w:p w14:paraId="7844CBE8"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vertAlign w:val="superscript"/>
          <w:lang w:eastAsia="en-GB"/>
        </w:rPr>
        <w:t xml:space="preserve">d </w:t>
      </w:r>
      <w:r w:rsidRPr="0064083B">
        <w:rPr>
          <w:rFonts w:ascii="Times New Roman" w:eastAsia="Times New Roman" w:hAnsi="Times New Roman" w:cs="Times New Roman"/>
          <w:bCs/>
          <w:lang w:eastAsia="en-GB"/>
        </w:rPr>
        <w:t xml:space="preserve">Department of Accounting, Finance and Economics </w:t>
      </w:r>
    </w:p>
    <w:p w14:paraId="024F8356"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r w:rsidRPr="0064083B">
        <w:rPr>
          <w:rFonts w:ascii="Times New Roman" w:eastAsia="Times New Roman" w:hAnsi="Times New Roman" w:cs="Times New Roman"/>
          <w:lang w:eastAsia="en-GB"/>
        </w:rPr>
        <w:t>Huddersfield Business School</w:t>
      </w:r>
    </w:p>
    <w:p w14:paraId="3F6E3E0D"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lang w:eastAsia="en-GB"/>
        </w:rPr>
        <w:t>University of Huddersfield</w:t>
      </w:r>
      <w:r w:rsidRPr="0064083B">
        <w:rPr>
          <w:rFonts w:ascii="Times New Roman" w:eastAsia="Times New Roman" w:hAnsi="Times New Roman" w:cs="Times New Roman"/>
          <w:bCs/>
          <w:lang w:eastAsia="en-GB"/>
        </w:rPr>
        <w:t xml:space="preserve"> </w:t>
      </w:r>
    </w:p>
    <w:p w14:paraId="034F6154"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r w:rsidRPr="0064083B">
        <w:rPr>
          <w:rFonts w:ascii="Times New Roman" w:eastAsia="Times New Roman" w:hAnsi="Times New Roman" w:cs="Times New Roman"/>
          <w:lang w:eastAsia="en-GB"/>
        </w:rPr>
        <w:t>Huddersfield, UK</w:t>
      </w:r>
    </w:p>
    <w:p w14:paraId="11B3604D" w14:textId="431AAC65"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p>
    <w:p w14:paraId="29821702"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p>
    <w:p w14:paraId="71546F3D"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vertAlign w:val="superscript"/>
          <w:lang w:eastAsia="en-GB"/>
        </w:rPr>
        <w:t xml:space="preserve">c </w:t>
      </w:r>
      <w:r w:rsidRPr="0064083B">
        <w:rPr>
          <w:rFonts w:ascii="Times New Roman" w:eastAsia="Times New Roman" w:hAnsi="Times New Roman" w:cs="Times New Roman"/>
          <w:bCs/>
          <w:lang w:eastAsia="en-GB"/>
        </w:rPr>
        <w:t>Faculty of Commerce</w:t>
      </w:r>
    </w:p>
    <w:p w14:paraId="4F3C5B1D"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lang w:eastAsia="en-GB"/>
        </w:rPr>
        <w:lastRenderedPageBreak/>
        <w:t>Mansoura University</w:t>
      </w:r>
    </w:p>
    <w:p w14:paraId="59804D5D"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r w:rsidRPr="0064083B">
        <w:rPr>
          <w:rFonts w:ascii="Times New Roman" w:eastAsia="Times New Roman" w:hAnsi="Times New Roman" w:cs="Times New Roman"/>
          <w:bCs/>
          <w:lang w:eastAsia="en-GB"/>
        </w:rPr>
        <w:t xml:space="preserve"> Mansoura, Egypt</w:t>
      </w:r>
    </w:p>
    <w:p w14:paraId="2B879C68"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bCs/>
          <w:lang w:eastAsia="en-GB"/>
        </w:rPr>
      </w:pPr>
    </w:p>
    <w:p w14:paraId="0C881B66" w14:textId="77777777" w:rsidR="0064083B" w:rsidRPr="0064083B" w:rsidRDefault="0064083B" w:rsidP="0064083B">
      <w:pPr>
        <w:tabs>
          <w:tab w:val="left" w:pos="7350"/>
        </w:tabs>
        <w:spacing w:after="0" w:line="240" w:lineRule="auto"/>
        <w:jc w:val="center"/>
        <w:rPr>
          <w:rFonts w:ascii="Times New Roman" w:eastAsia="Times New Roman" w:hAnsi="Times New Roman" w:cs="Times New Roman"/>
          <w:lang w:eastAsia="en-GB"/>
        </w:rPr>
      </w:pPr>
    </w:p>
    <w:p w14:paraId="5C8FD4D2" w14:textId="77777777" w:rsidR="0064083B" w:rsidRPr="0064083B" w:rsidRDefault="0064083B" w:rsidP="0064083B">
      <w:pPr>
        <w:rPr>
          <w:rFonts w:eastAsia="Calibri"/>
        </w:rPr>
      </w:pPr>
    </w:p>
    <w:p w14:paraId="57869D58" w14:textId="3785827C" w:rsidR="0064083B" w:rsidRDefault="0064083B">
      <w:pPr>
        <w:rPr>
          <w:rFonts w:ascii="Times New Roman" w:eastAsia="Times New Roman" w:hAnsi="Times New Roman" w:cs="Times New Roman"/>
          <w:b/>
          <w:spacing w:val="-10"/>
          <w:kern w:val="28"/>
          <w:sz w:val="32"/>
          <w:szCs w:val="56"/>
          <w:lang w:eastAsia="en-GB"/>
        </w:rPr>
      </w:pPr>
      <w:r>
        <w:rPr>
          <w:rFonts w:ascii="Times New Roman" w:eastAsia="Times New Roman" w:hAnsi="Times New Roman" w:cs="Times New Roman"/>
          <w:b/>
          <w:spacing w:val="-10"/>
          <w:kern w:val="28"/>
          <w:sz w:val="32"/>
          <w:szCs w:val="56"/>
          <w:lang w:eastAsia="en-GB"/>
        </w:rPr>
        <w:br w:type="page"/>
      </w:r>
    </w:p>
    <w:p w14:paraId="17EBAA50" w14:textId="77777777" w:rsidR="0064083B" w:rsidRDefault="0064083B">
      <w:pPr>
        <w:rPr>
          <w:rFonts w:ascii="Times New Roman" w:eastAsia="Times New Roman" w:hAnsi="Times New Roman" w:cs="Times New Roman"/>
          <w:b/>
          <w:spacing w:val="-10"/>
          <w:kern w:val="28"/>
          <w:sz w:val="32"/>
          <w:szCs w:val="56"/>
          <w:lang w:eastAsia="en-GB"/>
        </w:rPr>
      </w:pPr>
    </w:p>
    <w:p w14:paraId="625017EE" w14:textId="621194CE" w:rsidR="00DD6CDA" w:rsidRPr="00891C8C" w:rsidRDefault="00794999" w:rsidP="00EE61D2">
      <w:pPr>
        <w:jc w:val="center"/>
        <w:rPr>
          <w:rFonts w:ascii="Times New Roman" w:eastAsia="Times New Roman" w:hAnsi="Times New Roman" w:cs="Times New Roman"/>
          <w:b/>
          <w:spacing w:val="-10"/>
          <w:kern w:val="28"/>
          <w:sz w:val="32"/>
          <w:szCs w:val="56"/>
          <w:lang w:eastAsia="en-GB"/>
        </w:rPr>
      </w:pPr>
      <w:r w:rsidRPr="00794999">
        <w:rPr>
          <w:rFonts w:ascii="Times New Roman" w:eastAsia="Times New Roman" w:hAnsi="Times New Roman" w:cs="Times New Roman"/>
          <w:b/>
          <w:spacing w:val="-10"/>
          <w:kern w:val="28"/>
          <w:sz w:val="32"/>
          <w:szCs w:val="56"/>
          <w:lang w:eastAsia="en-GB"/>
        </w:rPr>
        <w:t>The Impact of Multi-Layer Governance on</w:t>
      </w:r>
      <w:r>
        <w:rPr>
          <w:rFonts w:ascii="Times New Roman" w:eastAsia="Times New Roman" w:hAnsi="Times New Roman" w:cs="Times New Roman"/>
          <w:b/>
          <w:spacing w:val="-10"/>
          <w:kern w:val="28"/>
          <w:sz w:val="32"/>
          <w:szCs w:val="56"/>
          <w:lang w:eastAsia="en-GB"/>
        </w:rPr>
        <w:t xml:space="preserve"> </w:t>
      </w:r>
      <w:r w:rsidR="00AF5493">
        <w:rPr>
          <w:rFonts w:ascii="Times New Roman" w:eastAsia="Times New Roman" w:hAnsi="Times New Roman" w:cs="Times New Roman"/>
          <w:b/>
          <w:spacing w:val="-10"/>
          <w:kern w:val="28"/>
          <w:sz w:val="32"/>
          <w:szCs w:val="56"/>
          <w:lang w:eastAsia="en-GB"/>
        </w:rPr>
        <w:t xml:space="preserve">Bank </w:t>
      </w:r>
      <w:r w:rsidR="00DD6CDA" w:rsidRPr="00891C8C">
        <w:rPr>
          <w:rFonts w:ascii="Times New Roman" w:eastAsia="Times New Roman" w:hAnsi="Times New Roman" w:cs="Times New Roman"/>
          <w:b/>
          <w:spacing w:val="-10"/>
          <w:kern w:val="28"/>
          <w:sz w:val="32"/>
          <w:szCs w:val="56"/>
          <w:lang w:eastAsia="en-GB"/>
        </w:rPr>
        <w:t>Risk Disclosure</w:t>
      </w:r>
      <w:r w:rsidR="00AC375B" w:rsidRPr="00891C8C">
        <w:rPr>
          <w:rFonts w:ascii="Times New Roman" w:eastAsia="Times New Roman" w:hAnsi="Times New Roman" w:cs="Times New Roman"/>
          <w:b/>
          <w:spacing w:val="-10"/>
          <w:kern w:val="28"/>
          <w:sz w:val="32"/>
          <w:szCs w:val="56"/>
          <w:lang w:eastAsia="en-GB"/>
        </w:rPr>
        <w:t xml:space="preserve"> in Emerging Markets</w:t>
      </w:r>
      <w:r w:rsidR="00DD6CDA" w:rsidRPr="00891C8C">
        <w:rPr>
          <w:rFonts w:ascii="Times New Roman" w:eastAsia="Times New Roman" w:hAnsi="Times New Roman" w:cs="Times New Roman"/>
          <w:b/>
          <w:spacing w:val="-10"/>
          <w:kern w:val="28"/>
          <w:sz w:val="32"/>
          <w:szCs w:val="56"/>
          <w:lang w:eastAsia="en-GB"/>
        </w:rPr>
        <w:t xml:space="preserve">: </w:t>
      </w:r>
      <w:r w:rsidR="00AC375B" w:rsidRPr="00891C8C">
        <w:rPr>
          <w:rFonts w:ascii="Times New Roman" w:eastAsia="Times New Roman" w:hAnsi="Times New Roman" w:cs="Times New Roman"/>
          <w:b/>
          <w:spacing w:val="-10"/>
          <w:kern w:val="28"/>
          <w:sz w:val="32"/>
          <w:szCs w:val="56"/>
          <w:lang w:eastAsia="en-GB"/>
        </w:rPr>
        <w:t>The Case of</w:t>
      </w:r>
      <w:r w:rsidR="00DD6CDA" w:rsidRPr="00891C8C">
        <w:rPr>
          <w:rFonts w:ascii="Times New Roman" w:eastAsia="Times New Roman" w:hAnsi="Times New Roman" w:cs="Times New Roman"/>
          <w:b/>
          <w:spacing w:val="-10"/>
          <w:kern w:val="28"/>
          <w:sz w:val="32"/>
          <w:szCs w:val="56"/>
          <w:lang w:eastAsia="en-GB"/>
        </w:rPr>
        <w:t xml:space="preserve"> </w:t>
      </w:r>
      <w:r w:rsidR="002264F6" w:rsidRPr="002264F6">
        <w:rPr>
          <w:rFonts w:ascii="Times New Roman" w:eastAsia="Times New Roman" w:hAnsi="Times New Roman" w:cs="Times New Roman"/>
          <w:b/>
          <w:spacing w:val="-10"/>
          <w:kern w:val="28"/>
          <w:sz w:val="32"/>
          <w:szCs w:val="56"/>
          <w:lang w:eastAsia="en-GB"/>
        </w:rPr>
        <w:t>Middle East and North Africa</w:t>
      </w:r>
    </w:p>
    <w:p w14:paraId="35B2EB84" w14:textId="77777777" w:rsidR="00DD6CDA" w:rsidRPr="00891C8C" w:rsidRDefault="00DD6CDA" w:rsidP="00DD6CDA">
      <w:pPr>
        <w:spacing w:after="0" w:line="480" w:lineRule="auto"/>
        <w:jc w:val="center"/>
        <w:rPr>
          <w:rFonts w:ascii="Times New Roman" w:eastAsia="Times New Roman" w:hAnsi="Times New Roman" w:cs="Times New Roman"/>
          <w:b/>
          <w:spacing w:val="-10"/>
          <w:kern w:val="28"/>
          <w:sz w:val="32"/>
          <w:szCs w:val="56"/>
          <w:lang w:eastAsia="en-GB"/>
        </w:rPr>
      </w:pPr>
    </w:p>
    <w:p w14:paraId="2C01E991" w14:textId="77777777" w:rsidR="00DD6CDA" w:rsidRPr="00891C8C" w:rsidRDefault="00DD6CDA" w:rsidP="00DD6CDA">
      <w:pPr>
        <w:spacing w:after="0" w:line="480" w:lineRule="auto"/>
        <w:rPr>
          <w:rFonts w:ascii="Times New Roman" w:eastAsia="Times New Roman" w:hAnsi="Times New Roman" w:cs="Times New Roman"/>
          <w:b/>
          <w:sz w:val="20"/>
          <w:szCs w:val="20"/>
          <w:lang w:eastAsia="en-GB"/>
        </w:rPr>
      </w:pPr>
      <w:r w:rsidRPr="00891C8C">
        <w:rPr>
          <w:rFonts w:ascii="Times New Roman" w:eastAsia="Times New Roman" w:hAnsi="Times New Roman" w:cs="Times New Roman"/>
          <w:b/>
          <w:sz w:val="20"/>
          <w:szCs w:val="20"/>
          <w:lang w:eastAsia="en-GB"/>
        </w:rPr>
        <w:t xml:space="preserve">Abstract </w:t>
      </w:r>
    </w:p>
    <w:p w14:paraId="606A2582" w14:textId="77777777" w:rsidR="00DD6CDA" w:rsidRPr="00891C8C" w:rsidRDefault="00DD6CDA" w:rsidP="00DD6CDA">
      <w:pPr>
        <w:spacing w:after="0"/>
        <w:jc w:val="center"/>
        <w:rPr>
          <w:rFonts w:ascii="Times New Roman" w:eastAsia="Times New Roman" w:hAnsi="Times New Roman" w:cs="Times New Roman"/>
          <w:b/>
          <w:sz w:val="20"/>
          <w:szCs w:val="20"/>
          <w:lang w:eastAsia="en-GB"/>
        </w:rPr>
      </w:pPr>
    </w:p>
    <w:p w14:paraId="632DD127" w14:textId="5268C8F0" w:rsidR="00DD6CDA" w:rsidRPr="00891C8C" w:rsidRDefault="00DD6CDA" w:rsidP="00AF5493">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Th</w:t>
      </w:r>
      <w:r w:rsidR="007E2FC3">
        <w:rPr>
          <w:rFonts w:ascii="Times New Roman" w:eastAsia="Times New Roman" w:hAnsi="Times New Roman" w:cs="Times New Roman"/>
          <w:sz w:val="20"/>
          <w:szCs w:val="20"/>
          <w:lang w:eastAsia="en-GB"/>
        </w:rPr>
        <w:t>is study examines the impact of</w:t>
      </w:r>
      <w:r w:rsidR="00AF5493">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multi-lay</w:t>
      </w:r>
      <w:r w:rsidR="008836E6">
        <w:rPr>
          <w:rFonts w:ascii="Times New Roman" w:eastAsia="Times New Roman" w:hAnsi="Times New Roman" w:cs="Times New Roman"/>
          <w:sz w:val="20"/>
          <w:szCs w:val="20"/>
          <w:lang w:eastAsia="en-GB"/>
        </w:rPr>
        <w:t xml:space="preserve">er governance mechanisms </w:t>
      </w:r>
      <w:r w:rsidRPr="00891C8C">
        <w:rPr>
          <w:rFonts w:ascii="Times New Roman" w:eastAsia="Times New Roman" w:hAnsi="Times New Roman" w:cs="Times New Roman"/>
          <w:sz w:val="20"/>
          <w:szCs w:val="20"/>
          <w:lang w:eastAsia="en-GB"/>
        </w:rPr>
        <w:t xml:space="preserve">on the level of </w:t>
      </w:r>
      <w:r w:rsidR="00AF5493">
        <w:rPr>
          <w:rFonts w:ascii="Times New Roman" w:eastAsia="Times New Roman" w:hAnsi="Times New Roman" w:cs="Times New Roman"/>
          <w:sz w:val="20"/>
          <w:szCs w:val="20"/>
          <w:lang w:eastAsia="en-GB"/>
        </w:rPr>
        <w:t xml:space="preserve">bank </w:t>
      </w:r>
      <w:r w:rsidR="008836E6">
        <w:rPr>
          <w:rFonts w:ascii="Times New Roman" w:eastAsia="Times New Roman" w:hAnsi="Times New Roman" w:cs="Times New Roman"/>
          <w:sz w:val="20"/>
          <w:szCs w:val="20"/>
          <w:lang w:eastAsia="en-GB"/>
        </w:rPr>
        <w:t>risk disclosure. Using</w:t>
      </w:r>
      <w:r w:rsidRPr="00891C8C">
        <w:rPr>
          <w:rFonts w:ascii="Times New Roman" w:eastAsia="Times New Roman" w:hAnsi="Times New Roman" w:cs="Times New Roman"/>
          <w:sz w:val="20"/>
          <w:szCs w:val="20"/>
          <w:lang w:eastAsia="en-GB"/>
        </w:rPr>
        <w:t xml:space="preserve"> </w:t>
      </w:r>
      <w:r w:rsidR="002C586B">
        <w:rPr>
          <w:rFonts w:ascii="Times New Roman" w:eastAsia="Times New Roman" w:hAnsi="Times New Roman" w:cs="Times New Roman"/>
          <w:sz w:val="20"/>
          <w:szCs w:val="20"/>
          <w:lang w:eastAsia="en-GB"/>
        </w:rPr>
        <w:t xml:space="preserve">a </w:t>
      </w:r>
      <w:r w:rsidR="00D5695A">
        <w:rPr>
          <w:rFonts w:ascii="Times New Roman" w:eastAsia="Times New Roman" w:hAnsi="Times New Roman" w:cs="Times New Roman"/>
          <w:sz w:val="20"/>
          <w:szCs w:val="20"/>
          <w:lang w:eastAsia="en-GB"/>
        </w:rPr>
        <w:t xml:space="preserve">large </w:t>
      </w:r>
      <w:r w:rsidRPr="00891C8C">
        <w:rPr>
          <w:rFonts w:ascii="Times New Roman" w:eastAsia="Times New Roman" w:hAnsi="Times New Roman" w:cs="Times New Roman"/>
          <w:sz w:val="20"/>
          <w:szCs w:val="20"/>
          <w:lang w:eastAsia="en-GB"/>
        </w:rPr>
        <w:t xml:space="preserve">dataset from 14 </w:t>
      </w:r>
      <w:r w:rsidR="00D95DF5" w:rsidRPr="00D95DF5">
        <w:rPr>
          <w:rFonts w:ascii="Times New Roman" w:eastAsia="Times New Roman" w:hAnsi="Times New Roman" w:cs="Times New Roman"/>
          <w:sz w:val="20"/>
          <w:szCs w:val="20"/>
          <w:lang w:eastAsia="en-GB"/>
        </w:rPr>
        <w:t xml:space="preserve">Middle East and North Africa (MENA) </w:t>
      </w:r>
      <w:r w:rsidRPr="00891C8C">
        <w:rPr>
          <w:rFonts w:ascii="Times New Roman" w:eastAsia="Times New Roman" w:hAnsi="Times New Roman" w:cs="Times New Roman"/>
          <w:sz w:val="20"/>
          <w:szCs w:val="20"/>
          <w:lang w:eastAsia="en-GB"/>
        </w:rPr>
        <w:t xml:space="preserve">countries over </w:t>
      </w:r>
      <w:r w:rsidR="00296D44">
        <w:rPr>
          <w:rFonts w:ascii="Times New Roman" w:eastAsia="Times New Roman" w:hAnsi="Times New Roman" w:cs="Times New Roman"/>
          <w:sz w:val="20"/>
          <w:szCs w:val="20"/>
          <w:lang w:eastAsia="en-GB"/>
        </w:rPr>
        <w:t>a</w:t>
      </w:r>
      <w:r w:rsidRPr="00891C8C">
        <w:rPr>
          <w:rFonts w:ascii="Times New Roman" w:eastAsia="Times New Roman" w:hAnsi="Times New Roman" w:cs="Times New Roman"/>
          <w:sz w:val="20"/>
          <w:szCs w:val="20"/>
          <w:lang w:eastAsia="en-GB"/>
        </w:rPr>
        <w:t xml:space="preserve"> period</w:t>
      </w:r>
      <w:r w:rsidR="00296D44">
        <w:rPr>
          <w:rFonts w:ascii="Times New Roman" w:eastAsia="Times New Roman" w:hAnsi="Times New Roman" w:cs="Times New Roman"/>
          <w:sz w:val="20"/>
          <w:szCs w:val="20"/>
          <w:lang w:eastAsia="en-GB"/>
        </w:rPr>
        <w:t xml:space="preserve"> of 8 years</w:t>
      </w:r>
      <w:r w:rsidRPr="00891C8C">
        <w:rPr>
          <w:rFonts w:ascii="Times New Roman" w:eastAsia="Times New Roman" w:hAnsi="Times New Roman" w:cs="Times New Roman"/>
          <w:sz w:val="20"/>
          <w:szCs w:val="20"/>
          <w:lang w:eastAsia="en-GB"/>
        </w:rPr>
        <w:t xml:space="preserve">, our findings are three-fold. First, our results suggest that </w:t>
      </w:r>
      <w:r w:rsidR="00F42C96">
        <w:rPr>
          <w:rFonts w:ascii="Times New Roman" w:eastAsia="Times New Roman" w:hAnsi="Times New Roman" w:cs="Times New Roman"/>
          <w:sz w:val="20"/>
          <w:szCs w:val="20"/>
          <w:lang w:eastAsia="en-GB"/>
        </w:rPr>
        <w:t xml:space="preserve">the presence of a </w:t>
      </w:r>
      <w:r w:rsidR="002C586B" w:rsidRPr="00891C8C">
        <w:rPr>
          <w:rFonts w:ascii="Times New Roman" w:eastAsia="Times New Roman" w:hAnsi="Times New Roman" w:cs="Times New Roman"/>
          <w:i/>
          <w:iCs/>
          <w:sz w:val="20"/>
          <w:szCs w:val="20"/>
          <w:lang w:eastAsia="en-GB"/>
        </w:rPr>
        <w:t>Sharia</w:t>
      </w:r>
      <w:r w:rsidR="002C586B" w:rsidRPr="00891C8C">
        <w:rPr>
          <w:rFonts w:ascii="Times New Roman" w:eastAsia="Times New Roman" w:hAnsi="Times New Roman" w:cs="Times New Roman"/>
          <w:sz w:val="20"/>
          <w:szCs w:val="20"/>
          <w:lang w:eastAsia="en-GB"/>
        </w:rPr>
        <w:t xml:space="preserve"> supervisory board </w:t>
      </w:r>
      <w:r w:rsidRPr="00891C8C">
        <w:rPr>
          <w:rFonts w:ascii="Times New Roman" w:eastAsia="Times New Roman" w:hAnsi="Times New Roman" w:cs="Times New Roman"/>
          <w:sz w:val="20"/>
          <w:szCs w:val="20"/>
          <w:lang w:eastAsia="en-GB"/>
        </w:rPr>
        <w:t>is positively associated with the level of risk disclosure. Second and at the bank-level, we find that ownership structure</w:t>
      </w:r>
      <w:r w:rsidR="0036679C">
        <w:rPr>
          <w:rFonts w:ascii="Times New Roman" w:eastAsia="Times New Roman" w:hAnsi="Times New Roman" w:cs="Times New Roman"/>
          <w:sz w:val="20"/>
          <w:szCs w:val="20"/>
          <w:lang w:eastAsia="en-GB"/>
        </w:rPr>
        <w:t>s</w:t>
      </w:r>
      <w:r w:rsidRPr="00891C8C">
        <w:rPr>
          <w:rFonts w:ascii="Times New Roman" w:eastAsia="Times New Roman" w:hAnsi="Times New Roman" w:cs="Times New Roman"/>
          <w:sz w:val="20"/>
          <w:szCs w:val="20"/>
          <w:lang w:eastAsia="en-GB"/>
        </w:rPr>
        <w:t xml:space="preserve"> have a positive effect on the le</w:t>
      </w:r>
      <w:r w:rsidR="004633F9">
        <w:rPr>
          <w:rFonts w:ascii="Times New Roman" w:eastAsia="Times New Roman" w:hAnsi="Times New Roman" w:cs="Times New Roman"/>
          <w:sz w:val="20"/>
          <w:szCs w:val="20"/>
          <w:lang w:eastAsia="en-GB"/>
        </w:rPr>
        <w:t>vel of risk disclosure</w:t>
      </w:r>
      <w:r w:rsidRPr="00891C8C">
        <w:rPr>
          <w:rFonts w:ascii="Times New Roman" w:eastAsia="Times New Roman" w:hAnsi="Times New Roman" w:cs="Times New Roman"/>
          <w:sz w:val="20"/>
          <w:szCs w:val="20"/>
          <w:lang w:eastAsia="en-GB"/>
        </w:rPr>
        <w:t xml:space="preserve">. At the country-level, our evidence suggests that control of corruption has a positive effect on the level of bank risk disclosure. </w:t>
      </w:r>
      <w:r w:rsidR="004D5B25">
        <w:rPr>
          <w:rFonts w:ascii="Times New Roman" w:eastAsia="Times New Roman" w:hAnsi="Times New Roman" w:cs="Times New Roman"/>
          <w:sz w:val="20"/>
          <w:szCs w:val="20"/>
          <w:lang w:eastAsia="en-GB"/>
        </w:rPr>
        <w:t>Our study is</w:t>
      </w:r>
      <w:r w:rsidR="00D835A8">
        <w:rPr>
          <w:rFonts w:ascii="Times New Roman" w:eastAsia="Times New Roman" w:hAnsi="Times New Roman" w:cs="Times New Roman"/>
          <w:sz w:val="20"/>
          <w:szCs w:val="20"/>
          <w:lang w:eastAsia="en-GB"/>
        </w:rPr>
        <w:t>, therefore,</w:t>
      </w:r>
      <w:r w:rsidR="004D5B25">
        <w:rPr>
          <w:rFonts w:ascii="Times New Roman" w:eastAsia="Times New Roman" w:hAnsi="Times New Roman" w:cs="Times New Roman"/>
          <w:sz w:val="20"/>
          <w:szCs w:val="20"/>
          <w:lang w:eastAsia="en-GB"/>
        </w:rPr>
        <w:t xml:space="preserve"> a major departure </w:t>
      </w:r>
      <w:r w:rsidR="004D5B25">
        <w:rPr>
          <w:rFonts w:ascii="Times New Roman" w:eastAsia="Times New Roman" w:hAnsi="Times New Roman" w:cs="Times New Roman"/>
          <w:sz w:val="20"/>
          <w:szCs w:val="20"/>
          <w:lang w:eastAsia="en-GB"/>
        </w:rPr>
        <w:lastRenderedPageBreak/>
        <w:t xml:space="preserve">from much of the existing accounting literature </w:t>
      </w:r>
      <w:r w:rsidR="0016125A">
        <w:rPr>
          <w:rFonts w:ascii="Times New Roman" w:eastAsia="Times New Roman" w:hAnsi="Times New Roman" w:cs="Times New Roman"/>
          <w:sz w:val="20"/>
          <w:szCs w:val="20"/>
          <w:lang w:eastAsia="en-GB"/>
        </w:rPr>
        <w:t>that</w:t>
      </w:r>
      <w:r w:rsidR="004D5B25">
        <w:rPr>
          <w:rFonts w:ascii="Times New Roman" w:eastAsia="Times New Roman" w:hAnsi="Times New Roman" w:cs="Times New Roman"/>
          <w:sz w:val="20"/>
          <w:szCs w:val="20"/>
          <w:lang w:eastAsia="en-GB"/>
        </w:rPr>
        <w:t xml:space="preserve"> offer</w:t>
      </w:r>
      <w:r w:rsidR="0016125A">
        <w:rPr>
          <w:rFonts w:ascii="Times New Roman" w:eastAsia="Times New Roman" w:hAnsi="Times New Roman" w:cs="Times New Roman"/>
          <w:sz w:val="20"/>
          <w:szCs w:val="20"/>
          <w:lang w:eastAsia="en-GB"/>
        </w:rPr>
        <w:t>s</w:t>
      </w:r>
      <w:r w:rsidR="004D5B25">
        <w:rPr>
          <w:rFonts w:ascii="Times New Roman" w:eastAsia="Times New Roman" w:hAnsi="Times New Roman" w:cs="Times New Roman"/>
          <w:sz w:val="20"/>
          <w:szCs w:val="20"/>
          <w:lang w:eastAsia="en-GB"/>
        </w:rPr>
        <w:t xml:space="preserve"> new crucial insights that show that firms’ disclosure choices are not mainly shaped by firm-level (internal) governance arrangements, but also country-level (external) governance and religious factors. Our findings have important implications for corporate boards, investors, regulatory authorities, standards-setters and governments relating to the development, implementation and enforcement of corporate and national governance standards. </w:t>
      </w:r>
    </w:p>
    <w:p w14:paraId="6FBDB8B4" w14:textId="77777777" w:rsidR="00DD6CDA" w:rsidRPr="00891C8C" w:rsidRDefault="00DD6CDA" w:rsidP="00DD6CDA">
      <w:pPr>
        <w:spacing w:line="480" w:lineRule="auto"/>
        <w:ind w:firstLine="360"/>
        <w:jc w:val="both"/>
        <w:rPr>
          <w:rFonts w:ascii="Times New Roman" w:eastAsia="Times New Roman" w:hAnsi="Times New Roman" w:cs="Times New Roman"/>
          <w:sz w:val="20"/>
          <w:szCs w:val="20"/>
          <w:lang w:eastAsia="en-GB"/>
        </w:rPr>
      </w:pPr>
    </w:p>
    <w:p w14:paraId="5C63D50A" w14:textId="00C4DD33" w:rsidR="00DD6CDA" w:rsidRPr="00891C8C" w:rsidRDefault="00DD6CDA" w:rsidP="00DB50D8">
      <w:pPr>
        <w:spacing w:line="480" w:lineRule="auto"/>
        <w:rPr>
          <w:rFonts w:ascii="Times New Roman" w:eastAsia="Times New Roman" w:hAnsi="Times New Roman" w:cs="Times New Roman"/>
          <w:sz w:val="20"/>
          <w:szCs w:val="20"/>
          <w:lang w:eastAsia="en-GB"/>
        </w:rPr>
      </w:pPr>
      <w:r w:rsidRPr="00891C8C">
        <w:rPr>
          <w:rFonts w:ascii="Times New Roman" w:hAnsi="Times New Roman" w:cs="Times New Roman"/>
          <w:i/>
          <w:sz w:val="20"/>
          <w:szCs w:val="20"/>
        </w:rPr>
        <w:t>Keywords:</w:t>
      </w:r>
      <w:r w:rsidRPr="00891C8C">
        <w:rPr>
          <w:rFonts w:ascii="Times New Roman" w:eastAsia="Calibri" w:hAnsi="Times New Roman" w:cs="Times New Roman"/>
          <w:b/>
          <w:sz w:val="20"/>
          <w:szCs w:val="20"/>
        </w:rPr>
        <w:t xml:space="preserve"> </w:t>
      </w:r>
      <w:r w:rsidRPr="00891C8C">
        <w:rPr>
          <w:rFonts w:ascii="Times New Roman" w:eastAsia="Times New Roman" w:hAnsi="Times New Roman" w:cs="Times New Roman"/>
          <w:sz w:val="20"/>
          <w:szCs w:val="20"/>
          <w:lang w:eastAsia="en-GB"/>
        </w:rPr>
        <w:t xml:space="preserve">Risk Disclosure; Corporate Governance; </w:t>
      </w:r>
      <w:r w:rsidR="00A3027F" w:rsidRPr="00891C8C">
        <w:rPr>
          <w:rFonts w:ascii="Times New Roman" w:eastAsia="Times New Roman" w:hAnsi="Times New Roman" w:cs="Times New Roman"/>
          <w:i/>
          <w:iCs/>
          <w:sz w:val="20"/>
          <w:szCs w:val="20"/>
          <w:lang w:eastAsia="en-GB"/>
        </w:rPr>
        <w:t>Sharia</w:t>
      </w:r>
      <w:r w:rsidRPr="00891C8C">
        <w:rPr>
          <w:rFonts w:ascii="Times New Roman" w:eastAsia="Times New Roman" w:hAnsi="Times New Roman" w:cs="Times New Roman"/>
          <w:sz w:val="20"/>
          <w:szCs w:val="20"/>
          <w:lang w:eastAsia="en-GB"/>
        </w:rPr>
        <w:t xml:space="preserve"> Supervisory Board; Country Governance; MENA Banks; </w:t>
      </w:r>
      <w:r w:rsidR="00DB50D8">
        <w:rPr>
          <w:rFonts w:ascii="Times New Roman" w:eastAsia="Times New Roman" w:hAnsi="Times New Roman" w:cs="Times New Roman"/>
          <w:sz w:val="20"/>
          <w:szCs w:val="20"/>
          <w:lang w:eastAsia="en-GB"/>
        </w:rPr>
        <w:t>Resource dependence theory</w:t>
      </w:r>
      <w:r w:rsidRPr="00891C8C">
        <w:rPr>
          <w:rFonts w:ascii="Times New Roman" w:eastAsia="Times New Roman" w:hAnsi="Times New Roman" w:cs="Times New Roman"/>
          <w:sz w:val="20"/>
          <w:szCs w:val="20"/>
          <w:lang w:eastAsia="en-GB"/>
        </w:rPr>
        <w:t>.</w:t>
      </w:r>
    </w:p>
    <w:p w14:paraId="7CF0C003" w14:textId="77777777" w:rsidR="00DD6CDA" w:rsidRPr="00891C8C" w:rsidRDefault="00DD6CDA" w:rsidP="00DD6CDA">
      <w:pPr>
        <w:spacing w:after="160" w:line="480" w:lineRule="auto"/>
        <w:ind w:firstLine="360"/>
        <w:rPr>
          <w:rFonts w:ascii="Times New Roman" w:eastAsia="Times New Roman" w:hAnsi="Times New Roman" w:cs="Times New Roman"/>
          <w:sz w:val="20"/>
          <w:szCs w:val="20"/>
          <w:lang w:eastAsia="en-GB"/>
        </w:rPr>
      </w:pPr>
      <w:bookmarkStart w:id="0" w:name="_GoBack"/>
      <w:bookmarkEnd w:id="0"/>
    </w:p>
    <w:p w14:paraId="3B033C0F" w14:textId="77777777" w:rsidR="00DD6CDA" w:rsidRPr="00891C8C" w:rsidRDefault="00DD6CDA" w:rsidP="00DD6CDA">
      <w:pPr>
        <w:spacing w:after="160" w:line="480" w:lineRule="auto"/>
        <w:rPr>
          <w:rFonts w:ascii="Times New Roman" w:eastAsia="Times New Roman" w:hAnsi="Times New Roman" w:cs="Times New Roman"/>
          <w:sz w:val="20"/>
          <w:szCs w:val="20"/>
          <w:lang w:eastAsia="en-GB"/>
        </w:rPr>
      </w:pPr>
      <w:r w:rsidRPr="00891C8C">
        <w:rPr>
          <w:rFonts w:ascii="Times New Roman" w:eastAsia="Times New Roman" w:hAnsi="Times New Roman" w:cs="Times New Roman"/>
          <w:i/>
          <w:sz w:val="20"/>
          <w:szCs w:val="20"/>
          <w:lang w:eastAsia="en-GB"/>
        </w:rPr>
        <w:t>JEL classification</w:t>
      </w:r>
      <w:r w:rsidRPr="00891C8C">
        <w:rPr>
          <w:rFonts w:ascii="Times New Roman" w:eastAsia="Times New Roman" w:hAnsi="Times New Roman" w:cs="Times New Roman"/>
          <w:sz w:val="20"/>
          <w:szCs w:val="20"/>
          <w:lang w:eastAsia="en-GB"/>
        </w:rPr>
        <w:t>:  G21, G32, G34, G38, M48</w:t>
      </w:r>
    </w:p>
    <w:p w14:paraId="0623E6CA" w14:textId="13D406B7" w:rsidR="00BF64F7" w:rsidRDefault="00BF64F7">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br w:type="page"/>
      </w:r>
    </w:p>
    <w:p w14:paraId="2A5996F8" w14:textId="77777777" w:rsidR="00DD6CDA" w:rsidRPr="00891C8C" w:rsidRDefault="00DD6CDA" w:rsidP="002741F0">
      <w:pPr>
        <w:pStyle w:val="Heading1"/>
      </w:pPr>
      <w:r w:rsidRPr="00891C8C">
        <w:lastRenderedPageBreak/>
        <w:t>Introduction</w:t>
      </w:r>
    </w:p>
    <w:p w14:paraId="153BA5AC" w14:textId="71F2629D" w:rsidR="006B11E1" w:rsidRDefault="00DD6CDA" w:rsidP="006B11E1">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The 2007/2008 financial crisis has </w:t>
      </w:r>
      <w:r w:rsidR="00F42C96">
        <w:rPr>
          <w:rFonts w:ascii="Times New Roman" w:eastAsia="Times New Roman" w:hAnsi="Times New Roman" w:cs="Times New Roman"/>
          <w:sz w:val="20"/>
          <w:szCs w:val="20"/>
          <w:lang w:eastAsia="en-GB"/>
        </w:rPr>
        <w:t>increased</w:t>
      </w:r>
      <w:r w:rsidR="00F42C96"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the importance of risk management and disclosure, as well as good governance structures in the banking sector worldwide </w:t>
      </w:r>
      <w:r w:rsidRPr="00891C8C">
        <w:rPr>
          <w:rFonts w:ascii="Times New Roman" w:eastAsia="Times New Roman" w:hAnsi="Times New Roman" w:cs="Times New Roman"/>
          <w:sz w:val="20"/>
          <w:szCs w:val="20"/>
          <w:lang w:eastAsia="en-GB"/>
        </w:rPr>
        <w:fldChar w:fldCharType="begin">
          <w:fldData xml:space="preserve">PEVuZE5vdGU+PENpdGU+PEF1dGhvcj5CYXJha2F0PC9BdXRob3I+PFllYXI+MjAxMzwvWWVhcj48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==
</w:fldData>
        </w:fldChar>
      </w:r>
      <w:r w:rsidRPr="00891C8C">
        <w:rPr>
          <w:rFonts w:ascii="Times New Roman" w:eastAsia="Times New Roman" w:hAnsi="Times New Roman" w:cs="Times New Roman"/>
          <w:sz w:val="20"/>
          <w:szCs w:val="20"/>
          <w:lang w:eastAsia="en-GB"/>
        </w:rPr>
        <w:instrText xml:space="preserve"> ADDIN EN.CITE </w:instrText>
      </w:r>
      <w:r w:rsidRPr="00891C8C">
        <w:rPr>
          <w:rFonts w:ascii="Times New Roman" w:eastAsia="Times New Roman" w:hAnsi="Times New Roman" w:cs="Times New Roman"/>
          <w:sz w:val="20"/>
          <w:szCs w:val="20"/>
          <w:lang w:eastAsia="en-GB"/>
        </w:rPr>
        <w:fldChar w:fldCharType="begin">
          <w:fldData xml:space="preserve">PEVuZE5vdGU+PENpdGU+PEF1dGhvcj5CYXJha2F0PC9BdXRob3I+PFllYXI+MjAxMzwvWWVhcj48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==
</w:fldData>
        </w:fldChar>
      </w:r>
      <w:r w:rsidRPr="00891C8C">
        <w:rPr>
          <w:rFonts w:ascii="Times New Roman" w:eastAsia="Times New Roman" w:hAnsi="Times New Roman" w:cs="Times New Roman"/>
          <w:sz w:val="20"/>
          <w:szCs w:val="20"/>
          <w:lang w:eastAsia="en-GB"/>
        </w:rPr>
        <w:instrText xml:space="preserve"> ADDIN EN.CITE.DATA </w:instrText>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w:t>
      </w:r>
      <w:r w:rsidR="006B697D" w:rsidRPr="006B697D">
        <w:t xml:space="preserve"> </w:t>
      </w:r>
      <w:r w:rsidR="006B697D" w:rsidRPr="006B697D">
        <w:rPr>
          <w:rFonts w:ascii="Times New Roman" w:eastAsia="Times New Roman" w:hAnsi="Times New Roman" w:cs="Times New Roman"/>
          <w:sz w:val="20"/>
          <w:szCs w:val="20"/>
          <w:lang w:eastAsia="en-GB"/>
        </w:rPr>
        <w:t>Alnabsha et al., 2018;</w:t>
      </w:r>
      <w:r w:rsidR="006B697D">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Abdallah et al., 2015; Aebi et al., 2012; Barakat &amp; Hussainey, 2013; </w:t>
      </w:r>
      <w:r w:rsidR="006B697D" w:rsidRPr="006B697D">
        <w:rPr>
          <w:rFonts w:ascii="Times New Roman" w:eastAsia="Times New Roman" w:hAnsi="Times New Roman" w:cs="Times New Roman"/>
          <w:sz w:val="20"/>
          <w:szCs w:val="20"/>
          <w:lang w:eastAsia="en-GB"/>
        </w:rPr>
        <w:t xml:space="preserve">Elmagrhi et </w:t>
      </w:r>
      <w:r w:rsidR="006B697D">
        <w:rPr>
          <w:rFonts w:ascii="Times New Roman" w:eastAsia="Times New Roman" w:hAnsi="Times New Roman" w:cs="Times New Roman"/>
          <w:sz w:val="20"/>
          <w:szCs w:val="20"/>
          <w:lang w:eastAsia="en-GB"/>
        </w:rPr>
        <w:t xml:space="preserve">al., 2018; </w:t>
      </w:r>
      <w:r w:rsidRPr="00891C8C">
        <w:rPr>
          <w:rFonts w:ascii="Times New Roman" w:eastAsia="Times New Roman" w:hAnsi="Times New Roman" w:cs="Times New Roman"/>
          <w:sz w:val="20"/>
          <w:szCs w:val="20"/>
          <w:lang w:eastAsia="en-GB"/>
        </w:rPr>
        <w:t>Ntim, 2016; Walker Review, 2009)</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Despite </w:t>
      </w:r>
      <w:r w:rsidR="00F42C96">
        <w:rPr>
          <w:rFonts w:ascii="Times New Roman" w:eastAsia="Times New Roman" w:hAnsi="Times New Roman" w:cs="Times New Roman"/>
          <w:sz w:val="20"/>
          <w:szCs w:val="20"/>
          <w:lang w:eastAsia="en-GB"/>
        </w:rPr>
        <w:t>the growing</w:t>
      </w:r>
      <w:r w:rsidR="00F42C96"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importance</w:t>
      </w:r>
      <w:r w:rsidR="00F42C96">
        <w:rPr>
          <w:rFonts w:ascii="Times New Roman" w:eastAsia="Times New Roman" w:hAnsi="Times New Roman" w:cs="Times New Roman"/>
          <w:sz w:val="20"/>
          <w:szCs w:val="20"/>
          <w:lang w:eastAsia="en-GB"/>
        </w:rPr>
        <w:t xml:space="preserve"> of this topic</w:t>
      </w:r>
      <w:r w:rsidRPr="00891C8C">
        <w:rPr>
          <w:rFonts w:ascii="Times New Roman" w:eastAsia="Times New Roman" w:hAnsi="Times New Roman" w:cs="Times New Roman"/>
          <w:sz w:val="20"/>
          <w:szCs w:val="20"/>
          <w:lang w:eastAsia="en-GB"/>
        </w:rPr>
        <w:t xml:space="preserve">, studies examining the impact of firm-level governance structures on risk disclosure are generally rare </w:t>
      </w:r>
      <w:r w:rsidRPr="00891C8C">
        <w:rPr>
          <w:rFonts w:ascii="Times New Roman" w:eastAsia="Times New Roman" w:hAnsi="Times New Roman" w:cs="Times New Roman"/>
          <w:sz w:val="20"/>
          <w:szCs w:val="20"/>
          <w:lang w:eastAsia="en-GB"/>
        </w:rPr>
        <w:fldChar w:fldCharType="begin">
          <w:fldData xml:space="preserve">PEVuZE5vdGU+PENpdGU+PEF1dGhvcj5CYXJha2F0PC9BdXRob3I+PFllYXI+MjAxMzwvWWVhcj48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</w:fldData>
        </w:fldChar>
      </w:r>
      <w:r w:rsidRPr="00891C8C">
        <w:rPr>
          <w:rFonts w:ascii="Times New Roman" w:eastAsia="Times New Roman" w:hAnsi="Times New Roman" w:cs="Times New Roman"/>
          <w:sz w:val="20"/>
          <w:szCs w:val="20"/>
          <w:lang w:eastAsia="en-GB"/>
        </w:rPr>
        <w:instrText xml:space="preserve"> ADDIN EN.CITE </w:instrText>
      </w:r>
      <w:r w:rsidRPr="00891C8C">
        <w:rPr>
          <w:rFonts w:ascii="Times New Roman" w:eastAsia="Times New Roman" w:hAnsi="Times New Roman" w:cs="Times New Roman"/>
          <w:sz w:val="20"/>
          <w:szCs w:val="20"/>
          <w:lang w:eastAsia="en-GB"/>
        </w:rPr>
        <w:fldChar w:fldCharType="begin">
          <w:fldData xml:space="preserve">PEVuZE5vdGU+PENpdGU+PEF1dGhvcj5CYXJha2F0PC9BdXRob3I+PFllYXI+MjAxMzwvWWVhcj48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</w:fldData>
        </w:fldChar>
      </w:r>
      <w:r w:rsidRPr="00891C8C">
        <w:rPr>
          <w:rFonts w:ascii="Times New Roman" w:eastAsia="Times New Roman" w:hAnsi="Times New Roman" w:cs="Times New Roman"/>
          <w:sz w:val="20"/>
          <w:szCs w:val="20"/>
          <w:lang w:eastAsia="en-GB"/>
        </w:rPr>
        <w:instrText xml:space="preserve"> ADDIN EN.CITE.DATA </w:instrText>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(Barakat &amp; Hussainey, 2013; Elshandidy et al., 2013; Elshandidy &amp; Neri, 2015; Ntim et al., 2013)</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w:t>
      </w:r>
      <w:r w:rsidR="00F42C96">
        <w:rPr>
          <w:rFonts w:ascii="Times New Roman" w:eastAsia="Times New Roman" w:hAnsi="Times New Roman" w:cs="Times New Roman"/>
          <w:sz w:val="20"/>
          <w:szCs w:val="20"/>
          <w:lang w:eastAsia="en-GB"/>
        </w:rPr>
        <w:t>especially in</w:t>
      </w:r>
      <w:r w:rsidRPr="00891C8C">
        <w:rPr>
          <w:rFonts w:ascii="Times New Roman" w:eastAsia="Times New Roman" w:hAnsi="Times New Roman" w:cs="Times New Roman"/>
          <w:sz w:val="20"/>
          <w:szCs w:val="20"/>
          <w:lang w:eastAsia="en-GB"/>
        </w:rPr>
        <w:t xml:space="preserve"> the banking sector of emerging market</w:t>
      </w:r>
      <w:r w:rsidR="00F42C96">
        <w:rPr>
          <w:rFonts w:ascii="Times New Roman" w:eastAsia="Times New Roman" w:hAnsi="Times New Roman" w:cs="Times New Roman"/>
          <w:sz w:val="20"/>
          <w:szCs w:val="20"/>
          <w:lang w:eastAsia="en-GB"/>
        </w:rPr>
        <w:t xml:space="preserve"> countries</w:t>
      </w:r>
      <w:r w:rsidRPr="00891C8C">
        <w:rPr>
          <w:rFonts w:ascii="Times New Roman" w:eastAsia="Times New Roman" w:hAnsi="Times New Roman" w:cs="Times New Roman"/>
          <w:sz w:val="20"/>
          <w:szCs w:val="20"/>
          <w:lang w:eastAsia="en-GB"/>
        </w:rPr>
        <w:t>, such as those in the</w:t>
      </w:r>
      <w:r w:rsidR="00211652">
        <w:rPr>
          <w:rFonts w:ascii="Times New Roman" w:eastAsia="Times New Roman" w:hAnsi="Times New Roman" w:cs="Times New Roman"/>
          <w:sz w:val="20"/>
          <w:szCs w:val="20"/>
          <w:lang w:eastAsia="en-GB"/>
        </w:rPr>
        <w:t xml:space="preserve"> </w:t>
      </w:r>
      <w:r w:rsidR="004C1136" w:rsidRPr="00891C8C">
        <w:rPr>
          <w:rFonts w:ascii="Times New Roman" w:eastAsia="Times New Roman" w:hAnsi="Times New Roman" w:cs="Times New Roman"/>
          <w:sz w:val="20"/>
          <w:szCs w:val="20"/>
          <w:lang w:eastAsia="en-GB"/>
        </w:rPr>
        <w:t>Middle East and North Africa (MENA</w:t>
      </w:r>
      <w:r w:rsidR="004C1136">
        <w:rPr>
          <w:rStyle w:val="FootnoteReference"/>
          <w:rFonts w:ascii="Times New Roman" w:eastAsia="Times New Roman" w:hAnsi="Times New Roman" w:cs="Times New Roman"/>
          <w:sz w:val="20"/>
          <w:szCs w:val="20"/>
          <w:lang w:eastAsia="en-GB"/>
        </w:rPr>
        <w:footnoteReference w:id="2"/>
      </w:r>
      <w:r w:rsidR="004C1136"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region. </w:t>
      </w:r>
      <w:r w:rsidR="00F71229">
        <w:rPr>
          <w:rFonts w:ascii="Times New Roman" w:eastAsia="Times New Roman" w:hAnsi="Times New Roman" w:cs="Times New Roman"/>
          <w:sz w:val="20"/>
          <w:szCs w:val="20"/>
          <w:lang w:eastAsia="en-GB"/>
        </w:rPr>
        <w:t xml:space="preserve">Specifically, </w:t>
      </w:r>
      <w:r w:rsidR="00F71229" w:rsidRPr="004C13F8">
        <w:rPr>
          <w:rFonts w:ascii="Times New Roman" w:eastAsia="Times New Roman" w:hAnsi="Times New Roman" w:cs="Times New Roman"/>
          <w:sz w:val="20"/>
          <w:szCs w:val="20"/>
          <w:lang w:eastAsia="en-GB"/>
        </w:rPr>
        <w:t>the stock markets of</w:t>
      </w:r>
      <w:r w:rsidR="00F71229">
        <w:rPr>
          <w:rFonts w:ascii="Times New Roman" w:eastAsia="Times New Roman" w:hAnsi="Times New Roman" w:cs="Times New Roman"/>
          <w:sz w:val="20"/>
          <w:szCs w:val="20"/>
          <w:lang w:eastAsia="en-GB"/>
        </w:rPr>
        <w:t xml:space="preserve"> most MENA countries (e.g., </w:t>
      </w:r>
      <w:r w:rsidR="00F71229" w:rsidRPr="00F71229">
        <w:rPr>
          <w:rFonts w:ascii="Times New Roman" w:eastAsia="Times New Roman" w:hAnsi="Times New Roman" w:cs="Times New Roman"/>
          <w:sz w:val="20"/>
          <w:szCs w:val="20"/>
          <w:lang w:eastAsia="en-GB"/>
        </w:rPr>
        <w:t xml:space="preserve">Egypt, Jordan, Kuwait, </w:t>
      </w:r>
      <w:r w:rsidR="00F71229">
        <w:rPr>
          <w:rFonts w:ascii="Times New Roman" w:eastAsia="Times New Roman" w:hAnsi="Times New Roman" w:cs="Times New Roman"/>
          <w:sz w:val="20"/>
          <w:szCs w:val="20"/>
          <w:lang w:eastAsia="en-GB"/>
        </w:rPr>
        <w:t xml:space="preserve">Lebanon, </w:t>
      </w:r>
      <w:r w:rsidR="00F71229" w:rsidRPr="00F71229">
        <w:rPr>
          <w:rFonts w:ascii="Times New Roman" w:eastAsia="Times New Roman" w:hAnsi="Times New Roman" w:cs="Times New Roman"/>
          <w:sz w:val="20"/>
          <w:szCs w:val="20"/>
          <w:lang w:eastAsia="en-GB"/>
        </w:rPr>
        <w:t>Morocco, and the United Arab Emirates (UAE)</w:t>
      </w:r>
      <w:r w:rsidR="00F71229">
        <w:rPr>
          <w:rFonts w:ascii="Times New Roman" w:eastAsia="Times New Roman" w:hAnsi="Times New Roman" w:cs="Times New Roman"/>
          <w:sz w:val="20"/>
          <w:szCs w:val="20"/>
          <w:lang w:eastAsia="en-GB"/>
        </w:rPr>
        <w:t>) w</w:t>
      </w:r>
      <w:r w:rsidR="00211652">
        <w:rPr>
          <w:rFonts w:ascii="Times New Roman" w:eastAsia="Times New Roman" w:hAnsi="Times New Roman" w:cs="Times New Roman"/>
          <w:sz w:val="20"/>
          <w:szCs w:val="20"/>
          <w:lang w:eastAsia="en-GB"/>
        </w:rPr>
        <w:t>ere</w:t>
      </w:r>
      <w:r w:rsidR="00F71229">
        <w:rPr>
          <w:rFonts w:ascii="Times New Roman" w:eastAsia="Times New Roman" w:hAnsi="Times New Roman" w:cs="Times New Roman"/>
          <w:sz w:val="20"/>
          <w:szCs w:val="20"/>
          <w:lang w:eastAsia="en-GB"/>
        </w:rPr>
        <w:t xml:space="preserve"> severely affected by t</w:t>
      </w:r>
      <w:r w:rsidR="00F71229" w:rsidRPr="00F71229">
        <w:rPr>
          <w:rFonts w:ascii="Times New Roman" w:eastAsia="Times New Roman" w:hAnsi="Times New Roman" w:cs="Times New Roman"/>
          <w:sz w:val="20"/>
          <w:szCs w:val="20"/>
          <w:lang w:eastAsia="en-GB"/>
        </w:rPr>
        <w:t>he 2007/2008 financial crisis</w:t>
      </w:r>
      <w:r w:rsidR="00F71229">
        <w:rPr>
          <w:rFonts w:ascii="Times New Roman" w:eastAsia="Times New Roman" w:hAnsi="Times New Roman" w:cs="Times New Roman"/>
          <w:sz w:val="20"/>
          <w:szCs w:val="20"/>
          <w:lang w:eastAsia="en-GB"/>
        </w:rPr>
        <w:t xml:space="preserve"> due to </w:t>
      </w:r>
      <w:r w:rsidR="00F71229" w:rsidRPr="00F71229">
        <w:rPr>
          <w:rFonts w:ascii="Times New Roman" w:eastAsia="Times New Roman" w:hAnsi="Times New Roman" w:cs="Times New Roman"/>
          <w:sz w:val="20"/>
          <w:szCs w:val="20"/>
          <w:lang w:eastAsia="en-GB"/>
        </w:rPr>
        <w:t>their deep</w:t>
      </w:r>
      <w:r w:rsidR="00211652">
        <w:rPr>
          <w:rFonts w:ascii="Times New Roman" w:eastAsia="Times New Roman" w:hAnsi="Times New Roman" w:cs="Times New Roman"/>
          <w:sz w:val="20"/>
          <w:szCs w:val="20"/>
          <w:lang w:eastAsia="en-GB"/>
        </w:rPr>
        <w:t>er</w:t>
      </w:r>
      <w:r w:rsidR="00F71229" w:rsidRPr="00F71229">
        <w:rPr>
          <w:rFonts w:ascii="Times New Roman" w:eastAsia="Times New Roman" w:hAnsi="Times New Roman" w:cs="Times New Roman"/>
          <w:sz w:val="20"/>
          <w:szCs w:val="20"/>
          <w:lang w:eastAsia="en-GB"/>
        </w:rPr>
        <w:t xml:space="preserve"> links with </w:t>
      </w:r>
      <w:r w:rsidR="00211652">
        <w:rPr>
          <w:rFonts w:ascii="Times New Roman" w:eastAsia="Times New Roman" w:hAnsi="Times New Roman" w:cs="Times New Roman"/>
          <w:sz w:val="20"/>
          <w:szCs w:val="20"/>
          <w:lang w:eastAsia="en-GB"/>
        </w:rPr>
        <w:t xml:space="preserve">the </w:t>
      </w:r>
      <w:r w:rsidR="00F71229" w:rsidRPr="00F71229">
        <w:rPr>
          <w:rFonts w:ascii="Times New Roman" w:eastAsia="Times New Roman" w:hAnsi="Times New Roman" w:cs="Times New Roman"/>
          <w:sz w:val="20"/>
          <w:szCs w:val="20"/>
          <w:lang w:eastAsia="en-GB"/>
        </w:rPr>
        <w:t>global stock markets</w:t>
      </w:r>
      <w:r w:rsidR="00F71229">
        <w:rPr>
          <w:rFonts w:ascii="Times New Roman" w:eastAsia="Times New Roman" w:hAnsi="Times New Roman" w:cs="Times New Roman"/>
          <w:sz w:val="20"/>
          <w:szCs w:val="20"/>
          <w:lang w:eastAsia="en-GB"/>
        </w:rPr>
        <w:t xml:space="preserve"> </w:t>
      </w:r>
      <w:r w:rsidR="0049308A">
        <w:rPr>
          <w:rFonts w:ascii="Times New Roman" w:eastAsia="Times New Roman" w:hAnsi="Times New Roman" w:cs="Times New Roman"/>
          <w:sz w:val="20"/>
          <w:szCs w:val="20"/>
          <w:lang w:eastAsia="en-GB"/>
        </w:rPr>
        <w:t>with large exposure</w:t>
      </w:r>
      <w:r w:rsidR="00211652">
        <w:rPr>
          <w:rFonts w:ascii="Times New Roman" w:eastAsia="Times New Roman" w:hAnsi="Times New Roman" w:cs="Times New Roman"/>
          <w:sz w:val="20"/>
          <w:szCs w:val="20"/>
          <w:lang w:eastAsia="en-GB"/>
        </w:rPr>
        <w:t>s</w:t>
      </w:r>
      <w:r w:rsidR="0049308A">
        <w:rPr>
          <w:rFonts w:ascii="Times New Roman" w:eastAsia="Times New Roman" w:hAnsi="Times New Roman" w:cs="Times New Roman"/>
          <w:sz w:val="20"/>
          <w:szCs w:val="20"/>
          <w:lang w:eastAsia="en-GB"/>
        </w:rPr>
        <w:t xml:space="preserve"> to </w:t>
      </w:r>
      <w:r w:rsidR="00F71229" w:rsidRPr="00F71229">
        <w:rPr>
          <w:rFonts w:ascii="Times New Roman" w:eastAsia="Times New Roman" w:hAnsi="Times New Roman" w:cs="Times New Roman"/>
          <w:sz w:val="20"/>
          <w:szCs w:val="20"/>
          <w:lang w:eastAsia="en-GB"/>
        </w:rPr>
        <w:t>US</w:t>
      </w:r>
      <w:r w:rsidR="0049308A">
        <w:rPr>
          <w:rFonts w:ascii="Times New Roman" w:eastAsia="Times New Roman" w:hAnsi="Times New Roman" w:cs="Times New Roman"/>
          <w:sz w:val="20"/>
          <w:szCs w:val="20"/>
          <w:lang w:eastAsia="en-GB"/>
        </w:rPr>
        <w:t>/EU</w:t>
      </w:r>
      <w:r w:rsidR="00F71229" w:rsidRPr="00F71229">
        <w:rPr>
          <w:rFonts w:ascii="Times New Roman" w:eastAsia="Times New Roman" w:hAnsi="Times New Roman" w:cs="Times New Roman"/>
          <w:sz w:val="20"/>
          <w:szCs w:val="20"/>
          <w:lang w:eastAsia="en-GB"/>
        </w:rPr>
        <w:t xml:space="preserve"> banks</w:t>
      </w:r>
      <w:r w:rsidR="0049308A">
        <w:rPr>
          <w:rFonts w:ascii="Times New Roman" w:eastAsia="Times New Roman" w:hAnsi="Times New Roman" w:cs="Times New Roman"/>
          <w:sz w:val="20"/>
          <w:szCs w:val="20"/>
          <w:lang w:eastAsia="en-GB"/>
        </w:rPr>
        <w:t>’ credit, liquidity and market risks</w:t>
      </w:r>
      <w:r w:rsidR="00F71229">
        <w:rPr>
          <w:rFonts w:ascii="Times New Roman" w:eastAsia="Times New Roman" w:hAnsi="Times New Roman" w:cs="Times New Roman"/>
          <w:sz w:val="20"/>
          <w:szCs w:val="20"/>
          <w:lang w:eastAsia="en-GB"/>
        </w:rPr>
        <w:t xml:space="preserve">. For instance, </w:t>
      </w:r>
      <w:r w:rsidR="00F71229" w:rsidRPr="00F71229">
        <w:rPr>
          <w:rFonts w:ascii="Times New Roman" w:eastAsia="Times New Roman" w:hAnsi="Times New Roman" w:cs="Times New Roman"/>
          <w:sz w:val="20"/>
          <w:szCs w:val="20"/>
          <w:lang w:eastAsia="en-GB"/>
        </w:rPr>
        <w:lastRenderedPageBreak/>
        <w:t xml:space="preserve">foreign direct investment (FDI) inflows to MENA </w:t>
      </w:r>
      <w:r w:rsidR="00F71229">
        <w:rPr>
          <w:rFonts w:ascii="Times New Roman" w:eastAsia="Times New Roman" w:hAnsi="Times New Roman" w:cs="Times New Roman"/>
          <w:sz w:val="20"/>
          <w:szCs w:val="20"/>
          <w:lang w:eastAsia="en-GB"/>
        </w:rPr>
        <w:t>countries</w:t>
      </w:r>
      <w:r w:rsidR="00F71229" w:rsidRPr="00F71229">
        <w:rPr>
          <w:rFonts w:ascii="Times New Roman" w:eastAsia="Times New Roman" w:hAnsi="Times New Roman" w:cs="Times New Roman"/>
          <w:sz w:val="20"/>
          <w:szCs w:val="20"/>
          <w:lang w:eastAsia="en-GB"/>
        </w:rPr>
        <w:t xml:space="preserve"> dropped </w:t>
      </w:r>
      <w:r w:rsidR="00715E3E">
        <w:rPr>
          <w:rFonts w:ascii="Times New Roman" w:eastAsia="Times New Roman" w:hAnsi="Times New Roman" w:cs="Times New Roman"/>
          <w:sz w:val="20"/>
          <w:szCs w:val="20"/>
          <w:lang w:eastAsia="en-GB"/>
        </w:rPr>
        <w:t xml:space="preserve">from $78.5 billion in 2008 </w:t>
      </w:r>
      <w:r w:rsidR="00F71229" w:rsidRPr="00F71229">
        <w:rPr>
          <w:rFonts w:ascii="Times New Roman" w:eastAsia="Times New Roman" w:hAnsi="Times New Roman" w:cs="Times New Roman"/>
          <w:sz w:val="20"/>
          <w:szCs w:val="20"/>
          <w:lang w:eastAsia="en-GB"/>
        </w:rPr>
        <w:t>to $68.4 billion in 2009</w:t>
      </w:r>
      <w:r w:rsidR="0049308A">
        <w:rPr>
          <w:rFonts w:ascii="Times New Roman" w:eastAsia="Times New Roman" w:hAnsi="Times New Roman" w:cs="Times New Roman"/>
          <w:sz w:val="20"/>
          <w:szCs w:val="20"/>
          <w:lang w:eastAsia="en-GB"/>
        </w:rPr>
        <w:t xml:space="preserve"> (Neaime, 2012). </w:t>
      </w:r>
      <w:r w:rsidR="00C4793F">
        <w:rPr>
          <w:rFonts w:ascii="Times New Roman" w:eastAsia="Times New Roman" w:hAnsi="Times New Roman" w:cs="Times New Roman"/>
          <w:sz w:val="20"/>
          <w:szCs w:val="20"/>
          <w:lang w:eastAsia="en-GB"/>
        </w:rPr>
        <w:t>Nevertheless</w:t>
      </w:r>
      <w:r w:rsidR="00AD2500" w:rsidRPr="00AD2500">
        <w:rPr>
          <w:rFonts w:ascii="Times New Roman" w:eastAsia="Times New Roman" w:hAnsi="Times New Roman" w:cs="Times New Roman"/>
          <w:sz w:val="20"/>
          <w:szCs w:val="20"/>
          <w:lang w:eastAsia="en-GB"/>
        </w:rPr>
        <w:t xml:space="preserve"> and despite its growing importance, it is still not well understood whether multi-layer governance (MLG)</w:t>
      </w:r>
      <w:r w:rsidR="006B11E1">
        <w:rPr>
          <w:rStyle w:val="FootnoteReference"/>
          <w:rFonts w:ascii="Times New Roman" w:eastAsia="Times New Roman" w:hAnsi="Times New Roman" w:cs="Times New Roman"/>
          <w:sz w:val="20"/>
          <w:szCs w:val="20"/>
          <w:lang w:eastAsia="en-GB"/>
        </w:rPr>
        <w:footnoteReference w:id="3"/>
      </w:r>
      <w:r w:rsidR="00AD2500" w:rsidRPr="00AD2500">
        <w:rPr>
          <w:rFonts w:ascii="Times New Roman" w:eastAsia="Times New Roman" w:hAnsi="Times New Roman" w:cs="Times New Roman"/>
          <w:sz w:val="20"/>
          <w:szCs w:val="20"/>
          <w:lang w:eastAsia="en-GB"/>
        </w:rPr>
        <w:t xml:space="preserve"> mechanisms (e.g., board and ownership mechanisms, the presence of a </w:t>
      </w:r>
      <w:r w:rsidR="00AD2500" w:rsidRPr="00AD2500">
        <w:rPr>
          <w:rFonts w:ascii="Times New Roman" w:eastAsia="Times New Roman" w:hAnsi="Times New Roman" w:cs="Times New Roman"/>
          <w:i/>
          <w:iCs/>
          <w:sz w:val="20"/>
          <w:szCs w:val="20"/>
          <w:lang w:eastAsia="en-GB"/>
        </w:rPr>
        <w:t>Sharia</w:t>
      </w:r>
      <w:r w:rsidR="006B11E1">
        <w:rPr>
          <w:rFonts w:ascii="Times New Roman" w:eastAsia="Times New Roman" w:hAnsi="Times New Roman" w:cs="Times New Roman"/>
          <w:i/>
          <w:iCs/>
          <w:sz w:val="20"/>
          <w:szCs w:val="20"/>
          <w:vertAlign w:val="superscript"/>
          <w:lang w:eastAsia="en-GB"/>
        </w:rPr>
        <w:t>3</w:t>
      </w:r>
      <w:r w:rsidR="00AD2500" w:rsidRPr="00AD2500">
        <w:rPr>
          <w:rFonts w:ascii="Times New Roman" w:eastAsia="Times New Roman" w:hAnsi="Times New Roman" w:cs="Times New Roman"/>
          <w:sz w:val="20"/>
          <w:szCs w:val="20"/>
          <w:lang w:eastAsia="en-GB"/>
        </w:rPr>
        <w:t xml:space="preserve"> supervisory board </w:t>
      </w:r>
      <w:r w:rsidR="00C90DB4">
        <w:rPr>
          <w:rFonts w:ascii="Times New Roman" w:eastAsia="Times New Roman" w:hAnsi="Times New Roman" w:cs="Times New Roman"/>
          <w:sz w:val="20"/>
          <w:szCs w:val="20"/>
          <w:lang w:eastAsia="en-GB"/>
        </w:rPr>
        <w:t>(</w:t>
      </w:r>
      <w:r w:rsidR="00AD2500" w:rsidRPr="00AD2500">
        <w:rPr>
          <w:rFonts w:ascii="Times New Roman" w:eastAsia="Times New Roman" w:hAnsi="Times New Roman" w:cs="Times New Roman"/>
          <w:sz w:val="20"/>
          <w:szCs w:val="20"/>
          <w:lang w:eastAsia="en-GB"/>
        </w:rPr>
        <w:t>SSB</w:t>
      </w:r>
      <w:r w:rsidR="00C90DB4">
        <w:rPr>
          <w:rFonts w:ascii="Times New Roman" w:eastAsia="Times New Roman" w:hAnsi="Times New Roman" w:cs="Times New Roman"/>
          <w:sz w:val="20"/>
          <w:szCs w:val="20"/>
          <w:lang w:eastAsia="en-GB"/>
        </w:rPr>
        <w:t>)</w:t>
      </w:r>
      <w:r w:rsidR="00AD2500" w:rsidRPr="00AD2500">
        <w:rPr>
          <w:rFonts w:ascii="Times New Roman" w:eastAsia="Times New Roman" w:hAnsi="Times New Roman" w:cs="Times New Roman"/>
          <w:sz w:val="20"/>
          <w:szCs w:val="20"/>
          <w:lang w:eastAsia="en-GB"/>
        </w:rPr>
        <w:t xml:space="preserve">, and </w:t>
      </w:r>
      <w:bookmarkStart w:id="1" w:name="_Hlk528695009"/>
      <w:r w:rsidR="00AD2500" w:rsidRPr="00AD2500">
        <w:rPr>
          <w:rFonts w:ascii="Times New Roman" w:eastAsia="Times New Roman" w:hAnsi="Times New Roman" w:cs="Times New Roman"/>
          <w:sz w:val="20"/>
          <w:szCs w:val="20"/>
          <w:lang w:eastAsia="en-GB"/>
        </w:rPr>
        <w:t>country-level governance mechanisms</w:t>
      </w:r>
      <w:bookmarkEnd w:id="1"/>
      <w:r w:rsidR="00C90DB4">
        <w:rPr>
          <w:rFonts w:ascii="Times New Roman" w:eastAsia="Times New Roman" w:hAnsi="Times New Roman" w:cs="Times New Roman"/>
          <w:sz w:val="20"/>
          <w:szCs w:val="20"/>
          <w:lang w:eastAsia="en-GB"/>
        </w:rPr>
        <w:t>)</w:t>
      </w:r>
      <w:r w:rsidR="00AD2500" w:rsidRPr="00AD2500">
        <w:rPr>
          <w:rFonts w:ascii="Times New Roman" w:eastAsia="Times New Roman" w:hAnsi="Times New Roman" w:cs="Times New Roman"/>
          <w:sz w:val="20"/>
          <w:szCs w:val="20"/>
          <w:lang w:eastAsia="en-GB"/>
        </w:rPr>
        <w:t xml:space="preserve"> </w:t>
      </w:r>
      <w:r w:rsidR="00C4793F">
        <w:rPr>
          <w:rFonts w:ascii="Times New Roman" w:eastAsia="Times New Roman" w:hAnsi="Times New Roman" w:cs="Times New Roman"/>
          <w:sz w:val="20"/>
          <w:szCs w:val="20"/>
          <w:lang w:eastAsia="en-GB"/>
        </w:rPr>
        <w:t xml:space="preserve">can </w:t>
      </w:r>
      <w:r w:rsidR="00AD2500" w:rsidRPr="00AD2500">
        <w:rPr>
          <w:rFonts w:ascii="Times New Roman" w:eastAsia="Times New Roman" w:hAnsi="Times New Roman" w:cs="Times New Roman"/>
          <w:sz w:val="20"/>
          <w:szCs w:val="20"/>
          <w:lang w:eastAsia="en-GB"/>
        </w:rPr>
        <w:t xml:space="preserve">affect the level of bank risk disclosures. </w:t>
      </w:r>
      <w:r w:rsidRPr="00891C8C">
        <w:rPr>
          <w:rFonts w:ascii="Times New Roman" w:eastAsia="Times New Roman" w:hAnsi="Times New Roman" w:cs="Times New Roman"/>
          <w:sz w:val="20"/>
          <w:szCs w:val="20"/>
          <w:lang w:eastAsia="en-GB"/>
        </w:rPr>
        <w:t>Therefore, this study examin</w:t>
      </w:r>
      <w:r w:rsidR="006B11E1">
        <w:rPr>
          <w:rFonts w:ascii="Times New Roman" w:eastAsia="Times New Roman" w:hAnsi="Times New Roman" w:cs="Times New Roman"/>
          <w:sz w:val="20"/>
          <w:szCs w:val="20"/>
          <w:lang w:eastAsia="en-GB"/>
        </w:rPr>
        <w:t xml:space="preserve">es </w:t>
      </w:r>
      <w:r w:rsidRPr="00891C8C">
        <w:rPr>
          <w:rFonts w:ascii="Times New Roman" w:eastAsia="Times New Roman" w:hAnsi="Times New Roman" w:cs="Times New Roman"/>
          <w:sz w:val="20"/>
          <w:szCs w:val="20"/>
          <w:lang w:eastAsia="en-GB"/>
        </w:rPr>
        <w:t xml:space="preserve">the impact of MLG mechanisms on the level of risk disclosure </w:t>
      </w:r>
      <w:r w:rsidR="00B83853">
        <w:rPr>
          <w:rFonts w:ascii="Times New Roman" w:eastAsia="Times New Roman" w:hAnsi="Times New Roman" w:cs="Times New Roman"/>
          <w:sz w:val="20"/>
          <w:szCs w:val="20"/>
          <w:lang w:eastAsia="en-GB"/>
        </w:rPr>
        <w:t xml:space="preserve">in annual reports </w:t>
      </w:r>
      <w:r w:rsidRPr="00891C8C">
        <w:rPr>
          <w:rFonts w:ascii="Times New Roman" w:eastAsia="Times New Roman" w:hAnsi="Times New Roman" w:cs="Times New Roman"/>
          <w:sz w:val="20"/>
          <w:szCs w:val="20"/>
          <w:lang w:eastAsia="en-GB"/>
        </w:rPr>
        <w:t xml:space="preserve">by banks using a dataset from 14 countries in </w:t>
      </w:r>
      <w:r w:rsidR="004C1136" w:rsidRPr="00891C8C">
        <w:rPr>
          <w:rFonts w:ascii="Times New Roman" w:eastAsia="Times New Roman" w:hAnsi="Times New Roman" w:cs="Times New Roman"/>
          <w:sz w:val="20"/>
          <w:szCs w:val="20"/>
          <w:lang w:eastAsia="en-GB"/>
        </w:rPr>
        <w:t>the MENA</w:t>
      </w:r>
      <w:r w:rsidR="004C1136">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region over the 2006-</w:t>
      </w:r>
      <w:r w:rsidRPr="00891C8C">
        <w:rPr>
          <w:rFonts w:ascii="Times New Roman" w:eastAsia="Times New Roman" w:hAnsi="Times New Roman" w:cs="Times New Roman"/>
          <w:sz w:val="20"/>
          <w:szCs w:val="20"/>
          <w:lang w:eastAsia="en-GB"/>
        </w:rPr>
        <w:lastRenderedPageBreak/>
        <w:t>2013 period</w:t>
      </w:r>
      <w:r w:rsidR="006B11E1">
        <w:rPr>
          <w:rFonts w:ascii="Times New Roman" w:eastAsia="Times New Roman" w:hAnsi="Times New Roman" w:cs="Times New Roman"/>
          <w:sz w:val="20"/>
          <w:szCs w:val="20"/>
          <w:lang w:eastAsia="en-GB"/>
        </w:rPr>
        <w:t xml:space="preserve">. As </w:t>
      </w:r>
      <w:r w:rsidRPr="00891C8C">
        <w:rPr>
          <w:rFonts w:ascii="Times New Roman" w:eastAsia="Times New Roman" w:hAnsi="Times New Roman" w:cs="Times New Roman"/>
          <w:sz w:val="20"/>
          <w:szCs w:val="20"/>
          <w:lang w:eastAsia="en-GB"/>
        </w:rPr>
        <w:t xml:space="preserve">current International Financial Reporting Standards (IFRS), Basel accords (I, II, and III), and </w:t>
      </w:r>
      <w:r w:rsidR="00685508" w:rsidRPr="00891C8C">
        <w:rPr>
          <w:rFonts w:ascii="Times New Roman" w:eastAsia="Times New Roman" w:hAnsi="Times New Roman" w:cs="Times New Roman"/>
          <w:sz w:val="20"/>
          <w:szCs w:val="20"/>
          <w:lang w:eastAsia="en-GB"/>
        </w:rPr>
        <w:t>C</w:t>
      </w:r>
      <w:r w:rsidRPr="00891C8C">
        <w:rPr>
          <w:rFonts w:ascii="Times New Roman" w:eastAsia="Times New Roman" w:hAnsi="Times New Roman" w:cs="Times New Roman"/>
          <w:sz w:val="20"/>
          <w:szCs w:val="20"/>
          <w:lang w:eastAsia="en-GB"/>
        </w:rPr>
        <w:t xml:space="preserve">orporate </w:t>
      </w:r>
      <w:r w:rsidR="00685508" w:rsidRPr="00891C8C">
        <w:rPr>
          <w:rFonts w:ascii="Times New Roman" w:eastAsia="Times New Roman" w:hAnsi="Times New Roman" w:cs="Times New Roman"/>
          <w:sz w:val="20"/>
          <w:szCs w:val="20"/>
          <w:lang w:eastAsia="en-GB"/>
        </w:rPr>
        <w:t>G</w:t>
      </w:r>
      <w:r w:rsidRPr="00891C8C">
        <w:rPr>
          <w:rFonts w:ascii="Times New Roman" w:eastAsia="Times New Roman" w:hAnsi="Times New Roman" w:cs="Times New Roman"/>
          <w:sz w:val="20"/>
          <w:szCs w:val="20"/>
          <w:lang w:eastAsia="en-GB"/>
        </w:rPr>
        <w:t>overnance (CG) reforms require banks to provide more transparent information on their risk management</w:t>
      </w:r>
      <w:r w:rsidR="006B11E1" w:rsidRPr="006B11E1">
        <w:rPr>
          <w:rFonts w:ascii="Times New Roman" w:eastAsia="Times New Roman" w:hAnsi="Times New Roman" w:cs="Times New Roman"/>
          <w:sz w:val="20"/>
          <w:szCs w:val="20"/>
          <w:lang w:eastAsia="en-GB"/>
        </w:rPr>
        <w:t>, our study explores the underlying governance determinants of risk disclosure practices</w:t>
      </w:r>
      <w:r w:rsidR="00C90DB4">
        <w:rPr>
          <w:rFonts w:ascii="Times New Roman" w:eastAsia="Times New Roman" w:hAnsi="Times New Roman" w:cs="Times New Roman"/>
          <w:sz w:val="20"/>
          <w:szCs w:val="20"/>
          <w:lang w:eastAsia="en-GB"/>
        </w:rPr>
        <w:t xml:space="preserve"> across MENA countries</w:t>
      </w:r>
      <w:r w:rsidR="0040326C">
        <w:rPr>
          <w:rFonts w:ascii="Times New Roman" w:eastAsia="Times New Roman" w:hAnsi="Times New Roman" w:cs="Times New Roman"/>
          <w:sz w:val="20"/>
          <w:szCs w:val="20"/>
          <w:lang w:eastAsia="en-GB"/>
        </w:rPr>
        <w:t>.</w:t>
      </w:r>
      <w:r w:rsidR="006B11E1">
        <w:rPr>
          <w:rFonts w:ascii="Times New Roman" w:eastAsia="Times New Roman" w:hAnsi="Times New Roman" w:cs="Times New Roman"/>
          <w:sz w:val="20"/>
          <w:szCs w:val="20"/>
          <w:lang w:eastAsia="en-GB"/>
        </w:rPr>
        <w:t>.</w:t>
      </w:r>
    </w:p>
    <w:p w14:paraId="35F6CA1A" w14:textId="521B97E9" w:rsidR="00DD6CDA" w:rsidRPr="00891C8C" w:rsidRDefault="00DD6CDA" w:rsidP="003A19DA">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Theoretically, we expect firm- and country-level governance structures to influence the level of bank risk disclosure for a number of reasons. First, , from the standpoint of resource dependence theory</w:t>
      </w:r>
      <w:r w:rsidR="00914E41">
        <w:rPr>
          <w:rFonts w:ascii="Times New Roman" w:eastAsia="Times New Roman" w:hAnsi="Times New Roman" w:cs="Times New Roman"/>
          <w:sz w:val="20"/>
          <w:szCs w:val="20"/>
          <w:lang w:eastAsia="en-GB"/>
        </w:rPr>
        <w:t xml:space="preserve"> (RDT)</w:t>
      </w:r>
      <w:r w:rsidRPr="00891C8C">
        <w:rPr>
          <w:rFonts w:ascii="Times New Roman" w:eastAsia="Times New Roman" w:hAnsi="Times New Roman" w:cs="Times New Roman"/>
          <w:sz w:val="20"/>
          <w:szCs w:val="20"/>
          <w:lang w:eastAsia="en-GB"/>
        </w:rPr>
        <w:t xml:space="preserve">, bank boards and shareholders might increase the quality of risk disclosure in order to obtain access to critical resources, such as finance and business contracts </w:t>
      </w:r>
      <w:r w:rsidRPr="00891C8C">
        <w:rPr>
          <w:rFonts w:ascii="Times New Roman" w:eastAsia="Times New Roman" w:hAnsi="Times New Roman" w:cs="Times New Roman"/>
          <w:sz w:val="20"/>
          <w:szCs w:val="20"/>
          <w:lang w:eastAsia="en-GB"/>
        </w:rPr>
        <w:fldChar w:fldCharType="begin">
          <w:fldData xml:space="preserve">PEVuZE5vdGU+PENpdGU+PEF1dGhvcj5TYWxhbmNpazwvQXV0aG9yPjxZZWFyPjE5Nzg8L1llYXI+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</w:fldData>
        </w:fldChar>
      </w:r>
      <w:r w:rsidRPr="00891C8C">
        <w:rPr>
          <w:rFonts w:ascii="Times New Roman" w:eastAsia="Times New Roman" w:hAnsi="Times New Roman" w:cs="Times New Roman"/>
          <w:sz w:val="20"/>
          <w:szCs w:val="20"/>
          <w:lang w:eastAsia="en-GB"/>
        </w:rPr>
        <w:instrText xml:space="preserve"> ADDIN EN.CITE </w:instrText>
      </w:r>
      <w:r w:rsidRPr="00891C8C">
        <w:rPr>
          <w:rFonts w:ascii="Times New Roman" w:eastAsia="Times New Roman" w:hAnsi="Times New Roman" w:cs="Times New Roman"/>
          <w:sz w:val="20"/>
          <w:szCs w:val="20"/>
          <w:lang w:eastAsia="en-GB"/>
        </w:rPr>
        <w:fldChar w:fldCharType="begin">
          <w:fldData xml:space="preserve">PEVuZE5vdGU+PENpdGU+PEF1dGhvcj5TYWxhbmNpazwvQXV0aG9yPjxZZWFyPjE5Nzg8L1llYXI+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</w:fldData>
        </w:fldChar>
      </w:r>
      <w:r w:rsidRPr="00891C8C">
        <w:rPr>
          <w:rFonts w:ascii="Times New Roman" w:eastAsia="Times New Roman" w:hAnsi="Times New Roman" w:cs="Times New Roman"/>
          <w:sz w:val="20"/>
          <w:szCs w:val="20"/>
          <w:lang w:eastAsia="en-GB"/>
        </w:rPr>
        <w:instrText xml:space="preserve"> ADDIN EN.CITE.DATA </w:instrText>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(Jia et al., 2009; Jizi et al., 2014; Ntim et al., 2013; Pfeffer, 1987; Pfeffer &amp; Salancik, 1978)</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With a particular focus on Islamic banks, their SSBs can be a mechanism for securing such resources and legitimising their banks’ operations and performance </w:t>
      </w:r>
      <w:r w:rsidRPr="00891C8C">
        <w:rPr>
          <w:rFonts w:ascii="Times New Roman" w:eastAsia="Times New Roman" w:hAnsi="Times New Roman" w:cs="Times New Roman"/>
          <w:sz w:val="20"/>
          <w:szCs w:val="20"/>
          <w:lang w:eastAsia="en-GB"/>
        </w:rPr>
        <w:fldChar w:fldCharType="begin">
          <w:fldData xml:space="preserve">PEVuZE5vdGU+PENpdGU+PEF1dGhvcj5EcmVlczwvQXV0aG9yPjxZZWFyPjIwMTM8L1llYXI+PFJl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</w:fldData>
        </w:fldChar>
      </w:r>
      <w:r w:rsidRPr="00891C8C">
        <w:rPr>
          <w:rFonts w:ascii="Times New Roman" w:eastAsia="Times New Roman" w:hAnsi="Times New Roman" w:cs="Times New Roman"/>
          <w:sz w:val="20"/>
          <w:szCs w:val="20"/>
          <w:lang w:eastAsia="en-GB"/>
        </w:rPr>
        <w:instrText xml:space="preserve"> ADDIN EN.CITE </w:instrText>
      </w:r>
      <w:r w:rsidRPr="00891C8C">
        <w:rPr>
          <w:rFonts w:ascii="Times New Roman" w:eastAsia="Times New Roman" w:hAnsi="Times New Roman" w:cs="Times New Roman"/>
          <w:sz w:val="20"/>
          <w:szCs w:val="20"/>
          <w:lang w:eastAsia="en-GB"/>
        </w:rPr>
        <w:fldChar w:fldCharType="begin">
          <w:fldData xml:space="preserve">PEVuZE5vdGU+PENpdGU+PEF1dGhvcj5EcmVlczwvQXV0aG9yPjxZZWFyPjIwMTM8L1llYXI+PFJl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</w:fldData>
        </w:fldChar>
      </w:r>
      <w:r w:rsidRPr="00891C8C">
        <w:rPr>
          <w:rFonts w:ascii="Times New Roman" w:eastAsia="Times New Roman" w:hAnsi="Times New Roman" w:cs="Times New Roman"/>
          <w:sz w:val="20"/>
          <w:szCs w:val="20"/>
          <w:lang w:eastAsia="en-GB"/>
        </w:rPr>
        <w:instrText xml:space="preserve"> ADDIN EN.CITE.DATA </w:instrText>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(Drees &amp; Heugens, 2013; Oliveira et al., 2011; Suchman, 1995)</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w:t>
      </w:r>
      <w:r w:rsidR="00E04C6C">
        <w:rPr>
          <w:rFonts w:ascii="Times New Roman" w:eastAsia="Times New Roman" w:hAnsi="Times New Roman" w:cs="Times New Roman"/>
          <w:sz w:val="20"/>
          <w:szCs w:val="20"/>
          <w:lang w:eastAsia="en-GB"/>
        </w:rPr>
        <w:t>Second</w:t>
      </w:r>
      <w:r w:rsidR="00E04C6C" w:rsidRPr="00E04C6C">
        <w:rPr>
          <w:rFonts w:ascii="Times New Roman" w:eastAsia="Times New Roman" w:hAnsi="Times New Roman" w:cs="Times New Roman"/>
          <w:sz w:val="20"/>
          <w:szCs w:val="20"/>
          <w:lang w:eastAsia="en-GB"/>
        </w:rPr>
        <w:t>, risk management and disclosure activities can</w:t>
      </w:r>
      <w:r w:rsidR="00C90DB4">
        <w:rPr>
          <w:rFonts w:ascii="Times New Roman" w:eastAsia="Times New Roman" w:hAnsi="Times New Roman" w:cs="Times New Roman"/>
          <w:sz w:val="20"/>
          <w:szCs w:val="20"/>
          <w:lang w:eastAsia="en-GB"/>
        </w:rPr>
        <w:t xml:space="preserve"> facilitate</w:t>
      </w:r>
      <w:r w:rsidR="00E04C6C" w:rsidRPr="00E04C6C">
        <w:rPr>
          <w:rFonts w:ascii="Times New Roman" w:eastAsia="Times New Roman" w:hAnsi="Times New Roman" w:cs="Times New Roman"/>
          <w:sz w:val="20"/>
          <w:szCs w:val="20"/>
          <w:lang w:eastAsia="en-GB"/>
        </w:rPr>
        <w:t xml:space="preserve"> bank</w:t>
      </w:r>
      <w:r w:rsidR="00C90DB4">
        <w:rPr>
          <w:rFonts w:ascii="Times New Roman" w:eastAsia="Times New Roman" w:hAnsi="Times New Roman" w:cs="Times New Roman"/>
          <w:sz w:val="20"/>
          <w:szCs w:val="20"/>
          <w:lang w:eastAsia="en-GB"/>
        </w:rPr>
        <w:t>s</w:t>
      </w:r>
      <w:r w:rsidR="00E04C6C" w:rsidRPr="00E04C6C">
        <w:rPr>
          <w:rFonts w:ascii="Times New Roman" w:eastAsia="Times New Roman" w:hAnsi="Times New Roman" w:cs="Times New Roman"/>
          <w:sz w:val="20"/>
          <w:szCs w:val="20"/>
          <w:lang w:eastAsia="en-GB"/>
        </w:rPr>
        <w:t xml:space="preserve"> </w:t>
      </w:r>
      <w:r w:rsidR="00C90DB4">
        <w:rPr>
          <w:rFonts w:ascii="Times New Roman" w:eastAsia="Times New Roman" w:hAnsi="Times New Roman" w:cs="Times New Roman"/>
          <w:sz w:val="20"/>
          <w:szCs w:val="20"/>
          <w:lang w:eastAsia="en-GB"/>
        </w:rPr>
        <w:t>towards</w:t>
      </w:r>
      <w:r w:rsidR="00E04C6C" w:rsidRPr="00E04C6C">
        <w:rPr>
          <w:rFonts w:ascii="Times New Roman" w:eastAsia="Times New Roman" w:hAnsi="Times New Roman" w:cs="Times New Roman"/>
          <w:sz w:val="20"/>
          <w:szCs w:val="20"/>
          <w:lang w:eastAsia="en-GB"/>
        </w:rPr>
        <w:t xml:space="preserve"> achieving greater </w:t>
      </w:r>
      <w:r w:rsidR="00B3395E">
        <w:rPr>
          <w:rFonts w:ascii="Times New Roman" w:eastAsia="Times New Roman" w:hAnsi="Times New Roman" w:cs="Times New Roman"/>
          <w:sz w:val="20"/>
          <w:szCs w:val="20"/>
          <w:lang w:eastAsia="en-GB"/>
        </w:rPr>
        <w:t xml:space="preserve">internal </w:t>
      </w:r>
      <w:r w:rsidR="00E04C6C" w:rsidRPr="00E04C6C">
        <w:rPr>
          <w:rFonts w:ascii="Times New Roman" w:eastAsia="Times New Roman" w:hAnsi="Times New Roman" w:cs="Times New Roman"/>
          <w:sz w:val="20"/>
          <w:szCs w:val="20"/>
          <w:lang w:eastAsia="en-GB"/>
        </w:rPr>
        <w:t>organizational efficiency</w:t>
      </w:r>
      <w:r w:rsidR="00B3395E">
        <w:rPr>
          <w:rFonts w:ascii="Times New Roman" w:eastAsia="Times New Roman" w:hAnsi="Times New Roman" w:cs="Times New Roman"/>
          <w:sz w:val="20"/>
          <w:szCs w:val="20"/>
          <w:lang w:eastAsia="en-GB"/>
        </w:rPr>
        <w:t xml:space="preserve"> </w:t>
      </w:r>
      <w:r w:rsidR="00E04C6C" w:rsidRPr="00E04C6C">
        <w:rPr>
          <w:rFonts w:ascii="Times New Roman" w:eastAsia="Times New Roman" w:hAnsi="Times New Roman" w:cs="Times New Roman"/>
          <w:sz w:val="20"/>
          <w:szCs w:val="20"/>
          <w:lang w:eastAsia="en-GB"/>
        </w:rPr>
        <w:t>(</w:t>
      </w:r>
      <w:r w:rsidR="00E04C6C" w:rsidRPr="00891C8C">
        <w:rPr>
          <w:rFonts w:ascii="Times New Roman" w:eastAsia="Times New Roman" w:hAnsi="Times New Roman" w:cs="Times New Roman"/>
          <w:sz w:val="20"/>
          <w:szCs w:val="20"/>
          <w:lang w:eastAsia="en-GB"/>
        </w:rPr>
        <w:t>Rattanataipop, 2013</w:t>
      </w:r>
      <w:r w:rsidR="00E04C6C" w:rsidRPr="00E04C6C">
        <w:rPr>
          <w:rFonts w:ascii="Times New Roman" w:eastAsia="Times New Roman" w:hAnsi="Times New Roman" w:cs="Times New Roman"/>
          <w:sz w:val="20"/>
          <w:szCs w:val="20"/>
          <w:lang w:eastAsia="en-GB"/>
        </w:rPr>
        <w:t>).</w:t>
      </w:r>
      <w:r w:rsidR="00E04C6C">
        <w:rPr>
          <w:rFonts w:ascii="Times New Roman" w:eastAsia="Times New Roman" w:hAnsi="Times New Roman" w:cs="Times New Roman"/>
          <w:sz w:val="20"/>
          <w:szCs w:val="20"/>
          <w:lang w:eastAsia="en-GB"/>
        </w:rPr>
        <w:t xml:space="preserve"> </w:t>
      </w:r>
      <w:r w:rsidR="00E04C6C" w:rsidRPr="00E04C6C">
        <w:rPr>
          <w:rFonts w:ascii="Times New Roman" w:eastAsia="Times New Roman" w:hAnsi="Times New Roman" w:cs="Times New Roman"/>
          <w:sz w:val="20"/>
          <w:szCs w:val="20"/>
          <w:lang w:eastAsia="en-GB"/>
        </w:rPr>
        <w:t>However, some banks may</w:t>
      </w:r>
      <w:r w:rsidR="00480A30">
        <w:rPr>
          <w:rFonts w:ascii="Times New Roman" w:eastAsia="Times New Roman" w:hAnsi="Times New Roman" w:cs="Times New Roman"/>
          <w:sz w:val="20"/>
          <w:szCs w:val="20"/>
          <w:lang w:eastAsia="en-GB"/>
        </w:rPr>
        <w:t xml:space="preserve"> be able to</w:t>
      </w:r>
      <w:r w:rsidR="00E04C6C" w:rsidRPr="00E04C6C">
        <w:rPr>
          <w:rFonts w:ascii="Times New Roman" w:eastAsia="Times New Roman" w:hAnsi="Times New Roman" w:cs="Times New Roman"/>
          <w:sz w:val="20"/>
          <w:szCs w:val="20"/>
          <w:lang w:eastAsia="en-GB"/>
        </w:rPr>
        <w:t xml:space="preserve"> achieve these efficiencies with fewer resources because they possess complementary competencies. As a result, these banks may enjoy greater opportunities </w:t>
      </w:r>
      <w:r w:rsidR="00E04C6C" w:rsidRPr="00E04C6C">
        <w:rPr>
          <w:rFonts w:ascii="Times New Roman" w:eastAsia="Times New Roman" w:hAnsi="Times New Roman" w:cs="Times New Roman"/>
          <w:sz w:val="20"/>
          <w:szCs w:val="20"/>
          <w:lang w:eastAsia="en-GB"/>
        </w:rPr>
        <w:lastRenderedPageBreak/>
        <w:t>for competitive advantage through continual risk management and disclosure improvement</w:t>
      </w:r>
      <w:r w:rsidR="00480A30">
        <w:rPr>
          <w:rFonts w:ascii="Times New Roman" w:eastAsia="Times New Roman" w:hAnsi="Times New Roman" w:cs="Times New Roman"/>
          <w:sz w:val="20"/>
          <w:szCs w:val="20"/>
          <w:lang w:eastAsia="en-GB"/>
        </w:rPr>
        <w:t>s</w:t>
      </w:r>
      <w:r w:rsidR="00E04C6C">
        <w:rPr>
          <w:rFonts w:ascii="Times New Roman" w:eastAsia="Times New Roman" w:hAnsi="Times New Roman" w:cs="Times New Roman"/>
          <w:sz w:val="20"/>
          <w:szCs w:val="20"/>
          <w:lang w:eastAsia="en-GB"/>
        </w:rPr>
        <w:t xml:space="preserve"> </w:t>
      </w:r>
      <w:r w:rsidR="00E04C6C" w:rsidRPr="00891C8C">
        <w:rPr>
          <w:rFonts w:ascii="Times New Roman" w:eastAsia="Times New Roman" w:hAnsi="Times New Roman" w:cs="Times New Roman"/>
          <w:sz w:val="20"/>
          <w:szCs w:val="20"/>
          <w:lang w:eastAsia="en-GB"/>
        </w:rPr>
        <w:t>(Barakat &amp; Hussainey, 2013</w:t>
      </w:r>
      <w:r w:rsidR="00E04C6C">
        <w:rPr>
          <w:rFonts w:ascii="Times New Roman" w:eastAsia="Times New Roman" w:hAnsi="Times New Roman" w:cs="Times New Roman"/>
          <w:sz w:val="20"/>
          <w:szCs w:val="20"/>
          <w:lang w:eastAsia="en-GB"/>
        </w:rPr>
        <w:t>)</w:t>
      </w:r>
      <w:r w:rsidR="00E04C6C" w:rsidRPr="00E04C6C">
        <w:rPr>
          <w:rFonts w:ascii="Times New Roman" w:eastAsia="Times New Roman" w:hAnsi="Times New Roman" w:cs="Times New Roman"/>
          <w:sz w:val="20"/>
          <w:szCs w:val="20"/>
          <w:lang w:eastAsia="en-GB"/>
        </w:rPr>
        <w:t>.</w:t>
      </w:r>
      <w:r w:rsidR="00914E41">
        <w:rPr>
          <w:rFonts w:ascii="Times New Roman" w:eastAsia="Times New Roman" w:hAnsi="Times New Roman" w:cs="Times New Roman"/>
          <w:sz w:val="20"/>
          <w:szCs w:val="20"/>
          <w:lang w:eastAsia="en-GB"/>
        </w:rPr>
        <w:t xml:space="preserve"> </w:t>
      </w:r>
      <w:r w:rsidR="0046213B">
        <w:rPr>
          <w:rFonts w:ascii="Times New Roman" w:eastAsia="Times New Roman" w:hAnsi="Times New Roman" w:cs="Times New Roman"/>
          <w:sz w:val="20"/>
          <w:szCs w:val="20"/>
          <w:lang w:eastAsia="en-GB"/>
        </w:rPr>
        <w:t>Third</w:t>
      </w:r>
      <w:r w:rsidR="00914E41">
        <w:rPr>
          <w:rFonts w:ascii="Times New Roman" w:eastAsia="Times New Roman" w:hAnsi="Times New Roman" w:cs="Times New Roman"/>
          <w:sz w:val="20"/>
          <w:szCs w:val="20"/>
          <w:lang w:eastAsia="en-GB"/>
        </w:rPr>
        <w:t xml:space="preserve">, </w:t>
      </w:r>
      <w:r w:rsidR="003822EE">
        <w:rPr>
          <w:rFonts w:ascii="Times New Roman" w:eastAsia="Times New Roman" w:hAnsi="Times New Roman" w:cs="Times New Roman"/>
          <w:sz w:val="20"/>
          <w:szCs w:val="20"/>
          <w:lang w:eastAsia="en-GB"/>
        </w:rPr>
        <w:t xml:space="preserve">comprehensive </w:t>
      </w:r>
      <w:r w:rsidR="00914E41">
        <w:rPr>
          <w:rFonts w:ascii="Times New Roman" w:eastAsia="Times New Roman" w:hAnsi="Times New Roman" w:cs="Times New Roman"/>
          <w:sz w:val="20"/>
          <w:szCs w:val="20"/>
          <w:lang w:eastAsia="en-GB"/>
        </w:rPr>
        <w:t>risk</w:t>
      </w:r>
      <w:r w:rsidR="00914E41" w:rsidRPr="00914E41">
        <w:rPr>
          <w:rFonts w:ascii="Times New Roman" w:eastAsia="Times New Roman" w:hAnsi="Times New Roman" w:cs="Times New Roman"/>
          <w:sz w:val="20"/>
          <w:szCs w:val="20"/>
          <w:lang w:eastAsia="en-GB"/>
        </w:rPr>
        <w:t xml:space="preserve"> disclosure</w:t>
      </w:r>
      <w:r w:rsidR="006B11E1">
        <w:rPr>
          <w:rFonts w:ascii="Times New Roman" w:eastAsia="Times New Roman" w:hAnsi="Times New Roman" w:cs="Times New Roman"/>
          <w:sz w:val="20"/>
          <w:szCs w:val="20"/>
          <w:lang w:eastAsia="en-GB"/>
        </w:rPr>
        <w:t xml:space="preserve"> </w:t>
      </w:r>
      <w:r w:rsidR="003822EE">
        <w:rPr>
          <w:rFonts w:ascii="Times New Roman" w:eastAsia="Times New Roman" w:hAnsi="Times New Roman" w:cs="Times New Roman"/>
          <w:sz w:val="20"/>
          <w:szCs w:val="20"/>
          <w:lang w:eastAsia="en-GB"/>
        </w:rPr>
        <w:t xml:space="preserve">often </w:t>
      </w:r>
      <w:r w:rsidR="006B11E1">
        <w:rPr>
          <w:rFonts w:ascii="Times New Roman" w:eastAsia="Times New Roman" w:hAnsi="Times New Roman" w:cs="Times New Roman"/>
          <w:sz w:val="20"/>
          <w:szCs w:val="20"/>
          <w:lang w:eastAsia="en-GB"/>
        </w:rPr>
        <w:t>acts</w:t>
      </w:r>
      <w:r w:rsidR="006B11E1" w:rsidRPr="00914E41">
        <w:rPr>
          <w:rFonts w:ascii="Times New Roman" w:eastAsia="Times New Roman" w:hAnsi="Times New Roman" w:cs="Times New Roman"/>
          <w:sz w:val="20"/>
          <w:szCs w:val="20"/>
          <w:lang w:eastAsia="en-GB"/>
        </w:rPr>
        <w:t xml:space="preserve"> </w:t>
      </w:r>
      <w:r w:rsidR="00914E41" w:rsidRPr="00914E41">
        <w:rPr>
          <w:rFonts w:ascii="Times New Roman" w:eastAsia="Times New Roman" w:hAnsi="Times New Roman" w:cs="Times New Roman"/>
          <w:sz w:val="20"/>
          <w:szCs w:val="20"/>
          <w:lang w:eastAsia="en-GB"/>
        </w:rPr>
        <w:t xml:space="preserve">as a signal of improved </w:t>
      </w:r>
      <w:r w:rsidR="00914E41">
        <w:rPr>
          <w:rFonts w:ascii="Times New Roman" w:eastAsia="Times New Roman" w:hAnsi="Times New Roman" w:cs="Times New Roman"/>
          <w:sz w:val="20"/>
          <w:szCs w:val="20"/>
          <w:lang w:eastAsia="en-GB"/>
        </w:rPr>
        <w:t xml:space="preserve">risk management and compliance </w:t>
      </w:r>
      <w:r w:rsidR="00914E41" w:rsidRPr="00914E41">
        <w:rPr>
          <w:rFonts w:ascii="Times New Roman" w:eastAsia="Times New Roman" w:hAnsi="Times New Roman" w:cs="Times New Roman"/>
          <w:sz w:val="20"/>
          <w:szCs w:val="20"/>
          <w:lang w:eastAsia="en-GB"/>
        </w:rPr>
        <w:t>to IFRS regulations and Basel Accords</w:t>
      </w:r>
      <w:r w:rsidR="00480A30">
        <w:rPr>
          <w:rFonts w:ascii="Times New Roman" w:eastAsia="Times New Roman" w:hAnsi="Times New Roman" w:cs="Times New Roman"/>
          <w:sz w:val="20"/>
          <w:szCs w:val="20"/>
          <w:lang w:eastAsia="en-GB"/>
        </w:rPr>
        <w:t>,</w:t>
      </w:r>
      <w:r w:rsidR="001A34E8">
        <w:rPr>
          <w:rFonts w:ascii="Times New Roman" w:eastAsia="Times New Roman" w:hAnsi="Times New Roman" w:cs="Times New Roman"/>
          <w:sz w:val="20"/>
          <w:szCs w:val="20"/>
          <w:lang w:eastAsia="en-GB"/>
        </w:rPr>
        <w:t xml:space="preserve"> which can</w:t>
      </w:r>
      <w:r w:rsidR="00480A30">
        <w:rPr>
          <w:rFonts w:ascii="Times New Roman" w:eastAsia="Times New Roman" w:hAnsi="Times New Roman" w:cs="Times New Roman"/>
          <w:sz w:val="20"/>
          <w:szCs w:val="20"/>
          <w:lang w:eastAsia="en-GB"/>
        </w:rPr>
        <w:t xml:space="preserve"> enhance</w:t>
      </w:r>
      <w:r w:rsidR="006B11E1" w:rsidRPr="006B11E1">
        <w:rPr>
          <w:rFonts w:ascii="Times New Roman" w:eastAsia="Times New Roman" w:hAnsi="Times New Roman" w:cs="Times New Roman"/>
          <w:sz w:val="20"/>
          <w:szCs w:val="20"/>
          <w:lang w:eastAsia="en-GB"/>
        </w:rPr>
        <w:t xml:space="preserve"> the reputation</w:t>
      </w:r>
      <w:r w:rsidR="00480A30">
        <w:rPr>
          <w:rFonts w:ascii="Times New Roman" w:eastAsia="Times New Roman" w:hAnsi="Times New Roman" w:cs="Times New Roman"/>
          <w:sz w:val="20"/>
          <w:szCs w:val="20"/>
          <w:lang w:eastAsia="en-GB"/>
        </w:rPr>
        <w:t xml:space="preserve"> of </w:t>
      </w:r>
      <w:r w:rsidR="003822EE">
        <w:rPr>
          <w:rFonts w:ascii="Times New Roman" w:eastAsia="Times New Roman" w:hAnsi="Times New Roman" w:cs="Times New Roman"/>
          <w:sz w:val="20"/>
          <w:szCs w:val="20"/>
          <w:lang w:eastAsia="en-GB"/>
        </w:rPr>
        <w:t xml:space="preserve">such </w:t>
      </w:r>
      <w:r w:rsidR="00480A30">
        <w:rPr>
          <w:rFonts w:ascii="Times New Roman" w:eastAsia="Times New Roman" w:hAnsi="Times New Roman" w:cs="Times New Roman"/>
          <w:sz w:val="20"/>
          <w:szCs w:val="20"/>
          <w:lang w:eastAsia="en-GB"/>
        </w:rPr>
        <w:t>banks</w:t>
      </w:r>
      <w:r w:rsidR="003A19DA">
        <w:rPr>
          <w:rFonts w:ascii="Times New Roman" w:eastAsia="Times New Roman" w:hAnsi="Times New Roman" w:cs="Times New Roman"/>
          <w:sz w:val="20"/>
          <w:szCs w:val="20"/>
          <w:lang w:eastAsia="en-GB"/>
        </w:rPr>
        <w:t xml:space="preserve"> (</w:t>
      </w:r>
      <w:r w:rsidR="003A19DA" w:rsidRPr="00891C8C">
        <w:rPr>
          <w:rFonts w:ascii="Times New Roman" w:eastAsia="Times New Roman" w:hAnsi="Times New Roman" w:cs="Times New Roman"/>
          <w:sz w:val="20"/>
          <w:szCs w:val="20"/>
          <w:lang w:eastAsia="en-GB"/>
        </w:rPr>
        <w:t>Ntim et al., 2013</w:t>
      </w:r>
      <w:r w:rsidR="003A19DA">
        <w:rPr>
          <w:rFonts w:ascii="Times New Roman" w:eastAsia="Times New Roman" w:hAnsi="Times New Roman" w:cs="Times New Roman"/>
          <w:sz w:val="20"/>
          <w:szCs w:val="20"/>
          <w:lang w:eastAsia="en-GB"/>
        </w:rPr>
        <w:t xml:space="preserve">). </w:t>
      </w:r>
      <w:r w:rsidR="0046213B">
        <w:rPr>
          <w:rFonts w:ascii="Times New Roman" w:eastAsia="Times New Roman" w:hAnsi="Times New Roman" w:cs="Times New Roman"/>
          <w:sz w:val="20"/>
          <w:szCs w:val="20"/>
          <w:lang w:eastAsia="en-GB"/>
        </w:rPr>
        <w:t xml:space="preserve"> </w:t>
      </w:r>
      <w:r w:rsidR="004D7459">
        <w:rPr>
          <w:rFonts w:ascii="Times New Roman" w:eastAsia="Times New Roman" w:hAnsi="Times New Roman" w:cs="Times New Roman"/>
          <w:sz w:val="20"/>
          <w:szCs w:val="20"/>
          <w:lang w:eastAsia="en-GB"/>
        </w:rPr>
        <w:t>Finally</w:t>
      </w:r>
      <w:r w:rsidR="0046213B">
        <w:rPr>
          <w:rFonts w:ascii="Times New Roman" w:eastAsia="Times New Roman" w:hAnsi="Times New Roman" w:cs="Times New Roman"/>
          <w:sz w:val="20"/>
          <w:szCs w:val="20"/>
          <w:lang w:eastAsia="en-GB"/>
        </w:rPr>
        <w:t xml:space="preserve">, </w:t>
      </w:r>
      <w:r w:rsidR="0046213B" w:rsidRPr="0046213B">
        <w:rPr>
          <w:rFonts w:ascii="Times New Roman" w:eastAsia="Times New Roman" w:hAnsi="Times New Roman" w:cs="Times New Roman"/>
          <w:sz w:val="20"/>
          <w:szCs w:val="20"/>
          <w:lang w:eastAsia="en-GB"/>
        </w:rPr>
        <w:t>banks are characterized by their heav</w:t>
      </w:r>
      <w:r w:rsidR="004D7459">
        <w:rPr>
          <w:rFonts w:ascii="Times New Roman" w:eastAsia="Times New Roman" w:hAnsi="Times New Roman" w:cs="Times New Roman"/>
          <w:sz w:val="20"/>
          <w:szCs w:val="20"/>
          <w:lang w:eastAsia="en-GB"/>
        </w:rPr>
        <w:t>y</w:t>
      </w:r>
      <w:r w:rsidR="0046213B" w:rsidRPr="0046213B">
        <w:rPr>
          <w:rFonts w:ascii="Times New Roman" w:eastAsia="Times New Roman" w:hAnsi="Times New Roman" w:cs="Times New Roman"/>
          <w:sz w:val="20"/>
          <w:szCs w:val="20"/>
          <w:lang w:eastAsia="en-GB"/>
        </w:rPr>
        <w:t xml:space="preserve"> reliance on outside resources. This dependence on external resources makes banks exposed to both changes in the resources flow and country</w:t>
      </w:r>
      <w:r w:rsidR="004D7459">
        <w:rPr>
          <w:rFonts w:ascii="Times New Roman" w:eastAsia="Times New Roman" w:hAnsi="Times New Roman" w:cs="Times New Roman"/>
          <w:sz w:val="20"/>
          <w:szCs w:val="20"/>
          <w:lang w:eastAsia="en-GB"/>
        </w:rPr>
        <w:t>-level</w:t>
      </w:r>
      <w:r w:rsidR="0046213B" w:rsidRPr="0046213B">
        <w:rPr>
          <w:rFonts w:ascii="Times New Roman" w:eastAsia="Times New Roman" w:hAnsi="Times New Roman" w:cs="Times New Roman"/>
          <w:sz w:val="20"/>
          <w:szCs w:val="20"/>
          <w:lang w:eastAsia="en-GB"/>
        </w:rPr>
        <w:t xml:space="preserve"> institutional pressures</w:t>
      </w:r>
      <w:r w:rsidR="0046213B">
        <w:rPr>
          <w:rFonts w:ascii="Times New Roman" w:eastAsia="Times New Roman" w:hAnsi="Times New Roman" w:cs="Times New Roman"/>
          <w:sz w:val="20"/>
          <w:szCs w:val="20"/>
          <w:lang w:eastAsia="en-GB"/>
        </w:rPr>
        <w:t xml:space="preserve"> </w:t>
      </w:r>
      <w:r w:rsidR="0046213B" w:rsidRPr="00E04C6C">
        <w:rPr>
          <w:rFonts w:ascii="Times New Roman" w:eastAsia="Times New Roman" w:hAnsi="Times New Roman" w:cs="Times New Roman"/>
          <w:sz w:val="20"/>
          <w:szCs w:val="20"/>
          <w:lang w:eastAsia="en-GB"/>
        </w:rPr>
        <w:t>(</w:t>
      </w:r>
      <w:r w:rsidR="0046213B" w:rsidRPr="00A767F9">
        <w:rPr>
          <w:rFonts w:ascii="Times New Roman" w:eastAsia="Times New Roman" w:hAnsi="Times New Roman" w:cs="Times New Roman"/>
          <w:sz w:val="20"/>
          <w:szCs w:val="20"/>
          <w:lang w:eastAsia="en-GB"/>
        </w:rPr>
        <w:t xml:space="preserve">Bonetti et al., 2016; </w:t>
      </w:r>
      <w:r w:rsidR="0046213B" w:rsidRPr="00891C8C">
        <w:rPr>
          <w:rFonts w:ascii="Times New Roman" w:eastAsia="Times New Roman" w:hAnsi="Times New Roman" w:cs="Times New Roman"/>
          <w:sz w:val="20"/>
          <w:szCs w:val="20"/>
          <w:lang w:eastAsia="en-GB"/>
        </w:rPr>
        <w:t>Rattanataipop, 2013</w:t>
      </w:r>
      <w:r w:rsidR="0046213B" w:rsidRPr="00E04C6C">
        <w:rPr>
          <w:rFonts w:ascii="Times New Roman" w:eastAsia="Times New Roman" w:hAnsi="Times New Roman" w:cs="Times New Roman"/>
          <w:sz w:val="20"/>
          <w:szCs w:val="20"/>
          <w:lang w:eastAsia="en-GB"/>
        </w:rPr>
        <w:t>)</w:t>
      </w:r>
      <w:r w:rsidR="0046213B" w:rsidRPr="0046213B">
        <w:rPr>
          <w:rFonts w:ascii="Times New Roman" w:eastAsia="Times New Roman" w:hAnsi="Times New Roman" w:cs="Times New Roman"/>
          <w:sz w:val="20"/>
          <w:szCs w:val="20"/>
          <w:lang w:eastAsia="en-GB"/>
        </w:rPr>
        <w:t>. Thus, banks may choose to improve their risk disclosure level as a strategic behavior to manipulate external dependencies or exert influence over the allocation or source</w:t>
      </w:r>
      <w:r w:rsidR="004D7459">
        <w:rPr>
          <w:rFonts w:ascii="Times New Roman" w:eastAsia="Times New Roman" w:hAnsi="Times New Roman" w:cs="Times New Roman"/>
          <w:sz w:val="20"/>
          <w:szCs w:val="20"/>
          <w:lang w:eastAsia="en-GB"/>
        </w:rPr>
        <w:t>s</w:t>
      </w:r>
      <w:r w:rsidR="0046213B" w:rsidRPr="0046213B">
        <w:rPr>
          <w:rFonts w:ascii="Times New Roman" w:eastAsia="Times New Roman" w:hAnsi="Times New Roman" w:cs="Times New Roman"/>
          <w:sz w:val="20"/>
          <w:szCs w:val="20"/>
          <w:lang w:eastAsia="en-GB"/>
        </w:rPr>
        <w:t xml:space="preserve"> of critical resources in </w:t>
      </w:r>
      <w:r w:rsidR="0046213B">
        <w:rPr>
          <w:rFonts w:ascii="Times New Roman" w:eastAsia="Times New Roman" w:hAnsi="Times New Roman" w:cs="Times New Roman"/>
          <w:sz w:val="20"/>
          <w:szCs w:val="20"/>
          <w:lang w:eastAsia="en-GB"/>
        </w:rPr>
        <w:t>direct</w:t>
      </w:r>
      <w:r w:rsidR="0046213B" w:rsidRPr="0046213B">
        <w:rPr>
          <w:rFonts w:ascii="Times New Roman" w:eastAsia="Times New Roman" w:hAnsi="Times New Roman" w:cs="Times New Roman"/>
          <w:sz w:val="20"/>
          <w:szCs w:val="20"/>
          <w:lang w:eastAsia="en-GB"/>
        </w:rPr>
        <w:t xml:space="preserve"> response to the country-level governance processes that affect them (Bonetti et al., 2016; Pfeffer &amp; Salancik, 1978)</w:t>
      </w:r>
      <w:r w:rsidR="0046213B">
        <w:rPr>
          <w:rFonts w:ascii="Times New Roman" w:eastAsia="Times New Roman" w:hAnsi="Times New Roman" w:cs="Times New Roman"/>
          <w:sz w:val="20"/>
          <w:szCs w:val="20"/>
          <w:lang w:eastAsia="en-GB"/>
        </w:rPr>
        <w:t>.</w:t>
      </w:r>
    </w:p>
    <w:p w14:paraId="57B4197E" w14:textId="0DC8D78C" w:rsidR="00DD6CDA" w:rsidRPr="00891C8C" w:rsidRDefault="004D7459" w:rsidP="009F25BE">
      <w:pPr>
        <w:spacing w:line="480" w:lineRule="auto"/>
        <w:ind w:firstLine="36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Consequently, a</w:t>
      </w:r>
      <w:r w:rsidR="009C50EB">
        <w:rPr>
          <w:rFonts w:ascii="Times New Roman" w:eastAsia="Times New Roman" w:hAnsi="Times New Roman" w:cs="Times New Roman"/>
          <w:sz w:val="20"/>
          <w:szCs w:val="20"/>
          <w:lang w:eastAsia="en-GB"/>
        </w:rPr>
        <w:t xml:space="preserve"> number of</w:t>
      </w:r>
      <w:r w:rsidR="00DD6CDA" w:rsidRPr="00891C8C">
        <w:rPr>
          <w:rFonts w:ascii="Times New Roman" w:eastAsia="Times New Roman" w:hAnsi="Times New Roman" w:cs="Times New Roman"/>
          <w:sz w:val="20"/>
          <w:szCs w:val="20"/>
          <w:lang w:eastAsia="en-GB"/>
        </w:rPr>
        <w:t xml:space="preserve"> empirical studies have either investigated the impact of </w:t>
      </w:r>
      <w:r w:rsidR="0040326C">
        <w:rPr>
          <w:rFonts w:ascii="Times New Roman" w:eastAsia="Times New Roman" w:hAnsi="Times New Roman" w:cs="Times New Roman"/>
          <w:sz w:val="20"/>
          <w:szCs w:val="20"/>
          <w:lang w:eastAsia="en-GB"/>
        </w:rPr>
        <w:t xml:space="preserve">individual/single </w:t>
      </w:r>
      <w:r w:rsidR="00DD6CDA" w:rsidRPr="00891C8C">
        <w:rPr>
          <w:rFonts w:ascii="Times New Roman" w:eastAsia="Times New Roman" w:hAnsi="Times New Roman" w:cs="Times New Roman"/>
          <w:sz w:val="20"/>
          <w:szCs w:val="20"/>
          <w:lang w:eastAsia="en-GB"/>
        </w:rPr>
        <w:t xml:space="preserve">governance structures on risk disclosure </w:t>
      </w:r>
      <w:r>
        <w:rPr>
          <w:rFonts w:ascii="Times New Roman" w:eastAsia="Times New Roman" w:hAnsi="Times New Roman" w:cs="Times New Roman"/>
          <w:sz w:val="20"/>
          <w:szCs w:val="20"/>
          <w:lang w:eastAsia="en-GB"/>
        </w:rPr>
        <w:t>mainly in non-financial institutions in comparison with financial institutions, such as banks</w:t>
      </w:r>
      <w:r w:rsidR="00DD6CDA" w:rsidRPr="00891C8C">
        <w:rPr>
          <w:rFonts w:ascii="Times New Roman" w:eastAsia="Times New Roman" w:hAnsi="Times New Roman" w:cs="Times New Roman"/>
          <w:sz w:val="20"/>
          <w:szCs w:val="20"/>
          <w:lang w:eastAsia="en-GB"/>
        </w:rPr>
        <w:t xml:space="preserve"> (Barakat &amp; Hussainey, 2013; Mokhtar &amp; Mellett, 2013; Ntim et al., 2013). </w:t>
      </w:r>
      <w:r w:rsidR="00672257" w:rsidRPr="00891C8C">
        <w:rPr>
          <w:rFonts w:ascii="Times New Roman" w:eastAsia="Times New Roman" w:hAnsi="Times New Roman" w:cs="Times New Roman"/>
          <w:sz w:val="20"/>
          <w:szCs w:val="20"/>
          <w:lang w:eastAsia="en-GB"/>
        </w:rPr>
        <w:t xml:space="preserve">Our study </w:t>
      </w:r>
      <w:r>
        <w:rPr>
          <w:rFonts w:ascii="Times New Roman" w:eastAsia="Times New Roman" w:hAnsi="Times New Roman" w:cs="Times New Roman"/>
          <w:sz w:val="20"/>
          <w:szCs w:val="20"/>
          <w:lang w:eastAsia="en-GB"/>
        </w:rPr>
        <w:t xml:space="preserve">seeks to depart from much of the extant literature by focusing on </w:t>
      </w:r>
      <w:r>
        <w:rPr>
          <w:rFonts w:ascii="Times New Roman" w:eastAsia="Times New Roman" w:hAnsi="Times New Roman" w:cs="Times New Roman"/>
          <w:sz w:val="20"/>
          <w:szCs w:val="20"/>
          <w:lang w:eastAsia="en-GB"/>
        </w:rPr>
        <w:lastRenderedPageBreak/>
        <w:t>banks</w:t>
      </w:r>
      <w:r w:rsidR="00924099">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and </w:t>
      </w:r>
      <w:r w:rsidR="00924099">
        <w:rPr>
          <w:rFonts w:ascii="Times New Roman" w:eastAsia="Times New Roman" w:hAnsi="Times New Roman" w:cs="Times New Roman"/>
          <w:sz w:val="20"/>
          <w:szCs w:val="20"/>
          <w:lang w:eastAsia="en-GB"/>
        </w:rPr>
        <w:t xml:space="preserve">in fact, </w:t>
      </w:r>
      <w:r w:rsidR="00672257" w:rsidRPr="00891C8C">
        <w:rPr>
          <w:rFonts w:ascii="Times New Roman" w:eastAsia="Times New Roman" w:hAnsi="Times New Roman" w:cs="Times New Roman"/>
          <w:sz w:val="20"/>
          <w:szCs w:val="20"/>
          <w:lang w:eastAsia="en-GB"/>
        </w:rPr>
        <w:t xml:space="preserve">is </w:t>
      </w:r>
      <w:r w:rsidR="009C50EB">
        <w:rPr>
          <w:rFonts w:ascii="Times New Roman" w:eastAsia="Times New Roman" w:hAnsi="Times New Roman" w:cs="Times New Roman"/>
          <w:sz w:val="20"/>
          <w:szCs w:val="20"/>
          <w:lang w:eastAsia="en-GB"/>
        </w:rPr>
        <w:t xml:space="preserve">directly </w:t>
      </w:r>
      <w:r w:rsidR="00672257" w:rsidRPr="00891C8C">
        <w:rPr>
          <w:rFonts w:ascii="Times New Roman" w:eastAsia="Times New Roman" w:hAnsi="Times New Roman" w:cs="Times New Roman"/>
          <w:sz w:val="20"/>
          <w:szCs w:val="20"/>
          <w:lang w:eastAsia="en-GB"/>
        </w:rPr>
        <w:t xml:space="preserve">related to three recent studies by Barakat and Hussainey (2013), Mokhtar and Mellett (2013) and Ntim et al. (2013). </w:t>
      </w:r>
      <w:r w:rsidR="009F25BE">
        <w:rPr>
          <w:rFonts w:ascii="Times New Roman" w:eastAsia="Times New Roman" w:hAnsi="Times New Roman" w:cs="Times New Roman"/>
          <w:sz w:val="20"/>
          <w:szCs w:val="20"/>
          <w:lang w:eastAsia="en-GB"/>
        </w:rPr>
        <w:t>Specifically</w:t>
      </w:r>
      <w:r w:rsidR="00B9327B">
        <w:rPr>
          <w:rFonts w:ascii="Times New Roman" w:eastAsia="Times New Roman" w:hAnsi="Times New Roman" w:cs="Times New Roman"/>
          <w:sz w:val="20"/>
          <w:szCs w:val="20"/>
          <w:lang w:eastAsia="en-GB"/>
        </w:rPr>
        <w:t xml:space="preserve">, </w:t>
      </w:r>
      <w:r w:rsidR="00672257" w:rsidRPr="00891C8C">
        <w:rPr>
          <w:rFonts w:ascii="Times New Roman" w:eastAsia="Times New Roman" w:hAnsi="Times New Roman" w:cs="Times New Roman"/>
          <w:sz w:val="20"/>
          <w:szCs w:val="20"/>
          <w:lang w:eastAsia="en-GB"/>
        </w:rPr>
        <w:t>Ntim et al. (2013) examined the impact of firm-level governance on risk disclosure</w:t>
      </w:r>
      <w:r w:rsidR="009C50EB">
        <w:rPr>
          <w:rFonts w:ascii="Times New Roman" w:eastAsia="Times New Roman" w:hAnsi="Times New Roman" w:cs="Times New Roman"/>
          <w:sz w:val="20"/>
          <w:szCs w:val="20"/>
          <w:lang w:eastAsia="en-GB"/>
        </w:rPr>
        <w:t>s</w:t>
      </w:r>
      <w:r w:rsidR="002B6B2B">
        <w:rPr>
          <w:rFonts w:ascii="Times New Roman" w:eastAsia="Times New Roman" w:hAnsi="Times New Roman" w:cs="Times New Roman"/>
          <w:sz w:val="20"/>
          <w:szCs w:val="20"/>
          <w:lang w:eastAsia="en-GB"/>
        </w:rPr>
        <w:t xml:space="preserve"> </w:t>
      </w:r>
      <w:r w:rsidR="00672257" w:rsidRPr="00891C8C">
        <w:rPr>
          <w:rFonts w:ascii="Times New Roman" w:eastAsia="Times New Roman" w:hAnsi="Times New Roman" w:cs="Times New Roman"/>
          <w:sz w:val="20"/>
          <w:szCs w:val="20"/>
          <w:lang w:eastAsia="en-GB"/>
        </w:rPr>
        <w:t>using a sample of South African listed non-financial firms. Their findings suggest a positive relationship between firm-level governance (</w:t>
      </w:r>
      <w:r w:rsidR="009F25BE">
        <w:rPr>
          <w:rFonts w:ascii="Times New Roman" w:eastAsia="Times New Roman" w:hAnsi="Times New Roman" w:cs="Times New Roman"/>
          <w:sz w:val="20"/>
          <w:szCs w:val="20"/>
          <w:lang w:eastAsia="en-GB"/>
        </w:rPr>
        <w:t xml:space="preserve">e.g., </w:t>
      </w:r>
      <w:r w:rsidR="00672257" w:rsidRPr="00891C8C">
        <w:rPr>
          <w:rFonts w:ascii="Times New Roman" w:eastAsia="Times New Roman" w:hAnsi="Times New Roman" w:cs="Times New Roman"/>
          <w:sz w:val="20"/>
          <w:szCs w:val="20"/>
          <w:lang w:eastAsia="en-GB"/>
        </w:rPr>
        <w:t>board size</w:t>
      </w:r>
      <w:r w:rsidR="002B6B2B">
        <w:rPr>
          <w:rFonts w:ascii="Times New Roman" w:eastAsia="Times New Roman" w:hAnsi="Times New Roman" w:cs="Times New Roman"/>
          <w:sz w:val="20"/>
          <w:szCs w:val="20"/>
          <w:lang w:eastAsia="en-GB"/>
        </w:rPr>
        <w:t xml:space="preserve"> and</w:t>
      </w:r>
      <w:r w:rsidR="00672257" w:rsidRPr="00891C8C">
        <w:rPr>
          <w:rFonts w:ascii="Times New Roman" w:eastAsia="Times New Roman" w:hAnsi="Times New Roman" w:cs="Times New Roman"/>
          <w:sz w:val="20"/>
          <w:szCs w:val="20"/>
          <w:lang w:eastAsia="en-GB"/>
        </w:rPr>
        <w:t xml:space="preserve"> independence) and risk disclosure. </w:t>
      </w:r>
      <w:r w:rsidR="009F25BE">
        <w:rPr>
          <w:rFonts w:ascii="Times New Roman" w:eastAsia="Times New Roman" w:hAnsi="Times New Roman" w:cs="Times New Roman"/>
          <w:sz w:val="20"/>
          <w:szCs w:val="20"/>
          <w:lang w:eastAsia="en-GB"/>
        </w:rPr>
        <w:t>Similarly and u</w:t>
      </w:r>
      <w:r w:rsidR="00672257" w:rsidRPr="00891C8C">
        <w:rPr>
          <w:rFonts w:ascii="Times New Roman" w:eastAsia="Times New Roman" w:hAnsi="Times New Roman" w:cs="Times New Roman"/>
          <w:sz w:val="20"/>
          <w:szCs w:val="20"/>
          <w:lang w:eastAsia="en-GB"/>
        </w:rPr>
        <w:t xml:space="preserve">sing a sample of 105 Egyptian non-financial firms, Mokhtar and Mellett (2013) explored the impact of ownership and board structure on risk disclosure level. Their reported findings indicate a negative relationship </w:t>
      </w:r>
      <w:r w:rsidR="009C50EB">
        <w:rPr>
          <w:rFonts w:ascii="Times New Roman" w:eastAsia="Times New Roman" w:hAnsi="Times New Roman" w:cs="Times New Roman"/>
          <w:sz w:val="20"/>
          <w:szCs w:val="20"/>
          <w:lang w:eastAsia="en-GB"/>
        </w:rPr>
        <w:t>between (i)</w:t>
      </w:r>
      <w:r w:rsidR="009C50EB" w:rsidRPr="00891C8C">
        <w:rPr>
          <w:rFonts w:ascii="Times New Roman" w:eastAsia="Times New Roman" w:hAnsi="Times New Roman" w:cs="Times New Roman"/>
          <w:sz w:val="20"/>
          <w:szCs w:val="20"/>
          <w:lang w:eastAsia="en-GB"/>
        </w:rPr>
        <w:t xml:space="preserve"> </w:t>
      </w:r>
      <w:r w:rsidR="009F25BE">
        <w:rPr>
          <w:rFonts w:ascii="Times New Roman" w:eastAsia="Times New Roman" w:hAnsi="Times New Roman" w:cs="Times New Roman"/>
          <w:sz w:val="20"/>
          <w:szCs w:val="20"/>
          <w:lang w:eastAsia="en-GB"/>
        </w:rPr>
        <w:t xml:space="preserve">board and </w:t>
      </w:r>
      <w:r w:rsidR="00672257" w:rsidRPr="00891C8C">
        <w:rPr>
          <w:rFonts w:ascii="Times New Roman" w:eastAsia="Times New Roman" w:hAnsi="Times New Roman" w:cs="Times New Roman"/>
          <w:sz w:val="20"/>
          <w:szCs w:val="20"/>
          <w:lang w:eastAsia="en-GB"/>
        </w:rPr>
        <w:t xml:space="preserve">ownership </w:t>
      </w:r>
      <w:r w:rsidR="009F25BE">
        <w:rPr>
          <w:rFonts w:ascii="Times New Roman" w:eastAsia="Times New Roman" w:hAnsi="Times New Roman" w:cs="Times New Roman"/>
          <w:sz w:val="20"/>
          <w:szCs w:val="20"/>
          <w:lang w:eastAsia="en-GB"/>
        </w:rPr>
        <w:t>structures</w:t>
      </w:r>
      <w:r w:rsidR="009C50EB">
        <w:rPr>
          <w:rFonts w:ascii="Times New Roman" w:eastAsia="Times New Roman" w:hAnsi="Times New Roman" w:cs="Times New Roman"/>
          <w:sz w:val="20"/>
          <w:szCs w:val="20"/>
          <w:lang w:eastAsia="en-GB"/>
        </w:rPr>
        <w:t xml:space="preserve"> </w:t>
      </w:r>
      <w:r w:rsidR="009F25BE">
        <w:rPr>
          <w:rFonts w:ascii="Times New Roman" w:eastAsia="Times New Roman" w:hAnsi="Times New Roman" w:cs="Times New Roman"/>
          <w:sz w:val="20"/>
          <w:szCs w:val="20"/>
          <w:lang w:eastAsia="en-GB"/>
        </w:rPr>
        <w:t xml:space="preserve">(e.g., </w:t>
      </w:r>
      <w:r w:rsidR="00672257" w:rsidRPr="00891C8C">
        <w:rPr>
          <w:rFonts w:ascii="Times New Roman" w:eastAsia="Times New Roman" w:hAnsi="Times New Roman" w:cs="Times New Roman"/>
          <w:sz w:val="20"/>
          <w:szCs w:val="20"/>
          <w:lang w:eastAsia="en-GB"/>
        </w:rPr>
        <w:t>CEO duality</w:t>
      </w:r>
      <w:r w:rsidR="009F25BE">
        <w:rPr>
          <w:rFonts w:ascii="Times New Roman" w:eastAsia="Times New Roman" w:hAnsi="Times New Roman" w:cs="Times New Roman"/>
          <w:sz w:val="20"/>
          <w:szCs w:val="20"/>
          <w:lang w:eastAsia="en-GB"/>
        </w:rPr>
        <w:t xml:space="preserve"> and ownership concentration)</w:t>
      </w:r>
      <w:r w:rsidR="00924099">
        <w:rPr>
          <w:rFonts w:ascii="Times New Roman" w:eastAsia="Times New Roman" w:hAnsi="Times New Roman" w:cs="Times New Roman"/>
          <w:sz w:val="20"/>
          <w:szCs w:val="20"/>
          <w:lang w:eastAsia="en-GB"/>
        </w:rPr>
        <w:t>,</w:t>
      </w:r>
      <w:r w:rsidR="00672257" w:rsidRPr="00891C8C">
        <w:rPr>
          <w:rFonts w:ascii="Times New Roman" w:eastAsia="Times New Roman" w:hAnsi="Times New Roman" w:cs="Times New Roman"/>
          <w:sz w:val="20"/>
          <w:szCs w:val="20"/>
          <w:lang w:eastAsia="en-GB"/>
        </w:rPr>
        <w:t xml:space="preserve"> and</w:t>
      </w:r>
      <w:r w:rsidR="009C50EB">
        <w:rPr>
          <w:rFonts w:ascii="Times New Roman" w:eastAsia="Times New Roman" w:hAnsi="Times New Roman" w:cs="Times New Roman"/>
          <w:sz w:val="20"/>
          <w:szCs w:val="20"/>
          <w:lang w:eastAsia="en-GB"/>
        </w:rPr>
        <w:t xml:space="preserve"> </w:t>
      </w:r>
      <w:r w:rsidR="00672257" w:rsidRPr="00891C8C">
        <w:rPr>
          <w:rFonts w:ascii="Times New Roman" w:eastAsia="Times New Roman" w:hAnsi="Times New Roman" w:cs="Times New Roman"/>
          <w:sz w:val="20"/>
          <w:szCs w:val="20"/>
          <w:lang w:eastAsia="en-GB"/>
        </w:rPr>
        <w:t xml:space="preserve">risk disclosure. </w:t>
      </w:r>
      <w:r w:rsidR="009F25BE">
        <w:rPr>
          <w:rFonts w:ascii="Times New Roman" w:eastAsia="Times New Roman" w:hAnsi="Times New Roman" w:cs="Times New Roman"/>
          <w:sz w:val="20"/>
          <w:szCs w:val="20"/>
          <w:lang w:eastAsia="en-GB"/>
        </w:rPr>
        <w:t xml:space="preserve">Additionally, </w:t>
      </w:r>
      <w:r w:rsidR="00672257" w:rsidRPr="00891C8C">
        <w:rPr>
          <w:rFonts w:ascii="Times New Roman" w:eastAsia="Times New Roman" w:hAnsi="Times New Roman" w:cs="Times New Roman"/>
          <w:sz w:val="20"/>
          <w:szCs w:val="20"/>
          <w:lang w:eastAsia="en-GB"/>
        </w:rPr>
        <w:t xml:space="preserve">Barakat and Hussainey (2013) </w:t>
      </w:r>
      <w:r w:rsidR="009F25BE">
        <w:rPr>
          <w:rFonts w:ascii="Times New Roman" w:eastAsia="Times New Roman" w:hAnsi="Times New Roman" w:cs="Times New Roman"/>
          <w:sz w:val="20"/>
          <w:szCs w:val="20"/>
          <w:lang w:eastAsia="en-GB"/>
        </w:rPr>
        <w:t>investigated the relationship between firm- and country-level governance structures (e.g., board independence, government ownership and rule of law) and</w:t>
      </w:r>
      <w:r w:rsidR="00672257" w:rsidRPr="00891C8C">
        <w:rPr>
          <w:rFonts w:ascii="Times New Roman" w:eastAsia="Times New Roman" w:hAnsi="Times New Roman" w:cs="Times New Roman"/>
          <w:sz w:val="20"/>
          <w:szCs w:val="20"/>
          <w:lang w:eastAsia="en-GB"/>
        </w:rPr>
        <w:t xml:space="preserve"> operational risk information relating to European banks. They report a positive association among the</w:t>
      </w:r>
      <w:r w:rsidR="009F25BE">
        <w:rPr>
          <w:rFonts w:ascii="Times New Roman" w:eastAsia="Times New Roman" w:hAnsi="Times New Roman" w:cs="Times New Roman"/>
          <w:sz w:val="20"/>
          <w:szCs w:val="20"/>
          <w:lang w:eastAsia="en-GB"/>
        </w:rPr>
        <w:t xml:space="preserve"> governance structures examined</w:t>
      </w:r>
      <w:r w:rsidR="00672257" w:rsidRPr="00891C8C">
        <w:rPr>
          <w:rFonts w:ascii="Times New Roman" w:eastAsia="Times New Roman" w:hAnsi="Times New Roman" w:cs="Times New Roman"/>
          <w:sz w:val="20"/>
          <w:szCs w:val="20"/>
          <w:lang w:eastAsia="en-GB"/>
        </w:rPr>
        <w:t xml:space="preserve"> and the level of operational risk disclosure. We note</w:t>
      </w:r>
      <w:r w:rsidR="00AF3EF7">
        <w:rPr>
          <w:rFonts w:ascii="Times New Roman" w:eastAsia="Times New Roman" w:hAnsi="Times New Roman" w:cs="Times New Roman"/>
          <w:sz w:val="20"/>
          <w:szCs w:val="20"/>
          <w:lang w:eastAsia="en-GB"/>
        </w:rPr>
        <w:t>, however,</w:t>
      </w:r>
      <w:r w:rsidR="00672257" w:rsidRPr="00891C8C">
        <w:rPr>
          <w:rFonts w:ascii="Times New Roman" w:eastAsia="Times New Roman" w:hAnsi="Times New Roman" w:cs="Times New Roman"/>
          <w:sz w:val="20"/>
          <w:szCs w:val="20"/>
          <w:lang w:eastAsia="en-GB"/>
        </w:rPr>
        <w:t xml:space="preserve"> that whilst Mokhtar and Mellett (2013) and Ntim et al. (2013) evidence relates to non-financials</w:t>
      </w:r>
      <w:r w:rsidR="00AF3EF7">
        <w:rPr>
          <w:rFonts w:ascii="Times New Roman" w:eastAsia="Times New Roman" w:hAnsi="Times New Roman" w:cs="Times New Roman"/>
          <w:sz w:val="20"/>
          <w:szCs w:val="20"/>
          <w:lang w:eastAsia="en-GB"/>
        </w:rPr>
        <w:t xml:space="preserve"> using only firm-level governance mechanisms</w:t>
      </w:r>
      <w:r w:rsidR="00672257" w:rsidRPr="00891C8C">
        <w:rPr>
          <w:rFonts w:ascii="Times New Roman" w:eastAsia="Times New Roman" w:hAnsi="Times New Roman" w:cs="Times New Roman"/>
          <w:sz w:val="20"/>
          <w:szCs w:val="20"/>
          <w:lang w:eastAsia="en-GB"/>
        </w:rPr>
        <w:t xml:space="preserve">, Barakat and Hussainey (2013) examined operational risks only in developed European banks. By contrast, </w:t>
      </w:r>
      <w:r w:rsidR="00672257" w:rsidRPr="00891C8C">
        <w:rPr>
          <w:rFonts w:ascii="Times New Roman" w:eastAsia="Times New Roman" w:hAnsi="Times New Roman" w:cs="Times New Roman"/>
          <w:sz w:val="20"/>
          <w:szCs w:val="20"/>
          <w:lang w:eastAsia="en-GB"/>
        </w:rPr>
        <w:lastRenderedPageBreak/>
        <w:t>our study examines all the three main types of risks (financial, operational and strategic risks)</w:t>
      </w:r>
      <w:r w:rsidR="00924099">
        <w:rPr>
          <w:rFonts w:ascii="Times New Roman" w:eastAsia="Times New Roman" w:hAnsi="Times New Roman" w:cs="Times New Roman"/>
          <w:sz w:val="20"/>
          <w:szCs w:val="20"/>
          <w:lang w:eastAsia="en-GB"/>
        </w:rPr>
        <w:t xml:space="preserve"> that have been identified</w:t>
      </w:r>
      <w:r w:rsidR="00672257" w:rsidRPr="00891C8C">
        <w:rPr>
          <w:rFonts w:ascii="Times New Roman" w:eastAsia="Times New Roman" w:hAnsi="Times New Roman" w:cs="Times New Roman"/>
          <w:sz w:val="20"/>
          <w:szCs w:val="20"/>
          <w:lang w:eastAsia="en-GB"/>
        </w:rPr>
        <w:t xml:space="preserve"> in banks </w:t>
      </w:r>
      <w:r w:rsidR="00B607C5">
        <w:rPr>
          <w:rFonts w:ascii="Times New Roman" w:eastAsia="Times New Roman" w:hAnsi="Times New Roman" w:cs="Times New Roman"/>
          <w:sz w:val="20"/>
          <w:szCs w:val="20"/>
          <w:lang w:eastAsia="en-GB"/>
        </w:rPr>
        <w:t>from</w:t>
      </w:r>
      <w:r w:rsidR="00B607C5" w:rsidRPr="00891C8C">
        <w:rPr>
          <w:rFonts w:ascii="Times New Roman" w:eastAsia="Times New Roman" w:hAnsi="Times New Roman" w:cs="Times New Roman"/>
          <w:sz w:val="20"/>
          <w:szCs w:val="20"/>
          <w:lang w:eastAsia="en-GB"/>
        </w:rPr>
        <w:t xml:space="preserve"> </w:t>
      </w:r>
      <w:r w:rsidR="00672257" w:rsidRPr="00891C8C">
        <w:rPr>
          <w:rFonts w:ascii="Times New Roman" w:eastAsia="Times New Roman" w:hAnsi="Times New Roman" w:cs="Times New Roman"/>
          <w:sz w:val="20"/>
          <w:szCs w:val="20"/>
          <w:lang w:eastAsia="en-GB"/>
        </w:rPr>
        <w:t>the MENA region</w:t>
      </w:r>
      <w:r w:rsidR="00AF3EF7">
        <w:rPr>
          <w:rFonts w:ascii="Times New Roman" w:eastAsia="Times New Roman" w:hAnsi="Times New Roman" w:cs="Times New Roman"/>
          <w:sz w:val="20"/>
          <w:szCs w:val="20"/>
          <w:lang w:eastAsia="en-GB"/>
        </w:rPr>
        <w:t xml:space="preserve">, and consequently investigates the extent to which both firm- (e.g., Sharia, board and ownership structures) and country-level (e.g., absence of violence and control of corruption) </w:t>
      </w:r>
      <w:r w:rsidR="00EF053B">
        <w:rPr>
          <w:rFonts w:ascii="Times New Roman" w:eastAsia="Times New Roman" w:hAnsi="Times New Roman" w:cs="Times New Roman"/>
          <w:sz w:val="20"/>
          <w:szCs w:val="20"/>
          <w:lang w:eastAsia="en-GB"/>
        </w:rPr>
        <w:t xml:space="preserve">governance </w:t>
      </w:r>
      <w:r w:rsidR="00AF3EF7">
        <w:rPr>
          <w:rFonts w:ascii="Times New Roman" w:eastAsia="Times New Roman" w:hAnsi="Times New Roman" w:cs="Times New Roman"/>
          <w:sz w:val="20"/>
          <w:szCs w:val="20"/>
          <w:lang w:eastAsia="en-GB"/>
        </w:rPr>
        <w:t>mechanisms can explain observable differences in such bank risk disclosures</w:t>
      </w:r>
      <w:r w:rsidR="00672257" w:rsidRPr="00891C8C">
        <w:rPr>
          <w:rFonts w:ascii="Times New Roman" w:eastAsia="Times New Roman" w:hAnsi="Times New Roman" w:cs="Times New Roman"/>
          <w:sz w:val="20"/>
          <w:szCs w:val="20"/>
          <w:lang w:eastAsia="en-GB"/>
        </w:rPr>
        <w:t>.</w:t>
      </w:r>
    </w:p>
    <w:p w14:paraId="24B18F90" w14:textId="33A03DE0" w:rsidR="00DD6CDA" w:rsidRPr="00891C8C" w:rsidRDefault="00DD6CDA" w:rsidP="00CD1E54">
      <w:pPr>
        <w:spacing w:line="480" w:lineRule="auto"/>
        <w:ind w:firstLine="360"/>
        <w:jc w:val="both"/>
      </w:pPr>
      <w:r w:rsidRPr="00891C8C">
        <w:rPr>
          <w:rFonts w:ascii="Times New Roman" w:eastAsia="Times New Roman" w:hAnsi="Times New Roman" w:cs="Times New Roman"/>
          <w:sz w:val="20"/>
          <w:szCs w:val="20"/>
          <w:lang w:eastAsia="en-GB"/>
        </w:rPr>
        <w:t>This study focuses on MENA countries because they provide a unique context</w:t>
      </w:r>
      <w:r w:rsidR="006B11E1">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to</w:t>
      </w:r>
      <w:r w:rsidR="00B148D7">
        <w:rPr>
          <w:rFonts w:ascii="Times New Roman" w:eastAsia="Times New Roman" w:hAnsi="Times New Roman" w:cs="Times New Roman"/>
          <w:sz w:val="20"/>
          <w:szCs w:val="20"/>
          <w:lang w:eastAsia="en-GB"/>
        </w:rPr>
        <w:t xml:space="preserve"> conduct this</w:t>
      </w:r>
      <w:r w:rsidRPr="00891C8C">
        <w:rPr>
          <w:rFonts w:ascii="Times New Roman" w:eastAsia="Times New Roman" w:hAnsi="Times New Roman" w:cs="Times New Roman"/>
          <w:sz w:val="20"/>
          <w:szCs w:val="20"/>
          <w:lang w:eastAsia="en-GB"/>
        </w:rPr>
        <w:t xml:space="preserve"> </w:t>
      </w:r>
      <w:r w:rsidR="007E2FC3" w:rsidRPr="00891C8C">
        <w:rPr>
          <w:rFonts w:ascii="Times New Roman" w:eastAsia="Times New Roman" w:hAnsi="Times New Roman" w:cs="Times New Roman"/>
          <w:sz w:val="20"/>
          <w:szCs w:val="20"/>
          <w:lang w:eastAsia="en-GB"/>
        </w:rPr>
        <w:t>study for</w:t>
      </w:r>
      <w:r w:rsidRPr="00891C8C">
        <w:rPr>
          <w:rFonts w:ascii="Times New Roman" w:eastAsia="Times New Roman" w:hAnsi="Times New Roman" w:cs="Times New Roman"/>
          <w:sz w:val="20"/>
          <w:szCs w:val="20"/>
          <w:lang w:eastAsia="en-GB"/>
        </w:rPr>
        <w:t xml:space="preserve"> a number of important reasons. First, similar to many emerging markets, MENA countries have witnessed varied challenges in relation to their CG practices compared to their developed </w:t>
      </w:r>
      <w:r w:rsidR="00CD1E54">
        <w:rPr>
          <w:rFonts w:ascii="Times New Roman" w:eastAsia="Times New Roman" w:hAnsi="Times New Roman" w:cs="Times New Roman"/>
          <w:sz w:val="20"/>
          <w:szCs w:val="20"/>
          <w:lang w:eastAsia="en-GB"/>
        </w:rPr>
        <w:t xml:space="preserve">country </w:t>
      </w:r>
      <w:r w:rsidRPr="00891C8C">
        <w:rPr>
          <w:rFonts w:ascii="Times New Roman" w:eastAsia="Times New Roman" w:hAnsi="Times New Roman" w:cs="Times New Roman"/>
          <w:sz w:val="20"/>
          <w:szCs w:val="20"/>
          <w:lang w:eastAsia="en-GB"/>
        </w:rPr>
        <w:t>counterparts. These challenges include</w:t>
      </w:r>
      <w:r w:rsidR="00CD1E54">
        <w:rPr>
          <w:rFonts w:ascii="Times New Roman" w:eastAsia="Times New Roman" w:hAnsi="Times New Roman" w:cs="Times New Roman"/>
          <w:sz w:val="20"/>
          <w:szCs w:val="20"/>
          <w:lang w:eastAsia="en-GB"/>
        </w:rPr>
        <w:t>: the</w:t>
      </w:r>
      <w:r w:rsidRPr="00891C8C">
        <w:rPr>
          <w:rFonts w:ascii="Times New Roman" w:eastAsia="Times New Roman" w:hAnsi="Times New Roman" w:cs="Times New Roman"/>
          <w:sz w:val="20"/>
          <w:szCs w:val="20"/>
          <w:lang w:eastAsia="en-GB"/>
        </w:rPr>
        <w:t xml:space="preserve"> prevalence of </w:t>
      </w:r>
      <w:r w:rsidR="00CD1E54">
        <w:rPr>
          <w:rFonts w:ascii="Times New Roman" w:eastAsia="Times New Roman" w:hAnsi="Times New Roman" w:cs="Times New Roman"/>
          <w:sz w:val="20"/>
          <w:szCs w:val="20"/>
          <w:lang w:eastAsia="en-GB"/>
        </w:rPr>
        <w:t xml:space="preserve">concentrated </w:t>
      </w:r>
      <w:r w:rsidRPr="00891C8C">
        <w:rPr>
          <w:rFonts w:ascii="Times New Roman" w:eastAsia="Times New Roman" w:hAnsi="Times New Roman" w:cs="Times New Roman"/>
          <w:sz w:val="20"/>
          <w:szCs w:val="20"/>
          <w:lang w:eastAsia="en-GB"/>
        </w:rPr>
        <w:t xml:space="preserve">power in the form of widespread CEO role duality, limited board independence, and poor levels of transparency and disclosure practices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&lt;EndNote&gt;&lt;Cite&gt;&lt;Author&gt;Samaha&lt;/Author&gt;&lt;Year&gt;2012&lt;/Year&gt;&lt;RecNum&gt;18&lt;/RecNum&gt;&lt;DisplayText&gt;(Samaha, Dahawy, Hussainey, &amp;amp; Stapleton, 2012)&lt;/DisplayText&gt;&lt;record&gt;&lt;rec-number&gt;18&lt;/rec-number&gt;&lt;foreign-keys&gt;&lt;key app="EN" db-id="2dxffaaevppfp1e50wgpfxs8pwda290z0az0" timestamp="1441185755"&gt;18&lt;/key&gt;&lt;/foreign-keys&gt;&lt;ref-type name="Journal Article"&gt;17&lt;/ref-type&gt;&lt;contributors&gt;&lt;authors&gt;&lt;author&gt;Samaha, Khaled&lt;/author&gt;&lt;author&gt;Dahawy, Khaled&lt;/author&gt;&lt;author&gt;Hussainey, Khaled&lt;/author&gt;&lt;author&gt;Stapleton, Pamela&lt;/author&gt;&lt;/authors&gt;&lt;/contributors&gt;&lt;titles&gt;&lt;title&gt;The extent of corporate governance disclosure and its determinants in a developing market: The case of Egypt&lt;/title&gt;&lt;secondary-title&gt;Advances in Accounting&lt;/secondary-title&gt;&lt;/titles&gt;&lt;periodical&gt;&lt;full-title&gt;Advances in Accounting&lt;/full-title&gt;&lt;/periodical&gt;&lt;pages&gt;168-178&lt;/pages&gt;&lt;volume&gt;28&lt;/volume&gt;&lt;number&gt;1&lt;/number&gt;&lt;dates&gt;&lt;year&gt;2012&lt;/year&gt;&lt;/dates&gt;&lt;isbn&gt;0882-6110&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(Hassan et al., 2009; Samaha et al., 2012)</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Second, many MENA governments and regulatory authorities have pursued </w:t>
      </w:r>
      <w:r w:rsidR="00CD1E54">
        <w:rPr>
          <w:rFonts w:ascii="Times New Roman" w:eastAsia="Times New Roman" w:hAnsi="Times New Roman" w:cs="Times New Roman"/>
          <w:sz w:val="20"/>
          <w:szCs w:val="20"/>
          <w:lang w:eastAsia="en-GB"/>
        </w:rPr>
        <w:t xml:space="preserve">a </w:t>
      </w:r>
      <w:r w:rsidRPr="00891C8C">
        <w:rPr>
          <w:rFonts w:ascii="Times New Roman" w:eastAsia="Times New Roman" w:hAnsi="Times New Roman" w:cs="Times New Roman"/>
          <w:sz w:val="20"/>
          <w:szCs w:val="20"/>
          <w:lang w:eastAsia="en-GB"/>
        </w:rPr>
        <w:t xml:space="preserve">considerable </w:t>
      </w:r>
      <w:r w:rsidR="00CD1E54">
        <w:rPr>
          <w:rFonts w:ascii="Times New Roman" w:eastAsia="Times New Roman" w:hAnsi="Times New Roman" w:cs="Times New Roman"/>
          <w:sz w:val="20"/>
          <w:szCs w:val="20"/>
          <w:lang w:eastAsia="en-GB"/>
        </w:rPr>
        <w:t>number</w:t>
      </w:r>
      <w:r w:rsidR="00CD1E54"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of reforms </w:t>
      </w:r>
      <w:r w:rsidR="00CD1E54">
        <w:rPr>
          <w:rFonts w:ascii="Times New Roman" w:eastAsia="Times New Roman" w:hAnsi="Times New Roman" w:cs="Times New Roman"/>
          <w:sz w:val="20"/>
          <w:szCs w:val="20"/>
          <w:lang w:eastAsia="en-GB"/>
        </w:rPr>
        <w:t>in the area of</w:t>
      </w:r>
      <w:r w:rsidR="00CD1E54"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CG, including </w:t>
      </w:r>
      <w:r w:rsidR="00CD1E54">
        <w:rPr>
          <w:rFonts w:ascii="Times New Roman" w:eastAsia="Times New Roman" w:hAnsi="Times New Roman" w:cs="Times New Roman"/>
          <w:sz w:val="20"/>
          <w:szCs w:val="20"/>
          <w:lang w:eastAsia="en-GB"/>
        </w:rPr>
        <w:t xml:space="preserve">the </w:t>
      </w:r>
      <w:r w:rsidRPr="00891C8C">
        <w:rPr>
          <w:rFonts w:ascii="Times New Roman" w:eastAsia="Times New Roman" w:hAnsi="Times New Roman" w:cs="Times New Roman"/>
          <w:sz w:val="20"/>
          <w:szCs w:val="20"/>
          <w:lang w:eastAsia="en-GB"/>
        </w:rPr>
        <w:t>implement</w:t>
      </w:r>
      <w:r w:rsidR="00CD1E54">
        <w:rPr>
          <w:rFonts w:ascii="Times New Roman" w:eastAsia="Times New Roman" w:hAnsi="Times New Roman" w:cs="Times New Roman"/>
          <w:sz w:val="20"/>
          <w:szCs w:val="20"/>
          <w:lang w:eastAsia="en-GB"/>
        </w:rPr>
        <w:t>ation of</w:t>
      </w:r>
      <w:r w:rsidRPr="00891C8C">
        <w:rPr>
          <w:rFonts w:ascii="Times New Roman" w:eastAsia="Times New Roman" w:hAnsi="Times New Roman" w:cs="Times New Roman"/>
          <w:sz w:val="20"/>
          <w:szCs w:val="20"/>
          <w:lang w:eastAsia="en-GB"/>
        </w:rPr>
        <w:t xml:space="preserve"> IFRS and Basel accords (e.g., I, II and III), which require banks to report more information about their risk management practices. Third, the MENA banking sector has experienced a phenomenal </w:t>
      </w:r>
      <w:r w:rsidRPr="00891C8C">
        <w:rPr>
          <w:rFonts w:ascii="Times New Roman" w:eastAsia="Times New Roman" w:hAnsi="Times New Roman" w:cs="Times New Roman"/>
          <w:sz w:val="20"/>
          <w:szCs w:val="20"/>
          <w:lang w:eastAsia="en-GB"/>
        </w:rPr>
        <w:lastRenderedPageBreak/>
        <w:t xml:space="preserve">growth </w:t>
      </w:r>
      <w:r w:rsidR="00CD1E54">
        <w:rPr>
          <w:rFonts w:ascii="Times New Roman" w:eastAsia="Times New Roman" w:hAnsi="Times New Roman" w:cs="Times New Roman"/>
          <w:sz w:val="20"/>
          <w:szCs w:val="20"/>
          <w:lang w:eastAsia="en-GB"/>
        </w:rPr>
        <w:t xml:space="preserve">in the numbers </w:t>
      </w:r>
      <w:r w:rsidRPr="00891C8C">
        <w:rPr>
          <w:rFonts w:ascii="Times New Roman" w:eastAsia="Times New Roman" w:hAnsi="Times New Roman" w:cs="Times New Roman"/>
          <w:sz w:val="20"/>
          <w:szCs w:val="20"/>
          <w:lang w:eastAsia="en-GB"/>
        </w:rPr>
        <w:t>of Islamic (IBs) and dual (DBs)</w:t>
      </w:r>
      <w:r w:rsidR="00D70EAB">
        <w:rPr>
          <w:rStyle w:val="FootnoteReference"/>
          <w:rFonts w:ascii="Times New Roman" w:eastAsia="Times New Roman" w:hAnsi="Times New Roman" w:cs="Times New Roman"/>
          <w:sz w:val="20"/>
          <w:szCs w:val="20"/>
          <w:lang w:eastAsia="en-GB"/>
        </w:rPr>
        <w:footnoteReference w:id="4"/>
      </w:r>
      <w:r w:rsidRPr="00891C8C">
        <w:rPr>
          <w:rFonts w:ascii="Times New Roman" w:eastAsia="Times New Roman" w:hAnsi="Times New Roman" w:cs="Times New Roman"/>
          <w:sz w:val="20"/>
          <w:szCs w:val="20"/>
          <w:lang w:eastAsia="en-GB"/>
        </w:rPr>
        <w:t xml:space="preserve"> </w:t>
      </w:r>
      <w:r w:rsidR="00AF3EF7">
        <w:rPr>
          <w:rFonts w:ascii="Times New Roman" w:eastAsia="Times New Roman" w:hAnsi="Times New Roman" w:cs="Times New Roman"/>
          <w:sz w:val="20"/>
          <w:szCs w:val="20"/>
          <w:lang w:eastAsia="en-GB"/>
        </w:rPr>
        <w:t xml:space="preserve">banks </w:t>
      </w:r>
      <w:r w:rsidRPr="00891C8C">
        <w:rPr>
          <w:rFonts w:ascii="Times New Roman" w:eastAsia="Times New Roman" w:hAnsi="Times New Roman" w:cs="Times New Roman"/>
          <w:sz w:val="20"/>
          <w:szCs w:val="20"/>
          <w:lang w:eastAsia="en-GB"/>
        </w:rPr>
        <w:t xml:space="preserve">in recent times (Mollaha &amp; Zaman, 2015). However, whilst this </w:t>
      </w:r>
      <w:r w:rsidR="00CD1E54">
        <w:rPr>
          <w:rFonts w:ascii="Times New Roman" w:eastAsia="Times New Roman" w:hAnsi="Times New Roman" w:cs="Times New Roman"/>
          <w:sz w:val="20"/>
          <w:szCs w:val="20"/>
          <w:lang w:eastAsia="en-GB"/>
        </w:rPr>
        <w:t>growth is</w:t>
      </w:r>
      <w:r w:rsidRPr="00891C8C">
        <w:rPr>
          <w:rFonts w:ascii="Times New Roman" w:eastAsia="Times New Roman" w:hAnsi="Times New Roman" w:cs="Times New Roman"/>
          <w:sz w:val="20"/>
          <w:szCs w:val="20"/>
          <w:lang w:eastAsia="en-GB"/>
        </w:rPr>
        <w:t xml:space="preserve"> generally </w:t>
      </w:r>
      <w:r w:rsidR="00CD1E54">
        <w:rPr>
          <w:rFonts w:ascii="Times New Roman" w:eastAsia="Times New Roman" w:hAnsi="Times New Roman" w:cs="Times New Roman"/>
          <w:sz w:val="20"/>
          <w:szCs w:val="20"/>
          <w:lang w:eastAsia="en-GB"/>
        </w:rPr>
        <w:t>view</w:t>
      </w:r>
      <w:r w:rsidR="00AF3EF7">
        <w:rPr>
          <w:rFonts w:ascii="Times New Roman" w:eastAsia="Times New Roman" w:hAnsi="Times New Roman" w:cs="Times New Roman"/>
          <w:sz w:val="20"/>
          <w:szCs w:val="20"/>
          <w:lang w:eastAsia="en-GB"/>
        </w:rPr>
        <w:t>ed</w:t>
      </w:r>
      <w:r w:rsidR="00CD1E54">
        <w:rPr>
          <w:rFonts w:ascii="Times New Roman" w:eastAsia="Times New Roman" w:hAnsi="Times New Roman" w:cs="Times New Roman"/>
          <w:sz w:val="20"/>
          <w:szCs w:val="20"/>
          <w:lang w:eastAsia="en-GB"/>
        </w:rPr>
        <w:t xml:space="preserve"> as </w:t>
      </w:r>
      <w:r w:rsidRPr="00891C8C">
        <w:rPr>
          <w:rFonts w:ascii="Times New Roman" w:eastAsia="Times New Roman" w:hAnsi="Times New Roman" w:cs="Times New Roman"/>
          <w:sz w:val="20"/>
          <w:szCs w:val="20"/>
          <w:lang w:eastAsia="en-GB"/>
        </w:rPr>
        <w:t>a positive development, it can also create additional agency, governance and management challenges</w:t>
      </w:r>
      <w:r w:rsidR="00AF3EF7">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as IBs and DBs tend to have two distinct internal CG structures</w:t>
      </w:r>
      <w:r w:rsidR="00D258C0" w:rsidRPr="00891C8C">
        <w:rPr>
          <w:rFonts w:ascii="Times New Roman" w:eastAsia="Times New Roman" w:hAnsi="Times New Roman" w:cs="Times New Roman"/>
          <w:sz w:val="20"/>
          <w:szCs w:val="20"/>
          <w:lang w:eastAsia="en-GB"/>
        </w:rPr>
        <w:t>. Th</w:t>
      </w:r>
      <w:r w:rsidR="00CD1E54">
        <w:rPr>
          <w:rFonts w:ascii="Times New Roman" w:eastAsia="Times New Roman" w:hAnsi="Times New Roman" w:cs="Times New Roman"/>
          <w:sz w:val="20"/>
          <w:szCs w:val="20"/>
          <w:lang w:eastAsia="en-GB"/>
        </w:rPr>
        <w:t>ese</w:t>
      </w:r>
      <w:r w:rsidR="00D258C0" w:rsidRPr="00891C8C">
        <w:rPr>
          <w:rFonts w:ascii="Times New Roman" w:eastAsia="Times New Roman" w:hAnsi="Times New Roman" w:cs="Times New Roman"/>
          <w:sz w:val="20"/>
          <w:szCs w:val="20"/>
          <w:lang w:eastAsia="en-GB"/>
        </w:rPr>
        <w:t xml:space="preserve"> consist </w:t>
      </w:r>
      <w:r w:rsidRPr="00891C8C">
        <w:rPr>
          <w:rFonts w:ascii="Times New Roman" w:eastAsia="Times New Roman" w:hAnsi="Times New Roman" w:cs="Times New Roman"/>
          <w:sz w:val="20"/>
          <w:szCs w:val="20"/>
          <w:lang w:eastAsia="en-GB"/>
        </w:rPr>
        <w:t>of the traditional board of directors, w</w:t>
      </w:r>
      <w:r w:rsidR="00FC7A2A" w:rsidRPr="00891C8C">
        <w:rPr>
          <w:rFonts w:ascii="Times New Roman" w:eastAsia="Times New Roman" w:hAnsi="Times New Roman" w:cs="Times New Roman"/>
          <w:sz w:val="20"/>
          <w:szCs w:val="20"/>
          <w:lang w:eastAsia="en-GB"/>
        </w:rPr>
        <w:t xml:space="preserve">ho are </w:t>
      </w:r>
      <w:r w:rsidRPr="00891C8C">
        <w:rPr>
          <w:rFonts w:ascii="Times New Roman" w:eastAsia="Times New Roman" w:hAnsi="Times New Roman" w:cs="Times New Roman"/>
          <w:sz w:val="20"/>
          <w:szCs w:val="20"/>
          <w:lang w:eastAsia="en-GB"/>
        </w:rPr>
        <w:t>expected to focus on taking conventional decisions on the one hand, and</w:t>
      </w:r>
      <w:r w:rsidR="00CD1E54">
        <w:rPr>
          <w:rFonts w:ascii="Times New Roman" w:eastAsia="Times New Roman" w:hAnsi="Times New Roman" w:cs="Times New Roman"/>
          <w:sz w:val="20"/>
          <w:szCs w:val="20"/>
          <w:lang w:eastAsia="en-GB"/>
        </w:rPr>
        <w:t xml:space="preserve"> an</w:t>
      </w:r>
      <w:r w:rsidRPr="00891C8C">
        <w:rPr>
          <w:rFonts w:ascii="Times New Roman" w:eastAsia="Times New Roman" w:hAnsi="Times New Roman" w:cs="Times New Roman"/>
          <w:sz w:val="20"/>
          <w:szCs w:val="20"/>
          <w:lang w:eastAsia="en-GB"/>
        </w:rPr>
        <w:t xml:space="preserve"> Islamic governance committee/SSB, which tends to focus on ensuring that the products and services of their banks are in compliance with </w:t>
      </w:r>
      <w:r w:rsidR="00A3027F" w:rsidRPr="00891C8C">
        <w:rPr>
          <w:rFonts w:ascii="Times New Roman" w:eastAsia="Times New Roman" w:hAnsi="Times New Roman" w:cs="Times New Roman"/>
          <w:i/>
          <w:iCs/>
          <w:sz w:val="20"/>
          <w:szCs w:val="20"/>
          <w:lang w:eastAsia="en-GB"/>
        </w:rPr>
        <w:t>Sharia</w:t>
      </w:r>
      <w:r w:rsidRPr="00891C8C">
        <w:rPr>
          <w:rFonts w:ascii="Times New Roman" w:eastAsia="Times New Roman" w:hAnsi="Times New Roman" w:cs="Times New Roman"/>
          <w:sz w:val="20"/>
          <w:szCs w:val="20"/>
          <w:lang w:eastAsia="en-GB"/>
        </w:rPr>
        <w:t xml:space="preserve"> </w:t>
      </w:r>
      <w:r w:rsidR="003213C5">
        <w:rPr>
          <w:rFonts w:ascii="Times New Roman" w:eastAsia="Times New Roman" w:hAnsi="Times New Roman" w:cs="Times New Roman"/>
          <w:sz w:val="20"/>
          <w:szCs w:val="20"/>
          <w:lang w:eastAsia="en-GB"/>
        </w:rPr>
        <w:t xml:space="preserve">or Islamic </w:t>
      </w:r>
      <w:r w:rsidRPr="00891C8C">
        <w:rPr>
          <w:rFonts w:ascii="Times New Roman" w:eastAsia="Times New Roman" w:hAnsi="Times New Roman" w:cs="Times New Roman"/>
          <w:sz w:val="20"/>
          <w:szCs w:val="20"/>
          <w:lang w:eastAsia="en-GB"/>
        </w:rPr>
        <w:t xml:space="preserve">law, on the other hand (Mollaha &amp; Zaman, 2015; Safieddine, 2009). </w:t>
      </w:r>
      <w:r w:rsidR="003213C5">
        <w:rPr>
          <w:rFonts w:ascii="Times New Roman" w:eastAsia="Times New Roman" w:hAnsi="Times New Roman" w:cs="Times New Roman"/>
          <w:sz w:val="20"/>
          <w:szCs w:val="20"/>
          <w:lang w:eastAsia="en-GB"/>
        </w:rPr>
        <w:t>However, t</w:t>
      </w:r>
      <w:r w:rsidR="00CD1E54">
        <w:rPr>
          <w:rFonts w:ascii="Times New Roman" w:eastAsia="Times New Roman" w:hAnsi="Times New Roman" w:cs="Times New Roman"/>
          <w:sz w:val="20"/>
          <w:szCs w:val="20"/>
          <w:lang w:eastAsia="en-GB"/>
        </w:rPr>
        <w:t>o</w:t>
      </w:r>
      <w:r w:rsidR="003213C5">
        <w:rPr>
          <w:rFonts w:ascii="Times New Roman" w:eastAsia="Times New Roman" w:hAnsi="Times New Roman" w:cs="Times New Roman"/>
          <w:sz w:val="20"/>
          <w:szCs w:val="20"/>
          <w:lang w:eastAsia="en-GB"/>
        </w:rPr>
        <w:t>-</w:t>
      </w:r>
      <w:r w:rsidR="00CD1E54">
        <w:rPr>
          <w:rFonts w:ascii="Times New Roman" w:eastAsia="Times New Roman" w:hAnsi="Times New Roman" w:cs="Times New Roman"/>
          <w:sz w:val="20"/>
          <w:szCs w:val="20"/>
          <w:lang w:eastAsia="en-GB"/>
        </w:rPr>
        <w:t>date</w:t>
      </w:r>
      <w:r w:rsidRPr="00891C8C">
        <w:rPr>
          <w:rFonts w:ascii="Times New Roman" w:eastAsia="Times New Roman" w:hAnsi="Times New Roman" w:cs="Times New Roman"/>
          <w:sz w:val="20"/>
          <w:szCs w:val="20"/>
          <w:lang w:eastAsia="en-GB"/>
        </w:rPr>
        <w:t>,</w:t>
      </w:r>
      <w:r w:rsidR="00CD1E54">
        <w:rPr>
          <w:rFonts w:ascii="Times New Roman" w:eastAsia="Times New Roman" w:hAnsi="Times New Roman" w:cs="Times New Roman"/>
          <w:sz w:val="20"/>
          <w:szCs w:val="20"/>
          <w:lang w:eastAsia="en-GB"/>
        </w:rPr>
        <w:t xml:space="preserve"> few</w:t>
      </w:r>
      <w:r w:rsidRPr="00891C8C">
        <w:rPr>
          <w:rFonts w:ascii="Times New Roman" w:eastAsia="Times New Roman" w:hAnsi="Times New Roman" w:cs="Times New Roman"/>
          <w:sz w:val="20"/>
          <w:szCs w:val="20"/>
          <w:lang w:eastAsia="en-GB"/>
        </w:rPr>
        <w:t xml:space="preserve"> studies </w:t>
      </w:r>
      <w:r w:rsidR="00CD1E54">
        <w:rPr>
          <w:rFonts w:ascii="Times New Roman" w:eastAsia="Times New Roman" w:hAnsi="Times New Roman" w:cs="Times New Roman"/>
          <w:sz w:val="20"/>
          <w:szCs w:val="20"/>
          <w:lang w:eastAsia="en-GB"/>
        </w:rPr>
        <w:t xml:space="preserve">have </w:t>
      </w:r>
      <w:r w:rsidRPr="00891C8C">
        <w:rPr>
          <w:rFonts w:ascii="Times New Roman" w:eastAsia="Times New Roman" w:hAnsi="Times New Roman" w:cs="Times New Roman"/>
          <w:sz w:val="20"/>
          <w:szCs w:val="20"/>
          <w:lang w:eastAsia="en-GB"/>
        </w:rPr>
        <w:t>examin</w:t>
      </w:r>
      <w:r w:rsidR="00CD1E54">
        <w:rPr>
          <w:rFonts w:ascii="Times New Roman" w:eastAsia="Times New Roman" w:hAnsi="Times New Roman" w:cs="Times New Roman"/>
          <w:sz w:val="20"/>
          <w:szCs w:val="20"/>
          <w:lang w:eastAsia="en-GB"/>
        </w:rPr>
        <w:t>ed</w:t>
      </w:r>
      <w:r w:rsidRPr="00891C8C">
        <w:rPr>
          <w:rFonts w:ascii="Times New Roman" w:eastAsia="Times New Roman" w:hAnsi="Times New Roman" w:cs="Times New Roman"/>
          <w:sz w:val="20"/>
          <w:szCs w:val="20"/>
          <w:lang w:eastAsia="en-GB"/>
        </w:rPr>
        <w:t xml:space="preserve"> the effect of Islamic governance committee/SSB on bank risk disclosures.</w:t>
      </w:r>
      <w:r w:rsidRPr="00891C8C">
        <w:t xml:space="preserve"> </w:t>
      </w:r>
    </w:p>
    <w:p w14:paraId="4ADD54F0" w14:textId="53B9EC01" w:rsidR="00DD6CDA" w:rsidRPr="00891C8C" w:rsidRDefault="00DD6CDA" w:rsidP="00CD1E54">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Finally, the MENA region </w:t>
      </w:r>
      <w:r w:rsidR="00B148D7">
        <w:rPr>
          <w:rFonts w:ascii="Times New Roman" w:eastAsia="Times New Roman" w:hAnsi="Times New Roman" w:cs="Times New Roman"/>
          <w:sz w:val="20"/>
          <w:szCs w:val="20"/>
          <w:lang w:eastAsia="en-GB"/>
        </w:rPr>
        <w:t>includes</w:t>
      </w:r>
      <w:r w:rsidR="00C97990">
        <w:rPr>
          <w:rFonts w:ascii="Times New Roman" w:eastAsia="Times New Roman" w:hAnsi="Times New Roman" w:cs="Times New Roman"/>
          <w:sz w:val="20"/>
          <w:szCs w:val="20"/>
          <w:lang w:eastAsia="en-GB"/>
        </w:rPr>
        <w:t xml:space="preserve"> some of</w:t>
      </w:r>
      <w:r w:rsidRPr="00891C8C">
        <w:rPr>
          <w:rFonts w:ascii="Times New Roman" w:eastAsia="Times New Roman" w:hAnsi="Times New Roman" w:cs="Times New Roman"/>
          <w:sz w:val="20"/>
          <w:szCs w:val="20"/>
          <w:lang w:eastAsia="en-GB"/>
        </w:rPr>
        <w:t xml:space="preserve"> the rapidly growing countries of the Gulf Cooperation Council (GCC), which ha</w:t>
      </w:r>
      <w:r w:rsidR="00B148D7">
        <w:rPr>
          <w:rFonts w:ascii="Times New Roman" w:eastAsia="Times New Roman" w:hAnsi="Times New Roman" w:cs="Times New Roman"/>
          <w:sz w:val="20"/>
          <w:szCs w:val="20"/>
          <w:lang w:eastAsia="en-GB"/>
        </w:rPr>
        <w:t>ve</w:t>
      </w:r>
      <w:r w:rsidRPr="00891C8C">
        <w:rPr>
          <w:rFonts w:ascii="Times New Roman" w:eastAsia="Times New Roman" w:hAnsi="Times New Roman" w:cs="Times New Roman"/>
          <w:sz w:val="20"/>
          <w:szCs w:val="20"/>
          <w:lang w:eastAsia="en-GB"/>
        </w:rPr>
        <w:t xml:space="preserve"> recently </w:t>
      </w:r>
      <w:r w:rsidR="00CD1E54">
        <w:rPr>
          <w:rFonts w:ascii="Times New Roman" w:eastAsia="Times New Roman" w:hAnsi="Times New Roman" w:cs="Times New Roman"/>
          <w:sz w:val="20"/>
          <w:szCs w:val="20"/>
          <w:lang w:eastAsia="en-GB"/>
        </w:rPr>
        <w:t>attract</w:t>
      </w:r>
      <w:r w:rsidR="00C97990">
        <w:rPr>
          <w:rFonts w:ascii="Times New Roman" w:eastAsia="Times New Roman" w:hAnsi="Times New Roman" w:cs="Times New Roman"/>
          <w:sz w:val="20"/>
          <w:szCs w:val="20"/>
          <w:lang w:eastAsia="en-GB"/>
        </w:rPr>
        <w:t>ed</w:t>
      </w:r>
      <w:r w:rsidR="00CD1E54">
        <w:rPr>
          <w:rFonts w:ascii="Times New Roman" w:eastAsia="Times New Roman" w:hAnsi="Times New Roman" w:cs="Times New Roman"/>
          <w:sz w:val="20"/>
          <w:szCs w:val="20"/>
          <w:lang w:eastAsia="en-GB"/>
        </w:rPr>
        <w:t xml:space="preserve"> a lot of publicity</w:t>
      </w:r>
      <w:r w:rsidR="00C97990">
        <w:rPr>
          <w:rFonts w:ascii="Times New Roman" w:eastAsia="Times New Roman" w:hAnsi="Times New Roman" w:cs="Times New Roman"/>
          <w:sz w:val="20"/>
          <w:szCs w:val="20"/>
          <w:lang w:eastAsia="en-GB"/>
        </w:rPr>
        <w:t xml:space="preserve"> and investments</w:t>
      </w:r>
      <w:r w:rsidRPr="00891C8C">
        <w:rPr>
          <w:rFonts w:ascii="Times New Roman" w:eastAsia="Times New Roman" w:hAnsi="Times New Roman" w:cs="Times New Roman"/>
          <w:sz w:val="20"/>
          <w:szCs w:val="20"/>
          <w:lang w:eastAsia="en-GB"/>
        </w:rPr>
        <w:t xml:space="preserve">, especially </w:t>
      </w:r>
      <w:r w:rsidR="00CD1E54">
        <w:rPr>
          <w:rFonts w:ascii="Times New Roman" w:eastAsia="Times New Roman" w:hAnsi="Times New Roman" w:cs="Times New Roman"/>
          <w:sz w:val="20"/>
          <w:szCs w:val="20"/>
          <w:lang w:eastAsia="en-GB"/>
        </w:rPr>
        <w:t>with</w:t>
      </w:r>
      <w:r w:rsidR="00CD1E54"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the liberalization of their stock markets (e.g., UAE) (</w:t>
      </w:r>
      <w:r w:rsidR="00E834B8" w:rsidRPr="00E834B8">
        <w:rPr>
          <w:rFonts w:ascii="Times New Roman" w:eastAsia="Times New Roman" w:hAnsi="Times New Roman" w:cs="Times New Roman"/>
          <w:sz w:val="20"/>
          <w:szCs w:val="20"/>
          <w:lang w:eastAsia="en-GB"/>
        </w:rPr>
        <w:t xml:space="preserve">Neaime, </w:t>
      </w:r>
      <w:r w:rsidR="00E834B8" w:rsidRPr="00E834B8">
        <w:rPr>
          <w:rFonts w:ascii="Times New Roman" w:eastAsia="Times New Roman" w:hAnsi="Times New Roman" w:cs="Times New Roman"/>
          <w:sz w:val="20"/>
          <w:szCs w:val="20"/>
          <w:lang w:eastAsia="en-GB"/>
        </w:rPr>
        <w:lastRenderedPageBreak/>
        <w:t>2016</w:t>
      </w:r>
      <w:r w:rsidRPr="00891C8C">
        <w:rPr>
          <w:rFonts w:ascii="Times New Roman" w:eastAsia="Times New Roman" w:hAnsi="Times New Roman" w:cs="Times New Roman"/>
          <w:sz w:val="20"/>
          <w:szCs w:val="20"/>
          <w:lang w:eastAsia="en-GB"/>
        </w:rPr>
        <w:t xml:space="preserve">). </w:t>
      </w:r>
      <w:r w:rsidR="00C97990">
        <w:rPr>
          <w:rFonts w:ascii="Times New Roman" w:eastAsia="Times New Roman" w:hAnsi="Times New Roman" w:cs="Times New Roman"/>
          <w:sz w:val="20"/>
          <w:szCs w:val="20"/>
          <w:lang w:eastAsia="en-GB"/>
        </w:rPr>
        <w:t>At the same time, t</w:t>
      </w:r>
      <w:r w:rsidRPr="00891C8C">
        <w:rPr>
          <w:rFonts w:ascii="Times New Roman" w:eastAsia="Times New Roman" w:hAnsi="Times New Roman" w:cs="Times New Roman"/>
          <w:sz w:val="20"/>
          <w:szCs w:val="20"/>
          <w:lang w:eastAsia="en-GB"/>
        </w:rPr>
        <w:t xml:space="preserve">he banking sector in the MENA region is </w:t>
      </w:r>
      <w:r w:rsidR="00C97990">
        <w:rPr>
          <w:rFonts w:ascii="Times New Roman" w:eastAsia="Times New Roman" w:hAnsi="Times New Roman" w:cs="Times New Roman"/>
          <w:sz w:val="20"/>
          <w:szCs w:val="20"/>
          <w:lang w:eastAsia="en-GB"/>
        </w:rPr>
        <w:t xml:space="preserve">distinctly </w:t>
      </w:r>
      <w:r w:rsidRPr="00891C8C">
        <w:rPr>
          <w:rFonts w:ascii="Times New Roman" w:eastAsia="Times New Roman" w:hAnsi="Times New Roman" w:cs="Times New Roman"/>
          <w:sz w:val="20"/>
          <w:szCs w:val="20"/>
          <w:lang w:eastAsia="en-GB"/>
        </w:rPr>
        <w:t xml:space="preserve">characterised by the presence of concentrated ownership structures (e.g., family ownership </w:t>
      </w:r>
      <w:r w:rsidR="00FC7A2A" w:rsidRPr="00891C8C">
        <w:rPr>
          <w:rFonts w:ascii="Times New Roman" w:eastAsia="Times New Roman" w:hAnsi="Times New Roman" w:cs="Times New Roman"/>
          <w:sz w:val="20"/>
          <w:szCs w:val="20"/>
          <w:lang w:eastAsia="en-GB"/>
        </w:rPr>
        <w:t xml:space="preserve">and </w:t>
      </w:r>
      <w:r w:rsidRPr="00891C8C">
        <w:rPr>
          <w:rFonts w:ascii="Times New Roman" w:eastAsia="Times New Roman" w:hAnsi="Times New Roman" w:cs="Times New Roman"/>
          <w:sz w:val="20"/>
          <w:szCs w:val="20"/>
          <w:lang w:eastAsia="en-GB"/>
        </w:rPr>
        <w:t>government</w:t>
      </w:r>
      <w:r w:rsidR="00FC7A2A" w:rsidRPr="00891C8C">
        <w:rPr>
          <w:rFonts w:ascii="Times New Roman" w:eastAsia="Times New Roman" w:hAnsi="Times New Roman" w:cs="Times New Roman"/>
          <w:sz w:val="20"/>
          <w:szCs w:val="20"/>
          <w:lang w:eastAsia="en-GB"/>
        </w:rPr>
        <w:t xml:space="preserve"> ownership</w:t>
      </w:r>
      <w:r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&lt;EndNote&gt;&lt;Cite&gt;&lt;Author&gt;Samaha&lt;/Author&gt;&lt;Year&gt;2012&lt;/Year&gt;&lt;RecNum&gt;18&lt;/RecNum&gt;&lt;DisplayText&gt;(Samaha, Dahawy, Hussainey, &amp;amp; Stapleton, 2012)&lt;/DisplayText&gt;&lt;record&gt;&lt;rec-number&gt;18&lt;/rec-number&gt;&lt;foreign-keys&gt;&lt;key app="EN" db-id="2dxffaaevppfp1e50wgpfxs8pwda290z0az0" timestamp="1441185755"&gt;18&lt;/key&gt;&lt;/foreign-keys&gt;&lt;ref-type name="Journal Article"&gt;17&lt;/ref-type&gt;&lt;contributors&gt;&lt;authors&gt;&lt;author&gt;Samaha, Khaled&lt;/author&gt;&lt;author&gt;Dahawy, Khaled&lt;/author&gt;&lt;author&gt;Hussainey, Khaled&lt;/author&gt;&lt;author&gt;Stapleton, Pamela&lt;/author&gt;&lt;/authors&gt;&lt;/contributors&gt;&lt;titles&gt;&lt;title&gt;The extent of corporate governance disclosure and its determinants in a developing market: The case of Egypt&lt;/title&gt;&lt;secondary-title&gt;Advances in Accounting&lt;/secondary-title&gt;&lt;/titles&gt;&lt;periodical&gt;&lt;full-title&gt;Advances in Accounting&lt;/full-title&gt;&lt;/periodical&gt;&lt;pages&gt;168-178&lt;/pages&gt;&lt;volume&gt;28&lt;/volume&gt;&lt;number&gt;1&lt;/number&gt;&lt;dates&gt;&lt;year&gt;2012&lt;/year&gt;&lt;/dates&gt;&lt;isbn&gt;0882-6110&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(Hassan et al., 2009; Neaime, 2016; Samaha et al., 2012)</w:t>
      </w:r>
      <w:r w:rsidRPr="00891C8C">
        <w:rPr>
          <w:rFonts w:ascii="Times New Roman" w:eastAsia="Times New Roman" w:hAnsi="Times New Roman" w:cs="Times New Roman"/>
          <w:sz w:val="20"/>
          <w:szCs w:val="20"/>
          <w:lang w:eastAsia="en-GB"/>
        </w:rPr>
        <w:fldChar w:fldCharType="end"/>
      </w:r>
      <w:r w:rsidR="00C97990">
        <w:rPr>
          <w:rFonts w:ascii="Times New Roman" w:eastAsia="Times New Roman" w:hAnsi="Times New Roman" w:cs="Times New Roman"/>
          <w:sz w:val="20"/>
          <w:szCs w:val="20"/>
          <w:lang w:eastAsia="en-GB"/>
        </w:rPr>
        <w:t xml:space="preserve">, and thus offers an interesting context to investigate the effectiveness </w:t>
      </w:r>
      <w:r w:rsidR="00B148D7">
        <w:rPr>
          <w:rFonts w:ascii="Times New Roman" w:eastAsia="Times New Roman" w:hAnsi="Times New Roman" w:cs="Times New Roman"/>
          <w:sz w:val="20"/>
          <w:szCs w:val="20"/>
          <w:lang w:eastAsia="en-GB"/>
        </w:rPr>
        <w:t xml:space="preserve">of </w:t>
      </w:r>
      <w:r w:rsidR="00DF5FF4">
        <w:rPr>
          <w:rFonts w:ascii="Times New Roman" w:eastAsia="Times New Roman" w:hAnsi="Times New Roman" w:cs="Times New Roman"/>
          <w:sz w:val="20"/>
          <w:szCs w:val="20"/>
          <w:lang w:eastAsia="en-GB"/>
        </w:rPr>
        <w:t>risk disclosure and ownership</w:t>
      </w:r>
      <w:r w:rsidR="00DA0BD6">
        <w:rPr>
          <w:rFonts w:ascii="Times New Roman" w:eastAsia="Times New Roman" w:hAnsi="Times New Roman" w:cs="Times New Roman"/>
          <w:sz w:val="20"/>
          <w:szCs w:val="20"/>
          <w:lang w:eastAsia="en-GB"/>
        </w:rPr>
        <w:t xml:space="preserve"> structures</w:t>
      </w:r>
      <w:r w:rsidRPr="00891C8C">
        <w:rPr>
          <w:rFonts w:ascii="Times New Roman" w:eastAsia="Times New Roman" w:hAnsi="Times New Roman" w:cs="Times New Roman"/>
          <w:sz w:val="20"/>
          <w:szCs w:val="20"/>
          <w:lang w:eastAsia="en-GB"/>
        </w:rPr>
        <w:t xml:space="preserve">. We, therefore, seek to extend the extant literature by considering how ownership concentration and ownership type affect risk disclosures. </w:t>
      </w:r>
    </w:p>
    <w:p w14:paraId="7D5099A3" w14:textId="528CED2E" w:rsidR="005E6133" w:rsidRPr="005E6133" w:rsidRDefault="00B148D7" w:rsidP="00483ECF">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Against this background, the central objective of this study is to examine the impact of MLG on the level of risk disclosure by MENA banks. Specifically, we investigate the impact of ownership, SSB and country-level governance characteristics on the level of risk disclosure in MENA banks </w:t>
      </w:r>
      <w:r>
        <w:rPr>
          <w:rFonts w:ascii="Times New Roman" w:eastAsia="Times New Roman" w:hAnsi="Times New Roman" w:cs="Times New Roman"/>
          <w:sz w:val="20"/>
          <w:szCs w:val="20"/>
          <w:lang w:eastAsia="en-GB"/>
        </w:rPr>
        <w:t xml:space="preserve">(e.g., </w:t>
      </w:r>
      <w:r w:rsidRPr="00891C8C">
        <w:rPr>
          <w:rFonts w:ascii="Times New Roman" w:eastAsia="Times New Roman" w:hAnsi="Times New Roman" w:cs="Times New Roman"/>
          <w:sz w:val="20"/>
          <w:szCs w:val="20"/>
          <w:lang w:eastAsia="en-GB"/>
        </w:rPr>
        <w:t>IBs, commercial banks</w:t>
      </w:r>
      <w:r>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and DBs</w:t>
      </w:r>
      <w:r>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 </w:t>
      </w:r>
      <w:r w:rsidR="00DD6CDA" w:rsidRPr="00891C8C">
        <w:rPr>
          <w:rFonts w:ascii="Times New Roman" w:eastAsia="Times New Roman" w:hAnsi="Times New Roman" w:cs="Times New Roman"/>
          <w:sz w:val="20"/>
          <w:szCs w:val="20"/>
          <w:lang w:eastAsia="en-GB"/>
        </w:rPr>
        <w:t xml:space="preserve">In doing so, we extend, as well as make a number of </w:t>
      </w:r>
      <w:r w:rsidR="00041229">
        <w:rPr>
          <w:rFonts w:ascii="Times New Roman" w:eastAsia="Times New Roman" w:hAnsi="Times New Roman" w:cs="Times New Roman"/>
          <w:sz w:val="20"/>
          <w:szCs w:val="20"/>
          <w:lang w:eastAsia="en-GB"/>
        </w:rPr>
        <w:t xml:space="preserve">new </w:t>
      </w:r>
      <w:r w:rsidR="00DD6CDA" w:rsidRPr="00891C8C">
        <w:rPr>
          <w:rFonts w:ascii="Times New Roman" w:eastAsia="Times New Roman" w:hAnsi="Times New Roman" w:cs="Times New Roman"/>
          <w:sz w:val="20"/>
          <w:szCs w:val="20"/>
          <w:lang w:eastAsia="en-GB"/>
        </w:rPr>
        <w:t xml:space="preserve">contributions to the extant literature. </w:t>
      </w:r>
      <w:r w:rsidR="005E6133" w:rsidRPr="005E6133">
        <w:rPr>
          <w:rFonts w:ascii="Times New Roman" w:eastAsia="Times New Roman" w:hAnsi="Times New Roman" w:cs="Times New Roman"/>
          <w:sz w:val="20"/>
          <w:szCs w:val="20"/>
          <w:lang w:eastAsia="en-GB"/>
        </w:rPr>
        <w:t>First and drawing in</w:t>
      </w:r>
      <w:r w:rsidR="00C21DB2">
        <w:rPr>
          <w:rFonts w:ascii="Times New Roman" w:eastAsia="Times New Roman" w:hAnsi="Times New Roman" w:cs="Times New Roman"/>
          <w:sz w:val="20"/>
          <w:szCs w:val="20"/>
          <w:lang w:eastAsia="en-GB"/>
        </w:rPr>
        <w:t>sight</w:t>
      </w:r>
      <w:r w:rsidR="005E6133" w:rsidRPr="005E6133">
        <w:rPr>
          <w:rFonts w:ascii="Times New Roman" w:eastAsia="Times New Roman" w:hAnsi="Times New Roman" w:cs="Times New Roman"/>
          <w:sz w:val="20"/>
          <w:szCs w:val="20"/>
          <w:lang w:eastAsia="en-GB"/>
        </w:rPr>
        <w:t xml:space="preserve">s from a RDT perspective, we </w:t>
      </w:r>
      <w:r w:rsidR="00C81914">
        <w:rPr>
          <w:rFonts w:ascii="Times New Roman" w:eastAsia="Times New Roman" w:hAnsi="Times New Roman" w:cs="Times New Roman"/>
          <w:sz w:val="20"/>
          <w:szCs w:val="20"/>
          <w:lang w:eastAsia="en-GB"/>
        </w:rPr>
        <w:t>provide</w:t>
      </w:r>
      <w:r w:rsidR="005E6133" w:rsidRPr="005E6133">
        <w:rPr>
          <w:rFonts w:ascii="Times New Roman" w:eastAsia="Times New Roman" w:hAnsi="Times New Roman" w:cs="Times New Roman"/>
          <w:sz w:val="20"/>
          <w:szCs w:val="20"/>
          <w:lang w:eastAsia="en-GB"/>
        </w:rPr>
        <w:t xml:space="preserve"> evidence </w:t>
      </w:r>
      <w:r w:rsidR="00C81914">
        <w:rPr>
          <w:rFonts w:ascii="Times New Roman" w:eastAsia="Times New Roman" w:hAnsi="Times New Roman" w:cs="Times New Roman"/>
          <w:sz w:val="20"/>
          <w:szCs w:val="20"/>
          <w:lang w:eastAsia="en-GB"/>
        </w:rPr>
        <w:t>relating to</w:t>
      </w:r>
      <w:r w:rsidR="005E6133" w:rsidRPr="005E6133">
        <w:rPr>
          <w:rFonts w:ascii="Times New Roman" w:eastAsia="Times New Roman" w:hAnsi="Times New Roman" w:cs="Times New Roman"/>
          <w:sz w:val="20"/>
          <w:szCs w:val="20"/>
          <w:lang w:eastAsia="en-GB"/>
        </w:rPr>
        <w:t xml:space="preserve"> the influence of SSB on the level of </w:t>
      </w:r>
      <w:r w:rsidR="00C81914">
        <w:rPr>
          <w:rFonts w:ascii="Times New Roman" w:eastAsia="Times New Roman" w:hAnsi="Times New Roman" w:cs="Times New Roman"/>
          <w:sz w:val="20"/>
          <w:szCs w:val="20"/>
          <w:lang w:eastAsia="en-GB"/>
        </w:rPr>
        <w:t xml:space="preserve">bank </w:t>
      </w:r>
      <w:r w:rsidR="005E6133" w:rsidRPr="005E6133">
        <w:rPr>
          <w:rFonts w:ascii="Times New Roman" w:eastAsia="Times New Roman" w:hAnsi="Times New Roman" w:cs="Times New Roman"/>
          <w:sz w:val="20"/>
          <w:szCs w:val="20"/>
          <w:lang w:eastAsia="en-GB"/>
        </w:rPr>
        <w:t>risk disclosure</w:t>
      </w:r>
      <w:r w:rsidR="00C81914">
        <w:rPr>
          <w:rFonts w:ascii="Times New Roman" w:eastAsia="Times New Roman" w:hAnsi="Times New Roman" w:cs="Times New Roman"/>
          <w:sz w:val="20"/>
          <w:szCs w:val="20"/>
          <w:lang w:eastAsia="en-GB"/>
        </w:rPr>
        <w:t>s</w:t>
      </w:r>
      <w:r w:rsidR="005E6133" w:rsidRPr="005E6133">
        <w:rPr>
          <w:rFonts w:ascii="Times New Roman" w:eastAsia="Times New Roman" w:hAnsi="Times New Roman" w:cs="Times New Roman"/>
          <w:sz w:val="20"/>
          <w:szCs w:val="20"/>
          <w:lang w:eastAsia="en-GB"/>
        </w:rPr>
        <w:t xml:space="preserve">. </w:t>
      </w:r>
      <w:r w:rsidR="00C81914">
        <w:rPr>
          <w:rFonts w:ascii="Times New Roman" w:eastAsia="Times New Roman" w:hAnsi="Times New Roman" w:cs="Times New Roman"/>
          <w:sz w:val="20"/>
          <w:szCs w:val="20"/>
          <w:lang w:eastAsia="en-GB"/>
        </w:rPr>
        <w:t>The e</w:t>
      </w:r>
      <w:r w:rsidR="005E6133" w:rsidRPr="005E6133">
        <w:rPr>
          <w:rFonts w:ascii="Times New Roman" w:eastAsia="Times New Roman" w:hAnsi="Times New Roman" w:cs="Times New Roman"/>
          <w:sz w:val="20"/>
          <w:szCs w:val="20"/>
          <w:lang w:eastAsia="en-GB"/>
        </w:rPr>
        <w:t xml:space="preserve">xtant research suggests that </w:t>
      </w:r>
      <w:r w:rsidR="005E6133" w:rsidRPr="005E6133">
        <w:rPr>
          <w:rFonts w:ascii="Times New Roman" w:eastAsia="Times New Roman" w:hAnsi="Times New Roman" w:cs="Times New Roman"/>
          <w:i/>
          <w:iCs/>
          <w:sz w:val="20"/>
          <w:szCs w:val="20"/>
          <w:lang w:eastAsia="en-GB"/>
        </w:rPr>
        <w:t>Shariah</w:t>
      </w:r>
      <w:r w:rsidR="005E6133" w:rsidRPr="005E6133">
        <w:rPr>
          <w:rFonts w:ascii="Times New Roman" w:eastAsia="Times New Roman" w:hAnsi="Times New Roman" w:cs="Times New Roman"/>
          <w:sz w:val="20"/>
          <w:szCs w:val="20"/>
          <w:lang w:eastAsia="en-GB"/>
        </w:rPr>
        <w:t xml:space="preserve"> boards play a significant role in monitoring bank’s financial reporting quality (AI-Bassam &amp; Ntim, 2017; Farook et al., 2011; Safieddine, 2009). We expand this nascent research by offering evidence that SSB can serve as an additional governance layer with ability to thoroughly monitor and </w:t>
      </w:r>
      <w:r w:rsidR="005E6133" w:rsidRPr="005E6133">
        <w:rPr>
          <w:rFonts w:ascii="Times New Roman" w:eastAsia="Times New Roman" w:hAnsi="Times New Roman" w:cs="Times New Roman"/>
          <w:sz w:val="20"/>
          <w:szCs w:val="20"/>
          <w:lang w:eastAsia="en-GB"/>
        </w:rPr>
        <w:lastRenderedPageBreak/>
        <w:t xml:space="preserve">scrutinise managerial decisions, including those relating to disclosures. We argue that by highlighting the </w:t>
      </w:r>
      <w:r w:rsidR="006E5CD5">
        <w:rPr>
          <w:rFonts w:ascii="Times New Roman" w:eastAsia="Times New Roman" w:hAnsi="Times New Roman" w:cs="Times New Roman"/>
          <w:sz w:val="20"/>
          <w:szCs w:val="20"/>
          <w:lang w:eastAsia="en-GB"/>
        </w:rPr>
        <w:t>SSB</w:t>
      </w:r>
      <w:r w:rsidR="006E5CD5" w:rsidRPr="006E5CD5">
        <w:rPr>
          <w:rFonts w:ascii="Times New Roman" w:eastAsia="Times New Roman" w:hAnsi="Times New Roman" w:cs="Times New Roman"/>
          <w:sz w:val="20"/>
          <w:szCs w:val="20"/>
          <w:lang w:eastAsia="en-GB"/>
        </w:rPr>
        <w:t xml:space="preserve"> role in connecting the bank to its external environment in order to secure important resources</w:t>
      </w:r>
      <w:r w:rsidR="005E6133" w:rsidRPr="005E6133">
        <w:rPr>
          <w:rFonts w:ascii="Times New Roman" w:eastAsia="Times New Roman" w:hAnsi="Times New Roman" w:cs="Times New Roman"/>
          <w:sz w:val="20"/>
          <w:szCs w:val="20"/>
          <w:lang w:eastAsia="en-GB"/>
        </w:rPr>
        <w:t xml:space="preserve">, our finding may help inform the decisions of the various stakeholders of banks, such as employees, depositors, investors, government and regulators. Second, our findings </w:t>
      </w:r>
      <w:r w:rsidR="00204A55">
        <w:rPr>
          <w:rFonts w:ascii="Times New Roman" w:eastAsia="Times New Roman" w:hAnsi="Times New Roman" w:cs="Times New Roman"/>
          <w:sz w:val="20"/>
          <w:szCs w:val="20"/>
          <w:lang w:eastAsia="en-GB"/>
        </w:rPr>
        <w:t>show that</w:t>
      </w:r>
      <w:r w:rsidR="005E6133" w:rsidRPr="005E6133">
        <w:rPr>
          <w:rFonts w:ascii="Times New Roman" w:eastAsia="Times New Roman" w:hAnsi="Times New Roman" w:cs="Times New Roman"/>
          <w:sz w:val="20"/>
          <w:szCs w:val="20"/>
          <w:lang w:eastAsia="en-GB"/>
        </w:rPr>
        <w:t xml:space="preserve"> ownership structures a</w:t>
      </w:r>
      <w:r w:rsidR="00204A55">
        <w:rPr>
          <w:rFonts w:ascii="Times New Roman" w:eastAsia="Times New Roman" w:hAnsi="Times New Roman" w:cs="Times New Roman"/>
          <w:sz w:val="20"/>
          <w:szCs w:val="20"/>
          <w:lang w:eastAsia="en-GB"/>
        </w:rPr>
        <w:t>re</w:t>
      </w:r>
      <w:r w:rsidR="005E6133" w:rsidRPr="005E6133">
        <w:rPr>
          <w:rFonts w:ascii="Times New Roman" w:eastAsia="Times New Roman" w:hAnsi="Times New Roman" w:cs="Times New Roman"/>
          <w:sz w:val="20"/>
          <w:szCs w:val="20"/>
          <w:lang w:eastAsia="en-GB"/>
        </w:rPr>
        <w:t xml:space="preserve"> </w:t>
      </w:r>
      <w:r w:rsidR="00204A55">
        <w:rPr>
          <w:rFonts w:ascii="Times New Roman" w:eastAsia="Times New Roman" w:hAnsi="Times New Roman" w:cs="Times New Roman"/>
          <w:sz w:val="20"/>
          <w:szCs w:val="20"/>
          <w:lang w:eastAsia="en-GB"/>
        </w:rPr>
        <w:t>among the most</w:t>
      </w:r>
      <w:r w:rsidR="005E6133" w:rsidRPr="005E6133">
        <w:rPr>
          <w:rFonts w:ascii="Times New Roman" w:eastAsia="Times New Roman" w:hAnsi="Times New Roman" w:cs="Times New Roman"/>
          <w:sz w:val="20"/>
          <w:szCs w:val="20"/>
          <w:lang w:eastAsia="en-GB"/>
        </w:rPr>
        <w:t xml:space="preserve"> important channel</w:t>
      </w:r>
      <w:r w:rsidR="00204A55">
        <w:rPr>
          <w:rFonts w:ascii="Times New Roman" w:eastAsia="Times New Roman" w:hAnsi="Times New Roman" w:cs="Times New Roman"/>
          <w:sz w:val="20"/>
          <w:szCs w:val="20"/>
          <w:lang w:eastAsia="en-GB"/>
        </w:rPr>
        <w:t>s</w:t>
      </w:r>
      <w:r w:rsidR="005E6133" w:rsidRPr="005E6133">
        <w:rPr>
          <w:rFonts w:ascii="Times New Roman" w:eastAsia="Times New Roman" w:hAnsi="Times New Roman" w:cs="Times New Roman"/>
          <w:sz w:val="20"/>
          <w:szCs w:val="20"/>
          <w:lang w:eastAsia="en-GB"/>
        </w:rPr>
        <w:t xml:space="preserve"> through which corporate governance may influence risk disclosure level</w:t>
      </w:r>
      <w:r w:rsidR="00204A55">
        <w:rPr>
          <w:rFonts w:ascii="Times New Roman" w:eastAsia="Times New Roman" w:hAnsi="Times New Roman" w:cs="Times New Roman"/>
          <w:sz w:val="20"/>
          <w:szCs w:val="20"/>
          <w:lang w:eastAsia="en-GB"/>
        </w:rPr>
        <w:t xml:space="preserve">. </w:t>
      </w:r>
      <w:r w:rsidR="005E6133" w:rsidRPr="005E6133">
        <w:rPr>
          <w:rFonts w:ascii="Times New Roman" w:eastAsia="Times New Roman" w:hAnsi="Times New Roman" w:cs="Times New Roman"/>
          <w:sz w:val="20"/>
          <w:szCs w:val="20"/>
          <w:lang w:eastAsia="en-GB"/>
        </w:rPr>
        <w:t xml:space="preserve">Third, and to the best of our knowledge, our study offers a fresh evidence on the effect of country-level factors on the level of risk disclosure. This result may potentially help investors and regulators to better understand and/or evaluate the channels through which macro-level factors, such as country governance affect disclosure level. Finally, we extend the existing literature by examining whether </w:t>
      </w:r>
      <w:r w:rsidR="00FE5F1C">
        <w:rPr>
          <w:rFonts w:ascii="Times New Roman" w:eastAsia="Times New Roman" w:hAnsi="Times New Roman" w:cs="Times New Roman"/>
          <w:sz w:val="20"/>
          <w:szCs w:val="20"/>
          <w:lang w:eastAsia="en-GB"/>
        </w:rPr>
        <w:t xml:space="preserve">the type of </w:t>
      </w:r>
      <w:r w:rsidR="00FE5F1C" w:rsidRPr="005E6133">
        <w:rPr>
          <w:rFonts w:ascii="Times New Roman" w:eastAsia="Times New Roman" w:hAnsi="Times New Roman" w:cs="Times New Roman"/>
          <w:sz w:val="20"/>
          <w:szCs w:val="20"/>
          <w:lang w:eastAsia="en-GB"/>
        </w:rPr>
        <w:t xml:space="preserve">bank ownership </w:t>
      </w:r>
      <w:r w:rsidR="00FE5F1C">
        <w:rPr>
          <w:rFonts w:ascii="Times New Roman" w:eastAsia="Times New Roman" w:hAnsi="Times New Roman" w:cs="Times New Roman"/>
          <w:sz w:val="20"/>
          <w:szCs w:val="20"/>
          <w:lang w:eastAsia="en-GB"/>
        </w:rPr>
        <w:t>moderates the relationship between</w:t>
      </w:r>
      <w:r w:rsidR="005E6133" w:rsidRPr="005E6133">
        <w:rPr>
          <w:rFonts w:ascii="Times New Roman" w:eastAsia="Times New Roman" w:hAnsi="Times New Roman" w:cs="Times New Roman"/>
          <w:sz w:val="20"/>
          <w:szCs w:val="20"/>
          <w:lang w:eastAsia="en-GB"/>
        </w:rPr>
        <w:t xml:space="preserve"> multi-layer governance mechanisms </w:t>
      </w:r>
      <w:r w:rsidR="00FE5F1C">
        <w:rPr>
          <w:rFonts w:ascii="Times New Roman" w:eastAsia="Times New Roman" w:hAnsi="Times New Roman" w:cs="Times New Roman"/>
          <w:sz w:val="20"/>
          <w:szCs w:val="20"/>
          <w:lang w:eastAsia="en-GB"/>
        </w:rPr>
        <w:t>and</w:t>
      </w:r>
      <w:r w:rsidR="00FE5F1C" w:rsidRPr="005E6133">
        <w:rPr>
          <w:rFonts w:ascii="Times New Roman" w:eastAsia="Times New Roman" w:hAnsi="Times New Roman" w:cs="Times New Roman"/>
          <w:sz w:val="20"/>
          <w:szCs w:val="20"/>
          <w:lang w:eastAsia="en-GB"/>
        </w:rPr>
        <w:t xml:space="preserve"> </w:t>
      </w:r>
      <w:r w:rsidR="005E6133" w:rsidRPr="005E6133">
        <w:rPr>
          <w:rFonts w:ascii="Times New Roman" w:eastAsia="Times New Roman" w:hAnsi="Times New Roman" w:cs="Times New Roman"/>
          <w:sz w:val="20"/>
          <w:szCs w:val="20"/>
          <w:lang w:eastAsia="en-GB"/>
        </w:rPr>
        <w:t>risk disclosure in MENA countries.</w:t>
      </w:r>
    </w:p>
    <w:p w14:paraId="160CF05D" w14:textId="0388AE50" w:rsidR="00DD6CDA" w:rsidRPr="00891C8C" w:rsidRDefault="00DD6CDA" w:rsidP="005E6133">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lastRenderedPageBreak/>
        <w:t xml:space="preserve">The remainder of </w:t>
      </w:r>
      <w:r w:rsidR="00A03EED" w:rsidRPr="00891C8C">
        <w:rPr>
          <w:rFonts w:ascii="Times New Roman" w:eastAsia="Times New Roman" w:hAnsi="Times New Roman" w:cs="Times New Roman"/>
          <w:sz w:val="20"/>
          <w:szCs w:val="20"/>
          <w:lang w:eastAsia="en-GB"/>
        </w:rPr>
        <w:t>this paper</w:t>
      </w:r>
      <w:r w:rsidRPr="00891C8C">
        <w:rPr>
          <w:rFonts w:ascii="Times New Roman" w:eastAsia="Times New Roman" w:hAnsi="Times New Roman" w:cs="Times New Roman"/>
          <w:sz w:val="20"/>
          <w:szCs w:val="20"/>
          <w:lang w:eastAsia="en-GB"/>
        </w:rPr>
        <w:t xml:space="preserve"> is organised as follows. Section 2 discusses risk disclosure practices, CG reforms, </w:t>
      </w:r>
      <w:r w:rsidR="00AA5FBE">
        <w:rPr>
          <w:rFonts w:ascii="Times New Roman" w:eastAsia="Times New Roman" w:hAnsi="Times New Roman" w:cs="Times New Roman"/>
          <w:sz w:val="20"/>
          <w:szCs w:val="20"/>
          <w:lang w:eastAsia="en-GB"/>
        </w:rPr>
        <w:t xml:space="preserve">the role of </w:t>
      </w:r>
      <w:r w:rsidR="00A3027F" w:rsidRPr="00891C8C">
        <w:rPr>
          <w:rFonts w:ascii="Times New Roman" w:eastAsia="Times New Roman" w:hAnsi="Times New Roman" w:cs="Times New Roman"/>
          <w:i/>
          <w:iCs/>
          <w:sz w:val="20"/>
          <w:szCs w:val="20"/>
          <w:lang w:eastAsia="en-GB"/>
        </w:rPr>
        <w:t>Sharia</w:t>
      </w:r>
      <w:r w:rsidRPr="00891C8C">
        <w:rPr>
          <w:rFonts w:ascii="Times New Roman" w:eastAsia="Times New Roman" w:hAnsi="Times New Roman" w:cs="Times New Roman"/>
          <w:sz w:val="20"/>
          <w:szCs w:val="20"/>
          <w:lang w:eastAsia="en-GB"/>
        </w:rPr>
        <w:t xml:space="preserve"> supervisory board (SSB) and Islamic governance in a MENA context. Section 3 presents </w:t>
      </w:r>
      <w:r w:rsidR="006044DD">
        <w:rPr>
          <w:rFonts w:ascii="Times New Roman" w:eastAsia="Times New Roman" w:hAnsi="Times New Roman" w:cs="Times New Roman"/>
          <w:sz w:val="20"/>
          <w:szCs w:val="20"/>
          <w:lang w:eastAsia="en-GB"/>
        </w:rPr>
        <w:t xml:space="preserve">the </w:t>
      </w:r>
      <w:r w:rsidRPr="00891C8C">
        <w:rPr>
          <w:rFonts w:ascii="Times New Roman" w:eastAsia="Times New Roman" w:hAnsi="Times New Roman" w:cs="Times New Roman"/>
          <w:sz w:val="20"/>
          <w:szCs w:val="20"/>
          <w:lang w:eastAsia="en-GB"/>
        </w:rPr>
        <w:t>theoretical framework for risk disclosure. Section 4 reviews the literature on MLG and risk disclosure. Section 5 outlines the research design.  Section 6 discusses the empirical findings. Section 7 concludes.</w:t>
      </w:r>
    </w:p>
    <w:p w14:paraId="096DDBF5" w14:textId="6FD77906" w:rsidR="00DD6CDA" w:rsidRPr="00891C8C" w:rsidRDefault="00DD6CDA" w:rsidP="002741F0">
      <w:pPr>
        <w:pStyle w:val="Heading1"/>
      </w:pPr>
      <w:bookmarkStart w:id="2" w:name="_Hlk528698260"/>
      <w:r w:rsidRPr="00891C8C">
        <w:t xml:space="preserve">Risk management, CG disclosure reforms and </w:t>
      </w:r>
      <w:r w:rsidR="00A3027F" w:rsidRPr="00891C8C">
        <w:rPr>
          <w:i/>
          <w:iCs/>
        </w:rPr>
        <w:t>Sharia</w:t>
      </w:r>
      <w:r w:rsidRPr="00891C8C">
        <w:t xml:space="preserve"> supervisory board</w:t>
      </w:r>
      <w:r w:rsidR="00421F32" w:rsidRPr="00891C8C">
        <w:t>s</w:t>
      </w:r>
      <w:r w:rsidRPr="00891C8C">
        <w:t xml:space="preserve"> in MENA </w:t>
      </w:r>
    </w:p>
    <w:bookmarkEnd w:id="2"/>
    <w:p w14:paraId="1FD0050F" w14:textId="77777777" w:rsidR="00FE5F1C" w:rsidRPr="00FE5F1C" w:rsidRDefault="00FE5F1C" w:rsidP="00FE5F1C">
      <w:pPr>
        <w:pStyle w:val="ListParagraph"/>
        <w:numPr>
          <w:ilvl w:val="0"/>
          <w:numId w:val="30"/>
        </w:numPr>
        <w:spacing w:line="480" w:lineRule="auto"/>
        <w:jc w:val="both"/>
        <w:rPr>
          <w:rFonts w:ascii="Times New Roman" w:eastAsia="Times New Roman" w:hAnsi="Times New Roman" w:cs="Times New Roman"/>
          <w:vanish/>
          <w:sz w:val="20"/>
          <w:szCs w:val="20"/>
          <w:lang w:eastAsia="en-GB"/>
        </w:rPr>
      </w:pPr>
    </w:p>
    <w:p w14:paraId="712D45A7" w14:textId="77777777" w:rsidR="00FE5F1C" w:rsidRPr="00FE5F1C" w:rsidRDefault="00FE5F1C" w:rsidP="00FE5F1C">
      <w:pPr>
        <w:pStyle w:val="ListParagraph"/>
        <w:numPr>
          <w:ilvl w:val="0"/>
          <w:numId w:val="30"/>
        </w:numPr>
        <w:spacing w:line="480" w:lineRule="auto"/>
        <w:jc w:val="both"/>
        <w:rPr>
          <w:rFonts w:ascii="Times New Roman" w:eastAsia="Times New Roman" w:hAnsi="Times New Roman" w:cs="Times New Roman"/>
          <w:vanish/>
          <w:sz w:val="20"/>
          <w:szCs w:val="20"/>
          <w:lang w:eastAsia="en-GB"/>
        </w:rPr>
      </w:pPr>
    </w:p>
    <w:p w14:paraId="17098FC8" w14:textId="7B67D03C" w:rsidR="00FE5F1C" w:rsidRPr="00091FE3" w:rsidRDefault="00483ECF" w:rsidP="007E2FC3">
      <w:pPr>
        <w:pStyle w:val="Heading4"/>
        <w:numPr>
          <w:ilvl w:val="1"/>
          <w:numId w:val="27"/>
        </w:numPr>
        <w:spacing w:before="0" w:line="480" w:lineRule="auto"/>
        <w:rPr>
          <w:rFonts w:ascii="Times New Roman" w:hAnsi="Times New Roman" w:cs="Times New Roman"/>
          <w:color w:val="auto"/>
          <w:sz w:val="20"/>
          <w:szCs w:val="20"/>
        </w:rPr>
      </w:pPr>
      <w:r w:rsidRPr="00091FE3">
        <w:rPr>
          <w:rFonts w:ascii="Times New Roman" w:hAnsi="Times New Roman" w:cs="Times New Roman"/>
          <w:color w:val="auto"/>
          <w:sz w:val="20"/>
          <w:szCs w:val="20"/>
        </w:rPr>
        <w:t>R</w:t>
      </w:r>
      <w:r w:rsidR="004B28B7" w:rsidRPr="00091FE3">
        <w:rPr>
          <w:rFonts w:ascii="Times New Roman" w:hAnsi="Times New Roman" w:cs="Times New Roman"/>
          <w:color w:val="auto"/>
          <w:sz w:val="20"/>
          <w:szCs w:val="20"/>
        </w:rPr>
        <w:t xml:space="preserve">isk </w:t>
      </w:r>
      <w:r w:rsidR="00FE5F1C" w:rsidRPr="00091FE3">
        <w:rPr>
          <w:rFonts w:ascii="Times New Roman" w:hAnsi="Times New Roman" w:cs="Times New Roman"/>
          <w:color w:val="auto"/>
          <w:sz w:val="20"/>
          <w:szCs w:val="20"/>
        </w:rPr>
        <w:t>disclosure in banks</w:t>
      </w:r>
    </w:p>
    <w:p w14:paraId="569BF402" w14:textId="08BD9DFF" w:rsidR="00DD6CDA" w:rsidRPr="00891C8C" w:rsidRDefault="00DD6CDA" w:rsidP="00C827CC">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The 2007/2008 financial crisis has </w:t>
      </w:r>
      <w:r w:rsidR="00AA5FBE">
        <w:rPr>
          <w:rFonts w:ascii="Times New Roman" w:eastAsia="Times New Roman" w:hAnsi="Times New Roman" w:cs="Times New Roman"/>
          <w:sz w:val="20"/>
          <w:szCs w:val="20"/>
          <w:lang w:eastAsia="en-GB"/>
        </w:rPr>
        <w:t>highlighted</w:t>
      </w:r>
      <w:r w:rsidR="00AA5FBE"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the importance of risk</w:t>
      </w:r>
      <w:r w:rsidR="00FD0535">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management</w:t>
      </w:r>
      <w:r w:rsidR="00FD0535">
        <w:rPr>
          <w:rFonts w:ascii="Times New Roman" w:eastAsia="Times New Roman" w:hAnsi="Times New Roman" w:cs="Times New Roman"/>
          <w:sz w:val="20"/>
          <w:szCs w:val="20"/>
          <w:lang w:eastAsia="en-GB"/>
        </w:rPr>
        <w:t xml:space="preserve"> and disclosure</w:t>
      </w:r>
      <w:r w:rsidRPr="00891C8C">
        <w:rPr>
          <w:rFonts w:ascii="Times New Roman" w:eastAsia="Times New Roman" w:hAnsi="Times New Roman" w:cs="Times New Roman"/>
          <w:sz w:val="20"/>
          <w:szCs w:val="20"/>
          <w:lang w:eastAsia="en-GB"/>
        </w:rPr>
        <w:t xml:space="preserve"> in the banking sector worldwide. Indeed, the past decade has witnessed the global financial crisis, </w:t>
      </w:r>
      <w:r w:rsidR="00AA5FBE">
        <w:rPr>
          <w:rFonts w:ascii="Times New Roman" w:eastAsia="Times New Roman" w:hAnsi="Times New Roman" w:cs="Times New Roman"/>
          <w:sz w:val="20"/>
          <w:szCs w:val="20"/>
          <w:lang w:eastAsia="en-GB"/>
        </w:rPr>
        <w:t xml:space="preserve">a </w:t>
      </w:r>
      <w:r w:rsidRPr="00891C8C">
        <w:rPr>
          <w:rFonts w:ascii="Times New Roman" w:eastAsia="Times New Roman" w:hAnsi="Times New Roman" w:cs="Times New Roman"/>
          <w:sz w:val="20"/>
          <w:szCs w:val="20"/>
          <w:lang w:eastAsia="en-GB"/>
        </w:rPr>
        <w:t xml:space="preserve">credit crunch, </w:t>
      </w:r>
      <w:r w:rsidR="00AA5FBE">
        <w:rPr>
          <w:rFonts w:ascii="Times New Roman" w:eastAsia="Times New Roman" w:hAnsi="Times New Roman" w:cs="Times New Roman"/>
          <w:sz w:val="20"/>
          <w:szCs w:val="20"/>
          <w:lang w:eastAsia="en-GB"/>
        </w:rPr>
        <w:t xml:space="preserve">a </w:t>
      </w:r>
      <w:hyperlink r:id="rId8" w:history="1">
        <w:r w:rsidRPr="00891C8C">
          <w:rPr>
            <w:rFonts w:ascii="Times New Roman" w:eastAsia="Times New Roman" w:hAnsi="Times New Roman" w:cs="Times New Roman"/>
            <w:sz w:val="20"/>
            <w:szCs w:val="20"/>
            <w:lang w:eastAsia="en-GB"/>
          </w:rPr>
          <w:t>European debt crisis</w:t>
        </w:r>
      </w:hyperlink>
      <w:r w:rsidRPr="00891C8C">
        <w:rPr>
          <w:rFonts w:ascii="Times New Roman" w:eastAsia="Times New Roman" w:hAnsi="Times New Roman" w:cs="Times New Roman"/>
          <w:sz w:val="20"/>
          <w:szCs w:val="20"/>
          <w:lang w:eastAsia="en-GB"/>
        </w:rPr>
        <w:t>, and several high profile corporate failure</w:t>
      </w:r>
      <w:r w:rsidR="00AA5FBE">
        <w:rPr>
          <w:rFonts w:ascii="Times New Roman" w:eastAsia="Times New Roman" w:hAnsi="Times New Roman" w:cs="Times New Roman"/>
          <w:sz w:val="20"/>
          <w:szCs w:val="20"/>
          <w:lang w:eastAsia="en-GB"/>
        </w:rPr>
        <w:t>s</w:t>
      </w:r>
      <w:r w:rsidRPr="00891C8C">
        <w:rPr>
          <w:rFonts w:ascii="Times New Roman" w:eastAsia="Times New Roman" w:hAnsi="Times New Roman" w:cs="Times New Roman"/>
          <w:sz w:val="20"/>
          <w:szCs w:val="20"/>
          <w:lang w:eastAsia="en-GB"/>
        </w:rPr>
        <w:t xml:space="preserve">, including </w:t>
      </w:r>
      <w:r w:rsidR="00AA5FBE">
        <w:rPr>
          <w:rFonts w:ascii="Times New Roman" w:eastAsia="Times New Roman" w:hAnsi="Times New Roman" w:cs="Times New Roman"/>
          <w:sz w:val="20"/>
          <w:szCs w:val="20"/>
          <w:lang w:eastAsia="en-GB"/>
        </w:rPr>
        <w:t xml:space="preserve">the demise of </w:t>
      </w:r>
      <w:r w:rsidRPr="00891C8C">
        <w:rPr>
          <w:rFonts w:ascii="Times New Roman" w:eastAsia="Times New Roman" w:hAnsi="Times New Roman" w:cs="Times New Roman"/>
          <w:sz w:val="20"/>
          <w:szCs w:val="20"/>
          <w:lang w:eastAsia="en-GB"/>
        </w:rPr>
        <w:t>large global b</w:t>
      </w:r>
      <w:r w:rsidR="000A08C7">
        <w:rPr>
          <w:rFonts w:ascii="Times New Roman" w:eastAsia="Times New Roman" w:hAnsi="Times New Roman" w:cs="Times New Roman"/>
          <w:sz w:val="20"/>
          <w:szCs w:val="20"/>
          <w:lang w:eastAsia="en-GB"/>
        </w:rPr>
        <w:t>anks (Barakat &amp; Hussainey, 2013</w:t>
      </w:r>
      <w:r w:rsidRPr="00891C8C">
        <w:rPr>
          <w:rFonts w:ascii="Times New Roman" w:eastAsia="Times New Roman" w:hAnsi="Times New Roman" w:cs="Times New Roman"/>
          <w:sz w:val="20"/>
          <w:szCs w:val="20"/>
          <w:lang w:eastAsia="en-GB"/>
        </w:rPr>
        <w:t xml:space="preserve">; </w:t>
      </w:r>
      <w:r w:rsidR="006B697D" w:rsidRPr="006B697D">
        <w:rPr>
          <w:rFonts w:ascii="Times New Roman" w:eastAsia="Times New Roman" w:hAnsi="Times New Roman" w:cs="Times New Roman"/>
          <w:sz w:val="20"/>
          <w:szCs w:val="20"/>
          <w:lang w:eastAsia="en-GB"/>
        </w:rPr>
        <w:t>Elamer et al., 2018;</w:t>
      </w:r>
      <w:r w:rsidR="00A7637A">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Horcher, 2011; Ntim et al., 2013; Ozturk, 2014). These failures </w:t>
      </w:r>
      <w:r w:rsidR="002E75CF" w:rsidRPr="00891C8C">
        <w:rPr>
          <w:rFonts w:ascii="Times New Roman" w:eastAsia="Times New Roman" w:hAnsi="Times New Roman" w:cs="Times New Roman"/>
          <w:sz w:val="20"/>
          <w:szCs w:val="20"/>
          <w:lang w:eastAsia="en-GB"/>
        </w:rPr>
        <w:t>occurred</w:t>
      </w:r>
      <w:r w:rsidRPr="00891C8C">
        <w:rPr>
          <w:rFonts w:ascii="Times New Roman" w:eastAsia="Times New Roman" w:hAnsi="Times New Roman" w:cs="Times New Roman"/>
          <w:sz w:val="20"/>
          <w:szCs w:val="20"/>
          <w:lang w:eastAsia="en-GB"/>
        </w:rPr>
        <w:t xml:space="preserve"> in the banking sector as banks were exposed to various types of risk. Although risk is a key issue in banking operations, there are two approaches to defining it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&lt;EndNote&gt;&lt;Cite&gt;&lt;Author&gt;GASB&lt;/Author&gt;&lt;Year&gt;2000&lt;/Year&gt;&lt;RecNum&gt;724&lt;/RecNum&gt;&lt;DisplayText&gt;(Ale, 2009; GASB, 2000)&lt;/DisplayText&gt;&lt;record&gt;&lt;rec-number&gt;724&lt;/rec-number&gt;&lt;foreign-keys&gt;&lt;key app="EN" db-id="2dxffaaevppfp1e50wgpfxs8pwda290z0az0" timestamp="1444229472"&gt;724&lt;/key&gt;&lt;/foreign-keys&gt;&lt;ref-type name="Journal Article"&gt;17&lt;/ref-type&gt;&lt;contributors&gt;&lt;authors&gt;&lt;author&gt;GASB&lt;/author&gt;&lt;/authors&gt;&lt;/contributors&gt;&lt;titles&gt;&lt;title&gt;German Accounting Standard No. 5 (Draft-GAS 5) Risk Reporting&lt;/title&gt;&lt;secondary-title&gt;German Accounting Standard Board&lt;/secondary-title&gt;&lt;/titles&gt;&lt;periodical&gt;&lt;full-title&gt;German Accounting Standard Board&lt;/full-title&gt;&lt;/periodical&gt;&lt;dates&gt;&lt;year&gt;2000&lt;/year&gt;&lt;/dates&gt;&lt;urls&gt;&lt;related-urls&gt;&lt;url&gt;Retrieved on 7st October 2015 from GASB website: http://www.drsc.de/docs/drafts/5_eng.pdf&lt;/url&gt;&lt;/related-urls&gt;&lt;/urls&gt;&lt;/record&gt;&lt;/Cite&gt;&lt;Cite&gt;&lt;Author&gt;Ale&lt;/Author&gt;&lt;Year&gt;2009&lt;/Year&gt;&lt;RecNum&gt;261&lt;/RecNum&gt;&lt;record&gt;&lt;rec-number&gt;261&lt;/rec-number&gt;&lt;foreign-keys&gt;&lt;key app="EN" db-id="2dxffaaevppfp1e50wgpfxs8pwda290z0az0" timestamp="1441186003"&gt;261&lt;/key&gt;&lt;/foreign-keys&gt;&lt;ref-type name="Book"&gt;6&lt;/ref-type&gt;&lt;contributors&gt;&lt;authors&gt;&lt;author&gt;Ale, Ben&lt;/author&gt;&lt;/authors&gt;&lt;/contributors&gt;&lt;titles&gt;&lt;title&gt;Risk: an introduction: the concepts of risk, danger and chance&lt;/title&gt;&lt;/titles&gt;&lt;dates&gt;&lt;year&gt;2009&lt;/year&gt;&lt;/dates&gt;&lt;publisher&gt;Routledge&lt;/publisher&gt;&lt;isbn&gt;1134008376&lt;/isbn&gt;&lt;urls&gt;&lt;/urls&gt;&lt;/record&gt;&lt;/Cite&gt;&lt;/EndNote&gt;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(Ale, 2009; GASB, 2000)</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The first </w:t>
      </w:r>
      <w:r w:rsidRPr="00891C8C">
        <w:rPr>
          <w:rFonts w:ascii="Times New Roman" w:eastAsia="Times New Roman" w:hAnsi="Times New Roman" w:cs="Times New Roman"/>
          <w:sz w:val="20"/>
          <w:szCs w:val="20"/>
          <w:lang w:eastAsia="en-GB"/>
        </w:rPr>
        <w:lastRenderedPageBreak/>
        <w:t xml:space="preserve">approach </w:t>
      </w:r>
      <w:r w:rsidR="00B74A36">
        <w:rPr>
          <w:rFonts w:ascii="Times New Roman" w:eastAsia="Times New Roman" w:hAnsi="Times New Roman" w:cs="Times New Roman"/>
          <w:sz w:val="20"/>
          <w:szCs w:val="20"/>
          <w:lang w:eastAsia="en-GB"/>
        </w:rPr>
        <w:t xml:space="preserve">tends to </w:t>
      </w:r>
      <w:r w:rsidRPr="00891C8C">
        <w:rPr>
          <w:rFonts w:ascii="Times New Roman" w:eastAsia="Times New Roman" w:hAnsi="Times New Roman" w:cs="Times New Roman"/>
          <w:sz w:val="20"/>
          <w:szCs w:val="20"/>
          <w:lang w:eastAsia="en-GB"/>
        </w:rPr>
        <w:t xml:space="preserve">concentrate on the negative effects of risk, including potential losses, negative impact, hazards, damages and/or threats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&lt;EndNote&gt;&lt;Cite&gt;&lt;Author&gt;GASB&lt;/Author&gt;&lt;Year&gt;2000&lt;/Year&gt;&lt;RecNum&gt;724&lt;/RecNum&gt;&lt;DisplayText&gt;(Ale, 2009; Bessis, 2002; GASB, 2000)&lt;/DisplayText&gt;&lt;record&gt;&lt;rec-number&gt;724&lt;/rec-number&gt;&lt;foreign-keys&gt;&lt;key app="EN" db-id="2dxffaaevppfp1e50wgpfxs8pwda290z0az0" timestamp="1444229472"&gt;724&lt;/key&gt;&lt;/foreign-keys&gt;&lt;ref-type name="Journal Article"&gt;17&lt;/ref-type&gt;&lt;contributors&gt;&lt;authors&gt;&lt;author&gt;GASB&lt;/author&gt;&lt;/authors&gt;&lt;/contributors&gt;&lt;titles&gt;&lt;title&gt;German Accounting Standard No. 5 (Draft-GAS 5) Risk Reporting&lt;/title&gt;&lt;secondary-title&gt;German Accounting Standard Board&lt;/secondary-title&gt;&lt;/titles&gt;&lt;periodical&gt;&lt;full-title&gt;German Accounting Standard Board&lt;/full-title&gt;&lt;/periodical&gt;&lt;dates&gt;&lt;year&gt;2000&lt;/year&gt;&lt;/dates&gt;&lt;urls&gt;&lt;related-urls&gt;&lt;url&gt;Retrieved on 7st October 2015 from GASB website: http://www.drsc.de/docs/drafts/5_eng.pdf&lt;/url&gt;&lt;/related-urls&gt;&lt;/urls&gt;&lt;/record&gt;&lt;/Cite&gt;&lt;Cite&gt;&lt;Author&gt;Bessis&lt;/Author&gt;&lt;Year&gt;2002&lt;/Year&gt;&lt;RecNum&gt;725&lt;/RecNum&gt;&lt;record&gt;&lt;rec-number&gt;725&lt;/rec-number&gt;&lt;foreign-keys&gt;&lt;key app="EN" db-id="2dxffaaevppfp1e50wgpfxs8pwda290z0az0" timestamp="1444229872"&gt;725&lt;/key&gt;&lt;/foreign-keys&gt;&lt;ref-type name="Journal Article"&gt;17&lt;/ref-type&gt;&lt;contributors&gt;&lt;authors&gt;&lt;author&gt;Bessis, Joël&lt;/author&gt;&lt;/authors&gt;&lt;/contributors&gt;&lt;titles&gt;&lt;title&gt;Risk Management in Banking, John Willey &amp;amp; Sons&lt;/title&gt;&lt;secondary-title&gt;Inc., New York&lt;/secondary-title&gt;&lt;/titles&gt;&lt;periodical&gt;&lt;full-title&gt;Inc., New York&lt;/full-title&gt;&lt;/periodical&gt;&lt;dates&gt;&lt;year&gt;2002&lt;/year&gt;&lt;/dates&gt;&lt;urls&gt;&lt;/urls&gt;&lt;/record&gt;&lt;/Cite&gt;&lt;Cite&gt;&lt;Author&gt;Ale&lt;/Author&gt;&lt;Year&gt;2009&lt;/Year&gt;&lt;RecNum&gt;261&lt;/RecNum&gt;&lt;record&gt;&lt;rec-number&gt;261&lt;/rec-number&gt;&lt;foreign-keys&gt;&lt;key app="EN" db-id="2dxffaaevppfp1e50wgpfxs8pwda290z0az0" timestamp="1441186003"&gt;261&lt;/key&gt;&lt;/foreign-keys&gt;&lt;ref-type name="Book"&gt;6&lt;/ref-type&gt;&lt;contributors&gt;&lt;authors&gt;&lt;author&gt;Ale, Ben&lt;/author&gt;&lt;/authors&gt;&lt;/contributors&gt;&lt;titles&gt;&lt;title&gt;Risk: an introduction: the concepts of risk, danger and chance&lt;/title&gt;&lt;/titles&gt;&lt;dates&gt;&lt;year&gt;2009&lt;/year&gt;&lt;/dates&gt;&lt;publisher&gt;Routledge&lt;/publisher&gt;&lt;isbn&gt;1134008376&lt;/isbn&gt;&lt;urls&gt;&lt;/urls&gt;&lt;/record&gt;&lt;/Cite&gt;&lt;/EndNote&gt;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(Ale, 2009; Bessis, 2002; GASB, 2000)</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By contrast, a second approach </w:t>
      </w:r>
      <w:r w:rsidR="00D73081">
        <w:rPr>
          <w:rFonts w:ascii="Times New Roman" w:eastAsia="Times New Roman" w:hAnsi="Times New Roman" w:cs="Times New Roman"/>
          <w:sz w:val="20"/>
          <w:szCs w:val="20"/>
          <w:lang w:eastAsia="en-GB"/>
        </w:rPr>
        <w:t>focus</w:t>
      </w:r>
      <w:r w:rsidRPr="00891C8C">
        <w:rPr>
          <w:rFonts w:ascii="Times New Roman" w:eastAsia="Times New Roman" w:hAnsi="Times New Roman" w:cs="Times New Roman"/>
          <w:sz w:val="20"/>
          <w:szCs w:val="20"/>
          <w:lang w:eastAsia="en-GB"/>
        </w:rPr>
        <w:t>es on a combination of the upside (favourable), and downside (unfavourable) of risks (IRM, 2002, COSO, 2004, ISO, 2009, IAS 32 and 39, IFRS 7). This study follow</w:t>
      </w:r>
      <w:r w:rsidR="00A03EED" w:rsidRPr="00891C8C">
        <w:rPr>
          <w:rFonts w:ascii="Times New Roman" w:eastAsia="Times New Roman" w:hAnsi="Times New Roman" w:cs="Times New Roman"/>
          <w:sz w:val="20"/>
          <w:szCs w:val="20"/>
          <w:lang w:eastAsia="en-GB"/>
        </w:rPr>
        <w:t>s</w:t>
      </w:r>
      <w:r w:rsidRPr="00891C8C">
        <w:rPr>
          <w:rFonts w:ascii="Times New Roman" w:eastAsia="Times New Roman" w:hAnsi="Times New Roman" w:cs="Times New Roman"/>
          <w:sz w:val="20"/>
          <w:szCs w:val="20"/>
          <w:lang w:eastAsia="en-GB"/>
        </w:rPr>
        <w:t xml:space="preserve"> the second approach that defines risk as uncertainty, volatility, and exposure affecting the deviation from an expected outcome, which</w:t>
      </w:r>
      <w:r w:rsidR="00B55A49">
        <w:rPr>
          <w:rFonts w:ascii="Times New Roman" w:eastAsia="Times New Roman" w:hAnsi="Times New Roman" w:cs="Times New Roman"/>
          <w:sz w:val="20"/>
          <w:szCs w:val="20"/>
          <w:lang w:eastAsia="en-GB"/>
        </w:rPr>
        <w:t xml:space="preserve"> may</w:t>
      </w:r>
      <w:r w:rsidRPr="00891C8C">
        <w:rPr>
          <w:rFonts w:ascii="Times New Roman" w:eastAsia="Times New Roman" w:hAnsi="Times New Roman" w:cs="Times New Roman"/>
          <w:sz w:val="20"/>
          <w:szCs w:val="20"/>
          <w:lang w:eastAsia="en-GB"/>
        </w:rPr>
        <w:t xml:space="preserve"> </w:t>
      </w:r>
      <w:r w:rsidR="00FE5F1C" w:rsidRPr="00891C8C">
        <w:rPr>
          <w:rFonts w:ascii="Times New Roman" w:eastAsia="Times New Roman" w:hAnsi="Times New Roman" w:cs="Times New Roman"/>
          <w:sz w:val="20"/>
          <w:szCs w:val="20"/>
          <w:lang w:eastAsia="en-GB"/>
        </w:rPr>
        <w:t>result</w:t>
      </w:r>
      <w:r w:rsidRPr="00891C8C">
        <w:rPr>
          <w:rFonts w:ascii="Times New Roman" w:eastAsia="Times New Roman" w:hAnsi="Times New Roman" w:cs="Times New Roman"/>
          <w:sz w:val="20"/>
          <w:szCs w:val="20"/>
          <w:lang w:eastAsia="en-GB"/>
        </w:rPr>
        <w:t xml:space="preserve"> in potential gains or losses</w:t>
      </w:r>
      <w:r w:rsidR="00B55A49">
        <w:rPr>
          <w:rFonts w:ascii="Times New Roman" w:eastAsia="Times New Roman" w:hAnsi="Times New Roman" w:cs="Times New Roman"/>
          <w:sz w:val="20"/>
          <w:szCs w:val="20"/>
          <w:lang w:eastAsia="en-GB"/>
        </w:rPr>
        <w:t xml:space="preserve">. </w:t>
      </w:r>
      <w:r w:rsidR="00FE5F1C" w:rsidRPr="00FE5F1C">
        <w:rPr>
          <w:rFonts w:ascii="Times New Roman" w:eastAsia="Times New Roman" w:hAnsi="Times New Roman" w:cs="Times New Roman"/>
          <w:sz w:val="20"/>
          <w:szCs w:val="20"/>
          <w:lang w:eastAsia="en-GB"/>
        </w:rPr>
        <w:t>In this way, our approach is</w:t>
      </w:r>
      <w:r w:rsidR="00FE5F1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comprehensive and reflects more accurately </w:t>
      </w:r>
      <w:r w:rsidR="009D0973">
        <w:rPr>
          <w:rFonts w:ascii="Times New Roman" w:eastAsia="Times New Roman" w:hAnsi="Times New Roman" w:cs="Times New Roman"/>
          <w:sz w:val="20"/>
          <w:szCs w:val="20"/>
          <w:lang w:eastAsia="en-GB"/>
        </w:rPr>
        <w:t xml:space="preserve">the multi-faceted nature of </w:t>
      </w:r>
      <w:r w:rsidR="00C827CC">
        <w:rPr>
          <w:rFonts w:ascii="Times New Roman" w:eastAsia="Times New Roman" w:hAnsi="Times New Roman" w:cs="Times New Roman"/>
          <w:sz w:val="20"/>
          <w:szCs w:val="20"/>
          <w:lang w:eastAsia="en-GB"/>
        </w:rPr>
        <w:t xml:space="preserve">risk within </w:t>
      </w:r>
      <w:r w:rsidRPr="00891C8C">
        <w:rPr>
          <w:rFonts w:ascii="Times New Roman" w:eastAsia="Times New Roman" w:hAnsi="Times New Roman" w:cs="Times New Roman"/>
          <w:sz w:val="20"/>
          <w:szCs w:val="20"/>
          <w:lang w:eastAsia="en-GB"/>
        </w:rPr>
        <w:t xml:space="preserve">banking operations and the broader business environment. In spite of the importance of risk </w:t>
      </w:r>
      <w:r w:rsidR="00FD0535">
        <w:rPr>
          <w:rFonts w:ascii="Times New Roman" w:eastAsia="Times New Roman" w:hAnsi="Times New Roman" w:cs="Times New Roman"/>
          <w:sz w:val="20"/>
          <w:szCs w:val="20"/>
          <w:lang w:eastAsia="en-GB"/>
        </w:rPr>
        <w:t xml:space="preserve">management and </w:t>
      </w:r>
      <w:r w:rsidRPr="00891C8C">
        <w:rPr>
          <w:rFonts w:ascii="Times New Roman" w:eastAsia="Times New Roman" w:hAnsi="Times New Roman" w:cs="Times New Roman"/>
          <w:sz w:val="20"/>
          <w:szCs w:val="20"/>
          <w:lang w:eastAsia="en-GB"/>
        </w:rPr>
        <w:t xml:space="preserve">disclosure </w:t>
      </w:r>
      <w:r w:rsidR="00FD0535">
        <w:rPr>
          <w:rFonts w:ascii="Times New Roman" w:eastAsia="Times New Roman" w:hAnsi="Times New Roman" w:cs="Times New Roman"/>
          <w:sz w:val="20"/>
          <w:szCs w:val="20"/>
          <w:lang w:eastAsia="en-GB"/>
        </w:rPr>
        <w:t>to</w:t>
      </w:r>
      <w:r w:rsidR="00DE6500">
        <w:rPr>
          <w:rFonts w:ascii="Times New Roman" w:eastAsia="Times New Roman" w:hAnsi="Times New Roman" w:cs="Times New Roman"/>
          <w:sz w:val="20"/>
          <w:szCs w:val="20"/>
          <w:lang w:eastAsia="en-GB"/>
        </w:rPr>
        <w:t xml:space="preserve"> corporate operations, including banks and</w:t>
      </w:r>
      <w:r w:rsidRPr="00891C8C">
        <w:rPr>
          <w:rFonts w:ascii="Times New Roman" w:eastAsia="Times New Roman" w:hAnsi="Times New Roman" w:cs="Times New Roman"/>
          <w:sz w:val="20"/>
          <w:szCs w:val="20"/>
          <w:lang w:eastAsia="en-GB"/>
        </w:rPr>
        <w:t>, especially during periods of economic and financial crises, there is no comprehensive financial reporting standard that currently covers all types of risks.</w:t>
      </w:r>
    </w:p>
    <w:p w14:paraId="37ECDECC" w14:textId="3B7496C3" w:rsidR="00DD6CDA" w:rsidRPr="00891C8C" w:rsidRDefault="00DD6CDA" w:rsidP="00FD0535">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Banks are exposed to various types of risk when providing their financial services. The common types of risk </w:t>
      </w:r>
      <w:r w:rsidRPr="00891C8C">
        <w:rPr>
          <w:rFonts w:ascii="Times New Roman" w:eastAsia="Times New Roman" w:hAnsi="Times New Roman" w:cs="Times New Roman"/>
          <w:sz w:val="20"/>
          <w:szCs w:val="20"/>
          <w:lang w:eastAsia="en-GB"/>
        </w:rPr>
        <w:fldChar w:fldCharType="begin">
          <w:fldData xml:space="preserve">PEVuZE5vdGU+PENpdGU+PEF1dGhvcj5HcmV1bmluZzwvQXV0aG9yPjxZZWFyPjIwMDM8L1llYXI+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</w:fldData>
        </w:fldChar>
      </w:r>
      <w:r w:rsidRPr="00891C8C">
        <w:rPr>
          <w:rFonts w:ascii="Times New Roman" w:eastAsia="Times New Roman" w:hAnsi="Times New Roman" w:cs="Times New Roman"/>
          <w:sz w:val="20"/>
          <w:szCs w:val="20"/>
          <w:lang w:eastAsia="en-GB"/>
        </w:rPr>
        <w:instrText xml:space="preserve"> ADDIN EN.CITE </w:instrText>
      </w:r>
      <w:r w:rsidRPr="00891C8C">
        <w:rPr>
          <w:rFonts w:ascii="Times New Roman" w:eastAsia="Times New Roman" w:hAnsi="Times New Roman" w:cs="Times New Roman"/>
          <w:sz w:val="20"/>
          <w:szCs w:val="20"/>
          <w:lang w:eastAsia="en-GB"/>
        </w:rPr>
        <w:fldChar w:fldCharType="begin">
          <w:fldData xml:space="preserve">PEVuZE5vdGU+PENpdGU+PEF1dGhvcj5HcmV1bmluZzwvQXV0aG9yPjxZZWFyPjIwMDM8L1llYXI+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</w:fldData>
        </w:fldChar>
      </w:r>
      <w:r w:rsidRPr="00891C8C">
        <w:rPr>
          <w:rFonts w:ascii="Times New Roman" w:eastAsia="Times New Roman" w:hAnsi="Times New Roman" w:cs="Times New Roman"/>
          <w:sz w:val="20"/>
          <w:szCs w:val="20"/>
          <w:lang w:eastAsia="en-GB"/>
        </w:rPr>
        <w:instrText xml:space="preserve"> ADDIN EN.CITE.DATA </w:instrText>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 xml:space="preserve">(Ahmed, 2010; Barakat &amp; Hussainey, 2013; </w:t>
      </w:r>
      <w:r w:rsidR="00A7637A" w:rsidRPr="00A7637A">
        <w:rPr>
          <w:rFonts w:ascii="Times New Roman" w:eastAsia="Times New Roman" w:hAnsi="Times New Roman" w:cs="Times New Roman"/>
          <w:sz w:val="20"/>
          <w:szCs w:val="20"/>
          <w:lang w:eastAsia="en-GB"/>
        </w:rPr>
        <w:t>Elamer et al., 201</w:t>
      </w:r>
      <w:r w:rsidR="00A7637A">
        <w:rPr>
          <w:rFonts w:ascii="Times New Roman" w:eastAsia="Times New Roman" w:hAnsi="Times New Roman" w:cs="Times New Roman"/>
          <w:sz w:val="20"/>
          <w:szCs w:val="20"/>
          <w:lang w:eastAsia="en-GB"/>
        </w:rPr>
        <w:t>7</w:t>
      </w:r>
      <w:r w:rsidR="00A7637A" w:rsidRPr="00A7637A">
        <w:rPr>
          <w:rFonts w:ascii="Times New Roman" w:eastAsia="Times New Roman" w:hAnsi="Times New Roman" w:cs="Times New Roman"/>
          <w:sz w:val="20"/>
          <w:szCs w:val="20"/>
          <w:lang w:eastAsia="en-GB"/>
        </w:rPr>
        <w:t>;</w:t>
      </w:r>
      <w:r w:rsidR="00A7637A">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Horcher, 2011; Ntim et al., 2013)</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which are considered in this study include financial risks (e.g., credit risk, liquidity risk, market risks, capital management and adequacy risks), and non-financial risks (e.g., </w:t>
      </w:r>
      <w:r w:rsidRPr="00891C8C">
        <w:rPr>
          <w:rFonts w:ascii="Times New Roman" w:eastAsia="Times New Roman" w:hAnsi="Times New Roman" w:cs="Times New Roman"/>
          <w:sz w:val="20"/>
          <w:szCs w:val="20"/>
          <w:lang w:eastAsia="en-GB"/>
        </w:rPr>
        <w:lastRenderedPageBreak/>
        <w:t xml:space="preserve">operational risks; and strategic risks). The Basel accords have outlined three main types of risks, which are: (i) credit, (ii) market, and (iii) operational risks; to which banks have an obligation to reserve adequate capital resources (i.e., regulatory capital) in order to absorb any unexpected losses. The </w:t>
      </w:r>
      <w:r w:rsidR="00C827CC">
        <w:rPr>
          <w:rFonts w:ascii="Times New Roman" w:eastAsia="Times New Roman" w:hAnsi="Times New Roman" w:cs="Times New Roman"/>
          <w:sz w:val="20"/>
          <w:szCs w:val="20"/>
          <w:lang w:eastAsia="en-GB"/>
        </w:rPr>
        <w:t>International Accounting Standard (</w:t>
      </w:r>
      <w:r w:rsidRPr="00891C8C">
        <w:rPr>
          <w:rFonts w:ascii="Times New Roman" w:eastAsia="Times New Roman" w:hAnsi="Times New Roman" w:cs="Times New Roman"/>
          <w:sz w:val="20"/>
          <w:szCs w:val="20"/>
          <w:lang w:eastAsia="en-GB"/>
        </w:rPr>
        <w:t>IAS</w:t>
      </w:r>
      <w:r w:rsidR="00C827CC">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32, IFRS 7 and IFRS 9 also provide a classification of risks and framework for disclosure, especially financial risks. A major limitation of these accounting standards is that they concentrate only on financial risks, which include credit, liquidity, market and derivative/financial instruments trading risks. In fact, neither Basel I, II and III nor IAS 32, IFRS 7 and IFRS 9 deal </w:t>
      </w:r>
      <w:r w:rsidR="00FD0535">
        <w:rPr>
          <w:rFonts w:ascii="Times New Roman" w:eastAsia="Times New Roman" w:hAnsi="Times New Roman" w:cs="Times New Roman"/>
          <w:sz w:val="20"/>
          <w:szCs w:val="20"/>
          <w:lang w:eastAsia="en-GB"/>
        </w:rPr>
        <w:t xml:space="preserve">sufficiently </w:t>
      </w:r>
      <w:r w:rsidRPr="00891C8C">
        <w:rPr>
          <w:rFonts w:ascii="Times New Roman" w:eastAsia="Times New Roman" w:hAnsi="Times New Roman" w:cs="Times New Roman"/>
          <w:sz w:val="20"/>
          <w:szCs w:val="20"/>
          <w:lang w:eastAsia="en-GB"/>
        </w:rPr>
        <w:t xml:space="preserve">with operational (e.g., technology and integrity risks) and strategic risks (e.g., inflation and interest rates risks)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&lt;EndNote&gt;&lt;Cite&gt;&lt;Author&gt;BCBS&lt;/Author&gt;&lt;Year&gt;2006&lt;/Year&gt;&lt;RecNum&gt;472&lt;/RecNum&gt;&lt;DisplayText&gt;(Barakat &amp;amp; Hussainey, 2013; BCBS, 2006)&lt;/DisplayText&gt;&lt;record&gt;&lt;rec-number&gt;472&lt;/rec-number&gt;&lt;foreign-keys&gt;&lt;key app="EN" db-id="2dxffaaevppfp1e50wgpfxs8pwda290z0az0" timestamp="1441281265"&gt;472&lt;/key&gt;&lt;/foreign-keys&gt;&lt;ref-type name="Journal Article"&gt;17&lt;/ref-type&gt;&lt;contributors&gt;&lt;authors&gt;&lt;author&gt;BCBS &lt;/author&gt;&lt;/authors&gt;&lt;/contributors&gt;&lt;titles&gt;&lt;title&gt;International convergence of capital measurement and capital standards&lt;/title&gt;&lt;secondary-title&gt;Basel Committee on Banking Supervision &lt;/secondary-title&gt;&lt;/titles&gt;&lt;periodical&gt;&lt;full-title&gt;Basel Committee on Banking Supervision&lt;/full-title&gt;&lt;/periodical&gt;&lt;dates&gt;&lt;year&gt;2006&lt;/year&gt;&lt;/dates&gt;&lt;urls&gt;&lt;/urls&gt;&lt;/record&gt;&lt;/Cite&gt;&lt;Cite&gt;&lt;Author&gt;Barakat&lt;/Author&gt;&lt;Year&gt;2013&lt;/Year&gt;&lt;RecNum&gt;91&lt;/RecNum&gt;&lt;record&gt;&lt;rec-number&gt;91&lt;/rec-number&gt;&lt;foreign-keys&gt;&lt;key app="EN" db-id="2dxffaaevppfp1e50wgpfxs8pwda290z0az0" timestamp="1441185829"&gt;91&lt;/key&gt;&lt;/foreign-keys&gt;&lt;ref-type name="Journal Article"&gt;17&lt;/ref-type&gt;&lt;contributors&gt;&lt;authors&gt;&lt;author&gt;Barakat, Ahmed&lt;/author&gt;&lt;author&gt;Hussainey, Khaled&lt;/author&gt;&lt;/authors&gt;&lt;/contributors&gt;&lt;titles&gt;&lt;title&gt;Bank governance, regulation, supervision, and risk reporting: Evidence from operational risk disclosures in European banks&lt;/title&gt;&lt;secondary-title&gt;International Review of Financial Analysis&lt;/secondary-title&gt;&lt;/titles&gt;&lt;periodical&gt;&lt;full-title&gt;International Review of Financial Analysis&lt;/full-title&gt;&lt;/periodical&gt;&lt;pages&gt;254-273&lt;/pages&gt;&lt;volume&gt;30&lt;/volume&gt;&lt;dates&gt;&lt;year&gt;2013&lt;/year&gt;&lt;/dates&gt;&lt;isbn&gt;1057-5219&lt;/isbn&gt;&lt;urls&gt;&lt;/urls&gt;&lt;/record&gt;&lt;/Cite&gt;&lt;/EndNote&gt;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(Barakat &amp; Hussainey, 2013; BCBS, 2006)</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w:t>
      </w:r>
    </w:p>
    <w:p w14:paraId="152C0B6F" w14:textId="4B5BCC5D" w:rsidR="00DD6CDA" w:rsidRDefault="00DD6CDA" w:rsidP="00C47A8A">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Meanwhile many experts and scholars still see the requirements of the Basel capital</w:t>
      </w:r>
      <w:r w:rsidR="008017E5" w:rsidRPr="00891C8C">
        <w:rPr>
          <w:rFonts w:ascii="Times New Roman" w:eastAsia="Times New Roman" w:hAnsi="Times New Roman" w:cs="Times New Roman"/>
          <w:sz w:val="20"/>
          <w:szCs w:val="20"/>
          <w:lang w:eastAsia="en-GB"/>
        </w:rPr>
        <w:t xml:space="preserve"> accords (Basel I, II and III) </w:t>
      </w:r>
      <w:r w:rsidRPr="00891C8C">
        <w:rPr>
          <w:rFonts w:ascii="Times New Roman" w:eastAsia="Times New Roman" w:hAnsi="Times New Roman" w:cs="Times New Roman"/>
          <w:sz w:val="20"/>
          <w:szCs w:val="20"/>
          <w:lang w:eastAsia="en-GB"/>
        </w:rPr>
        <w:t>and IFRS (IAS 32, IFRS7 and IFRS 9)</w:t>
      </w:r>
      <w:r w:rsidR="00A15D1D">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as being very general and qualitative in nature, although considered as an important step towards enhancing risk disclosure in banks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&lt;EndNote&gt;&lt;Cite&gt;&lt;Author&gt;Ford&lt;/Author&gt;&lt;Year&gt;2009&lt;/Year&gt;&lt;RecNum&gt;90&lt;/RecNum&gt;&lt;DisplayText&gt;(Barakat &amp;amp; Hussainey, 2013; Ford, Sundmacher, Finch, &amp;amp; Carlin, 2009)&lt;/DisplayText&gt;&lt;record&gt;&lt;rec-number&gt;90&lt;/rec-number&gt;&lt;foreign-keys&gt;&lt;key app="EN" db-id="2dxffaaevppfp1e50wgpfxs8pwda290z0az0" timestamp="1441185828"&gt;90&lt;/key&gt;&lt;/foreign-keys&gt;&lt;ref-type name="Journal Article"&gt;17&lt;/ref-type&gt;&lt;contributors&gt;&lt;authors&gt;&lt;author&gt;Ford, Guy&lt;/author&gt;&lt;author&gt;Sundmacher, Maike&lt;/author&gt;&lt;author&gt;Finch, Nigel&lt;/author&gt;&lt;author&gt;Carlin, Tyrone M&lt;/author&gt;&lt;/authors&gt;&lt;/contributors&gt;&lt;titles&gt;&lt;title&gt;Operational risk disclosure in financial services firms&lt;/title&gt;&lt;secondary-title&gt;Operational risk toward Basel III: Best practices and issues in modeling, management and regulation&lt;/secondary-title&gt;&lt;/titles&gt;&lt;periodical&gt;&lt;full-title&gt;Operational risk toward Basel III: Best practices and issues in modeling, management and regulation&lt;/full-title&gt;&lt;/periodical&gt;&lt;pages&gt;381-395&lt;/pages&gt;&lt;dates&gt;&lt;year&gt;2009&lt;/year&gt;&lt;/dates&gt;&lt;urls&gt;&lt;/urls&gt;&lt;/record&gt;&lt;/Cite&gt;&lt;Cite&gt;&lt;Author&gt;Barakat&lt;/Author&gt;&lt;Year&gt;2013&lt;/Year&gt;&lt;RecNum&gt;91&lt;/RecNum&gt;&lt;record&gt;&lt;rec-number&gt;91&lt;/rec-number&gt;&lt;foreign-keys&gt;&lt;key app="EN" db-id="2dxffaaevppfp1e50wgpfxs8pwda290z0az0" timestamp="1441185829"&gt;91&lt;/key&gt;&lt;/foreign-keys&gt;&lt;ref-type name="Journal Article"&gt;17&lt;/ref-type&gt;&lt;contributors&gt;&lt;authors&gt;&lt;author&gt;Barakat, Ahmed&lt;/author&gt;&lt;author&gt;Hussainey, Khaled&lt;/author&gt;&lt;/authors&gt;&lt;/contributors&gt;&lt;titles&gt;&lt;title&gt;Bank governance, regulation, supervision, and risk reporting: Evidence from operational risk disclosures in European banks&lt;/title&gt;&lt;secondary-title&gt;International Review of Financial Analysis&lt;/secondary-title&gt;&lt;/titles&gt;&lt;periodical&gt;&lt;full-title&gt;International Review of Financial Analysis&lt;/full-title&gt;&lt;/periodical&gt;&lt;pages&gt;254-273&lt;/pages&gt;&lt;volume&gt;30&lt;/volume&gt;&lt;dates&gt;&lt;year&gt;2013&lt;/year&gt;&lt;/dates&gt;&lt;isbn&gt;1057-5219&lt;/isbn&gt;&lt;urls&gt;&lt;/urls&gt;&lt;/record&gt;&lt;/Cite&gt;&lt;/EndNote&gt;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(Barakat &amp; Hussainey, 2013; Ford et al., 2009)</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Thus, </w:t>
      </w:r>
      <w:r w:rsidR="00C827B8">
        <w:rPr>
          <w:rFonts w:ascii="Times New Roman" w:eastAsia="Times New Roman" w:hAnsi="Times New Roman" w:cs="Times New Roman"/>
          <w:sz w:val="20"/>
          <w:szCs w:val="20"/>
          <w:lang w:eastAsia="en-GB"/>
        </w:rPr>
        <w:t xml:space="preserve">the occurrence of </w:t>
      </w:r>
      <w:r w:rsidRPr="00891C8C">
        <w:rPr>
          <w:rFonts w:ascii="Times New Roman" w:eastAsia="Times New Roman" w:hAnsi="Times New Roman" w:cs="Times New Roman"/>
          <w:sz w:val="20"/>
          <w:szCs w:val="20"/>
          <w:lang w:eastAsia="en-GB"/>
        </w:rPr>
        <w:t>the financial crisis of 2007</w:t>
      </w:r>
      <w:r w:rsidR="00A03EED" w:rsidRPr="00891C8C">
        <w:rPr>
          <w:rFonts w:ascii="Times New Roman" w:eastAsia="Times New Roman" w:hAnsi="Times New Roman" w:cs="Times New Roman"/>
          <w:sz w:val="20"/>
          <w:szCs w:val="20"/>
          <w:lang w:eastAsia="en-GB"/>
        </w:rPr>
        <w:t>/08</w:t>
      </w:r>
      <w:r w:rsidRPr="00891C8C">
        <w:rPr>
          <w:rFonts w:ascii="Times New Roman" w:eastAsia="Times New Roman" w:hAnsi="Times New Roman" w:cs="Times New Roman"/>
          <w:sz w:val="20"/>
          <w:szCs w:val="20"/>
          <w:lang w:eastAsia="en-GB"/>
        </w:rPr>
        <w:t xml:space="preserve"> and </w:t>
      </w:r>
      <w:r w:rsidR="00C827CC">
        <w:rPr>
          <w:rFonts w:ascii="Times New Roman" w:eastAsia="Times New Roman" w:hAnsi="Times New Roman" w:cs="Times New Roman"/>
          <w:sz w:val="20"/>
          <w:szCs w:val="20"/>
          <w:lang w:eastAsia="en-GB"/>
        </w:rPr>
        <w:t xml:space="preserve">the associated </w:t>
      </w:r>
      <w:r w:rsidRPr="00891C8C">
        <w:rPr>
          <w:rFonts w:ascii="Times New Roman" w:eastAsia="Times New Roman" w:hAnsi="Times New Roman" w:cs="Times New Roman"/>
          <w:sz w:val="20"/>
          <w:szCs w:val="20"/>
          <w:lang w:eastAsia="en-GB"/>
        </w:rPr>
        <w:t xml:space="preserve">credit crunch, it was shown that the capital regulation of Basel II might be insufficient to strengthen the banking </w:t>
      </w:r>
      <w:r w:rsidRPr="00891C8C">
        <w:rPr>
          <w:rFonts w:ascii="Times New Roman" w:eastAsia="Times New Roman" w:hAnsi="Times New Roman" w:cs="Times New Roman"/>
          <w:sz w:val="20"/>
          <w:szCs w:val="20"/>
          <w:lang w:eastAsia="en-GB"/>
        </w:rPr>
        <w:lastRenderedPageBreak/>
        <w:t>sector</w:t>
      </w:r>
      <w:r w:rsidR="009A1896" w:rsidRPr="00891C8C">
        <w:rPr>
          <w:rFonts w:ascii="Times New Roman" w:eastAsia="Times New Roman" w:hAnsi="Times New Roman" w:cs="Times New Roman"/>
          <w:sz w:val="20"/>
          <w:szCs w:val="20"/>
          <w:lang w:eastAsia="en-GB"/>
        </w:rPr>
        <w:t>’s</w:t>
      </w:r>
      <w:r w:rsidRPr="00891C8C">
        <w:rPr>
          <w:rFonts w:ascii="Times New Roman" w:eastAsia="Times New Roman" w:hAnsi="Times New Roman" w:cs="Times New Roman"/>
          <w:sz w:val="20"/>
          <w:szCs w:val="20"/>
          <w:lang w:eastAsia="en-GB"/>
        </w:rPr>
        <w:t xml:space="preserve"> transparency</w:t>
      </w:r>
      <w:r w:rsidR="00C827CC">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w:t>
      </w:r>
      <w:r w:rsidR="00C827CC">
        <w:rPr>
          <w:rFonts w:ascii="Times New Roman" w:eastAsia="Times New Roman" w:hAnsi="Times New Roman" w:cs="Times New Roman"/>
          <w:sz w:val="20"/>
          <w:szCs w:val="20"/>
          <w:lang w:eastAsia="en-GB"/>
        </w:rPr>
        <w:t>T</w:t>
      </w:r>
      <w:r w:rsidR="009A1896" w:rsidRPr="00891C8C">
        <w:rPr>
          <w:rFonts w:ascii="Times New Roman" w:eastAsia="Times New Roman" w:hAnsi="Times New Roman" w:cs="Times New Roman"/>
          <w:sz w:val="20"/>
          <w:szCs w:val="20"/>
          <w:lang w:eastAsia="en-GB"/>
        </w:rPr>
        <w:t xml:space="preserve">herefore, </w:t>
      </w:r>
      <w:r w:rsidR="00C827CC">
        <w:rPr>
          <w:rFonts w:ascii="Times New Roman" w:eastAsia="Times New Roman" w:hAnsi="Times New Roman" w:cs="Times New Roman"/>
          <w:sz w:val="20"/>
          <w:szCs w:val="20"/>
          <w:lang w:eastAsia="en-GB"/>
        </w:rPr>
        <w:t xml:space="preserve">there was </w:t>
      </w:r>
      <w:r w:rsidR="009A1896" w:rsidRPr="00891C8C">
        <w:rPr>
          <w:rFonts w:ascii="Times New Roman" w:eastAsia="Times New Roman" w:hAnsi="Times New Roman" w:cs="Times New Roman"/>
          <w:sz w:val="20"/>
          <w:szCs w:val="20"/>
          <w:lang w:eastAsia="en-GB"/>
        </w:rPr>
        <w:t>a</w:t>
      </w:r>
      <w:r w:rsidRPr="00891C8C">
        <w:rPr>
          <w:rFonts w:ascii="Times New Roman" w:eastAsia="Times New Roman" w:hAnsi="Times New Roman" w:cs="Times New Roman"/>
          <w:sz w:val="20"/>
          <w:szCs w:val="20"/>
          <w:lang w:eastAsia="en-GB"/>
        </w:rPr>
        <w:t xml:space="preserve"> need to develop a new or revised framework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&lt;EndNote&gt;&lt;Cite&gt;&lt;Author&gt;Mittoo&lt;/Author&gt;&lt;Year&gt;2011&lt;/Year&gt;&lt;RecNum&gt;441&lt;/RecNum&gt;&lt;DisplayText&gt;(Mittoo &amp;amp; Varotto, 2011)&lt;/DisplayText&gt;&lt;record&gt;&lt;rec-number&gt;441&lt;/rec-number&gt;&lt;foreign-keys&gt;&lt;key app="EN" db-id="2dxffaaevppfp1e50wgpfxs8pwda290z0az0" timestamp="1441186189"&gt;441&lt;/key&gt;&lt;/foreign-keys&gt;&lt;ref-type name="Journal Article"&gt;17&lt;/ref-type&gt;&lt;contributors&gt;&lt;authors&gt;&lt;author&gt;Mittoo, Usha R&lt;/author&gt;&lt;author&gt;Varotto, Simone&lt;/author&gt;&lt;/authors&gt;&lt;/contributors&gt;&lt;titles&gt;&lt;title&gt;Liquidity risk, credit risk, market risk and bank capital&lt;/title&gt;&lt;secondary-title&gt;International Journal of Managerial Finance&lt;/secondary-title&gt;&lt;/titles&gt;&lt;periodical&gt;&lt;full-title&gt;International Journal of Managerial Finance&lt;/full-title&gt;&lt;/periodical&gt;&lt;pages&gt;134-152&lt;/pages&gt;&lt;volume&gt;7&lt;/volume&gt;&lt;number&gt;2&lt;/number&gt;&lt;dates&gt;&lt;year&gt;2011&lt;/year&gt;&lt;/dates&gt;&lt;isbn&gt;1743-9132&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(Mittoo &amp; Varotto, 2011)</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w:t>
      </w:r>
      <w:r w:rsidR="00C827CC">
        <w:rPr>
          <w:rFonts w:ascii="Times New Roman" w:eastAsia="Times New Roman" w:hAnsi="Times New Roman" w:cs="Times New Roman"/>
          <w:sz w:val="20"/>
          <w:szCs w:val="20"/>
          <w:lang w:eastAsia="en-GB"/>
        </w:rPr>
        <w:t>to promote greater</w:t>
      </w:r>
      <w:r w:rsidRPr="00891C8C">
        <w:rPr>
          <w:rFonts w:ascii="Times New Roman" w:eastAsia="Times New Roman" w:hAnsi="Times New Roman" w:cs="Times New Roman"/>
          <w:sz w:val="20"/>
          <w:szCs w:val="20"/>
          <w:lang w:eastAsia="en-GB"/>
        </w:rPr>
        <w:t xml:space="preserve"> resilience within the banking sector. Consequently in 2009, the Basel committee started to refine its Basel II accord, leading to the publication of the Basel III accord in 2010 with the aim of enhancing the resilience of banks in order to improve the banking sector’s ability to absorb shocks arising from financial and economic stress. In addition, Basel III raised both the quality and quantity of the regulatory capital base and enhanced the risk coverage of the capital framework by strengthening the regulation, supervision, governance and risk management of the banking sector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&lt;EndNote&gt;&lt;Cite&gt;&lt;Author&gt;BCBS&lt;/Author&gt;&lt;Year&gt;2011&lt;/Year&gt;&lt;RecNum&gt;473&lt;/RecNum&gt;&lt;DisplayText&gt;(BCBS, 2011; Rattanataipop, 2013; Walker, 2011)&lt;/DisplayText&gt;&lt;record&gt;&lt;rec-number&gt;473&lt;/rec-number&gt;&lt;foreign-keys&gt;&lt;key app="EN" db-id="2dxffaaevppfp1e50wgpfxs8pwda290z0az0" timestamp="1441281327"&gt;473&lt;/key&gt;&lt;/foreign-keys&gt;&lt;ref-type name="Journal Article"&gt;17&lt;/ref-type&gt;&lt;contributors&gt;&lt;authors&gt;&lt;author&gt;BCBS &lt;/author&gt;&lt;/authors&gt;&lt;/contributors&gt;&lt;titles&gt;&lt;title&gt;Basel III: A global regulatory framework for more resilient banks and banking systems&lt;/title&gt;&lt;secondary-title&gt;Basel Committee on Banking Supervision&lt;/secondary-title&gt;&lt;/titles&gt;&lt;periodical&gt;&lt;full-title&gt;Basel Committee on Banking Supervision&lt;/full-title&gt;&lt;/periodical&gt;&lt;dates&gt;&lt;year&gt;2011&lt;/year&gt;&lt;/dates&gt;&lt;urls&gt;&lt;/urls&gt;&lt;/record&gt;&lt;/Cite&gt;&lt;Cite&gt;&lt;Author&gt;Rattanataipop&lt;/Author&gt;&lt;Year&gt;2013&lt;/Year&gt;&lt;RecNum&gt;394&lt;/RecNum&gt;&lt;record&gt;&lt;rec-number&gt;394&lt;/rec-number&gt;&lt;foreign-keys&gt;&lt;key app="EN" db-id="2dxffaaevppfp1e50wgpfxs8pwda290z0az0" timestamp="1441186140"&gt;394&lt;/key&gt;&lt;/foreign-keys&gt;&lt;ref-type name="Journal Article"&gt;17&lt;/ref-type&gt;&lt;contributors&gt;&lt;authors&gt;&lt;author&gt;Rattanataipop, Phorntep&lt;/author&gt;&lt;/authors&gt;&lt;/contributors&gt;&lt;titles&gt;&lt;title&gt;Risk disclosures in the annual reports of UK banks, 1995-2010&lt;/title&gt;&lt;/titles&gt;&lt;dates&gt;&lt;year&gt;2013&lt;/year&gt;&lt;/dates&gt;&lt;urls&gt;&lt;/urls&gt;&lt;/record&gt;&lt;/Cite&gt;&lt;Cite&gt;&lt;Author&gt;Walker&lt;/Author&gt;&lt;Year&gt;2011&lt;/Year&gt;&lt;RecNum&gt;462&lt;/RecNum&gt;&lt;record&gt;&lt;rec-number&gt;462&lt;/rec-number&gt;&lt;foreign-keys&gt;&lt;key app="EN" db-id="2dxffaaevppfp1e50wgpfxs8pwda290z0az0" timestamp="1441186210"&gt;462&lt;/key&gt;&lt;/foreign-keys&gt;&lt;ref-type name="Journal Article"&gt;17&lt;/ref-type&gt;&lt;contributors&gt;&lt;authors&gt;&lt;author&gt;Walker, George Alexander&lt;/author&gt;&lt;/authors&gt;&lt;/contributors&gt;&lt;titles&gt;&lt;title&gt;Basel III market and regulatory compromise&lt;/title&gt;&lt;secondary-title&gt;Journal of Banking Regulation&lt;/secondary-title&gt;&lt;/titles&gt;&lt;periodical&gt;&lt;full-title&gt;Journal of Banking Regulation&lt;/full-title&gt;&lt;/periodical&gt;&lt;pages&gt;95-99&lt;/pages&gt;&lt;volume&gt;12&lt;/volume&gt;&lt;number&gt;2&lt;/number&gt;&lt;dates&gt;&lt;year&gt;2011&lt;/year&gt;&lt;/dates&gt;&lt;isbn&gt;1745-6452&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(BCBS, 2011; Rattanataipop, 2013; Walker, 2011)</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 AuthorYear="1"&gt;&lt;Author&gt;Walker&lt;/Author&gt;&lt;Year&gt;2011&lt;/Year&gt;&lt;RecNum&gt;462&lt;/RecNum&gt;&lt;DisplayText&gt;Walker (2011)&lt;/DisplayText&gt;&lt;record&gt;&lt;rec-number&gt;462&lt;/rec-number&gt;&lt;foreign-keys&gt;&lt;key app="EN" db-id="2dxffaaevppfp1e50wgpfxs8pwda290z0az0" timestamp="1441186210"&gt;462&lt;/key&gt;&lt;/foreign-keys&gt;&lt;ref-type name="Journal Article"&gt;17&lt;/ref-type&gt;&lt;contributors&gt;&lt;authors&gt;&lt;author&gt;Walker, George Alexander&lt;/author&gt;&lt;/authors&gt;&lt;/contributors&gt;&lt;titles&gt;&lt;title&gt;Basel III market and regulatory compromise&lt;/title&gt;&lt;secondary-title&gt;Journal of Banking Regulation&lt;/secondary-title&gt;&lt;/titles&gt;&lt;periodical&gt;&lt;full-title&gt;Journal of Banking Regulation&lt;/full-title&gt;&lt;/periodical&gt;&lt;pages&gt;95-99&lt;/pages&gt;&lt;volume&gt;12&lt;/volume&gt;&lt;number&gt;2&lt;/number&gt;&lt;dates&gt;&lt;year&gt;2011&lt;/year&gt;&lt;/dates&gt;&lt;isbn&gt;1745-6452&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Walker (2011)</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has argued for the continuous improvement in risk management and disclosure practices, which is underpinned by good governance in order to reduce the likelihood of future financial crisis. Consequently, many emerging markets, including those in the MENA region, have embarked on reforms that are aimed at enhancing their </w:t>
      </w:r>
      <w:r w:rsidR="00DD17E0">
        <w:rPr>
          <w:rFonts w:ascii="Times New Roman" w:eastAsia="Times New Roman" w:hAnsi="Times New Roman" w:cs="Times New Roman"/>
          <w:sz w:val="20"/>
          <w:szCs w:val="20"/>
          <w:lang w:eastAsia="en-GB"/>
        </w:rPr>
        <w:t xml:space="preserve">risk management, </w:t>
      </w:r>
      <w:r w:rsidRPr="00891C8C">
        <w:rPr>
          <w:rFonts w:ascii="Times New Roman" w:eastAsia="Times New Roman" w:hAnsi="Times New Roman" w:cs="Times New Roman"/>
          <w:sz w:val="20"/>
          <w:szCs w:val="20"/>
          <w:lang w:eastAsia="en-GB"/>
        </w:rPr>
        <w:t xml:space="preserve">CG structures and </w:t>
      </w:r>
      <w:r w:rsidR="00DD17E0">
        <w:rPr>
          <w:rFonts w:ascii="Times New Roman" w:eastAsia="Times New Roman" w:hAnsi="Times New Roman" w:cs="Times New Roman"/>
          <w:sz w:val="20"/>
          <w:szCs w:val="20"/>
          <w:lang w:eastAsia="en-GB"/>
        </w:rPr>
        <w:t xml:space="preserve">disclosure </w:t>
      </w:r>
      <w:r w:rsidRPr="00891C8C">
        <w:rPr>
          <w:rFonts w:ascii="Times New Roman" w:eastAsia="Times New Roman" w:hAnsi="Times New Roman" w:cs="Times New Roman"/>
          <w:sz w:val="20"/>
          <w:szCs w:val="20"/>
          <w:lang w:eastAsia="en-GB"/>
        </w:rPr>
        <w:t>practices</w:t>
      </w:r>
      <w:r w:rsidR="00DD17E0">
        <w:rPr>
          <w:rFonts w:ascii="Times New Roman" w:eastAsia="Times New Roman" w:hAnsi="Times New Roman" w:cs="Times New Roman"/>
          <w:sz w:val="20"/>
          <w:szCs w:val="20"/>
          <w:lang w:eastAsia="en-GB"/>
        </w:rPr>
        <w:t xml:space="preserve"> that are strongly informed by these international standards and reforms</w:t>
      </w:r>
      <w:r w:rsidRPr="00891C8C">
        <w:rPr>
          <w:rFonts w:ascii="Times New Roman" w:eastAsia="Times New Roman" w:hAnsi="Times New Roman" w:cs="Times New Roman"/>
          <w:sz w:val="20"/>
          <w:szCs w:val="20"/>
          <w:lang w:eastAsia="en-GB"/>
        </w:rPr>
        <w:t>.</w:t>
      </w:r>
    </w:p>
    <w:p w14:paraId="04CD0D07" w14:textId="0CC64ECA" w:rsidR="00C827B8" w:rsidRPr="00557AF0" w:rsidRDefault="00C827B8" w:rsidP="0046213B">
      <w:pPr>
        <w:pStyle w:val="Heading4"/>
        <w:numPr>
          <w:ilvl w:val="1"/>
          <w:numId w:val="27"/>
        </w:numPr>
        <w:spacing w:before="0" w:line="480" w:lineRule="auto"/>
        <w:rPr>
          <w:rFonts w:ascii="Times New Roman" w:hAnsi="Times New Roman" w:cs="Times New Roman"/>
          <w:color w:val="auto"/>
          <w:sz w:val="20"/>
          <w:szCs w:val="20"/>
        </w:rPr>
      </w:pPr>
      <w:r w:rsidRPr="00557AF0">
        <w:rPr>
          <w:rFonts w:ascii="Times New Roman" w:hAnsi="Times New Roman" w:cs="Times New Roman"/>
          <w:color w:val="auto"/>
          <w:sz w:val="20"/>
          <w:szCs w:val="20"/>
        </w:rPr>
        <w:lastRenderedPageBreak/>
        <w:t>CG</w:t>
      </w:r>
      <w:r w:rsidR="00D35012" w:rsidRPr="00557AF0">
        <w:rPr>
          <w:rFonts w:ascii="Times New Roman" w:hAnsi="Times New Roman" w:cs="Times New Roman"/>
          <w:color w:val="auto"/>
          <w:sz w:val="20"/>
          <w:szCs w:val="20"/>
        </w:rPr>
        <w:t xml:space="preserve"> and</w:t>
      </w:r>
      <w:r w:rsidRPr="00557AF0">
        <w:rPr>
          <w:rFonts w:ascii="Times New Roman" w:hAnsi="Times New Roman" w:cs="Times New Roman"/>
          <w:color w:val="auto"/>
          <w:sz w:val="20"/>
          <w:szCs w:val="20"/>
        </w:rPr>
        <w:t xml:space="preserve"> disclosure reforms in MENA </w:t>
      </w:r>
    </w:p>
    <w:p w14:paraId="55BF5433" w14:textId="22DF9CC2" w:rsidR="00DD6CDA" w:rsidRPr="00891C8C" w:rsidRDefault="00DD6CDA" w:rsidP="00C827CC">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Arab countries in the MENA region have significant differences in t</w:t>
      </w:r>
      <w:r w:rsidR="00DD17E0">
        <w:rPr>
          <w:rFonts w:ascii="Times New Roman" w:eastAsia="Times New Roman" w:hAnsi="Times New Roman" w:cs="Times New Roman"/>
          <w:sz w:val="20"/>
          <w:szCs w:val="20"/>
          <w:lang w:eastAsia="en-GB"/>
        </w:rPr>
        <w:t>erms of</w:t>
      </w:r>
      <w:r w:rsidRPr="00891C8C">
        <w:rPr>
          <w:rFonts w:ascii="Times New Roman" w:eastAsia="Times New Roman" w:hAnsi="Times New Roman" w:cs="Times New Roman"/>
          <w:sz w:val="20"/>
          <w:szCs w:val="20"/>
          <w:lang w:eastAsia="en-GB"/>
        </w:rPr>
        <w:t xml:space="preserve"> income per capita levels, legal systems and stages of economic development and reforms (McLellan, 2011). Moreover, MENA countries, similar to many emerging market economies, face a number of challenges with respect to their CG practices compared to their developed counterparts. For instance, </w:t>
      </w:r>
      <w:r w:rsidR="00C827CC">
        <w:rPr>
          <w:rFonts w:ascii="Times New Roman" w:eastAsia="Times New Roman" w:hAnsi="Times New Roman" w:cs="Times New Roman"/>
          <w:sz w:val="20"/>
          <w:szCs w:val="20"/>
          <w:lang w:eastAsia="en-GB"/>
        </w:rPr>
        <w:t xml:space="preserve">the </w:t>
      </w:r>
      <w:r w:rsidRPr="00891C8C">
        <w:rPr>
          <w:rFonts w:ascii="Times New Roman" w:eastAsia="Times New Roman" w:hAnsi="Times New Roman" w:cs="Times New Roman"/>
          <w:sz w:val="20"/>
          <w:szCs w:val="20"/>
          <w:lang w:eastAsia="en-GB"/>
        </w:rPr>
        <w:t>MENA bank</w:t>
      </w:r>
      <w:r w:rsidR="00C827CC">
        <w:rPr>
          <w:rFonts w:ascii="Times New Roman" w:eastAsia="Times New Roman" w:hAnsi="Times New Roman" w:cs="Times New Roman"/>
          <w:sz w:val="20"/>
          <w:szCs w:val="20"/>
          <w:lang w:eastAsia="en-GB"/>
        </w:rPr>
        <w:t>ing sectors</w:t>
      </w:r>
      <w:r w:rsidRPr="00891C8C">
        <w:rPr>
          <w:rFonts w:ascii="Times New Roman" w:eastAsia="Times New Roman" w:hAnsi="Times New Roman" w:cs="Times New Roman"/>
          <w:sz w:val="20"/>
          <w:szCs w:val="20"/>
          <w:lang w:eastAsia="en-GB"/>
        </w:rPr>
        <w:t xml:space="preserve"> are characterised by either majority family-owned banks (FOBs) or government-owned banks (GOBs), often with significant governance challenges. These include weak CG structures like </w:t>
      </w:r>
      <w:r w:rsidR="00C827CC">
        <w:rPr>
          <w:rFonts w:ascii="Times New Roman" w:eastAsia="Times New Roman" w:hAnsi="Times New Roman" w:cs="Times New Roman"/>
          <w:sz w:val="20"/>
          <w:szCs w:val="20"/>
          <w:lang w:eastAsia="en-GB"/>
        </w:rPr>
        <w:t>CEO</w:t>
      </w:r>
      <w:r w:rsidR="00930B44">
        <w:rPr>
          <w:rFonts w:ascii="Times New Roman" w:eastAsia="Times New Roman" w:hAnsi="Times New Roman" w:cs="Times New Roman"/>
          <w:sz w:val="20"/>
          <w:szCs w:val="20"/>
          <w:lang w:eastAsia="en-GB"/>
        </w:rPr>
        <w:t xml:space="preserve"> role</w:t>
      </w:r>
      <w:r w:rsidR="00C827CC"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dual, limited board independence, concentrated ownership structures, and poor transparency and disclosure practices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&lt;EndNote&gt;&lt;Cite&gt;&lt;Author&gt;Samaha&lt;/Author&gt;&lt;Year&gt;2012&lt;/Year&gt;&lt;RecNum&gt;18&lt;/RecNum&gt;&lt;DisplayText&gt;(Samaha et al., 2012)&lt;/DisplayText&gt;&lt;record&gt;&lt;rec-number&gt;18&lt;/rec-number&gt;&lt;foreign-keys&gt;&lt;key app="EN" db-id="2dxffaaevppfp1e50wgpfxs8pwda290z0az0" timestamp="1441185755"&gt;18&lt;/key&gt;&lt;/foreign-keys&gt;&lt;ref-type name="Journal Article"&gt;17&lt;/ref-type&gt;&lt;contributors&gt;&lt;authors&gt;&lt;author&gt;Samaha, Khaled&lt;/author&gt;&lt;author&gt;Dahawy, Khaled&lt;/author&gt;&lt;author&gt;Hussainey, Khaled&lt;/author&gt;&lt;author&gt;Stapleton, Pamela&lt;/author&gt;&lt;/authors&gt;&lt;/contributors&gt;&lt;titles&gt;&lt;title&gt;The extent of corporate governance disclosure and its determinants in a developing market: The case of Egypt&lt;/title&gt;&lt;secondary-title&gt;Advances in Accounting&lt;/secondary-title&gt;&lt;/titles&gt;&lt;periodical&gt;&lt;full-title&gt;Advances in Accounting&lt;/full-title&gt;&lt;/periodical&gt;&lt;pages&gt;168-178&lt;/pages&gt;&lt;volume&gt;28&lt;/volume&gt;&lt;number&gt;1&lt;/number&gt;&lt;dates&gt;&lt;year&gt;2012&lt;/year&gt;&lt;/dates&gt;&lt;isbn&gt;0882-6110&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(Baydoun et al., 2012; Samaha et al., 2012</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&lt;EndNote&gt;&lt;Cite&gt;&lt;Author&gt;Baydoun&lt;/Author&gt;&lt;Year&gt;2012&lt;/Year&gt;&lt;RecNum&gt;308&lt;/RecNum&gt;&lt;DisplayText&gt;(Baydoun, Maguire, Ryan, &amp;amp; Willett, 2012)&lt;/DisplayText&gt;&lt;record&gt;&lt;rec-number&gt;308&lt;/rec-number&gt;&lt;foreign-keys&gt;&lt;key app="EN" db-id="2dxffaaevppfp1e50wgpfxs8pwda290z0az0" timestamp="1441186052"&gt;308&lt;/key&gt;&lt;/foreign-keys&gt;&lt;ref-type name="Journal Article"&gt;17&lt;/ref-type&gt;&lt;contributors&gt;&lt;authors&gt;&lt;author&gt;Baydoun, Nabil&lt;/author&gt;&lt;author&gt;Maguire, William&lt;/author&gt;&lt;author&gt;Ryan, Neal&lt;/author&gt;&lt;author&gt;Willett, Roger&lt;/author&gt;&lt;/authors&gt;&lt;/contributors&gt;&lt;titles&gt;&lt;title&gt;Corporate governance in five Arabian Gulf countries&lt;/title&gt;&lt;secondary-title&gt;Managerial Auditing Journal&lt;/secondary-title&gt;&lt;/titles&gt;&lt;periodical&gt;&lt;full-title&gt;Managerial Auditing Journal&lt;/full-title&gt;&lt;/periodical&gt;&lt;pages&gt;7-22&lt;/pages&gt;&lt;volume&gt;28&lt;/volume&gt;&lt;number&gt;1&lt;/number&gt;&lt;dates&gt;&lt;year&gt;2012&lt;/year&gt;&lt;/dates&gt;&lt;isbn&gt;0268-6902&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Moreover, banks have legal, ethical, and moral obligation</w:t>
      </w:r>
      <w:r w:rsidR="00C827CC">
        <w:rPr>
          <w:rFonts w:ascii="Times New Roman" w:eastAsia="Times New Roman" w:hAnsi="Times New Roman" w:cs="Times New Roman"/>
          <w:sz w:val="20"/>
          <w:szCs w:val="20"/>
          <w:lang w:eastAsia="en-GB"/>
        </w:rPr>
        <w:t>s</w:t>
      </w:r>
      <w:r w:rsidRPr="00891C8C">
        <w:rPr>
          <w:rFonts w:ascii="Times New Roman" w:eastAsia="Times New Roman" w:hAnsi="Times New Roman" w:cs="Times New Roman"/>
          <w:sz w:val="20"/>
          <w:szCs w:val="20"/>
          <w:lang w:eastAsia="en-GB"/>
        </w:rPr>
        <w:t xml:space="preserve"> to mitigate their risks in order to protect their shareholders, as well as </w:t>
      </w:r>
      <w:r w:rsidR="00C827CC">
        <w:rPr>
          <w:rFonts w:ascii="Times New Roman" w:eastAsia="Times New Roman" w:hAnsi="Times New Roman" w:cs="Times New Roman"/>
          <w:sz w:val="20"/>
          <w:szCs w:val="20"/>
          <w:lang w:eastAsia="en-GB"/>
        </w:rPr>
        <w:t xml:space="preserve">their other </w:t>
      </w:r>
      <w:r w:rsidRPr="00891C8C">
        <w:rPr>
          <w:rFonts w:ascii="Times New Roman" w:eastAsia="Times New Roman" w:hAnsi="Times New Roman" w:cs="Times New Roman"/>
          <w:sz w:val="20"/>
          <w:szCs w:val="20"/>
          <w:lang w:eastAsia="en-GB"/>
        </w:rPr>
        <w:t xml:space="preserve">stakeholders, and improve their performance because of the complexity and opaqueness of the banks’ operations and their related exposures and risks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&lt;EndNote&gt;&lt;Cite&gt;&lt;Author&gt;Falikhatun&lt;/Author&gt;&lt;Year&gt;2010&lt;/Year&gt;&lt;RecNum&gt;77&lt;/RecNum&gt;&lt;DisplayText&gt;(Falikhatun, Aryani, &amp;amp; Prabowo, 2010)&lt;/DisplayText&gt;&lt;record&gt;&lt;rec-number&gt;77&lt;/rec-number&gt;&lt;foreign-keys&gt;&lt;key app="EN" db-id="2dxffaaevppfp1e50wgpfxs8pwda290z0az0" timestamp="1441185810"&gt;77&lt;/key&gt;&lt;/foreign-keys&gt;&lt;ref-type name="Journal Article"&gt;17&lt;/ref-type&gt;&lt;contributors&gt;&lt;authors&gt;&lt;author&gt;Falikhatun, Y&lt;/author&gt;&lt;author&gt;Aryani, A&lt;/author&gt;&lt;author&gt;Prabowo, A&lt;/author&gt;&lt;/authors&gt;&lt;/contributors&gt;&lt;titles&gt;&lt;title&gt;The Effects of Corporate Governance on the Intellectual Capital Disclosure-an Empirical Study from Banking Sector in Indonesia&lt;/title&gt;&lt;secondary-title&gt;Research Paper&lt;/secondary-title&gt;&lt;/titles&gt;&lt;periodical&gt;&lt;full-title&gt;Research Paper&lt;/full-title&gt;&lt;/periodical&gt;&lt;pages&gt;1-30&lt;/pages&gt;&lt;volume&gt;1&lt;/volume&gt;&lt;number&gt;1&lt;/number&gt;&lt;dates&gt;&lt;year&gt;2010&lt;/year&gt;&lt;/dates&gt;&lt;urls&gt;&lt;/urls&gt;&lt;/record&gt;&lt;/Cite&gt;&lt;/EndNote&gt;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(Falikhatun et al., 2010)</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Therefore, sound CG practices</w:t>
      </w:r>
      <w:r w:rsidR="00D35012">
        <w:rPr>
          <w:rFonts w:ascii="Times New Roman" w:eastAsia="Times New Roman" w:hAnsi="Times New Roman" w:cs="Times New Roman"/>
          <w:sz w:val="20"/>
          <w:szCs w:val="20"/>
          <w:lang w:eastAsia="en-GB"/>
        </w:rPr>
        <w:t xml:space="preserve"> can be a</w:t>
      </w:r>
      <w:r w:rsidR="00903A69" w:rsidRPr="00891C8C">
        <w:rPr>
          <w:rFonts w:ascii="Times New Roman" w:eastAsia="Times New Roman" w:hAnsi="Times New Roman" w:cs="Times New Roman"/>
          <w:sz w:val="20"/>
          <w:szCs w:val="20"/>
          <w:lang w:eastAsia="en-GB"/>
        </w:rPr>
        <w:t xml:space="preserve"> way </w:t>
      </w:r>
      <w:r w:rsidR="00D35012">
        <w:rPr>
          <w:rFonts w:ascii="Times New Roman" w:eastAsia="Times New Roman" w:hAnsi="Times New Roman" w:cs="Times New Roman"/>
          <w:sz w:val="20"/>
          <w:szCs w:val="20"/>
          <w:lang w:eastAsia="en-GB"/>
        </w:rPr>
        <w:t xml:space="preserve">to </w:t>
      </w:r>
      <w:r w:rsidRPr="00891C8C">
        <w:rPr>
          <w:rFonts w:ascii="Times New Roman" w:eastAsia="Times New Roman" w:hAnsi="Times New Roman" w:cs="Times New Roman"/>
          <w:sz w:val="20"/>
          <w:szCs w:val="20"/>
          <w:lang w:eastAsia="en-GB"/>
        </w:rPr>
        <w:t>increas</w:t>
      </w:r>
      <w:r w:rsidR="00D35012">
        <w:rPr>
          <w:rFonts w:ascii="Times New Roman" w:eastAsia="Times New Roman" w:hAnsi="Times New Roman" w:cs="Times New Roman"/>
          <w:sz w:val="20"/>
          <w:szCs w:val="20"/>
          <w:lang w:eastAsia="en-GB"/>
        </w:rPr>
        <w:t>e</w:t>
      </w:r>
      <w:r w:rsidRPr="00891C8C">
        <w:rPr>
          <w:rFonts w:ascii="Times New Roman" w:eastAsia="Times New Roman" w:hAnsi="Times New Roman" w:cs="Times New Roman"/>
          <w:sz w:val="20"/>
          <w:szCs w:val="20"/>
          <w:lang w:eastAsia="en-GB"/>
        </w:rPr>
        <w:t xml:space="preserve"> </w:t>
      </w:r>
      <w:r w:rsidR="00D35012" w:rsidRPr="00D35012">
        <w:rPr>
          <w:rFonts w:ascii="Times New Roman" w:eastAsia="Times New Roman" w:hAnsi="Times New Roman" w:cs="Times New Roman"/>
          <w:sz w:val="20"/>
          <w:szCs w:val="20"/>
          <w:lang w:eastAsia="en-GB"/>
        </w:rPr>
        <w:t xml:space="preserve">transparency and legitimize their activities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&lt;EndNote&gt;&lt;Cite&gt;&lt;Author&gt;Carcello&lt;/Author&gt;&lt;Year&gt;2003&lt;/Year&gt;&lt;RecNum&gt;10&lt;/RecNum&gt;&lt;DisplayText&gt;(Carcello &amp;amp; Neal, 2003; Cheng &amp;amp; Courtenay, 2006)&lt;/DisplayText&gt;&lt;record&gt;&lt;rec-number&gt;10&lt;/rec-number&gt;&lt;foreign-keys&gt;&lt;key app="EN" db-id="2dxffaaevppfp1e50wgpfxs8pwda290z0az0" timestamp="1441185747"&gt;10&lt;/key&gt;&lt;/foreign-keys&gt;&lt;ref-type name="Journal Article"&gt;17&lt;/ref-type&gt;&lt;contributors&gt;&lt;authors&gt;&lt;author&gt;Carcello, Joseph V&lt;/author&gt;&lt;author&gt;Neal, Terry L&lt;/author&gt;&lt;/authors&gt;&lt;/contributors&gt;&lt;titles&gt;&lt;title&gt;Audit Committee Independence and Disclosure: choice for financially distressed firms&lt;/title&gt;&lt;secondary-title&gt;Corporate Governance: An International Review&lt;/secondary-title&gt;&lt;/titles&gt;&lt;periodical&gt;&lt;full-title&gt;Corporate Governance: An International Review&lt;/full-title&gt;&lt;/periodical&gt;&lt;pages&gt;289-299&lt;/pages&gt;&lt;volume&gt;11&lt;/volume&gt;&lt;number&gt;4&lt;/number&gt;&lt;dates&gt;&lt;year&gt;2003&lt;/year&gt;&lt;/dates&gt;&lt;isbn&gt;1467-8683&lt;/isbn&gt;&lt;urls&gt;&lt;/urls&gt;&lt;/record&gt;&lt;/Cite&gt;&lt;Cite&gt;&lt;Author&gt;Cheng&lt;/Author&gt;&lt;Year&gt;2006&lt;/Year&gt;&lt;RecNum&gt;17&lt;/RecNum&gt;&lt;record&gt;&lt;rec-number&gt;17&lt;/rec-number&gt;&lt;foreign-keys&gt;&lt;key app="EN" db-id="2dxffaaevppfp1e50wgpfxs8pwda290z0az0" timestamp="1441185754"&gt;17&lt;/key&gt;&lt;/foreign-keys&gt;&lt;ref-type name="Journal Article"&gt;17&lt;/ref-type&gt;&lt;contributors&gt;&lt;authors&gt;&lt;author&gt;Cheng, Eugene CM&lt;/author&gt;&lt;author&gt;Courtenay, Stephen M&lt;/author&gt;&lt;/authors&gt;&lt;/contributors&gt;&lt;titles&gt;&lt;title&gt;Board composition, regulatory regime and voluntary disclosure&lt;/title&gt;&lt;secondary-title&gt;The international journal of accounting&lt;/secondary-title&gt;&lt;/titles&gt;&lt;periodical&gt;&lt;full-title&gt;The international journal of accounting&lt;/full-title&gt;&lt;/periodical&gt;&lt;pages&gt;262-289&lt;/pages&gt;&lt;volume&gt;41&lt;/volume&gt;&lt;number&gt;3&lt;/number&gt;&lt;dates&gt;&lt;year&gt;2006&lt;/year&gt;&lt;/dates&gt;&lt;isbn&gt;0020-7063&lt;/isbn&gt;&lt;urls&gt;&lt;/urls&gt;&lt;/record&gt;&lt;/Cite&gt;&lt;/EndNote&gt;</w:instrText>
      </w:r>
      <w:r w:rsidRPr="00891C8C">
        <w:rPr>
          <w:rFonts w:ascii="Times New Roman" w:eastAsia="Times New Roman" w:hAnsi="Times New Roman" w:cs="Times New Roman"/>
          <w:sz w:val="20"/>
          <w:szCs w:val="20"/>
          <w:lang w:eastAsia="en-GB"/>
        </w:rPr>
        <w:fldChar w:fldCharType="separate"/>
      </w:r>
      <w:r w:rsidR="000A08C7">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Cheng &amp; Courtenay, 2006</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World Bank, 2010). </w:t>
      </w:r>
    </w:p>
    <w:p w14:paraId="280E0F2E" w14:textId="40EC79DE" w:rsidR="00DD6CDA" w:rsidRPr="00891C8C" w:rsidRDefault="00903A69" w:rsidP="00C827CC">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lastRenderedPageBreak/>
        <w:t xml:space="preserve">Meanwhile </w:t>
      </w:r>
      <w:r w:rsidR="00DD6CDA" w:rsidRPr="00891C8C">
        <w:rPr>
          <w:rFonts w:ascii="Times New Roman" w:eastAsia="Times New Roman" w:hAnsi="Times New Roman" w:cs="Times New Roman"/>
          <w:sz w:val="20"/>
          <w:szCs w:val="20"/>
          <w:lang w:eastAsia="en-GB"/>
        </w:rPr>
        <w:t>CG structures in MENA countries have witnessed substantial changes over the past decades</w:t>
      </w:r>
      <w:r w:rsidR="00D35012">
        <w:rPr>
          <w:rFonts w:ascii="Times New Roman" w:eastAsia="Times New Roman" w:hAnsi="Times New Roman" w:cs="Times New Roman"/>
          <w:sz w:val="20"/>
          <w:szCs w:val="20"/>
          <w:lang w:eastAsia="en-GB"/>
        </w:rPr>
        <w:t>.</w:t>
      </w:r>
      <w:r w:rsidR="00DD6CDA" w:rsidRPr="00891C8C">
        <w:rPr>
          <w:rFonts w:ascii="Times New Roman" w:eastAsia="Times New Roman" w:hAnsi="Times New Roman" w:cs="Times New Roman"/>
          <w:sz w:val="20"/>
          <w:szCs w:val="20"/>
          <w:lang w:eastAsia="en-GB"/>
        </w:rPr>
        <w:t xml:space="preserve"> </w:t>
      </w:r>
      <w:r w:rsidR="00D35012" w:rsidRPr="00D35012">
        <w:rPr>
          <w:rFonts w:ascii="Times New Roman" w:eastAsia="Times New Roman" w:hAnsi="Times New Roman" w:cs="Times New Roman"/>
          <w:sz w:val="20"/>
          <w:szCs w:val="20"/>
          <w:lang w:eastAsia="en-GB"/>
        </w:rPr>
        <w:t>In order to improve the integrity of local markets and attract foreign investors, governance practices have been aligned the relevant international standards.</w:t>
      </w:r>
      <w:r w:rsidR="00DD6CDA" w:rsidRPr="00891C8C">
        <w:rPr>
          <w:rFonts w:ascii="Times New Roman" w:eastAsia="Times New Roman" w:hAnsi="Times New Roman" w:cs="Times New Roman"/>
          <w:sz w:val="20"/>
          <w:szCs w:val="20"/>
          <w:lang w:eastAsia="en-GB"/>
        </w:rPr>
        <w:t xml:space="preserve"> </w:t>
      </w:r>
      <w:r w:rsidR="00F42053">
        <w:rPr>
          <w:rFonts w:ascii="Times New Roman" w:eastAsia="Times New Roman" w:hAnsi="Times New Roman" w:cs="Times New Roman"/>
          <w:sz w:val="20"/>
          <w:szCs w:val="20"/>
          <w:lang w:eastAsia="en-GB"/>
        </w:rPr>
        <w:t xml:space="preserve">In this case, </w:t>
      </w:r>
      <w:r w:rsidR="00DD6CDA" w:rsidRPr="00891C8C">
        <w:rPr>
          <w:rFonts w:ascii="Times New Roman" w:eastAsia="Times New Roman" w:hAnsi="Times New Roman" w:cs="Times New Roman"/>
          <w:sz w:val="20"/>
          <w:szCs w:val="20"/>
          <w:lang w:eastAsia="en-GB"/>
        </w:rPr>
        <w:t>Oman was the first country in the MENA region to issue a code of CG in 2002, relating to companies listed on</w:t>
      </w:r>
      <w:r w:rsidR="00C827CC">
        <w:rPr>
          <w:rFonts w:ascii="Times New Roman" w:eastAsia="Times New Roman" w:hAnsi="Times New Roman" w:cs="Times New Roman"/>
          <w:sz w:val="20"/>
          <w:szCs w:val="20"/>
          <w:lang w:eastAsia="en-GB"/>
        </w:rPr>
        <w:t xml:space="preserve"> the</w:t>
      </w:r>
      <w:r w:rsidR="00DD6CDA" w:rsidRPr="00891C8C">
        <w:rPr>
          <w:rFonts w:ascii="Times New Roman" w:eastAsia="Times New Roman" w:hAnsi="Times New Roman" w:cs="Times New Roman"/>
          <w:sz w:val="20"/>
          <w:szCs w:val="20"/>
          <w:lang w:eastAsia="en-GB"/>
        </w:rPr>
        <w:t xml:space="preserve"> Muscat securities market </w:t>
      </w:r>
      <w:r w:rsidR="00DD6CDA" w:rsidRPr="00891C8C">
        <w:rPr>
          <w:rFonts w:ascii="Times New Roman" w:eastAsia="Times New Roman" w:hAnsi="Times New Roman" w:cs="Times New Roman"/>
          <w:sz w:val="20"/>
          <w:szCs w:val="20"/>
          <w:lang w:eastAsia="en-GB"/>
        </w:rPr>
        <w:fldChar w:fldCharType="begin"/>
      </w:r>
      <w:r w:rsidR="00DD6CDA" w:rsidRPr="00891C8C">
        <w:rPr>
          <w:rFonts w:ascii="Times New Roman" w:eastAsia="Times New Roman" w:hAnsi="Times New Roman" w:cs="Times New Roman"/>
          <w:sz w:val="20"/>
          <w:szCs w:val="20"/>
          <w:lang w:eastAsia="en-GB"/>
        </w:rPr>
        <w:instrText xml:space="preserve"> ADDIN EN.CITE &lt;EndNote&gt;&lt;Cite&gt;&lt;Author&gt;Baydoun&lt;/Author&gt;&lt;Year&gt;2012&lt;/Year&gt;&lt;RecNum&gt;308&lt;/RecNum&gt;&lt;DisplayText&gt;(Baydoun et al., 2012)&lt;/DisplayText&gt;&lt;record&gt;&lt;rec-number&gt;308&lt;/rec-number&gt;&lt;foreign-keys&gt;&lt;key app="EN" db-id="2dxffaaevppfp1e50wgpfxs8pwda290z0az0" timestamp="1441186052"&gt;308&lt;/key&gt;&lt;/foreign-keys&gt;&lt;ref-type name="Journal Article"&gt;17&lt;/ref-type&gt;&lt;contributors&gt;&lt;authors&gt;&lt;author&gt;Baydoun, Nabil&lt;/author&gt;&lt;author&gt;Maguire, William&lt;/author&gt;&lt;author&gt;Ryan, Neal&lt;/author&gt;&lt;author&gt;Willett, Roger&lt;/author&gt;&lt;/authors&gt;&lt;/contributors&gt;&lt;titles&gt;&lt;title&gt;Corporate governance in five Arabian Gulf countries&lt;/title&gt;&lt;secondary-title&gt;Managerial Auditing Journal&lt;/secondary-title&gt;&lt;/titles&gt;&lt;periodical&gt;&lt;full-title&gt;Managerial Auditing Journal&lt;/full-title&gt;&lt;/periodical&gt;&lt;pages&gt;7-22&lt;/pages&gt;&lt;volume&gt;28&lt;/volume&gt;&lt;number&gt;1&lt;/number&gt;&lt;dates&gt;&lt;year&gt;2012&lt;/year&gt;&lt;/dates&gt;&lt;isbn&gt;0268-6902&lt;/isbn&gt;&lt;urls&gt;&lt;/urls&gt;&lt;/record&gt;&lt;/Cite&gt;&lt;/EndNote&gt;</w:instrText>
      </w:r>
      <w:r w:rsidR="00DD6CDA" w:rsidRPr="00891C8C">
        <w:rPr>
          <w:rFonts w:ascii="Times New Roman" w:eastAsia="Times New Roman" w:hAnsi="Times New Roman" w:cs="Times New Roman"/>
          <w:sz w:val="20"/>
          <w:szCs w:val="20"/>
          <w:lang w:eastAsia="en-GB"/>
        </w:rPr>
        <w:fldChar w:fldCharType="separate"/>
      </w:r>
      <w:r w:rsidR="00DD6CDA" w:rsidRPr="00891C8C">
        <w:rPr>
          <w:rFonts w:ascii="Times New Roman" w:eastAsia="Times New Roman" w:hAnsi="Times New Roman" w:cs="Times New Roman"/>
          <w:sz w:val="20"/>
          <w:szCs w:val="20"/>
          <w:lang w:eastAsia="en-GB"/>
        </w:rPr>
        <w:t>(Baydoun et al., 2012)</w:t>
      </w:r>
      <w:r w:rsidR="00DD6CDA" w:rsidRPr="00891C8C">
        <w:rPr>
          <w:rFonts w:ascii="Times New Roman" w:eastAsia="Times New Roman" w:hAnsi="Times New Roman" w:cs="Times New Roman"/>
          <w:sz w:val="20"/>
          <w:szCs w:val="20"/>
          <w:lang w:eastAsia="en-GB"/>
        </w:rPr>
        <w:fldChar w:fldCharType="end"/>
      </w:r>
      <w:r w:rsidR="00DD6CDA" w:rsidRPr="00891C8C">
        <w:rPr>
          <w:rFonts w:ascii="Times New Roman" w:eastAsia="Times New Roman" w:hAnsi="Times New Roman" w:cs="Times New Roman"/>
          <w:sz w:val="20"/>
          <w:szCs w:val="20"/>
          <w:lang w:eastAsia="en-GB"/>
        </w:rPr>
        <w:t>. Also, CG guidelines for UAE bank directors w</w:t>
      </w:r>
      <w:r w:rsidR="00C827CC">
        <w:rPr>
          <w:rFonts w:ascii="Times New Roman" w:eastAsia="Times New Roman" w:hAnsi="Times New Roman" w:cs="Times New Roman"/>
          <w:sz w:val="20"/>
          <w:szCs w:val="20"/>
          <w:lang w:eastAsia="en-GB"/>
        </w:rPr>
        <w:t>ere</w:t>
      </w:r>
      <w:r w:rsidR="00DD6CDA" w:rsidRPr="00891C8C">
        <w:rPr>
          <w:rFonts w:ascii="Times New Roman" w:eastAsia="Times New Roman" w:hAnsi="Times New Roman" w:cs="Times New Roman"/>
          <w:sz w:val="20"/>
          <w:szCs w:val="20"/>
          <w:lang w:eastAsia="en-GB"/>
        </w:rPr>
        <w:t xml:space="preserve"> issued in June 2006, and a code of CG was issued in 2007 for joint-stock companies </w:t>
      </w:r>
      <w:r w:rsidR="00DD6CDA" w:rsidRPr="00891C8C">
        <w:rPr>
          <w:rFonts w:ascii="Times New Roman" w:eastAsia="Times New Roman" w:hAnsi="Times New Roman" w:cs="Times New Roman"/>
          <w:sz w:val="20"/>
          <w:szCs w:val="20"/>
          <w:lang w:eastAsia="en-GB"/>
        </w:rPr>
        <w:fldChar w:fldCharType="begin"/>
      </w:r>
      <w:r w:rsidR="00DD6CDA" w:rsidRPr="00891C8C">
        <w:rPr>
          <w:rFonts w:ascii="Times New Roman" w:eastAsia="Times New Roman" w:hAnsi="Times New Roman" w:cs="Times New Roman"/>
          <w:sz w:val="20"/>
          <w:szCs w:val="20"/>
          <w:lang w:eastAsia="en-GB"/>
        </w:rPr>
        <w:instrText xml:space="preserve"> ADDIN EN.CITE &lt;EndNote&gt;&lt;Cite&gt;&lt;Author&gt;Kamal Hassan&lt;/Author&gt;&lt;Year&gt;2009&lt;/Year&gt;&lt;RecNum&gt;7&lt;/RecNum&gt;&lt;DisplayText&gt;(Kamal Hassan, 2009; Muzahem, 2011)&lt;/DisplayText&gt;&lt;record&gt;&lt;rec-number&gt;7&lt;/rec-number&gt;&lt;foreign-keys&gt;&lt;key app="EN" db-id="2dxffaaevppfp1e50wgpfxs8pwda290z0az0" timestamp="1441185745"&gt;7&lt;/key&gt;&lt;/foreign-keys&gt;&lt;ref-type name="Journal Article"&gt;17&lt;/ref-type&gt;&lt;contributors&gt;&lt;authors&gt;&lt;author&gt;Kamal Hassan, Mostafa&lt;/author&gt;&lt;/authors&gt;&lt;/contributors&gt;&lt;titles&gt;&lt;title&gt;UAE corporations-specific characteristics and level of risk disclosure&lt;/title&gt;&lt;secondary-title&gt;Managerial Auditing Journal&lt;/secondary-title&gt;&lt;/titles&gt;&lt;periodical&gt;&lt;full-title&gt;Managerial Auditing Journal&lt;/full-title&gt;&lt;/periodical&gt;&lt;pages&gt;668-687&lt;/pages&gt;&lt;volume&gt;24&lt;/volume&gt;&lt;number&gt;7&lt;/number&gt;&lt;dates&gt;&lt;year&gt;2009&lt;/year&gt;&lt;/dates&gt;&lt;isbn&gt;0268-6902&lt;/isbn&gt;&lt;urls&gt;&lt;/urls&gt;&lt;/record&gt;&lt;/Cite&gt;&lt;Cite&gt;&lt;Author&gt;Muzahem&lt;/Author&gt;&lt;Year&gt;2011&lt;/Year&gt;&lt;RecNum&gt;229&lt;/RecNum&gt;&lt;record&gt;&lt;rec-number&gt;229&lt;/rec-number&gt;&lt;foreign-keys&gt;&lt;key app="EN" db-id="2dxffaaevppfp1e50wgpfxs8pwda290z0az0" timestamp="1441185961"&gt;229&lt;/key&gt;&lt;/foreign-keys&gt;&lt;ref-type name="Thesis"&gt;32&lt;/ref-type&gt;&lt;contributors&gt;&lt;authors&gt;&lt;author&gt;Muzahem, Abdulla&lt;/author&gt;&lt;/authors&gt;&lt;/contributors&gt;&lt;titles&gt;&lt;title&gt;An empirical analysis on the practice and determinants of risk disclosure in an emerging capital market: the case of United Arab Emirates&lt;/title&gt;&lt;/titles&gt;&lt;dates&gt;&lt;year&gt;2011&lt;/year&gt;&lt;/dates&gt;&lt;publisher&gt;University of Portsmouth&lt;/publisher&gt;&lt;urls&gt;&lt;/urls&gt;&lt;/record&gt;&lt;/Cite&gt;&lt;/EndNote&gt;</w:instrText>
      </w:r>
      <w:r w:rsidR="00DD6CDA" w:rsidRPr="00891C8C">
        <w:rPr>
          <w:rFonts w:ascii="Times New Roman" w:eastAsia="Times New Roman" w:hAnsi="Times New Roman" w:cs="Times New Roman"/>
          <w:sz w:val="20"/>
          <w:szCs w:val="20"/>
          <w:lang w:eastAsia="en-GB"/>
        </w:rPr>
        <w:fldChar w:fldCharType="separate"/>
      </w:r>
      <w:r w:rsidR="00DD6CDA" w:rsidRPr="00891C8C">
        <w:rPr>
          <w:rFonts w:ascii="Times New Roman" w:eastAsia="Times New Roman" w:hAnsi="Times New Roman" w:cs="Times New Roman"/>
          <w:sz w:val="20"/>
          <w:szCs w:val="20"/>
          <w:lang w:eastAsia="en-GB"/>
        </w:rPr>
        <w:t>(Hassan, 2009; Muzahem, 2011)</w:t>
      </w:r>
      <w:r w:rsidR="00DD6CDA" w:rsidRPr="00891C8C">
        <w:rPr>
          <w:rFonts w:ascii="Times New Roman" w:eastAsia="Times New Roman" w:hAnsi="Times New Roman" w:cs="Times New Roman"/>
          <w:sz w:val="20"/>
          <w:szCs w:val="20"/>
          <w:lang w:eastAsia="en-GB"/>
        </w:rPr>
        <w:fldChar w:fldCharType="end"/>
      </w:r>
      <w:r w:rsidR="00DD6CDA" w:rsidRPr="00891C8C">
        <w:rPr>
          <w:rFonts w:ascii="Times New Roman" w:eastAsia="Times New Roman" w:hAnsi="Times New Roman" w:cs="Times New Roman"/>
          <w:sz w:val="20"/>
          <w:szCs w:val="20"/>
          <w:lang w:eastAsia="en-GB"/>
        </w:rPr>
        <w:t xml:space="preserve">. Similarly, a code of CG was introduced in Saudi Arabia in 2006 </w:t>
      </w:r>
      <w:r w:rsidR="00DD6CDA" w:rsidRPr="00891C8C">
        <w:rPr>
          <w:rFonts w:ascii="Times New Roman" w:eastAsia="Times New Roman" w:hAnsi="Times New Roman" w:cs="Times New Roman"/>
          <w:sz w:val="20"/>
          <w:szCs w:val="20"/>
          <w:lang w:eastAsia="en-GB"/>
        </w:rPr>
        <w:fldChar w:fldCharType="begin"/>
      </w:r>
      <w:r w:rsidR="00DD6CDA" w:rsidRPr="00891C8C">
        <w:rPr>
          <w:rFonts w:ascii="Times New Roman" w:eastAsia="Times New Roman" w:hAnsi="Times New Roman" w:cs="Times New Roman"/>
          <w:sz w:val="20"/>
          <w:szCs w:val="20"/>
          <w:lang w:eastAsia="en-GB"/>
        </w:rPr>
        <w:instrText xml:space="preserve"> ADDIN EN.CITE &lt;EndNote&gt;&lt;Cite&gt;&lt;Author&gt;Al-Janadi&lt;/Author&gt;&lt;Year&gt;2012&lt;/Year&gt;&lt;RecNum&gt;280&lt;/RecNum&gt;&lt;DisplayText&gt;(Al-Janadi, Rahman, &amp;amp; Omar, 2012; Baydoun et al., 2012)&lt;/DisplayText&gt;&lt;record&gt;&lt;rec-number&gt;280&lt;/rec-number&gt;&lt;foreign-keys&gt;&lt;key app="EN" db-id="2dxffaaevppfp1e50wgpfxs8pwda290z0az0" timestamp="1441186021"&gt;280&lt;/key&gt;&lt;/foreign-keys&gt;&lt;ref-type name="Journal Article"&gt;17&lt;/ref-type&gt;&lt;contributors&gt;&lt;authors&gt;&lt;author&gt;Al-Janadi, Yaseen&lt;/author&gt;&lt;author&gt;Rahman, Rashidah Abdul&lt;/author&gt;&lt;author&gt;Omar, Normah Haji&lt;/author&gt;&lt;/authors&gt;&lt;/contributors&gt;&lt;titles&gt;&lt;title&gt;The level of voluntary disclosure practices among public listed companies in Saudi Arabia and the UAE: Using a modified voluntary disclosure index&lt;/title&gt;&lt;secondary-title&gt;International Journal of Disclosure and Governance&lt;/secondary-title&gt;&lt;/titles&gt;&lt;periodical&gt;&lt;full-title&gt;International Journal of Disclosure and Governance&lt;/full-title&gt;&lt;/periodical&gt;&lt;pages&gt;181-201&lt;/pages&gt;&lt;volume&gt;9&lt;/volume&gt;&lt;number&gt;2&lt;/number&gt;&lt;dates&gt;&lt;year&gt;2012&lt;/year&gt;&lt;/dates&gt;&lt;isbn&gt;1741-3591&lt;/isbn&gt;&lt;urls&gt;&lt;/urls&gt;&lt;/record&gt;&lt;/Cite&gt;&lt;Cite&gt;&lt;Author&gt;Baydoun&lt;/Author&gt;&lt;Year&gt;2012&lt;/Year&gt;&lt;RecNum&gt;308&lt;/RecNum&gt;&lt;record&gt;&lt;rec-number&gt;308&lt;/rec-number&gt;&lt;foreign-keys&gt;&lt;key app="EN" db-id="2dxffaaevppfp1e50wgpfxs8pwda290z0az0" timestamp="1441186052"&gt;308&lt;/key&gt;&lt;/foreign-keys&gt;&lt;ref-type name="Journal Article"&gt;17&lt;/ref-type&gt;&lt;contributors&gt;&lt;authors&gt;&lt;author&gt;Baydoun, Nabil&lt;/author&gt;&lt;author&gt;Maguire, William&lt;/author&gt;&lt;author&gt;Ryan, Neal&lt;/author&gt;&lt;author&gt;Willett, Roger&lt;/author&gt;&lt;/authors&gt;&lt;/contributors&gt;&lt;titles&gt;&lt;title&gt;Corporate governance in five Arabian Gulf countries&lt;/title&gt;&lt;secondary-title&gt;Managerial Auditing Journal&lt;/secondary-title&gt;&lt;/titles&gt;&lt;periodical&gt;&lt;full-title&gt;Managerial Auditing Journal&lt;/full-title&gt;&lt;/periodical&gt;&lt;pages&gt;7-22&lt;/pages&gt;&lt;volume&gt;28&lt;/volume&gt;&lt;number&gt;1&lt;/number&gt;&lt;dates&gt;&lt;year&gt;2012&lt;/year&gt;&lt;/dates&gt;&lt;isbn&gt;0268-6902&lt;/isbn&gt;&lt;urls&gt;&lt;/urls&gt;&lt;/record&gt;&lt;/Cite&gt;&lt;/EndNote&gt;</w:instrText>
      </w:r>
      <w:r w:rsidR="00DD6CDA" w:rsidRPr="00891C8C">
        <w:rPr>
          <w:rFonts w:ascii="Times New Roman" w:eastAsia="Times New Roman" w:hAnsi="Times New Roman" w:cs="Times New Roman"/>
          <w:sz w:val="20"/>
          <w:szCs w:val="20"/>
          <w:lang w:eastAsia="en-GB"/>
        </w:rPr>
        <w:fldChar w:fldCharType="separate"/>
      </w:r>
      <w:r w:rsidR="00371542">
        <w:rPr>
          <w:rFonts w:ascii="Times New Roman" w:eastAsia="Times New Roman" w:hAnsi="Times New Roman" w:cs="Times New Roman"/>
          <w:sz w:val="20"/>
          <w:szCs w:val="20"/>
          <w:lang w:eastAsia="en-GB"/>
        </w:rPr>
        <w:t>(</w:t>
      </w:r>
      <w:r w:rsidR="00DD6CDA" w:rsidRPr="00891C8C">
        <w:rPr>
          <w:rFonts w:ascii="Times New Roman" w:eastAsia="Times New Roman" w:hAnsi="Times New Roman" w:cs="Times New Roman"/>
          <w:sz w:val="20"/>
          <w:szCs w:val="20"/>
          <w:lang w:eastAsia="en-GB"/>
        </w:rPr>
        <w:t>Baydoun et al., 2012)</w:t>
      </w:r>
      <w:r w:rsidR="00DD6CDA" w:rsidRPr="00891C8C">
        <w:rPr>
          <w:rFonts w:ascii="Times New Roman" w:eastAsia="Times New Roman" w:hAnsi="Times New Roman" w:cs="Times New Roman"/>
          <w:sz w:val="20"/>
          <w:szCs w:val="20"/>
          <w:lang w:eastAsia="en-GB"/>
        </w:rPr>
        <w:fldChar w:fldCharType="end"/>
      </w:r>
      <w:r w:rsidR="00DD6CDA" w:rsidRPr="00891C8C">
        <w:rPr>
          <w:rFonts w:ascii="Times New Roman" w:eastAsia="Times New Roman" w:hAnsi="Times New Roman" w:cs="Times New Roman"/>
          <w:sz w:val="20"/>
          <w:szCs w:val="20"/>
          <w:lang w:eastAsia="en-GB"/>
        </w:rPr>
        <w:t>. In Jordan, further to issuing the bank</w:t>
      </w:r>
      <w:r w:rsidR="00F42053">
        <w:rPr>
          <w:rFonts w:ascii="Times New Roman" w:eastAsia="Times New Roman" w:hAnsi="Times New Roman" w:cs="Times New Roman"/>
          <w:sz w:val="20"/>
          <w:szCs w:val="20"/>
          <w:lang w:eastAsia="en-GB"/>
        </w:rPr>
        <w:t xml:space="preserve"> of</w:t>
      </w:r>
      <w:r w:rsidR="00DD6CDA" w:rsidRPr="00891C8C">
        <w:rPr>
          <w:rFonts w:ascii="Times New Roman" w:eastAsia="Times New Roman" w:hAnsi="Times New Roman" w:cs="Times New Roman"/>
          <w:sz w:val="20"/>
          <w:szCs w:val="20"/>
          <w:lang w:eastAsia="en-GB"/>
        </w:rPr>
        <w:t xml:space="preserve"> director</w:t>
      </w:r>
      <w:r w:rsidR="00F42053">
        <w:rPr>
          <w:rFonts w:ascii="Times New Roman" w:eastAsia="Times New Roman" w:hAnsi="Times New Roman" w:cs="Times New Roman"/>
          <w:sz w:val="20"/>
          <w:szCs w:val="20"/>
          <w:lang w:eastAsia="en-GB"/>
        </w:rPr>
        <w:t>s’</w:t>
      </w:r>
      <w:r w:rsidR="00DD6CDA" w:rsidRPr="00891C8C">
        <w:rPr>
          <w:rFonts w:ascii="Times New Roman" w:eastAsia="Times New Roman" w:hAnsi="Times New Roman" w:cs="Times New Roman"/>
          <w:sz w:val="20"/>
          <w:szCs w:val="20"/>
          <w:lang w:eastAsia="en-GB"/>
        </w:rPr>
        <w:t xml:space="preserve"> handbook of CG in 2004, </w:t>
      </w:r>
      <w:r w:rsidR="00F42053">
        <w:rPr>
          <w:rFonts w:ascii="Times New Roman" w:eastAsia="Times New Roman" w:hAnsi="Times New Roman" w:cs="Times New Roman"/>
          <w:sz w:val="20"/>
          <w:szCs w:val="20"/>
          <w:lang w:eastAsia="en-GB"/>
        </w:rPr>
        <w:t>its</w:t>
      </w:r>
      <w:r w:rsidR="00DD6CDA" w:rsidRPr="00891C8C">
        <w:rPr>
          <w:rFonts w:ascii="Times New Roman" w:eastAsia="Times New Roman" w:hAnsi="Times New Roman" w:cs="Times New Roman"/>
          <w:sz w:val="20"/>
          <w:szCs w:val="20"/>
          <w:lang w:eastAsia="en-GB"/>
        </w:rPr>
        <w:t xml:space="preserve"> Central Bank </w:t>
      </w:r>
      <w:r w:rsidR="00F42053">
        <w:rPr>
          <w:rFonts w:ascii="Times New Roman" w:eastAsia="Times New Roman" w:hAnsi="Times New Roman" w:cs="Times New Roman"/>
          <w:sz w:val="20"/>
          <w:szCs w:val="20"/>
          <w:lang w:eastAsia="en-GB"/>
        </w:rPr>
        <w:t xml:space="preserve">also </w:t>
      </w:r>
      <w:r w:rsidR="00DD6CDA" w:rsidRPr="00891C8C">
        <w:rPr>
          <w:rFonts w:ascii="Times New Roman" w:eastAsia="Times New Roman" w:hAnsi="Times New Roman" w:cs="Times New Roman"/>
          <w:sz w:val="20"/>
          <w:szCs w:val="20"/>
          <w:lang w:eastAsia="en-GB"/>
        </w:rPr>
        <w:t>issued a CG code in 2007 (Central bank of Jordan, 2007). Egypt published its first code for state-owned enterprises (SOEs) and private sector organisations in 2006.</w:t>
      </w:r>
      <w:r w:rsidR="00496322">
        <w:rPr>
          <w:rFonts w:ascii="Times New Roman" w:eastAsia="Times New Roman" w:hAnsi="Times New Roman" w:cs="Times New Roman"/>
          <w:sz w:val="20"/>
          <w:szCs w:val="20"/>
          <w:lang w:eastAsia="en-GB"/>
        </w:rPr>
        <w:t xml:space="preserve"> Appendix 1 presents</w:t>
      </w:r>
      <w:r w:rsidR="009951FA">
        <w:rPr>
          <w:rFonts w:ascii="Times New Roman" w:eastAsia="Times New Roman" w:hAnsi="Times New Roman" w:cs="Times New Roman"/>
          <w:sz w:val="20"/>
          <w:szCs w:val="20"/>
          <w:lang w:eastAsia="en-GB"/>
        </w:rPr>
        <w:t xml:space="preserve"> </w:t>
      </w:r>
      <w:bookmarkStart w:id="3" w:name="_Hlk528789406"/>
      <w:r w:rsidR="009951FA" w:rsidRPr="009951FA">
        <w:rPr>
          <w:rFonts w:ascii="Times New Roman" w:eastAsia="Times New Roman" w:hAnsi="Times New Roman" w:cs="Times New Roman"/>
          <w:sz w:val="20"/>
          <w:szCs w:val="20"/>
          <w:lang w:eastAsia="en-GB"/>
        </w:rPr>
        <w:t>the main</w:t>
      </w:r>
      <w:r w:rsidR="009951FA">
        <w:rPr>
          <w:rFonts w:ascii="Times New Roman" w:eastAsia="Times New Roman" w:hAnsi="Times New Roman" w:cs="Times New Roman"/>
          <w:sz w:val="20"/>
          <w:szCs w:val="20"/>
          <w:lang w:eastAsia="en-GB"/>
        </w:rPr>
        <w:t xml:space="preserve"> </w:t>
      </w:r>
      <w:r w:rsidR="009951FA" w:rsidRPr="00496322">
        <w:rPr>
          <w:rFonts w:ascii="Times New Roman" w:eastAsia="Times New Roman" w:hAnsi="Times New Roman" w:cs="Times New Roman"/>
          <w:sz w:val="20"/>
          <w:szCs w:val="20"/>
          <w:lang w:eastAsia="en-GB"/>
        </w:rPr>
        <w:t xml:space="preserve">corporate governance codes/guidelines </w:t>
      </w:r>
      <w:r w:rsidR="009951FA">
        <w:rPr>
          <w:rFonts w:ascii="Times New Roman" w:eastAsia="Times New Roman" w:hAnsi="Times New Roman" w:cs="Times New Roman"/>
          <w:sz w:val="20"/>
          <w:szCs w:val="20"/>
          <w:lang w:eastAsia="en-GB"/>
        </w:rPr>
        <w:t>changes in MENA countries</w:t>
      </w:r>
      <w:bookmarkEnd w:id="3"/>
      <w:r w:rsidR="00496322">
        <w:rPr>
          <w:rFonts w:ascii="Times New Roman" w:eastAsia="Times New Roman" w:hAnsi="Times New Roman" w:cs="Times New Roman"/>
          <w:sz w:val="20"/>
          <w:szCs w:val="20"/>
          <w:lang w:eastAsia="en-GB"/>
        </w:rPr>
        <w:t>.</w:t>
      </w:r>
    </w:p>
    <w:p w14:paraId="4E6BC31C" w14:textId="268155F2" w:rsidR="00DD6CDA" w:rsidRPr="00891C8C" w:rsidRDefault="00D35012" w:rsidP="00C827CC">
      <w:pPr>
        <w:spacing w:line="480" w:lineRule="auto"/>
        <w:ind w:firstLine="360"/>
        <w:jc w:val="both"/>
        <w:rPr>
          <w:rFonts w:ascii="Times New Roman" w:eastAsia="Times New Roman" w:hAnsi="Times New Roman" w:cs="Times New Roman"/>
          <w:sz w:val="20"/>
          <w:szCs w:val="20"/>
          <w:lang w:eastAsia="en-GB"/>
        </w:rPr>
      </w:pPr>
      <w:r w:rsidRPr="00D35012">
        <w:rPr>
          <w:rFonts w:ascii="Times New Roman" w:eastAsia="Times New Roman" w:hAnsi="Times New Roman" w:cs="Times New Roman"/>
          <w:sz w:val="20"/>
          <w:szCs w:val="20"/>
          <w:lang w:eastAsia="en-GB"/>
        </w:rPr>
        <w:t xml:space="preserve">In addition to </w:t>
      </w:r>
      <w:r>
        <w:rPr>
          <w:rFonts w:ascii="Times New Roman" w:eastAsia="Times New Roman" w:hAnsi="Times New Roman" w:cs="Times New Roman"/>
          <w:sz w:val="20"/>
          <w:szCs w:val="20"/>
          <w:lang w:eastAsia="en-GB"/>
        </w:rPr>
        <w:t>the above reforms</w:t>
      </w:r>
      <w:r w:rsidRPr="00D35012">
        <w:rPr>
          <w:rFonts w:ascii="Times New Roman" w:eastAsia="Times New Roman" w:hAnsi="Times New Roman" w:cs="Times New Roman"/>
          <w:sz w:val="20"/>
          <w:szCs w:val="20"/>
          <w:lang w:eastAsia="en-GB"/>
        </w:rPr>
        <w:t>,</w:t>
      </w:r>
      <w:r w:rsidRPr="00D35012" w:rsidDel="00D35012">
        <w:rPr>
          <w:rFonts w:ascii="Times New Roman" w:eastAsia="Times New Roman" w:hAnsi="Times New Roman" w:cs="Times New Roman"/>
          <w:sz w:val="20"/>
          <w:szCs w:val="20"/>
          <w:lang w:eastAsia="en-GB"/>
        </w:rPr>
        <w:t xml:space="preserve"> </w:t>
      </w:r>
      <w:r w:rsidR="00DD6CDA" w:rsidRPr="00891C8C">
        <w:rPr>
          <w:rFonts w:ascii="Times New Roman" w:eastAsia="Times New Roman" w:hAnsi="Times New Roman" w:cs="Times New Roman"/>
          <w:sz w:val="20"/>
          <w:szCs w:val="20"/>
          <w:lang w:eastAsia="en-GB"/>
        </w:rPr>
        <w:t xml:space="preserve">MENA countries have a privileged geographic location, which covers four of the essential and international trade </w:t>
      </w:r>
      <w:r w:rsidR="00B804A3" w:rsidRPr="00891C8C">
        <w:rPr>
          <w:rFonts w:ascii="Times New Roman" w:eastAsia="Times New Roman" w:hAnsi="Times New Roman" w:cs="Times New Roman"/>
          <w:sz w:val="20"/>
          <w:szCs w:val="20"/>
          <w:lang w:eastAsia="en-GB"/>
        </w:rPr>
        <w:t>routes</w:t>
      </w:r>
      <w:r w:rsidR="00CC0306" w:rsidRPr="00891C8C">
        <w:rPr>
          <w:rFonts w:ascii="Times New Roman" w:eastAsia="Times New Roman" w:hAnsi="Times New Roman" w:cs="Times New Roman"/>
          <w:sz w:val="20"/>
          <w:szCs w:val="20"/>
          <w:lang w:eastAsia="en-GB"/>
        </w:rPr>
        <w:t xml:space="preserve"> </w:t>
      </w:r>
      <w:r w:rsidR="00B53012">
        <w:rPr>
          <w:rFonts w:ascii="Times New Roman" w:eastAsia="Times New Roman" w:hAnsi="Times New Roman" w:cs="Times New Roman"/>
          <w:sz w:val="20"/>
          <w:szCs w:val="20"/>
          <w:lang w:eastAsia="en-GB"/>
        </w:rPr>
        <w:t>(</w:t>
      </w:r>
      <w:r w:rsidR="00DD6CDA" w:rsidRPr="00891C8C">
        <w:rPr>
          <w:rFonts w:ascii="Times New Roman" w:eastAsia="Times New Roman" w:hAnsi="Times New Roman" w:cs="Times New Roman"/>
          <w:sz w:val="20"/>
          <w:szCs w:val="20"/>
          <w:lang w:eastAsia="en-GB"/>
        </w:rPr>
        <w:t>i.e., Bab-el-Mandeb, Gibraltar, Hormuz, and Suez</w:t>
      </w:r>
      <w:r w:rsidR="00B53012">
        <w:rPr>
          <w:rFonts w:ascii="Times New Roman" w:eastAsia="Times New Roman" w:hAnsi="Times New Roman" w:cs="Times New Roman"/>
          <w:sz w:val="20"/>
          <w:szCs w:val="20"/>
          <w:lang w:eastAsia="en-GB"/>
        </w:rPr>
        <w:t>)</w:t>
      </w:r>
      <w:r w:rsidR="00DD6CDA" w:rsidRPr="00891C8C">
        <w:rPr>
          <w:rFonts w:ascii="Times New Roman" w:eastAsia="Times New Roman" w:hAnsi="Times New Roman" w:cs="Times New Roman"/>
          <w:sz w:val="20"/>
          <w:szCs w:val="20"/>
          <w:lang w:eastAsia="en-GB"/>
        </w:rPr>
        <w:t xml:space="preserve"> (Bitar et al., 2016). </w:t>
      </w:r>
      <w:r w:rsidR="006969DA" w:rsidRPr="00891C8C">
        <w:rPr>
          <w:rFonts w:ascii="Times New Roman" w:eastAsia="Times New Roman" w:hAnsi="Times New Roman" w:cs="Times New Roman"/>
          <w:sz w:val="20"/>
          <w:szCs w:val="20"/>
          <w:lang w:eastAsia="en-GB"/>
        </w:rPr>
        <w:t xml:space="preserve">The strategic geographic location </w:t>
      </w:r>
      <w:r w:rsidR="006969DA" w:rsidRPr="00891C8C">
        <w:rPr>
          <w:rFonts w:ascii="Times New Roman" w:eastAsia="Times New Roman" w:hAnsi="Times New Roman" w:cs="Times New Roman"/>
          <w:sz w:val="20"/>
          <w:szCs w:val="20"/>
          <w:lang w:eastAsia="en-GB"/>
        </w:rPr>
        <w:lastRenderedPageBreak/>
        <w:t>of MENA countries also make</w:t>
      </w:r>
      <w:r w:rsidR="00DD0ECC" w:rsidRPr="00891C8C">
        <w:rPr>
          <w:rFonts w:ascii="Times New Roman" w:eastAsia="Times New Roman" w:hAnsi="Times New Roman" w:cs="Times New Roman"/>
          <w:sz w:val="20"/>
          <w:szCs w:val="20"/>
          <w:lang w:eastAsia="en-GB"/>
        </w:rPr>
        <w:t>s</w:t>
      </w:r>
      <w:r w:rsidR="006969DA" w:rsidRPr="00891C8C">
        <w:rPr>
          <w:rFonts w:ascii="Times New Roman" w:eastAsia="Times New Roman" w:hAnsi="Times New Roman" w:cs="Times New Roman"/>
          <w:sz w:val="20"/>
          <w:szCs w:val="20"/>
          <w:lang w:eastAsia="en-GB"/>
        </w:rPr>
        <w:t xml:space="preserve"> them susceptible to social, economic and political instability. However, i</w:t>
      </w:r>
      <w:r w:rsidR="00DD6CDA" w:rsidRPr="00891C8C">
        <w:rPr>
          <w:rFonts w:ascii="Times New Roman" w:eastAsia="Times New Roman" w:hAnsi="Times New Roman" w:cs="Times New Roman"/>
          <w:sz w:val="20"/>
          <w:szCs w:val="20"/>
          <w:lang w:eastAsia="en-GB"/>
        </w:rPr>
        <w:t xml:space="preserve">t is ex ante ambiguous whether MLG play a </w:t>
      </w:r>
      <w:r w:rsidR="00C827CC">
        <w:rPr>
          <w:rFonts w:ascii="Times New Roman" w:eastAsia="Times New Roman" w:hAnsi="Times New Roman" w:cs="Times New Roman"/>
          <w:sz w:val="20"/>
          <w:szCs w:val="20"/>
          <w:lang w:eastAsia="en-GB"/>
        </w:rPr>
        <w:t>greater</w:t>
      </w:r>
      <w:r w:rsidR="00C827CC" w:rsidRPr="00891C8C">
        <w:rPr>
          <w:rFonts w:ascii="Times New Roman" w:eastAsia="Times New Roman" w:hAnsi="Times New Roman" w:cs="Times New Roman"/>
          <w:sz w:val="20"/>
          <w:szCs w:val="20"/>
          <w:lang w:eastAsia="en-GB"/>
        </w:rPr>
        <w:t xml:space="preserve"> </w:t>
      </w:r>
      <w:r w:rsidR="00DD6CDA" w:rsidRPr="00891C8C">
        <w:rPr>
          <w:rFonts w:ascii="Times New Roman" w:eastAsia="Times New Roman" w:hAnsi="Times New Roman" w:cs="Times New Roman"/>
          <w:sz w:val="20"/>
          <w:szCs w:val="20"/>
          <w:lang w:eastAsia="en-GB"/>
        </w:rPr>
        <w:t xml:space="preserve">or </w:t>
      </w:r>
      <w:r w:rsidR="00C827CC" w:rsidRPr="00891C8C">
        <w:rPr>
          <w:rFonts w:ascii="Times New Roman" w:eastAsia="Times New Roman" w:hAnsi="Times New Roman" w:cs="Times New Roman"/>
          <w:sz w:val="20"/>
          <w:szCs w:val="20"/>
          <w:lang w:eastAsia="en-GB"/>
        </w:rPr>
        <w:t>lesser</w:t>
      </w:r>
      <w:r w:rsidR="00DD6CDA" w:rsidRPr="00891C8C">
        <w:rPr>
          <w:rFonts w:ascii="Times New Roman" w:eastAsia="Times New Roman" w:hAnsi="Times New Roman" w:cs="Times New Roman"/>
          <w:sz w:val="20"/>
          <w:szCs w:val="20"/>
          <w:lang w:eastAsia="en-GB"/>
        </w:rPr>
        <w:t xml:space="preserve"> role in countries with </w:t>
      </w:r>
      <w:r w:rsidR="00DD0ECC" w:rsidRPr="00891C8C">
        <w:rPr>
          <w:rFonts w:ascii="Times New Roman" w:eastAsia="Times New Roman" w:hAnsi="Times New Roman" w:cs="Times New Roman"/>
          <w:sz w:val="20"/>
          <w:szCs w:val="20"/>
          <w:lang w:eastAsia="en-GB"/>
        </w:rPr>
        <w:t xml:space="preserve">social, </w:t>
      </w:r>
      <w:r w:rsidR="00DD6CDA" w:rsidRPr="00891C8C">
        <w:rPr>
          <w:rFonts w:ascii="Times New Roman" w:eastAsia="Times New Roman" w:hAnsi="Times New Roman" w:cs="Times New Roman"/>
          <w:sz w:val="20"/>
          <w:szCs w:val="20"/>
          <w:lang w:eastAsia="en-GB"/>
        </w:rPr>
        <w:t>political</w:t>
      </w:r>
      <w:r w:rsidR="00DD0ECC" w:rsidRPr="00891C8C">
        <w:rPr>
          <w:rFonts w:ascii="Times New Roman" w:eastAsia="Times New Roman" w:hAnsi="Times New Roman" w:cs="Times New Roman"/>
          <w:sz w:val="20"/>
          <w:szCs w:val="20"/>
          <w:lang w:eastAsia="en-GB"/>
        </w:rPr>
        <w:t xml:space="preserve"> and economic</w:t>
      </w:r>
      <w:r w:rsidR="00DD6CDA" w:rsidRPr="00891C8C">
        <w:rPr>
          <w:rFonts w:ascii="Times New Roman" w:eastAsia="Times New Roman" w:hAnsi="Times New Roman" w:cs="Times New Roman"/>
          <w:sz w:val="20"/>
          <w:szCs w:val="20"/>
          <w:lang w:eastAsia="en-GB"/>
        </w:rPr>
        <w:t xml:space="preserve"> turmoil (e.g., Bahrain, Egypt and Tunisia). Our study endeavours to shed some </w:t>
      </w:r>
      <w:r w:rsidR="00B9778A" w:rsidRPr="00891C8C">
        <w:rPr>
          <w:rFonts w:ascii="Times New Roman" w:eastAsia="Times New Roman" w:hAnsi="Times New Roman" w:cs="Times New Roman"/>
          <w:sz w:val="20"/>
          <w:szCs w:val="20"/>
          <w:lang w:eastAsia="en-GB"/>
        </w:rPr>
        <w:t>new ins</w:t>
      </w:r>
      <w:r w:rsidR="00DD6CDA" w:rsidRPr="00891C8C">
        <w:rPr>
          <w:rFonts w:ascii="Times New Roman" w:eastAsia="Times New Roman" w:hAnsi="Times New Roman" w:cs="Times New Roman"/>
          <w:sz w:val="20"/>
          <w:szCs w:val="20"/>
          <w:lang w:eastAsia="en-GB"/>
        </w:rPr>
        <w:t>ight</w:t>
      </w:r>
      <w:r w:rsidR="00B9778A" w:rsidRPr="00891C8C">
        <w:rPr>
          <w:rFonts w:ascii="Times New Roman" w:eastAsia="Times New Roman" w:hAnsi="Times New Roman" w:cs="Times New Roman"/>
          <w:sz w:val="20"/>
          <w:szCs w:val="20"/>
          <w:lang w:eastAsia="en-GB"/>
        </w:rPr>
        <w:t>s</w:t>
      </w:r>
      <w:r w:rsidR="00DD6CDA" w:rsidRPr="00891C8C">
        <w:rPr>
          <w:rFonts w:ascii="Times New Roman" w:eastAsia="Times New Roman" w:hAnsi="Times New Roman" w:cs="Times New Roman"/>
          <w:sz w:val="20"/>
          <w:szCs w:val="20"/>
          <w:lang w:eastAsia="en-GB"/>
        </w:rPr>
        <w:t xml:space="preserve"> on these issues, and thus may yield distinct</w:t>
      </w:r>
      <w:r w:rsidR="00612FFA">
        <w:rPr>
          <w:rFonts w:ascii="Times New Roman" w:eastAsia="Times New Roman" w:hAnsi="Times New Roman" w:cs="Times New Roman"/>
          <w:sz w:val="20"/>
          <w:szCs w:val="20"/>
          <w:lang w:eastAsia="en-GB"/>
        </w:rPr>
        <w:t>ive</w:t>
      </w:r>
      <w:r w:rsidR="00DD6CDA" w:rsidRPr="00891C8C">
        <w:rPr>
          <w:rFonts w:ascii="Times New Roman" w:eastAsia="Times New Roman" w:hAnsi="Times New Roman" w:cs="Times New Roman"/>
          <w:sz w:val="20"/>
          <w:szCs w:val="20"/>
          <w:lang w:eastAsia="en-GB"/>
        </w:rPr>
        <w:t xml:space="preserve"> implications.</w:t>
      </w:r>
    </w:p>
    <w:p w14:paraId="3E692BB5" w14:textId="525D1BF3" w:rsidR="00DD6CDA" w:rsidRPr="00891C8C" w:rsidRDefault="00DD6CDA" w:rsidP="00CC7874">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Furthermore, the MENA context is characterised by</w:t>
      </w:r>
      <w:r w:rsidR="00B82F8C">
        <w:rPr>
          <w:rFonts w:ascii="Times New Roman" w:eastAsia="Times New Roman" w:hAnsi="Times New Roman" w:cs="Times New Roman"/>
          <w:sz w:val="20"/>
          <w:szCs w:val="20"/>
          <w:lang w:eastAsia="en-GB"/>
        </w:rPr>
        <w:t xml:space="preserve"> rapid</w:t>
      </w:r>
      <w:r w:rsidRPr="00891C8C">
        <w:rPr>
          <w:rFonts w:ascii="Times New Roman" w:eastAsia="Times New Roman" w:hAnsi="Times New Roman" w:cs="Times New Roman"/>
          <w:sz w:val="20"/>
          <w:szCs w:val="20"/>
          <w:lang w:eastAsia="en-GB"/>
        </w:rPr>
        <w:t xml:space="preserve"> </w:t>
      </w:r>
      <w:r w:rsidR="00D35012">
        <w:rPr>
          <w:rFonts w:ascii="Times New Roman" w:eastAsia="Times New Roman" w:hAnsi="Times New Roman" w:cs="Times New Roman"/>
          <w:sz w:val="20"/>
          <w:szCs w:val="20"/>
          <w:lang w:eastAsia="en-GB"/>
        </w:rPr>
        <w:t>growth of</w:t>
      </w:r>
      <w:r w:rsidRPr="00891C8C">
        <w:rPr>
          <w:rFonts w:ascii="Times New Roman" w:eastAsia="Times New Roman" w:hAnsi="Times New Roman" w:cs="Times New Roman"/>
          <w:sz w:val="20"/>
          <w:szCs w:val="20"/>
          <w:lang w:eastAsia="en-GB"/>
        </w:rPr>
        <w:t xml:space="preserve"> Islamic banking</w:t>
      </w:r>
      <w:r w:rsidR="00D35012">
        <w:rPr>
          <w:rFonts w:ascii="Times New Roman" w:eastAsia="Times New Roman" w:hAnsi="Times New Roman" w:cs="Times New Roman"/>
          <w:sz w:val="20"/>
          <w:szCs w:val="20"/>
          <w:lang w:eastAsia="en-GB"/>
        </w:rPr>
        <w:t xml:space="preserve">, which face </w:t>
      </w:r>
      <w:r w:rsidRPr="00891C8C">
        <w:rPr>
          <w:rFonts w:ascii="Times New Roman" w:eastAsia="Times New Roman" w:hAnsi="Times New Roman" w:cs="Times New Roman"/>
          <w:sz w:val="20"/>
          <w:szCs w:val="20"/>
          <w:lang w:eastAsia="en-GB"/>
        </w:rPr>
        <w:t>ad</w:t>
      </w:r>
      <w:r w:rsidR="00D35012">
        <w:rPr>
          <w:rFonts w:ascii="Times New Roman" w:eastAsia="Times New Roman" w:hAnsi="Times New Roman" w:cs="Times New Roman"/>
          <w:sz w:val="20"/>
          <w:szCs w:val="20"/>
          <w:lang w:eastAsia="en-GB"/>
        </w:rPr>
        <w:t>ditional</w:t>
      </w:r>
      <w:r w:rsidRPr="00891C8C">
        <w:rPr>
          <w:rFonts w:ascii="Times New Roman" w:eastAsia="Times New Roman" w:hAnsi="Times New Roman" w:cs="Times New Roman"/>
          <w:sz w:val="20"/>
          <w:szCs w:val="20"/>
          <w:lang w:eastAsia="en-GB"/>
        </w:rPr>
        <w:t xml:space="preserve"> risks and CG challenges. In particular, international financial institutions are increasingly becoming interested in Islamic finance and investment </w:t>
      </w:r>
      <w:r w:rsidR="00D35012">
        <w:rPr>
          <w:rFonts w:ascii="Times New Roman" w:eastAsia="Times New Roman" w:hAnsi="Times New Roman" w:cs="Times New Roman"/>
          <w:sz w:val="20"/>
          <w:szCs w:val="20"/>
          <w:lang w:eastAsia="en-GB"/>
        </w:rPr>
        <w:t>due to</w:t>
      </w:r>
      <w:r w:rsidRPr="00891C8C">
        <w:rPr>
          <w:rFonts w:ascii="Times New Roman" w:eastAsia="Times New Roman" w:hAnsi="Times New Roman" w:cs="Times New Roman"/>
          <w:sz w:val="20"/>
          <w:szCs w:val="20"/>
          <w:lang w:eastAsia="en-GB"/>
        </w:rPr>
        <w:t xml:space="preserve"> the large global growth in Islamic finance and banking worldwide</w:t>
      </w:r>
      <w:r w:rsidR="00D35012">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For instance, the amount of Islamic finance in 2011 totalled approximately $1.3 trillion in assets and an annual expected growth rate between 10% and 20% per year (Ernst &amp; Young, 2012)</w:t>
      </w:r>
      <w:r w:rsidR="00B82F8C">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Also, a 2012 report by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 AuthorYear="1"&gt;&lt;Author&gt;Ernst&lt;/Author&gt;&lt;Year&gt;2012&lt;/Year&gt;&lt;RecNum&gt;705&lt;/RecNum&gt;&lt;DisplayText&gt;Ernst and Young (2012)&lt;/DisplayText&gt;&lt;record&gt;&lt;rec-number&gt;705&lt;/rec-number&gt;&lt;foreign-keys&gt;&lt;key app="EN" db-id="2dxffaaevppfp1e50wgpfxs8pwda290z0az0" timestamp="1441833833"&gt;705&lt;/key&gt;&lt;/foreign-keys&gt;&lt;ref-type name="Journal Article"&gt;17&lt;/ref-type&gt;&lt;contributors&gt;&lt;authors&gt;&lt;author&gt;Ernst&lt;/author&gt;&lt;author&gt;Young&lt;/author&gt;&lt;/authors&gt;&lt;/contributors&gt;&lt;titles&gt;&lt;title&gt;Growing Beyond: DNA of Successful Transformation&lt;/title&gt;&lt;secondary-title&gt;Ernst &amp;amp; Young&lt;/secondary-title&gt;&lt;/titles&gt;&lt;periodical&gt;&lt;full-title&gt;Ernst &amp;amp; Young&lt;/full-title&gt;&lt;/periodical&gt;&lt;dates&gt;&lt;year&gt;2012&lt;/year&gt;&lt;/dates&gt;&lt;urls&gt;&lt;/urls&gt;&lt;/record&gt;&lt;/Cite&gt;&lt;/EndNote&gt;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Ernst and Young (2012)</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suggests that the growth of Islamic finance </w:t>
      </w:r>
      <w:r w:rsidR="00661B4A">
        <w:rPr>
          <w:rFonts w:ascii="Times New Roman" w:eastAsia="Times New Roman" w:hAnsi="Times New Roman" w:cs="Times New Roman"/>
          <w:sz w:val="20"/>
          <w:szCs w:val="20"/>
          <w:lang w:eastAsia="en-GB"/>
        </w:rPr>
        <w:t xml:space="preserve">has </w:t>
      </w:r>
      <w:r w:rsidRPr="00891C8C">
        <w:rPr>
          <w:rFonts w:ascii="Times New Roman" w:eastAsia="Times New Roman" w:hAnsi="Times New Roman" w:cs="Times New Roman"/>
          <w:sz w:val="20"/>
          <w:szCs w:val="20"/>
          <w:lang w:eastAsia="en-GB"/>
        </w:rPr>
        <w:t>continue</w:t>
      </w:r>
      <w:r w:rsidR="00661B4A">
        <w:rPr>
          <w:rFonts w:ascii="Times New Roman" w:eastAsia="Times New Roman" w:hAnsi="Times New Roman" w:cs="Times New Roman"/>
          <w:sz w:val="20"/>
          <w:szCs w:val="20"/>
          <w:lang w:eastAsia="en-GB"/>
        </w:rPr>
        <w:t>d at a</w:t>
      </w:r>
      <w:r w:rsidRPr="00891C8C">
        <w:rPr>
          <w:rFonts w:ascii="Times New Roman" w:eastAsia="Times New Roman" w:hAnsi="Times New Roman" w:cs="Times New Roman"/>
          <w:sz w:val="20"/>
          <w:szCs w:val="20"/>
          <w:lang w:eastAsia="en-GB"/>
        </w:rPr>
        <w:t xml:space="preserve"> </w:t>
      </w:r>
      <w:r w:rsidR="00661B4A" w:rsidRPr="00891C8C">
        <w:rPr>
          <w:rFonts w:ascii="Times New Roman" w:eastAsia="Times New Roman" w:hAnsi="Times New Roman" w:cs="Times New Roman"/>
          <w:sz w:val="20"/>
          <w:szCs w:val="20"/>
          <w:lang w:eastAsia="en-GB"/>
        </w:rPr>
        <w:t>stead</w:t>
      </w:r>
      <w:r w:rsidR="00661B4A">
        <w:rPr>
          <w:rFonts w:ascii="Times New Roman" w:eastAsia="Times New Roman" w:hAnsi="Times New Roman" w:cs="Times New Roman"/>
          <w:sz w:val="20"/>
          <w:szCs w:val="20"/>
          <w:lang w:eastAsia="en-GB"/>
        </w:rPr>
        <w:t>y pace</w:t>
      </w:r>
      <w:r w:rsidRPr="00891C8C">
        <w:rPr>
          <w:rFonts w:ascii="Times New Roman" w:eastAsia="Times New Roman" w:hAnsi="Times New Roman" w:cs="Times New Roman"/>
          <w:sz w:val="20"/>
          <w:szCs w:val="20"/>
          <w:lang w:eastAsia="en-GB"/>
        </w:rPr>
        <w:t xml:space="preserve">, suggesting an average annual growth of 19% over the 2009 to 2011 period. Moreover, several major international banks (e.g., BNP Paribas, Citibank, Deutsche Bank, and HSBC) </w:t>
      </w:r>
      <w:r w:rsidR="00661B4A">
        <w:rPr>
          <w:rFonts w:ascii="Times New Roman" w:eastAsia="Times New Roman" w:hAnsi="Times New Roman" w:cs="Times New Roman"/>
          <w:sz w:val="20"/>
          <w:szCs w:val="20"/>
          <w:lang w:eastAsia="en-GB"/>
        </w:rPr>
        <w:t xml:space="preserve">have </w:t>
      </w:r>
      <w:r w:rsidRPr="00891C8C">
        <w:rPr>
          <w:rFonts w:ascii="Times New Roman" w:eastAsia="Times New Roman" w:hAnsi="Times New Roman" w:cs="Times New Roman"/>
          <w:sz w:val="20"/>
          <w:szCs w:val="20"/>
          <w:lang w:eastAsia="en-GB"/>
        </w:rPr>
        <w:t xml:space="preserve">established Islamic windows to meet the increasing demand for Islamic products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&lt;EndNote&gt;&lt;Cite&gt;&lt;Author&gt;Ozturk&lt;/Author&gt;&lt;Year&gt;2014&lt;/Year&gt;&lt;RecNum&gt;354&lt;/RecNum&gt;&lt;DisplayText&gt;(Ozturk, 2014; Pomeranz, 1997)&lt;/DisplayText&gt;&lt;record&gt;&lt;rec-number&gt;354&lt;/rec-number&gt;&lt;foreign-keys&gt;&lt;key app="EN" db-id="2dxffaaevppfp1e50wgpfxs8pwda290z0az0" timestamp="1441186102"&gt;354&lt;/key&gt;&lt;/foreign-keys&gt;&lt;ref-type name="Thesis"&gt;32&lt;/ref-type&gt;&lt;contributors&gt;&lt;authors&gt;&lt;author&gt;Ozturk, Huseyin&lt;/author&gt;&lt;/authors&gt;&lt;/contributors&gt;&lt;titles&gt;&lt;title&gt;Three essays in Turkish banking: development banks, Islamic banks and commercial banks&lt;/title&gt;&lt;/titles&gt;&lt;dates&gt;&lt;year&gt;2014&lt;/year&gt;&lt;/dates&gt;&lt;publisher&gt;School of Management&lt;/publisher&gt;&lt;urls&gt;&lt;/urls&gt;&lt;/record&gt;&lt;/Cite&gt;&lt;Cite&gt;&lt;Author&gt;Pomeranz&lt;/Author&gt;&lt;Year&gt;1997&lt;/Year&gt;&lt;RecNum&gt;720&lt;/RecNum&gt;&lt;record&gt;&lt;rec-number&gt;720&lt;/rec-number&gt;&lt;foreign-keys&gt;&lt;key app="EN" db-id="2dxffaaevppfp1e50wgpfxs8pwda290z0az0" timestamp="1444047840"&gt;720&lt;/key&gt;&lt;/foreign-keys&gt;&lt;ref-type name="Journal Article"&gt;17&lt;/ref-type&gt;&lt;contributors&gt;&lt;authors&gt;&lt;author&gt;Pomeranz, Felix&lt;/author&gt;&lt;/authors&gt;&lt;/contributors&gt;&lt;titles&gt;&lt;title&gt;The accounting and auditing organization for Islamic financial institutions: An important regulatory debut&lt;/title&gt;&lt;secondary-title&gt;Journal of International Accounting, Auditing and Taxation&lt;/secondary-title&gt;&lt;/titles&gt;&lt;periodical&gt;&lt;full-title&gt;Journal of International Accounting, Auditing and Taxation&lt;/full-title&gt;&lt;/periodical&gt;&lt;pages&gt;123-130&lt;/pages&gt;&lt;volume&gt;6&lt;/volume&gt;&lt;number&gt;1&lt;/number&gt;&lt;dates&gt;&lt;year&gt;1997&lt;/year&gt;&lt;/dates&gt;&lt;isbn&gt;1061-9518&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(Ozturk, 2014; Pomeranz, 1997)</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In the last decade, Islamic banking has transformed itself from a trivial financial experiment to a major </w:t>
      </w:r>
      <w:r w:rsidRPr="00891C8C">
        <w:rPr>
          <w:rFonts w:ascii="Times New Roman" w:eastAsia="Times New Roman" w:hAnsi="Times New Roman" w:cs="Times New Roman"/>
          <w:sz w:val="20"/>
          <w:szCs w:val="20"/>
          <w:lang w:eastAsia="en-GB"/>
        </w:rPr>
        <w:lastRenderedPageBreak/>
        <w:t>player in the global banking sector</w:t>
      </w:r>
      <w:r w:rsidR="00311B02">
        <w:rPr>
          <w:rFonts w:ascii="Times New Roman" w:eastAsia="Times New Roman" w:hAnsi="Times New Roman" w:cs="Times New Roman"/>
          <w:sz w:val="20"/>
          <w:szCs w:val="20"/>
          <w:lang w:eastAsia="en-GB"/>
        </w:rPr>
        <w:t xml:space="preserve"> in MENA countries</w:t>
      </w:r>
      <w:r w:rsidRPr="00891C8C">
        <w:rPr>
          <w:rFonts w:ascii="Times New Roman" w:eastAsia="Times New Roman" w:hAnsi="Times New Roman" w:cs="Times New Roman"/>
          <w:sz w:val="20"/>
          <w:szCs w:val="20"/>
          <w:lang w:eastAsia="en-GB"/>
        </w:rPr>
        <w:t>.</w:t>
      </w:r>
      <w:r w:rsidR="00311B02">
        <w:rPr>
          <w:rFonts w:ascii="Times New Roman" w:eastAsia="Times New Roman" w:hAnsi="Times New Roman" w:cs="Times New Roman"/>
          <w:sz w:val="20"/>
          <w:szCs w:val="20"/>
          <w:lang w:eastAsia="en-GB"/>
        </w:rPr>
        <w:t xml:space="preserve"> For example, MENA Islamic banking represent about 70</w:t>
      </w:r>
      <w:r w:rsidR="00311B02" w:rsidRPr="00311B02">
        <w:rPr>
          <w:rFonts w:ascii="Times New Roman" w:eastAsia="Times New Roman" w:hAnsi="Times New Roman" w:cs="Times New Roman"/>
          <w:sz w:val="20"/>
          <w:szCs w:val="20"/>
          <w:lang w:eastAsia="en-GB"/>
        </w:rPr>
        <w:t xml:space="preserve">% of the </w:t>
      </w:r>
      <w:r w:rsidR="00311B02">
        <w:rPr>
          <w:rFonts w:ascii="Times New Roman" w:eastAsia="Times New Roman" w:hAnsi="Times New Roman" w:cs="Times New Roman"/>
          <w:sz w:val="20"/>
          <w:szCs w:val="20"/>
          <w:lang w:eastAsia="en-GB"/>
        </w:rPr>
        <w:t xml:space="preserve">global Islamic </w:t>
      </w:r>
      <w:r w:rsidR="00311B02" w:rsidRPr="00311B02">
        <w:rPr>
          <w:rFonts w:ascii="Times New Roman" w:eastAsia="Times New Roman" w:hAnsi="Times New Roman" w:cs="Times New Roman"/>
          <w:sz w:val="20"/>
          <w:szCs w:val="20"/>
          <w:lang w:eastAsia="en-GB"/>
        </w:rPr>
        <w:t>banking system assets</w:t>
      </w:r>
      <w:r w:rsidR="00311B02">
        <w:rPr>
          <w:rFonts w:ascii="Times New Roman" w:eastAsia="Times New Roman" w:hAnsi="Times New Roman" w:cs="Times New Roman"/>
          <w:sz w:val="20"/>
          <w:szCs w:val="20"/>
          <w:lang w:eastAsia="en-GB"/>
        </w:rPr>
        <w:t xml:space="preserve"> </w:t>
      </w:r>
      <w:r w:rsidR="00311B02" w:rsidRPr="00311B02">
        <w:rPr>
          <w:rFonts w:ascii="Times New Roman" w:eastAsia="Times New Roman" w:hAnsi="Times New Roman" w:cs="Times New Roman"/>
          <w:sz w:val="20"/>
          <w:szCs w:val="20"/>
          <w:lang w:eastAsia="en-GB"/>
        </w:rPr>
        <w:t>(Ernst &amp; Young, 201</w:t>
      </w:r>
      <w:r w:rsidR="00311B02">
        <w:rPr>
          <w:rFonts w:ascii="Times New Roman" w:eastAsia="Times New Roman" w:hAnsi="Times New Roman" w:cs="Times New Roman"/>
          <w:sz w:val="20"/>
          <w:szCs w:val="20"/>
          <w:lang w:eastAsia="en-GB"/>
        </w:rPr>
        <w:t>6</w:t>
      </w:r>
      <w:r w:rsidR="00311B02" w:rsidRPr="00311B02">
        <w:rPr>
          <w:rFonts w:ascii="Times New Roman" w:eastAsia="Times New Roman" w:hAnsi="Times New Roman" w:cs="Times New Roman"/>
          <w:sz w:val="20"/>
          <w:szCs w:val="20"/>
          <w:lang w:eastAsia="en-GB"/>
        </w:rPr>
        <w:t>)</w:t>
      </w:r>
      <w:r w:rsidR="00311B02">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Prior research </w:t>
      </w:r>
      <w:r w:rsidRPr="00891C8C">
        <w:rPr>
          <w:rFonts w:ascii="Times New Roman" w:eastAsia="Times New Roman" w:hAnsi="Times New Roman" w:cs="Times New Roman"/>
          <w:sz w:val="20"/>
          <w:szCs w:val="20"/>
          <w:lang w:eastAsia="en-GB"/>
        </w:rPr>
        <w:fldChar w:fldCharType="begin">
          <w:fldData xml:space="preserve">PEVuZE5vdGU+PENpdGU+PEF1dGhvcj5GYXJvb3E8L0F1dGhvcj48WWVhcj4yMDE1PC9ZZWFyPjxS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</w:fldData>
        </w:fldChar>
      </w:r>
      <w:r w:rsidRPr="00891C8C">
        <w:rPr>
          <w:rFonts w:ascii="Times New Roman" w:eastAsia="Times New Roman" w:hAnsi="Times New Roman" w:cs="Times New Roman"/>
          <w:sz w:val="20"/>
          <w:szCs w:val="20"/>
          <w:lang w:eastAsia="en-GB"/>
        </w:rPr>
        <w:instrText xml:space="preserve"> ADDIN EN.CITE </w:instrText>
      </w:r>
      <w:r w:rsidRPr="00891C8C">
        <w:rPr>
          <w:rFonts w:ascii="Times New Roman" w:eastAsia="Times New Roman" w:hAnsi="Times New Roman" w:cs="Times New Roman"/>
          <w:sz w:val="20"/>
          <w:szCs w:val="20"/>
          <w:lang w:eastAsia="en-GB"/>
        </w:rPr>
        <w:fldChar w:fldCharType="begin">
          <w:fldData xml:space="preserve">PEVuZE5vdGU+PENpdGU+PEF1dGhvcj5GYXJvb3E8L0F1dGhvcj48WWVhcj4yMDE1PC9ZZWFyPjxS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</w:fldData>
        </w:fldChar>
      </w:r>
      <w:r w:rsidRPr="00891C8C">
        <w:rPr>
          <w:rFonts w:ascii="Times New Roman" w:eastAsia="Times New Roman" w:hAnsi="Times New Roman" w:cs="Times New Roman"/>
          <w:sz w:val="20"/>
          <w:szCs w:val="20"/>
          <w:lang w:eastAsia="en-GB"/>
        </w:rPr>
        <w:instrText xml:space="preserve"> ADDIN EN.CITE.DATA </w:instrText>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(Farooq &amp; Zaheer, 2015; Hasan &amp; Dridi, 2010)</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suggests that the rapid development of</w:t>
      </w:r>
      <w:r w:rsidR="00661B4A">
        <w:rPr>
          <w:rFonts w:ascii="Times New Roman" w:eastAsia="Times New Roman" w:hAnsi="Times New Roman" w:cs="Times New Roman"/>
          <w:sz w:val="20"/>
          <w:szCs w:val="20"/>
          <w:lang w:eastAsia="en-GB"/>
        </w:rPr>
        <w:t xml:space="preserve"> the </w:t>
      </w:r>
      <w:r w:rsidRPr="00891C8C">
        <w:rPr>
          <w:rFonts w:ascii="Times New Roman" w:eastAsia="Times New Roman" w:hAnsi="Times New Roman" w:cs="Times New Roman"/>
          <w:sz w:val="20"/>
          <w:szCs w:val="20"/>
          <w:lang w:eastAsia="en-GB"/>
        </w:rPr>
        <w:t xml:space="preserve">Islamic financial sector is accompanied by assertions about </w:t>
      </w:r>
      <w:r w:rsidR="00661B4A">
        <w:rPr>
          <w:rFonts w:ascii="Times New Roman" w:eastAsia="Times New Roman" w:hAnsi="Times New Roman" w:cs="Times New Roman"/>
          <w:sz w:val="20"/>
          <w:szCs w:val="20"/>
          <w:lang w:eastAsia="en-GB"/>
        </w:rPr>
        <w:t xml:space="preserve">the </w:t>
      </w:r>
      <w:r w:rsidRPr="00891C8C">
        <w:rPr>
          <w:rFonts w:ascii="Times New Roman" w:eastAsia="Times New Roman" w:hAnsi="Times New Roman" w:cs="Times New Roman"/>
          <w:sz w:val="20"/>
          <w:szCs w:val="20"/>
          <w:lang w:eastAsia="en-GB"/>
        </w:rPr>
        <w:t>relative resilience of Islamic banking to financial crises in comparison with conventional banking. For instance, Islamic finance experienced less deposit withdrawals, better capitalisation,</w:t>
      </w:r>
      <w:r w:rsidR="00661B4A">
        <w:rPr>
          <w:rFonts w:ascii="Times New Roman" w:eastAsia="Times New Roman" w:hAnsi="Times New Roman" w:cs="Times New Roman"/>
          <w:sz w:val="20"/>
          <w:szCs w:val="20"/>
          <w:lang w:eastAsia="en-GB"/>
        </w:rPr>
        <w:t xml:space="preserve"> higher</w:t>
      </w:r>
      <w:r w:rsidRPr="00891C8C">
        <w:rPr>
          <w:rFonts w:ascii="Times New Roman" w:eastAsia="Times New Roman" w:hAnsi="Times New Roman" w:cs="Times New Roman"/>
          <w:sz w:val="20"/>
          <w:szCs w:val="20"/>
          <w:lang w:eastAsia="en-GB"/>
        </w:rPr>
        <w:t xml:space="preserve"> asset growth, and relatively better stock market performance than conventional banks. Thus, this study seeks to examine the impact of CG in IBs in comparison with CBs</w:t>
      </w:r>
      <w:r w:rsidR="00B53012">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w:t>
      </w:r>
      <w:r w:rsidR="00A3027F" w:rsidRPr="00891C8C">
        <w:rPr>
          <w:rFonts w:ascii="Times New Roman" w:eastAsia="Times New Roman" w:hAnsi="Times New Roman" w:cs="Times New Roman"/>
          <w:sz w:val="20"/>
          <w:szCs w:val="20"/>
          <w:lang w:eastAsia="en-GB"/>
        </w:rPr>
        <w:t xml:space="preserve">which can </w:t>
      </w:r>
      <w:r w:rsidRPr="00891C8C">
        <w:rPr>
          <w:rFonts w:ascii="Times New Roman" w:eastAsia="Times New Roman" w:hAnsi="Times New Roman" w:cs="Times New Roman"/>
          <w:sz w:val="20"/>
          <w:szCs w:val="20"/>
          <w:lang w:eastAsia="en-GB"/>
        </w:rPr>
        <w:t>offer some benefits to regulatory authorities.</w:t>
      </w:r>
    </w:p>
    <w:p w14:paraId="1FC04A1D" w14:textId="384DBE38" w:rsidR="00DD6CDA" w:rsidRPr="00891C8C" w:rsidRDefault="004F2ED4" w:rsidP="00E26D6D">
      <w:pPr>
        <w:spacing w:line="480" w:lineRule="auto"/>
        <w:ind w:firstLine="36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Meanwhile, t</w:t>
      </w:r>
      <w:r w:rsidR="00DD6CDA" w:rsidRPr="00891C8C">
        <w:rPr>
          <w:rFonts w:ascii="Times New Roman" w:eastAsia="Times New Roman" w:hAnsi="Times New Roman" w:cs="Times New Roman"/>
          <w:sz w:val="20"/>
          <w:szCs w:val="20"/>
          <w:lang w:eastAsia="en-GB"/>
        </w:rPr>
        <w:t xml:space="preserve">he need for compliance with </w:t>
      </w:r>
      <w:r w:rsidR="00A3027F" w:rsidRPr="00891C8C">
        <w:rPr>
          <w:rFonts w:ascii="Times New Roman" w:eastAsia="Times New Roman" w:hAnsi="Times New Roman" w:cs="Times New Roman"/>
          <w:i/>
          <w:iCs/>
          <w:sz w:val="20"/>
          <w:szCs w:val="20"/>
          <w:lang w:eastAsia="en-GB"/>
        </w:rPr>
        <w:t>Sharia</w:t>
      </w:r>
      <w:r w:rsidR="00DD6CDA" w:rsidRPr="00891C8C">
        <w:rPr>
          <w:rFonts w:ascii="Times New Roman" w:eastAsia="Times New Roman" w:hAnsi="Times New Roman" w:cs="Times New Roman"/>
          <w:sz w:val="20"/>
          <w:szCs w:val="20"/>
          <w:lang w:eastAsia="en-GB"/>
        </w:rPr>
        <w:t xml:space="preserve"> principles in the MENA region can also create unique CG challenges. The need to ensure compliance with </w:t>
      </w:r>
      <w:r w:rsidR="00A3027F" w:rsidRPr="00891C8C">
        <w:rPr>
          <w:rFonts w:ascii="Times New Roman" w:eastAsia="Times New Roman" w:hAnsi="Times New Roman" w:cs="Times New Roman"/>
          <w:i/>
          <w:iCs/>
          <w:sz w:val="20"/>
          <w:szCs w:val="20"/>
          <w:lang w:eastAsia="en-GB"/>
        </w:rPr>
        <w:t>Sharia</w:t>
      </w:r>
      <w:r w:rsidR="00DD6CDA" w:rsidRPr="00891C8C">
        <w:rPr>
          <w:rFonts w:ascii="Times New Roman" w:eastAsia="Times New Roman" w:hAnsi="Times New Roman" w:cs="Times New Roman"/>
          <w:sz w:val="20"/>
          <w:szCs w:val="20"/>
          <w:lang w:eastAsia="en-GB"/>
        </w:rPr>
        <w:t xml:space="preserve"> principles differentiates </w:t>
      </w:r>
      <w:r w:rsidR="00661B4A">
        <w:rPr>
          <w:rFonts w:ascii="Times New Roman" w:eastAsia="Times New Roman" w:hAnsi="Times New Roman" w:cs="Times New Roman"/>
          <w:sz w:val="20"/>
          <w:szCs w:val="20"/>
          <w:lang w:eastAsia="en-GB"/>
        </w:rPr>
        <w:t xml:space="preserve">an </w:t>
      </w:r>
      <w:r w:rsidR="00DD6CDA" w:rsidRPr="00891C8C">
        <w:rPr>
          <w:rFonts w:ascii="Times New Roman" w:eastAsia="Times New Roman" w:hAnsi="Times New Roman" w:cs="Times New Roman"/>
          <w:sz w:val="20"/>
          <w:szCs w:val="20"/>
          <w:lang w:eastAsia="en-GB"/>
        </w:rPr>
        <w:t>Islamic financial institution</w:t>
      </w:r>
      <w:r w:rsidR="00661B4A">
        <w:rPr>
          <w:rFonts w:ascii="Times New Roman" w:eastAsia="Times New Roman" w:hAnsi="Times New Roman" w:cs="Times New Roman"/>
          <w:sz w:val="20"/>
          <w:szCs w:val="20"/>
          <w:lang w:eastAsia="en-GB"/>
        </w:rPr>
        <w:t xml:space="preserve"> from its non-Islamic counterparts</w:t>
      </w:r>
      <w:r w:rsidR="00DD6CDA" w:rsidRPr="00891C8C">
        <w:rPr>
          <w:rFonts w:ascii="Times New Roman" w:eastAsia="Times New Roman" w:hAnsi="Times New Roman" w:cs="Times New Roman"/>
          <w:sz w:val="20"/>
          <w:szCs w:val="20"/>
          <w:lang w:eastAsia="en-GB"/>
        </w:rPr>
        <w:t xml:space="preserve"> in its products, instruments, operations, practices, and management from traditional financial institution. As Islamic banks </w:t>
      </w:r>
      <w:r w:rsidR="00E12B69">
        <w:rPr>
          <w:rFonts w:ascii="Times New Roman" w:eastAsia="Times New Roman" w:hAnsi="Times New Roman" w:cs="Times New Roman"/>
          <w:sz w:val="20"/>
          <w:szCs w:val="20"/>
          <w:lang w:eastAsia="en-GB"/>
        </w:rPr>
        <w:t>need to</w:t>
      </w:r>
      <w:r w:rsidR="00DD6CDA" w:rsidRPr="00891C8C">
        <w:rPr>
          <w:rFonts w:ascii="Times New Roman" w:eastAsia="Times New Roman" w:hAnsi="Times New Roman" w:cs="Times New Roman"/>
          <w:sz w:val="20"/>
          <w:szCs w:val="20"/>
          <w:lang w:eastAsia="en-GB"/>
        </w:rPr>
        <w:t xml:space="preserve"> comply with </w:t>
      </w:r>
      <w:r w:rsidR="00A3027F" w:rsidRPr="00891C8C">
        <w:rPr>
          <w:rFonts w:ascii="Times New Roman" w:eastAsia="Times New Roman" w:hAnsi="Times New Roman" w:cs="Times New Roman"/>
          <w:i/>
          <w:iCs/>
          <w:sz w:val="20"/>
          <w:szCs w:val="20"/>
          <w:lang w:eastAsia="en-GB"/>
        </w:rPr>
        <w:t xml:space="preserve">Sharia </w:t>
      </w:r>
      <w:r w:rsidR="00A3027F" w:rsidRPr="00891C8C">
        <w:rPr>
          <w:rFonts w:ascii="Times New Roman" w:eastAsia="Times New Roman" w:hAnsi="Times New Roman" w:cs="Times New Roman"/>
          <w:iCs/>
          <w:sz w:val="20"/>
          <w:szCs w:val="20"/>
          <w:lang w:eastAsia="en-GB"/>
        </w:rPr>
        <w:t>principles</w:t>
      </w:r>
      <w:r w:rsidR="00DD6CDA" w:rsidRPr="00891C8C">
        <w:rPr>
          <w:rFonts w:ascii="Times New Roman" w:eastAsia="Times New Roman" w:hAnsi="Times New Roman" w:cs="Times New Roman"/>
          <w:sz w:val="20"/>
          <w:szCs w:val="20"/>
          <w:lang w:eastAsia="en-GB"/>
        </w:rPr>
        <w:t>, Islamic governance is considered as the backbone of Islamic banking and finance. It legitimises the practices of banking and financ</w:t>
      </w:r>
      <w:r w:rsidR="00661B4A">
        <w:rPr>
          <w:rFonts w:ascii="Times New Roman" w:eastAsia="Times New Roman" w:hAnsi="Times New Roman" w:cs="Times New Roman"/>
          <w:sz w:val="20"/>
          <w:szCs w:val="20"/>
          <w:lang w:eastAsia="en-GB"/>
        </w:rPr>
        <w:t>ial institutions</w:t>
      </w:r>
      <w:r w:rsidR="00DD6CDA" w:rsidRPr="00891C8C">
        <w:rPr>
          <w:rFonts w:ascii="Times New Roman" w:eastAsia="Times New Roman" w:hAnsi="Times New Roman" w:cs="Times New Roman"/>
          <w:sz w:val="20"/>
          <w:szCs w:val="20"/>
          <w:lang w:eastAsia="en-GB"/>
        </w:rPr>
        <w:t xml:space="preserve">, and increases the confidence of the shareholders, as well as the public through ensuring that </w:t>
      </w:r>
      <w:r w:rsidR="00DD6CDA" w:rsidRPr="00891C8C">
        <w:rPr>
          <w:rFonts w:ascii="Times New Roman" w:eastAsia="Times New Roman" w:hAnsi="Times New Roman" w:cs="Times New Roman"/>
          <w:sz w:val="20"/>
          <w:szCs w:val="20"/>
          <w:lang w:eastAsia="en-GB"/>
        </w:rPr>
        <w:lastRenderedPageBreak/>
        <w:t xml:space="preserve">all practices and products are in compliance with </w:t>
      </w:r>
      <w:r w:rsidR="00A3027F" w:rsidRPr="00891C8C">
        <w:rPr>
          <w:rFonts w:ascii="Times New Roman" w:eastAsia="Times New Roman" w:hAnsi="Times New Roman" w:cs="Times New Roman"/>
          <w:i/>
          <w:iCs/>
          <w:sz w:val="20"/>
          <w:szCs w:val="20"/>
          <w:lang w:eastAsia="en-GB"/>
        </w:rPr>
        <w:t>Sharia</w:t>
      </w:r>
      <w:r w:rsidR="00DD6CDA" w:rsidRPr="00891C8C">
        <w:rPr>
          <w:rFonts w:ascii="Times New Roman" w:eastAsia="Times New Roman" w:hAnsi="Times New Roman" w:cs="Times New Roman"/>
          <w:sz w:val="20"/>
          <w:szCs w:val="20"/>
          <w:lang w:eastAsia="en-GB"/>
        </w:rPr>
        <w:t xml:space="preserve"> rules. On the other hand, the existence of </w:t>
      </w:r>
      <w:r w:rsidR="00A3027F" w:rsidRPr="00891C8C">
        <w:rPr>
          <w:rFonts w:ascii="Times New Roman" w:eastAsia="Times New Roman" w:hAnsi="Times New Roman" w:cs="Times New Roman"/>
          <w:i/>
          <w:iCs/>
          <w:sz w:val="20"/>
          <w:szCs w:val="20"/>
          <w:lang w:eastAsia="en-GB"/>
        </w:rPr>
        <w:t>Sharia</w:t>
      </w:r>
      <w:r w:rsidR="00DD6CDA" w:rsidRPr="00891C8C">
        <w:rPr>
          <w:rFonts w:ascii="Times New Roman" w:eastAsia="Times New Roman" w:hAnsi="Times New Roman" w:cs="Times New Roman"/>
          <w:sz w:val="20"/>
          <w:szCs w:val="20"/>
          <w:lang w:eastAsia="en-GB"/>
        </w:rPr>
        <w:t xml:space="preserve"> risk (Non-</w:t>
      </w:r>
      <w:r w:rsidR="00A3027F" w:rsidRPr="00891C8C">
        <w:rPr>
          <w:rFonts w:ascii="Times New Roman" w:eastAsia="Times New Roman" w:hAnsi="Times New Roman" w:cs="Times New Roman"/>
          <w:i/>
          <w:iCs/>
          <w:sz w:val="20"/>
          <w:szCs w:val="20"/>
          <w:lang w:eastAsia="en-GB"/>
        </w:rPr>
        <w:t>Sharia</w:t>
      </w:r>
      <w:r w:rsidR="00DD6CDA" w:rsidRPr="00891C8C">
        <w:rPr>
          <w:rFonts w:ascii="Times New Roman" w:eastAsia="Times New Roman" w:hAnsi="Times New Roman" w:cs="Times New Roman"/>
          <w:sz w:val="20"/>
          <w:szCs w:val="20"/>
          <w:lang w:eastAsia="en-GB"/>
        </w:rPr>
        <w:t xml:space="preserve"> compliant manner) would not just affect the confidence of the shareholders and the public in Islamic banking and finance institutions, but might also expose Islamic banking to similar financial crises often faced by conventional banks (e.g., fiduciary and reputational risks). Most interestingly, surveys</w:t>
      </w:r>
      <w:r w:rsidR="00B53012">
        <w:rPr>
          <w:rFonts w:ascii="Times New Roman" w:eastAsia="Times New Roman" w:hAnsi="Times New Roman" w:cs="Times New Roman"/>
          <w:sz w:val="20"/>
          <w:szCs w:val="20"/>
          <w:lang w:eastAsia="en-GB"/>
        </w:rPr>
        <w:t>,</w:t>
      </w:r>
      <w:r w:rsidR="00DD6CDA" w:rsidRPr="00891C8C">
        <w:rPr>
          <w:rFonts w:ascii="Times New Roman" w:eastAsia="Times New Roman" w:hAnsi="Times New Roman" w:cs="Times New Roman"/>
          <w:sz w:val="20"/>
          <w:szCs w:val="20"/>
          <w:lang w:eastAsia="en-GB"/>
        </w:rPr>
        <w:t xml:space="preserve"> such as those conducted by </w:t>
      </w:r>
      <w:r w:rsidR="00DD6CDA" w:rsidRPr="00891C8C">
        <w:rPr>
          <w:rFonts w:ascii="Times New Roman" w:eastAsia="Times New Roman" w:hAnsi="Times New Roman" w:cs="Times New Roman"/>
          <w:sz w:val="20"/>
          <w:szCs w:val="20"/>
          <w:lang w:eastAsia="en-GB"/>
        </w:rPr>
        <w:fldChar w:fldCharType="begin"/>
      </w:r>
      <w:r w:rsidR="00DD6CDA" w:rsidRPr="00891C8C">
        <w:rPr>
          <w:rFonts w:ascii="Times New Roman" w:eastAsia="Times New Roman" w:hAnsi="Times New Roman" w:cs="Times New Roman"/>
          <w:sz w:val="20"/>
          <w:szCs w:val="20"/>
          <w:lang w:eastAsia="en-GB"/>
        </w:rPr>
        <w:instrText xml:space="preserve"> ADDIN EN.CITE &lt;EndNote&gt;&lt;Cite AuthorYear="1"&gt;&lt;Author&gt;Chapra&lt;/Author&gt;&lt;Year&gt;2002&lt;/Year&gt;&lt;RecNum&gt;15&lt;/RecNum&gt;&lt;DisplayText&gt;Chapra and Ahmed (2002)&lt;/DisplayText&gt;&lt;record&gt;&lt;rec-number&gt;15&lt;/rec-number&gt;&lt;foreign-keys&gt;&lt;key app="EN" db-id="2dxffaaevppfp1e50wgpfxs8pwda290z0az0" timestamp="1441185752"&gt;15&lt;/key&gt;&lt;/foreign-keys&gt;&lt;ref-type name="Journal Article"&gt;17&lt;/ref-type&gt;&lt;contributors&gt;&lt;authors&gt;&lt;author&gt;Chapra, M Umer&lt;/author&gt;&lt;author&gt;Ahmed, Habib&lt;/author&gt;&lt;/authors&gt;&lt;/contributors&gt;&lt;titles&gt;&lt;title&gt;Corporate governance in Islamic financial institutions&lt;/title&gt;&lt;secondary-title&gt;Occasional paper&lt;/secondary-title&gt;&lt;/titles&gt;&lt;periodical&gt;&lt;full-title&gt;Occasional paper&lt;/full-title&gt;&lt;/periodical&gt;&lt;volume&gt;6&lt;/volume&gt;&lt;dates&gt;&lt;year&gt;2002&lt;/year&gt;&lt;/dates&gt;&lt;urls&gt;&lt;/urls&gt;&lt;/record&gt;&lt;/Cite&gt;&lt;/EndNote&gt;</w:instrText>
      </w:r>
      <w:r w:rsidR="00DD6CDA" w:rsidRPr="00891C8C">
        <w:rPr>
          <w:rFonts w:ascii="Times New Roman" w:eastAsia="Times New Roman" w:hAnsi="Times New Roman" w:cs="Times New Roman"/>
          <w:sz w:val="20"/>
          <w:szCs w:val="20"/>
          <w:lang w:eastAsia="en-GB"/>
        </w:rPr>
        <w:fldChar w:fldCharType="separate"/>
      </w:r>
      <w:r w:rsidR="00DD6CDA" w:rsidRPr="00891C8C">
        <w:rPr>
          <w:rFonts w:ascii="Times New Roman" w:eastAsia="Times New Roman" w:hAnsi="Times New Roman" w:cs="Times New Roman"/>
          <w:sz w:val="20"/>
          <w:szCs w:val="20"/>
          <w:lang w:eastAsia="en-GB"/>
        </w:rPr>
        <w:t>Chapra and Ahmed (2002)</w:t>
      </w:r>
      <w:r w:rsidR="00DD6CDA" w:rsidRPr="00891C8C">
        <w:rPr>
          <w:rFonts w:ascii="Times New Roman" w:eastAsia="Times New Roman" w:hAnsi="Times New Roman" w:cs="Times New Roman"/>
          <w:sz w:val="20"/>
          <w:szCs w:val="20"/>
          <w:lang w:eastAsia="en-GB"/>
        </w:rPr>
        <w:fldChar w:fldCharType="end"/>
      </w:r>
      <w:r w:rsidR="00DD6CDA" w:rsidRPr="00891C8C">
        <w:rPr>
          <w:rFonts w:ascii="Times New Roman" w:eastAsia="Times New Roman" w:hAnsi="Times New Roman" w:cs="Times New Roman"/>
          <w:sz w:val="20"/>
          <w:szCs w:val="20"/>
          <w:lang w:eastAsia="en-GB"/>
        </w:rPr>
        <w:t xml:space="preserve"> in Bahraini and Sudanese Islamic banks show that most depositors (86% and 95% in Bahraini and Sudanese Islamic banks) of Islamic banks are prepared to withdraw their funds if those banks fail to operate in a </w:t>
      </w:r>
      <w:r w:rsidR="00A3027F" w:rsidRPr="00891C8C">
        <w:rPr>
          <w:rFonts w:ascii="Times New Roman" w:eastAsia="Times New Roman" w:hAnsi="Times New Roman" w:cs="Times New Roman"/>
          <w:i/>
          <w:iCs/>
          <w:sz w:val="20"/>
          <w:szCs w:val="20"/>
          <w:lang w:eastAsia="en-GB"/>
        </w:rPr>
        <w:t>Sharia</w:t>
      </w:r>
      <w:r w:rsidR="00DD6CDA" w:rsidRPr="00891C8C">
        <w:rPr>
          <w:rFonts w:ascii="Times New Roman" w:eastAsia="Times New Roman" w:hAnsi="Times New Roman" w:cs="Times New Roman"/>
          <w:sz w:val="20"/>
          <w:szCs w:val="20"/>
          <w:lang w:eastAsia="en-GB"/>
        </w:rPr>
        <w:t xml:space="preserve"> compliant manner </w:t>
      </w:r>
      <w:r w:rsidR="00DD6CDA" w:rsidRPr="00891C8C">
        <w:rPr>
          <w:rFonts w:ascii="Times New Roman" w:eastAsia="Times New Roman" w:hAnsi="Times New Roman" w:cs="Times New Roman"/>
          <w:sz w:val="20"/>
          <w:szCs w:val="20"/>
          <w:lang w:eastAsia="en-GB"/>
        </w:rPr>
        <w:fldChar w:fldCharType="begin">
          <w:fldData xml:space="preserve">PEVuZE5vdGU+PENpdGU+PEF1dGhvcj5DaGFwcmE8L0F1dGhvcj48WWVhcj4yMDAyPC9ZZWFyPjxS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</w:fldData>
        </w:fldChar>
      </w:r>
      <w:r w:rsidR="00DD6CDA" w:rsidRPr="00891C8C">
        <w:rPr>
          <w:rFonts w:ascii="Times New Roman" w:eastAsia="Times New Roman" w:hAnsi="Times New Roman" w:cs="Times New Roman"/>
          <w:sz w:val="20"/>
          <w:szCs w:val="20"/>
          <w:lang w:eastAsia="en-GB"/>
        </w:rPr>
        <w:instrText xml:space="preserve"> ADDIN EN.CITE </w:instrText>
      </w:r>
      <w:r w:rsidR="00DD6CDA" w:rsidRPr="00891C8C">
        <w:rPr>
          <w:rFonts w:ascii="Times New Roman" w:eastAsia="Times New Roman" w:hAnsi="Times New Roman" w:cs="Times New Roman"/>
          <w:sz w:val="20"/>
          <w:szCs w:val="20"/>
          <w:lang w:eastAsia="en-GB"/>
        </w:rPr>
        <w:fldChar w:fldCharType="begin">
          <w:fldData xml:space="preserve">PEVuZE5vdGU+PENpdGU+PEF1dGhvcj5DaGFwcmE8L0F1dGhvcj48WWVhcj4yMDAyPC9ZZWFyPjxS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</w:fldData>
        </w:fldChar>
      </w:r>
      <w:r w:rsidR="00DD6CDA" w:rsidRPr="00891C8C">
        <w:rPr>
          <w:rFonts w:ascii="Times New Roman" w:eastAsia="Times New Roman" w:hAnsi="Times New Roman" w:cs="Times New Roman"/>
          <w:sz w:val="20"/>
          <w:szCs w:val="20"/>
          <w:lang w:eastAsia="en-GB"/>
        </w:rPr>
        <w:instrText xml:space="preserve"> ADDIN EN.CITE.DATA </w:instrText>
      </w:r>
      <w:r w:rsidR="00DD6CDA" w:rsidRPr="00891C8C">
        <w:rPr>
          <w:rFonts w:ascii="Times New Roman" w:eastAsia="Times New Roman" w:hAnsi="Times New Roman" w:cs="Times New Roman"/>
          <w:sz w:val="20"/>
          <w:szCs w:val="20"/>
          <w:lang w:eastAsia="en-GB"/>
        </w:rPr>
      </w:r>
      <w:r w:rsidR="00DD6CDA" w:rsidRPr="00891C8C">
        <w:rPr>
          <w:rFonts w:ascii="Times New Roman" w:eastAsia="Times New Roman" w:hAnsi="Times New Roman" w:cs="Times New Roman"/>
          <w:sz w:val="20"/>
          <w:szCs w:val="20"/>
          <w:lang w:eastAsia="en-GB"/>
        </w:rPr>
        <w:fldChar w:fldCharType="end"/>
      </w:r>
      <w:r w:rsidR="00DD6CDA" w:rsidRPr="00891C8C">
        <w:rPr>
          <w:rFonts w:ascii="Times New Roman" w:eastAsia="Times New Roman" w:hAnsi="Times New Roman" w:cs="Times New Roman"/>
          <w:sz w:val="20"/>
          <w:szCs w:val="20"/>
          <w:lang w:eastAsia="en-GB"/>
        </w:rPr>
      </w:r>
      <w:r w:rsidR="00DD6CDA" w:rsidRPr="00891C8C">
        <w:rPr>
          <w:rFonts w:ascii="Times New Roman" w:eastAsia="Times New Roman" w:hAnsi="Times New Roman" w:cs="Times New Roman"/>
          <w:sz w:val="20"/>
          <w:szCs w:val="20"/>
          <w:lang w:eastAsia="en-GB"/>
        </w:rPr>
        <w:fldChar w:fldCharType="separate"/>
      </w:r>
      <w:r w:rsidR="00DD6CDA" w:rsidRPr="00891C8C">
        <w:rPr>
          <w:rFonts w:ascii="Times New Roman" w:eastAsia="Times New Roman" w:hAnsi="Times New Roman" w:cs="Times New Roman"/>
          <w:sz w:val="20"/>
          <w:szCs w:val="20"/>
          <w:lang w:eastAsia="en-GB"/>
        </w:rPr>
        <w:t>(Chapra &amp; Ahmed, 2002; Safieddine, 2009)</w:t>
      </w:r>
      <w:r w:rsidR="00DD6CDA" w:rsidRPr="00891C8C">
        <w:rPr>
          <w:rFonts w:ascii="Times New Roman" w:eastAsia="Times New Roman" w:hAnsi="Times New Roman" w:cs="Times New Roman"/>
          <w:sz w:val="20"/>
          <w:szCs w:val="20"/>
          <w:lang w:eastAsia="en-GB"/>
        </w:rPr>
        <w:fldChar w:fldCharType="end"/>
      </w:r>
      <w:r w:rsidR="00DD6CDA" w:rsidRPr="00891C8C">
        <w:rPr>
          <w:rFonts w:ascii="Times New Roman" w:eastAsia="Times New Roman" w:hAnsi="Times New Roman" w:cs="Times New Roman"/>
          <w:sz w:val="20"/>
          <w:szCs w:val="20"/>
          <w:lang w:eastAsia="en-GB"/>
        </w:rPr>
        <w:t xml:space="preserve">. </w:t>
      </w:r>
      <w:r w:rsidR="004B28B7" w:rsidRPr="004B28B7">
        <w:rPr>
          <w:rFonts w:ascii="Times New Roman" w:eastAsia="Times New Roman" w:hAnsi="Times New Roman" w:cs="Times New Roman"/>
          <w:sz w:val="20"/>
          <w:szCs w:val="20"/>
          <w:lang w:eastAsia="en-GB"/>
        </w:rPr>
        <w:t>Thus and due to the religious features of Islamic banks, Sharia risk arguably emerges as an additional operational risk in terms of</w:t>
      </w:r>
      <w:r>
        <w:rPr>
          <w:rFonts w:ascii="Times New Roman" w:eastAsia="Times New Roman" w:hAnsi="Times New Roman" w:cs="Times New Roman"/>
          <w:sz w:val="20"/>
          <w:szCs w:val="20"/>
          <w:lang w:eastAsia="en-GB"/>
        </w:rPr>
        <w:t xml:space="preserve"> the risk of</w:t>
      </w:r>
      <w:r w:rsidR="004B28B7" w:rsidRPr="004B28B7">
        <w:rPr>
          <w:rFonts w:ascii="Times New Roman" w:eastAsia="Times New Roman" w:hAnsi="Times New Roman" w:cs="Times New Roman"/>
          <w:sz w:val="20"/>
          <w:szCs w:val="20"/>
          <w:lang w:eastAsia="en-GB"/>
        </w:rPr>
        <w:t xml:space="preserve"> Sharia non-compliance </w:t>
      </w:r>
      <w:r w:rsidR="004B28B7" w:rsidRPr="004B28B7">
        <w:rPr>
          <w:rFonts w:ascii="Times New Roman" w:eastAsia="Times New Roman" w:hAnsi="Times New Roman" w:cs="Times New Roman"/>
          <w:sz w:val="20"/>
          <w:szCs w:val="20"/>
          <w:lang w:eastAsia="en-GB"/>
        </w:rPr>
        <w:fldChar w:fldCharType="begin">
          <w:fldData xml:space="preserve">PEVuZE5vdGU+PENpdGU+PEF1dGhvcj5BYmVkaWZhcjwvQXV0aG9yPjxZZWFyPjIwMTM8L1llYXI+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</w:fldData>
        </w:fldChar>
      </w:r>
      <w:r w:rsidR="004B28B7" w:rsidRPr="004B28B7">
        <w:rPr>
          <w:rFonts w:ascii="Times New Roman" w:eastAsia="Times New Roman" w:hAnsi="Times New Roman" w:cs="Times New Roman"/>
          <w:sz w:val="20"/>
          <w:szCs w:val="20"/>
          <w:lang w:eastAsia="en-GB"/>
        </w:rPr>
        <w:instrText xml:space="preserve"> ADDIN EN.CITE </w:instrText>
      </w:r>
      <w:r w:rsidR="004B28B7" w:rsidRPr="004B28B7">
        <w:rPr>
          <w:rFonts w:ascii="Times New Roman" w:eastAsia="Times New Roman" w:hAnsi="Times New Roman" w:cs="Times New Roman"/>
          <w:sz w:val="20"/>
          <w:szCs w:val="20"/>
          <w:lang w:eastAsia="en-GB"/>
        </w:rPr>
        <w:fldChar w:fldCharType="begin">
          <w:fldData xml:space="preserve">PEVuZE5vdGU+PENpdGU+PEF1dGhvcj5BYmVkaWZhcjwvQXV0aG9yPjxZZWFyPjIwMTM8L1llYXI+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</w:fldData>
        </w:fldChar>
      </w:r>
      <w:r w:rsidR="004B28B7" w:rsidRPr="004B28B7">
        <w:rPr>
          <w:rFonts w:ascii="Times New Roman" w:eastAsia="Times New Roman" w:hAnsi="Times New Roman" w:cs="Times New Roman"/>
          <w:sz w:val="20"/>
          <w:szCs w:val="20"/>
          <w:lang w:eastAsia="en-GB"/>
        </w:rPr>
        <w:instrText xml:space="preserve"> ADDIN EN.CITE.DATA </w:instrText>
      </w:r>
      <w:r w:rsidR="004B28B7" w:rsidRPr="004B28B7">
        <w:rPr>
          <w:rFonts w:ascii="Times New Roman" w:eastAsia="Times New Roman" w:hAnsi="Times New Roman" w:cs="Times New Roman"/>
          <w:sz w:val="20"/>
          <w:szCs w:val="20"/>
          <w:lang w:eastAsia="en-GB"/>
        </w:rPr>
      </w:r>
      <w:r w:rsidR="004B28B7" w:rsidRPr="004B28B7">
        <w:rPr>
          <w:rFonts w:ascii="Times New Roman" w:eastAsia="Times New Roman" w:hAnsi="Times New Roman" w:cs="Times New Roman"/>
          <w:sz w:val="20"/>
          <w:szCs w:val="20"/>
          <w:lang w:eastAsia="en-GB"/>
        </w:rPr>
        <w:fldChar w:fldCharType="end"/>
      </w:r>
      <w:r w:rsidR="004B28B7" w:rsidRPr="004B28B7">
        <w:rPr>
          <w:rFonts w:ascii="Times New Roman" w:eastAsia="Times New Roman" w:hAnsi="Times New Roman" w:cs="Times New Roman"/>
          <w:sz w:val="20"/>
          <w:szCs w:val="20"/>
          <w:lang w:eastAsia="en-GB"/>
        </w:rPr>
      </w:r>
      <w:r w:rsidR="004B28B7" w:rsidRPr="004B28B7">
        <w:rPr>
          <w:rFonts w:ascii="Times New Roman" w:eastAsia="Times New Roman" w:hAnsi="Times New Roman" w:cs="Times New Roman"/>
          <w:sz w:val="20"/>
          <w:szCs w:val="20"/>
          <w:lang w:eastAsia="en-GB"/>
        </w:rPr>
        <w:fldChar w:fldCharType="separate"/>
      </w:r>
      <w:r w:rsidR="004B28B7" w:rsidRPr="004B28B7">
        <w:rPr>
          <w:rFonts w:ascii="Times New Roman" w:eastAsia="Times New Roman" w:hAnsi="Times New Roman" w:cs="Times New Roman"/>
          <w:sz w:val="20"/>
          <w:szCs w:val="20"/>
          <w:lang w:eastAsia="en-GB"/>
        </w:rPr>
        <w:t>(Abedifar et al., 2013; Izhar &amp; Asutay, 2010; Van Greuning &amp; Iqbal, 2007)</w:t>
      </w:r>
      <w:r w:rsidR="004B28B7" w:rsidRPr="004B28B7">
        <w:rPr>
          <w:rFonts w:ascii="Times New Roman" w:eastAsia="Times New Roman" w:hAnsi="Times New Roman" w:cs="Times New Roman"/>
          <w:sz w:val="20"/>
          <w:szCs w:val="20"/>
          <w:lang w:eastAsia="en-GB"/>
        </w:rPr>
        <w:fldChar w:fldCharType="end"/>
      </w:r>
      <w:r w:rsidR="004B28B7" w:rsidRPr="004B28B7">
        <w:rPr>
          <w:rFonts w:ascii="Times New Roman" w:eastAsia="Times New Roman" w:hAnsi="Times New Roman" w:cs="Times New Roman"/>
          <w:sz w:val="20"/>
          <w:szCs w:val="20"/>
          <w:lang w:eastAsia="en-GB"/>
        </w:rPr>
        <w:t xml:space="preserve">. Thus, the Islamic Financial Services Board (IFSB) defines operational risk in Islamic banks as “the risk of loss resulting from inadequate or failed internal processes, people, and system, or from external events, which includes, but is not limited to, legal risk and Sharia non-compliance risk” </w:t>
      </w:r>
      <w:r w:rsidR="004B28B7" w:rsidRPr="004B28B7">
        <w:rPr>
          <w:rFonts w:ascii="Times New Roman" w:eastAsia="Times New Roman" w:hAnsi="Times New Roman" w:cs="Times New Roman"/>
          <w:sz w:val="20"/>
          <w:szCs w:val="20"/>
          <w:lang w:eastAsia="en-GB"/>
        </w:rPr>
        <w:fldChar w:fldCharType="begin"/>
      </w:r>
      <w:r w:rsidR="004B28B7" w:rsidRPr="004B28B7">
        <w:rPr>
          <w:rFonts w:ascii="Times New Roman" w:eastAsia="Times New Roman" w:hAnsi="Times New Roman" w:cs="Times New Roman"/>
          <w:sz w:val="20"/>
          <w:szCs w:val="20"/>
          <w:lang w:eastAsia="en-GB"/>
        </w:rPr>
        <w:instrText xml:space="preserve"> ADDIN EN.CITE &lt;EndNote&gt;&lt;Cite&gt;&lt;Author&gt;IFSB&lt;/Author&gt;&lt;Year&gt;2005&lt;/Year&gt;&lt;RecNum&gt;857&lt;/RecNum&gt;&lt;Pages&gt;26&lt;/Pages&gt;&lt;DisplayText&gt;(IFSB, 2005, p. 26)&lt;/DisplayText&gt;&lt;record&gt;&lt;rec-number&gt;857&lt;/rec-number&gt;&lt;foreign-keys&gt;&lt;key app="EN" db-id="9f92rpd5yrspv8es9pfvfrvd92f9zed9ztfd" timestamp="1472690006"&gt;857&lt;/key&gt;&lt;/foreign-keys&gt;&lt;ref-type name="Journal Article"&gt;17&lt;/ref-type&gt;&lt;contributors&gt;&lt;authors&gt;&lt;author&gt;IFSB&lt;/author&gt;&lt;/authors&gt;&lt;/contributors&gt;&lt;titles&gt;&lt;title&gt;Guiding Principles of Risk Management for Institutions (Other than Insurance Institutions) Offering Only Islamic Financial Services&lt;/title&gt;&lt;secondary-title&gt; Islamic Financial Services Board &lt;/secondary-title&gt;&lt;/titles&gt;&lt;number&gt;http://www.ifsb.org/standard/ifsb1.pdf&lt;/number&gt;&lt;dates&gt;&lt;year&gt;2005&lt;/year&gt;&lt;/dates&gt;&lt;urls&gt;&lt;/urls&gt;&lt;/record&gt;&lt;/Cite&gt;&lt;/EndNote&gt;</w:instrText>
      </w:r>
      <w:r w:rsidR="004B28B7" w:rsidRPr="004B28B7">
        <w:rPr>
          <w:rFonts w:ascii="Times New Roman" w:eastAsia="Times New Roman" w:hAnsi="Times New Roman" w:cs="Times New Roman"/>
          <w:sz w:val="20"/>
          <w:szCs w:val="20"/>
          <w:lang w:eastAsia="en-GB"/>
        </w:rPr>
        <w:fldChar w:fldCharType="separate"/>
      </w:r>
      <w:r w:rsidR="004B28B7" w:rsidRPr="004B28B7">
        <w:rPr>
          <w:rFonts w:ascii="Times New Roman" w:eastAsia="Times New Roman" w:hAnsi="Times New Roman" w:cs="Times New Roman"/>
          <w:sz w:val="20"/>
          <w:szCs w:val="20"/>
          <w:lang w:eastAsia="en-GB"/>
        </w:rPr>
        <w:t xml:space="preserve">(IFSB, 2005, </w:t>
      </w:r>
      <w:r w:rsidR="004B28B7" w:rsidRPr="004B28B7">
        <w:rPr>
          <w:rFonts w:ascii="Times New Roman" w:eastAsia="Times New Roman" w:hAnsi="Times New Roman" w:cs="Times New Roman"/>
          <w:sz w:val="20"/>
          <w:szCs w:val="20"/>
          <w:lang w:eastAsia="en-GB"/>
        </w:rPr>
        <w:lastRenderedPageBreak/>
        <w:t>p. 26)</w:t>
      </w:r>
      <w:r w:rsidR="004B28B7" w:rsidRPr="004B28B7">
        <w:rPr>
          <w:rFonts w:ascii="Times New Roman" w:eastAsia="Times New Roman" w:hAnsi="Times New Roman" w:cs="Times New Roman"/>
          <w:sz w:val="20"/>
          <w:szCs w:val="20"/>
          <w:lang w:eastAsia="en-GB"/>
        </w:rPr>
        <w:fldChar w:fldCharType="end"/>
      </w:r>
      <w:r w:rsidR="004B28B7" w:rsidRPr="004B28B7">
        <w:rPr>
          <w:rFonts w:ascii="Times New Roman" w:eastAsia="Times New Roman" w:hAnsi="Times New Roman" w:cs="Times New Roman"/>
          <w:sz w:val="20"/>
          <w:szCs w:val="20"/>
          <w:lang w:eastAsia="en-GB"/>
        </w:rPr>
        <w:t xml:space="preserve">. </w:t>
      </w:r>
      <w:r w:rsidR="00DD6CDA" w:rsidRPr="00891C8C">
        <w:rPr>
          <w:rFonts w:ascii="Times New Roman" w:eastAsia="Times New Roman" w:hAnsi="Times New Roman" w:cs="Times New Roman"/>
          <w:sz w:val="20"/>
          <w:szCs w:val="20"/>
          <w:lang w:eastAsia="en-GB"/>
        </w:rPr>
        <w:t xml:space="preserve">Given this background, the main aim of </w:t>
      </w:r>
      <w:r w:rsidR="00E35ECA">
        <w:rPr>
          <w:rFonts w:ascii="Times New Roman" w:eastAsia="Times New Roman" w:hAnsi="Times New Roman" w:cs="Times New Roman"/>
          <w:sz w:val="20"/>
          <w:szCs w:val="20"/>
          <w:lang w:eastAsia="en-GB"/>
        </w:rPr>
        <w:t xml:space="preserve">this </w:t>
      </w:r>
      <w:r w:rsidR="00DD6CDA" w:rsidRPr="00891C8C">
        <w:rPr>
          <w:rFonts w:ascii="Times New Roman" w:eastAsia="Times New Roman" w:hAnsi="Times New Roman" w:cs="Times New Roman"/>
          <w:sz w:val="20"/>
          <w:szCs w:val="20"/>
          <w:lang w:eastAsia="en-GB"/>
        </w:rPr>
        <w:t>study is to measure the level of risk disclosure in MENA banks and ascertain the extent to which MLG mechanisms, including SSB, can explain observable differences in such risk disclosures.</w:t>
      </w:r>
    </w:p>
    <w:p w14:paraId="2EE7EB8A" w14:textId="18943887" w:rsidR="00DD6CDA" w:rsidRPr="00891C8C" w:rsidRDefault="00F37F47" w:rsidP="002741F0">
      <w:pPr>
        <w:pStyle w:val="Heading1"/>
      </w:pPr>
      <w:r>
        <w:t>Resource dependence t</w:t>
      </w:r>
      <w:r w:rsidR="00DD6CDA" w:rsidRPr="00891C8C">
        <w:t>heoretical framework</w:t>
      </w:r>
    </w:p>
    <w:p w14:paraId="3776AA96" w14:textId="5442B5FA" w:rsidR="00F94C65" w:rsidRPr="00ED42BE" w:rsidRDefault="00F37F47" w:rsidP="005A195D">
      <w:pPr>
        <w:spacing w:line="480" w:lineRule="auto"/>
        <w:ind w:firstLine="36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Resource dependence theory (</w:t>
      </w:r>
      <w:r w:rsidR="00F94C65" w:rsidRPr="00ED42BE">
        <w:rPr>
          <w:rFonts w:ascii="Times New Roman" w:eastAsia="Times New Roman" w:hAnsi="Times New Roman" w:cs="Times New Roman"/>
          <w:sz w:val="20"/>
          <w:szCs w:val="20"/>
          <w:lang w:eastAsia="en-GB"/>
        </w:rPr>
        <w:t>RDT</w:t>
      </w:r>
      <w:r>
        <w:rPr>
          <w:rFonts w:ascii="Times New Roman" w:eastAsia="Times New Roman" w:hAnsi="Times New Roman" w:cs="Times New Roman"/>
          <w:sz w:val="20"/>
          <w:szCs w:val="20"/>
          <w:lang w:eastAsia="en-GB"/>
        </w:rPr>
        <w:t>)</w:t>
      </w:r>
      <w:r w:rsidR="00F94C65" w:rsidRPr="00ED42BE">
        <w:rPr>
          <w:rFonts w:ascii="Times New Roman" w:eastAsia="Times New Roman" w:hAnsi="Times New Roman" w:cs="Times New Roman"/>
          <w:sz w:val="20"/>
          <w:szCs w:val="20"/>
          <w:lang w:eastAsia="en-GB"/>
        </w:rPr>
        <w:t xml:space="preserve"> explains how organisations decrease external interdependence and uncertainty (Pfeffer&amp; Salancik, 1978). RDT suggests that organisations are open systems</w:t>
      </w:r>
      <w:r>
        <w:rPr>
          <w:rFonts w:ascii="Times New Roman" w:eastAsia="Times New Roman" w:hAnsi="Times New Roman" w:cs="Times New Roman"/>
          <w:sz w:val="20"/>
          <w:szCs w:val="20"/>
          <w:lang w:eastAsia="en-GB"/>
        </w:rPr>
        <w:t>,</w:t>
      </w:r>
      <w:r w:rsidR="00F94C65" w:rsidRPr="00ED42BE">
        <w:rPr>
          <w:rFonts w:ascii="Times New Roman" w:eastAsia="Times New Roman" w:hAnsi="Times New Roman" w:cs="Times New Roman"/>
          <w:sz w:val="20"/>
          <w:szCs w:val="20"/>
          <w:lang w:eastAsia="en-GB"/>
        </w:rPr>
        <w:t xml:space="preserve"> which are not independent due to their reliance on the external environment to acquire and secure critical resources that they require (Durand &amp; Jourdan, 2012; Pfeffer &amp; Salancik, 1978). Organisations</w:t>
      </w:r>
      <w:r>
        <w:rPr>
          <w:rFonts w:ascii="Times New Roman" w:eastAsia="Times New Roman" w:hAnsi="Times New Roman" w:cs="Times New Roman"/>
          <w:sz w:val="20"/>
          <w:szCs w:val="20"/>
          <w:lang w:eastAsia="en-GB"/>
        </w:rPr>
        <w:t>,</w:t>
      </w:r>
      <w:r w:rsidR="00F94C65" w:rsidRPr="00ED42BE">
        <w:rPr>
          <w:rFonts w:ascii="Times New Roman" w:eastAsia="Times New Roman" w:hAnsi="Times New Roman" w:cs="Times New Roman"/>
          <w:sz w:val="20"/>
          <w:szCs w:val="20"/>
          <w:lang w:eastAsia="en-GB"/>
        </w:rPr>
        <w:t xml:space="preserve"> such as banks must manage their risks </w:t>
      </w:r>
      <w:r>
        <w:rPr>
          <w:rFonts w:ascii="Times New Roman" w:eastAsia="Times New Roman" w:hAnsi="Times New Roman" w:cs="Times New Roman"/>
          <w:sz w:val="20"/>
          <w:szCs w:val="20"/>
          <w:lang w:eastAsia="en-GB"/>
        </w:rPr>
        <w:t xml:space="preserve">in order </w:t>
      </w:r>
      <w:r w:rsidR="00F94C65" w:rsidRPr="00ED42BE">
        <w:rPr>
          <w:rFonts w:ascii="Times New Roman" w:eastAsia="Times New Roman" w:hAnsi="Times New Roman" w:cs="Times New Roman"/>
          <w:sz w:val="20"/>
          <w:szCs w:val="20"/>
          <w:lang w:eastAsia="en-GB"/>
        </w:rPr>
        <w:t xml:space="preserve">to gain a steady supply of critical resources, such as financial capital, deposits and legitimacy to reinforce their existence and their </w:t>
      </w:r>
      <w:r>
        <w:rPr>
          <w:rFonts w:ascii="Times New Roman" w:eastAsia="Times New Roman" w:hAnsi="Times New Roman" w:cs="Times New Roman"/>
          <w:sz w:val="20"/>
          <w:szCs w:val="20"/>
          <w:lang w:eastAsia="en-GB"/>
        </w:rPr>
        <w:t xml:space="preserve">ability to grow </w:t>
      </w:r>
      <w:r w:rsidR="00F94C65" w:rsidRPr="00ED42BE">
        <w:rPr>
          <w:rFonts w:ascii="Times New Roman" w:eastAsia="Times New Roman" w:hAnsi="Times New Roman" w:cs="Times New Roman"/>
          <w:sz w:val="20"/>
          <w:szCs w:val="20"/>
          <w:lang w:eastAsia="en-GB"/>
        </w:rPr>
        <w:t>sustainabl</w:t>
      </w:r>
      <w:r>
        <w:rPr>
          <w:rFonts w:ascii="Times New Roman" w:eastAsia="Times New Roman" w:hAnsi="Times New Roman" w:cs="Times New Roman"/>
          <w:sz w:val="20"/>
          <w:szCs w:val="20"/>
          <w:lang w:eastAsia="en-GB"/>
        </w:rPr>
        <w:t>y in the longer term</w:t>
      </w:r>
      <w:r w:rsidR="00F94C65" w:rsidRPr="00ED42BE">
        <w:rPr>
          <w:rFonts w:ascii="Times New Roman" w:eastAsia="Times New Roman" w:hAnsi="Times New Roman" w:cs="Times New Roman"/>
          <w:sz w:val="20"/>
          <w:szCs w:val="20"/>
          <w:lang w:eastAsia="en-GB"/>
        </w:rPr>
        <w:t xml:space="preserve">. </w:t>
      </w:r>
      <w:r w:rsidR="00311B02" w:rsidRPr="00ED42BE">
        <w:rPr>
          <w:rFonts w:ascii="Times New Roman" w:eastAsia="Times New Roman" w:hAnsi="Times New Roman" w:cs="Times New Roman"/>
          <w:sz w:val="20"/>
          <w:szCs w:val="20"/>
          <w:lang w:eastAsia="en-GB"/>
        </w:rPr>
        <w:t>Organi</w:t>
      </w:r>
      <w:r w:rsidR="00311B02">
        <w:rPr>
          <w:rFonts w:ascii="Times New Roman" w:eastAsia="Times New Roman" w:hAnsi="Times New Roman" w:cs="Times New Roman"/>
          <w:sz w:val="20"/>
          <w:szCs w:val="20"/>
          <w:lang w:eastAsia="en-GB"/>
        </w:rPr>
        <w:t>s</w:t>
      </w:r>
      <w:r w:rsidR="00311B02" w:rsidRPr="00ED42BE">
        <w:rPr>
          <w:rFonts w:ascii="Times New Roman" w:eastAsia="Times New Roman" w:hAnsi="Times New Roman" w:cs="Times New Roman"/>
          <w:sz w:val="20"/>
          <w:szCs w:val="20"/>
          <w:lang w:eastAsia="en-GB"/>
        </w:rPr>
        <w:t xml:space="preserve">ations </w:t>
      </w:r>
      <w:r w:rsidR="00F94C65" w:rsidRPr="00ED42BE">
        <w:rPr>
          <w:rFonts w:ascii="Times New Roman" w:eastAsia="Times New Roman" w:hAnsi="Times New Roman" w:cs="Times New Roman"/>
          <w:sz w:val="20"/>
          <w:szCs w:val="20"/>
          <w:lang w:eastAsia="en-GB"/>
        </w:rPr>
        <w:t>are both supported and constrained by thei</w:t>
      </w:r>
      <w:r w:rsidR="005A195D">
        <w:rPr>
          <w:rFonts w:ascii="Times New Roman" w:eastAsia="Times New Roman" w:hAnsi="Times New Roman" w:cs="Times New Roman"/>
          <w:sz w:val="20"/>
          <w:szCs w:val="20"/>
          <w:lang w:eastAsia="en-GB"/>
        </w:rPr>
        <w:t xml:space="preserve">r external environments (Garud et al., </w:t>
      </w:r>
      <w:r w:rsidR="00F94C65" w:rsidRPr="00ED42BE">
        <w:rPr>
          <w:rFonts w:ascii="Times New Roman" w:eastAsia="Times New Roman" w:hAnsi="Times New Roman" w:cs="Times New Roman"/>
          <w:sz w:val="20"/>
          <w:szCs w:val="20"/>
          <w:lang w:eastAsia="en-GB"/>
        </w:rPr>
        <w:t>2002; Oliver, 1991). Hence, thriving organisations</w:t>
      </w:r>
      <w:r w:rsidR="00D931C4">
        <w:rPr>
          <w:rFonts w:ascii="Times New Roman" w:eastAsia="Times New Roman" w:hAnsi="Times New Roman" w:cs="Times New Roman"/>
          <w:sz w:val="20"/>
          <w:szCs w:val="20"/>
          <w:lang w:eastAsia="en-GB"/>
        </w:rPr>
        <w:t xml:space="preserve"> need to</w:t>
      </w:r>
      <w:r w:rsidR="00F94C65" w:rsidRPr="00ED42BE">
        <w:rPr>
          <w:rFonts w:ascii="Times New Roman" w:eastAsia="Times New Roman" w:hAnsi="Times New Roman" w:cs="Times New Roman"/>
          <w:sz w:val="20"/>
          <w:szCs w:val="20"/>
          <w:lang w:eastAsia="en-GB"/>
        </w:rPr>
        <w:t xml:space="preserve"> improve </w:t>
      </w:r>
      <w:r>
        <w:rPr>
          <w:rFonts w:ascii="Times New Roman" w:eastAsia="Times New Roman" w:hAnsi="Times New Roman" w:cs="Times New Roman"/>
          <w:sz w:val="20"/>
          <w:szCs w:val="20"/>
          <w:lang w:eastAsia="en-GB"/>
        </w:rPr>
        <w:t xml:space="preserve">their </w:t>
      </w:r>
      <w:r w:rsidR="00F94C65" w:rsidRPr="00ED42BE">
        <w:rPr>
          <w:rFonts w:ascii="Times New Roman" w:eastAsia="Times New Roman" w:hAnsi="Times New Roman" w:cs="Times New Roman"/>
          <w:sz w:val="20"/>
          <w:szCs w:val="20"/>
          <w:lang w:eastAsia="en-GB"/>
        </w:rPr>
        <w:t xml:space="preserve">ways </w:t>
      </w:r>
      <w:r>
        <w:rPr>
          <w:rFonts w:ascii="Times New Roman" w:eastAsia="Times New Roman" w:hAnsi="Times New Roman" w:cs="Times New Roman"/>
          <w:sz w:val="20"/>
          <w:szCs w:val="20"/>
          <w:lang w:eastAsia="en-GB"/>
        </w:rPr>
        <w:t xml:space="preserve">of operations in order </w:t>
      </w:r>
      <w:r w:rsidR="00F94C65" w:rsidRPr="00ED42BE">
        <w:rPr>
          <w:rFonts w:ascii="Times New Roman" w:eastAsia="Times New Roman" w:hAnsi="Times New Roman" w:cs="Times New Roman"/>
          <w:sz w:val="20"/>
          <w:szCs w:val="20"/>
          <w:lang w:eastAsia="en-GB"/>
        </w:rPr>
        <w:t>to successfully deal with their external environmental needs</w:t>
      </w:r>
      <w:r w:rsidR="00B91F84">
        <w:rPr>
          <w:rFonts w:ascii="Times New Roman" w:eastAsia="Times New Roman" w:hAnsi="Times New Roman" w:cs="Times New Roman"/>
          <w:sz w:val="20"/>
          <w:szCs w:val="20"/>
          <w:lang w:eastAsia="en-GB"/>
        </w:rPr>
        <w:t xml:space="preserve"> </w:t>
      </w:r>
      <w:r w:rsidR="00F94C65" w:rsidRPr="00ED42BE">
        <w:rPr>
          <w:rFonts w:ascii="Times New Roman" w:eastAsia="Times New Roman" w:hAnsi="Times New Roman" w:cs="Times New Roman"/>
          <w:sz w:val="20"/>
          <w:szCs w:val="20"/>
          <w:lang w:eastAsia="en-GB"/>
        </w:rPr>
        <w:t xml:space="preserve">and </w:t>
      </w:r>
      <w:r w:rsidR="00B91F84">
        <w:rPr>
          <w:rFonts w:ascii="Times New Roman" w:eastAsia="Times New Roman" w:hAnsi="Times New Roman" w:cs="Times New Roman"/>
          <w:sz w:val="20"/>
          <w:szCs w:val="20"/>
          <w:lang w:eastAsia="en-GB"/>
        </w:rPr>
        <w:t>to gain the support</w:t>
      </w:r>
      <w:r w:rsidR="00F94C65" w:rsidRPr="00ED42BE">
        <w:rPr>
          <w:rFonts w:ascii="Times New Roman" w:eastAsia="Times New Roman" w:hAnsi="Times New Roman" w:cs="Times New Roman"/>
          <w:sz w:val="20"/>
          <w:szCs w:val="20"/>
          <w:lang w:eastAsia="en-GB"/>
        </w:rPr>
        <w:t xml:space="preserve"> of </w:t>
      </w:r>
      <w:r w:rsidR="00B91F84">
        <w:rPr>
          <w:rFonts w:ascii="Times New Roman" w:eastAsia="Times New Roman" w:hAnsi="Times New Roman" w:cs="Times New Roman"/>
          <w:sz w:val="20"/>
          <w:szCs w:val="20"/>
          <w:lang w:eastAsia="en-GB"/>
        </w:rPr>
        <w:t xml:space="preserve">the </w:t>
      </w:r>
      <w:r w:rsidR="00F94C65" w:rsidRPr="00ED42BE">
        <w:rPr>
          <w:rFonts w:ascii="Times New Roman" w:eastAsia="Times New Roman" w:hAnsi="Times New Roman" w:cs="Times New Roman"/>
          <w:sz w:val="20"/>
          <w:szCs w:val="20"/>
          <w:lang w:eastAsia="en-GB"/>
        </w:rPr>
        <w:t>main resource owners (Pfeffer &amp; Salancik, 1978).</w:t>
      </w:r>
    </w:p>
    <w:p w14:paraId="5E7B1AAD" w14:textId="5C856EF6" w:rsidR="00F94C65" w:rsidRPr="00ED42BE" w:rsidRDefault="00D931C4" w:rsidP="00F94C65">
      <w:pPr>
        <w:spacing w:line="480" w:lineRule="auto"/>
        <w:ind w:firstLine="36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lastRenderedPageBreak/>
        <w:t>Of direct relevance, r</w:t>
      </w:r>
      <w:r w:rsidR="00F94C65" w:rsidRPr="00ED42BE">
        <w:rPr>
          <w:rFonts w:ascii="Times New Roman" w:eastAsia="Times New Roman" w:hAnsi="Times New Roman" w:cs="Times New Roman"/>
          <w:sz w:val="20"/>
          <w:szCs w:val="20"/>
          <w:lang w:eastAsia="en-GB"/>
        </w:rPr>
        <w:t xml:space="preserve">egulators are promoting IFRS and Basel </w:t>
      </w:r>
      <w:r w:rsidR="00B91F84">
        <w:rPr>
          <w:rFonts w:ascii="Times New Roman" w:eastAsia="Times New Roman" w:hAnsi="Times New Roman" w:cs="Times New Roman"/>
          <w:sz w:val="20"/>
          <w:szCs w:val="20"/>
          <w:lang w:eastAsia="en-GB"/>
        </w:rPr>
        <w:t>a</w:t>
      </w:r>
      <w:r w:rsidR="00F94C65" w:rsidRPr="00ED42BE">
        <w:rPr>
          <w:rFonts w:ascii="Times New Roman" w:eastAsia="Times New Roman" w:hAnsi="Times New Roman" w:cs="Times New Roman"/>
          <w:sz w:val="20"/>
          <w:szCs w:val="20"/>
          <w:lang w:eastAsia="en-GB"/>
        </w:rPr>
        <w:t>ccords adoption because they believe that risk management and disclosure practices can help banks</w:t>
      </w:r>
      <w:r w:rsidR="00B91F84">
        <w:rPr>
          <w:rFonts w:ascii="Times New Roman" w:eastAsia="Times New Roman" w:hAnsi="Times New Roman" w:cs="Times New Roman"/>
          <w:sz w:val="20"/>
          <w:szCs w:val="20"/>
          <w:lang w:eastAsia="en-GB"/>
        </w:rPr>
        <w:t xml:space="preserve"> to</w:t>
      </w:r>
      <w:r w:rsidR="00F94C65" w:rsidRPr="00ED42BE">
        <w:rPr>
          <w:rFonts w:ascii="Times New Roman" w:eastAsia="Times New Roman" w:hAnsi="Times New Roman" w:cs="Times New Roman"/>
          <w:sz w:val="20"/>
          <w:szCs w:val="20"/>
          <w:lang w:eastAsia="en-GB"/>
        </w:rPr>
        <w:t xml:space="preserve"> increase their operational efficiencies, performance and mitigate severe </w:t>
      </w:r>
      <w:r w:rsidR="00B91F84">
        <w:rPr>
          <w:rFonts w:ascii="Times New Roman" w:eastAsia="Times New Roman" w:hAnsi="Times New Roman" w:cs="Times New Roman"/>
          <w:sz w:val="20"/>
          <w:szCs w:val="20"/>
          <w:lang w:eastAsia="en-GB"/>
        </w:rPr>
        <w:t xml:space="preserve">future financial </w:t>
      </w:r>
      <w:r w:rsidR="00F94C65" w:rsidRPr="00ED42BE">
        <w:rPr>
          <w:rFonts w:ascii="Times New Roman" w:eastAsia="Times New Roman" w:hAnsi="Times New Roman" w:cs="Times New Roman"/>
          <w:sz w:val="20"/>
          <w:szCs w:val="20"/>
          <w:lang w:eastAsia="en-GB"/>
        </w:rPr>
        <w:t xml:space="preserve">crises. Thus, risk management and disclosure activities </w:t>
      </w:r>
      <w:r w:rsidR="00F43192">
        <w:rPr>
          <w:rFonts w:ascii="Times New Roman" w:eastAsia="Times New Roman" w:hAnsi="Times New Roman" w:cs="Times New Roman"/>
          <w:sz w:val="20"/>
          <w:szCs w:val="20"/>
          <w:lang w:eastAsia="en-GB"/>
        </w:rPr>
        <w:t xml:space="preserve">can </w:t>
      </w:r>
      <w:r w:rsidR="00F94C65" w:rsidRPr="00ED42BE">
        <w:rPr>
          <w:rFonts w:ascii="Times New Roman" w:eastAsia="Times New Roman" w:hAnsi="Times New Roman" w:cs="Times New Roman"/>
          <w:sz w:val="20"/>
          <w:szCs w:val="20"/>
          <w:lang w:eastAsia="en-GB"/>
        </w:rPr>
        <w:t>create opportunities to gain competitive advantage (Hart, 1995). At the most basic level</w:t>
      </w:r>
      <w:r w:rsidR="00F43192">
        <w:rPr>
          <w:rFonts w:ascii="Times New Roman" w:eastAsia="Times New Roman" w:hAnsi="Times New Roman" w:cs="Times New Roman"/>
          <w:sz w:val="20"/>
          <w:szCs w:val="20"/>
          <w:lang w:eastAsia="en-GB"/>
        </w:rPr>
        <w:t>,</w:t>
      </w:r>
      <w:r w:rsidR="00F94C65" w:rsidRPr="00ED42BE">
        <w:rPr>
          <w:rFonts w:ascii="Times New Roman" w:eastAsia="Times New Roman" w:hAnsi="Times New Roman" w:cs="Times New Roman"/>
          <w:sz w:val="20"/>
          <w:szCs w:val="20"/>
          <w:lang w:eastAsia="en-GB"/>
        </w:rPr>
        <w:t xml:space="preserve"> risk management and disclosure practices can help banks </w:t>
      </w:r>
      <w:r>
        <w:rPr>
          <w:rFonts w:ascii="Times New Roman" w:eastAsia="Times New Roman" w:hAnsi="Times New Roman" w:cs="Times New Roman"/>
          <w:sz w:val="20"/>
          <w:szCs w:val="20"/>
          <w:lang w:eastAsia="en-GB"/>
        </w:rPr>
        <w:t>to ensure</w:t>
      </w:r>
      <w:r w:rsidR="00F94C65" w:rsidRPr="00ED42BE">
        <w:rPr>
          <w:rFonts w:ascii="Times New Roman" w:eastAsia="Times New Roman" w:hAnsi="Times New Roman" w:cs="Times New Roman"/>
          <w:sz w:val="20"/>
          <w:szCs w:val="20"/>
          <w:lang w:eastAsia="en-GB"/>
        </w:rPr>
        <w:t xml:space="preserve"> that their management practices conform to IFRS regulations and Basel </w:t>
      </w:r>
      <w:r w:rsidR="001C2EEE">
        <w:rPr>
          <w:rFonts w:ascii="Times New Roman" w:eastAsia="Times New Roman" w:hAnsi="Times New Roman" w:cs="Times New Roman"/>
          <w:sz w:val="20"/>
          <w:szCs w:val="20"/>
          <w:lang w:eastAsia="en-GB"/>
        </w:rPr>
        <w:t>a</w:t>
      </w:r>
      <w:r w:rsidR="00F94C65" w:rsidRPr="00ED42BE">
        <w:rPr>
          <w:rFonts w:ascii="Times New Roman" w:eastAsia="Times New Roman" w:hAnsi="Times New Roman" w:cs="Times New Roman"/>
          <w:sz w:val="20"/>
          <w:szCs w:val="20"/>
          <w:lang w:eastAsia="en-GB"/>
        </w:rPr>
        <w:t>ccords. However, the risk management and disclosure practices</w:t>
      </w:r>
      <w:r w:rsidR="001C2EEE">
        <w:rPr>
          <w:rFonts w:ascii="Times New Roman" w:eastAsia="Times New Roman" w:hAnsi="Times New Roman" w:cs="Times New Roman"/>
          <w:sz w:val="20"/>
          <w:szCs w:val="20"/>
          <w:lang w:eastAsia="en-GB"/>
        </w:rPr>
        <w:t xml:space="preserve"> can</w:t>
      </w:r>
      <w:r w:rsidR="00F94C65" w:rsidRPr="00ED42BE">
        <w:rPr>
          <w:rFonts w:ascii="Times New Roman" w:eastAsia="Times New Roman" w:hAnsi="Times New Roman" w:cs="Times New Roman"/>
          <w:sz w:val="20"/>
          <w:szCs w:val="20"/>
          <w:lang w:eastAsia="en-GB"/>
        </w:rPr>
        <w:t xml:space="preserve"> also </w:t>
      </w:r>
      <w:r w:rsidR="001C2EEE">
        <w:rPr>
          <w:rFonts w:ascii="Times New Roman" w:eastAsia="Times New Roman" w:hAnsi="Times New Roman" w:cs="Times New Roman"/>
          <w:sz w:val="20"/>
          <w:szCs w:val="20"/>
          <w:lang w:eastAsia="en-GB"/>
        </w:rPr>
        <w:t>facilitate the implementation of measures that can</w:t>
      </w:r>
      <w:r w:rsidR="00F94C65" w:rsidRPr="00ED42BE">
        <w:rPr>
          <w:rFonts w:ascii="Times New Roman" w:eastAsia="Times New Roman" w:hAnsi="Times New Roman" w:cs="Times New Roman"/>
          <w:sz w:val="20"/>
          <w:szCs w:val="20"/>
          <w:lang w:eastAsia="en-GB"/>
        </w:rPr>
        <w:t xml:space="preserve"> prevent/mitigate risk</w:t>
      </w:r>
      <w:r w:rsidR="00C77A2D">
        <w:rPr>
          <w:rFonts w:ascii="Times New Roman" w:eastAsia="Times New Roman" w:hAnsi="Times New Roman" w:cs="Times New Roman"/>
          <w:sz w:val="20"/>
          <w:szCs w:val="20"/>
          <w:lang w:eastAsia="en-GB"/>
        </w:rPr>
        <w:t>s</w:t>
      </w:r>
      <w:r w:rsidR="00F94C65" w:rsidRPr="00ED42BE">
        <w:rPr>
          <w:rFonts w:ascii="Times New Roman" w:eastAsia="Times New Roman" w:hAnsi="Times New Roman" w:cs="Times New Roman"/>
          <w:sz w:val="20"/>
          <w:szCs w:val="20"/>
          <w:lang w:eastAsia="en-GB"/>
        </w:rPr>
        <w:t>. As a result, some banks may no longer be subject to some costly regulatory mandates. Further, risk management and disclosure practices</w:t>
      </w:r>
      <w:r w:rsidR="001C2EEE">
        <w:rPr>
          <w:rFonts w:ascii="Times New Roman" w:eastAsia="Times New Roman" w:hAnsi="Times New Roman" w:cs="Times New Roman"/>
          <w:sz w:val="20"/>
          <w:szCs w:val="20"/>
          <w:lang w:eastAsia="en-GB"/>
        </w:rPr>
        <w:t xml:space="preserve"> can</w:t>
      </w:r>
      <w:r w:rsidR="00F94C65" w:rsidRPr="00ED42BE">
        <w:rPr>
          <w:rFonts w:ascii="Times New Roman" w:eastAsia="Times New Roman" w:hAnsi="Times New Roman" w:cs="Times New Roman"/>
          <w:sz w:val="20"/>
          <w:szCs w:val="20"/>
          <w:lang w:eastAsia="en-GB"/>
        </w:rPr>
        <w:t xml:space="preserve"> assist bank</w:t>
      </w:r>
      <w:r w:rsidR="001C2EEE">
        <w:rPr>
          <w:rFonts w:ascii="Times New Roman" w:eastAsia="Times New Roman" w:hAnsi="Times New Roman" w:cs="Times New Roman"/>
          <w:sz w:val="20"/>
          <w:szCs w:val="20"/>
          <w:lang w:eastAsia="en-GB"/>
        </w:rPr>
        <w:t>s</w:t>
      </w:r>
      <w:r w:rsidR="00F94C65" w:rsidRPr="00ED42BE">
        <w:rPr>
          <w:rFonts w:ascii="Times New Roman" w:eastAsia="Times New Roman" w:hAnsi="Times New Roman" w:cs="Times New Roman"/>
          <w:sz w:val="20"/>
          <w:szCs w:val="20"/>
          <w:lang w:eastAsia="en-GB"/>
        </w:rPr>
        <w:t xml:space="preserve"> to scrutinize their internal operations, </w:t>
      </w:r>
      <w:r w:rsidR="001C2EEE">
        <w:rPr>
          <w:rFonts w:ascii="Times New Roman" w:eastAsia="Times New Roman" w:hAnsi="Times New Roman" w:cs="Times New Roman"/>
          <w:sz w:val="20"/>
          <w:szCs w:val="20"/>
          <w:lang w:eastAsia="en-GB"/>
        </w:rPr>
        <w:t>involve</w:t>
      </w:r>
      <w:r w:rsidR="00F94C65" w:rsidRPr="00ED42BE">
        <w:rPr>
          <w:rFonts w:ascii="Times New Roman" w:eastAsia="Times New Roman" w:hAnsi="Times New Roman" w:cs="Times New Roman"/>
          <w:sz w:val="20"/>
          <w:szCs w:val="20"/>
          <w:lang w:eastAsia="en-GB"/>
        </w:rPr>
        <w:t xml:space="preserve"> employees in risk management issues, continually monitor their progress, and enhance their knowledge about their operations. All of these actions can </w:t>
      </w:r>
      <w:r w:rsidR="001C2EEE">
        <w:rPr>
          <w:rFonts w:ascii="Times New Roman" w:eastAsia="Times New Roman" w:hAnsi="Times New Roman" w:cs="Times New Roman"/>
          <w:sz w:val="20"/>
          <w:szCs w:val="20"/>
          <w:lang w:eastAsia="en-GB"/>
        </w:rPr>
        <w:t xml:space="preserve">also </w:t>
      </w:r>
      <w:r w:rsidR="00F94C65" w:rsidRPr="00ED42BE">
        <w:rPr>
          <w:rFonts w:ascii="Times New Roman" w:eastAsia="Times New Roman" w:hAnsi="Times New Roman" w:cs="Times New Roman"/>
          <w:sz w:val="20"/>
          <w:szCs w:val="20"/>
          <w:lang w:eastAsia="en-GB"/>
        </w:rPr>
        <w:t xml:space="preserve">help banks </w:t>
      </w:r>
      <w:r w:rsidR="001C2EEE">
        <w:rPr>
          <w:rFonts w:ascii="Times New Roman" w:eastAsia="Times New Roman" w:hAnsi="Times New Roman" w:cs="Times New Roman"/>
          <w:sz w:val="20"/>
          <w:szCs w:val="20"/>
          <w:lang w:eastAsia="en-GB"/>
        </w:rPr>
        <w:t xml:space="preserve">to </w:t>
      </w:r>
      <w:r w:rsidR="00F94C65" w:rsidRPr="00ED42BE">
        <w:rPr>
          <w:rFonts w:ascii="Times New Roman" w:eastAsia="Times New Roman" w:hAnsi="Times New Roman" w:cs="Times New Roman"/>
          <w:sz w:val="20"/>
          <w:szCs w:val="20"/>
          <w:lang w:eastAsia="en-GB"/>
        </w:rPr>
        <w:t xml:space="preserve">improve their internal operations, achieve greater efficiencies, and create opportunities for </w:t>
      </w:r>
      <w:r w:rsidR="001C2EEE">
        <w:rPr>
          <w:rFonts w:ascii="Times New Roman" w:eastAsia="Times New Roman" w:hAnsi="Times New Roman" w:cs="Times New Roman"/>
          <w:sz w:val="20"/>
          <w:szCs w:val="20"/>
          <w:lang w:eastAsia="en-GB"/>
        </w:rPr>
        <w:t>achieving</w:t>
      </w:r>
      <w:r w:rsidR="00F94C65" w:rsidRPr="00ED42BE">
        <w:rPr>
          <w:rFonts w:ascii="Times New Roman" w:eastAsia="Times New Roman" w:hAnsi="Times New Roman" w:cs="Times New Roman"/>
          <w:sz w:val="20"/>
          <w:szCs w:val="20"/>
          <w:lang w:eastAsia="en-GB"/>
        </w:rPr>
        <w:t xml:space="preserve"> their strategic </w:t>
      </w:r>
      <w:r w:rsidR="001C2EEE">
        <w:rPr>
          <w:rFonts w:ascii="Times New Roman" w:eastAsia="Times New Roman" w:hAnsi="Times New Roman" w:cs="Times New Roman"/>
          <w:sz w:val="20"/>
          <w:szCs w:val="20"/>
          <w:lang w:eastAsia="en-GB"/>
        </w:rPr>
        <w:t>objectives</w:t>
      </w:r>
      <w:r w:rsidR="00F94C65" w:rsidRPr="00ED42BE">
        <w:rPr>
          <w:rFonts w:ascii="Times New Roman" w:eastAsia="Times New Roman" w:hAnsi="Times New Roman" w:cs="Times New Roman"/>
          <w:sz w:val="20"/>
          <w:szCs w:val="20"/>
          <w:lang w:eastAsia="en-GB"/>
        </w:rPr>
        <w:t>.</w:t>
      </w:r>
    </w:p>
    <w:p w14:paraId="3254D446" w14:textId="592B2FE9" w:rsidR="00F94C65" w:rsidRDefault="00F94C65" w:rsidP="00F94C65">
      <w:pPr>
        <w:spacing w:line="480" w:lineRule="auto"/>
        <w:ind w:firstLine="360"/>
        <w:jc w:val="both"/>
        <w:rPr>
          <w:rFonts w:ascii="Times New Roman" w:eastAsia="Times New Roman" w:hAnsi="Times New Roman" w:cs="Times New Roman"/>
          <w:sz w:val="20"/>
          <w:szCs w:val="20"/>
          <w:lang w:eastAsia="en-GB"/>
        </w:rPr>
      </w:pPr>
      <w:r w:rsidRPr="00ED42BE">
        <w:rPr>
          <w:rFonts w:ascii="Times New Roman" w:eastAsia="Times New Roman" w:hAnsi="Times New Roman" w:cs="Times New Roman"/>
          <w:sz w:val="20"/>
          <w:szCs w:val="20"/>
          <w:lang w:eastAsia="en-GB"/>
        </w:rPr>
        <w:lastRenderedPageBreak/>
        <w:t>RDT can be extended to consider the role of risk disclosure</w:t>
      </w:r>
      <w:r w:rsidR="00EF6F6D">
        <w:rPr>
          <w:rFonts w:ascii="Times New Roman" w:eastAsia="Times New Roman" w:hAnsi="Times New Roman" w:cs="Times New Roman"/>
          <w:sz w:val="20"/>
          <w:szCs w:val="20"/>
          <w:lang w:eastAsia="en-GB"/>
        </w:rPr>
        <w:t>,</w:t>
      </w:r>
      <w:r w:rsidRPr="00ED42BE">
        <w:rPr>
          <w:rFonts w:ascii="Times New Roman" w:eastAsia="Times New Roman" w:hAnsi="Times New Roman" w:cs="Times New Roman"/>
          <w:sz w:val="20"/>
          <w:szCs w:val="20"/>
          <w:lang w:eastAsia="en-GB"/>
        </w:rPr>
        <w:t xml:space="preserve"> as a signal of improved risk management and compliance to IFRS regulations and Basel </w:t>
      </w:r>
      <w:r w:rsidR="00EF6F6D">
        <w:rPr>
          <w:rFonts w:ascii="Times New Roman" w:eastAsia="Times New Roman" w:hAnsi="Times New Roman" w:cs="Times New Roman"/>
          <w:sz w:val="20"/>
          <w:szCs w:val="20"/>
          <w:lang w:eastAsia="en-GB"/>
        </w:rPr>
        <w:t>a</w:t>
      </w:r>
      <w:r w:rsidRPr="00ED42BE">
        <w:rPr>
          <w:rFonts w:ascii="Times New Roman" w:eastAsia="Times New Roman" w:hAnsi="Times New Roman" w:cs="Times New Roman"/>
          <w:sz w:val="20"/>
          <w:szCs w:val="20"/>
          <w:lang w:eastAsia="en-GB"/>
        </w:rPr>
        <w:t>ccords</w:t>
      </w:r>
      <w:r w:rsidR="00EF6F6D">
        <w:rPr>
          <w:rFonts w:ascii="Times New Roman" w:eastAsia="Times New Roman" w:hAnsi="Times New Roman" w:cs="Times New Roman"/>
          <w:sz w:val="20"/>
          <w:szCs w:val="20"/>
          <w:lang w:eastAsia="en-GB"/>
        </w:rPr>
        <w:t>,</w:t>
      </w:r>
      <w:r w:rsidRPr="00ED42BE">
        <w:rPr>
          <w:rFonts w:ascii="Times New Roman" w:eastAsia="Times New Roman" w:hAnsi="Times New Roman" w:cs="Times New Roman"/>
          <w:sz w:val="20"/>
          <w:szCs w:val="20"/>
          <w:lang w:eastAsia="en-GB"/>
        </w:rPr>
        <w:t xml:space="preserve"> and hence</w:t>
      </w:r>
      <w:r w:rsidR="00EF6F6D">
        <w:rPr>
          <w:rFonts w:ascii="Times New Roman" w:eastAsia="Times New Roman" w:hAnsi="Times New Roman" w:cs="Times New Roman"/>
          <w:sz w:val="20"/>
          <w:szCs w:val="20"/>
          <w:lang w:eastAsia="en-GB"/>
        </w:rPr>
        <w:t>,</w:t>
      </w:r>
      <w:r w:rsidRPr="00ED42BE">
        <w:rPr>
          <w:rFonts w:ascii="Times New Roman" w:eastAsia="Times New Roman" w:hAnsi="Times New Roman" w:cs="Times New Roman"/>
          <w:sz w:val="20"/>
          <w:szCs w:val="20"/>
          <w:lang w:eastAsia="en-GB"/>
        </w:rPr>
        <w:t xml:space="preserve"> reputation in those fields because disclosure impacts the external perception of</w:t>
      </w:r>
      <w:r w:rsidR="0037580E">
        <w:rPr>
          <w:rFonts w:ascii="Times New Roman" w:eastAsia="Times New Roman" w:hAnsi="Times New Roman" w:cs="Times New Roman"/>
          <w:sz w:val="20"/>
          <w:szCs w:val="20"/>
          <w:lang w:eastAsia="en-GB"/>
        </w:rPr>
        <w:t xml:space="preserve"> a bank’s</w:t>
      </w:r>
      <w:r w:rsidRPr="00ED42BE">
        <w:rPr>
          <w:rFonts w:ascii="Times New Roman" w:eastAsia="Times New Roman" w:hAnsi="Times New Roman" w:cs="Times New Roman"/>
          <w:sz w:val="20"/>
          <w:szCs w:val="20"/>
          <w:lang w:eastAsia="en-GB"/>
        </w:rPr>
        <w:t xml:space="preserve"> reputation. It will be difficult for banks investing in risk management and disclosure activities to create positive reputation to realise the value of such reputation without making related disclosures (Ntim et al., 2013). In addition, bank boards and shareholders might increase the quality of risk disclosure in order to obtain access to critical resources, such as finance and business contracts </w:t>
      </w:r>
      <w:r w:rsidRPr="00ED42BE">
        <w:rPr>
          <w:rFonts w:ascii="Times New Roman" w:eastAsia="Times New Roman" w:hAnsi="Times New Roman" w:cs="Times New Roman"/>
          <w:sz w:val="20"/>
          <w:szCs w:val="20"/>
          <w:lang w:eastAsia="en-GB"/>
        </w:rPr>
        <w:fldChar w:fldCharType="begin">
          <w:fldData xml:space="preserve">PEVuZE5vdGU+PENpdGU+PEF1dGhvcj5TYWxhbmNpazwvQXV0aG9yPjxZZWFyPjE5Nzg8L1llYXI+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</w:fldData>
        </w:fldChar>
      </w:r>
      <w:r w:rsidRPr="00ED42BE">
        <w:rPr>
          <w:rFonts w:ascii="Times New Roman" w:eastAsia="Times New Roman" w:hAnsi="Times New Roman" w:cs="Times New Roman"/>
          <w:sz w:val="20"/>
          <w:szCs w:val="20"/>
          <w:lang w:eastAsia="en-GB"/>
        </w:rPr>
        <w:instrText xml:space="preserve"> ADDIN EN.CITE </w:instrText>
      </w:r>
      <w:r w:rsidRPr="00ED42BE">
        <w:rPr>
          <w:rFonts w:ascii="Times New Roman" w:eastAsia="Times New Roman" w:hAnsi="Times New Roman" w:cs="Times New Roman"/>
          <w:sz w:val="20"/>
          <w:szCs w:val="20"/>
          <w:lang w:eastAsia="en-GB"/>
        </w:rPr>
        <w:fldChar w:fldCharType="begin">
          <w:fldData xml:space="preserve">PEVuZE5vdGU+PENpdGU+PEF1dGhvcj5TYWxhbmNpazwvQXV0aG9yPjxZZWFyPjE5Nzg8L1llYXI+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</w:fldData>
        </w:fldChar>
      </w:r>
      <w:r w:rsidRPr="00ED42BE">
        <w:rPr>
          <w:rFonts w:ascii="Times New Roman" w:eastAsia="Times New Roman" w:hAnsi="Times New Roman" w:cs="Times New Roman"/>
          <w:sz w:val="20"/>
          <w:szCs w:val="20"/>
          <w:lang w:eastAsia="en-GB"/>
        </w:rPr>
        <w:instrText xml:space="preserve"> ADDIN EN.CITE.DATA </w:instrText>
      </w:r>
      <w:r w:rsidRPr="00ED42BE">
        <w:rPr>
          <w:rFonts w:ascii="Times New Roman" w:eastAsia="Times New Roman" w:hAnsi="Times New Roman" w:cs="Times New Roman"/>
          <w:sz w:val="20"/>
          <w:szCs w:val="20"/>
          <w:lang w:eastAsia="en-GB"/>
        </w:rPr>
      </w:r>
      <w:r w:rsidRPr="00ED42BE">
        <w:rPr>
          <w:rFonts w:ascii="Times New Roman" w:eastAsia="Times New Roman" w:hAnsi="Times New Roman" w:cs="Times New Roman"/>
          <w:sz w:val="20"/>
          <w:szCs w:val="20"/>
          <w:lang w:eastAsia="en-GB"/>
        </w:rPr>
        <w:fldChar w:fldCharType="end"/>
      </w:r>
      <w:r w:rsidRPr="00ED42BE">
        <w:rPr>
          <w:rFonts w:ascii="Times New Roman" w:eastAsia="Times New Roman" w:hAnsi="Times New Roman" w:cs="Times New Roman"/>
          <w:sz w:val="20"/>
          <w:szCs w:val="20"/>
          <w:lang w:eastAsia="en-GB"/>
        </w:rPr>
      </w:r>
      <w:r w:rsidRPr="00ED42BE">
        <w:rPr>
          <w:rFonts w:ascii="Times New Roman" w:eastAsia="Times New Roman" w:hAnsi="Times New Roman" w:cs="Times New Roman"/>
          <w:sz w:val="20"/>
          <w:szCs w:val="20"/>
          <w:lang w:eastAsia="en-GB"/>
        </w:rPr>
        <w:fldChar w:fldCharType="separate"/>
      </w:r>
      <w:r w:rsidRPr="00ED42BE">
        <w:rPr>
          <w:rFonts w:ascii="Times New Roman" w:eastAsia="Times New Roman" w:hAnsi="Times New Roman" w:cs="Times New Roman"/>
          <w:sz w:val="20"/>
          <w:szCs w:val="20"/>
          <w:lang w:eastAsia="en-GB"/>
        </w:rPr>
        <w:t>(Jia et al., 2009; Jizi et al., 2014; Ntim et al., 2013; Pfeffer, 1987; Pfeffer &amp; Salancik, 1978)</w:t>
      </w:r>
      <w:r w:rsidRPr="00ED42BE">
        <w:rPr>
          <w:rFonts w:ascii="Times New Roman" w:eastAsia="Times New Roman" w:hAnsi="Times New Roman" w:cs="Times New Roman"/>
          <w:sz w:val="20"/>
          <w:szCs w:val="20"/>
          <w:lang w:eastAsia="en-GB"/>
        </w:rPr>
        <w:fldChar w:fldCharType="end"/>
      </w:r>
      <w:r w:rsidRPr="00ED42BE">
        <w:rPr>
          <w:rFonts w:ascii="Times New Roman" w:eastAsia="Times New Roman" w:hAnsi="Times New Roman" w:cs="Times New Roman"/>
          <w:sz w:val="20"/>
          <w:szCs w:val="20"/>
          <w:lang w:eastAsia="en-GB"/>
        </w:rPr>
        <w:t xml:space="preserve">. With a particular focus on Islamic banks, their SSBs can be a mechanism for securing such resources and legitimising their operations and performance </w:t>
      </w:r>
      <w:r w:rsidRPr="00ED42BE">
        <w:rPr>
          <w:rFonts w:ascii="Times New Roman" w:eastAsia="Times New Roman" w:hAnsi="Times New Roman" w:cs="Times New Roman"/>
          <w:sz w:val="20"/>
          <w:szCs w:val="20"/>
          <w:lang w:eastAsia="en-GB"/>
        </w:rPr>
        <w:fldChar w:fldCharType="begin">
          <w:fldData xml:space="preserve">PEVuZE5vdGU+PENpdGU+PEF1dGhvcj5EcmVlczwvQXV0aG9yPjxZZWFyPjIwMTM8L1llYXI+PFJl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</w:fldData>
        </w:fldChar>
      </w:r>
      <w:r w:rsidRPr="00ED42BE">
        <w:rPr>
          <w:rFonts w:ascii="Times New Roman" w:eastAsia="Times New Roman" w:hAnsi="Times New Roman" w:cs="Times New Roman"/>
          <w:sz w:val="20"/>
          <w:szCs w:val="20"/>
          <w:lang w:eastAsia="en-GB"/>
        </w:rPr>
        <w:instrText xml:space="preserve"> ADDIN EN.CITE </w:instrText>
      </w:r>
      <w:r w:rsidRPr="00ED42BE">
        <w:rPr>
          <w:rFonts w:ascii="Times New Roman" w:eastAsia="Times New Roman" w:hAnsi="Times New Roman" w:cs="Times New Roman"/>
          <w:sz w:val="20"/>
          <w:szCs w:val="20"/>
          <w:lang w:eastAsia="en-GB"/>
        </w:rPr>
        <w:fldChar w:fldCharType="begin">
          <w:fldData xml:space="preserve">PEVuZE5vdGU+PENpdGU+PEF1dGhvcj5EcmVlczwvQXV0aG9yPjxZZWFyPjIwMTM8L1llYXI+PFJl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</w:fldData>
        </w:fldChar>
      </w:r>
      <w:r w:rsidRPr="00ED42BE">
        <w:rPr>
          <w:rFonts w:ascii="Times New Roman" w:eastAsia="Times New Roman" w:hAnsi="Times New Roman" w:cs="Times New Roman"/>
          <w:sz w:val="20"/>
          <w:szCs w:val="20"/>
          <w:lang w:eastAsia="en-GB"/>
        </w:rPr>
        <w:instrText xml:space="preserve"> ADDIN EN.CITE.DATA </w:instrText>
      </w:r>
      <w:r w:rsidRPr="00ED42BE">
        <w:rPr>
          <w:rFonts w:ascii="Times New Roman" w:eastAsia="Times New Roman" w:hAnsi="Times New Roman" w:cs="Times New Roman"/>
          <w:sz w:val="20"/>
          <w:szCs w:val="20"/>
          <w:lang w:eastAsia="en-GB"/>
        </w:rPr>
      </w:r>
      <w:r w:rsidRPr="00ED42BE">
        <w:rPr>
          <w:rFonts w:ascii="Times New Roman" w:eastAsia="Times New Roman" w:hAnsi="Times New Roman" w:cs="Times New Roman"/>
          <w:sz w:val="20"/>
          <w:szCs w:val="20"/>
          <w:lang w:eastAsia="en-GB"/>
        </w:rPr>
        <w:fldChar w:fldCharType="end"/>
      </w:r>
      <w:r w:rsidRPr="00ED42BE">
        <w:rPr>
          <w:rFonts w:ascii="Times New Roman" w:eastAsia="Times New Roman" w:hAnsi="Times New Roman" w:cs="Times New Roman"/>
          <w:sz w:val="20"/>
          <w:szCs w:val="20"/>
          <w:lang w:eastAsia="en-GB"/>
        </w:rPr>
      </w:r>
      <w:r w:rsidRPr="00ED42BE">
        <w:rPr>
          <w:rFonts w:ascii="Times New Roman" w:eastAsia="Times New Roman" w:hAnsi="Times New Roman" w:cs="Times New Roman"/>
          <w:sz w:val="20"/>
          <w:szCs w:val="20"/>
          <w:lang w:eastAsia="en-GB"/>
        </w:rPr>
        <w:fldChar w:fldCharType="separate"/>
      </w:r>
      <w:r w:rsidRPr="00ED42BE">
        <w:rPr>
          <w:rFonts w:ascii="Times New Roman" w:eastAsia="Times New Roman" w:hAnsi="Times New Roman" w:cs="Times New Roman"/>
          <w:sz w:val="20"/>
          <w:szCs w:val="20"/>
          <w:lang w:eastAsia="en-GB"/>
        </w:rPr>
        <w:t>(Drees &amp; Heugens, 2013; Oliveira et al., 2011; Suchman, 1995)</w:t>
      </w:r>
      <w:r w:rsidRPr="00ED42BE">
        <w:rPr>
          <w:rFonts w:ascii="Times New Roman" w:eastAsia="Times New Roman" w:hAnsi="Times New Roman" w:cs="Times New Roman"/>
          <w:sz w:val="20"/>
          <w:szCs w:val="20"/>
          <w:lang w:eastAsia="en-GB"/>
        </w:rPr>
        <w:fldChar w:fldCharType="end"/>
      </w:r>
      <w:r w:rsidRPr="00ED42BE">
        <w:rPr>
          <w:rFonts w:ascii="Times New Roman" w:eastAsia="Times New Roman" w:hAnsi="Times New Roman" w:cs="Times New Roman"/>
          <w:sz w:val="20"/>
          <w:szCs w:val="20"/>
          <w:lang w:eastAsia="en-GB"/>
        </w:rPr>
        <w:t>. Moreover, risk management and disclosure activities can assist</w:t>
      </w:r>
      <w:r w:rsidR="000A4107">
        <w:rPr>
          <w:rFonts w:ascii="Times New Roman" w:eastAsia="Times New Roman" w:hAnsi="Times New Roman" w:cs="Times New Roman"/>
          <w:sz w:val="20"/>
          <w:szCs w:val="20"/>
          <w:lang w:eastAsia="en-GB"/>
        </w:rPr>
        <w:t xml:space="preserve"> </w:t>
      </w:r>
      <w:r w:rsidRPr="00ED42BE">
        <w:rPr>
          <w:rFonts w:ascii="Times New Roman" w:eastAsia="Times New Roman" w:hAnsi="Times New Roman" w:cs="Times New Roman"/>
          <w:sz w:val="20"/>
          <w:szCs w:val="20"/>
          <w:lang w:eastAsia="en-GB"/>
        </w:rPr>
        <w:t>bank</w:t>
      </w:r>
      <w:r w:rsidR="000A4107">
        <w:rPr>
          <w:rFonts w:ascii="Times New Roman" w:eastAsia="Times New Roman" w:hAnsi="Times New Roman" w:cs="Times New Roman"/>
          <w:sz w:val="20"/>
          <w:szCs w:val="20"/>
          <w:lang w:eastAsia="en-GB"/>
        </w:rPr>
        <w:t>s</w:t>
      </w:r>
      <w:r w:rsidRPr="00ED42BE">
        <w:rPr>
          <w:rFonts w:ascii="Times New Roman" w:eastAsia="Times New Roman" w:hAnsi="Times New Roman" w:cs="Times New Roman"/>
          <w:sz w:val="20"/>
          <w:szCs w:val="20"/>
          <w:lang w:eastAsia="en-GB"/>
        </w:rPr>
        <w:t xml:space="preserve"> in achieving greater organizational efficiency (Rattanataipop, 2013). However, some banks may achieve these efficiencies with fewer resources because they possess complementary competencies. As a result, these banks may enjoy greater opportunities for competitive advantage through continual risk management and disclosure improvement (Barakat &amp; Hussainey, 2013). </w:t>
      </w:r>
    </w:p>
    <w:p w14:paraId="6553D401" w14:textId="3C7DE5B2" w:rsidR="006379EB" w:rsidRPr="006379EB" w:rsidRDefault="006379EB" w:rsidP="001A32C6">
      <w:pPr>
        <w:spacing w:line="480" w:lineRule="auto"/>
        <w:ind w:firstLine="360"/>
        <w:jc w:val="both"/>
        <w:rPr>
          <w:rFonts w:ascii="Times New Roman" w:eastAsia="Times New Roman" w:hAnsi="Times New Roman" w:cs="Times New Roman"/>
          <w:sz w:val="20"/>
          <w:szCs w:val="20"/>
          <w:lang w:eastAsia="en-GB"/>
        </w:rPr>
      </w:pPr>
      <w:r w:rsidRPr="006379EB">
        <w:rPr>
          <w:rFonts w:ascii="Times New Roman" w:eastAsia="Times New Roman" w:hAnsi="Times New Roman" w:cs="Times New Roman"/>
          <w:sz w:val="20"/>
          <w:szCs w:val="20"/>
          <w:lang w:eastAsia="en-GB"/>
        </w:rPr>
        <w:lastRenderedPageBreak/>
        <w:t>Based on the above theoretical viewpoint, RDT suggests that bank management might use risk disclosure</w:t>
      </w:r>
      <w:r w:rsidR="000A4107">
        <w:rPr>
          <w:rFonts w:ascii="Times New Roman" w:eastAsia="Times New Roman" w:hAnsi="Times New Roman" w:cs="Times New Roman"/>
          <w:sz w:val="20"/>
          <w:szCs w:val="20"/>
          <w:lang w:eastAsia="en-GB"/>
        </w:rPr>
        <w:t>,</w:t>
      </w:r>
      <w:r w:rsidRPr="006379EB">
        <w:rPr>
          <w:rFonts w:ascii="Times New Roman" w:eastAsia="Times New Roman" w:hAnsi="Times New Roman" w:cs="Times New Roman"/>
          <w:sz w:val="20"/>
          <w:szCs w:val="20"/>
          <w:lang w:eastAsia="en-GB"/>
        </w:rPr>
        <w:t xml:space="preserve"> as an instrument to support the bank's legitimacy and reputation</w:t>
      </w:r>
      <w:r w:rsidR="000A4107">
        <w:rPr>
          <w:rFonts w:ascii="Times New Roman" w:eastAsia="Times New Roman" w:hAnsi="Times New Roman" w:cs="Times New Roman"/>
          <w:sz w:val="20"/>
          <w:szCs w:val="20"/>
          <w:lang w:eastAsia="en-GB"/>
        </w:rPr>
        <w:t>,</w:t>
      </w:r>
      <w:r w:rsidRPr="006379EB">
        <w:rPr>
          <w:rFonts w:ascii="Times New Roman" w:eastAsia="Times New Roman" w:hAnsi="Times New Roman" w:cs="Times New Roman"/>
          <w:sz w:val="20"/>
          <w:szCs w:val="20"/>
          <w:lang w:eastAsia="en-GB"/>
        </w:rPr>
        <w:t xml:space="preserve"> </w:t>
      </w:r>
      <w:r w:rsidR="000A4107">
        <w:rPr>
          <w:rFonts w:ascii="Times New Roman" w:eastAsia="Times New Roman" w:hAnsi="Times New Roman" w:cs="Times New Roman"/>
          <w:sz w:val="20"/>
          <w:szCs w:val="20"/>
          <w:lang w:eastAsia="en-GB"/>
        </w:rPr>
        <w:t>and thereby</w:t>
      </w:r>
      <w:r w:rsidRPr="006379EB">
        <w:rPr>
          <w:rFonts w:ascii="Times New Roman" w:eastAsia="Times New Roman" w:hAnsi="Times New Roman" w:cs="Times New Roman"/>
          <w:sz w:val="20"/>
          <w:szCs w:val="20"/>
          <w:lang w:eastAsia="en-GB"/>
        </w:rPr>
        <w:t xml:space="preserve"> sustaining </w:t>
      </w:r>
      <w:r w:rsidR="000A4107">
        <w:rPr>
          <w:rFonts w:ascii="Times New Roman" w:eastAsia="Times New Roman" w:hAnsi="Times New Roman" w:cs="Times New Roman"/>
          <w:sz w:val="20"/>
          <w:szCs w:val="20"/>
          <w:lang w:eastAsia="en-GB"/>
        </w:rPr>
        <w:t xml:space="preserve">the flow of </w:t>
      </w:r>
      <w:r w:rsidRPr="006379EB">
        <w:rPr>
          <w:rFonts w:ascii="Times New Roman" w:eastAsia="Times New Roman" w:hAnsi="Times New Roman" w:cs="Times New Roman"/>
          <w:sz w:val="20"/>
          <w:szCs w:val="20"/>
          <w:lang w:eastAsia="en-GB"/>
        </w:rPr>
        <w:t>critical resources with different stakeholders</w:t>
      </w:r>
      <w:r w:rsidR="000A4107">
        <w:rPr>
          <w:rFonts w:ascii="Times New Roman" w:eastAsia="Times New Roman" w:hAnsi="Times New Roman" w:cs="Times New Roman"/>
          <w:sz w:val="20"/>
          <w:szCs w:val="20"/>
          <w:lang w:eastAsia="en-GB"/>
        </w:rPr>
        <w:t>,</w:t>
      </w:r>
      <w:r w:rsidRPr="006379EB">
        <w:rPr>
          <w:rFonts w:ascii="Times New Roman" w:eastAsia="Times New Roman" w:hAnsi="Times New Roman" w:cs="Times New Roman"/>
          <w:sz w:val="20"/>
          <w:szCs w:val="20"/>
          <w:lang w:eastAsia="en-GB"/>
        </w:rPr>
        <w:t xml:space="preserve"> and eventually maintaining the</w:t>
      </w:r>
      <w:r w:rsidR="000A4107">
        <w:rPr>
          <w:rFonts w:ascii="Times New Roman" w:eastAsia="Times New Roman" w:hAnsi="Times New Roman" w:cs="Times New Roman"/>
          <w:sz w:val="20"/>
          <w:szCs w:val="20"/>
          <w:lang w:eastAsia="en-GB"/>
        </w:rPr>
        <w:t>ir</w:t>
      </w:r>
      <w:r w:rsidRPr="006379EB">
        <w:rPr>
          <w:rFonts w:ascii="Times New Roman" w:eastAsia="Times New Roman" w:hAnsi="Times New Roman" w:cs="Times New Roman"/>
          <w:sz w:val="20"/>
          <w:szCs w:val="20"/>
          <w:lang w:eastAsia="en-GB"/>
        </w:rPr>
        <w:t xml:space="preserve"> survival and growth (Oliveira et al., 2011). Therefore, we suggest and test a number of hypotheses by concentrating on the extent to which different types of governance structures affect risk disclosure of MENA banks</w:t>
      </w:r>
      <w:r>
        <w:rPr>
          <w:rFonts w:ascii="Times New Roman" w:eastAsia="Times New Roman" w:hAnsi="Times New Roman" w:cs="Times New Roman"/>
          <w:sz w:val="20"/>
          <w:szCs w:val="20"/>
          <w:lang w:eastAsia="en-GB"/>
        </w:rPr>
        <w:t>.</w:t>
      </w:r>
    </w:p>
    <w:p w14:paraId="0F9AFE6E" w14:textId="688B2D7F" w:rsidR="0047742B" w:rsidRPr="00891C8C" w:rsidRDefault="006379EB" w:rsidP="002741F0">
      <w:pPr>
        <w:pStyle w:val="Heading1"/>
      </w:pPr>
      <w:r w:rsidRPr="005A195D">
        <w:t xml:space="preserve">Empirical </w:t>
      </w:r>
      <w:r>
        <w:t>l</w:t>
      </w:r>
      <w:r w:rsidRPr="00891C8C">
        <w:t>iterature</w:t>
      </w:r>
      <w:r w:rsidR="0047742B" w:rsidRPr="00891C8C">
        <w:t xml:space="preserve"> and hypotheses </w:t>
      </w:r>
      <w:r w:rsidR="00FC2A87" w:rsidRPr="00891C8C">
        <w:t>development</w:t>
      </w:r>
    </w:p>
    <w:p w14:paraId="481F68A0" w14:textId="2B4F6625" w:rsidR="008B2FDC" w:rsidRPr="00891C8C" w:rsidRDefault="008B2FDC" w:rsidP="001A32C6">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Whilst </w:t>
      </w:r>
      <w:r w:rsidR="009A0BBF" w:rsidRPr="00891C8C">
        <w:rPr>
          <w:rFonts w:ascii="Times New Roman" w:eastAsia="Times New Roman" w:hAnsi="Times New Roman" w:cs="Times New Roman"/>
          <w:sz w:val="20"/>
          <w:szCs w:val="20"/>
          <w:lang w:eastAsia="en-GB"/>
        </w:rPr>
        <w:t xml:space="preserve">a </w:t>
      </w:r>
      <w:r w:rsidRPr="00891C8C">
        <w:rPr>
          <w:rFonts w:ascii="Times New Roman" w:eastAsia="Times New Roman" w:hAnsi="Times New Roman" w:cs="Times New Roman"/>
          <w:sz w:val="20"/>
          <w:szCs w:val="20"/>
          <w:lang w:eastAsia="en-GB"/>
        </w:rPr>
        <w:t xml:space="preserve">considerable </w:t>
      </w:r>
      <w:r w:rsidR="00966816" w:rsidRPr="00891C8C">
        <w:rPr>
          <w:rFonts w:ascii="Times New Roman" w:eastAsia="Times New Roman" w:hAnsi="Times New Roman" w:cs="Times New Roman"/>
          <w:sz w:val="20"/>
          <w:szCs w:val="20"/>
          <w:lang w:eastAsia="en-GB"/>
        </w:rPr>
        <w:t xml:space="preserve">number of </w:t>
      </w:r>
      <w:r w:rsidRPr="00891C8C">
        <w:rPr>
          <w:rFonts w:ascii="Times New Roman" w:eastAsia="Times New Roman" w:hAnsi="Times New Roman" w:cs="Times New Roman"/>
          <w:sz w:val="20"/>
          <w:szCs w:val="20"/>
          <w:lang w:eastAsia="en-GB"/>
        </w:rPr>
        <w:t xml:space="preserve">studies </w:t>
      </w:r>
      <w:r w:rsidR="00966816" w:rsidRPr="00891C8C">
        <w:rPr>
          <w:rFonts w:ascii="Times New Roman" w:eastAsia="Times New Roman" w:hAnsi="Times New Roman" w:cs="Times New Roman"/>
          <w:sz w:val="20"/>
          <w:szCs w:val="20"/>
          <w:lang w:eastAsia="en-GB"/>
        </w:rPr>
        <w:t>ha</w:t>
      </w:r>
      <w:r w:rsidR="00227B29" w:rsidRPr="00891C8C">
        <w:rPr>
          <w:rFonts w:ascii="Times New Roman" w:eastAsia="Times New Roman" w:hAnsi="Times New Roman" w:cs="Times New Roman"/>
          <w:sz w:val="20"/>
          <w:szCs w:val="20"/>
          <w:lang w:eastAsia="en-GB"/>
        </w:rPr>
        <w:t>ve</w:t>
      </w:r>
      <w:r w:rsidR="00966816"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examine</w:t>
      </w:r>
      <w:r w:rsidR="00966816" w:rsidRPr="00891C8C">
        <w:rPr>
          <w:rFonts w:ascii="Times New Roman" w:eastAsia="Times New Roman" w:hAnsi="Times New Roman" w:cs="Times New Roman"/>
          <w:sz w:val="20"/>
          <w:szCs w:val="20"/>
          <w:lang w:eastAsia="en-GB"/>
        </w:rPr>
        <w:t>d</w:t>
      </w:r>
      <w:r w:rsidRPr="00891C8C">
        <w:rPr>
          <w:rFonts w:ascii="Times New Roman" w:eastAsia="Times New Roman" w:hAnsi="Times New Roman" w:cs="Times New Roman"/>
          <w:sz w:val="20"/>
          <w:szCs w:val="20"/>
          <w:lang w:eastAsia="en-GB"/>
        </w:rPr>
        <w:t xml:space="preserve"> the impact of</w:t>
      </w:r>
      <w:r w:rsidR="00CF78DD">
        <w:rPr>
          <w:rFonts w:ascii="Times New Roman" w:eastAsia="Times New Roman" w:hAnsi="Times New Roman" w:cs="Times New Roman"/>
          <w:sz w:val="20"/>
          <w:szCs w:val="20"/>
          <w:lang w:eastAsia="en-GB"/>
        </w:rPr>
        <w:t xml:space="preserve"> general</w:t>
      </w:r>
      <w:r w:rsidRPr="00891C8C">
        <w:rPr>
          <w:rFonts w:ascii="Times New Roman" w:eastAsia="Times New Roman" w:hAnsi="Times New Roman" w:cs="Times New Roman"/>
          <w:sz w:val="20"/>
          <w:szCs w:val="20"/>
          <w:lang w:eastAsia="en-GB"/>
        </w:rPr>
        <w:t xml:space="preserve"> firm characteristics</w:t>
      </w:r>
      <w:r w:rsidR="00CF78DD">
        <w:rPr>
          <w:rFonts w:ascii="Times New Roman" w:eastAsia="Times New Roman" w:hAnsi="Times New Roman" w:cs="Times New Roman"/>
          <w:sz w:val="20"/>
          <w:szCs w:val="20"/>
          <w:lang w:eastAsia="en-GB"/>
        </w:rPr>
        <w:t>, such as firm size</w:t>
      </w:r>
      <w:r w:rsidRPr="00891C8C">
        <w:rPr>
          <w:rFonts w:ascii="Times New Roman" w:eastAsia="Times New Roman" w:hAnsi="Times New Roman" w:cs="Times New Roman"/>
          <w:sz w:val="20"/>
          <w:szCs w:val="20"/>
          <w:lang w:eastAsia="en-GB"/>
        </w:rPr>
        <w:t xml:space="preserve"> on</w:t>
      </w:r>
      <w:r w:rsidR="00227B29" w:rsidRPr="00891C8C">
        <w:rPr>
          <w:rFonts w:ascii="Times New Roman" w:eastAsia="Times New Roman" w:hAnsi="Times New Roman" w:cs="Times New Roman"/>
          <w:sz w:val="20"/>
          <w:szCs w:val="20"/>
          <w:lang w:eastAsia="en-GB"/>
        </w:rPr>
        <w:t xml:space="preserve"> the</w:t>
      </w:r>
      <w:r w:rsidRPr="00891C8C">
        <w:rPr>
          <w:rFonts w:ascii="Times New Roman" w:eastAsia="Times New Roman" w:hAnsi="Times New Roman" w:cs="Times New Roman"/>
          <w:sz w:val="20"/>
          <w:szCs w:val="20"/>
          <w:lang w:eastAsia="en-GB"/>
        </w:rPr>
        <w:t xml:space="preserve"> </w:t>
      </w:r>
      <w:r w:rsidR="00150818" w:rsidRPr="00891C8C">
        <w:rPr>
          <w:rFonts w:ascii="Times New Roman" w:eastAsia="Times New Roman" w:hAnsi="Times New Roman" w:cs="Times New Roman"/>
          <w:sz w:val="20"/>
          <w:szCs w:val="20"/>
          <w:lang w:eastAsia="en-GB"/>
        </w:rPr>
        <w:t xml:space="preserve">level of </w:t>
      </w:r>
      <w:r w:rsidRPr="00891C8C">
        <w:rPr>
          <w:rFonts w:ascii="Times New Roman" w:eastAsia="Times New Roman" w:hAnsi="Times New Roman" w:cs="Times New Roman"/>
          <w:sz w:val="20"/>
          <w:szCs w:val="20"/>
          <w:lang w:eastAsia="en-GB"/>
        </w:rPr>
        <w:t xml:space="preserve">risk disclosure </w:t>
      </w:r>
      <w:r w:rsidR="00306EEE" w:rsidRPr="00891C8C">
        <w:rPr>
          <w:rFonts w:ascii="Times New Roman" w:eastAsia="Times New Roman" w:hAnsi="Times New Roman" w:cs="Times New Roman"/>
          <w:sz w:val="20"/>
          <w:szCs w:val="20"/>
          <w:lang w:eastAsia="en-GB"/>
        </w:rPr>
        <w:fldChar w:fldCharType="begin">
          <w:fldData xml:space="preserve">PEVuZE5vdGU+PENpdGU+PEF1dGhvcj5TYWlkIE1va2h0YXI8L0F1dGhvcj48WWVhcj4yMDEzPC9Z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</w:fldData>
        </w:fldChar>
      </w:r>
      <w:r w:rsidR="00436F83" w:rsidRPr="00891C8C">
        <w:rPr>
          <w:rFonts w:ascii="Times New Roman" w:eastAsia="Times New Roman" w:hAnsi="Times New Roman" w:cs="Times New Roman"/>
          <w:sz w:val="20"/>
          <w:szCs w:val="20"/>
          <w:lang w:eastAsia="en-GB"/>
        </w:rPr>
        <w:instrText xml:space="preserve"> ADDIN EN.CITE </w:instrText>
      </w:r>
      <w:r w:rsidR="00436F83" w:rsidRPr="00891C8C">
        <w:rPr>
          <w:rFonts w:ascii="Times New Roman" w:eastAsia="Times New Roman" w:hAnsi="Times New Roman" w:cs="Times New Roman"/>
          <w:sz w:val="20"/>
          <w:szCs w:val="20"/>
          <w:lang w:eastAsia="en-GB"/>
        </w:rPr>
        <w:fldChar w:fldCharType="begin">
          <w:fldData xml:space="preserve">PEVuZE5vdGU+PENpdGU+PEF1dGhvcj5TYWlkIE1va2h0YXI8L0F1dGhvcj48WWVhcj4yMDEzPC9Z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</w:fldData>
        </w:fldChar>
      </w:r>
      <w:r w:rsidR="00436F83" w:rsidRPr="00891C8C">
        <w:rPr>
          <w:rFonts w:ascii="Times New Roman" w:eastAsia="Times New Roman" w:hAnsi="Times New Roman" w:cs="Times New Roman"/>
          <w:sz w:val="20"/>
          <w:szCs w:val="20"/>
          <w:lang w:eastAsia="en-GB"/>
        </w:rPr>
        <w:instrText xml:space="preserve"> ADDIN EN.CITE.DATA </w:instrText>
      </w:r>
      <w:r w:rsidR="00436F83" w:rsidRPr="00891C8C">
        <w:rPr>
          <w:rFonts w:ascii="Times New Roman" w:eastAsia="Times New Roman" w:hAnsi="Times New Roman" w:cs="Times New Roman"/>
          <w:sz w:val="20"/>
          <w:szCs w:val="20"/>
          <w:lang w:eastAsia="en-GB"/>
        </w:rPr>
      </w:r>
      <w:r w:rsidR="00436F83" w:rsidRPr="00891C8C">
        <w:rPr>
          <w:rFonts w:ascii="Times New Roman" w:eastAsia="Times New Roman" w:hAnsi="Times New Roman" w:cs="Times New Roman"/>
          <w:sz w:val="20"/>
          <w:szCs w:val="20"/>
          <w:lang w:eastAsia="en-GB"/>
        </w:rPr>
        <w:fldChar w:fldCharType="end"/>
      </w:r>
      <w:r w:rsidR="00306EEE" w:rsidRPr="00891C8C">
        <w:rPr>
          <w:rFonts w:ascii="Times New Roman" w:eastAsia="Times New Roman" w:hAnsi="Times New Roman" w:cs="Times New Roman"/>
          <w:sz w:val="20"/>
          <w:szCs w:val="20"/>
          <w:lang w:eastAsia="en-GB"/>
        </w:rPr>
      </w:r>
      <w:r w:rsidR="00306EEE" w:rsidRPr="00891C8C">
        <w:rPr>
          <w:rFonts w:ascii="Times New Roman" w:eastAsia="Times New Roman" w:hAnsi="Times New Roman" w:cs="Times New Roman"/>
          <w:sz w:val="20"/>
          <w:szCs w:val="20"/>
          <w:lang w:eastAsia="en-GB"/>
        </w:rPr>
        <w:fldChar w:fldCharType="separate"/>
      </w:r>
      <w:r w:rsidR="00306EEE" w:rsidRPr="00891C8C">
        <w:rPr>
          <w:rFonts w:ascii="Times New Roman" w:eastAsia="Times New Roman" w:hAnsi="Times New Roman" w:cs="Times New Roman"/>
          <w:sz w:val="20"/>
          <w:szCs w:val="20"/>
          <w:lang w:eastAsia="en-GB"/>
        </w:rPr>
        <w:t>(Elzahar &amp; Hussainey, 2012; Rajab &amp; Handley-Schachler, 2009; Mokhtar &amp; Mellett, 2013)</w:t>
      </w:r>
      <w:r w:rsidR="00306EEE"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few studies ha</w:t>
      </w:r>
      <w:r w:rsidR="009A0BBF" w:rsidRPr="00891C8C">
        <w:rPr>
          <w:rFonts w:ascii="Times New Roman" w:eastAsia="Times New Roman" w:hAnsi="Times New Roman" w:cs="Times New Roman"/>
          <w:sz w:val="20"/>
          <w:szCs w:val="20"/>
          <w:lang w:eastAsia="en-GB"/>
        </w:rPr>
        <w:t>ve</w:t>
      </w:r>
      <w:r w:rsidRPr="00891C8C">
        <w:rPr>
          <w:rFonts w:ascii="Times New Roman" w:eastAsia="Times New Roman" w:hAnsi="Times New Roman" w:cs="Times New Roman"/>
          <w:sz w:val="20"/>
          <w:szCs w:val="20"/>
          <w:lang w:eastAsia="en-GB"/>
        </w:rPr>
        <w:t xml:space="preserve"> </w:t>
      </w:r>
      <w:r w:rsidR="00CF78DD">
        <w:rPr>
          <w:rFonts w:ascii="Times New Roman" w:eastAsia="Times New Roman" w:hAnsi="Times New Roman" w:cs="Times New Roman"/>
          <w:sz w:val="20"/>
          <w:szCs w:val="20"/>
          <w:lang w:eastAsia="en-GB"/>
        </w:rPr>
        <w:t>investigated</w:t>
      </w:r>
      <w:r w:rsidRPr="00891C8C">
        <w:rPr>
          <w:rFonts w:ascii="Times New Roman" w:eastAsia="Times New Roman" w:hAnsi="Times New Roman" w:cs="Times New Roman"/>
          <w:sz w:val="20"/>
          <w:szCs w:val="20"/>
          <w:lang w:eastAsia="en-GB"/>
        </w:rPr>
        <w:t xml:space="preserve"> the impact of governance variables on risk disclosure</w:t>
      </w:r>
      <w:r w:rsidR="00202A83" w:rsidRPr="00891C8C">
        <w:rPr>
          <w:rFonts w:ascii="Times New Roman" w:eastAsia="Times New Roman" w:hAnsi="Times New Roman" w:cs="Times New Roman"/>
          <w:sz w:val="20"/>
          <w:szCs w:val="20"/>
          <w:lang w:eastAsia="en-GB"/>
        </w:rPr>
        <w:t xml:space="preserve"> </w:t>
      </w:r>
      <w:r w:rsidR="00306EEE" w:rsidRPr="00891C8C">
        <w:rPr>
          <w:rFonts w:ascii="Times New Roman" w:eastAsia="Times New Roman" w:hAnsi="Times New Roman" w:cs="Times New Roman"/>
          <w:sz w:val="20"/>
          <w:szCs w:val="20"/>
          <w:lang w:eastAsia="en-GB"/>
        </w:rPr>
        <w:fldChar w:fldCharType="begin">
          <w:fldData xml:space="preserve">PEVuZE5vdGU+PENpdGU+PEF1dGhvcj5BYnJhaGFtPC9BdXRob3I+PFllYXI+MjAwNzwvWWVhcj48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</w:fldData>
        </w:fldChar>
      </w:r>
      <w:r w:rsidR="00436F83" w:rsidRPr="00891C8C">
        <w:rPr>
          <w:rFonts w:ascii="Times New Roman" w:eastAsia="Times New Roman" w:hAnsi="Times New Roman" w:cs="Times New Roman"/>
          <w:sz w:val="20"/>
          <w:szCs w:val="20"/>
          <w:lang w:eastAsia="en-GB"/>
        </w:rPr>
        <w:instrText xml:space="preserve"> ADDIN EN.CITE </w:instrText>
      </w:r>
      <w:r w:rsidR="00436F83" w:rsidRPr="00891C8C">
        <w:rPr>
          <w:rFonts w:ascii="Times New Roman" w:eastAsia="Times New Roman" w:hAnsi="Times New Roman" w:cs="Times New Roman"/>
          <w:sz w:val="20"/>
          <w:szCs w:val="20"/>
          <w:lang w:eastAsia="en-GB"/>
        </w:rPr>
        <w:fldChar w:fldCharType="begin">
          <w:fldData xml:space="preserve">PEVuZE5vdGU+PENpdGU+PEF1dGhvcj5BYnJhaGFtPC9BdXRob3I+PFllYXI+MjAwNzwvWWVhcj48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</w:fldData>
        </w:fldChar>
      </w:r>
      <w:r w:rsidR="00436F83" w:rsidRPr="00891C8C">
        <w:rPr>
          <w:rFonts w:ascii="Times New Roman" w:eastAsia="Times New Roman" w:hAnsi="Times New Roman" w:cs="Times New Roman"/>
          <w:sz w:val="20"/>
          <w:szCs w:val="20"/>
          <w:lang w:eastAsia="en-GB"/>
        </w:rPr>
        <w:instrText xml:space="preserve"> ADDIN EN.CITE.DATA </w:instrText>
      </w:r>
      <w:r w:rsidR="00436F83" w:rsidRPr="00891C8C">
        <w:rPr>
          <w:rFonts w:ascii="Times New Roman" w:eastAsia="Times New Roman" w:hAnsi="Times New Roman" w:cs="Times New Roman"/>
          <w:sz w:val="20"/>
          <w:szCs w:val="20"/>
          <w:lang w:eastAsia="en-GB"/>
        </w:rPr>
      </w:r>
      <w:r w:rsidR="00436F83" w:rsidRPr="00891C8C">
        <w:rPr>
          <w:rFonts w:ascii="Times New Roman" w:eastAsia="Times New Roman" w:hAnsi="Times New Roman" w:cs="Times New Roman"/>
          <w:sz w:val="20"/>
          <w:szCs w:val="20"/>
          <w:lang w:eastAsia="en-GB"/>
        </w:rPr>
        <w:fldChar w:fldCharType="end"/>
      </w:r>
      <w:r w:rsidR="00306EEE" w:rsidRPr="00891C8C">
        <w:rPr>
          <w:rFonts w:ascii="Times New Roman" w:eastAsia="Times New Roman" w:hAnsi="Times New Roman" w:cs="Times New Roman"/>
          <w:sz w:val="20"/>
          <w:szCs w:val="20"/>
          <w:lang w:eastAsia="en-GB"/>
        </w:rPr>
      </w:r>
      <w:r w:rsidR="00306EEE" w:rsidRPr="00891C8C">
        <w:rPr>
          <w:rFonts w:ascii="Times New Roman" w:eastAsia="Times New Roman" w:hAnsi="Times New Roman" w:cs="Times New Roman"/>
          <w:sz w:val="20"/>
          <w:szCs w:val="20"/>
          <w:lang w:eastAsia="en-GB"/>
        </w:rPr>
        <w:fldChar w:fldCharType="separate"/>
      </w:r>
      <w:r w:rsidR="00306EEE" w:rsidRPr="00891C8C">
        <w:rPr>
          <w:rFonts w:ascii="Times New Roman" w:eastAsia="Times New Roman" w:hAnsi="Times New Roman" w:cs="Times New Roman"/>
          <w:sz w:val="20"/>
          <w:szCs w:val="20"/>
          <w:lang w:eastAsia="en-GB"/>
        </w:rPr>
        <w:t>(Abraham &amp; Cox, 2007; Elshandidy et al., 2013; Elshandidy &amp; Neri, 2015; Muzah</w:t>
      </w:r>
      <w:r w:rsidR="001E5580" w:rsidRPr="00891C8C">
        <w:rPr>
          <w:rFonts w:ascii="Times New Roman" w:eastAsia="Times New Roman" w:hAnsi="Times New Roman" w:cs="Times New Roman"/>
          <w:sz w:val="20"/>
          <w:szCs w:val="20"/>
          <w:lang w:eastAsia="en-GB"/>
        </w:rPr>
        <w:t>em, 2011; Ntim et al., 2013</w:t>
      </w:r>
      <w:r w:rsidR="00306EEE" w:rsidRPr="00891C8C">
        <w:rPr>
          <w:rFonts w:ascii="Times New Roman" w:eastAsia="Times New Roman" w:hAnsi="Times New Roman" w:cs="Times New Roman"/>
          <w:sz w:val="20"/>
          <w:szCs w:val="20"/>
          <w:lang w:eastAsia="en-GB"/>
        </w:rPr>
        <w:t>)</w:t>
      </w:r>
      <w:r w:rsidR="00306EEE"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In addition, </w:t>
      </w:r>
      <w:r w:rsidR="00966816" w:rsidRPr="00891C8C">
        <w:rPr>
          <w:rFonts w:ascii="Times New Roman" w:eastAsia="Times New Roman" w:hAnsi="Times New Roman" w:cs="Times New Roman"/>
          <w:sz w:val="20"/>
          <w:szCs w:val="20"/>
          <w:lang w:eastAsia="en-GB"/>
        </w:rPr>
        <w:t>a limited number of</w:t>
      </w:r>
      <w:r w:rsidRPr="00891C8C">
        <w:rPr>
          <w:rFonts w:ascii="Times New Roman" w:eastAsia="Times New Roman" w:hAnsi="Times New Roman" w:cs="Times New Roman"/>
          <w:sz w:val="20"/>
          <w:szCs w:val="20"/>
          <w:lang w:eastAsia="en-GB"/>
        </w:rPr>
        <w:t xml:space="preserve"> studies </w:t>
      </w:r>
      <w:r w:rsidR="00966816" w:rsidRPr="00891C8C">
        <w:rPr>
          <w:rFonts w:ascii="Times New Roman" w:eastAsia="Times New Roman" w:hAnsi="Times New Roman" w:cs="Times New Roman"/>
          <w:sz w:val="20"/>
          <w:szCs w:val="20"/>
          <w:lang w:eastAsia="en-GB"/>
        </w:rPr>
        <w:t xml:space="preserve">have </w:t>
      </w:r>
      <w:r w:rsidRPr="00891C8C">
        <w:rPr>
          <w:rFonts w:ascii="Times New Roman" w:eastAsia="Times New Roman" w:hAnsi="Times New Roman" w:cs="Times New Roman"/>
          <w:sz w:val="20"/>
          <w:szCs w:val="20"/>
          <w:lang w:eastAsia="en-GB"/>
        </w:rPr>
        <w:t>examine</w:t>
      </w:r>
      <w:r w:rsidR="00E44DAC" w:rsidRPr="00891C8C">
        <w:rPr>
          <w:rFonts w:ascii="Times New Roman" w:eastAsia="Times New Roman" w:hAnsi="Times New Roman" w:cs="Times New Roman"/>
          <w:sz w:val="20"/>
          <w:szCs w:val="20"/>
          <w:lang w:eastAsia="en-GB"/>
        </w:rPr>
        <w:t>d</w:t>
      </w:r>
      <w:r w:rsidRPr="00891C8C">
        <w:rPr>
          <w:rFonts w:ascii="Times New Roman" w:eastAsia="Times New Roman" w:hAnsi="Times New Roman" w:cs="Times New Roman"/>
          <w:sz w:val="20"/>
          <w:szCs w:val="20"/>
          <w:lang w:eastAsia="en-GB"/>
        </w:rPr>
        <w:t xml:space="preserve"> the </w:t>
      </w:r>
      <w:r w:rsidR="00661B4A">
        <w:rPr>
          <w:rFonts w:ascii="Times New Roman" w:eastAsia="Times New Roman" w:hAnsi="Times New Roman" w:cs="Times New Roman"/>
          <w:sz w:val="20"/>
          <w:szCs w:val="20"/>
          <w:lang w:eastAsia="en-GB"/>
        </w:rPr>
        <w:t>power</w:t>
      </w:r>
      <w:r w:rsidR="00661B4A"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of SSB</w:t>
      </w:r>
      <w:r w:rsidR="00CF78DD">
        <w:rPr>
          <w:rFonts w:ascii="Times New Roman" w:eastAsia="Times New Roman" w:hAnsi="Times New Roman" w:cs="Times New Roman"/>
          <w:sz w:val="20"/>
          <w:szCs w:val="20"/>
          <w:lang w:eastAsia="en-GB"/>
        </w:rPr>
        <w:t>s’</w:t>
      </w:r>
      <w:r w:rsidRPr="00891C8C">
        <w:rPr>
          <w:rFonts w:ascii="Times New Roman" w:eastAsia="Times New Roman" w:hAnsi="Times New Roman" w:cs="Times New Roman"/>
          <w:sz w:val="20"/>
          <w:szCs w:val="20"/>
          <w:lang w:eastAsia="en-GB"/>
        </w:rPr>
        <w:t xml:space="preserve"> </w:t>
      </w:r>
      <w:r w:rsidR="00661B4A">
        <w:rPr>
          <w:rFonts w:ascii="Times New Roman" w:eastAsia="Times New Roman" w:hAnsi="Times New Roman" w:cs="Times New Roman"/>
          <w:sz w:val="20"/>
          <w:szCs w:val="20"/>
          <w:lang w:eastAsia="en-GB"/>
        </w:rPr>
        <w:t xml:space="preserve">to </w:t>
      </w:r>
      <w:r w:rsidR="00227B29" w:rsidRPr="00891C8C">
        <w:rPr>
          <w:rFonts w:ascii="Times New Roman" w:eastAsia="Times New Roman" w:hAnsi="Times New Roman" w:cs="Times New Roman"/>
          <w:sz w:val="20"/>
          <w:szCs w:val="20"/>
          <w:lang w:eastAsia="en-GB"/>
        </w:rPr>
        <w:t>monitor</w:t>
      </w:r>
      <w:r w:rsidR="00CF78DD">
        <w:rPr>
          <w:rFonts w:ascii="Times New Roman" w:eastAsia="Times New Roman" w:hAnsi="Times New Roman" w:cs="Times New Roman"/>
          <w:sz w:val="20"/>
          <w:szCs w:val="20"/>
          <w:lang w:eastAsia="en-GB"/>
        </w:rPr>
        <w:t xml:space="preserve"> </w:t>
      </w:r>
      <w:r w:rsidR="00227B29"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banks’ </w:t>
      </w:r>
      <w:r w:rsidR="00E37D87" w:rsidRPr="00891C8C">
        <w:rPr>
          <w:rFonts w:ascii="Times New Roman" w:eastAsia="Times New Roman" w:hAnsi="Times New Roman" w:cs="Times New Roman"/>
          <w:sz w:val="20"/>
          <w:szCs w:val="20"/>
          <w:lang w:eastAsia="en-GB"/>
        </w:rPr>
        <w:t>CG/</w:t>
      </w:r>
      <w:r w:rsidRPr="00891C8C">
        <w:rPr>
          <w:rFonts w:ascii="Times New Roman" w:eastAsia="Times New Roman" w:hAnsi="Times New Roman" w:cs="Times New Roman"/>
          <w:sz w:val="20"/>
          <w:szCs w:val="20"/>
          <w:lang w:eastAsia="en-GB"/>
        </w:rPr>
        <w:t xml:space="preserve">CSR disclosure and performance </w:t>
      </w:r>
      <w:r w:rsidR="00306EEE" w:rsidRPr="00891C8C">
        <w:rPr>
          <w:rFonts w:ascii="Times New Roman" w:eastAsia="Times New Roman" w:hAnsi="Times New Roman" w:cs="Times New Roman"/>
          <w:sz w:val="20"/>
          <w:szCs w:val="20"/>
          <w:lang w:eastAsia="en-GB"/>
        </w:rPr>
        <w:fldChar w:fldCharType="begin">
          <w:fldData xml:space="preserve">PEVuZE5vdGU+PENpdGU+PEF1dGhvcj5Nb2xsYWhhPC9BdXRob3I+PFllYXI+MjAxNTwvWWVhcj48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</w:fldData>
        </w:fldChar>
      </w:r>
      <w:r w:rsidR="0029511C" w:rsidRPr="00891C8C">
        <w:rPr>
          <w:rFonts w:ascii="Times New Roman" w:eastAsia="Times New Roman" w:hAnsi="Times New Roman" w:cs="Times New Roman"/>
          <w:sz w:val="20"/>
          <w:szCs w:val="20"/>
          <w:lang w:eastAsia="en-GB"/>
        </w:rPr>
        <w:instrText xml:space="preserve"> ADDIN EN.CITE </w:instrText>
      </w:r>
      <w:r w:rsidR="0029511C" w:rsidRPr="00891C8C">
        <w:rPr>
          <w:rFonts w:ascii="Times New Roman" w:eastAsia="Times New Roman" w:hAnsi="Times New Roman" w:cs="Times New Roman"/>
          <w:sz w:val="20"/>
          <w:szCs w:val="20"/>
          <w:lang w:eastAsia="en-GB"/>
        </w:rPr>
        <w:fldChar w:fldCharType="begin">
          <w:fldData xml:space="preserve">PEVuZE5vdGU+PENpdGU+PEF1dGhvcj5Nb2xsYWhhPC9BdXRob3I+PFllYXI+MjAxNTwvWWVhcj48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</w:fldData>
        </w:fldChar>
      </w:r>
      <w:r w:rsidR="0029511C" w:rsidRPr="00891C8C">
        <w:rPr>
          <w:rFonts w:ascii="Times New Roman" w:eastAsia="Times New Roman" w:hAnsi="Times New Roman" w:cs="Times New Roman"/>
          <w:sz w:val="20"/>
          <w:szCs w:val="20"/>
          <w:lang w:eastAsia="en-GB"/>
        </w:rPr>
        <w:instrText xml:space="preserve"> ADDIN EN.CITE.DATA </w:instrText>
      </w:r>
      <w:r w:rsidR="0029511C" w:rsidRPr="00891C8C">
        <w:rPr>
          <w:rFonts w:ascii="Times New Roman" w:eastAsia="Times New Roman" w:hAnsi="Times New Roman" w:cs="Times New Roman"/>
          <w:sz w:val="20"/>
          <w:szCs w:val="20"/>
          <w:lang w:eastAsia="en-GB"/>
        </w:rPr>
      </w:r>
      <w:r w:rsidR="0029511C" w:rsidRPr="00891C8C">
        <w:rPr>
          <w:rFonts w:ascii="Times New Roman" w:eastAsia="Times New Roman" w:hAnsi="Times New Roman" w:cs="Times New Roman"/>
          <w:sz w:val="20"/>
          <w:szCs w:val="20"/>
          <w:lang w:eastAsia="en-GB"/>
        </w:rPr>
        <w:fldChar w:fldCharType="end"/>
      </w:r>
      <w:r w:rsidR="00306EEE" w:rsidRPr="00891C8C">
        <w:rPr>
          <w:rFonts w:ascii="Times New Roman" w:eastAsia="Times New Roman" w:hAnsi="Times New Roman" w:cs="Times New Roman"/>
          <w:sz w:val="20"/>
          <w:szCs w:val="20"/>
          <w:lang w:eastAsia="en-GB"/>
        </w:rPr>
      </w:r>
      <w:r w:rsidR="00306EEE" w:rsidRPr="00891C8C">
        <w:rPr>
          <w:rFonts w:ascii="Times New Roman" w:eastAsia="Times New Roman" w:hAnsi="Times New Roman" w:cs="Times New Roman"/>
          <w:sz w:val="20"/>
          <w:szCs w:val="20"/>
          <w:lang w:eastAsia="en-GB"/>
        </w:rPr>
        <w:fldChar w:fldCharType="separate"/>
      </w:r>
      <w:r w:rsidR="00681BC1">
        <w:rPr>
          <w:rFonts w:ascii="Times New Roman" w:eastAsia="Times New Roman" w:hAnsi="Times New Roman" w:cs="Times New Roman"/>
          <w:sz w:val="20"/>
          <w:szCs w:val="20"/>
          <w:lang w:eastAsia="en-GB"/>
        </w:rPr>
        <w:t>(</w:t>
      </w:r>
      <w:r w:rsidR="00E37D87" w:rsidRPr="00891C8C">
        <w:rPr>
          <w:rFonts w:ascii="Times New Roman" w:eastAsia="Times New Roman" w:hAnsi="Times New Roman" w:cs="Times New Roman"/>
          <w:sz w:val="20"/>
          <w:szCs w:val="20"/>
          <w:lang w:eastAsia="en-GB"/>
        </w:rPr>
        <w:t>Al-Bassam &amp; Ntim, 201</w:t>
      </w:r>
      <w:r w:rsidR="00681BC1">
        <w:rPr>
          <w:rFonts w:ascii="Times New Roman" w:eastAsia="Times New Roman" w:hAnsi="Times New Roman" w:cs="Times New Roman"/>
          <w:sz w:val="20"/>
          <w:szCs w:val="20"/>
          <w:lang w:eastAsia="en-GB"/>
        </w:rPr>
        <w:t>7</w:t>
      </w:r>
      <w:r w:rsidR="00E37D87" w:rsidRPr="00891C8C">
        <w:rPr>
          <w:rFonts w:ascii="Times New Roman" w:eastAsia="Times New Roman" w:hAnsi="Times New Roman" w:cs="Times New Roman"/>
          <w:sz w:val="20"/>
          <w:szCs w:val="20"/>
          <w:lang w:eastAsia="en-GB"/>
        </w:rPr>
        <w:t xml:space="preserve">; </w:t>
      </w:r>
      <w:r w:rsidR="0029511C" w:rsidRPr="00891C8C">
        <w:rPr>
          <w:rFonts w:ascii="Times New Roman" w:eastAsia="Times New Roman" w:hAnsi="Times New Roman" w:cs="Times New Roman"/>
          <w:sz w:val="20"/>
          <w:szCs w:val="20"/>
          <w:lang w:eastAsia="en-GB"/>
        </w:rPr>
        <w:t>Fa</w:t>
      </w:r>
      <w:r w:rsidR="001A375D" w:rsidRPr="00891C8C">
        <w:rPr>
          <w:rFonts w:ascii="Times New Roman" w:eastAsia="Times New Roman" w:hAnsi="Times New Roman" w:cs="Times New Roman"/>
          <w:sz w:val="20"/>
          <w:szCs w:val="20"/>
          <w:lang w:eastAsia="en-GB"/>
        </w:rPr>
        <w:t>rook et al., 2011; Grassa, 2015</w:t>
      </w:r>
      <w:r w:rsidR="0029511C" w:rsidRPr="00891C8C">
        <w:rPr>
          <w:rFonts w:ascii="Times New Roman" w:eastAsia="Times New Roman" w:hAnsi="Times New Roman" w:cs="Times New Roman"/>
          <w:sz w:val="20"/>
          <w:szCs w:val="20"/>
          <w:lang w:eastAsia="en-GB"/>
        </w:rPr>
        <w:t>; Rahman &amp; Bukair, 2013)</w:t>
      </w:r>
      <w:r w:rsidR="00306EEE" w:rsidRPr="00891C8C">
        <w:rPr>
          <w:rFonts w:ascii="Times New Roman" w:eastAsia="Times New Roman" w:hAnsi="Times New Roman" w:cs="Times New Roman"/>
          <w:sz w:val="20"/>
          <w:szCs w:val="20"/>
          <w:lang w:eastAsia="en-GB"/>
        </w:rPr>
        <w:fldChar w:fldCharType="end"/>
      </w:r>
      <w:r w:rsidR="00CF78DD">
        <w:rPr>
          <w:rFonts w:ascii="Times New Roman" w:eastAsia="Times New Roman" w:hAnsi="Times New Roman" w:cs="Times New Roman"/>
          <w:sz w:val="20"/>
          <w:szCs w:val="20"/>
          <w:lang w:eastAsia="en-GB"/>
        </w:rPr>
        <w:t xml:space="preserve">, as well as how country-level governance factors, such as </w:t>
      </w:r>
      <w:r w:rsidR="007336B1">
        <w:rPr>
          <w:rFonts w:ascii="Times New Roman" w:eastAsia="Times New Roman" w:hAnsi="Times New Roman" w:cs="Times New Roman"/>
          <w:sz w:val="20"/>
          <w:szCs w:val="20"/>
          <w:lang w:eastAsia="en-GB"/>
        </w:rPr>
        <w:t xml:space="preserve">the </w:t>
      </w:r>
      <w:r w:rsidR="00CF78DD">
        <w:rPr>
          <w:rFonts w:ascii="Times New Roman" w:eastAsia="Times New Roman" w:hAnsi="Times New Roman" w:cs="Times New Roman"/>
          <w:sz w:val="20"/>
          <w:szCs w:val="20"/>
          <w:lang w:eastAsia="en-GB"/>
        </w:rPr>
        <w:t xml:space="preserve">rule of law affect risk disclosures (Barakat &amp; Hussainey, </w:t>
      </w:r>
      <w:r w:rsidR="00CF78DD">
        <w:rPr>
          <w:rFonts w:ascii="Times New Roman" w:eastAsia="Times New Roman" w:hAnsi="Times New Roman" w:cs="Times New Roman"/>
          <w:sz w:val="20"/>
          <w:szCs w:val="20"/>
          <w:lang w:eastAsia="en-GB"/>
        </w:rPr>
        <w:lastRenderedPageBreak/>
        <w:t>2013)</w:t>
      </w:r>
      <w:r w:rsidRPr="00891C8C">
        <w:rPr>
          <w:rFonts w:ascii="Times New Roman" w:eastAsia="Times New Roman" w:hAnsi="Times New Roman" w:cs="Times New Roman"/>
          <w:sz w:val="20"/>
          <w:szCs w:val="20"/>
          <w:lang w:eastAsia="en-GB"/>
        </w:rPr>
        <w:t xml:space="preserve">. Following </w:t>
      </w:r>
      <w:r w:rsidR="003F5DD9">
        <w:rPr>
          <w:rFonts w:ascii="Times New Roman" w:eastAsia="Times New Roman" w:hAnsi="Times New Roman" w:cs="Times New Roman"/>
          <w:sz w:val="20"/>
          <w:szCs w:val="20"/>
          <w:lang w:eastAsia="en-GB"/>
        </w:rPr>
        <w:t xml:space="preserve">these </w:t>
      </w:r>
      <w:r w:rsidR="001A375D" w:rsidRPr="00891C8C">
        <w:rPr>
          <w:rFonts w:ascii="Times New Roman" w:eastAsia="Times New Roman" w:hAnsi="Times New Roman" w:cs="Times New Roman"/>
          <w:sz w:val="20"/>
          <w:szCs w:val="20"/>
          <w:lang w:eastAsia="en-GB"/>
        </w:rPr>
        <w:t>previous</w:t>
      </w:r>
      <w:r w:rsidRPr="00891C8C">
        <w:rPr>
          <w:rFonts w:ascii="Times New Roman" w:eastAsia="Times New Roman" w:hAnsi="Times New Roman" w:cs="Times New Roman"/>
          <w:sz w:val="20"/>
          <w:szCs w:val="20"/>
          <w:lang w:eastAsia="en-GB"/>
        </w:rPr>
        <w:t xml:space="preserve"> studies, this </w:t>
      </w:r>
      <w:r w:rsidR="007336B1">
        <w:rPr>
          <w:rFonts w:ascii="Times New Roman" w:eastAsia="Times New Roman" w:hAnsi="Times New Roman" w:cs="Times New Roman"/>
          <w:sz w:val="20"/>
          <w:szCs w:val="20"/>
          <w:lang w:eastAsia="en-GB"/>
        </w:rPr>
        <w:t>study</w:t>
      </w:r>
      <w:r w:rsidR="00BE0EA3" w:rsidRPr="00891C8C">
        <w:rPr>
          <w:rFonts w:ascii="Times New Roman" w:eastAsia="Times New Roman" w:hAnsi="Times New Roman" w:cs="Times New Roman"/>
          <w:sz w:val="20"/>
          <w:szCs w:val="20"/>
          <w:lang w:eastAsia="en-GB"/>
        </w:rPr>
        <w:t xml:space="preserve"> </w:t>
      </w:r>
      <w:r w:rsidR="003F5DD9">
        <w:rPr>
          <w:rFonts w:ascii="Times New Roman" w:eastAsia="Times New Roman" w:hAnsi="Times New Roman" w:cs="Times New Roman"/>
          <w:sz w:val="20"/>
          <w:szCs w:val="20"/>
          <w:lang w:eastAsia="en-GB"/>
        </w:rPr>
        <w:t xml:space="preserve">seeks to </w:t>
      </w:r>
      <w:r w:rsidRPr="00891C8C">
        <w:rPr>
          <w:rFonts w:ascii="Times New Roman" w:eastAsia="Times New Roman" w:hAnsi="Times New Roman" w:cs="Times New Roman"/>
          <w:sz w:val="20"/>
          <w:szCs w:val="20"/>
          <w:lang w:eastAsia="en-GB"/>
        </w:rPr>
        <w:t xml:space="preserve">explore how </w:t>
      </w:r>
      <w:r w:rsidR="00E44DAC" w:rsidRPr="00891C8C">
        <w:rPr>
          <w:rFonts w:ascii="Times New Roman" w:eastAsia="Times New Roman" w:hAnsi="Times New Roman" w:cs="Times New Roman"/>
          <w:sz w:val="20"/>
          <w:szCs w:val="20"/>
          <w:lang w:eastAsia="en-GB"/>
        </w:rPr>
        <w:t>bank</w:t>
      </w:r>
      <w:r w:rsidR="00D63D06" w:rsidRPr="00891C8C">
        <w:rPr>
          <w:rFonts w:ascii="Times New Roman" w:eastAsia="Times New Roman" w:hAnsi="Times New Roman" w:cs="Times New Roman"/>
          <w:sz w:val="20"/>
          <w:szCs w:val="20"/>
          <w:lang w:eastAsia="en-GB"/>
        </w:rPr>
        <w:t xml:space="preserve">- and </w:t>
      </w:r>
      <w:r w:rsidR="001A1151" w:rsidRPr="00891C8C">
        <w:rPr>
          <w:rFonts w:ascii="Times New Roman" w:eastAsia="Times New Roman" w:hAnsi="Times New Roman" w:cs="Times New Roman"/>
          <w:sz w:val="20"/>
          <w:szCs w:val="20"/>
          <w:lang w:eastAsia="en-GB"/>
        </w:rPr>
        <w:t>country-</w:t>
      </w:r>
      <w:r w:rsidRPr="00891C8C">
        <w:rPr>
          <w:rFonts w:ascii="Times New Roman" w:eastAsia="Times New Roman" w:hAnsi="Times New Roman" w:cs="Times New Roman"/>
          <w:sz w:val="20"/>
          <w:szCs w:val="20"/>
          <w:lang w:eastAsia="en-GB"/>
        </w:rPr>
        <w:t xml:space="preserve">level </w:t>
      </w:r>
      <w:r w:rsidR="00BB0631" w:rsidRPr="00891C8C">
        <w:rPr>
          <w:rFonts w:ascii="Times New Roman" w:eastAsia="Times New Roman" w:hAnsi="Times New Roman" w:cs="Times New Roman"/>
          <w:sz w:val="20"/>
          <w:szCs w:val="20"/>
          <w:lang w:eastAsia="en-GB"/>
        </w:rPr>
        <w:t>governance</w:t>
      </w:r>
      <w:r w:rsidRPr="00891C8C">
        <w:rPr>
          <w:rFonts w:ascii="Times New Roman" w:eastAsia="Times New Roman" w:hAnsi="Times New Roman" w:cs="Times New Roman"/>
          <w:sz w:val="20"/>
          <w:szCs w:val="20"/>
          <w:lang w:eastAsia="en-GB"/>
        </w:rPr>
        <w:t xml:space="preserve"> mechanisms in the form of </w:t>
      </w:r>
      <w:r w:rsidR="00DF358A" w:rsidRPr="00891C8C">
        <w:rPr>
          <w:rFonts w:ascii="Times New Roman" w:eastAsia="Times New Roman" w:hAnsi="Times New Roman" w:cs="Times New Roman"/>
          <w:sz w:val="20"/>
          <w:szCs w:val="20"/>
          <w:lang w:eastAsia="en-GB"/>
        </w:rPr>
        <w:t xml:space="preserve">Islamic governance/SSB characteristics, </w:t>
      </w:r>
      <w:r w:rsidRPr="00891C8C">
        <w:rPr>
          <w:rFonts w:ascii="Times New Roman" w:eastAsia="Times New Roman" w:hAnsi="Times New Roman" w:cs="Times New Roman"/>
          <w:sz w:val="20"/>
          <w:szCs w:val="20"/>
          <w:lang w:eastAsia="en-GB"/>
        </w:rPr>
        <w:t>ownership mechanisms (</w:t>
      </w:r>
      <w:r w:rsidR="001A375D" w:rsidRPr="00891C8C">
        <w:rPr>
          <w:rFonts w:ascii="Times New Roman" w:eastAsia="Times New Roman" w:hAnsi="Times New Roman" w:cs="Times New Roman"/>
          <w:sz w:val="20"/>
          <w:szCs w:val="20"/>
          <w:lang w:eastAsia="en-GB"/>
        </w:rPr>
        <w:t>i.e.</w:t>
      </w:r>
      <w:r w:rsidR="00D63D06" w:rsidRPr="00891C8C">
        <w:rPr>
          <w:rFonts w:ascii="Times New Roman" w:eastAsia="Times New Roman" w:hAnsi="Times New Roman" w:cs="Times New Roman"/>
          <w:sz w:val="20"/>
          <w:szCs w:val="20"/>
          <w:lang w:eastAsia="en-GB"/>
        </w:rPr>
        <w:t>,</w:t>
      </w:r>
      <w:r w:rsidR="001A375D"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governmental</w:t>
      </w:r>
      <w:r w:rsidR="00D63D06" w:rsidRPr="00891C8C">
        <w:rPr>
          <w:rFonts w:ascii="Times New Roman" w:eastAsia="Times New Roman" w:hAnsi="Times New Roman" w:cs="Times New Roman"/>
          <w:sz w:val="20"/>
          <w:szCs w:val="20"/>
          <w:lang w:eastAsia="en-GB"/>
        </w:rPr>
        <w:t xml:space="preserve"> and</w:t>
      </w:r>
      <w:r w:rsidRPr="00891C8C">
        <w:rPr>
          <w:rFonts w:ascii="Times New Roman" w:eastAsia="Times New Roman" w:hAnsi="Times New Roman" w:cs="Times New Roman"/>
          <w:sz w:val="20"/>
          <w:szCs w:val="20"/>
          <w:lang w:eastAsia="en-GB"/>
        </w:rPr>
        <w:t xml:space="preserve"> </w:t>
      </w:r>
      <w:r w:rsidR="00BB0631" w:rsidRPr="00891C8C">
        <w:rPr>
          <w:rFonts w:ascii="Times New Roman" w:eastAsia="Times New Roman" w:hAnsi="Times New Roman" w:cs="Times New Roman"/>
          <w:sz w:val="20"/>
          <w:szCs w:val="20"/>
          <w:lang w:eastAsia="en-GB"/>
        </w:rPr>
        <w:t>family</w:t>
      </w:r>
      <w:r w:rsidRPr="00891C8C">
        <w:rPr>
          <w:rFonts w:ascii="Times New Roman" w:eastAsia="Times New Roman" w:hAnsi="Times New Roman" w:cs="Times New Roman"/>
          <w:sz w:val="20"/>
          <w:szCs w:val="20"/>
          <w:lang w:eastAsia="en-GB"/>
        </w:rPr>
        <w:t xml:space="preserve"> ownership)</w:t>
      </w:r>
      <w:r w:rsidR="003F5DD9">
        <w:rPr>
          <w:rFonts w:ascii="Times New Roman" w:eastAsia="Times New Roman" w:hAnsi="Times New Roman" w:cs="Times New Roman"/>
          <w:sz w:val="20"/>
          <w:szCs w:val="20"/>
          <w:lang w:eastAsia="en-GB"/>
        </w:rPr>
        <w:t xml:space="preserve"> </w:t>
      </w:r>
      <w:r w:rsidR="00BB0631" w:rsidRPr="00891C8C">
        <w:rPr>
          <w:rFonts w:ascii="Times New Roman" w:eastAsia="Times New Roman" w:hAnsi="Times New Roman" w:cs="Times New Roman"/>
          <w:sz w:val="20"/>
          <w:szCs w:val="20"/>
          <w:lang w:eastAsia="en-GB"/>
        </w:rPr>
        <w:t>and country</w:t>
      </w:r>
      <w:r w:rsidR="00221E72" w:rsidRPr="00891C8C">
        <w:rPr>
          <w:rFonts w:ascii="Times New Roman" w:eastAsia="Times New Roman" w:hAnsi="Times New Roman" w:cs="Times New Roman"/>
          <w:sz w:val="20"/>
          <w:szCs w:val="20"/>
          <w:lang w:eastAsia="en-GB"/>
        </w:rPr>
        <w:t>-level</w:t>
      </w:r>
      <w:r w:rsidR="00BB0631" w:rsidRPr="00891C8C">
        <w:rPr>
          <w:rFonts w:ascii="Times New Roman" w:eastAsia="Times New Roman" w:hAnsi="Times New Roman" w:cs="Times New Roman"/>
          <w:sz w:val="20"/>
          <w:szCs w:val="20"/>
          <w:lang w:eastAsia="en-GB"/>
        </w:rPr>
        <w:t xml:space="preserve"> governance</w:t>
      </w:r>
      <w:r w:rsidRPr="00891C8C">
        <w:rPr>
          <w:rFonts w:ascii="Times New Roman" w:eastAsia="Times New Roman" w:hAnsi="Times New Roman" w:cs="Times New Roman"/>
          <w:sz w:val="20"/>
          <w:szCs w:val="20"/>
          <w:lang w:eastAsia="en-GB"/>
        </w:rPr>
        <w:t xml:space="preserve"> </w:t>
      </w:r>
      <w:r w:rsidR="00BB0631" w:rsidRPr="00891C8C">
        <w:rPr>
          <w:rFonts w:ascii="Times New Roman" w:eastAsia="Times New Roman" w:hAnsi="Times New Roman" w:cs="Times New Roman"/>
          <w:sz w:val="20"/>
          <w:szCs w:val="20"/>
          <w:lang w:eastAsia="en-GB"/>
        </w:rPr>
        <w:t>(</w:t>
      </w:r>
      <w:r w:rsidR="001A375D" w:rsidRPr="00891C8C">
        <w:rPr>
          <w:rFonts w:ascii="Times New Roman" w:eastAsia="Times New Roman" w:hAnsi="Times New Roman" w:cs="Times New Roman"/>
          <w:sz w:val="20"/>
          <w:szCs w:val="20"/>
          <w:lang w:eastAsia="en-GB"/>
        </w:rPr>
        <w:t>i.e.</w:t>
      </w:r>
      <w:r w:rsidR="00D63D06" w:rsidRPr="00891C8C">
        <w:rPr>
          <w:rFonts w:ascii="Times New Roman" w:eastAsia="Times New Roman" w:hAnsi="Times New Roman" w:cs="Times New Roman"/>
          <w:sz w:val="20"/>
          <w:szCs w:val="20"/>
          <w:lang w:eastAsia="en-GB"/>
        </w:rPr>
        <w:t>,</w:t>
      </w:r>
      <w:r w:rsidR="001A375D" w:rsidRPr="00891C8C">
        <w:rPr>
          <w:rFonts w:ascii="Times New Roman" w:eastAsia="Times New Roman" w:hAnsi="Times New Roman" w:cs="Times New Roman"/>
          <w:sz w:val="20"/>
          <w:szCs w:val="20"/>
          <w:lang w:eastAsia="en-GB"/>
        </w:rPr>
        <w:t xml:space="preserve"> </w:t>
      </w:r>
      <w:r w:rsidR="00BB0631" w:rsidRPr="00891C8C">
        <w:rPr>
          <w:rFonts w:ascii="Times New Roman" w:eastAsia="Times New Roman" w:hAnsi="Times New Roman" w:cs="Times New Roman"/>
          <w:sz w:val="20"/>
          <w:szCs w:val="20"/>
          <w:lang w:eastAsia="en-GB"/>
        </w:rPr>
        <w:t xml:space="preserve">political </w:t>
      </w:r>
      <w:r w:rsidR="00CD05A9" w:rsidRPr="00891C8C">
        <w:rPr>
          <w:rFonts w:ascii="Times New Roman" w:eastAsia="Times New Roman" w:hAnsi="Times New Roman" w:cs="Times New Roman"/>
          <w:sz w:val="20"/>
          <w:szCs w:val="20"/>
          <w:lang w:eastAsia="en-GB"/>
        </w:rPr>
        <w:t>strength</w:t>
      </w:r>
      <w:r w:rsidR="00BB0631" w:rsidRPr="00891C8C">
        <w:rPr>
          <w:rFonts w:ascii="Times New Roman" w:eastAsia="Times New Roman" w:hAnsi="Times New Roman" w:cs="Times New Roman"/>
          <w:sz w:val="20"/>
          <w:szCs w:val="20"/>
          <w:lang w:eastAsia="en-GB"/>
        </w:rPr>
        <w:t xml:space="preserve"> and </w:t>
      </w:r>
      <w:r w:rsidR="00150818" w:rsidRPr="00891C8C">
        <w:rPr>
          <w:rFonts w:ascii="Times New Roman" w:eastAsia="Times New Roman" w:hAnsi="Times New Roman" w:cs="Times New Roman"/>
          <w:sz w:val="20"/>
          <w:szCs w:val="20"/>
          <w:lang w:eastAsia="en-GB"/>
        </w:rPr>
        <w:t>lack</w:t>
      </w:r>
      <w:r w:rsidR="00BB0631" w:rsidRPr="00891C8C">
        <w:rPr>
          <w:rFonts w:ascii="Times New Roman" w:eastAsia="Times New Roman" w:hAnsi="Times New Roman" w:cs="Times New Roman"/>
          <w:sz w:val="20"/>
          <w:szCs w:val="20"/>
          <w:lang w:eastAsia="en-GB"/>
        </w:rPr>
        <w:t xml:space="preserve"> of violence/terrorism and </w:t>
      </w:r>
      <w:r w:rsidR="00377E35" w:rsidRPr="00891C8C">
        <w:rPr>
          <w:rFonts w:ascii="Times New Roman" w:eastAsia="Times New Roman" w:hAnsi="Times New Roman" w:cs="Times New Roman"/>
          <w:sz w:val="20"/>
          <w:szCs w:val="20"/>
          <w:lang w:eastAsia="en-GB"/>
        </w:rPr>
        <w:t xml:space="preserve">control of </w:t>
      </w:r>
      <w:r w:rsidR="00CD05A9" w:rsidRPr="00891C8C">
        <w:rPr>
          <w:rFonts w:ascii="Times New Roman" w:eastAsia="Times New Roman" w:hAnsi="Times New Roman" w:cs="Times New Roman"/>
          <w:sz w:val="20"/>
          <w:szCs w:val="20"/>
          <w:lang w:eastAsia="en-GB"/>
        </w:rPr>
        <w:t>corruption</w:t>
      </w:r>
      <w:r w:rsidR="00BB0631"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drive</w:t>
      </w:r>
      <w:r w:rsidR="00377E35" w:rsidRPr="00891C8C">
        <w:rPr>
          <w:rFonts w:ascii="Times New Roman" w:eastAsia="Times New Roman" w:hAnsi="Times New Roman" w:cs="Times New Roman"/>
          <w:sz w:val="20"/>
          <w:szCs w:val="20"/>
          <w:lang w:eastAsia="en-GB"/>
        </w:rPr>
        <w:t xml:space="preserve"> the level of bank</w:t>
      </w:r>
      <w:r w:rsidRPr="00891C8C">
        <w:rPr>
          <w:rFonts w:ascii="Times New Roman" w:eastAsia="Times New Roman" w:hAnsi="Times New Roman" w:cs="Times New Roman"/>
          <w:sz w:val="20"/>
          <w:szCs w:val="20"/>
          <w:lang w:eastAsia="en-GB"/>
        </w:rPr>
        <w:t xml:space="preserve"> risk disclosure</w:t>
      </w:r>
      <w:r w:rsidR="00377E35" w:rsidRPr="00891C8C">
        <w:rPr>
          <w:rFonts w:ascii="Times New Roman" w:eastAsia="Times New Roman" w:hAnsi="Times New Roman" w:cs="Times New Roman"/>
          <w:sz w:val="20"/>
          <w:szCs w:val="20"/>
          <w:lang w:eastAsia="en-GB"/>
        </w:rPr>
        <w:t>s</w:t>
      </w:r>
      <w:r w:rsidRPr="00891C8C">
        <w:rPr>
          <w:rFonts w:ascii="Times New Roman" w:eastAsia="Times New Roman" w:hAnsi="Times New Roman" w:cs="Times New Roman"/>
          <w:sz w:val="20"/>
          <w:szCs w:val="20"/>
          <w:lang w:eastAsia="en-GB"/>
        </w:rPr>
        <w:t>.</w:t>
      </w:r>
    </w:p>
    <w:p w14:paraId="77FD9179" w14:textId="77777777" w:rsidR="00407A34" w:rsidRPr="00891C8C" w:rsidRDefault="00407A34" w:rsidP="00E44DAC">
      <w:pPr>
        <w:pStyle w:val="Heading4"/>
        <w:numPr>
          <w:ilvl w:val="1"/>
          <w:numId w:val="27"/>
        </w:numPr>
        <w:spacing w:before="0" w:line="480" w:lineRule="auto"/>
        <w:rPr>
          <w:rFonts w:ascii="Times New Roman" w:hAnsi="Times New Roman" w:cs="Times New Roman"/>
          <w:color w:val="auto"/>
          <w:sz w:val="20"/>
          <w:szCs w:val="20"/>
        </w:rPr>
      </w:pPr>
      <w:r w:rsidRPr="00891C8C">
        <w:rPr>
          <w:rFonts w:ascii="Times New Roman" w:hAnsi="Times New Roman" w:cs="Times New Roman"/>
          <w:color w:val="auto"/>
          <w:sz w:val="20"/>
          <w:szCs w:val="20"/>
        </w:rPr>
        <w:t>Islamic governance/SSB</w:t>
      </w:r>
      <w:r w:rsidR="009E329E" w:rsidRPr="00891C8C">
        <w:rPr>
          <w:rFonts w:ascii="Times New Roman" w:hAnsi="Times New Roman" w:cs="Times New Roman"/>
          <w:color w:val="auto"/>
          <w:sz w:val="20"/>
          <w:szCs w:val="20"/>
        </w:rPr>
        <w:t xml:space="preserve"> and risk disclosure</w:t>
      </w:r>
    </w:p>
    <w:p w14:paraId="2759B29B" w14:textId="696A25A7" w:rsidR="0018523C" w:rsidRDefault="0018523C" w:rsidP="005579D9">
      <w:pPr>
        <w:spacing w:after="0" w:line="480" w:lineRule="auto"/>
        <w:ind w:firstLine="360"/>
        <w:jc w:val="both"/>
        <w:rPr>
          <w:rFonts w:ascii="Times New Roman" w:eastAsia="Times New Roman" w:hAnsi="Times New Roman" w:cs="Times New Roman"/>
          <w:sz w:val="20"/>
          <w:szCs w:val="20"/>
          <w:lang w:eastAsia="en-GB"/>
        </w:rPr>
      </w:pPr>
      <w:r w:rsidRPr="0018523C">
        <w:rPr>
          <w:rFonts w:ascii="Times New Roman" w:eastAsia="Times New Roman" w:hAnsi="Times New Roman" w:cs="Times New Roman"/>
          <w:sz w:val="20"/>
          <w:szCs w:val="20"/>
          <w:lang w:eastAsia="en-GB"/>
        </w:rPr>
        <w:t xml:space="preserve">Islamic governance/(SSB) seeks to ensure that all practices and activities of banks (e.g., products, instruments, operations, practices, and management) are in compliance with Sharia principles and rules at all times, especially with respect to RIBA (interest) and speculative behaviour (Farook et al., 2011; Kamla &amp; Alsoufi, 2015; Riaz et al., 2017; Safieddine, 2009). Theoretically, the unique problems faced by Islamic financial institutions like “Mudarabah” (profit-sharing) can increase adverse selection and moral hazard problems. This can exacerbate </w:t>
      </w:r>
      <w:r w:rsidR="00D8207A">
        <w:rPr>
          <w:rFonts w:ascii="Times New Roman" w:eastAsia="Times New Roman" w:hAnsi="Times New Roman" w:cs="Times New Roman"/>
          <w:sz w:val="20"/>
          <w:szCs w:val="20"/>
          <w:lang w:eastAsia="en-GB"/>
        </w:rPr>
        <w:t>agency problems</w:t>
      </w:r>
      <w:r w:rsidRPr="0018523C">
        <w:rPr>
          <w:rFonts w:ascii="Times New Roman" w:eastAsia="Times New Roman" w:hAnsi="Times New Roman" w:cs="Times New Roman"/>
          <w:sz w:val="20"/>
          <w:szCs w:val="20"/>
          <w:lang w:eastAsia="en-GB"/>
        </w:rPr>
        <w:t xml:space="preserve"> by increasing opportunities for managerial expropriation of bank resources (Kamla et al., 2006; Safiedd, 2009). Therefore, </w:t>
      </w:r>
      <w:r w:rsidR="005579D9">
        <w:rPr>
          <w:rFonts w:ascii="Times New Roman" w:eastAsia="Times New Roman" w:hAnsi="Times New Roman" w:cs="Times New Roman"/>
          <w:sz w:val="20"/>
          <w:szCs w:val="20"/>
          <w:lang w:eastAsia="en-GB"/>
        </w:rPr>
        <w:t>RDT</w:t>
      </w:r>
      <w:r w:rsidRPr="0018523C">
        <w:rPr>
          <w:rFonts w:ascii="Times New Roman" w:eastAsia="Times New Roman" w:hAnsi="Times New Roman" w:cs="Times New Roman"/>
          <w:sz w:val="20"/>
          <w:szCs w:val="20"/>
          <w:lang w:eastAsia="en-GB"/>
        </w:rPr>
        <w:t xml:space="preserve"> suggests that the SSB may be able to offer better access to a banks’ external </w:t>
      </w:r>
      <w:r w:rsidRPr="0018523C">
        <w:rPr>
          <w:rFonts w:ascii="Times New Roman" w:eastAsia="Times New Roman" w:hAnsi="Times New Roman" w:cs="Times New Roman"/>
          <w:sz w:val="20"/>
          <w:szCs w:val="20"/>
          <w:lang w:eastAsia="en-GB"/>
        </w:rPr>
        <w:lastRenderedPageBreak/>
        <w:t xml:space="preserve">environment in order to enhance opportunities for securing vital resources, such as finance and business contracts (Jia et al., 2009; Jizi et al., 2014; Pfeffer &amp; Salancik, 1978). </w:t>
      </w:r>
    </w:p>
    <w:p w14:paraId="55C2B682" w14:textId="11DC403D" w:rsidR="00BB0631" w:rsidRPr="00891C8C" w:rsidRDefault="0018523C" w:rsidP="00681BC1">
      <w:pPr>
        <w:spacing w:after="0" w:line="480" w:lineRule="auto"/>
        <w:ind w:firstLine="360"/>
        <w:jc w:val="both"/>
        <w:rPr>
          <w:rFonts w:ascii="Times New Roman" w:eastAsia="Times New Roman" w:hAnsi="Times New Roman" w:cs="Times New Roman"/>
          <w:sz w:val="20"/>
          <w:szCs w:val="20"/>
          <w:lang w:eastAsia="en-GB"/>
        </w:rPr>
      </w:pPr>
      <w:r w:rsidRPr="0018523C">
        <w:rPr>
          <w:rFonts w:ascii="Times New Roman" w:eastAsia="Times New Roman" w:hAnsi="Times New Roman" w:cs="Times New Roman"/>
          <w:sz w:val="20"/>
          <w:szCs w:val="20"/>
          <w:lang w:eastAsia="en-GB"/>
        </w:rPr>
        <w:t>In accordance to the above view, Islamic governance</w:t>
      </w:r>
      <w:r w:rsidR="00F84659">
        <w:rPr>
          <w:rFonts w:ascii="Times New Roman" w:eastAsia="Times New Roman" w:hAnsi="Times New Roman" w:cs="Times New Roman"/>
          <w:sz w:val="20"/>
          <w:szCs w:val="20"/>
          <w:lang w:eastAsia="en-GB"/>
        </w:rPr>
        <w:t xml:space="preserve"> structure</w:t>
      </w:r>
      <w:r w:rsidR="006221A6" w:rsidRPr="0018523C">
        <w:rPr>
          <w:rFonts w:ascii="Times New Roman" w:eastAsia="Times New Roman" w:hAnsi="Times New Roman" w:cs="Times New Roman"/>
          <w:sz w:val="20"/>
          <w:szCs w:val="20"/>
          <w:lang w:eastAsia="en-GB"/>
        </w:rPr>
        <w:t xml:space="preserve"> (</w:t>
      </w:r>
      <w:r w:rsidRPr="0018523C">
        <w:rPr>
          <w:rFonts w:ascii="Times New Roman" w:eastAsia="Times New Roman" w:hAnsi="Times New Roman" w:cs="Times New Roman"/>
          <w:sz w:val="20"/>
          <w:szCs w:val="20"/>
          <w:lang w:eastAsia="en-GB"/>
        </w:rPr>
        <w:t>SSB) and its particular members are considered as border spanners acquiring crucial resources (</w:t>
      </w:r>
      <w:r>
        <w:rPr>
          <w:rFonts w:ascii="Times New Roman" w:eastAsia="Times New Roman" w:hAnsi="Times New Roman" w:cs="Times New Roman"/>
          <w:sz w:val="20"/>
          <w:szCs w:val="20"/>
          <w:lang w:eastAsia="en-GB"/>
        </w:rPr>
        <w:t xml:space="preserve">e.g., </w:t>
      </w:r>
      <w:r w:rsidRPr="0018523C">
        <w:rPr>
          <w:rFonts w:ascii="Times New Roman" w:eastAsia="Times New Roman" w:hAnsi="Times New Roman" w:cs="Times New Roman"/>
          <w:sz w:val="20"/>
          <w:szCs w:val="20"/>
          <w:lang w:eastAsia="en-GB"/>
        </w:rPr>
        <w:t>knowledge, contacts, networks) to ensure</w:t>
      </w:r>
      <w:r w:rsidR="000F1C42">
        <w:rPr>
          <w:rFonts w:ascii="Times New Roman" w:eastAsia="Times New Roman" w:hAnsi="Times New Roman" w:cs="Times New Roman"/>
          <w:sz w:val="20"/>
          <w:szCs w:val="20"/>
          <w:lang w:eastAsia="en-GB"/>
        </w:rPr>
        <w:t xml:space="preserve"> the</w:t>
      </w:r>
      <w:r w:rsidRPr="0018523C">
        <w:rPr>
          <w:rFonts w:ascii="Times New Roman" w:eastAsia="Times New Roman" w:hAnsi="Times New Roman" w:cs="Times New Roman"/>
          <w:sz w:val="20"/>
          <w:szCs w:val="20"/>
          <w:lang w:eastAsia="en-GB"/>
        </w:rPr>
        <w:t xml:space="preserve"> survival</w:t>
      </w:r>
      <w:r w:rsidR="000F1C42">
        <w:rPr>
          <w:rFonts w:ascii="Times New Roman" w:eastAsia="Times New Roman" w:hAnsi="Times New Roman" w:cs="Times New Roman"/>
          <w:sz w:val="20"/>
          <w:szCs w:val="20"/>
          <w:lang w:eastAsia="en-GB"/>
        </w:rPr>
        <w:t xml:space="preserve"> of a bank</w:t>
      </w:r>
      <w:r w:rsidRPr="0018523C">
        <w:rPr>
          <w:rFonts w:ascii="Times New Roman" w:eastAsia="Times New Roman" w:hAnsi="Times New Roman" w:cs="Times New Roman"/>
          <w:sz w:val="20"/>
          <w:szCs w:val="20"/>
          <w:lang w:eastAsia="en-GB"/>
        </w:rPr>
        <w:t xml:space="preserve"> (Pfeffer, 1972). This </w:t>
      </w:r>
      <w:r w:rsidR="008D7757">
        <w:rPr>
          <w:rFonts w:ascii="Times New Roman" w:eastAsia="Times New Roman" w:hAnsi="Times New Roman" w:cs="Times New Roman"/>
          <w:sz w:val="20"/>
          <w:szCs w:val="20"/>
          <w:lang w:eastAsia="en-GB"/>
        </w:rPr>
        <w:t>goes in contrast</w:t>
      </w:r>
      <w:r w:rsidR="00953204">
        <w:rPr>
          <w:rFonts w:ascii="Times New Roman" w:eastAsia="Times New Roman" w:hAnsi="Times New Roman" w:cs="Times New Roman"/>
          <w:sz w:val="20"/>
          <w:szCs w:val="20"/>
          <w:lang w:eastAsia="en-GB"/>
        </w:rPr>
        <w:t xml:space="preserve"> to</w:t>
      </w:r>
      <w:r w:rsidRPr="0018523C">
        <w:rPr>
          <w:rFonts w:ascii="Times New Roman" w:eastAsia="Times New Roman" w:hAnsi="Times New Roman" w:cs="Times New Roman"/>
          <w:sz w:val="20"/>
          <w:szCs w:val="20"/>
          <w:lang w:eastAsia="en-GB"/>
        </w:rPr>
        <w:t xml:space="preserve"> the control and monitoring role emphasis that arises from the principal</w:t>
      </w:r>
      <w:r w:rsidRPr="0018523C">
        <w:rPr>
          <w:rFonts w:ascii="Cambria Math" w:eastAsia="Times New Roman" w:hAnsi="Cambria Math" w:cs="Cambria Math"/>
          <w:sz w:val="20"/>
          <w:szCs w:val="20"/>
          <w:lang w:eastAsia="en-GB"/>
        </w:rPr>
        <w:t>‐</w:t>
      </w:r>
      <w:r w:rsidRPr="0018523C">
        <w:rPr>
          <w:rFonts w:ascii="Times New Roman" w:eastAsia="Times New Roman" w:hAnsi="Times New Roman" w:cs="Times New Roman"/>
          <w:sz w:val="20"/>
          <w:szCs w:val="20"/>
          <w:lang w:eastAsia="en-GB"/>
        </w:rPr>
        <w:t>agent puzzle (Fama, 1980; Fama and Jensen, 1983). RDT suggests that SSB</w:t>
      </w:r>
      <w:r w:rsidR="00BE4273">
        <w:rPr>
          <w:rFonts w:ascii="Times New Roman" w:eastAsia="Times New Roman" w:hAnsi="Times New Roman" w:cs="Times New Roman"/>
          <w:sz w:val="20"/>
          <w:szCs w:val="20"/>
          <w:lang w:eastAsia="en-GB"/>
        </w:rPr>
        <w:t>s</w:t>
      </w:r>
      <w:r w:rsidRPr="0018523C">
        <w:rPr>
          <w:rFonts w:ascii="Times New Roman" w:eastAsia="Times New Roman" w:hAnsi="Times New Roman" w:cs="Times New Roman"/>
          <w:sz w:val="20"/>
          <w:szCs w:val="20"/>
          <w:lang w:eastAsia="en-GB"/>
        </w:rPr>
        <w:t xml:space="preserve"> have a further role in connecting the bank to its external environment</w:t>
      </w:r>
      <w:r w:rsidR="00EB455E">
        <w:rPr>
          <w:rFonts w:ascii="Times New Roman" w:eastAsia="Times New Roman" w:hAnsi="Times New Roman" w:cs="Times New Roman"/>
          <w:sz w:val="20"/>
          <w:szCs w:val="20"/>
          <w:lang w:eastAsia="en-GB"/>
        </w:rPr>
        <w:t xml:space="preserve"> in order</w:t>
      </w:r>
      <w:r w:rsidRPr="0018523C">
        <w:rPr>
          <w:rFonts w:ascii="Times New Roman" w:eastAsia="Times New Roman" w:hAnsi="Times New Roman" w:cs="Times New Roman"/>
          <w:sz w:val="20"/>
          <w:szCs w:val="20"/>
          <w:lang w:eastAsia="en-GB"/>
        </w:rPr>
        <w:t xml:space="preserve"> to secure important resources (Pfeffer and Salancik, 1978). SSB members’ knowledge and expertise are important for their ability to offer </w:t>
      </w:r>
      <w:r w:rsidR="00EB455E">
        <w:rPr>
          <w:rFonts w:ascii="Times New Roman" w:eastAsia="Times New Roman" w:hAnsi="Times New Roman" w:cs="Times New Roman"/>
          <w:sz w:val="20"/>
          <w:szCs w:val="20"/>
          <w:lang w:eastAsia="en-GB"/>
        </w:rPr>
        <w:t xml:space="preserve">the </w:t>
      </w:r>
      <w:r w:rsidRPr="0018523C">
        <w:rPr>
          <w:rFonts w:ascii="Times New Roman" w:eastAsia="Times New Roman" w:hAnsi="Times New Roman" w:cs="Times New Roman"/>
          <w:sz w:val="20"/>
          <w:szCs w:val="20"/>
          <w:lang w:eastAsia="en-GB"/>
        </w:rPr>
        <w:t xml:space="preserve">required advice and insights to support management in giving reliable decisions. </w:t>
      </w:r>
      <w:r w:rsidR="00EB455E" w:rsidRPr="006221A6">
        <w:rPr>
          <w:rFonts w:ascii="Times New Roman" w:eastAsia="Times New Roman" w:hAnsi="Times New Roman" w:cs="Times New Roman"/>
          <w:sz w:val="20"/>
          <w:szCs w:val="20"/>
          <w:lang w:eastAsia="en-GB"/>
        </w:rPr>
        <w:t xml:space="preserve">For example, </w:t>
      </w:r>
      <w:r w:rsidR="006221A6" w:rsidRPr="006221A6">
        <w:rPr>
          <w:rFonts w:ascii="Times New Roman" w:eastAsia="Times New Roman" w:hAnsi="Times New Roman" w:cs="Times New Roman"/>
          <w:sz w:val="20"/>
          <w:szCs w:val="20"/>
          <w:lang w:eastAsia="en-GB"/>
        </w:rPr>
        <w:fldChar w:fldCharType="begin">
          <w:fldData xml:space="preserve">PEVuZE5vdGU+PENpdGUgQXV0aG9yWWVhcj0iMSI+PEF1dGhvcj5GYXJvb2s8L0F1dGhvcj48WWVh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</w:fldData>
        </w:fldChar>
      </w:r>
      <w:r w:rsidR="006221A6" w:rsidRPr="006221A6">
        <w:rPr>
          <w:rFonts w:ascii="Times New Roman" w:eastAsia="Times New Roman" w:hAnsi="Times New Roman" w:cs="Times New Roman"/>
          <w:sz w:val="20"/>
          <w:szCs w:val="20"/>
          <w:lang w:val="it-IT" w:eastAsia="en-GB"/>
        </w:rPr>
        <w:instrText xml:space="preserve"> ADDIN EN.CITE </w:instrText>
      </w:r>
      <w:r w:rsidR="006221A6" w:rsidRPr="006221A6">
        <w:rPr>
          <w:rFonts w:ascii="Times New Roman" w:eastAsia="Times New Roman" w:hAnsi="Times New Roman" w:cs="Times New Roman"/>
          <w:sz w:val="20"/>
          <w:szCs w:val="20"/>
          <w:lang w:eastAsia="en-GB"/>
        </w:rPr>
        <w:fldChar w:fldCharType="begin">
          <w:fldData xml:space="preserve">PEVuZE5vdGU+PENpdGUgQXV0aG9yWWVhcj0iMSI+PEF1dGhvcj5GYXJvb2s8L0F1dGhvcj48WWVh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</w:fldData>
        </w:fldChar>
      </w:r>
      <w:r w:rsidR="006221A6" w:rsidRPr="006221A6">
        <w:rPr>
          <w:rFonts w:ascii="Times New Roman" w:eastAsia="Times New Roman" w:hAnsi="Times New Roman" w:cs="Times New Roman"/>
          <w:sz w:val="20"/>
          <w:szCs w:val="20"/>
          <w:lang w:val="it-IT" w:eastAsia="en-GB"/>
        </w:rPr>
        <w:instrText xml:space="preserve"> ADDIN EN.CITE.DATA </w:instrText>
      </w:r>
      <w:r w:rsidR="006221A6" w:rsidRPr="006221A6">
        <w:rPr>
          <w:rFonts w:ascii="Times New Roman" w:eastAsia="Times New Roman" w:hAnsi="Times New Roman" w:cs="Times New Roman"/>
          <w:sz w:val="20"/>
          <w:szCs w:val="20"/>
          <w:lang w:eastAsia="en-GB"/>
        </w:rPr>
      </w:r>
      <w:r w:rsidR="006221A6" w:rsidRPr="006221A6">
        <w:rPr>
          <w:rFonts w:ascii="Times New Roman" w:eastAsia="Times New Roman" w:hAnsi="Times New Roman" w:cs="Times New Roman"/>
          <w:sz w:val="20"/>
          <w:szCs w:val="20"/>
          <w:lang w:eastAsia="en-GB"/>
        </w:rPr>
        <w:fldChar w:fldCharType="end"/>
      </w:r>
      <w:r w:rsidR="006221A6" w:rsidRPr="006221A6">
        <w:rPr>
          <w:rFonts w:ascii="Times New Roman" w:eastAsia="Times New Roman" w:hAnsi="Times New Roman" w:cs="Times New Roman"/>
          <w:sz w:val="20"/>
          <w:szCs w:val="20"/>
          <w:lang w:eastAsia="en-GB"/>
        </w:rPr>
      </w:r>
      <w:r w:rsidR="006221A6" w:rsidRPr="006221A6">
        <w:rPr>
          <w:rFonts w:ascii="Times New Roman" w:eastAsia="Times New Roman" w:hAnsi="Times New Roman" w:cs="Times New Roman"/>
          <w:sz w:val="20"/>
          <w:szCs w:val="20"/>
          <w:lang w:eastAsia="en-GB"/>
        </w:rPr>
        <w:fldChar w:fldCharType="separate"/>
      </w:r>
      <w:r w:rsidR="006221A6" w:rsidRPr="006221A6">
        <w:rPr>
          <w:rFonts w:ascii="Times New Roman" w:eastAsia="Times New Roman" w:hAnsi="Times New Roman" w:cs="Times New Roman"/>
          <w:sz w:val="20"/>
          <w:szCs w:val="20"/>
          <w:lang w:val="it-IT" w:eastAsia="en-GB"/>
        </w:rPr>
        <w:t>Al-Bassam and Ntim (201</w:t>
      </w:r>
      <w:r w:rsidR="00681BC1">
        <w:rPr>
          <w:rFonts w:ascii="Times New Roman" w:eastAsia="Times New Roman" w:hAnsi="Times New Roman" w:cs="Times New Roman"/>
          <w:sz w:val="20"/>
          <w:szCs w:val="20"/>
          <w:lang w:val="it-IT" w:eastAsia="en-GB"/>
        </w:rPr>
        <w:t>7</w:t>
      </w:r>
      <w:r w:rsidR="006221A6" w:rsidRPr="006221A6">
        <w:rPr>
          <w:rFonts w:ascii="Times New Roman" w:eastAsia="Times New Roman" w:hAnsi="Times New Roman" w:cs="Times New Roman"/>
          <w:sz w:val="20"/>
          <w:szCs w:val="20"/>
          <w:lang w:val="it-IT" w:eastAsia="en-GB"/>
        </w:rPr>
        <w:t xml:space="preserve">), Farook et al. </w:t>
      </w:r>
      <w:r w:rsidR="006221A6" w:rsidRPr="006221A6">
        <w:rPr>
          <w:rFonts w:ascii="Times New Roman" w:eastAsia="Times New Roman" w:hAnsi="Times New Roman" w:cs="Times New Roman"/>
          <w:sz w:val="20"/>
          <w:szCs w:val="20"/>
          <w:lang w:eastAsia="en-GB"/>
        </w:rPr>
        <w:t>(2011), and Rahman and Bukair (2013)</w:t>
      </w:r>
      <w:r w:rsidR="006221A6" w:rsidRPr="006221A6">
        <w:rPr>
          <w:rFonts w:ascii="Times New Roman" w:eastAsia="Times New Roman" w:hAnsi="Times New Roman" w:cs="Times New Roman"/>
          <w:sz w:val="20"/>
          <w:szCs w:val="20"/>
          <w:lang w:eastAsia="en-GB"/>
        </w:rPr>
        <w:fldChar w:fldCharType="end"/>
      </w:r>
      <w:r w:rsidR="006221A6">
        <w:rPr>
          <w:rFonts w:ascii="Times New Roman" w:eastAsia="Times New Roman" w:hAnsi="Times New Roman" w:cs="Times New Roman"/>
          <w:sz w:val="20"/>
          <w:szCs w:val="20"/>
          <w:lang w:eastAsia="en-GB"/>
        </w:rPr>
        <w:t xml:space="preserve"> </w:t>
      </w:r>
      <w:r w:rsidR="00BB0631" w:rsidRPr="00891C8C">
        <w:rPr>
          <w:rFonts w:ascii="Times New Roman" w:eastAsia="Times New Roman" w:hAnsi="Times New Roman" w:cs="Times New Roman"/>
          <w:sz w:val="20"/>
          <w:szCs w:val="20"/>
          <w:lang w:eastAsia="en-GB"/>
        </w:rPr>
        <w:t xml:space="preserve">argue that SSB with extensive and more varied expertise and knowledge, including financial expertise, </w:t>
      </w:r>
      <w:r w:rsidR="00D30A6D" w:rsidRPr="00891C8C">
        <w:rPr>
          <w:rFonts w:ascii="Times New Roman" w:eastAsia="Times New Roman" w:hAnsi="Times New Roman" w:cs="Times New Roman"/>
          <w:sz w:val="20"/>
          <w:szCs w:val="20"/>
          <w:lang w:eastAsia="en-GB"/>
        </w:rPr>
        <w:t>may be</w:t>
      </w:r>
      <w:r w:rsidR="00BB0631" w:rsidRPr="00891C8C">
        <w:rPr>
          <w:rFonts w:ascii="Times New Roman" w:eastAsia="Times New Roman" w:hAnsi="Times New Roman" w:cs="Times New Roman"/>
          <w:sz w:val="20"/>
          <w:szCs w:val="20"/>
          <w:lang w:eastAsia="en-GB"/>
        </w:rPr>
        <w:t xml:space="preserve"> more motivated to </w:t>
      </w:r>
      <w:r w:rsidR="00D30A6D" w:rsidRPr="00891C8C">
        <w:rPr>
          <w:rFonts w:ascii="Times New Roman" w:eastAsia="Times New Roman" w:hAnsi="Times New Roman" w:cs="Times New Roman"/>
          <w:sz w:val="20"/>
          <w:szCs w:val="20"/>
          <w:lang w:eastAsia="en-GB"/>
        </w:rPr>
        <w:t>push for</w:t>
      </w:r>
      <w:r w:rsidR="00BB0631" w:rsidRPr="00891C8C">
        <w:rPr>
          <w:rFonts w:ascii="Times New Roman" w:eastAsia="Times New Roman" w:hAnsi="Times New Roman" w:cs="Times New Roman"/>
          <w:sz w:val="20"/>
          <w:szCs w:val="20"/>
          <w:lang w:eastAsia="en-GB"/>
        </w:rPr>
        <w:t xml:space="preserve"> true, fair and transparent disclosure</w:t>
      </w:r>
      <w:r w:rsidR="00D30A6D" w:rsidRPr="00891C8C">
        <w:rPr>
          <w:rFonts w:ascii="Times New Roman" w:eastAsia="Times New Roman" w:hAnsi="Times New Roman" w:cs="Times New Roman"/>
          <w:sz w:val="20"/>
          <w:szCs w:val="20"/>
          <w:lang w:eastAsia="en-GB"/>
        </w:rPr>
        <w:t>s</w:t>
      </w:r>
      <w:r w:rsidR="007100E1" w:rsidRPr="00891C8C">
        <w:rPr>
          <w:rFonts w:ascii="Times New Roman" w:eastAsia="Times New Roman" w:hAnsi="Times New Roman" w:cs="Times New Roman"/>
          <w:sz w:val="20"/>
          <w:szCs w:val="20"/>
          <w:lang w:eastAsia="en-GB"/>
        </w:rPr>
        <w:t>, including those relating to inherent risks</w:t>
      </w:r>
      <w:r w:rsidR="00010D0D" w:rsidRPr="00891C8C">
        <w:rPr>
          <w:rFonts w:ascii="Times New Roman" w:eastAsia="Times New Roman" w:hAnsi="Times New Roman" w:cs="Times New Roman"/>
          <w:sz w:val="20"/>
          <w:szCs w:val="20"/>
          <w:lang w:eastAsia="en-GB"/>
        </w:rPr>
        <w:t>;</w:t>
      </w:r>
      <w:r w:rsidR="00D30A6D" w:rsidRPr="00891C8C">
        <w:rPr>
          <w:rFonts w:ascii="Times New Roman" w:eastAsia="Times New Roman" w:hAnsi="Times New Roman" w:cs="Times New Roman"/>
          <w:sz w:val="20"/>
          <w:szCs w:val="20"/>
          <w:lang w:eastAsia="en-GB"/>
        </w:rPr>
        <w:t xml:space="preserve"> in order</w:t>
      </w:r>
      <w:r w:rsidR="00BB0631" w:rsidRPr="00891C8C">
        <w:rPr>
          <w:rFonts w:ascii="Times New Roman" w:eastAsia="Times New Roman" w:hAnsi="Times New Roman" w:cs="Times New Roman"/>
          <w:sz w:val="20"/>
          <w:szCs w:val="20"/>
          <w:lang w:eastAsia="en-GB"/>
        </w:rPr>
        <w:t xml:space="preserve"> to </w:t>
      </w:r>
      <w:r w:rsidR="00010D0D" w:rsidRPr="00891C8C">
        <w:rPr>
          <w:rFonts w:ascii="Times New Roman" w:eastAsia="Times New Roman" w:hAnsi="Times New Roman" w:cs="Times New Roman"/>
          <w:sz w:val="20"/>
          <w:szCs w:val="20"/>
          <w:lang w:eastAsia="en-GB"/>
        </w:rPr>
        <w:t>relay</w:t>
      </w:r>
      <w:r w:rsidR="00BB0631" w:rsidRPr="00891C8C">
        <w:rPr>
          <w:rFonts w:ascii="Times New Roman" w:eastAsia="Times New Roman" w:hAnsi="Times New Roman" w:cs="Times New Roman"/>
          <w:sz w:val="20"/>
          <w:szCs w:val="20"/>
          <w:lang w:eastAsia="en-GB"/>
        </w:rPr>
        <w:t xml:space="preserve"> this infor</w:t>
      </w:r>
      <w:r w:rsidR="001A1151" w:rsidRPr="00891C8C">
        <w:rPr>
          <w:rFonts w:ascii="Times New Roman" w:eastAsia="Times New Roman" w:hAnsi="Times New Roman" w:cs="Times New Roman"/>
          <w:sz w:val="20"/>
          <w:szCs w:val="20"/>
          <w:lang w:eastAsia="en-GB"/>
        </w:rPr>
        <w:t>mation not only to shareholders</w:t>
      </w:r>
      <w:r w:rsidR="00D30A6D" w:rsidRPr="00891C8C">
        <w:rPr>
          <w:rFonts w:ascii="Times New Roman" w:eastAsia="Times New Roman" w:hAnsi="Times New Roman" w:cs="Times New Roman"/>
          <w:sz w:val="20"/>
          <w:szCs w:val="20"/>
          <w:lang w:eastAsia="en-GB"/>
        </w:rPr>
        <w:t>,</w:t>
      </w:r>
      <w:r w:rsidR="00BB0631" w:rsidRPr="00891C8C">
        <w:rPr>
          <w:rFonts w:ascii="Times New Roman" w:eastAsia="Times New Roman" w:hAnsi="Times New Roman" w:cs="Times New Roman"/>
          <w:sz w:val="20"/>
          <w:szCs w:val="20"/>
          <w:lang w:eastAsia="en-GB"/>
        </w:rPr>
        <w:t xml:space="preserve"> but also to other stakeholders</w:t>
      </w:r>
      <w:r w:rsidR="007100E1" w:rsidRPr="00891C8C">
        <w:rPr>
          <w:rFonts w:ascii="Times New Roman" w:eastAsia="Times New Roman" w:hAnsi="Times New Roman" w:cs="Times New Roman"/>
          <w:sz w:val="20"/>
          <w:szCs w:val="20"/>
          <w:lang w:eastAsia="en-GB"/>
        </w:rPr>
        <w:t>,</w:t>
      </w:r>
      <w:r w:rsidR="00BB0631" w:rsidRPr="00891C8C">
        <w:rPr>
          <w:rFonts w:ascii="Times New Roman" w:eastAsia="Times New Roman" w:hAnsi="Times New Roman" w:cs="Times New Roman"/>
          <w:sz w:val="20"/>
          <w:szCs w:val="20"/>
          <w:lang w:eastAsia="en-GB"/>
        </w:rPr>
        <w:t xml:space="preserve"> </w:t>
      </w:r>
      <w:r w:rsidR="007100E1" w:rsidRPr="00891C8C">
        <w:rPr>
          <w:rFonts w:ascii="Times New Roman" w:eastAsia="Times New Roman" w:hAnsi="Times New Roman" w:cs="Times New Roman"/>
          <w:sz w:val="20"/>
          <w:szCs w:val="20"/>
          <w:lang w:eastAsia="en-GB"/>
        </w:rPr>
        <w:t xml:space="preserve">and </w:t>
      </w:r>
      <w:r w:rsidR="00401C71" w:rsidRPr="00891C8C">
        <w:rPr>
          <w:rFonts w:ascii="Times New Roman" w:eastAsia="Times New Roman" w:hAnsi="Times New Roman" w:cs="Times New Roman"/>
          <w:sz w:val="20"/>
          <w:szCs w:val="20"/>
          <w:lang w:eastAsia="en-GB"/>
        </w:rPr>
        <w:t>thereby legitimising the banks’ practices</w:t>
      </w:r>
      <w:r w:rsidR="00BB0631" w:rsidRPr="00891C8C">
        <w:rPr>
          <w:rFonts w:ascii="Times New Roman" w:eastAsia="Times New Roman" w:hAnsi="Times New Roman" w:cs="Times New Roman"/>
          <w:sz w:val="20"/>
          <w:szCs w:val="20"/>
          <w:lang w:eastAsia="en-GB"/>
        </w:rPr>
        <w:t>.</w:t>
      </w:r>
      <w:r w:rsidR="00B62BA8">
        <w:rPr>
          <w:rFonts w:ascii="Times New Roman" w:eastAsia="Times New Roman" w:hAnsi="Times New Roman" w:cs="Times New Roman"/>
          <w:sz w:val="20"/>
          <w:szCs w:val="20"/>
          <w:lang w:eastAsia="en-GB"/>
        </w:rPr>
        <w:t xml:space="preserve"> </w:t>
      </w:r>
    </w:p>
    <w:p w14:paraId="29E07444" w14:textId="5174947D" w:rsidR="00BB0631" w:rsidRPr="00891C8C" w:rsidRDefault="00BB0631" w:rsidP="00371542">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lastRenderedPageBreak/>
        <w:t>Empirically,</w:t>
      </w:r>
      <w:r w:rsidR="004A7D5A" w:rsidRPr="00891C8C">
        <w:rPr>
          <w:rFonts w:ascii="Times New Roman" w:eastAsia="Times New Roman" w:hAnsi="Times New Roman" w:cs="Times New Roman"/>
          <w:sz w:val="20"/>
          <w:szCs w:val="20"/>
          <w:lang w:eastAsia="en-GB"/>
        </w:rPr>
        <w:t xml:space="preserve"> </w:t>
      </w:r>
      <w:r w:rsidR="00A24051" w:rsidRPr="00891C8C">
        <w:rPr>
          <w:rFonts w:ascii="Times New Roman" w:eastAsia="Times New Roman" w:hAnsi="Times New Roman" w:cs="Times New Roman"/>
          <w:sz w:val="20"/>
          <w:szCs w:val="20"/>
          <w:lang w:eastAsia="en-GB"/>
        </w:rPr>
        <w:t xml:space="preserve">limited, but a </w:t>
      </w:r>
      <w:r w:rsidR="00221E72" w:rsidRPr="00891C8C">
        <w:rPr>
          <w:rFonts w:ascii="Times New Roman" w:eastAsia="Times New Roman" w:hAnsi="Times New Roman" w:cs="Times New Roman"/>
          <w:sz w:val="20"/>
          <w:szCs w:val="20"/>
          <w:lang w:eastAsia="en-GB"/>
        </w:rPr>
        <w:t xml:space="preserve">gradually </w:t>
      </w:r>
      <w:r w:rsidR="007E4433" w:rsidRPr="00891C8C">
        <w:rPr>
          <w:rFonts w:ascii="Times New Roman" w:eastAsia="Times New Roman" w:hAnsi="Times New Roman" w:cs="Times New Roman"/>
          <w:sz w:val="20"/>
          <w:szCs w:val="20"/>
          <w:lang w:eastAsia="en-GB"/>
        </w:rPr>
        <w:t xml:space="preserve">growing </w:t>
      </w:r>
      <w:r w:rsidR="00A24051" w:rsidRPr="00891C8C">
        <w:rPr>
          <w:rFonts w:ascii="Times New Roman" w:eastAsia="Times New Roman" w:hAnsi="Times New Roman" w:cs="Times New Roman"/>
          <w:sz w:val="20"/>
          <w:szCs w:val="20"/>
          <w:lang w:eastAsia="en-GB"/>
        </w:rPr>
        <w:t xml:space="preserve">number of </w:t>
      </w:r>
      <w:r w:rsidR="007E4433" w:rsidRPr="00891C8C">
        <w:rPr>
          <w:rFonts w:ascii="Times New Roman" w:eastAsia="Times New Roman" w:hAnsi="Times New Roman" w:cs="Times New Roman"/>
          <w:sz w:val="20"/>
          <w:szCs w:val="20"/>
          <w:lang w:eastAsia="en-GB"/>
        </w:rPr>
        <w:t>studies</w:t>
      </w:r>
      <w:r w:rsidR="004A7D5A" w:rsidRPr="00891C8C">
        <w:rPr>
          <w:rFonts w:ascii="Times New Roman" w:eastAsia="Times New Roman" w:hAnsi="Times New Roman" w:cs="Times New Roman"/>
          <w:sz w:val="20"/>
          <w:szCs w:val="20"/>
          <w:lang w:eastAsia="en-GB"/>
        </w:rPr>
        <w:t xml:space="preserve"> </w:t>
      </w:r>
      <w:r w:rsidR="00A24051" w:rsidRPr="00891C8C">
        <w:rPr>
          <w:rFonts w:ascii="Times New Roman" w:eastAsia="Times New Roman" w:hAnsi="Times New Roman" w:cs="Times New Roman"/>
          <w:sz w:val="20"/>
          <w:szCs w:val="20"/>
          <w:lang w:eastAsia="en-GB"/>
        </w:rPr>
        <w:t xml:space="preserve">have suggested </w:t>
      </w:r>
      <w:r w:rsidR="00F72F51" w:rsidRPr="00891C8C">
        <w:rPr>
          <w:rFonts w:ascii="Times New Roman" w:eastAsia="Times New Roman" w:hAnsi="Times New Roman" w:cs="Times New Roman"/>
          <w:sz w:val="20"/>
          <w:szCs w:val="20"/>
          <w:lang w:eastAsia="en-GB"/>
        </w:rPr>
        <w:t>that SSB</w:t>
      </w:r>
      <w:r w:rsidR="004A7D5A" w:rsidRPr="00891C8C">
        <w:rPr>
          <w:rFonts w:ascii="Times New Roman" w:eastAsia="Times New Roman" w:hAnsi="Times New Roman" w:cs="Times New Roman"/>
          <w:sz w:val="20"/>
          <w:szCs w:val="20"/>
          <w:lang w:eastAsia="en-GB"/>
        </w:rPr>
        <w:t xml:space="preserve"> </w:t>
      </w:r>
      <w:r w:rsidR="00A24051" w:rsidRPr="00891C8C">
        <w:rPr>
          <w:rFonts w:ascii="Times New Roman" w:eastAsia="Times New Roman" w:hAnsi="Times New Roman" w:cs="Times New Roman"/>
          <w:sz w:val="20"/>
          <w:szCs w:val="20"/>
          <w:lang w:eastAsia="en-GB"/>
        </w:rPr>
        <w:t>can be a</w:t>
      </w:r>
      <w:r w:rsidR="001A1151" w:rsidRPr="00891C8C">
        <w:rPr>
          <w:rFonts w:ascii="Times New Roman" w:eastAsia="Times New Roman" w:hAnsi="Times New Roman" w:cs="Times New Roman"/>
          <w:sz w:val="20"/>
          <w:szCs w:val="20"/>
          <w:lang w:eastAsia="en-GB"/>
        </w:rPr>
        <w:t xml:space="preserve"> </w:t>
      </w:r>
      <w:r w:rsidR="004A7D5A" w:rsidRPr="00891C8C">
        <w:rPr>
          <w:rFonts w:ascii="Times New Roman" w:eastAsia="Times New Roman" w:hAnsi="Times New Roman" w:cs="Times New Roman"/>
          <w:sz w:val="20"/>
          <w:szCs w:val="20"/>
          <w:lang w:eastAsia="en-GB"/>
        </w:rPr>
        <w:t xml:space="preserve">key governance mechanism </w:t>
      </w:r>
      <w:r w:rsidR="00F51523" w:rsidRPr="00891C8C">
        <w:rPr>
          <w:rFonts w:ascii="Times New Roman" w:eastAsia="Times New Roman" w:hAnsi="Times New Roman" w:cs="Times New Roman"/>
          <w:sz w:val="20"/>
          <w:szCs w:val="20"/>
          <w:lang w:eastAsia="en-GB"/>
        </w:rPr>
        <w:t>t</w:t>
      </w:r>
      <w:r w:rsidR="00A24051" w:rsidRPr="00891C8C">
        <w:rPr>
          <w:rFonts w:ascii="Times New Roman" w:eastAsia="Times New Roman" w:hAnsi="Times New Roman" w:cs="Times New Roman"/>
          <w:sz w:val="20"/>
          <w:szCs w:val="20"/>
          <w:lang w:eastAsia="en-GB"/>
        </w:rPr>
        <w:t>hat may be able to</w:t>
      </w:r>
      <w:r w:rsidR="00F51523" w:rsidRPr="00891C8C">
        <w:rPr>
          <w:rFonts w:ascii="Times New Roman" w:eastAsia="Times New Roman" w:hAnsi="Times New Roman" w:cs="Times New Roman"/>
          <w:sz w:val="20"/>
          <w:szCs w:val="20"/>
          <w:lang w:eastAsia="en-GB"/>
        </w:rPr>
        <w:t xml:space="preserve"> enhance disclosure quality and </w:t>
      </w:r>
      <w:r w:rsidR="005D0545" w:rsidRPr="00891C8C">
        <w:rPr>
          <w:rFonts w:ascii="Times New Roman" w:eastAsia="Times New Roman" w:hAnsi="Times New Roman" w:cs="Times New Roman"/>
          <w:sz w:val="20"/>
          <w:szCs w:val="20"/>
          <w:lang w:eastAsia="en-GB"/>
        </w:rPr>
        <w:t xml:space="preserve">performance </w:t>
      </w:r>
      <w:r w:rsidR="005D0545" w:rsidRPr="00891C8C">
        <w:rPr>
          <w:rFonts w:ascii="Times New Roman" w:eastAsia="Times New Roman" w:hAnsi="Times New Roman" w:cs="Times New Roman"/>
          <w:sz w:val="20"/>
          <w:szCs w:val="20"/>
          <w:lang w:eastAsia="en-GB"/>
        </w:rPr>
        <w:fldChar w:fldCharType="begin">
          <w:fldData xml:space="preserve">PEVuZE5vdGU+PENpdGU+PEF1dGhvcj5SYWhtYW48L0F1dGhvcj48WWVhcj4yMDEzPC9ZZWFyPjxS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</w:fldData>
        </w:fldChar>
      </w:r>
      <w:r w:rsidR="0029511C" w:rsidRPr="00891C8C">
        <w:rPr>
          <w:rFonts w:ascii="Times New Roman" w:eastAsia="Times New Roman" w:hAnsi="Times New Roman" w:cs="Times New Roman"/>
          <w:sz w:val="20"/>
          <w:szCs w:val="20"/>
          <w:lang w:eastAsia="en-GB"/>
        </w:rPr>
        <w:instrText xml:space="preserve"> ADDIN EN.CITE </w:instrText>
      </w:r>
      <w:r w:rsidR="0029511C" w:rsidRPr="00891C8C">
        <w:rPr>
          <w:rFonts w:ascii="Times New Roman" w:eastAsia="Times New Roman" w:hAnsi="Times New Roman" w:cs="Times New Roman"/>
          <w:sz w:val="20"/>
          <w:szCs w:val="20"/>
          <w:lang w:eastAsia="en-GB"/>
        </w:rPr>
        <w:fldChar w:fldCharType="begin">
          <w:fldData xml:space="preserve">PEVuZE5vdGU+PENpdGU+PEF1dGhvcj5SYWhtYW48L0F1dGhvcj48WWVhcj4yMDEzPC9ZZWFyPjxS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</w:fldData>
        </w:fldChar>
      </w:r>
      <w:r w:rsidR="0029511C" w:rsidRPr="00891C8C">
        <w:rPr>
          <w:rFonts w:ascii="Times New Roman" w:eastAsia="Times New Roman" w:hAnsi="Times New Roman" w:cs="Times New Roman"/>
          <w:sz w:val="20"/>
          <w:szCs w:val="20"/>
          <w:lang w:eastAsia="en-GB"/>
        </w:rPr>
        <w:instrText xml:space="preserve"> ADDIN EN.CITE.DATA </w:instrText>
      </w:r>
      <w:r w:rsidR="0029511C" w:rsidRPr="00891C8C">
        <w:rPr>
          <w:rFonts w:ascii="Times New Roman" w:eastAsia="Times New Roman" w:hAnsi="Times New Roman" w:cs="Times New Roman"/>
          <w:sz w:val="20"/>
          <w:szCs w:val="20"/>
          <w:lang w:eastAsia="en-GB"/>
        </w:rPr>
      </w:r>
      <w:r w:rsidR="0029511C" w:rsidRPr="00891C8C">
        <w:rPr>
          <w:rFonts w:ascii="Times New Roman" w:eastAsia="Times New Roman" w:hAnsi="Times New Roman" w:cs="Times New Roman"/>
          <w:sz w:val="20"/>
          <w:szCs w:val="20"/>
          <w:lang w:eastAsia="en-GB"/>
        </w:rPr>
        <w:fldChar w:fldCharType="end"/>
      </w:r>
      <w:r w:rsidR="005D0545" w:rsidRPr="00891C8C">
        <w:rPr>
          <w:rFonts w:ascii="Times New Roman" w:eastAsia="Times New Roman" w:hAnsi="Times New Roman" w:cs="Times New Roman"/>
          <w:sz w:val="20"/>
          <w:szCs w:val="20"/>
          <w:lang w:eastAsia="en-GB"/>
        </w:rPr>
      </w:r>
      <w:r w:rsidR="005D0545" w:rsidRPr="00891C8C">
        <w:rPr>
          <w:rFonts w:ascii="Times New Roman" w:eastAsia="Times New Roman" w:hAnsi="Times New Roman" w:cs="Times New Roman"/>
          <w:sz w:val="20"/>
          <w:szCs w:val="20"/>
          <w:lang w:eastAsia="en-GB"/>
        </w:rPr>
        <w:fldChar w:fldCharType="separate"/>
      </w:r>
      <w:r w:rsidR="0029511C" w:rsidRPr="00891C8C">
        <w:rPr>
          <w:rFonts w:ascii="Times New Roman" w:eastAsia="Times New Roman" w:hAnsi="Times New Roman" w:cs="Times New Roman"/>
          <w:sz w:val="20"/>
          <w:szCs w:val="20"/>
          <w:lang w:eastAsia="en-GB"/>
        </w:rPr>
        <w:t>(Farook et al., 2011; Mollaha &amp; Zaman, 2015; Rahman &amp; Bukair, 2013)</w:t>
      </w:r>
      <w:r w:rsidR="005D0545" w:rsidRPr="00891C8C">
        <w:rPr>
          <w:rFonts w:ascii="Times New Roman" w:eastAsia="Times New Roman" w:hAnsi="Times New Roman" w:cs="Times New Roman"/>
          <w:sz w:val="20"/>
          <w:szCs w:val="20"/>
          <w:lang w:eastAsia="en-GB"/>
        </w:rPr>
        <w:fldChar w:fldCharType="end"/>
      </w:r>
      <w:r w:rsidR="005D0545" w:rsidRPr="00891C8C">
        <w:rPr>
          <w:rFonts w:ascii="Times New Roman" w:eastAsia="Times New Roman" w:hAnsi="Times New Roman" w:cs="Times New Roman"/>
          <w:sz w:val="20"/>
          <w:szCs w:val="20"/>
          <w:lang w:eastAsia="en-GB"/>
        </w:rPr>
        <w:t xml:space="preserve">. </w:t>
      </w:r>
      <w:r w:rsidR="00F51523" w:rsidRPr="00891C8C">
        <w:rPr>
          <w:rFonts w:ascii="Times New Roman" w:eastAsia="Times New Roman" w:hAnsi="Times New Roman" w:cs="Times New Roman"/>
          <w:sz w:val="20"/>
          <w:szCs w:val="20"/>
          <w:lang w:eastAsia="en-GB"/>
        </w:rPr>
        <w:t xml:space="preserve">For instance, </w:t>
      </w:r>
      <w:r w:rsidR="005D0545" w:rsidRPr="00891C8C">
        <w:rPr>
          <w:rFonts w:ascii="Times New Roman" w:eastAsia="Times New Roman" w:hAnsi="Times New Roman" w:cs="Times New Roman"/>
          <w:sz w:val="20"/>
          <w:szCs w:val="20"/>
          <w:lang w:eastAsia="en-GB"/>
        </w:rPr>
        <w:fldChar w:fldCharType="begin"/>
      </w:r>
      <w:r w:rsidR="00436F83" w:rsidRPr="00891C8C">
        <w:rPr>
          <w:rFonts w:ascii="Times New Roman" w:eastAsia="Times New Roman" w:hAnsi="Times New Roman" w:cs="Times New Roman"/>
          <w:sz w:val="20"/>
          <w:szCs w:val="20"/>
          <w:lang w:eastAsia="en-GB"/>
        </w:rPr>
        <w:instrText xml:space="preserve"> ADDIN EN.CITE &lt;EndNote&gt;&lt;Cite AuthorYear="1"&gt;&lt;Author&gt;Farook&lt;/Author&gt;&lt;Year&gt;2011&lt;/Year&gt;&lt;RecNum&gt;81&lt;/RecNum&gt;&lt;DisplayText&gt;Farook et al. (2011); Rahman and Bukair (2013)&lt;/DisplayText&gt;&lt;record&gt;&lt;rec-number&gt;81&lt;/rec-number&gt;&lt;foreign-keys&gt;&lt;key app="EN" db-id="2dxffaaevppfp1e50wgpfxs8pwda290z0az0" timestamp="1441185814"&gt;81&lt;/key&gt;&lt;/foreign-keys&gt;&lt;ref-type name="Journal Article"&gt;17&lt;/ref-type&gt;&lt;contributors&gt;&lt;authors&gt;&lt;author&gt;Farook, Sayd&lt;/author&gt;&lt;author&gt;Kabir Hassan, M&lt;/author&gt;&lt;author&gt;Lanis, Roman&lt;/author&gt;&lt;/authors&gt;&lt;/contributors&gt;&lt;titles&gt;&lt;title&gt;Determinants of corporate social responsibility disclosure: the case of Islamic banks&lt;/title&gt;&lt;secondary-title&gt;Journal of Islamic Accounting and Business Research&lt;/secondary-title&gt;&lt;/titles&gt;&lt;periodical&gt;&lt;full-title&gt;Journal of Islamic Accounting and Business Research&lt;/full-title&gt;&lt;/periodical&gt;&lt;pages&gt;114-141&lt;/pages&gt;&lt;volume&gt;2&lt;/volume&gt;&lt;number&gt;2&lt;/number&gt;&lt;dates&gt;&lt;year&gt;2011&lt;/year&gt;&lt;/dates&gt;&lt;isbn&gt;1759-0817&lt;/isbn&gt;&lt;urls&gt;&lt;/urls&gt;&lt;/record&gt;&lt;/Cite&gt;&lt;Cite AuthorYear="1"&gt;&lt;Author&gt;Rahman&lt;/Author&gt;&lt;Year&gt;2013&lt;/Year&gt;&lt;RecNum&gt;364&lt;/RecNum&gt;&lt;record&gt;&lt;rec-number&gt;364&lt;/rec-number&gt;&lt;foreign-keys&gt;&lt;key app="EN" db-id="2dxffaaevppfp1e50wgpfxs8pwda290z0az0" timestamp="1441186112"&gt;364&lt;/key&gt;&lt;/foreign-keys&gt;&lt;ref-type name="Journal Article"&gt;17&lt;/ref-type&gt;&lt;contributors&gt;&lt;authors&gt;&lt;author&gt;Rahman, Azhar Abdul&lt;/author&gt;&lt;author&gt;Bukair, Abdullah Awadh&lt;/author&gt;&lt;/authors&gt;&lt;/contributors&gt;&lt;titles&gt;&lt;title&gt;The influence of the Shariah supervision board on corporate social responsibility disclosure by Islamic banks of Gulf Co-operation Council countries&lt;/title&gt;&lt;secondary-title&gt;Asian Journal of Business and Accounting&lt;/secondary-title&gt;&lt;/titles&gt;&lt;periodical&gt;&lt;full-title&gt;Asian Journal of Business and Accounting&lt;/full-title&gt;&lt;/periodical&gt;&lt;volume&gt;6&lt;/volume&gt;&lt;number&gt;2&lt;/number&gt;&lt;dates&gt;&lt;year&gt;2013&lt;/year&gt;&lt;/dates&gt;&lt;urls&gt;&lt;/urls&gt;&lt;/record&gt;&lt;/Cite&gt;&lt;/EndNote&gt;</w:instrText>
      </w:r>
      <w:r w:rsidR="005D0545" w:rsidRPr="00891C8C">
        <w:rPr>
          <w:rFonts w:ascii="Times New Roman" w:eastAsia="Times New Roman" w:hAnsi="Times New Roman" w:cs="Times New Roman"/>
          <w:sz w:val="20"/>
          <w:szCs w:val="20"/>
          <w:lang w:eastAsia="en-GB"/>
        </w:rPr>
        <w:fldChar w:fldCharType="separate"/>
      </w:r>
      <w:r w:rsidR="00436F83" w:rsidRPr="00891C8C">
        <w:rPr>
          <w:rFonts w:ascii="Times New Roman" w:eastAsia="Times New Roman" w:hAnsi="Times New Roman" w:cs="Times New Roman"/>
          <w:sz w:val="20"/>
          <w:szCs w:val="20"/>
          <w:lang w:eastAsia="en-GB"/>
        </w:rPr>
        <w:t>Farook et al. (2011)</w:t>
      </w:r>
      <w:r w:rsidR="007E263D" w:rsidRPr="00891C8C">
        <w:rPr>
          <w:rFonts w:ascii="Times New Roman" w:eastAsia="Times New Roman" w:hAnsi="Times New Roman" w:cs="Times New Roman"/>
          <w:sz w:val="20"/>
          <w:szCs w:val="20"/>
          <w:lang w:eastAsia="en-GB"/>
        </w:rPr>
        <w:t>,</w:t>
      </w:r>
      <w:r w:rsidR="00436F83" w:rsidRPr="00891C8C">
        <w:rPr>
          <w:rFonts w:ascii="Times New Roman" w:eastAsia="Times New Roman" w:hAnsi="Times New Roman" w:cs="Times New Roman"/>
          <w:sz w:val="20"/>
          <w:szCs w:val="20"/>
          <w:lang w:eastAsia="en-GB"/>
        </w:rPr>
        <w:t xml:space="preserve"> </w:t>
      </w:r>
      <w:r w:rsidR="00A24051" w:rsidRPr="00891C8C">
        <w:rPr>
          <w:rFonts w:ascii="Times New Roman" w:eastAsia="Times New Roman" w:hAnsi="Times New Roman" w:cs="Times New Roman"/>
          <w:sz w:val="20"/>
          <w:szCs w:val="20"/>
          <w:lang w:eastAsia="en-GB"/>
        </w:rPr>
        <w:t xml:space="preserve">and </w:t>
      </w:r>
      <w:r w:rsidR="00436F83" w:rsidRPr="00891C8C">
        <w:rPr>
          <w:rFonts w:ascii="Times New Roman" w:eastAsia="Times New Roman" w:hAnsi="Times New Roman" w:cs="Times New Roman"/>
          <w:sz w:val="20"/>
          <w:szCs w:val="20"/>
          <w:lang w:eastAsia="en-GB"/>
        </w:rPr>
        <w:t>Rahman and Bukair (2013)</w:t>
      </w:r>
      <w:r w:rsidR="005D0545" w:rsidRPr="00891C8C">
        <w:rPr>
          <w:rFonts w:ascii="Times New Roman" w:eastAsia="Times New Roman" w:hAnsi="Times New Roman" w:cs="Times New Roman"/>
          <w:sz w:val="20"/>
          <w:szCs w:val="20"/>
          <w:lang w:eastAsia="en-GB"/>
        </w:rPr>
        <w:fldChar w:fldCharType="end"/>
      </w:r>
      <w:r w:rsidR="005D0545"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find a significant positive association between SSB characteristics and the level of CSR disclosure. </w:t>
      </w:r>
      <w:r w:rsidR="00A24051" w:rsidRPr="00891C8C">
        <w:rPr>
          <w:rFonts w:ascii="Times New Roman" w:eastAsia="Times New Roman" w:hAnsi="Times New Roman" w:cs="Times New Roman"/>
          <w:sz w:val="20"/>
          <w:szCs w:val="20"/>
          <w:lang w:eastAsia="en-GB"/>
        </w:rPr>
        <w:t>Al-Bassam and Ntim (201</w:t>
      </w:r>
      <w:r w:rsidR="00371542">
        <w:rPr>
          <w:rFonts w:ascii="Times New Roman" w:eastAsia="Times New Roman" w:hAnsi="Times New Roman" w:cs="Times New Roman"/>
          <w:sz w:val="20"/>
          <w:szCs w:val="20"/>
          <w:lang w:eastAsia="en-GB"/>
        </w:rPr>
        <w:t>7</w:t>
      </w:r>
      <w:r w:rsidR="00A24051" w:rsidRPr="00891C8C">
        <w:rPr>
          <w:rFonts w:ascii="Times New Roman" w:eastAsia="Times New Roman" w:hAnsi="Times New Roman" w:cs="Times New Roman"/>
          <w:sz w:val="20"/>
          <w:szCs w:val="20"/>
          <w:lang w:eastAsia="en-GB"/>
        </w:rPr>
        <w:t>)</w:t>
      </w:r>
      <w:r w:rsidR="005D0545" w:rsidRPr="00891C8C">
        <w:rPr>
          <w:rFonts w:ascii="Times New Roman" w:eastAsia="Times New Roman" w:hAnsi="Times New Roman" w:cs="Times New Roman"/>
          <w:sz w:val="20"/>
          <w:szCs w:val="20"/>
          <w:lang w:eastAsia="en-GB"/>
        </w:rPr>
        <w:t xml:space="preserve"> </w:t>
      </w:r>
      <w:r w:rsidR="00DF358A" w:rsidRPr="00891C8C">
        <w:rPr>
          <w:rFonts w:ascii="Times New Roman" w:eastAsia="Times New Roman" w:hAnsi="Times New Roman" w:cs="Times New Roman"/>
          <w:sz w:val="20"/>
          <w:szCs w:val="20"/>
          <w:lang w:eastAsia="en-GB"/>
        </w:rPr>
        <w:t xml:space="preserve">also </w:t>
      </w:r>
      <w:r w:rsidR="00E25618" w:rsidRPr="00891C8C">
        <w:rPr>
          <w:rFonts w:ascii="Times New Roman" w:eastAsia="Times New Roman" w:hAnsi="Times New Roman" w:cs="Times New Roman"/>
          <w:sz w:val="20"/>
          <w:szCs w:val="20"/>
          <w:lang w:eastAsia="en-GB"/>
        </w:rPr>
        <w:t>find</w:t>
      </w:r>
      <w:r w:rsidRPr="00891C8C">
        <w:rPr>
          <w:rFonts w:ascii="Times New Roman" w:eastAsia="Times New Roman" w:hAnsi="Times New Roman" w:cs="Times New Roman"/>
          <w:sz w:val="20"/>
          <w:szCs w:val="20"/>
          <w:lang w:eastAsia="en-GB"/>
        </w:rPr>
        <w:t xml:space="preserve"> </w:t>
      </w:r>
      <w:r w:rsidR="001A1151" w:rsidRPr="00891C8C">
        <w:rPr>
          <w:rFonts w:ascii="Times New Roman" w:eastAsia="Times New Roman" w:hAnsi="Times New Roman" w:cs="Times New Roman"/>
          <w:sz w:val="20"/>
          <w:szCs w:val="20"/>
          <w:lang w:eastAsia="en-GB"/>
        </w:rPr>
        <w:t xml:space="preserve">a </w:t>
      </w:r>
      <w:r w:rsidRPr="00891C8C">
        <w:rPr>
          <w:rFonts w:ascii="Times New Roman" w:eastAsia="Times New Roman" w:hAnsi="Times New Roman" w:cs="Times New Roman"/>
          <w:sz w:val="20"/>
          <w:szCs w:val="20"/>
          <w:lang w:eastAsia="en-GB"/>
        </w:rPr>
        <w:t xml:space="preserve">positive relation between SSB characteristics and </w:t>
      </w:r>
      <w:r w:rsidR="00D83DD9" w:rsidRPr="00891C8C">
        <w:rPr>
          <w:rFonts w:ascii="Times New Roman" w:eastAsia="Times New Roman" w:hAnsi="Times New Roman" w:cs="Times New Roman"/>
          <w:sz w:val="20"/>
          <w:szCs w:val="20"/>
          <w:lang w:eastAsia="en-GB"/>
        </w:rPr>
        <w:t xml:space="preserve">the level of voluntary CG </w:t>
      </w:r>
      <w:r w:rsidRPr="00891C8C">
        <w:rPr>
          <w:rFonts w:ascii="Times New Roman" w:eastAsia="Times New Roman" w:hAnsi="Times New Roman" w:cs="Times New Roman"/>
          <w:sz w:val="20"/>
          <w:szCs w:val="20"/>
          <w:lang w:eastAsia="en-GB"/>
        </w:rPr>
        <w:t xml:space="preserve">disclosure in Saudi </w:t>
      </w:r>
      <w:r w:rsidR="002604A0" w:rsidRPr="00891C8C">
        <w:rPr>
          <w:rFonts w:ascii="Times New Roman" w:eastAsia="Times New Roman" w:hAnsi="Times New Roman" w:cs="Times New Roman"/>
          <w:sz w:val="20"/>
          <w:szCs w:val="20"/>
          <w:lang w:eastAsia="en-GB"/>
        </w:rPr>
        <w:t>listed firms</w:t>
      </w:r>
      <w:r w:rsidRPr="00891C8C">
        <w:rPr>
          <w:rFonts w:ascii="Times New Roman" w:eastAsia="Times New Roman" w:hAnsi="Times New Roman" w:cs="Times New Roman"/>
          <w:sz w:val="20"/>
          <w:szCs w:val="20"/>
          <w:lang w:eastAsia="en-GB"/>
        </w:rPr>
        <w:t xml:space="preserve">. </w:t>
      </w:r>
      <w:r w:rsidR="00DF358A" w:rsidRPr="00891C8C">
        <w:rPr>
          <w:rFonts w:ascii="Times New Roman" w:eastAsia="Times New Roman" w:hAnsi="Times New Roman" w:cs="Times New Roman"/>
          <w:sz w:val="20"/>
          <w:szCs w:val="20"/>
          <w:lang w:eastAsia="en-GB"/>
        </w:rPr>
        <w:t>In addition</w:t>
      </w:r>
      <w:r w:rsidR="0046333F" w:rsidRPr="00891C8C">
        <w:rPr>
          <w:rFonts w:ascii="Times New Roman" w:eastAsia="Times New Roman" w:hAnsi="Times New Roman" w:cs="Times New Roman"/>
          <w:sz w:val="20"/>
          <w:szCs w:val="20"/>
          <w:lang w:eastAsia="en-GB"/>
        </w:rPr>
        <w:t>,</w:t>
      </w:r>
      <w:r w:rsidR="00DF358A" w:rsidRPr="00891C8C">
        <w:rPr>
          <w:rFonts w:ascii="Times New Roman" w:eastAsia="Times New Roman" w:hAnsi="Times New Roman" w:cs="Times New Roman"/>
          <w:sz w:val="20"/>
          <w:szCs w:val="20"/>
          <w:lang w:eastAsia="en-GB"/>
        </w:rPr>
        <w:t xml:space="preserve"> </w:t>
      </w:r>
      <w:r w:rsidR="005D0545" w:rsidRPr="00891C8C">
        <w:rPr>
          <w:rFonts w:ascii="Times New Roman" w:eastAsia="Times New Roman" w:hAnsi="Times New Roman" w:cs="Times New Roman"/>
          <w:sz w:val="20"/>
          <w:szCs w:val="20"/>
          <w:lang w:eastAsia="en-GB"/>
        </w:rPr>
        <w:fldChar w:fldCharType="begin"/>
      </w:r>
      <w:r w:rsidR="00436F83" w:rsidRPr="00891C8C">
        <w:rPr>
          <w:rFonts w:ascii="Times New Roman" w:eastAsia="Times New Roman" w:hAnsi="Times New Roman" w:cs="Times New Roman"/>
          <w:sz w:val="20"/>
          <w:szCs w:val="20"/>
          <w:lang w:eastAsia="en-GB"/>
        </w:rPr>
        <w:instrText xml:space="preserve"> ADDIN EN.CITE &lt;EndNote&gt;&lt;Cite AuthorYear="1"&gt;&lt;Author&gt;Mollaha&lt;/Author&gt;&lt;Year&gt;2015&lt;/Year&gt;&lt;RecNum&gt;409&lt;/RecNum&gt;&lt;DisplayText&gt;Mollaha and Zamanb (2015)&lt;/DisplayText&gt;&lt;record&gt;&lt;rec-number&gt;409&lt;/rec-number&gt;&lt;foreign-keys&gt;&lt;key app="EN" db-id="2dxffaaevppfp1e50wgpfxs8pwda290z0az0" timestamp="1441186158"&gt;409&lt;/key&gt;&lt;/foreign-keys&gt;&lt;ref-type name="Journal Article"&gt;17&lt;/ref-type&gt;&lt;contributors&gt;&lt;authors&gt;&lt;author&gt;Mollaha, Sabur&lt;/author&gt;&lt;author&gt;Zamanb, Mahbub&lt;/author&gt;&lt;/authors&gt;&lt;/contributors&gt;&lt;titles&gt;&lt;title&gt;Shari’Ah Supervision, Corporate Governance and Performance: Conventional vs. Islamic Banks&lt;/title&gt;&lt;secondary-title&gt;Journal of Banking and Finance, Forthcoming&lt;/secondary-title&gt;&lt;/titles&gt;&lt;periodical&gt;&lt;full-title&gt;Journal of Banking and Finance, Forthcoming&lt;/full-title&gt;&lt;/periodical&gt;&lt;dates&gt;&lt;year&gt;2015&lt;/year&gt;&lt;/dates&gt;&lt;urls&gt;&lt;/urls&gt;&lt;/record&gt;&lt;/Cite&gt;&lt;/EndNote&gt;</w:instrText>
      </w:r>
      <w:r w:rsidR="005D0545" w:rsidRPr="00891C8C">
        <w:rPr>
          <w:rFonts w:ascii="Times New Roman" w:eastAsia="Times New Roman" w:hAnsi="Times New Roman" w:cs="Times New Roman"/>
          <w:sz w:val="20"/>
          <w:szCs w:val="20"/>
          <w:lang w:eastAsia="en-GB"/>
        </w:rPr>
        <w:fldChar w:fldCharType="separate"/>
      </w:r>
      <w:r w:rsidR="005D0545" w:rsidRPr="00891C8C">
        <w:rPr>
          <w:rFonts w:ascii="Times New Roman" w:eastAsia="Times New Roman" w:hAnsi="Times New Roman" w:cs="Times New Roman"/>
          <w:sz w:val="20"/>
          <w:szCs w:val="20"/>
          <w:lang w:eastAsia="en-GB"/>
        </w:rPr>
        <w:t>Mollaha and Zaman (2015)</w:t>
      </w:r>
      <w:r w:rsidR="005D0545" w:rsidRPr="00891C8C">
        <w:rPr>
          <w:rFonts w:ascii="Times New Roman" w:eastAsia="Times New Roman" w:hAnsi="Times New Roman" w:cs="Times New Roman"/>
          <w:sz w:val="20"/>
          <w:szCs w:val="20"/>
          <w:lang w:eastAsia="en-GB"/>
        </w:rPr>
        <w:fldChar w:fldCharType="end"/>
      </w:r>
      <w:r w:rsidR="00DF358A" w:rsidRPr="00891C8C">
        <w:rPr>
          <w:rFonts w:ascii="Times New Roman" w:eastAsia="Times New Roman" w:hAnsi="Times New Roman" w:cs="Times New Roman"/>
          <w:sz w:val="20"/>
          <w:szCs w:val="20"/>
          <w:lang w:eastAsia="en-GB"/>
        </w:rPr>
        <w:t xml:space="preserve"> find </w:t>
      </w:r>
      <w:r w:rsidR="001A1151" w:rsidRPr="00891C8C">
        <w:rPr>
          <w:rFonts w:ascii="Times New Roman" w:eastAsia="Times New Roman" w:hAnsi="Times New Roman" w:cs="Times New Roman"/>
          <w:sz w:val="20"/>
          <w:szCs w:val="20"/>
          <w:lang w:eastAsia="en-GB"/>
        </w:rPr>
        <w:t xml:space="preserve">a </w:t>
      </w:r>
      <w:r w:rsidR="00DF358A" w:rsidRPr="00891C8C">
        <w:rPr>
          <w:rFonts w:ascii="Times New Roman" w:eastAsia="Times New Roman" w:hAnsi="Times New Roman" w:cs="Times New Roman"/>
          <w:sz w:val="20"/>
          <w:szCs w:val="20"/>
          <w:lang w:eastAsia="en-GB"/>
        </w:rPr>
        <w:t xml:space="preserve">positive relation between </w:t>
      </w:r>
      <w:r w:rsidR="003E4F22" w:rsidRPr="00891C8C">
        <w:rPr>
          <w:rFonts w:ascii="Times New Roman" w:eastAsia="Times New Roman" w:hAnsi="Times New Roman" w:cs="Times New Roman"/>
          <w:sz w:val="20"/>
          <w:szCs w:val="20"/>
          <w:lang w:eastAsia="en-GB"/>
        </w:rPr>
        <w:t xml:space="preserve">the </w:t>
      </w:r>
      <w:r w:rsidR="00D83DD9" w:rsidRPr="00891C8C">
        <w:rPr>
          <w:rFonts w:ascii="Times New Roman" w:eastAsia="Times New Roman" w:hAnsi="Times New Roman" w:cs="Times New Roman"/>
          <w:sz w:val="20"/>
          <w:szCs w:val="20"/>
          <w:lang w:eastAsia="en-GB"/>
        </w:rPr>
        <w:t>intensity of</w:t>
      </w:r>
      <w:r w:rsidR="003E4F22" w:rsidRPr="00891C8C">
        <w:rPr>
          <w:rFonts w:ascii="Times New Roman" w:eastAsia="Times New Roman" w:hAnsi="Times New Roman" w:cs="Times New Roman"/>
          <w:sz w:val="20"/>
          <w:szCs w:val="20"/>
          <w:lang w:eastAsia="en-GB"/>
        </w:rPr>
        <w:t xml:space="preserve"> </w:t>
      </w:r>
      <w:r w:rsidR="00A3027F" w:rsidRPr="00891C8C">
        <w:rPr>
          <w:rFonts w:ascii="Times New Roman" w:eastAsia="Times New Roman" w:hAnsi="Times New Roman" w:cs="Times New Roman"/>
          <w:i/>
          <w:iCs/>
          <w:sz w:val="20"/>
          <w:szCs w:val="20"/>
          <w:lang w:eastAsia="en-GB"/>
        </w:rPr>
        <w:t>Sharia</w:t>
      </w:r>
      <w:r w:rsidR="00DF358A" w:rsidRPr="00891C8C">
        <w:rPr>
          <w:rFonts w:ascii="Times New Roman" w:eastAsia="Times New Roman" w:hAnsi="Times New Roman" w:cs="Times New Roman"/>
          <w:sz w:val="20"/>
          <w:szCs w:val="20"/>
          <w:lang w:eastAsia="en-GB"/>
        </w:rPr>
        <w:t xml:space="preserve"> </w:t>
      </w:r>
      <w:r w:rsidR="003E4F22" w:rsidRPr="00891C8C">
        <w:rPr>
          <w:rFonts w:ascii="Times New Roman" w:eastAsia="Times New Roman" w:hAnsi="Times New Roman" w:cs="Times New Roman"/>
          <w:sz w:val="20"/>
          <w:szCs w:val="20"/>
          <w:lang w:eastAsia="en-GB"/>
        </w:rPr>
        <w:t xml:space="preserve">board </w:t>
      </w:r>
      <w:r w:rsidR="00DF358A" w:rsidRPr="00891C8C">
        <w:rPr>
          <w:rFonts w:ascii="Times New Roman" w:eastAsia="Times New Roman" w:hAnsi="Times New Roman" w:cs="Times New Roman"/>
          <w:sz w:val="20"/>
          <w:szCs w:val="20"/>
          <w:lang w:eastAsia="en-GB"/>
        </w:rPr>
        <w:t xml:space="preserve">supervision and bank performance. </w:t>
      </w:r>
      <w:r w:rsidRPr="00891C8C">
        <w:rPr>
          <w:rFonts w:ascii="Times New Roman" w:eastAsia="Times New Roman" w:hAnsi="Times New Roman" w:cs="Times New Roman"/>
          <w:sz w:val="20"/>
          <w:szCs w:val="20"/>
          <w:lang w:eastAsia="en-GB"/>
        </w:rPr>
        <w:t>B</w:t>
      </w:r>
      <w:r w:rsidR="003E4F22" w:rsidRPr="00891C8C">
        <w:rPr>
          <w:rFonts w:ascii="Times New Roman" w:eastAsia="Times New Roman" w:hAnsi="Times New Roman" w:cs="Times New Roman"/>
          <w:sz w:val="20"/>
          <w:szCs w:val="20"/>
          <w:lang w:eastAsia="en-GB"/>
        </w:rPr>
        <w:t>y contrast,</w:t>
      </w:r>
      <w:r w:rsidRPr="00891C8C">
        <w:rPr>
          <w:rFonts w:ascii="Times New Roman" w:eastAsia="Times New Roman" w:hAnsi="Times New Roman" w:cs="Times New Roman"/>
          <w:sz w:val="20"/>
          <w:szCs w:val="20"/>
          <w:lang w:eastAsia="en-GB"/>
        </w:rPr>
        <w:t xml:space="preserve"> </w:t>
      </w:r>
      <w:r w:rsidR="005D0545" w:rsidRPr="00891C8C">
        <w:rPr>
          <w:rFonts w:ascii="Times New Roman" w:eastAsia="Times New Roman" w:hAnsi="Times New Roman" w:cs="Times New Roman"/>
          <w:sz w:val="20"/>
          <w:szCs w:val="20"/>
          <w:lang w:eastAsia="en-GB"/>
        </w:rPr>
        <w:fldChar w:fldCharType="begin"/>
      </w:r>
      <w:r w:rsidR="00436F83" w:rsidRPr="00891C8C">
        <w:rPr>
          <w:rFonts w:ascii="Times New Roman" w:eastAsia="Times New Roman" w:hAnsi="Times New Roman" w:cs="Times New Roman"/>
          <w:sz w:val="20"/>
          <w:szCs w:val="20"/>
          <w:lang w:eastAsia="en-GB"/>
        </w:rPr>
        <w:instrText xml:space="preserve"> ADDIN EN.CITE &lt;EndNote&gt;&lt;Cite AuthorYear="1"&gt;&lt;Author&gt;Safieddine&lt;/Author&gt;&lt;Year&gt;2009&lt;/Year&gt;&lt;RecNum&gt;16&lt;/RecNum&gt;&lt;DisplayText&gt;Safieddine (2009)&lt;/DisplayText&gt;&lt;record&gt;&lt;rec-number&gt;16&lt;/rec-number&gt;&lt;foreign-keys&gt;&lt;key app="EN" db-id="2dxffaaevppfp1e50wgpfxs8pwda290z0az0" timestamp="1441185753"&gt;16&lt;/key&gt;&lt;/foreign-keys&gt;&lt;ref-type name="Journal Article"&gt;17&lt;/ref-type&gt;&lt;contributors&gt;&lt;authors&gt;&lt;author&gt;Safieddine, Assem&lt;/author&gt;&lt;/authors&gt;&lt;/contributors&gt;&lt;titles&gt;&lt;title&gt;Islamic financial institutions and corporate governance: New insights for agency theory&lt;/title&gt;&lt;secondary-title&gt;Corporate Governance: An International Review&lt;/secondary-title&gt;&lt;/titles&gt;&lt;periodical&gt;&lt;full-title&gt;Corporate Governance: An International Review&lt;/full-title&gt;&lt;/periodical&gt;&lt;pages&gt;142-158&lt;/pages&gt;&lt;volume&gt;17&lt;/volume&gt;&lt;number&gt;2&lt;/number&gt;&lt;dates&gt;&lt;year&gt;2009&lt;/year&gt;&lt;/dates&gt;&lt;isbn&gt;1467-8683&lt;/isbn&gt;&lt;urls&gt;&lt;/urls&gt;&lt;/record&gt;&lt;/Cite&gt;&lt;/EndNote&gt;</w:instrText>
      </w:r>
      <w:r w:rsidR="005D0545" w:rsidRPr="00891C8C">
        <w:rPr>
          <w:rFonts w:ascii="Times New Roman" w:eastAsia="Times New Roman" w:hAnsi="Times New Roman" w:cs="Times New Roman"/>
          <w:sz w:val="20"/>
          <w:szCs w:val="20"/>
          <w:lang w:eastAsia="en-GB"/>
        </w:rPr>
        <w:fldChar w:fldCharType="separate"/>
      </w:r>
      <w:r w:rsidR="005D0545" w:rsidRPr="00891C8C">
        <w:rPr>
          <w:rFonts w:ascii="Times New Roman" w:eastAsia="Times New Roman" w:hAnsi="Times New Roman" w:cs="Times New Roman"/>
          <w:sz w:val="20"/>
          <w:szCs w:val="20"/>
          <w:lang w:eastAsia="en-GB"/>
        </w:rPr>
        <w:t>Safieddine (2009)</w:t>
      </w:r>
      <w:r w:rsidR="005D0545" w:rsidRPr="00891C8C">
        <w:rPr>
          <w:rFonts w:ascii="Times New Roman" w:eastAsia="Times New Roman" w:hAnsi="Times New Roman" w:cs="Times New Roman"/>
          <w:sz w:val="20"/>
          <w:szCs w:val="20"/>
          <w:lang w:eastAsia="en-GB"/>
        </w:rPr>
        <w:fldChar w:fldCharType="end"/>
      </w:r>
      <w:r w:rsidR="005D0545" w:rsidRPr="00891C8C">
        <w:rPr>
          <w:rFonts w:ascii="Times New Roman" w:eastAsia="Times New Roman" w:hAnsi="Times New Roman" w:cs="Times New Roman"/>
          <w:sz w:val="20"/>
          <w:szCs w:val="20"/>
          <w:lang w:eastAsia="en-GB"/>
        </w:rPr>
        <w:t xml:space="preserve"> fi</w:t>
      </w:r>
      <w:r w:rsidRPr="00891C8C">
        <w:rPr>
          <w:rFonts w:ascii="Times New Roman" w:eastAsia="Times New Roman" w:hAnsi="Times New Roman" w:cs="Times New Roman"/>
          <w:sz w:val="20"/>
          <w:szCs w:val="20"/>
          <w:lang w:eastAsia="en-GB"/>
        </w:rPr>
        <w:t>nd</w:t>
      </w:r>
      <w:r w:rsidR="00D83DD9" w:rsidRPr="00891C8C">
        <w:rPr>
          <w:rFonts w:ascii="Times New Roman" w:eastAsia="Times New Roman" w:hAnsi="Times New Roman" w:cs="Times New Roman"/>
          <w:sz w:val="20"/>
          <w:szCs w:val="20"/>
          <w:lang w:eastAsia="en-GB"/>
        </w:rPr>
        <w:t>s</w:t>
      </w:r>
      <w:r w:rsidRPr="00891C8C">
        <w:rPr>
          <w:rFonts w:ascii="Times New Roman" w:eastAsia="Times New Roman" w:hAnsi="Times New Roman" w:cs="Times New Roman"/>
          <w:sz w:val="20"/>
          <w:szCs w:val="20"/>
          <w:lang w:eastAsia="en-GB"/>
        </w:rPr>
        <w:t xml:space="preserve"> deficiencies in </w:t>
      </w:r>
      <w:r w:rsidR="00A3027F" w:rsidRPr="00891C8C">
        <w:rPr>
          <w:rFonts w:ascii="Times New Roman" w:eastAsia="Times New Roman" w:hAnsi="Times New Roman" w:cs="Times New Roman"/>
          <w:i/>
          <w:iCs/>
          <w:sz w:val="20"/>
          <w:szCs w:val="20"/>
          <w:lang w:eastAsia="en-GB"/>
        </w:rPr>
        <w:t>Sharia</w:t>
      </w:r>
      <w:r w:rsidR="00FB594F" w:rsidRPr="00891C8C">
        <w:rPr>
          <w:rFonts w:ascii="Times New Roman" w:eastAsia="Times New Roman" w:hAnsi="Times New Roman" w:cs="Times New Roman"/>
          <w:sz w:val="20"/>
          <w:szCs w:val="20"/>
          <w:lang w:eastAsia="en-GB"/>
        </w:rPr>
        <w:t xml:space="preserve"> governance</w:t>
      </w:r>
      <w:r w:rsidR="003E4F22" w:rsidRPr="00891C8C">
        <w:rPr>
          <w:rFonts w:ascii="Times New Roman" w:eastAsia="Times New Roman" w:hAnsi="Times New Roman" w:cs="Times New Roman"/>
          <w:sz w:val="20"/>
          <w:szCs w:val="20"/>
          <w:lang w:eastAsia="en-GB"/>
        </w:rPr>
        <w:t xml:space="preserve"> practices. </w:t>
      </w:r>
      <w:r w:rsidR="00FB594F" w:rsidRPr="00891C8C">
        <w:rPr>
          <w:rFonts w:ascii="Times New Roman" w:eastAsia="Times New Roman" w:hAnsi="Times New Roman" w:cs="Times New Roman"/>
          <w:sz w:val="20"/>
          <w:szCs w:val="20"/>
          <w:lang w:eastAsia="en-GB"/>
        </w:rPr>
        <w:t>For instance,</w:t>
      </w:r>
      <w:r w:rsidRPr="00891C8C">
        <w:rPr>
          <w:rFonts w:ascii="Times New Roman" w:eastAsia="Times New Roman" w:hAnsi="Times New Roman" w:cs="Times New Roman"/>
          <w:sz w:val="20"/>
          <w:szCs w:val="20"/>
          <w:lang w:eastAsia="en-GB"/>
        </w:rPr>
        <w:t xml:space="preserve"> the study found </w:t>
      </w:r>
      <w:r w:rsidR="003E4F22" w:rsidRPr="00891C8C">
        <w:rPr>
          <w:rFonts w:ascii="Times New Roman" w:eastAsia="Times New Roman" w:hAnsi="Times New Roman" w:cs="Times New Roman"/>
          <w:sz w:val="20"/>
          <w:szCs w:val="20"/>
          <w:lang w:eastAsia="en-GB"/>
        </w:rPr>
        <w:t xml:space="preserve">that </w:t>
      </w:r>
      <w:r w:rsidRPr="00891C8C">
        <w:rPr>
          <w:rFonts w:ascii="Times New Roman" w:eastAsia="Times New Roman" w:hAnsi="Times New Roman" w:cs="Times New Roman"/>
          <w:sz w:val="20"/>
          <w:szCs w:val="20"/>
          <w:lang w:eastAsia="en-GB"/>
        </w:rPr>
        <w:t xml:space="preserve">the establishment of a governance committee or an audit committee </w:t>
      </w:r>
      <w:r w:rsidR="00BE0EA3">
        <w:rPr>
          <w:rFonts w:ascii="Times New Roman" w:eastAsia="Times New Roman" w:hAnsi="Times New Roman" w:cs="Times New Roman"/>
          <w:sz w:val="20"/>
          <w:szCs w:val="20"/>
          <w:lang w:eastAsia="en-GB"/>
        </w:rPr>
        <w:t>was</w:t>
      </w:r>
      <w:r w:rsidR="00BE0EA3"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not common among the banks</w:t>
      </w:r>
      <w:r w:rsidR="00BE0EA3">
        <w:rPr>
          <w:rFonts w:ascii="Times New Roman" w:eastAsia="Times New Roman" w:hAnsi="Times New Roman" w:cs="Times New Roman"/>
          <w:sz w:val="20"/>
          <w:szCs w:val="20"/>
          <w:lang w:eastAsia="en-GB"/>
        </w:rPr>
        <w:t xml:space="preserve"> that they</w:t>
      </w:r>
      <w:r w:rsidRPr="00891C8C">
        <w:rPr>
          <w:rFonts w:ascii="Times New Roman" w:eastAsia="Times New Roman" w:hAnsi="Times New Roman" w:cs="Times New Roman"/>
          <w:sz w:val="20"/>
          <w:szCs w:val="20"/>
          <w:lang w:eastAsia="en-GB"/>
        </w:rPr>
        <w:t xml:space="preserve"> surveyed. Therefore, the financial reporting process has a </w:t>
      </w:r>
      <w:r w:rsidR="00B9778A" w:rsidRPr="00891C8C">
        <w:rPr>
          <w:rFonts w:ascii="Times New Roman" w:eastAsia="Times New Roman" w:hAnsi="Times New Roman" w:cs="Times New Roman"/>
          <w:sz w:val="20"/>
          <w:szCs w:val="20"/>
          <w:lang w:eastAsia="en-GB"/>
        </w:rPr>
        <w:t xml:space="preserve">limitation </w:t>
      </w:r>
      <w:r w:rsidRPr="00891C8C">
        <w:rPr>
          <w:rFonts w:ascii="Times New Roman" w:eastAsia="Times New Roman" w:hAnsi="Times New Roman" w:cs="Times New Roman"/>
          <w:sz w:val="20"/>
          <w:szCs w:val="20"/>
          <w:lang w:eastAsia="en-GB"/>
        </w:rPr>
        <w:t>that could increase agency problems. Whilst some research has been carried out on Islamic governance/ SSB characteristics and voluntary disclosure</w:t>
      </w:r>
      <w:r w:rsidR="005B5D59">
        <w:rPr>
          <w:rFonts w:ascii="Times New Roman" w:eastAsia="Times New Roman" w:hAnsi="Times New Roman" w:cs="Times New Roman"/>
          <w:sz w:val="20"/>
          <w:szCs w:val="20"/>
          <w:lang w:eastAsia="en-GB"/>
        </w:rPr>
        <w:t xml:space="preserve"> (Al-Bassam &amp; Ntim, </w:t>
      </w:r>
      <w:r w:rsidR="005B5D59" w:rsidRPr="00891C8C">
        <w:rPr>
          <w:rFonts w:ascii="Times New Roman" w:eastAsia="Times New Roman" w:hAnsi="Times New Roman" w:cs="Times New Roman"/>
          <w:sz w:val="20"/>
          <w:szCs w:val="20"/>
          <w:lang w:eastAsia="en-GB"/>
        </w:rPr>
        <w:t>201</w:t>
      </w:r>
      <w:r w:rsidR="00371542">
        <w:rPr>
          <w:rFonts w:ascii="Times New Roman" w:eastAsia="Times New Roman" w:hAnsi="Times New Roman" w:cs="Times New Roman"/>
          <w:sz w:val="20"/>
          <w:szCs w:val="20"/>
          <w:lang w:eastAsia="en-GB"/>
        </w:rPr>
        <w:t>7</w:t>
      </w:r>
      <w:r w:rsidR="005B5D59">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w:t>
      </w:r>
      <w:r w:rsidR="003E4F22" w:rsidRPr="00891C8C">
        <w:rPr>
          <w:rFonts w:ascii="Times New Roman" w:eastAsia="Times New Roman" w:hAnsi="Times New Roman" w:cs="Times New Roman"/>
          <w:sz w:val="20"/>
          <w:szCs w:val="20"/>
          <w:lang w:eastAsia="en-GB"/>
        </w:rPr>
        <w:t xml:space="preserve"> to the best of our knowledge,</w:t>
      </w:r>
      <w:r w:rsidRPr="00891C8C">
        <w:rPr>
          <w:rFonts w:ascii="Times New Roman" w:eastAsia="Times New Roman" w:hAnsi="Times New Roman" w:cs="Times New Roman"/>
          <w:sz w:val="20"/>
          <w:szCs w:val="20"/>
          <w:lang w:eastAsia="en-GB"/>
        </w:rPr>
        <w:t xml:space="preserve"> no </w:t>
      </w:r>
      <w:r w:rsidR="003E4F22" w:rsidRPr="00891C8C">
        <w:rPr>
          <w:rFonts w:ascii="Times New Roman" w:eastAsia="Times New Roman" w:hAnsi="Times New Roman" w:cs="Times New Roman"/>
          <w:sz w:val="20"/>
          <w:szCs w:val="20"/>
          <w:lang w:eastAsia="en-GB"/>
        </w:rPr>
        <w:t xml:space="preserve">prior </w:t>
      </w:r>
      <w:r w:rsidRPr="00891C8C">
        <w:rPr>
          <w:rFonts w:ascii="Times New Roman" w:eastAsia="Times New Roman" w:hAnsi="Times New Roman" w:cs="Times New Roman"/>
          <w:sz w:val="20"/>
          <w:szCs w:val="20"/>
          <w:lang w:eastAsia="en-GB"/>
        </w:rPr>
        <w:t>stud</w:t>
      </w:r>
      <w:r w:rsidR="003E4F22" w:rsidRPr="00891C8C">
        <w:rPr>
          <w:rFonts w:ascii="Times New Roman" w:eastAsia="Times New Roman" w:hAnsi="Times New Roman" w:cs="Times New Roman"/>
          <w:sz w:val="20"/>
          <w:szCs w:val="20"/>
          <w:lang w:eastAsia="en-GB"/>
        </w:rPr>
        <w:t>y has examined</w:t>
      </w:r>
      <w:r w:rsidRPr="00891C8C">
        <w:rPr>
          <w:rFonts w:ascii="Times New Roman" w:eastAsia="Times New Roman" w:hAnsi="Times New Roman" w:cs="Times New Roman"/>
          <w:sz w:val="20"/>
          <w:szCs w:val="20"/>
          <w:lang w:eastAsia="en-GB"/>
        </w:rPr>
        <w:t xml:space="preserve"> the relation</w:t>
      </w:r>
      <w:r w:rsidR="00953204">
        <w:rPr>
          <w:rFonts w:ascii="Times New Roman" w:eastAsia="Times New Roman" w:hAnsi="Times New Roman" w:cs="Times New Roman"/>
          <w:sz w:val="20"/>
          <w:szCs w:val="20"/>
          <w:lang w:eastAsia="en-GB"/>
        </w:rPr>
        <w:t>ship</w:t>
      </w:r>
      <w:r w:rsidRPr="00891C8C">
        <w:rPr>
          <w:rFonts w:ascii="Times New Roman" w:eastAsia="Times New Roman" w:hAnsi="Times New Roman" w:cs="Times New Roman"/>
          <w:sz w:val="20"/>
          <w:szCs w:val="20"/>
          <w:lang w:eastAsia="en-GB"/>
        </w:rPr>
        <w:t xml:space="preserve"> between SSB characteristics an</w:t>
      </w:r>
      <w:r w:rsidR="006D26FB" w:rsidRPr="00891C8C">
        <w:rPr>
          <w:rFonts w:ascii="Times New Roman" w:eastAsia="Times New Roman" w:hAnsi="Times New Roman" w:cs="Times New Roman"/>
          <w:sz w:val="20"/>
          <w:szCs w:val="20"/>
          <w:lang w:eastAsia="en-GB"/>
        </w:rPr>
        <w:t>d the level of risk disclosure.</w:t>
      </w:r>
      <w:r w:rsidRPr="00891C8C">
        <w:rPr>
          <w:rFonts w:ascii="Times New Roman" w:eastAsia="Times New Roman" w:hAnsi="Times New Roman" w:cs="Times New Roman"/>
          <w:sz w:val="20"/>
          <w:szCs w:val="20"/>
          <w:lang w:eastAsia="en-GB"/>
        </w:rPr>
        <w:t xml:space="preserve"> </w:t>
      </w:r>
      <w:r w:rsidR="00B02979">
        <w:rPr>
          <w:rFonts w:ascii="Times New Roman" w:eastAsia="Times New Roman" w:hAnsi="Times New Roman" w:cs="Times New Roman"/>
          <w:sz w:val="20"/>
          <w:szCs w:val="20"/>
          <w:lang w:eastAsia="en-GB"/>
        </w:rPr>
        <w:t>In summary</w:t>
      </w:r>
      <w:r w:rsidR="00B62BA8" w:rsidRPr="00B62BA8">
        <w:rPr>
          <w:rFonts w:ascii="Times New Roman" w:eastAsia="Times New Roman" w:hAnsi="Times New Roman" w:cs="Times New Roman"/>
          <w:sz w:val="20"/>
          <w:szCs w:val="20"/>
          <w:lang w:eastAsia="en-GB"/>
        </w:rPr>
        <w:t xml:space="preserve">, we expect that the formation of SSB </w:t>
      </w:r>
      <w:r w:rsidR="00B02979">
        <w:rPr>
          <w:rFonts w:ascii="Times New Roman" w:eastAsia="Times New Roman" w:hAnsi="Times New Roman" w:cs="Times New Roman"/>
          <w:sz w:val="20"/>
          <w:szCs w:val="20"/>
          <w:lang w:eastAsia="en-GB"/>
        </w:rPr>
        <w:t>can establish</w:t>
      </w:r>
      <w:r w:rsidR="00B62BA8" w:rsidRPr="00B62BA8">
        <w:rPr>
          <w:rFonts w:ascii="Times New Roman" w:eastAsia="Times New Roman" w:hAnsi="Times New Roman" w:cs="Times New Roman"/>
          <w:sz w:val="20"/>
          <w:szCs w:val="20"/>
          <w:lang w:eastAsia="en-GB"/>
        </w:rPr>
        <w:t xml:space="preserve"> an observable relationship between </w:t>
      </w:r>
      <w:r w:rsidR="00B62BA8" w:rsidRPr="00B62BA8">
        <w:rPr>
          <w:rFonts w:ascii="Times New Roman" w:eastAsia="Times New Roman" w:hAnsi="Times New Roman" w:cs="Times New Roman"/>
          <w:sz w:val="20"/>
          <w:szCs w:val="20"/>
          <w:lang w:eastAsia="en-GB"/>
        </w:rPr>
        <w:lastRenderedPageBreak/>
        <w:t xml:space="preserve">banks and external resource providers </w:t>
      </w:r>
      <w:r w:rsidR="00B02979">
        <w:rPr>
          <w:rFonts w:ascii="Times New Roman" w:eastAsia="Times New Roman" w:hAnsi="Times New Roman" w:cs="Times New Roman"/>
          <w:sz w:val="20"/>
          <w:szCs w:val="20"/>
          <w:lang w:eastAsia="en-GB"/>
        </w:rPr>
        <w:t>that may ultimately</w:t>
      </w:r>
      <w:r w:rsidR="00B62BA8" w:rsidRPr="00B62BA8">
        <w:rPr>
          <w:rFonts w:ascii="Times New Roman" w:eastAsia="Times New Roman" w:hAnsi="Times New Roman" w:cs="Times New Roman"/>
          <w:sz w:val="20"/>
          <w:szCs w:val="20"/>
          <w:lang w:eastAsia="en-GB"/>
        </w:rPr>
        <w:t xml:space="preserve"> have a positive effect on risk management and disclosure practices.</w:t>
      </w:r>
      <w:r w:rsidR="00B62BA8">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Therefore, the study</w:t>
      </w:r>
      <w:r w:rsidR="00D83DD9" w:rsidRPr="00891C8C">
        <w:rPr>
          <w:rFonts w:ascii="Times New Roman" w:eastAsia="Times New Roman" w:hAnsi="Times New Roman" w:cs="Times New Roman"/>
          <w:sz w:val="20"/>
          <w:szCs w:val="20"/>
          <w:lang w:eastAsia="en-GB"/>
        </w:rPr>
        <w:t>’s first</w:t>
      </w:r>
      <w:r w:rsidRPr="00891C8C">
        <w:rPr>
          <w:rFonts w:ascii="Times New Roman" w:eastAsia="Times New Roman" w:hAnsi="Times New Roman" w:cs="Times New Roman"/>
          <w:sz w:val="20"/>
          <w:szCs w:val="20"/>
          <w:lang w:eastAsia="en-GB"/>
        </w:rPr>
        <w:t xml:space="preserve"> hypothesis </w:t>
      </w:r>
      <w:r w:rsidR="00476508" w:rsidRPr="00891C8C">
        <w:rPr>
          <w:rFonts w:ascii="Times New Roman" w:eastAsia="Times New Roman" w:hAnsi="Times New Roman" w:cs="Times New Roman"/>
          <w:sz w:val="20"/>
          <w:szCs w:val="20"/>
          <w:lang w:eastAsia="en-GB"/>
        </w:rPr>
        <w:t xml:space="preserve">is </w:t>
      </w:r>
      <w:r w:rsidRPr="00891C8C">
        <w:rPr>
          <w:rFonts w:ascii="Times New Roman" w:eastAsia="Times New Roman" w:hAnsi="Times New Roman" w:cs="Times New Roman"/>
          <w:sz w:val="20"/>
          <w:szCs w:val="20"/>
          <w:lang w:eastAsia="en-GB"/>
        </w:rPr>
        <w:t>th</w:t>
      </w:r>
      <w:r w:rsidR="00D83DD9" w:rsidRPr="00891C8C">
        <w:rPr>
          <w:rFonts w:ascii="Times New Roman" w:eastAsia="Times New Roman" w:hAnsi="Times New Roman" w:cs="Times New Roman"/>
          <w:sz w:val="20"/>
          <w:szCs w:val="20"/>
          <w:lang w:eastAsia="en-GB"/>
        </w:rPr>
        <w:t>at</w:t>
      </w:r>
      <w:r w:rsidRPr="00891C8C">
        <w:rPr>
          <w:rFonts w:ascii="Times New Roman" w:eastAsia="Times New Roman" w:hAnsi="Times New Roman" w:cs="Times New Roman"/>
          <w:sz w:val="20"/>
          <w:szCs w:val="20"/>
          <w:lang w:eastAsia="en-GB"/>
        </w:rPr>
        <w:t>:</w:t>
      </w:r>
    </w:p>
    <w:p w14:paraId="22D922C8" w14:textId="77777777" w:rsidR="008B2FDC" w:rsidRPr="00891C8C" w:rsidRDefault="00BB0631" w:rsidP="00F64B13">
      <w:pPr>
        <w:spacing w:after="0" w:line="480" w:lineRule="auto"/>
        <w:ind w:firstLine="720"/>
        <w:jc w:val="both"/>
        <w:rPr>
          <w:rFonts w:ascii="Times New Roman" w:hAnsi="Times New Roman" w:cs="Times New Roman"/>
          <w:i/>
          <w:sz w:val="20"/>
          <w:szCs w:val="20"/>
        </w:rPr>
      </w:pPr>
      <w:r w:rsidRPr="00891C8C">
        <w:rPr>
          <w:rFonts w:ascii="Times New Roman" w:hAnsi="Times New Roman" w:cs="Times New Roman"/>
          <w:b/>
          <w:bCs/>
          <w:i/>
          <w:sz w:val="20"/>
          <w:szCs w:val="20"/>
        </w:rPr>
        <w:t>H</w:t>
      </w:r>
      <w:r w:rsidRPr="00891C8C">
        <w:rPr>
          <w:rFonts w:ascii="Times New Roman" w:hAnsi="Times New Roman" w:cs="Times New Roman"/>
          <w:b/>
          <w:bCs/>
          <w:i/>
          <w:sz w:val="20"/>
          <w:szCs w:val="20"/>
          <w:vertAlign w:val="subscript"/>
        </w:rPr>
        <w:t>1</w:t>
      </w:r>
      <w:r w:rsidRPr="00891C8C">
        <w:rPr>
          <w:rFonts w:ascii="Times New Roman" w:hAnsi="Times New Roman" w:cs="Times New Roman"/>
          <w:i/>
          <w:sz w:val="20"/>
          <w:szCs w:val="20"/>
        </w:rPr>
        <w:t xml:space="preserve">: There is a positive association between Islamic governance and </w:t>
      </w:r>
      <w:r w:rsidR="00D7501F" w:rsidRPr="00891C8C">
        <w:rPr>
          <w:rFonts w:ascii="Times New Roman" w:hAnsi="Times New Roman" w:cs="Times New Roman"/>
          <w:i/>
          <w:sz w:val="20"/>
          <w:szCs w:val="20"/>
        </w:rPr>
        <w:t>MENA banks’ risk disclosures</w:t>
      </w:r>
      <w:r w:rsidRPr="00891C8C">
        <w:rPr>
          <w:rFonts w:ascii="Times New Roman" w:hAnsi="Times New Roman" w:cs="Times New Roman"/>
          <w:i/>
          <w:sz w:val="20"/>
          <w:szCs w:val="20"/>
        </w:rPr>
        <w:t>.</w:t>
      </w:r>
    </w:p>
    <w:p w14:paraId="7F181078" w14:textId="77777777" w:rsidR="009A119F" w:rsidRPr="00891C8C" w:rsidRDefault="00407A34" w:rsidP="004C76ED">
      <w:pPr>
        <w:pStyle w:val="Heading4"/>
        <w:numPr>
          <w:ilvl w:val="1"/>
          <w:numId w:val="27"/>
        </w:numPr>
        <w:spacing w:before="0" w:line="480" w:lineRule="auto"/>
        <w:rPr>
          <w:rFonts w:ascii="Times New Roman" w:hAnsi="Times New Roman" w:cs="Times New Roman"/>
          <w:color w:val="auto"/>
          <w:sz w:val="20"/>
          <w:szCs w:val="20"/>
        </w:rPr>
      </w:pPr>
      <w:r w:rsidRPr="00891C8C">
        <w:rPr>
          <w:rFonts w:ascii="Times New Roman" w:hAnsi="Times New Roman" w:cs="Times New Roman"/>
          <w:color w:val="auto"/>
          <w:sz w:val="20"/>
          <w:szCs w:val="20"/>
        </w:rPr>
        <w:t xml:space="preserve">Corporate governance: </w:t>
      </w:r>
      <w:r w:rsidR="004C76ED" w:rsidRPr="00891C8C">
        <w:rPr>
          <w:rFonts w:ascii="Times New Roman" w:hAnsi="Times New Roman" w:cs="Times New Roman"/>
          <w:color w:val="auto"/>
          <w:sz w:val="20"/>
          <w:szCs w:val="20"/>
        </w:rPr>
        <w:t>bank</w:t>
      </w:r>
      <w:r w:rsidRPr="00891C8C">
        <w:rPr>
          <w:rFonts w:ascii="Times New Roman" w:hAnsi="Times New Roman" w:cs="Times New Roman"/>
          <w:color w:val="auto"/>
          <w:sz w:val="20"/>
          <w:szCs w:val="20"/>
        </w:rPr>
        <w:t xml:space="preserve"> ownership mechanisms</w:t>
      </w:r>
    </w:p>
    <w:p w14:paraId="593CC62D" w14:textId="0AEA3292" w:rsidR="008230D1" w:rsidRPr="00891C8C" w:rsidRDefault="00D430BE" w:rsidP="007A48A5">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Ownership structure</w:t>
      </w:r>
      <w:r w:rsidR="003E4F22" w:rsidRPr="00891C8C">
        <w:rPr>
          <w:rFonts w:ascii="Times New Roman" w:eastAsia="Times New Roman" w:hAnsi="Times New Roman" w:cs="Times New Roman"/>
          <w:sz w:val="20"/>
          <w:szCs w:val="20"/>
          <w:lang w:eastAsia="en-GB"/>
        </w:rPr>
        <w:t xml:space="preserve"> can have an</w:t>
      </w:r>
      <w:r w:rsidRPr="00891C8C">
        <w:rPr>
          <w:rFonts w:ascii="Times New Roman" w:eastAsia="Times New Roman" w:hAnsi="Times New Roman" w:cs="Times New Roman"/>
          <w:sz w:val="20"/>
          <w:szCs w:val="20"/>
          <w:lang w:eastAsia="en-GB"/>
        </w:rPr>
        <w:t xml:space="preserve"> impact on attitudes to </w:t>
      </w:r>
      <w:r w:rsidR="00131955" w:rsidRPr="00891C8C">
        <w:rPr>
          <w:rFonts w:ascii="Times New Roman" w:eastAsia="Times New Roman" w:hAnsi="Times New Roman" w:cs="Times New Roman"/>
          <w:sz w:val="20"/>
          <w:szCs w:val="20"/>
          <w:lang w:eastAsia="en-GB"/>
        </w:rPr>
        <w:t>governance</w:t>
      </w:r>
      <w:r w:rsidRPr="00891C8C">
        <w:rPr>
          <w:rFonts w:ascii="Times New Roman" w:eastAsia="Times New Roman" w:hAnsi="Times New Roman" w:cs="Times New Roman"/>
          <w:sz w:val="20"/>
          <w:szCs w:val="20"/>
          <w:lang w:eastAsia="en-GB"/>
        </w:rPr>
        <w:t xml:space="preserve"> and </w:t>
      </w:r>
      <w:r w:rsidR="00324B79" w:rsidRPr="00891C8C">
        <w:rPr>
          <w:rFonts w:ascii="Times New Roman" w:eastAsia="Times New Roman" w:hAnsi="Times New Roman" w:cs="Times New Roman"/>
          <w:sz w:val="20"/>
          <w:szCs w:val="20"/>
          <w:lang w:eastAsia="en-GB"/>
        </w:rPr>
        <w:t>risk</w:t>
      </w:r>
      <w:r w:rsidRPr="00891C8C">
        <w:rPr>
          <w:rFonts w:ascii="Times New Roman" w:eastAsia="Times New Roman" w:hAnsi="Times New Roman" w:cs="Times New Roman"/>
          <w:sz w:val="20"/>
          <w:szCs w:val="20"/>
          <w:lang w:eastAsia="en-GB"/>
        </w:rPr>
        <w:t xml:space="preserve"> disclosure </w:t>
      </w:r>
      <w:r w:rsidR="005D0545" w:rsidRPr="00891C8C">
        <w:rPr>
          <w:rFonts w:ascii="Times New Roman" w:eastAsia="Times New Roman" w:hAnsi="Times New Roman" w:cs="Times New Roman"/>
          <w:sz w:val="20"/>
          <w:szCs w:val="20"/>
          <w:lang w:eastAsia="en-GB"/>
        </w:rPr>
        <w:fldChar w:fldCharType="begin">
          <w:fldData xml:space="preserve">PEVuZE5vdGU+PENpdGU+PEF1dGhvcj5CZWF0dGllPC9BdXRob3I+PFllYXI+MjAwMTwvWWVhcj48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</w:fldData>
        </w:fldChar>
      </w:r>
      <w:r w:rsidR="00436F83" w:rsidRPr="00891C8C">
        <w:rPr>
          <w:rFonts w:ascii="Times New Roman" w:eastAsia="Times New Roman" w:hAnsi="Times New Roman" w:cs="Times New Roman"/>
          <w:sz w:val="20"/>
          <w:szCs w:val="20"/>
          <w:lang w:eastAsia="en-GB"/>
        </w:rPr>
        <w:instrText xml:space="preserve"> ADDIN EN.CITE </w:instrText>
      </w:r>
      <w:r w:rsidR="00436F83" w:rsidRPr="00891C8C">
        <w:rPr>
          <w:rFonts w:ascii="Times New Roman" w:eastAsia="Times New Roman" w:hAnsi="Times New Roman" w:cs="Times New Roman"/>
          <w:sz w:val="20"/>
          <w:szCs w:val="20"/>
          <w:lang w:eastAsia="en-GB"/>
        </w:rPr>
        <w:fldChar w:fldCharType="begin">
          <w:fldData xml:space="preserve">PEVuZE5vdGU+PENpdGU+PEF1dGhvcj5CZWF0dGllPC9BdXRob3I+PFllYXI+MjAwMTwvWWVhcj48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</w:fldData>
        </w:fldChar>
      </w:r>
      <w:r w:rsidR="00436F83" w:rsidRPr="00891C8C">
        <w:rPr>
          <w:rFonts w:ascii="Times New Roman" w:eastAsia="Times New Roman" w:hAnsi="Times New Roman" w:cs="Times New Roman"/>
          <w:sz w:val="20"/>
          <w:szCs w:val="20"/>
          <w:lang w:eastAsia="en-GB"/>
        </w:rPr>
        <w:instrText xml:space="preserve"> ADDIN EN.CITE.DATA </w:instrText>
      </w:r>
      <w:r w:rsidR="00436F83" w:rsidRPr="00891C8C">
        <w:rPr>
          <w:rFonts w:ascii="Times New Roman" w:eastAsia="Times New Roman" w:hAnsi="Times New Roman" w:cs="Times New Roman"/>
          <w:sz w:val="20"/>
          <w:szCs w:val="20"/>
          <w:lang w:eastAsia="en-GB"/>
        </w:rPr>
      </w:r>
      <w:r w:rsidR="00436F83" w:rsidRPr="00891C8C">
        <w:rPr>
          <w:rFonts w:ascii="Times New Roman" w:eastAsia="Times New Roman" w:hAnsi="Times New Roman" w:cs="Times New Roman"/>
          <w:sz w:val="20"/>
          <w:szCs w:val="20"/>
          <w:lang w:eastAsia="en-GB"/>
        </w:rPr>
        <w:fldChar w:fldCharType="end"/>
      </w:r>
      <w:r w:rsidR="005D0545" w:rsidRPr="00891C8C">
        <w:rPr>
          <w:rFonts w:ascii="Times New Roman" w:eastAsia="Times New Roman" w:hAnsi="Times New Roman" w:cs="Times New Roman"/>
          <w:sz w:val="20"/>
          <w:szCs w:val="20"/>
          <w:lang w:eastAsia="en-GB"/>
        </w:rPr>
      </w:r>
      <w:r w:rsidR="005D0545" w:rsidRPr="00891C8C">
        <w:rPr>
          <w:rFonts w:ascii="Times New Roman" w:eastAsia="Times New Roman" w:hAnsi="Times New Roman" w:cs="Times New Roman"/>
          <w:sz w:val="20"/>
          <w:szCs w:val="20"/>
          <w:lang w:eastAsia="en-GB"/>
        </w:rPr>
        <w:fldChar w:fldCharType="separate"/>
      </w:r>
      <w:r w:rsidR="0002023F" w:rsidRPr="00891C8C">
        <w:rPr>
          <w:rFonts w:ascii="Times New Roman" w:eastAsia="Times New Roman" w:hAnsi="Times New Roman" w:cs="Times New Roman"/>
          <w:sz w:val="20"/>
          <w:szCs w:val="20"/>
          <w:lang w:eastAsia="en-GB"/>
        </w:rPr>
        <w:t xml:space="preserve">(Beattie et al., 2001; Ntim et al., </w:t>
      </w:r>
      <w:r w:rsidR="005D0545" w:rsidRPr="00891C8C">
        <w:rPr>
          <w:rFonts w:ascii="Times New Roman" w:eastAsia="Times New Roman" w:hAnsi="Times New Roman" w:cs="Times New Roman"/>
          <w:sz w:val="20"/>
          <w:szCs w:val="20"/>
          <w:lang w:eastAsia="en-GB"/>
        </w:rPr>
        <w:t>2015</w:t>
      </w:r>
      <w:r w:rsidR="005950A7" w:rsidRPr="00891C8C">
        <w:rPr>
          <w:rFonts w:ascii="Times New Roman" w:eastAsia="Times New Roman" w:hAnsi="Times New Roman" w:cs="Times New Roman"/>
          <w:sz w:val="20"/>
          <w:szCs w:val="20"/>
          <w:lang w:eastAsia="en-GB"/>
        </w:rPr>
        <w:t>b</w:t>
      </w:r>
      <w:r w:rsidR="005D0545" w:rsidRPr="00891C8C">
        <w:rPr>
          <w:rFonts w:ascii="Times New Roman" w:eastAsia="Times New Roman" w:hAnsi="Times New Roman" w:cs="Times New Roman"/>
          <w:sz w:val="20"/>
          <w:szCs w:val="20"/>
          <w:lang w:eastAsia="en-GB"/>
        </w:rPr>
        <w:t>; Ntim &amp; Soobaroyen, 2013)</w:t>
      </w:r>
      <w:r w:rsidR="005D0545"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The </w:t>
      </w:r>
      <w:r w:rsidR="006459AE" w:rsidRPr="00891C8C">
        <w:rPr>
          <w:rFonts w:ascii="Times New Roman" w:eastAsia="Times New Roman" w:hAnsi="Times New Roman" w:cs="Times New Roman"/>
          <w:sz w:val="20"/>
          <w:szCs w:val="20"/>
          <w:lang w:eastAsia="en-GB"/>
        </w:rPr>
        <w:t>directors (insiders) prepare</w:t>
      </w:r>
      <w:r w:rsidRPr="00891C8C">
        <w:rPr>
          <w:rFonts w:ascii="Times New Roman" w:eastAsia="Times New Roman" w:hAnsi="Times New Roman" w:cs="Times New Roman"/>
          <w:sz w:val="20"/>
          <w:szCs w:val="20"/>
          <w:lang w:eastAsia="en-GB"/>
        </w:rPr>
        <w:t xml:space="preserve"> the annual report for shareholders (outsiders) </w:t>
      </w:r>
      <w:r w:rsidR="00BE1D55" w:rsidRPr="00891C8C">
        <w:rPr>
          <w:rFonts w:ascii="Times New Roman" w:eastAsia="Times New Roman" w:hAnsi="Times New Roman" w:cs="Times New Roman"/>
          <w:sz w:val="20"/>
          <w:szCs w:val="20"/>
          <w:lang w:eastAsia="en-GB"/>
        </w:rPr>
        <w:t xml:space="preserve">and thus, </w:t>
      </w:r>
      <w:r w:rsidRPr="00891C8C">
        <w:rPr>
          <w:rFonts w:ascii="Times New Roman" w:eastAsia="Times New Roman" w:hAnsi="Times New Roman" w:cs="Times New Roman"/>
          <w:sz w:val="20"/>
          <w:szCs w:val="20"/>
          <w:lang w:eastAsia="en-GB"/>
        </w:rPr>
        <w:t xml:space="preserve">ownership might play a </w:t>
      </w:r>
      <w:r w:rsidR="00BE1D55" w:rsidRPr="00891C8C">
        <w:rPr>
          <w:rFonts w:ascii="Times New Roman" w:eastAsia="Times New Roman" w:hAnsi="Times New Roman" w:cs="Times New Roman"/>
          <w:sz w:val="20"/>
          <w:szCs w:val="20"/>
          <w:lang w:eastAsia="en-GB"/>
        </w:rPr>
        <w:t xml:space="preserve">vital </w:t>
      </w:r>
      <w:r w:rsidRPr="00891C8C">
        <w:rPr>
          <w:rFonts w:ascii="Times New Roman" w:eastAsia="Times New Roman" w:hAnsi="Times New Roman" w:cs="Times New Roman"/>
          <w:sz w:val="20"/>
          <w:szCs w:val="20"/>
          <w:lang w:eastAsia="en-GB"/>
        </w:rPr>
        <w:t xml:space="preserve">role in </w:t>
      </w:r>
      <w:r w:rsidR="00821E07" w:rsidRPr="00891C8C">
        <w:rPr>
          <w:rFonts w:ascii="Times New Roman" w:eastAsia="Times New Roman" w:hAnsi="Times New Roman" w:cs="Times New Roman"/>
          <w:sz w:val="20"/>
          <w:szCs w:val="20"/>
          <w:lang w:eastAsia="en-GB"/>
        </w:rPr>
        <w:t xml:space="preserve">the extent </w:t>
      </w:r>
      <w:r w:rsidR="00381B25">
        <w:rPr>
          <w:rFonts w:ascii="Times New Roman" w:eastAsia="Times New Roman" w:hAnsi="Times New Roman" w:cs="Times New Roman"/>
          <w:sz w:val="20"/>
          <w:szCs w:val="20"/>
          <w:lang w:eastAsia="en-GB"/>
        </w:rPr>
        <w:t>to which</w:t>
      </w:r>
      <w:r w:rsidR="00821E07"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risk disclosure</w:t>
      </w:r>
      <w:r w:rsidR="00BE0EA3">
        <w:rPr>
          <w:rFonts w:ascii="Times New Roman" w:eastAsia="Times New Roman" w:hAnsi="Times New Roman" w:cs="Times New Roman"/>
          <w:sz w:val="20"/>
          <w:szCs w:val="20"/>
          <w:lang w:eastAsia="en-GB"/>
        </w:rPr>
        <w:t xml:space="preserve"> occurs</w:t>
      </w:r>
      <w:r w:rsidR="00662691">
        <w:rPr>
          <w:rFonts w:ascii="Times New Roman" w:eastAsia="Times New Roman" w:hAnsi="Times New Roman" w:cs="Times New Roman"/>
          <w:sz w:val="20"/>
          <w:szCs w:val="20"/>
          <w:lang w:eastAsia="en-GB"/>
        </w:rPr>
        <w:t xml:space="preserve"> </w:t>
      </w:r>
      <w:r w:rsidR="005D0545" w:rsidRPr="00891C8C">
        <w:rPr>
          <w:rFonts w:ascii="Times New Roman" w:eastAsia="Times New Roman" w:hAnsi="Times New Roman" w:cs="Times New Roman"/>
          <w:sz w:val="20"/>
          <w:szCs w:val="20"/>
          <w:lang w:eastAsia="en-GB"/>
        </w:rPr>
        <w:fldChar w:fldCharType="begin"/>
      </w:r>
      <w:r w:rsidR="00436F83" w:rsidRPr="00891C8C">
        <w:rPr>
          <w:rFonts w:ascii="Times New Roman" w:eastAsia="Times New Roman" w:hAnsi="Times New Roman" w:cs="Times New Roman"/>
          <w:sz w:val="20"/>
          <w:szCs w:val="20"/>
          <w:lang w:eastAsia="en-GB"/>
        </w:rPr>
        <w:instrText xml:space="preserve"> ADDIN EN.CITE &lt;EndNote&gt;&lt;Cite&gt;&lt;Author&gt;Abraham&lt;/Author&gt;&lt;Year&gt;2007&lt;/Year&gt;&lt;RecNum&gt;253&lt;/RecNum&gt;&lt;DisplayText&gt;(Abraham &amp;amp; Cox, 2007)&lt;/DisplayText&gt;&lt;record&gt;&lt;rec-number&gt;253&lt;/rec-number&gt;&lt;foreign-keys&gt;&lt;key app="EN" db-id="2dxffaaevppfp1e50wgpfxs8pwda290z0az0" timestamp="1441185995"&gt;253&lt;/key&gt;&lt;/foreign-keys&gt;&lt;ref-type name="Journal Article"&gt;17&lt;/ref-type&gt;&lt;contributors&gt;&lt;authors&gt;&lt;author&gt;Abraham, Santhosh&lt;/author&gt;&lt;author&gt;Cox, Paul&lt;/author&gt;&lt;/authors&gt;&lt;/contributors&gt;&lt;titles&gt;&lt;title&gt;Analysing the determinants of narrative risk information in UK FTSE 100 annual reports&lt;/title&gt;&lt;secondary-title&gt;The British Accounting Review&lt;/secondary-title&gt;&lt;/titles&gt;&lt;periodical&gt;&lt;full-title&gt;The British Accounting Review&lt;/full-title&gt;&lt;/periodical&gt;&lt;pages&gt;227-248&lt;/pages&gt;&lt;volume&gt;39&lt;/volume&gt;&lt;number&gt;3&lt;/number&gt;&lt;dates&gt;&lt;year&gt;2007&lt;/year&gt;&lt;/dates&gt;&lt;isbn&gt;0890-8389&lt;/isbn&gt;&lt;urls&gt;&lt;/urls&gt;&lt;/record&gt;&lt;/Cite&gt;&lt;/EndNote&gt;</w:instrText>
      </w:r>
      <w:r w:rsidR="005D0545" w:rsidRPr="00891C8C">
        <w:rPr>
          <w:rFonts w:ascii="Times New Roman" w:eastAsia="Times New Roman" w:hAnsi="Times New Roman" w:cs="Times New Roman"/>
          <w:sz w:val="20"/>
          <w:szCs w:val="20"/>
          <w:lang w:eastAsia="en-GB"/>
        </w:rPr>
        <w:fldChar w:fldCharType="separate"/>
      </w:r>
      <w:r w:rsidR="005D0545" w:rsidRPr="00891C8C">
        <w:rPr>
          <w:rFonts w:ascii="Times New Roman" w:eastAsia="Times New Roman" w:hAnsi="Times New Roman" w:cs="Times New Roman"/>
          <w:sz w:val="20"/>
          <w:szCs w:val="20"/>
          <w:lang w:eastAsia="en-GB"/>
        </w:rPr>
        <w:t>(Abraham &amp; Cox, 2007</w:t>
      </w:r>
      <w:r w:rsidR="001E5580" w:rsidRPr="00891C8C">
        <w:rPr>
          <w:rFonts w:ascii="Times New Roman" w:eastAsia="Times New Roman" w:hAnsi="Times New Roman" w:cs="Times New Roman"/>
          <w:sz w:val="20"/>
          <w:szCs w:val="20"/>
          <w:lang w:eastAsia="en-GB"/>
        </w:rPr>
        <w:t xml:space="preserve">; </w:t>
      </w:r>
      <w:r w:rsidR="00C354C9" w:rsidRPr="00891C8C">
        <w:rPr>
          <w:rFonts w:ascii="Times New Roman" w:eastAsia="Times New Roman" w:hAnsi="Times New Roman" w:cs="Times New Roman"/>
          <w:sz w:val="20"/>
          <w:szCs w:val="20"/>
          <w:lang w:eastAsia="en-GB"/>
        </w:rPr>
        <w:t xml:space="preserve">Fama &amp; Jensen, 1983; </w:t>
      </w:r>
      <w:r w:rsidR="001E5580" w:rsidRPr="00891C8C">
        <w:rPr>
          <w:rFonts w:ascii="Times New Roman" w:eastAsia="Times New Roman" w:hAnsi="Times New Roman" w:cs="Times New Roman"/>
          <w:sz w:val="20"/>
          <w:szCs w:val="20"/>
          <w:lang w:eastAsia="en-GB"/>
        </w:rPr>
        <w:t>Shleifer &amp; Vishny, 1997</w:t>
      </w:r>
      <w:r w:rsidR="005D0545" w:rsidRPr="00891C8C">
        <w:rPr>
          <w:rFonts w:ascii="Times New Roman" w:eastAsia="Times New Roman" w:hAnsi="Times New Roman" w:cs="Times New Roman"/>
          <w:sz w:val="20"/>
          <w:szCs w:val="20"/>
          <w:lang w:eastAsia="en-GB"/>
        </w:rPr>
        <w:t>)</w:t>
      </w:r>
      <w:r w:rsidR="005D0545"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w:t>
      </w:r>
      <w:r w:rsidR="00F16C4D" w:rsidRPr="00891C8C">
        <w:rPr>
          <w:rFonts w:ascii="Times New Roman" w:eastAsia="Times New Roman" w:hAnsi="Times New Roman" w:cs="Times New Roman"/>
          <w:sz w:val="20"/>
          <w:szCs w:val="20"/>
          <w:lang w:eastAsia="en-GB"/>
        </w:rPr>
        <w:t xml:space="preserve">For instance, </w:t>
      </w:r>
      <w:r w:rsidR="002F3E58">
        <w:rPr>
          <w:rFonts w:ascii="Times New Roman" w:eastAsia="Times New Roman" w:hAnsi="Times New Roman" w:cs="Times New Roman"/>
          <w:sz w:val="20"/>
          <w:szCs w:val="20"/>
          <w:lang w:eastAsia="en-GB"/>
        </w:rPr>
        <w:t xml:space="preserve">RDT </w:t>
      </w:r>
      <w:r w:rsidR="002F3E58" w:rsidRPr="00891C8C">
        <w:rPr>
          <w:rFonts w:ascii="Times New Roman" w:eastAsia="Times New Roman" w:hAnsi="Times New Roman" w:cs="Times New Roman"/>
          <w:sz w:val="20"/>
          <w:szCs w:val="20"/>
          <w:lang w:eastAsia="en-GB"/>
        </w:rPr>
        <w:t>suggests</w:t>
      </w:r>
      <w:r w:rsidR="00A011E5" w:rsidRPr="00891C8C">
        <w:rPr>
          <w:rFonts w:ascii="Times New Roman" w:eastAsia="Times New Roman" w:hAnsi="Times New Roman" w:cs="Times New Roman"/>
          <w:sz w:val="20"/>
          <w:szCs w:val="20"/>
          <w:lang w:eastAsia="en-GB"/>
        </w:rPr>
        <w:t xml:space="preserve"> that </w:t>
      </w:r>
      <w:r w:rsidR="00F16C4D" w:rsidRPr="00891C8C">
        <w:rPr>
          <w:rFonts w:ascii="Times New Roman" w:eastAsia="Times New Roman" w:hAnsi="Times New Roman" w:cs="Times New Roman"/>
          <w:sz w:val="20"/>
          <w:szCs w:val="20"/>
          <w:lang w:eastAsia="en-GB"/>
        </w:rPr>
        <w:t xml:space="preserve">major </w:t>
      </w:r>
      <w:r w:rsidR="008230D1" w:rsidRPr="00891C8C">
        <w:rPr>
          <w:rFonts w:ascii="Times New Roman" w:eastAsia="Times New Roman" w:hAnsi="Times New Roman" w:cs="Times New Roman"/>
          <w:sz w:val="20"/>
          <w:szCs w:val="20"/>
          <w:lang w:eastAsia="en-GB"/>
        </w:rPr>
        <w:t>shareholder</w:t>
      </w:r>
      <w:r w:rsidR="00F16C4D" w:rsidRPr="00891C8C">
        <w:rPr>
          <w:rFonts w:ascii="Times New Roman" w:eastAsia="Times New Roman" w:hAnsi="Times New Roman" w:cs="Times New Roman"/>
          <w:sz w:val="20"/>
          <w:szCs w:val="20"/>
          <w:lang w:eastAsia="en-GB"/>
        </w:rPr>
        <w:t>s</w:t>
      </w:r>
      <w:r w:rsidR="008230D1" w:rsidRPr="00891C8C">
        <w:rPr>
          <w:rFonts w:ascii="Times New Roman" w:eastAsia="Times New Roman" w:hAnsi="Times New Roman" w:cs="Times New Roman"/>
          <w:sz w:val="20"/>
          <w:szCs w:val="20"/>
          <w:lang w:eastAsia="en-GB"/>
        </w:rPr>
        <w:t xml:space="preserve"> of banks </w:t>
      </w:r>
      <w:r w:rsidR="00BB6F71" w:rsidRPr="00891C8C">
        <w:rPr>
          <w:rFonts w:ascii="Times New Roman" w:eastAsia="Times New Roman" w:hAnsi="Times New Roman" w:cs="Times New Roman"/>
          <w:sz w:val="20"/>
          <w:szCs w:val="20"/>
          <w:lang w:eastAsia="en-GB"/>
        </w:rPr>
        <w:t>(</w:t>
      </w:r>
      <w:r w:rsidR="00DD68AC">
        <w:rPr>
          <w:rFonts w:ascii="Times New Roman" w:eastAsia="Times New Roman" w:hAnsi="Times New Roman" w:cs="Times New Roman"/>
          <w:sz w:val="20"/>
          <w:szCs w:val="20"/>
          <w:lang w:eastAsia="en-GB"/>
        </w:rPr>
        <w:t xml:space="preserve">e.g., </w:t>
      </w:r>
      <w:r w:rsidR="00BB6F71" w:rsidRPr="00891C8C">
        <w:rPr>
          <w:rFonts w:ascii="Times New Roman" w:eastAsia="Times New Roman" w:hAnsi="Times New Roman" w:cs="Times New Roman"/>
          <w:sz w:val="20"/>
          <w:szCs w:val="20"/>
          <w:lang w:eastAsia="en-GB"/>
        </w:rPr>
        <w:t xml:space="preserve">government and family </w:t>
      </w:r>
      <w:r w:rsidR="00F16C4D" w:rsidRPr="00891C8C">
        <w:rPr>
          <w:rFonts w:ascii="Times New Roman" w:eastAsia="Times New Roman" w:hAnsi="Times New Roman" w:cs="Times New Roman"/>
          <w:sz w:val="20"/>
          <w:szCs w:val="20"/>
          <w:lang w:eastAsia="en-GB"/>
        </w:rPr>
        <w:t>shareholders</w:t>
      </w:r>
      <w:r w:rsidR="00BB6F71" w:rsidRPr="00891C8C">
        <w:rPr>
          <w:rFonts w:ascii="Times New Roman" w:eastAsia="Times New Roman" w:hAnsi="Times New Roman" w:cs="Times New Roman"/>
          <w:sz w:val="20"/>
          <w:szCs w:val="20"/>
          <w:lang w:eastAsia="en-GB"/>
        </w:rPr>
        <w:t xml:space="preserve">) </w:t>
      </w:r>
      <w:r w:rsidR="00C426DF" w:rsidRPr="00891C8C">
        <w:rPr>
          <w:rFonts w:ascii="Times New Roman" w:eastAsia="Times New Roman" w:hAnsi="Times New Roman" w:cs="Times New Roman"/>
          <w:sz w:val="20"/>
          <w:szCs w:val="20"/>
          <w:lang w:eastAsia="en-GB"/>
        </w:rPr>
        <w:t>may put pressure on managers to disclose more transparent informati</w:t>
      </w:r>
      <w:r w:rsidR="00A95DAD" w:rsidRPr="00891C8C">
        <w:rPr>
          <w:rFonts w:ascii="Times New Roman" w:eastAsia="Times New Roman" w:hAnsi="Times New Roman" w:cs="Times New Roman"/>
          <w:sz w:val="20"/>
          <w:szCs w:val="20"/>
          <w:lang w:eastAsia="en-GB"/>
        </w:rPr>
        <w:t xml:space="preserve">on relating to risk in order to </w:t>
      </w:r>
      <w:r w:rsidR="00C426DF" w:rsidRPr="00891C8C">
        <w:rPr>
          <w:rFonts w:ascii="Times New Roman" w:eastAsia="Times New Roman" w:hAnsi="Times New Roman" w:cs="Times New Roman"/>
          <w:sz w:val="20"/>
          <w:szCs w:val="20"/>
          <w:lang w:eastAsia="en-GB"/>
        </w:rPr>
        <w:t>secure access to critical resources, such as funds and customers</w:t>
      </w:r>
      <w:r w:rsidR="00FB407B" w:rsidRPr="00891C8C">
        <w:rPr>
          <w:rFonts w:ascii="Times New Roman" w:eastAsia="Times New Roman" w:hAnsi="Times New Roman" w:cs="Times New Roman"/>
          <w:sz w:val="20"/>
          <w:szCs w:val="20"/>
          <w:lang w:eastAsia="en-GB"/>
        </w:rPr>
        <w:t xml:space="preserve"> (Branco &amp; Rodrigues, 2008; </w:t>
      </w:r>
      <w:r w:rsidR="00A400B2" w:rsidRPr="00891C8C">
        <w:rPr>
          <w:rFonts w:ascii="Times New Roman" w:eastAsia="Times New Roman" w:hAnsi="Times New Roman" w:cs="Times New Roman"/>
          <w:sz w:val="20"/>
          <w:szCs w:val="20"/>
          <w:lang w:eastAsia="en-GB"/>
        </w:rPr>
        <w:t>Pfeffer &amp; Salancik, 1978</w:t>
      </w:r>
      <w:r w:rsidR="00FB407B" w:rsidRPr="00891C8C">
        <w:rPr>
          <w:rFonts w:ascii="Times New Roman" w:eastAsia="Times New Roman" w:hAnsi="Times New Roman" w:cs="Times New Roman"/>
          <w:sz w:val="20"/>
          <w:szCs w:val="20"/>
          <w:lang w:eastAsia="en-GB"/>
        </w:rPr>
        <w:t>).</w:t>
      </w:r>
      <w:r w:rsidR="00F37B86" w:rsidRPr="00891C8C">
        <w:rPr>
          <w:rFonts w:ascii="Times New Roman" w:eastAsia="Times New Roman" w:hAnsi="Times New Roman" w:cs="Times New Roman"/>
          <w:sz w:val="20"/>
          <w:szCs w:val="20"/>
          <w:lang w:eastAsia="en-GB"/>
        </w:rPr>
        <w:t xml:space="preserve"> </w:t>
      </w:r>
      <w:r w:rsidR="00220E24">
        <w:rPr>
          <w:rFonts w:ascii="Times New Roman" w:eastAsia="Times New Roman" w:hAnsi="Times New Roman" w:cs="Times New Roman"/>
          <w:sz w:val="20"/>
          <w:szCs w:val="20"/>
          <w:lang w:eastAsia="en-GB"/>
        </w:rPr>
        <w:t>Specifically, d</w:t>
      </w:r>
      <w:r w:rsidR="00220E24" w:rsidRPr="00220E24">
        <w:rPr>
          <w:rFonts w:ascii="Times New Roman" w:eastAsia="Times New Roman" w:hAnsi="Times New Roman" w:cs="Times New Roman"/>
          <w:sz w:val="20"/>
          <w:szCs w:val="20"/>
          <w:lang w:eastAsia="en-GB"/>
        </w:rPr>
        <w:t>raw</w:t>
      </w:r>
      <w:r w:rsidR="007A48A5">
        <w:rPr>
          <w:rFonts w:ascii="Times New Roman" w:eastAsia="Times New Roman" w:hAnsi="Times New Roman" w:cs="Times New Roman"/>
          <w:sz w:val="20"/>
          <w:szCs w:val="20"/>
          <w:lang w:eastAsia="en-GB"/>
        </w:rPr>
        <w:t>ing</w:t>
      </w:r>
      <w:r w:rsidR="00220E24" w:rsidRPr="00220E24">
        <w:rPr>
          <w:rFonts w:ascii="Times New Roman" w:eastAsia="Times New Roman" w:hAnsi="Times New Roman" w:cs="Times New Roman"/>
          <w:sz w:val="20"/>
          <w:szCs w:val="20"/>
          <w:lang w:eastAsia="en-GB"/>
        </w:rPr>
        <w:t xml:space="preserve"> on</w:t>
      </w:r>
      <w:r w:rsidR="00220E24">
        <w:rPr>
          <w:rFonts w:ascii="Times New Roman" w:eastAsia="Times New Roman" w:hAnsi="Times New Roman" w:cs="Times New Roman"/>
          <w:sz w:val="20"/>
          <w:szCs w:val="20"/>
          <w:lang w:eastAsia="en-GB"/>
        </w:rPr>
        <w:t xml:space="preserve"> RDT</w:t>
      </w:r>
      <w:r w:rsidR="00220E24" w:rsidRPr="00220E24">
        <w:rPr>
          <w:rFonts w:ascii="Times New Roman" w:eastAsia="Times New Roman" w:hAnsi="Times New Roman" w:cs="Times New Roman"/>
          <w:sz w:val="20"/>
          <w:szCs w:val="20"/>
          <w:lang w:eastAsia="en-GB"/>
        </w:rPr>
        <w:t>, we hypothesi</w:t>
      </w:r>
      <w:r w:rsidR="00220E24">
        <w:rPr>
          <w:rFonts w:ascii="Times New Roman" w:eastAsia="Times New Roman" w:hAnsi="Times New Roman" w:cs="Times New Roman"/>
          <w:sz w:val="20"/>
          <w:szCs w:val="20"/>
          <w:lang w:eastAsia="en-GB"/>
        </w:rPr>
        <w:t>s</w:t>
      </w:r>
      <w:r w:rsidR="00220E24" w:rsidRPr="00220E24">
        <w:rPr>
          <w:rFonts w:ascii="Times New Roman" w:eastAsia="Times New Roman" w:hAnsi="Times New Roman" w:cs="Times New Roman"/>
          <w:sz w:val="20"/>
          <w:szCs w:val="20"/>
          <w:lang w:eastAsia="en-GB"/>
        </w:rPr>
        <w:t xml:space="preserve">e that </w:t>
      </w:r>
      <w:r w:rsidR="00220E24">
        <w:rPr>
          <w:rFonts w:ascii="Times New Roman" w:eastAsia="Times New Roman" w:hAnsi="Times New Roman" w:cs="Times New Roman"/>
          <w:sz w:val="20"/>
          <w:szCs w:val="20"/>
          <w:lang w:eastAsia="en-GB"/>
        </w:rPr>
        <w:lastRenderedPageBreak/>
        <w:t>banks</w:t>
      </w:r>
      <w:r w:rsidR="00381B25">
        <w:rPr>
          <w:rFonts w:ascii="Times New Roman" w:eastAsia="Times New Roman" w:hAnsi="Times New Roman" w:cs="Times New Roman"/>
          <w:sz w:val="20"/>
          <w:szCs w:val="20"/>
          <w:lang w:eastAsia="en-GB"/>
        </w:rPr>
        <w:t>,</w:t>
      </w:r>
      <w:r w:rsidR="00220E24" w:rsidRPr="00220E24">
        <w:rPr>
          <w:rFonts w:ascii="Times New Roman" w:eastAsia="Times New Roman" w:hAnsi="Times New Roman" w:cs="Times New Roman"/>
          <w:sz w:val="20"/>
          <w:szCs w:val="20"/>
          <w:lang w:eastAsia="en-GB"/>
        </w:rPr>
        <w:t xml:space="preserve"> which depend heavily on government</w:t>
      </w:r>
      <w:r w:rsidR="00220E24">
        <w:rPr>
          <w:rFonts w:ascii="Times New Roman" w:eastAsia="Times New Roman" w:hAnsi="Times New Roman" w:cs="Times New Roman"/>
          <w:sz w:val="20"/>
          <w:szCs w:val="20"/>
          <w:lang w:eastAsia="en-GB"/>
        </w:rPr>
        <w:t xml:space="preserve"> or/and family</w:t>
      </w:r>
      <w:r w:rsidR="00220E24" w:rsidRPr="00220E24">
        <w:rPr>
          <w:rFonts w:ascii="Times New Roman" w:eastAsia="Times New Roman" w:hAnsi="Times New Roman" w:cs="Times New Roman"/>
          <w:sz w:val="20"/>
          <w:szCs w:val="20"/>
          <w:lang w:eastAsia="en-GB"/>
        </w:rPr>
        <w:t xml:space="preserve"> funding will be more </w:t>
      </w:r>
      <w:r w:rsidR="00220E24">
        <w:rPr>
          <w:rFonts w:ascii="Times New Roman" w:eastAsia="Times New Roman" w:hAnsi="Times New Roman" w:cs="Times New Roman"/>
          <w:sz w:val="20"/>
          <w:szCs w:val="20"/>
          <w:lang w:eastAsia="en-GB"/>
        </w:rPr>
        <w:t>keen</w:t>
      </w:r>
      <w:r w:rsidR="00220E24" w:rsidRPr="00220E24">
        <w:rPr>
          <w:rFonts w:ascii="Times New Roman" w:eastAsia="Times New Roman" w:hAnsi="Times New Roman" w:cs="Times New Roman"/>
          <w:sz w:val="20"/>
          <w:szCs w:val="20"/>
          <w:lang w:eastAsia="en-GB"/>
        </w:rPr>
        <w:t xml:space="preserve"> to make </w:t>
      </w:r>
      <w:r w:rsidR="00220E24">
        <w:rPr>
          <w:rFonts w:ascii="Times New Roman" w:eastAsia="Times New Roman" w:hAnsi="Times New Roman" w:cs="Times New Roman"/>
          <w:sz w:val="20"/>
          <w:szCs w:val="20"/>
          <w:lang w:eastAsia="en-GB"/>
        </w:rPr>
        <w:t>crucial</w:t>
      </w:r>
      <w:r w:rsidR="00220E24" w:rsidRPr="00220E24">
        <w:rPr>
          <w:rFonts w:ascii="Times New Roman" w:eastAsia="Times New Roman" w:hAnsi="Times New Roman" w:cs="Times New Roman"/>
          <w:sz w:val="20"/>
          <w:szCs w:val="20"/>
          <w:lang w:eastAsia="en-GB"/>
        </w:rPr>
        <w:t xml:space="preserve"> efforts to </w:t>
      </w:r>
      <w:r w:rsidR="00220E24">
        <w:rPr>
          <w:rFonts w:ascii="Times New Roman" w:eastAsia="Times New Roman" w:hAnsi="Times New Roman" w:cs="Times New Roman"/>
          <w:sz w:val="20"/>
          <w:szCs w:val="20"/>
          <w:lang w:eastAsia="en-GB"/>
        </w:rPr>
        <w:t>conform to</w:t>
      </w:r>
      <w:r w:rsidR="00220E24" w:rsidRPr="00220E24">
        <w:rPr>
          <w:rFonts w:ascii="Times New Roman" w:eastAsia="Times New Roman" w:hAnsi="Times New Roman" w:cs="Times New Roman"/>
          <w:sz w:val="20"/>
          <w:szCs w:val="20"/>
          <w:lang w:eastAsia="en-GB"/>
        </w:rPr>
        <w:t xml:space="preserve"> new rules and make sure that their financial reporting is up to a high standard. </w:t>
      </w:r>
    </w:p>
    <w:p w14:paraId="0B8B8C7C" w14:textId="553247F6" w:rsidR="000A3E7A" w:rsidRPr="00891C8C" w:rsidRDefault="00D430BE" w:rsidP="007421C8">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Empirically,</w:t>
      </w:r>
      <w:r w:rsidR="000E0275" w:rsidRPr="00891C8C">
        <w:rPr>
          <w:rFonts w:ascii="Times New Roman" w:eastAsia="Times New Roman" w:hAnsi="Times New Roman" w:cs="Times New Roman"/>
          <w:sz w:val="20"/>
          <w:szCs w:val="20"/>
          <w:lang w:eastAsia="en-GB"/>
        </w:rPr>
        <w:t xml:space="preserve"> </w:t>
      </w:r>
      <w:r w:rsidR="000E0275" w:rsidRPr="00891C8C">
        <w:rPr>
          <w:rFonts w:ascii="Times New Roman" w:eastAsia="Times New Roman" w:hAnsi="Times New Roman" w:cs="Times New Roman"/>
          <w:sz w:val="20"/>
          <w:szCs w:val="20"/>
          <w:lang w:eastAsia="en-GB"/>
        </w:rPr>
        <w:fldChar w:fldCharType="begin">
          <w:fldData xml:space="preserve">PEVuZE5vdGU+PENpdGUgQXV0aG9yWWVhcj0iMSI+PEF1dGhvcj5BbGhhemFpbWVoPC9BdXRob3I+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</w:fldData>
        </w:fldChar>
      </w:r>
      <w:r w:rsidR="00436F83" w:rsidRPr="00891C8C">
        <w:rPr>
          <w:rFonts w:ascii="Times New Roman" w:eastAsia="Times New Roman" w:hAnsi="Times New Roman" w:cs="Times New Roman"/>
          <w:sz w:val="20"/>
          <w:szCs w:val="20"/>
          <w:lang w:eastAsia="en-GB"/>
        </w:rPr>
        <w:instrText xml:space="preserve"> ADDIN EN.CITE </w:instrText>
      </w:r>
      <w:r w:rsidR="00436F83" w:rsidRPr="00891C8C">
        <w:rPr>
          <w:rFonts w:ascii="Times New Roman" w:eastAsia="Times New Roman" w:hAnsi="Times New Roman" w:cs="Times New Roman"/>
          <w:sz w:val="20"/>
          <w:szCs w:val="20"/>
          <w:lang w:eastAsia="en-GB"/>
        </w:rPr>
        <w:fldChar w:fldCharType="begin">
          <w:fldData xml:space="preserve">PEVuZE5vdGU+PENpdGUgQXV0aG9yWWVhcj0iMSI+PEF1dGhvcj5BbGhhemFpbWVoPC9BdXRob3I+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</w:fldData>
        </w:fldChar>
      </w:r>
      <w:r w:rsidR="00436F83" w:rsidRPr="00891C8C">
        <w:rPr>
          <w:rFonts w:ascii="Times New Roman" w:eastAsia="Times New Roman" w:hAnsi="Times New Roman" w:cs="Times New Roman"/>
          <w:sz w:val="20"/>
          <w:szCs w:val="20"/>
          <w:lang w:eastAsia="en-GB"/>
        </w:rPr>
        <w:instrText xml:space="preserve"> ADDIN EN.CITE.DATA </w:instrText>
      </w:r>
      <w:r w:rsidR="00436F83" w:rsidRPr="00891C8C">
        <w:rPr>
          <w:rFonts w:ascii="Times New Roman" w:eastAsia="Times New Roman" w:hAnsi="Times New Roman" w:cs="Times New Roman"/>
          <w:sz w:val="20"/>
          <w:szCs w:val="20"/>
          <w:lang w:eastAsia="en-GB"/>
        </w:rPr>
      </w:r>
      <w:r w:rsidR="00436F83" w:rsidRPr="00891C8C">
        <w:rPr>
          <w:rFonts w:ascii="Times New Roman" w:eastAsia="Times New Roman" w:hAnsi="Times New Roman" w:cs="Times New Roman"/>
          <w:sz w:val="20"/>
          <w:szCs w:val="20"/>
          <w:lang w:eastAsia="en-GB"/>
        </w:rPr>
        <w:fldChar w:fldCharType="end"/>
      </w:r>
      <w:r w:rsidR="000E0275" w:rsidRPr="00891C8C">
        <w:rPr>
          <w:rFonts w:ascii="Times New Roman" w:eastAsia="Times New Roman" w:hAnsi="Times New Roman" w:cs="Times New Roman"/>
          <w:sz w:val="20"/>
          <w:szCs w:val="20"/>
          <w:lang w:eastAsia="en-GB"/>
        </w:rPr>
      </w:r>
      <w:r w:rsidR="000E0275" w:rsidRPr="00891C8C">
        <w:rPr>
          <w:rFonts w:ascii="Times New Roman" w:eastAsia="Times New Roman" w:hAnsi="Times New Roman" w:cs="Times New Roman"/>
          <w:sz w:val="20"/>
          <w:szCs w:val="20"/>
          <w:lang w:eastAsia="en-GB"/>
        </w:rPr>
        <w:fldChar w:fldCharType="separate"/>
      </w:r>
      <w:r w:rsidR="0002023F" w:rsidRPr="00891C8C">
        <w:rPr>
          <w:rFonts w:ascii="Times New Roman" w:eastAsia="Times New Roman" w:hAnsi="Times New Roman" w:cs="Times New Roman"/>
          <w:sz w:val="20"/>
          <w:szCs w:val="20"/>
          <w:lang w:eastAsia="en-GB"/>
        </w:rPr>
        <w:t xml:space="preserve">Alhazaimeh et al. </w:t>
      </w:r>
      <w:r w:rsidR="00436F83" w:rsidRPr="00891C8C">
        <w:rPr>
          <w:rFonts w:ascii="Times New Roman" w:eastAsia="Times New Roman" w:hAnsi="Times New Roman" w:cs="Times New Roman"/>
          <w:sz w:val="20"/>
          <w:szCs w:val="20"/>
          <w:lang w:eastAsia="en-GB"/>
        </w:rPr>
        <w:t>(2014)</w:t>
      </w:r>
      <w:r w:rsidR="00A77E04" w:rsidRPr="00891C8C">
        <w:rPr>
          <w:rFonts w:ascii="Times New Roman" w:eastAsia="Times New Roman" w:hAnsi="Times New Roman" w:cs="Times New Roman"/>
          <w:sz w:val="20"/>
          <w:szCs w:val="20"/>
          <w:lang w:eastAsia="en-GB"/>
        </w:rPr>
        <w:t>,</w:t>
      </w:r>
      <w:r w:rsidR="00436F83" w:rsidRPr="00891C8C">
        <w:rPr>
          <w:rFonts w:ascii="Times New Roman" w:eastAsia="Times New Roman" w:hAnsi="Times New Roman" w:cs="Times New Roman"/>
          <w:sz w:val="20"/>
          <w:szCs w:val="20"/>
          <w:lang w:eastAsia="en-GB"/>
        </w:rPr>
        <w:t xml:space="preserve"> Eng and Mak (2003)</w:t>
      </w:r>
      <w:r w:rsidR="00A77E04" w:rsidRPr="00891C8C">
        <w:rPr>
          <w:rFonts w:ascii="Times New Roman" w:eastAsia="Times New Roman" w:hAnsi="Times New Roman" w:cs="Times New Roman"/>
          <w:sz w:val="20"/>
          <w:szCs w:val="20"/>
          <w:lang w:eastAsia="en-GB"/>
        </w:rPr>
        <w:t>,</w:t>
      </w:r>
      <w:r w:rsidR="00436F83" w:rsidRPr="00891C8C">
        <w:rPr>
          <w:rFonts w:ascii="Times New Roman" w:eastAsia="Times New Roman" w:hAnsi="Times New Roman" w:cs="Times New Roman"/>
          <w:sz w:val="20"/>
          <w:szCs w:val="20"/>
          <w:lang w:eastAsia="en-GB"/>
        </w:rPr>
        <w:t xml:space="preserve"> Ghazali (2007)</w:t>
      </w:r>
      <w:r w:rsidR="00A77E04" w:rsidRPr="00891C8C">
        <w:rPr>
          <w:rFonts w:ascii="Times New Roman" w:eastAsia="Times New Roman" w:hAnsi="Times New Roman" w:cs="Times New Roman"/>
          <w:sz w:val="20"/>
          <w:szCs w:val="20"/>
          <w:lang w:eastAsia="en-GB"/>
        </w:rPr>
        <w:t>,</w:t>
      </w:r>
      <w:r w:rsidR="00436F83" w:rsidRPr="00891C8C">
        <w:rPr>
          <w:rFonts w:ascii="Times New Roman" w:eastAsia="Times New Roman" w:hAnsi="Times New Roman" w:cs="Times New Roman"/>
          <w:sz w:val="20"/>
          <w:szCs w:val="20"/>
          <w:lang w:eastAsia="en-GB"/>
        </w:rPr>
        <w:t xml:space="preserve"> Ntim et al. (2013)</w:t>
      </w:r>
      <w:r w:rsidR="00A77E04" w:rsidRPr="00891C8C">
        <w:rPr>
          <w:rFonts w:ascii="Times New Roman" w:eastAsia="Times New Roman" w:hAnsi="Times New Roman" w:cs="Times New Roman"/>
          <w:sz w:val="20"/>
          <w:szCs w:val="20"/>
          <w:lang w:eastAsia="en-GB"/>
        </w:rPr>
        <w:t>,</w:t>
      </w:r>
      <w:r w:rsidR="00436F83" w:rsidRPr="00891C8C">
        <w:rPr>
          <w:rFonts w:ascii="Times New Roman" w:eastAsia="Times New Roman" w:hAnsi="Times New Roman" w:cs="Times New Roman"/>
          <w:sz w:val="20"/>
          <w:szCs w:val="20"/>
          <w:lang w:eastAsia="en-GB"/>
        </w:rPr>
        <w:t xml:space="preserve"> </w:t>
      </w:r>
      <w:r w:rsidR="00B91514">
        <w:rPr>
          <w:rFonts w:ascii="Times New Roman" w:eastAsia="Times New Roman" w:hAnsi="Times New Roman" w:cs="Times New Roman"/>
          <w:sz w:val="20"/>
          <w:szCs w:val="20"/>
          <w:lang w:eastAsia="en-GB"/>
        </w:rPr>
        <w:t xml:space="preserve">and </w:t>
      </w:r>
      <w:r w:rsidR="00436F83" w:rsidRPr="00891C8C">
        <w:rPr>
          <w:rFonts w:ascii="Times New Roman" w:eastAsia="Times New Roman" w:hAnsi="Times New Roman" w:cs="Times New Roman"/>
          <w:sz w:val="20"/>
          <w:szCs w:val="20"/>
          <w:lang w:eastAsia="en-GB"/>
        </w:rPr>
        <w:t>Ntim and Osei (2011)</w:t>
      </w:r>
      <w:r w:rsidR="000E0275"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w:t>
      </w:r>
      <w:r w:rsidR="00F16C4D" w:rsidRPr="00891C8C">
        <w:rPr>
          <w:rFonts w:ascii="Times New Roman" w:eastAsia="Times New Roman" w:hAnsi="Times New Roman" w:cs="Times New Roman"/>
          <w:sz w:val="20"/>
          <w:szCs w:val="20"/>
          <w:lang w:eastAsia="en-GB"/>
        </w:rPr>
        <w:t>report</w:t>
      </w:r>
      <w:r w:rsidR="00FB407B" w:rsidRPr="00891C8C">
        <w:rPr>
          <w:rFonts w:ascii="Times New Roman" w:eastAsia="Times New Roman" w:hAnsi="Times New Roman" w:cs="Times New Roman"/>
          <w:sz w:val="20"/>
          <w:szCs w:val="20"/>
          <w:lang w:eastAsia="en-GB"/>
        </w:rPr>
        <w:t xml:space="preserve"> a positive association </w:t>
      </w:r>
      <w:r w:rsidRPr="00891C8C">
        <w:rPr>
          <w:rFonts w:ascii="Times New Roman" w:eastAsia="Times New Roman" w:hAnsi="Times New Roman" w:cs="Times New Roman"/>
          <w:sz w:val="20"/>
          <w:szCs w:val="20"/>
          <w:lang w:eastAsia="en-GB"/>
        </w:rPr>
        <w:t xml:space="preserve">between government ownership and </w:t>
      </w:r>
      <w:r w:rsidR="009A119F" w:rsidRPr="00891C8C">
        <w:rPr>
          <w:rFonts w:ascii="Times New Roman" w:eastAsia="Times New Roman" w:hAnsi="Times New Roman" w:cs="Times New Roman"/>
          <w:sz w:val="20"/>
          <w:szCs w:val="20"/>
          <w:lang w:eastAsia="en-GB"/>
        </w:rPr>
        <w:t>risk</w:t>
      </w:r>
      <w:r w:rsidR="00FE720C" w:rsidRPr="00891C8C">
        <w:rPr>
          <w:rFonts w:ascii="Times New Roman" w:eastAsia="Times New Roman" w:hAnsi="Times New Roman" w:cs="Times New Roman"/>
          <w:sz w:val="20"/>
          <w:szCs w:val="20"/>
          <w:lang w:eastAsia="en-GB"/>
        </w:rPr>
        <w:t xml:space="preserve"> disclosure. </w:t>
      </w:r>
      <w:r w:rsidR="00476508" w:rsidRPr="00891C8C">
        <w:rPr>
          <w:rFonts w:ascii="Times New Roman" w:eastAsia="Times New Roman" w:hAnsi="Times New Roman" w:cs="Times New Roman"/>
          <w:sz w:val="20"/>
          <w:szCs w:val="20"/>
          <w:lang w:eastAsia="en-GB"/>
        </w:rPr>
        <w:t>In</w:t>
      </w:r>
      <w:r w:rsidR="00AC0C69" w:rsidRPr="00891C8C">
        <w:rPr>
          <w:rFonts w:ascii="Times New Roman" w:eastAsia="Times New Roman" w:hAnsi="Times New Roman" w:cs="Times New Roman"/>
          <w:sz w:val="20"/>
          <w:szCs w:val="20"/>
          <w:lang w:eastAsia="en-GB"/>
        </w:rPr>
        <w:t xml:space="preserve"> contrast</w:t>
      </w:r>
      <w:r w:rsidR="000A3E7A" w:rsidRPr="00891C8C">
        <w:rPr>
          <w:rFonts w:ascii="Times New Roman" w:eastAsia="Times New Roman" w:hAnsi="Times New Roman" w:cs="Times New Roman"/>
          <w:sz w:val="20"/>
          <w:szCs w:val="20"/>
          <w:lang w:eastAsia="en-GB"/>
        </w:rPr>
        <w:t xml:space="preserve">, Barakat and Hussainey (2013), and Naser et al. (2002) </w:t>
      </w:r>
      <w:r w:rsidR="00F16C4D" w:rsidRPr="00891C8C">
        <w:rPr>
          <w:rFonts w:ascii="Times New Roman" w:eastAsia="Times New Roman" w:hAnsi="Times New Roman" w:cs="Times New Roman"/>
          <w:sz w:val="20"/>
          <w:szCs w:val="20"/>
          <w:lang w:eastAsia="en-GB"/>
        </w:rPr>
        <w:t xml:space="preserve">have reported </w:t>
      </w:r>
      <w:r w:rsidR="000A3E7A" w:rsidRPr="00891C8C">
        <w:rPr>
          <w:rFonts w:ascii="Times New Roman" w:eastAsia="Times New Roman" w:hAnsi="Times New Roman" w:cs="Times New Roman"/>
          <w:sz w:val="20"/>
          <w:szCs w:val="20"/>
          <w:lang w:eastAsia="en-GB"/>
        </w:rPr>
        <w:t xml:space="preserve">no </w:t>
      </w:r>
      <w:r w:rsidR="00AC0C69" w:rsidRPr="00891C8C">
        <w:rPr>
          <w:rFonts w:ascii="Times New Roman" w:eastAsia="Times New Roman" w:hAnsi="Times New Roman" w:cs="Times New Roman"/>
          <w:sz w:val="20"/>
          <w:szCs w:val="20"/>
          <w:lang w:eastAsia="en-GB"/>
        </w:rPr>
        <w:t xml:space="preserve">such </w:t>
      </w:r>
      <w:r w:rsidR="000A3E7A" w:rsidRPr="00891C8C">
        <w:rPr>
          <w:rFonts w:ascii="Times New Roman" w:eastAsia="Times New Roman" w:hAnsi="Times New Roman" w:cs="Times New Roman"/>
          <w:sz w:val="20"/>
          <w:szCs w:val="20"/>
          <w:lang w:eastAsia="en-GB"/>
        </w:rPr>
        <w:t>association</w:t>
      </w:r>
      <w:r w:rsidR="00AC0C69" w:rsidRPr="00891C8C">
        <w:rPr>
          <w:rFonts w:ascii="Times New Roman" w:eastAsia="Times New Roman" w:hAnsi="Times New Roman" w:cs="Times New Roman"/>
          <w:sz w:val="20"/>
          <w:szCs w:val="20"/>
          <w:lang w:eastAsia="en-GB"/>
        </w:rPr>
        <w:t>,</w:t>
      </w:r>
      <w:r w:rsidR="000A3E7A" w:rsidRPr="00891C8C">
        <w:rPr>
          <w:rFonts w:ascii="Times New Roman" w:eastAsia="Times New Roman" w:hAnsi="Times New Roman" w:cs="Times New Roman"/>
          <w:sz w:val="20"/>
          <w:szCs w:val="20"/>
          <w:lang w:eastAsia="en-GB"/>
        </w:rPr>
        <w:t xml:space="preserve"> whilst Dam and Scholtens (2012) find a negative association between government ownership and </w:t>
      </w:r>
      <w:r w:rsidR="00AC0C69" w:rsidRPr="00891C8C">
        <w:rPr>
          <w:rFonts w:ascii="Times New Roman" w:eastAsia="Times New Roman" w:hAnsi="Times New Roman" w:cs="Times New Roman"/>
          <w:sz w:val="20"/>
          <w:szCs w:val="20"/>
          <w:lang w:eastAsia="en-GB"/>
        </w:rPr>
        <w:t xml:space="preserve">voluntary </w:t>
      </w:r>
      <w:r w:rsidR="000A3E7A" w:rsidRPr="00891C8C">
        <w:rPr>
          <w:rFonts w:ascii="Times New Roman" w:eastAsia="Times New Roman" w:hAnsi="Times New Roman" w:cs="Times New Roman"/>
          <w:sz w:val="20"/>
          <w:szCs w:val="20"/>
          <w:lang w:eastAsia="en-GB"/>
        </w:rPr>
        <w:t xml:space="preserve">disclosure. Similarly, Chau and Gray (2010), Chen and Jaggi (2001), Chen et al. (2008), </w:t>
      </w:r>
      <w:r w:rsidR="00AC0C69" w:rsidRPr="00891C8C">
        <w:rPr>
          <w:rFonts w:ascii="Times New Roman" w:eastAsia="Times New Roman" w:hAnsi="Times New Roman" w:cs="Times New Roman"/>
          <w:sz w:val="20"/>
          <w:szCs w:val="20"/>
          <w:lang w:eastAsia="en-GB"/>
        </w:rPr>
        <w:t xml:space="preserve">and </w:t>
      </w:r>
      <w:r w:rsidR="000A3E7A" w:rsidRPr="00891C8C">
        <w:rPr>
          <w:rFonts w:ascii="Times New Roman" w:eastAsia="Times New Roman" w:hAnsi="Times New Roman" w:cs="Times New Roman"/>
          <w:sz w:val="20"/>
          <w:szCs w:val="20"/>
          <w:lang w:eastAsia="en-GB"/>
        </w:rPr>
        <w:t xml:space="preserve">Haniffa and Cooke (2002) find negative relation between family shareholding and disclosure, whilst Ali et al. (2007), Cascino et al. (2010), Chen et al. (2008), Wan-Hussin (2009), </w:t>
      </w:r>
      <w:r w:rsidR="00AC0C69" w:rsidRPr="00891C8C">
        <w:rPr>
          <w:rFonts w:ascii="Times New Roman" w:eastAsia="Times New Roman" w:hAnsi="Times New Roman" w:cs="Times New Roman"/>
          <w:sz w:val="20"/>
          <w:szCs w:val="20"/>
          <w:lang w:eastAsia="en-GB"/>
        </w:rPr>
        <w:t xml:space="preserve">and </w:t>
      </w:r>
      <w:r w:rsidR="000A3E7A" w:rsidRPr="00891C8C">
        <w:rPr>
          <w:rFonts w:ascii="Times New Roman" w:eastAsia="Times New Roman" w:hAnsi="Times New Roman" w:cs="Times New Roman"/>
          <w:sz w:val="20"/>
          <w:szCs w:val="20"/>
          <w:lang w:eastAsia="en-GB"/>
        </w:rPr>
        <w:t>Wang (2006) find a positive relation</w:t>
      </w:r>
      <w:r w:rsidR="00F16C4D" w:rsidRPr="00891C8C">
        <w:rPr>
          <w:rFonts w:ascii="Times New Roman" w:eastAsia="Times New Roman" w:hAnsi="Times New Roman" w:cs="Times New Roman"/>
          <w:sz w:val="20"/>
          <w:szCs w:val="20"/>
          <w:lang w:eastAsia="en-GB"/>
        </w:rPr>
        <w:t>ship</w:t>
      </w:r>
      <w:r w:rsidR="000A3E7A" w:rsidRPr="00891C8C">
        <w:rPr>
          <w:rFonts w:ascii="Times New Roman" w:eastAsia="Times New Roman" w:hAnsi="Times New Roman" w:cs="Times New Roman"/>
          <w:sz w:val="20"/>
          <w:szCs w:val="20"/>
          <w:lang w:eastAsia="en-GB"/>
        </w:rPr>
        <w:t xml:space="preserve"> between family shareholding and disclosure quality. Notably, to the best of our knowledge, no prior research has examined the relation between family ownership and risk disclosure. Therefore, the study</w:t>
      </w:r>
      <w:r w:rsidR="00AC0C69" w:rsidRPr="00891C8C">
        <w:rPr>
          <w:rFonts w:ascii="Times New Roman" w:eastAsia="Times New Roman" w:hAnsi="Times New Roman" w:cs="Times New Roman"/>
          <w:sz w:val="20"/>
          <w:szCs w:val="20"/>
          <w:lang w:eastAsia="en-GB"/>
        </w:rPr>
        <w:t>’s second</w:t>
      </w:r>
      <w:r w:rsidR="000A3E7A" w:rsidRPr="00891C8C">
        <w:rPr>
          <w:rFonts w:ascii="Times New Roman" w:eastAsia="Times New Roman" w:hAnsi="Times New Roman" w:cs="Times New Roman"/>
          <w:sz w:val="20"/>
          <w:szCs w:val="20"/>
          <w:lang w:eastAsia="en-GB"/>
        </w:rPr>
        <w:t xml:space="preserve"> hypothesis </w:t>
      </w:r>
      <w:r w:rsidR="00AC0C69" w:rsidRPr="00891C8C">
        <w:rPr>
          <w:rFonts w:ascii="Times New Roman" w:eastAsia="Times New Roman" w:hAnsi="Times New Roman" w:cs="Times New Roman"/>
          <w:sz w:val="20"/>
          <w:szCs w:val="20"/>
          <w:lang w:eastAsia="en-GB"/>
        </w:rPr>
        <w:t>is that</w:t>
      </w:r>
      <w:r w:rsidR="000A3E7A" w:rsidRPr="00891C8C">
        <w:rPr>
          <w:rFonts w:ascii="Times New Roman" w:eastAsia="Times New Roman" w:hAnsi="Times New Roman" w:cs="Times New Roman"/>
          <w:sz w:val="20"/>
          <w:szCs w:val="20"/>
          <w:lang w:eastAsia="en-GB"/>
        </w:rPr>
        <w:t>:</w:t>
      </w:r>
    </w:p>
    <w:p w14:paraId="03992640" w14:textId="0A69696F" w:rsidR="009B06C9" w:rsidRDefault="00D430BE" w:rsidP="000A3E7A">
      <w:pPr>
        <w:spacing w:after="0" w:line="480" w:lineRule="auto"/>
        <w:ind w:firstLine="360"/>
        <w:jc w:val="both"/>
        <w:rPr>
          <w:rFonts w:ascii="Times New Roman" w:hAnsi="Times New Roman" w:cs="Times New Roman"/>
          <w:i/>
          <w:sz w:val="20"/>
          <w:szCs w:val="20"/>
        </w:rPr>
      </w:pPr>
      <w:r w:rsidRPr="00891C8C">
        <w:rPr>
          <w:rFonts w:ascii="Times New Roman" w:hAnsi="Times New Roman" w:cs="Times New Roman"/>
          <w:b/>
          <w:bCs/>
          <w:i/>
          <w:sz w:val="20"/>
          <w:szCs w:val="20"/>
        </w:rPr>
        <w:lastRenderedPageBreak/>
        <w:t>H</w:t>
      </w:r>
      <w:r w:rsidR="005E24ED" w:rsidRPr="00891C8C">
        <w:rPr>
          <w:rFonts w:ascii="Times New Roman" w:hAnsi="Times New Roman" w:cs="Times New Roman"/>
          <w:b/>
          <w:bCs/>
          <w:i/>
          <w:sz w:val="20"/>
          <w:szCs w:val="20"/>
          <w:vertAlign w:val="subscript"/>
        </w:rPr>
        <w:t>2</w:t>
      </w:r>
      <w:r w:rsidRPr="00891C8C">
        <w:rPr>
          <w:rFonts w:ascii="Times New Roman" w:hAnsi="Times New Roman" w:cs="Times New Roman"/>
          <w:i/>
          <w:sz w:val="20"/>
          <w:szCs w:val="20"/>
        </w:rPr>
        <w:t>: There is a positive relationship between</w:t>
      </w:r>
      <w:r w:rsidR="00985CF7" w:rsidRPr="00891C8C">
        <w:rPr>
          <w:rFonts w:ascii="Times New Roman" w:hAnsi="Times New Roman" w:cs="Times New Roman"/>
          <w:i/>
          <w:sz w:val="20"/>
          <w:szCs w:val="20"/>
        </w:rPr>
        <w:t xml:space="preserve"> ownership </w:t>
      </w:r>
      <w:r w:rsidR="00394388" w:rsidRPr="00891C8C">
        <w:rPr>
          <w:rFonts w:ascii="Times New Roman" w:hAnsi="Times New Roman" w:cs="Times New Roman"/>
          <w:i/>
          <w:sz w:val="20"/>
          <w:szCs w:val="20"/>
        </w:rPr>
        <w:t>structure</w:t>
      </w:r>
      <w:r w:rsidR="00F16C4D" w:rsidRPr="00891C8C">
        <w:rPr>
          <w:rFonts w:ascii="Times New Roman" w:hAnsi="Times New Roman" w:cs="Times New Roman"/>
          <w:i/>
          <w:sz w:val="20"/>
          <w:szCs w:val="20"/>
        </w:rPr>
        <w:t xml:space="preserve"> </w:t>
      </w:r>
      <w:r w:rsidR="00394388" w:rsidRPr="00891C8C">
        <w:rPr>
          <w:rFonts w:ascii="Times New Roman" w:hAnsi="Times New Roman" w:cs="Times New Roman"/>
          <w:i/>
          <w:sz w:val="20"/>
          <w:szCs w:val="20"/>
        </w:rPr>
        <w:t>(i.e., government and family shareholdings)</w:t>
      </w:r>
      <w:r w:rsidR="00810B81" w:rsidRPr="00891C8C">
        <w:rPr>
          <w:rFonts w:ascii="Times New Roman" w:hAnsi="Times New Roman" w:cs="Times New Roman"/>
          <w:i/>
          <w:sz w:val="20"/>
          <w:szCs w:val="20"/>
        </w:rPr>
        <w:t xml:space="preserve"> </w:t>
      </w:r>
      <w:r w:rsidRPr="00891C8C">
        <w:rPr>
          <w:rFonts w:ascii="Times New Roman" w:hAnsi="Times New Roman" w:cs="Times New Roman"/>
          <w:i/>
          <w:sz w:val="20"/>
          <w:szCs w:val="20"/>
        </w:rPr>
        <w:t xml:space="preserve">and </w:t>
      </w:r>
      <w:r w:rsidR="0020599F" w:rsidRPr="00891C8C">
        <w:rPr>
          <w:rFonts w:ascii="Times New Roman" w:hAnsi="Times New Roman" w:cs="Times New Roman"/>
          <w:i/>
          <w:sz w:val="20"/>
          <w:szCs w:val="20"/>
        </w:rPr>
        <w:t>MENA banks</w:t>
      </w:r>
      <w:r w:rsidR="00D7501F" w:rsidRPr="00891C8C">
        <w:rPr>
          <w:rFonts w:ascii="Times New Roman" w:hAnsi="Times New Roman" w:cs="Times New Roman"/>
          <w:i/>
          <w:sz w:val="20"/>
          <w:szCs w:val="20"/>
        </w:rPr>
        <w:t>’ risk disclosures</w:t>
      </w:r>
      <w:r w:rsidR="0020599F" w:rsidRPr="00891C8C">
        <w:rPr>
          <w:rFonts w:ascii="Times New Roman" w:hAnsi="Times New Roman" w:cs="Times New Roman"/>
          <w:i/>
          <w:sz w:val="20"/>
          <w:szCs w:val="20"/>
        </w:rPr>
        <w:t xml:space="preserve">. </w:t>
      </w:r>
    </w:p>
    <w:p w14:paraId="08FE6D64" w14:textId="23B7534C" w:rsidR="009B06C9" w:rsidRDefault="009B06C9" w:rsidP="009B06C9">
      <w:pPr>
        <w:rPr>
          <w:rFonts w:ascii="Times New Roman" w:hAnsi="Times New Roman" w:cs="Times New Roman"/>
          <w:sz w:val="20"/>
          <w:szCs w:val="20"/>
        </w:rPr>
      </w:pPr>
    </w:p>
    <w:p w14:paraId="033C0FC8" w14:textId="77777777" w:rsidR="00407A34" w:rsidRPr="00891C8C" w:rsidRDefault="00466D03" w:rsidP="00A354F8">
      <w:pPr>
        <w:pStyle w:val="Heading4"/>
        <w:numPr>
          <w:ilvl w:val="1"/>
          <w:numId w:val="27"/>
        </w:numPr>
        <w:spacing w:before="0" w:line="480" w:lineRule="auto"/>
        <w:rPr>
          <w:rFonts w:ascii="Times New Roman" w:hAnsi="Times New Roman" w:cs="Times New Roman"/>
          <w:color w:val="auto"/>
          <w:sz w:val="20"/>
          <w:szCs w:val="20"/>
        </w:rPr>
      </w:pPr>
      <w:r w:rsidRPr="00891C8C">
        <w:rPr>
          <w:rFonts w:ascii="Times New Roman" w:hAnsi="Times New Roman" w:cs="Times New Roman"/>
          <w:color w:val="auto"/>
          <w:sz w:val="20"/>
          <w:szCs w:val="20"/>
        </w:rPr>
        <w:t>Country-</w:t>
      </w:r>
      <w:r w:rsidR="00407A34" w:rsidRPr="00891C8C">
        <w:rPr>
          <w:rFonts w:ascii="Times New Roman" w:hAnsi="Times New Roman" w:cs="Times New Roman"/>
          <w:color w:val="auto"/>
          <w:sz w:val="20"/>
          <w:szCs w:val="20"/>
        </w:rPr>
        <w:t xml:space="preserve">level governance </w:t>
      </w:r>
    </w:p>
    <w:p w14:paraId="6489C566" w14:textId="20207EAD" w:rsidR="002741F0" w:rsidRPr="006221A6" w:rsidRDefault="002741F0" w:rsidP="006221A6">
      <w:pPr>
        <w:spacing w:after="0" w:line="480" w:lineRule="auto"/>
        <w:ind w:firstLine="360"/>
        <w:jc w:val="both"/>
        <w:rPr>
          <w:rFonts w:ascii="Times New Roman" w:eastAsia="Times New Roman" w:hAnsi="Times New Roman" w:cs="Times New Roman"/>
          <w:sz w:val="20"/>
          <w:szCs w:val="20"/>
          <w:lang w:eastAsia="en-GB"/>
        </w:rPr>
      </w:pPr>
      <w:r w:rsidRPr="006221A6">
        <w:rPr>
          <w:rFonts w:ascii="Times New Roman" w:eastAsia="Times New Roman" w:hAnsi="Times New Roman" w:cs="Times New Roman"/>
          <w:sz w:val="20"/>
          <w:szCs w:val="20"/>
          <w:lang w:eastAsia="en-GB"/>
        </w:rPr>
        <w:tab/>
        <w:t xml:space="preserve">Country-level governance is likely to play a crucial role in shaping risk disclosure level for a number of reasons (Beltratti &amp; Stulz, 2012; Essen et al., 2013; Kaufmann et al., 2010). First, a country’s governance arrangements guide bank incentives to disclose risk information that reflects the underlying risk management and economic performance (Ball et al., 2003; Leuz et al., 2003; Burgsthaler et al., 2006). Second, bank managers under the scrutiny of effective country-level governance are expected to employ the intrinsic flexibility offered by corporate governance codes and accounting standards to communicate higher level of risk information </w:t>
      </w:r>
      <w:r w:rsidR="00381B25" w:rsidRPr="006221A6">
        <w:rPr>
          <w:rFonts w:ascii="Times New Roman" w:eastAsia="Times New Roman" w:hAnsi="Times New Roman" w:cs="Times New Roman"/>
          <w:sz w:val="20"/>
          <w:szCs w:val="20"/>
          <w:lang w:eastAsia="en-GB"/>
        </w:rPr>
        <w:t>in order</w:t>
      </w:r>
      <w:r w:rsidRPr="006221A6">
        <w:rPr>
          <w:rFonts w:ascii="Times New Roman" w:eastAsia="Times New Roman" w:hAnsi="Times New Roman" w:cs="Times New Roman"/>
          <w:sz w:val="20"/>
          <w:szCs w:val="20"/>
          <w:lang w:eastAsia="en-GB"/>
        </w:rPr>
        <w:t xml:space="preserve"> to </w:t>
      </w:r>
      <w:r w:rsidR="00381B25" w:rsidRPr="006221A6">
        <w:rPr>
          <w:rFonts w:ascii="Times New Roman" w:eastAsia="Times New Roman" w:hAnsi="Times New Roman" w:cs="Times New Roman"/>
          <w:sz w:val="20"/>
          <w:szCs w:val="20"/>
          <w:lang w:eastAsia="en-GB"/>
        </w:rPr>
        <w:t>reduce</w:t>
      </w:r>
      <w:r w:rsidRPr="006221A6">
        <w:rPr>
          <w:rFonts w:ascii="Times New Roman" w:eastAsia="Times New Roman" w:hAnsi="Times New Roman" w:cs="Times New Roman"/>
          <w:sz w:val="20"/>
          <w:szCs w:val="20"/>
          <w:lang w:eastAsia="en-GB"/>
        </w:rPr>
        <w:t xml:space="preserve"> information asymmetry t</w:t>
      </w:r>
      <w:r w:rsidR="00381B25" w:rsidRPr="006221A6">
        <w:rPr>
          <w:rFonts w:ascii="Times New Roman" w:eastAsia="Times New Roman" w:hAnsi="Times New Roman" w:cs="Times New Roman"/>
          <w:sz w:val="20"/>
          <w:szCs w:val="20"/>
          <w:lang w:eastAsia="en-GB"/>
        </w:rPr>
        <w:t>hat can help in</w:t>
      </w:r>
      <w:r w:rsidRPr="006221A6">
        <w:rPr>
          <w:rFonts w:ascii="Times New Roman" w:eastAsia="Times New Roman" w:hAnsi="Times New Roman" w:cs="Times New Roman"/>
          <w:sz w:val="20"/>
          <w:szCs w:val="20"/>
          <w:lang w:eastAsia="en-GB"/>
        </w:rPr>
        <w:t xml:space="preserve"> gain</w:t>
      </w:r>
      <w:r w:rsidR="00381B25" w:rsidRPr="006221A6">
        <w:rPr>
          <w:rFonts w:ascii="Times New Roman" w:eastAsia="Times New Roman" w:hAnsi="Times New Roman" w:cs="Times New Roman"/>
          <w:sz w:val="20"/>
          <w:szCs w:val="20"/>
          <w:lang w:eastAsia="en-GB"/>
        </w:rPr>
        <w:t>ing</w:t>
      </w:r>
      <w:r w:rsidRPr="006221A6">
        <w:rPr>
          <w:rFonts w:ascii="Times New Roman" w:eastAsia="Times New Roman" w:hAnsi="Times New Roman" w:cs="Times New Roman"/>
          <w:sz w:val="20"/>
          <w:szCs w:val="20"/>
          <w:lang w:eastAsia="en-GB"/>
        </w:rPr>
        <w:t xml:space="preserve"> more external resources (Beyer et al., 2010). </w:t>
      </w:r>
      <w:r w:rsidR="00381B25" w:rsidRPr="006221A6">
        <w:rPr>
          <w:rFonts w:ascii="Times New Roman" w:eastAsia="Times New Roman" w:hAnsi="Times New Roman" w:cs="Times New Roman"/>
          <w:sz w:val="20"/>
          <w:szCs w:val="20"/>
          <w:lang w:eastAsia="en-GB"/>
        </w:rPr>
        <w:t>Final</w:t>
      </w:r>
      <w:r w:rsidRPr="006221A6">
        <w:rPr>
          <w:rFonts w:ascii="Times New Roman" w:eastAsia="Times New Roman" w:hAnsi="Times New Roman" w:cs="Times New Roman"/>
          <w:sz w:val="20"/>
          <w:szCs w:val="20"/>
          <w:lang w:eastAsia="en-GB"/>
        </w:rPr>
        <w:t xml:space="preserve">ly, banks are characterized by their heavy reliance on outside resources. This dependence on external resources makes banks exposed to both changes in the flow of resources and country–level institutional pressures. Thus, banks may choose to improve their risk </w:t>
      </w:r>
      <w:r w:rsidRPr="006221A6">
        <w:rPr>
          <w:rFonts w:ascii="Times New Roman" w:eastAsia="Times New Roman" w:hAnsi="Times New Roman" w:cs="Times New Roman"/>
          <w:sz w:val="20"/>
          <w:szCs w:val="20"/>
          <w:lang w:eastAsia="en-GB"/>
        </w:rPr>
        <w:lastRenderedPageBreak/>
        <w:t xml:space="preserve">disclosure level, as a strategic move towards </w:t>
      </w:r>
      <w:r w:rsidR="00381B25" w:rsidRPr="006221A6">
        <w:rPr>
          <w:rFonts w:ascii="Times New Roman" w:eastAsia="Times New Roman" w:hAnsi="Times New Roman" w:cs="Times New Roman"/>
          <w:sz w:val="20"/>
          <w:szCs w:val="20"/>
          <w:lang w:eastAsia="en-GB"/>
        </w:rPr>
        <w:t>influencing</w:t>
      </w:r>
      <w:r w:rsidRPr="006221A6">
        <w:rPr>
          <w:rFonts w:ascii="Times New Roman" w:eastAsia="Times New Roman" w:hAnsi="Times New Roman" w:cs="Times New Roman"/>
          <w:sz w:val="20"/>
          <w:szCs w:val="20"/>
          <w:lang w:eastAsia="en-GB"/>
        </w:rPr>
        <w:t xml:space="preserve"> external dependencies or exert</w:t>
      </w:r>
      <w:r w:rsidR="00381B25" w:rsidRPr="006221A6">
        <w:rPr>
          <w:rFonts w:ascii="Times New Roman" w:eastAsia="Times New Roman" w:hAnsi="Times New Roman" w:cs="Times New Roman"/>
          <w:sz w:val="20"/>
          <w:szCs w:val="20"/>
          <w:lang w:eastAsia="en-GB"/>
        </w:rPr>
        <w:t>ing</w:t>
      </w:r>
      <w:r w:rsidRPr="006221A6">
        <w:rPr>
          <w:rFonts w:ascii="Times New Roman" w:eastAsia="Times New Roman" w:hAnsi="Times New Roman" w:cs="Times New Roman"/>
          <w:sz w:val="20"/>
          <w:szCs w:val="20"/>
          <w:lang w:eastAsia="en-GB"/>
        </w:rPr>
        <w:t xml:space="preserve"> influence over the allocation or sources of critical resources in response to the country-level governance processes that affect them (Bonetti et al., 2016; Pfeffer &amp; Salancik, 1978).</w:t>
      </w:r>
    </w:p>
    <w:p w14:paraId="7702C434" w14:textId="0B06C16B" w:rsidR="0046213B" w:rsidRDefault="002741F0" w:rsidP="0046213B">
      <w:pPr>
        <w:spacing w:after="0" w:line="480" w:lineRule="auto"/>
        <w:ind w:firstLine="360"/>
        <w:jc w:val="both"/>
        <w:rPr>
          <w:rFonts w:ascii="Times New Roman" w:eastAsia="Times New Roman" w:hAnsi="Times New Roman" w:cs="Times New Roman"/>
          <w:sz w:val="20"/>
          <w:szCs w:val="20"/>
          <w:lang w:eastAsia="en-GB"/>
        </w:rPr>
      </w:pPr>
      <w:r w:rsidRPr="006221A6">
        <w:rPr>
          <w:rFonts w:ascii="Times New Roman" w:eastAsia="Times New Roman" w:hAnsi="Times New Roman" w:cs="Times New Roman"/>
          <w:sz w:val="20"/>
          <w:szCs w:val="20"/>
          <w:lang w:eastAsia="en-GB"/>
        </w:rPr>
        <w:tab/>
      </w:r>
      <w:r w:rsidRPr="00155696">
        <w:rPr>
          <w:rFonts w:ascii="Times New Roman" w:eastAsia="Times New Roman" w:hAnsi="Times New Roman" w:cs="Times New Roman"/>
          <w:sz w:val="20"/>
          <w:szCs w:val="20"/>
          <w:lang w:val="fr-FR" w:eastAsia="en-GB"/>
        </w:rPr>
        <w:t xml:space="preserve">For example, La Porta et al. </w:t>
      </w:r>
      <w:r w:rsidRPr="006221A6">
        <w:rPr>
          <w:rFonts w:ascii="Times New Roman" w:eastAsia="Times New Roman" w:hAnsi="Times New Roman" w:cs="Times New Roman"/>
          <w:sz w:val="20"/>
          <w:szCs w:val="20"/>
          <w:lang w:eastAsia="en-GB"/>
        </w:rPr>
        <w:t xml:space="preserve">(1997, 2000, and 2002) suggest that country-level governance in terms of legal rules, and their enforcement quality presented to investors in a country is vital for the development of its financial markets and may enhance investors protection and effectiveness of governance structures (e.g., corporate governance, external finance type, and disclosure quality). In a country, where governance arrangements protect investors and they are thoroughly enforced, investors are prepared to provide capital to banks, increasing the liquidity and the value of capital markets. Bonetti et al. (2016) and Leuz et al. (2003) find that country-level governance quality stimulates firms’ disclosure practices. They argue that strong protection provided by country-level governance structures can restrain the ability of managers to acquire self-benefits of control that can reduce their motivations for opaque disclosure. Thus, banks that operate in countries with powerful governance institutions will be more keen to make </w:t>
      </w:r>
      <w:r w:rsidRPr="006221A6">
        <w:rPr>
          <w:rFonts w:ascii="Times New Roman" w:eastAsia="Times New Roman" w:hAnsi="Times New Roman" w:cs="Times New Roman"/>
          <w:sz w:val="20"/>
          <w:szCs w:val="20"/>
          <w:lang w:eastAsia="en-GB"/>
        </w:rPr>
        <w:lastRenderedPageBreak/>
        <w:t xml:space="preserve">significant efforts to adapt to new rules and regulations in addition to making sure that their financial disclosures are up to a high standard in order to secure the flow of critical resources. For instance, banks may choose to engage in increased risk disclosure in order to signal their superior performance to outside stakeholders. Consequently, a number of past research has reported results that support these expectations by showing that country-level governance quality (e.g., investor protection, extent of legal enforcement, and capital market characteristics) shapes firm disclosure incentives and explains differences in disclosure practices across countries (Bonetti et al., 2016; Burgstahler et al., 2006; Cumming et al., 2014; DeFond et al., 2007).   </w:t>
      </w:r>
      <w:r w:rsidR="0046213B" w:rsidRPr="0046213B">
        <w:rPr>
          <w:rFonts w:ascii="Times New Roman" w:eastAsia="Times New Roman" w:hAnsi="Times New Roman" w:cs="Times New Roman"/>
          <w:sz w:val="20"/>
          <w:szCs w:val="20"/>
          <w:lang w:eastAsia="en-GB"/>
        </w:rPr>
        <w:t xml:space="preserve">  </w:t>
      </w:r>
    </w:p>
    <w:p w14:paraId="0BBB606C" w14:textId="6434C923" w:rsidR="004C4FAF" w:rsidRPr="00891C8C" w:rsidRDefault="007E7E1E" w:rsidP="00CE122E">
      <w:pPr>
        <w:spacing w:after="0" w:line="480" w:lineRule="auto"/>
        <w:ind w:firstLine="360"/>
        <w:jc w:val="both"/>
        <w:rPr>
          <w:rFonts w:ascii="Times New Roman" w:eastAsia="Times New Roman" w:hAnsi="Times New Roman" w:cs="Times New Roman"/>
          <w:i/>
          <w:iCs/>
          <w:sz w:val="20"/>
          <w:szCs w:val="20"/>
          <w:lang w:eastAsia="en-GB"/>
        </w:rPr>
      </w:pPr>
      <w:r w:rsidRPr="00891C8C">
        <w:rPr>
          <w:rFonts w:ascii="Times New Roman" w:eastAsia="Times New Roman" w:hAnsi="Times New Roman" w:cs="Times New Roman"/>
          <w:sz w:val="20"/>
          <w:szCs w:val="20"/>
          <w:lang w:eastAsia="en-GB"/>
        </w:rPr>
        <w:t>Empirically,</w:t>
      </w:r>
      <w:r w:rsidR="001D4CD0" w:rsidRPr="00891C8C">
        <w:rPr>
          <w:rFonts w:ascii="Times New Roman" w:eastAsia="Times New Roman" w:hAnsi="Times New Roman" w:cs="Times New Roman"/>
          <w:sz w:val="20"/>
          <w:szCs w:val="20"/>
          <w:lang w:eastAsia="en-GB"/>
        </w:rPr>
        <w:t xml:space="preserve"> </w:t>
      </w:r>
      <w:r w:rsidR="008C2E40">
        <w:rPr>
          <w:rFonts w:ascii="Times New Roman" w:eastAsia="Times New Roman" w:hAnsi="Times New Roman" w:cs="Times New Roman"/>
          <w:sz w:val="20"/>
          <w:szCs w:val="20"/>
          <w:lang w:eastAsia="en-GB"/>
        </w:rPr>
        <w:t xml:space="preserve">the </w:t>
      </w:r>
      <w:r w:rsidR="008D5E98" w:rsidRPr="00891C8C">
        <w:rPr>
          <w:rFonts w:ascii="Times New Roman" w:eastAsia="Times New Roman" w:hAnsi="Times New Roman" w:cs="Times New Roman"/>
          <w:sz w:val="20"/>
          <w:szCs w:val="20"/>
          <w:lang w:eastAsia="en-GB"/>
        </w:rPr>
        <w:t xml:space="preserve">extant research </w:t>
      </w:r>
      <w:r w:rsidR="00CE122E">
        <w:rPr>
          <w:rFonts w:ascii="Times New Roman" w:eastAsia="Times New Roman" w:hAnsi="Times New Roman" w:cs="Times New Roman"/>
          <w:sz w:val="20"/>
          <w:szCs w:val="20"/>
          <w:lang w:eastAsia="en-GB"/>
        </w:rPr>
        <w:t>reports</w:t>
      </w:r>
      <w:r w:rsidR="00CE122E" w:rsidRPr="00891C8C">
        <w:rPr>
          <w:rFonts w:ascii="Times New Roman" w:eastAsia="Times New Roman" w:hAnsi="Times New Roman" w:cs="Times New Roman"/>
          <w:sz w:val="20"/>
          <w:szCs w:val="20"/>
          <w:lang w:eastAsia="en-GB"/>
        </w:rPr>
        <w:t xml:space="preserve"> </w:t>
      </w:r>
      <w:r w:rsidR="00466D03" w:rsidRPr="00891C8C">
        <w:rPr>
          <w:rFonts w:ascii="Times New Roman" w:eastAsia="Times New Roman" w:hAnsi="Times New Roman" w:cs="Times New Roman"/>
          <w:sz w:val="20"/>
          <w:szCs w:val="20"/>
          <w:lang w:eastAsia="en-GB"/>
        </w:rPr>
        <w:t xml:space="preserve">a </w:t>
      </w:r>
      <w:r w:rsidRPr="00891C8C">
        <w:rPr>
          <w:rFonts w:ascii="Times New Roman" w:eastAsia="Times New Roman" w:hAnsi="Times New Roman" w:cs="Times New Roman"/>
          <w:sz w:val="20"/>
          <w:szCs w:val="20"/>
          <w:lang w:eastAsia="en-GB"/>
        </w:rPr>
        <w:t>positive relation</w:t>
      </w:r>
      <w:r w:rsidR="00394388" w:rsidRPr="00891C8C">
        <w:rPr>
          <w:rFonts w:ascii="Times New Roman" w:eastAsia="Times New Roman" w:hAnsi="Times New Roman" w:cs="Times New Roman"/>
          <w:sz w:val="20"/>
          <w:szCs w:val="20"/>
          <w:lang w:eastAsia="en-GB"/>
        </w:rPr>
        <w:t>ship</w:t>
      </w:r>
      <w:r w:rsidRPr="00891C8C">
        <w:rPr>
          <w:rFonts w:ascii="Times New Roman" w:eastAsia="Times New Roman" w:hAnsi="Times New Roman" w:cs="Times New Roman"/>
          <w:sz w:val="20"/>
          <w:szCs w:val="20"/>
          <w:lang w:eastAsia="en-GB"/>
        </w:rPr>
        <w:t xml:space="preserve"> between country</w:t>
      </w:r>
      <w:r w:rsidR="00374C3F" w:rsidRPr="00891C8C">
        <w:rPr>
          <w:rFonts w:ascii="Times New Roman" w:eastAsia="Times New Roman" w:hAnsi="Times New Roman" w:cs="Times New Roman"/>
          <w:sz w:val="20"/>
          <w:szCs w:val="20"/>
          <w:lang w:eastAsia="en-GB"/>
        </w:rPr>
        <w:t>-level</w:t>
      </w:r>
      <w:r w:rsidRPr="00891C8C">
        <w:rPr>
          <w:rFonts w:ascii="Times New Roman" w:eastAsia="Times New Roman" w:hAnsi="Times New Roman" w:cs="Times New Roman"/>
          <w:sz w:val="20"/>
          <w:szCs w:val="20"/>
          <w:lang w:eastAsia="en-GB"/>
        </w:rPr>
        <w:t xml:space="preserve"> governance and performance</w:t>
      </w:r>
      <w:r w:rsidR="00374C3F" w:rsidRPr="00891C8C">
        <w:rPr>
          <w:rFonts w:ascii="Times New Roman" w:eastAsia="Times New Roman" w:hAnsi="Times New Roman" w:cs="Times New Roman"/>
          <w:sz w:val="20"/>
          <w:szCs w:val="20"/>
          <w:lang w:eastAsia="en-GB"/>
        </w:rPr>
        <w:t xml:space="preserve"> and</w:t>
      </w:r>
      <w:r w:rsidR="000F4EF6" w:rsidRPr="00891C8C">
        <w:rPr>
          <w:rFonts w:ascii="Times New Roman" w:eastAsia="Times New Roman" w:hAnsi="Times New Roman" w:cs="Times New Roman"/>
          <w:sz w:val="20"/>
          <w:szCs w:val="20"/>
          <w:lang w:eastAsia="en-GB"/>
        </w:rPr>
        <w:t>/or</w:t>
      </w:r>
      <w:r w:rsidR="00374C3F" w:rsidRPr="00891C8C">
        <w:rPr>
          <w:rFonts w:ascii="Times New Roman" w:eastAsia="Times New Roman" w:hAnsi="Times New Roman" w:cs="Times New Roman"/>
          <w:sz w:val="20"/>
          <w:szCs w:val="20"/>
          <w:lang w:eastAsia="en-GB"/>
        </w:rPr>
        <w:t xml:space="preserve"> disclosure</w:t>
      </w:r>
      <w:r w:rsidR="008D5E98" w:rsidRPr="00891C8C">
        <w:rPr>
          <w:rFonts w:ascii="Times New Roman" w:eastAsia="Times New Roman" w:hAnsi="Times New Roman" w:cs="Times New Roman"/>
          <w:sz w:val="20"/>
          <w:szCs w:val="20"/>
          <w:lang w:eastAsia="en-GB"/>
        </w:rPr>
        <w:t xml:space="preserve"> (e.g., </w:t>
      </w:r>
      <w:r w:rsidR="008D5E98" w:rsidRPr="00891C8C">
        <w:rPr>
          <w:rFonts w:ascii="Times New Roman" w:eastAsia="Times New Roman" w:hAnsi="Times New Roman" w:cs="Times New Roman"/>
          <w:sz w:val="20"/>
          <w:szCs w:val="20"/>
          <w:lang w:eastAsia="en-GB"/>
        </w:rPr>
        <w:fldChar w:fldCharType="begin">
          <w:fldData xml:space="preserve">PEVuZE5vdGU+PENpdGUgQXV0aG9yWWVhcj0iMSI+PEF1dGhvcj5Fc3NlbjwvQXV0aG9yPjxZZWFy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</w:fldData>
        </w:fldChar>
      </w:r>
      <w:r w:rsidR="008D5E98" w:rsidRPr="00891C8C">
        <w:rPr>
          <w:rFonts w:ascii="Times New Roman" w:eastAsia="Times New Roman" w:hAnsi="Times New Roman" w:cs="Times New Roman"/>
          <w:sz w:val="20"/>
          <w:szCs w:val="20"/>
          <w:lang w:eastAsia="en-GB"/>
        </w:rPr>
        <w:instrText xml:space="preserve"> ADDIN EN.CITE </w:instrText>
      </w:r>
      <w:r w:rsidR="008D5E98" w:rsidRPr="00891C8C">
        <w:rPr>
          <w:rFonts w:ascii="Times New Roman" w:eastAsia="Times New Roman" w:hAnsi="Times New Roman" w:cs="Times New Roman"/>
          <w:sz w:val="20"/>
          <w:szCs w:val="20"/>
          <w:lang w:eastAsia="en-GB"/>
        </w:rPr>
        <w:fldChar w:fldCharType="begin">
          <w:fldData xml:space="preserve">PEVuZE5vdGU+PENpdGUgQXV0aG9yWWVhcj0iMSI+PEF1dGhvcj5Fc3NlbjwvQXV0aG9yPjxZZWFy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</w:fldData>
        </w:fldChar>
      </w:r>
      <w:r w:rsidR="008D5E98" w:rsidRPr="00891C8C">
        <w:rPr>
          <w:rFonts w:ascii="Times New Roman" w:eastAsia="Times New Roman" w:hAnsi="Times New Roman" w:cs="Times New Roman"/>
          <w:sz w:val="20"/>
          <w:szCs w:val="20"/>
          <w:lang w:eastAsia="en-GB"/>
        </w:rPr>
        <w:instrText xml:space="preserve"> ADDIN EN.CITE.DATA </w:instrText>
      </w:r>
      <w:r w:rsidR="008D5E98" w:rsidRPr="00891C8C">
        <w:rPr>
          <w:rFonts w:ascii="Times New Roman" w:eastAsia="Times New Roman" w:hAnsi="Times New Roman" w:cs="Times New Roman"/>
          <w:sz w:val="20"/>
          <w:szCs w:val="20"/>
          <w:lang w:eastAsia="en-GB"/>
        </w:rPr>
      </w:r>
      <w:r w:rsidR="008D5E98" w:rsidRPr="00891C8C">
        <w:rPr>
          <w:rFonts w:ascii="Times New Roman" w:eastAsia="Times New Roman" w:hAnsi="Times New Roman" w:cs="Times New Roman"/>
          <w:sz w:val="20"/>
          <w:szCs w:val="20"/>
          <w:lang w:eastAsia="en-GB"/>
        </w:rPr>
        <w:fldChar w:fldCharType="end"/>
      </w:r>
      <w:r w:rsidR="008D5E98" w:rsidRPr="00891C8C">
        <w:rPr>
          <w:rFonts w:ascii="Times New Roman" w:eastAsia="Times New Roman" w:hAnsi="Times New Roman" w:cs="Times New Roman"/>
          <w:sz w:val="20"/>
          <w:szCs w:val="20"/>
          <w:lang w:eastAsia="en-GB"/>
        </w:rPr>
      </w:r>
      <w:r w:rsidR="008D5E98" w:rsidRPr="00891C8C">
        <w:rPr>
          <w:rFonts w:ascii="Times New Roman" w:eastAsia="Times New Roman" w:hAnsi="Times New Roman" w:cs="Times New Roman"/>
          <w:sz w:val="20"/>
          <w:szCs w:val="20"/>
          <w:lang w:eastAsia="en-GB"/>
        </w:rPr>
        <w:fldChar w:fldCharType="separate"/>
      </w:r>
      <w:r w:rsidR="008D5E98" w:rsidRPr="00891C8C">
        <w:rPr>
          <w:rFonts w:ascii="Times New Roman" w:eastAsia="Times New Roman" w:hAnsi="Times New Roman" w:cs="Times New Roman"/>
          <w:sz w:val="20"/>
          <w:szCs w:val="20"/>
          <w:lang w:eastAsia="en-GB"/>
        </w:rPr>
        <w:t>Cumming et al.</w:t>
      </w:r>
      <w:r w:rsidR="00C86463" w:rsidRPr="00891C8C">
        <w:rPr>
          <w:rFonts w:ascii="Times New Roman" w:eastAsia="Times New Roman" w:hAnsi="Times New Roman" w:cs="Times New Roman"/>
          <w:sz w:val="20"/>
          <w:szCs w:val="20"/>
          <w:lang w:eastAsia="en-GB"/>
        </w:rPr>
        <w:t xml:space="preserve">, </w:t>
      </w:r>
      <w:r w:rsidR="008D5E98" w:rsidRPr="00891C8C">
        <w:rPr>
          <w:rFonts w:ascii="Times New Roman" w:eastAsia="Times New Roman" w:hAnsi="Times New Roman" w:cs="Times New Roman"/>
          <w:sz w:val="20"/>
          <w:szCs w:val="20"/>
          <w:lang w:eastAsia="en-GB"/>
        </w:rPr>
        <w:t>2014</w:t>
      </w:r>
      <w:r w:rsidR="00C86463" w:rsidRPr="00891C8C">
        <w:rPr>
          <w:rFonts w:ascii="Times New Roman" w:eastAsia="Times New Roman" w:hAnsi="Times New Roman" w:cs="Times New Roman"/>
          <w:sz w:val="20"/>
          <w:szCs w:val="20"/>
          <w:lang w:eastAsia="en-GB"/>
        </w:rPr>
        <w:t>;</w:t>
      </w:r>
      <w:r w:rsidR="008D5E98" w:rsidRPr="00891C8C">
        <w:rPr>
          <w:rFonts w:ascii="Times New Roman" w:eastAsia="Times New Roman" w:hAnsi="Times New Roman" w:cs="Times New Roman"/>
          <w:sz w:val="20"/>
          <w:szCs w:val="20"/>
          <w:lang w:eastAsia="en-GB"/>
        </w:rPr>
        <w:t xml:space="preserve"> Essen et al.</w:t>
      </w:r>
      <w:r w:rsidR="00C86463" w:rsidRPr="00891C8C">
        <w:rPr>
          <w:rFonts w:ascii="Times New Roman" w:eastAsia="Times New Roman" w:hAnsi="Times New Roman" w:cs="Times New Roman"/>
          <w:sz w:val="20"/>
          <w:szCs w:val="20"/>
          <w:lang w:eastAsia="en-GB"/>
        </w:rPr>
        <w:t>,</w:t>
      </w:r>
      <w:r w:rsidR="008D5E98" w:rsidRPr="00891C8C">
        <w:rPr>
          <w:rFonts w:ascii="Times New Roman" w:eastAsia="Times New Roman" w:hAnsi="Times New Roman" w:cs="Times New Roman"/>
          <w:sz w:val="20"/>
          <w:szCs w:val="20"/>
          <w:lang w:eastAsia="en-GB"/>
        </w:rPr>
        <w:t xml:space="preserve"> 2013</w:t>
      </w:r>
      <w:r w:rsidR="00C86463" w:rsidRPr="00891C8C">
        <w:rPr>
          <w:rFonts w:ascii="Times New Roman" w:eastAsia="Times New Roman" w:hAnsi="Times New Roman" w:cs="Times New Roman"/>
          <w:sz w:val="20"/>
          <w:szCs w:val="20"/>
          <w:lang w:eastAsia="en-GB"/>
        </w:rPr>
        <w:t xml:space="preserve">; </w:t>
      </w:r>
      <w:r w:rsidR="008D5E98" w:rsidRPr="00891C8C">
        <w:rPr>
          <w:rFonts w:ascii="Times New Roman" w:eastAsia="Times New Roman" w:hAnsi="Times New Roman" w:cs="Times New Roman"/>
          <w:sz w:val="20"/>
          <w:szCs w:val="20"/>
          <w:lang w:eastAsia="en-GB"/>
        </w:rPr>
        <w:t>Shen et al.</w:t>
      </w:r>
      <w:r w:rsidR="00C86463" w:rsidRPr="00891C8C">
        <w:rPr>
          <w:rFonts w:ascii="Times New Roman" w:eastAsia="Times New Roman" w:hAnsi="Times New Roman" w:cs="Times New Roman"/>
          <w:sz w:val="20"/>
          <w:szCs w:val="20"/>
          <w:lang w:eastAsia="en-GB"/>
        </w:rPr>
        <w:t>,</w:t>
      </w:r>
      <w:r w:rsidR="008D5E98" w:rsidRPr="00891C8C">
        <w:rPr>
          <w:rFonts w:ascii="Times New Roman" w:eastAsia="Times New Roman" w:hAnsi="Times New Roman" w:cs="Times New Roman"/>
          <w:sz w:val="20"/>
          <w:szCs w:val="20"/>
          <w:lang w:eastAsia="en-GB"/>
        </w:rPr>
        <w:t xml:space="preserve"> 2012)</w:t>
      </w:r>
      <w:r w:rsidR="008D5E98" w:rsidRPr="00891C8C">
        <w:rPr>
          <w:rFonts w:ascii="Times New Roman" w:eastAsia="Times New Roman" w:hAnsi="Times New Roman" w:cs="Times New Roman"/>
          <w:sz w:val="20"/>
          <w:szCs w:val="20"/>
          <w:lang w:eastAsia="en-GB"/>
        </w:rPr>
        <w:fldChar w:fldCharType="end"/>
      </w:r>
      <w:r w:rsidR="004C4FAF" w:rsidRPr="00891C8C">
        <w:rPr>
          <w:rFonts w:ascii="Times New Roman" w:eastAsia="Times New Roman" w:hAnsi="Times New Roman" w:cs="Times New Roman"/>
          <w:sz w:val="20"/>
          <w:szCs w:val="20"/>
          <w:lang w:eastAsia="en-GB"/>
        </w:rPr>
        <w:t xml:space="preserve">. </w:t>
      </w:r>
      <w:r w:rsidR="009A08E4" w:rsidRPr="00891C8C">
        <w:rPr>
          <w:rFonts w:ascii="Times New Roman" w:eastAsia="Times New Roman" w:hAnsi="Times New Roman" w:cs="Times New Roman"/>
          <w:sz w:val="20"/>
          <w:szCs w:val="20"/>
          <w:lang w:eastAsia="en-GB"/>
        </w:rPr>
        <w:t xml:space="preserve">For instance, Cumming et al. (2014) explore the impact of country-level governance on foreign cross-listed </w:t>
      </w:r>
      <w:r w:rsidR="005040D4" w:rsidRPr="00891C8C">
        <w:rPr>
          <w:rFonts w:ascii="Times New Roman" w:eastAsia="Times New Roman" w:hAnsi="Times New Roman" w:cs="Times New Roman"/>
          <w:sz w:val="20"/>
          <w:szCs w:val="20"/>
          <w:lang w:eastAsia="en-GB"/>
        </w:rPr>
        <w:t>firms’</w:t>
      </w:r>
      <w:r w:rsidR="009A08E4" w:rsidRPr="00891C8C">
        <w:rPr>
          <w:rFonts w:ascii="Times New Roman" w:eastAsia="Times New Roman" w:hAnsi="Times New Roman" w:cs="Times New Roman"/>
          <w:sz w:val="20"/>
          <w:szCs w:val="20"/>
          <w:lang w:eastAsia="en-GB"/>
        </w:rPr>
        <w:t xml:space="preserve"> valuation. Using a sample of 1</w:t>
      </w:r>
      <w:r w:rsidR="00946F43" w:rsidRPr="00891C8C">
        <w:rPr>
          <w:rFonts w:ascii="Times New Roman" w:eastAsia="Times New Roman" w:hAnsi="Times New Roman" w:cs="Times New Roman"/>
          <w:sz w:val="20"/>
          <w:szCs w:val="20"/>
          <w:lang w:eastAsia="en-GB"/>
        </w:rPr>
        <w:t>,</w:t>
      </w:r>
      <w:r w:rsidR="009A08E4" w:rsidRPr="00891C8C">
        <w:rPr>
          <w:rFonts w:ascii="Times New Roman" w:eastAsia="Times New Roman" w:hAnsi="Times New Roman" w:cs="Times New Roman"/>
          <w:sz w:val="20"/>
          <w:szCs w:val="20"/>
          <w:lang w:eastAsia="en-GB"/>
        </w:rPr>
        <w:t xml:space="preserve">334 non-US companies from 48 countries </w:t>
      </w:r>
      <w:r w:rsidR="00002B74" w:rsidRPr="00891C8C">
        <w:rPr>
          <w:rFonts w:ascii="Times New Roman" w:eastAsia="Times New Roman" w:hAnsi="Times New Roman" w:cs="Times New Roman"/>
          <w:sz w:val="20"/>
          <w:szCs w:val="20"/>
          <w:lang w:eastAsia="en-GB"/>
        </w:rPr>
        <w:t>over the perio</w:t>
      </w:r>
      <w:r w:rsidR="003A04ED" w:rsidRPr="00891C8C">
        <w:rPr>
          <w:rFonts w:ascii="Times New Roman" w:eastAsia="Times New Roman" w:hAnsi="Times New Roman" w:cs="Times New Roman"/>
          <w:sz w:val="20"/>
          <w:szCs w:val="20"/>
          <w:lang w:eastAsia="en-GB"/>
        </w:rPr>
        <w:t>d</w:t>
      </w:r>
      <w:r w:rsidR="00002B74" w:rsidRPr="00891C8C">
        <w:rPr>
          <w:rFonts w:ascii="Times New Roman" w:eastAsia="Times New Roman" w:hAnsi="Times New Roman" w:cs="Times New Roman"/>
          <w:sz w:val="20"/>
          <w:szCs w:val="20"/>
          <w:lang w:eastAsia="en-GB"/>
        </w:rPr>
        <w:t xml:space="preserve"> </w:t>
      </w:r>
      <w:r w:rsidR="003A04ED" w:rsidRPr="00891C8C">
        <w:rPr>
          <w:rFonts w:ascii="Times New Roman" w:eastAsia="Times New Roman" w:hAnsi="Times New Roman" w:cs="Times New Roman"/>
          <w:sz w:val="20"/>
          <w:szCs w:val="20"/>
          <w:lang w:eastAsia="en-GB"/>
        </w:rPr>
        <w:t>1996-</w:t>
      </w:r>
      <w:r w:rsidR="009A08E4" w:rsidRPr="00891C8C">
        <w:rPr>
          <w:rFonts w:ascii="Times New Roman" w:eastAsia="Times New Roman" w:hAnsi="Times New Roman" w:cs="Times New Roman"/>
          <w:sz w:val="20"/>
          <w:szCs w:val="20"/>
          <w:lang w:eastAsia="en-GB"/>
        </w:rPr>
        <w:t>2008</w:t>
      </w:r>
      <w:r w:rsidR="006229B9" w:rsidRPr="00891C8C">
        <w:rPr>
          <w:rFonts w:ascii="Times New Roman" w:eastAsia="Times New Roman" w:hAnsi="Times New Roman" w:cs="Times New Roman"/>
          <w:sz w:val="20"/>
          <w:szCs w:val="20"/>
          <w:lang w:eastAsia="en-GB"/>
        </w:rPr>
        <w:t xml:space="preserve">, </w:t>
      </w:r>
      <w:r w:rsidR="009A08E4" w:rsidRPr="00891C8C">
        <w:rPr>
          <w:rFonts w:ascii="Times New Roman" w:eastAsia="Times New Roman" w:hAnsi="Times New Roman" w:cs="Times New Roman"/>
          <w:sz w:val="20"/>
          <w:szCs w:val="20"/>
          <w:lang w:eastAsia="en-GB"/>
        </w:rPr>
        <w:t xml:space="preserve">Cumming et al. (2014) </w:t>
      </w:r>
      <w:r w:rsidR="008C2E40">
        <w:rPr>
          <w:rFonts w:ascii="Times New Roman" w:eastAsia="Times New Roman" w:hAnsi="Times New Roman" w:cs="Times New Roman"/>
          <w:sz w:val="20"/>
          <w:szCs w:val="20"/>
          <w:lang w:eastAsia="en-GB"/>
        </w:rPr>
        <w:t>report</w:t>
      </w:r>
      <w:r w:rsidR="009A08E4" w:rsidRPr="00891C8C">
        <w:rPr>
          <w:rFonts w:ascii="Times New Roman" w:eastAsia="Times New Roman" w:hAnsi="Times New Roman" w:cs="Times New Roman"/>
          <w:sz w:val="20"/>
          <w:szCs w:val="20"/>
          <w:lang w:eastAsia="en-GB"/>
        </w:rPr>
        <w:t xml:space="preserve"> </w:t>
      </w:r>
      <w:r w:rsidR="008C2E40">
        <w:rPr>
          <w:rFonts w:ascii="Times New Roman" w:eastAsia="Times New Roman" w:hAnsi="Times New Roman" w:cs="Times New Roman"/>
          <w:sz w:val="20"/>
          <w:szCs w:val="20"/>
          <w:lang w:eastAsia="en-GB"/>
        </w:rPr>
        <w:t xml:space="preserve">that </w:t>
      </w:r>
      <w:r w:rsidR="009A08E4" w:rsidRPr="00891C8C">
        <w:rPr>
          <w:rFonts w:ascii="Times New Roman" w:eastAsia="Times New Roman" w:hAnsi="Times New Roman" w:cs="Times New Roman"/>
          <w:sz w:val="20"/>
          <w:szCs w:val="20"/>
          <w:lang w:eastAsia="en-GB"/>
        </w:rPr>
        <w:t xml:space="preserve">foreign cross-listed companies’ valuation is contingent on home country governance. Specifically, this study </w:t>
      </w:r>
      <w:r w:rsidR="008C2E40">
        <w:rPr>
          <w:rFonts w:ascii="Times New Roman" w:eastAsia="Times New Roman" w:hAnsi="Times New Roman" w:cs="Times New Roman"/>
          <w:sz w:val="20"/>
          <w:szCs w:val="20"/>
          <w:lang w:eastAsia="en-GB"/>
        </w:rPr>
        <w:t>report</w:t>
      </w:r>
      <w:r w:rsidR="009A08E4" w:rsidRPr="00891C8C">
        <w:rPr>
          <w:rFonts w:ascii="Times New Roman" w:eastAsia="Times New Roman" w:hAnsi="Times New Roman" w:cs="Times New Roman"/>
          <w:sz w:val="20"/>
          <w:szCs w:val="20"/>
          <w:lang w:eastAsia="en-GB"/>
        </w:rPr>
        <w:t xml:space="preserve">s </w:t>
      </w:r>
      <w:r w:rsidR="008C2E40">
        <w:rPr>
          <w:rFonts w:ascii="Times New Roman" w:eastAsia="Times New Roman" w:hAnsi="Times New Roman" w:cs="Times New Roman"/>
          <w:sz w:val="20"/>
          <w:szCs w:val="20"/>
          <w:lang w:eastAsia="en-GB"/>
        </w:rPr>
        <w:t xml:space="preserve">that the </w:t>
      </w:r>
      <w:r w:rsidR="009A08E4" w:rsidRPr="00891C8C">
        <w:rPr>
          <w:rFonts w:ascii="Times New Roman" w:eastAsia="Times New Roman" w:hAnsi="Times New Roman" w:cs="Times New Roman"/>
          <w:sz w:val="20"/>
          <w:szCs w:val="20"/>
          <w:lang w:eastAsia="en-GB"/>
        </w:rPr>
        <w:t xml:space="preserve">valuation of cross-listed </w:t>
      </w:r>
      <w:r w:rsidR="00002B74" w:rsidRPr="00891C8C">
        <w:rPr>
          <w:rFonts w:ascii="Times New Roman" w:eastAsia="Times New Roman" w:hAnsi="Times New Roman" w:cs="Times New Roman"/>
          <w:sz w:val="20"/>
          <w:szCs w:val="20"/>
          <w:lang w:eastAsia="en-GB"/>
        </w:rPr>
        <w:t>companies</w:t>
      </w:r>
      <w:r w:rsidR="006229B9" w:rsidRPr="00891C8C">
        <w:rPr>
          <w:rFonts w:ascii="Times New Roman" w:eastAsia="Times New Roman" w:hAnsi="Times New Roman" w:cs="Times New Roman"/>
          <w:sz w:val="20"/>
          <w:szCs w:val="20"/>
          <w:lang w:eastAsia="en-GB"/>
        </w:rPr>
        <w:t xml:space="preserve"> to be</w:t>
      </w:r>
      <w:r w:rsidR="009A08E4" w:rsidRPr="00891C8C">
        <w:rPr>
          <w:rFonts w:ascii="Times New Roman" w:eastAsia="Times New Roman" w:hAnsi="Times New Roman" w:cs="Times New Roman"/>
          <w:sz w:val="20"/>
          <w:szCs w:val="20"/>
          <w:lang w:eastAsia="en-GB"/>
        </w:rPr>
        <w:t xml:space="preserve"> higher if those </w:t>
      </w:r>
      <w:r w:rsidR="00002B74" w:rsidRPr="00891C8C">
        <w:rPr>
          <w:rFonts w:ascii="Times New Roman" w:eastAsia="Times New Roman" w:hAnsi="Times New Roman" w:cs="Times New Roman"/>
          <w:sz w:val="20"/>
          <w:szCs w:val="20"/>
          <w:lang w:eastAsia="en-GB"/>
        </w:rPr>
        <w:t xml:space="preserve">companies </w:t>
      </w:r>
      <w:r w:rsidR="009A08E4" w:rsidRPr="00891C8C">
        <w:rPr>
          <w:rFonts w:ascii="Times New Roman" w:eastAsia="Times New Roman" w:hAnsi="Times New Roman" w:cs="Times New Roman"/>
          <w:sz w:val="20"/>
          <w:szCs w:val="20"/>
          <w:lang w:eastAsia="en-GB"/>
        </w:rPr>
        <w:t xml:space="preserve">are </w:t>
      </w:r>
      <w:r w:rsidR="009A08E4" w:rsidRPr="00891C8C">
        <w:rPr>
          <w:rFonts w:ascii="Times New Roman" w:eastAsia="Times New Roman" w:hAnsi="Times New Roman" w:cs="Times New Roman"/>
          <w:sz w:val="20"/>
          <w:szCs w:val="20"/>
          <w:lang w:eastAsia="en-GB"/>
        </w:rPr>
        <w:lastRenderedPageBreak/>
        <w:t xml:space="preserve">cross-listed and/or from strongly governed environments compare </w:t>
      </w:r>
      <w:r w:rsidR="00776D20" w:rsidRPr="00891C8C">
        <w:rPr>
          <w:rFonts w:ascii="Times New Roman" w:eastAsia="Times New Roman" w:hAnsi="Times New Roman" w:cs="Times New Roman"/>
          <w:sz w:val="20"/>
          <w:szCs w:val="20"/>
          <w:lang w:eastAsia="en-GB"/>
        </w:rPr>
        <w:t>to</w:t>
      </w:r>
      <w:r w:rsidR="009A08E4" w:rsidRPr="00891C8C">
        <w:rPr>
          <w:rFonts w:ascii="Times New Roman" w:eastAsia="Times New Roman" w:hAnsi="Times New Roman" w:cs="Times New Roman"/>
          <w:sz w:val="20"/>
          <w:szCs w:val="20"/>
          <w:lang w:eastAsia="en-GB"/>
        </w:rPr>
        <w:t xml:space="preserve"> those </w:t>
      </w:r>
      <w:r w:rsidR="00002B74" w:rsidRPr="00891C8C">
        <w:rPr>
          <w:rFonts w:ascii="Times New Roman" w:eastAsia="Times New Roman" w:hAnsi="Times New Roman" w:cs="Times New Roman"/>
          <w:sz w:val="20"/>
          <w:szCs w:val="20"/>
          <w:lang w:eastAsia="en-GB"/>
        </w:rPr>
        <w:t xml:space="preserve">companies </w:t>
      </w:r>
      <w:r w:rsidR="00776D20" w:rsidRPr="00891C8C">
        <w:rPr>
          <w:rFonts w:ascii="Times New Roman" w:eastAsia="Times New Roman" w:hAnsi="Times New Roman" w:cs="Times New Roman"/>
          <w:sz w:val="20"/>
          <w:szCs w:val="20"/>
          <w:lang w:eastAsia="en-GB"/>
        </w:rPr>
        <w:t>that are non-cross-listed and/</w:t>
      </w:r>
      <w:r w:rsidR="009A08E4" w:rsidRPr="00891C8C">
        <w:rPr>
          <w:rFonts w:ascii="Times New Roman" w:eastAsia="Times New Roman" w:hAnsi="Times New Roman" w:cs="Times New Roman"/>
          <w:sz w:val="20"/>
          <w:szCs w:val="20"/>
          <w:lang w:eastAsia="en-GB"/>
        </w:rPr>
        <w:t>or from weakly governed environments.</w:t>
      </w:r>
      <w:r w:rsidR="00002B74" w:rsidRPr="00891C8C">
        <w:rPr>
          <w:rFonts w:ascii="Times New Roman" w:eastAsia="Times New Roman" w:hAnsi="Times New Roman" w:cs="Times New Roman"/>
          <w:sz w:val="20"/>
          <w:szCs w:val="20"/>
          <w:lang w:eastAsia="en-GB"/>
        </w:rPr>
        <w:t xml:space="preserve"> </w:t>
      </w:r>
      <w:r w:rsidR="005040D4" w:rsidRPr="00891C8C">
        <w:rPr>
          <w:rFonts w:ascii="Times New Roman" w:eastAsia="Times New Roman" w:hAnsi="Times New Roman" w:cs="Times New Roman"/>
          <w:sz w:val="20"/>
          <w:szCs w:val="20"/>
          <w:lang w:eastAsia="en-GB"/>
        </w:rPr>
        <w:t xml:space="preserve">Similarly, </w:t>
      </w:r>
      <w:r w:rsidR="006D253E" w:rsidRPr="00891C8C">
        <w:rPr>
          <w:rFonts w:ascii="Times New Roman" w:eastAsia="Times New Roman" w:hAnsi="Times New Roman" w:cs="Times New Roman"/>
          <w:sz w:val="20"/>
          <w:szCs w:val="20"/>
          <w:lang w:eastAsia="en-GB"/>
        </w:rPr>
        <w:t>u</w:t>
      </w:r>
      <w:r w:rsidR="005040D4" w:rsidRPr="00891C8C">
        <w:rPr>
          <w:rFonts w:ascii="Times New Roman" w:eastAsia="Times New Roman" w:hAnsi="Times New Roman" w:cs="Times New Roman"/>
          <w:sz w:val="20"/>
          <w:szCs w:val="20"/>
          <w:lang w:eastAsia="en-GB"/>
        </w:rPr>
        <w:t xml:space="preserve">sing a sample of 1,005 foreign cross-listed companies in the US from forty countries between 1996 and 2005, Shi et al. (2012) </w:t>
      </w:r>
      <w:r w:rsidR="008C2E40">
        <w:rPr>
          <w:rFonts w:ascii="Times New Roman" w:eastAsia="Times New Roman" w:hAnsi="Times New Roman" w:cs="Times New Roman"/>
          <w:sz w:val="20"/>
          <w:szCs w:val="20"/>
          <w:lang w:eastAsia="en-GB"/>
        </w:rPr>
        <w:t>report that</w:t>
      </w:r>
      <w:r w:rsidR="005040D4" w:rsidRPr="00891C8C">
        <w:rPr>
          <w:rFonts w:ascii="Times New Roman" w:eastAsia="Times New Roman" w:hAnsi="Times New Roman" w:cs="Times New Roman"/>
          <w:sz w:val="20"/>
          <w:szCs w:val="20"/>
          <w:lang w:eastAsia="en-GB"/>
        </w:rPr>
        <w:t xml:space="preserve"> home country governance and ownership structure</w:t>
      </w:r>
      <w:r w:rsidR="007A5804" w:rsidRPr="00891C8C">
        <w:rPr>
          <w:rFonts w:ascii="Times New Roman" w:eastAsia="Times New Roman" w:hAnsi="Times New Roman" w:cs="Times New Roman"/>
          <w:sz w:val="20"/>
          <w:szCs w:val="20"/>
          <w:lang w:eastAsia="en-GB"/>
        </w:rPr>
        <w:t>s</w:t>
      </w:r>
      <w:r w:rsidR="005040D4" w:rsidRPr="00891C8C">
        <w:rPr>
          <w:rFonts w:ascii="Times New Roman" w:eastAsia="Times New Roman" w:hAnsi="Times New Roman" w:cs="Times New Roman"/>
          <w:sz w:val="20"/>
          <w:szCs w:val="20"/>
          <w:lang w:eastAsia="en-GB"/>
        </w:rPr>
        <w:t xml:space="preserve"> have a positive relationship with foreign cross-listed firms’ disclosure level. </w:t>
      </w:r>
      <w:r w:rsidR="007A5804" w:rsidRPr="00891C8C">
        <w:rPr>
          <w:rFonts w:ascii="Times New Roman" w:eastAsia="Times New Roman" w:hAnsi="Times New Roman" w:cs="Times New Roman"/>
          <w:sz w:val="20"/>
          <w:szCs w:val="20"/>
          <w:lang w:eastAsia="en-GB"/>
        </w:rPr>
        <w:t xml:space="preserve">In addition, </w:t>
      </w:r>
      <w:r w:rsidR="00A02A68" w:rsidRPr="00891C8C">
        <w:rPr>
          <w:rFonts w:ascii="Times New Roman" w:eastAsia="Times New Roman" w:hAnsi="Times New Roman" w:cs="Times New Roman"/>
          <w:sz w:val="20"/>
          <w:szCs w:val="20"/>
          <w:lang w:eastAsia="en-GB"/>
        </w:rPr>
        <w:t>Beltratti and Stulz (2012)</w:t>
      </w:r>
      <w:r w:rsidR="00E17698" w:rsidRPr="00891C8C">
        <w:rPr>
          <w:rFonts w:ascii="Times New Roman" w:eastAsia="Times New Roman" w:hAnsi="Times New Roman" w:cs="Times New Roman"/>
          <w:sz w:val="20"/>
          <w:szCs w:val="20"/>
          <w:lang w:eastAsia="en-GB"/>
        </w:rPr>
        <w:t xml:space="preserve">, </w:t>
      </w:r>
      <w:r w:rsidR="007A5804" w:rsidRPr="00891C8C">
        <w:rPr>
          <w:rFonts w:ascii="Times New Roman" w:eastAsia="Times New Roman" w:hAnsi="Times New Roman" w:cs="Times New Roman"/>
          <w:sz w:val="20"/>
          <w:szCs w:val="20"/>
          <w:lang w:eastAsia="en-GB"/>
        </w:rPr>
        <w:t xml:space="preserve">and </w:t>
      </w:r>
      <w:r w:rsidR="00E17698" w:rsidRPr="00891C8C">
        <w:rPr>
          <w:rFonts w:ascii="Times New Roman" w:eastAsia="Times New Roman" w:hAnsi="Times New Roman" w:cs="Times New Roman"/>
          <w:sz w:val="20"/>
          <w:szCs w:val="20"/>
          <w:lang w:eastAsia="en-GB"/>
        </w:rPr>
        <w:t>Barakat and Hussainey (2013</w:t>
      </w:r>
      <w:r w:rsidR="00DB11FE" w:rsidRPr="00891C8C">
        <w:rPr>
          <w:rFonts w:ascii="Times New Roman" w:eastAsia="Times New Roman" w:hAnsi="Times New Roman" w:cs="Times New Roman"/>
          <w:sz w:val="20"/>
          <w:szCs w:val="20"/>
          <w:lang w:eastAsia="en-GB"/>
        </w:rPr>
        <w:t>)</w:t>
      </w:r>
      <w:r w:rsidR="00A02A68" w:rsidRPr="00891C8C">
        <w:rPr>
          <w:rFonts w:ascii="Times New Roman" w:eastAsia="Times New Roman" w:hAnsi="Times New Roman" w:cs="Times New Roman"/>
          <w:sz w:val="20"/>
          <w:szCs w:val="20"/>
          <w:lang w:eastAsia="en-GB"/>
        </w:rPr>
        <w:t xml:space="preserve"> find a positive</w:t>
      </w:r>
      <w:r w:rsidR="007A5804" w:rsidRPr="00891C8C">
        <w:rPr>
          <w:rFonts w:ascii="Times New Roman" w:eastAsia="Times New Roman" w:hAnsi="Times New Roman" w:cs="Times New Roman"/>
          <w:sz w:val="20"/>
          <w:szCs w:val="20"/>
          <w:lang w:eastAsia="en-GB"/>
        </w:rPr>
        <w:t>,</w:t>
      </w:r>
      <w:r w:rsidR="006124A1" w:rsidRPr="00891C8C">
        <w:rPr>
          <w:rFonts w:ascii="Times New Roman" w:eastAsia="Times New Roman" w:hAnsi="Times New Roman" w:cs="Times New Roman"/>
          <w:sz w:val="20"/>
          <w:szCs w:val="20"/>
          <w:lang w:eastAsia="en-GB"/>
        </w:rPr>
        <w:t xml:space="preserve"> but </w:t>
      </w:r>
      <w:r w:rsidR="007A5804" w:rsidRPr="00891C8C">
        <w:rPr>
          <w:rFonts w:ascii="Times New Roman" w:eastAsia="Times New Roman" w:hAnsi="Times New Roman" w:cs="Times New Roman"/>
          <w:sz w:val="20"/>
          <w:szCs w:val="20"/>
          <w:lang w:eastAsia="en-GB"/>
        </w:rPr>
        <w:t xml:space="preserve">statistically </w:t>
      </w:r>
      <w:r w:rsidR="006124A1" w:rsidRPr="00891C8C">
        <w:rPr>
          <w:rFonts w:ascii="Times New Roman" w:eastAsia="Times New Roman" w:hAnsi="Times New Roman" w:cs="Times New Roman"/>
          <w:sz w:val="20"/>
          <w:szCs w:val="20"/>
          <w:lang w:eastAsia="en-GB"/>
        </w:rPr>
        <w:t xml:space="preserve">insignificant </w:t>
      </w:r>
      <w:r w:rsidR="00A02A68" w:rsidRPr="00891C8C">
        <w:rPr>
          <w:rFonts w:ascii="Times New Roman" w:eastAsia="Times New Roman" w:hAnsi="Times New Roman" w:cs="Times New Roman"/>
          <w:sz w:val="20"/>
          <w:szCs w:val="20"/>
          <w:lang w:eastAsia="en-GB"/>
        </w:rPr>
        <w:t>relationship between country governance indicators and performance</w:t>
      </w:r>
      <w:r w:rsidR="00E17698" w:rsidRPr="00891C8C">
        <w:rPr>
          <w:rFonts w:ascii="Times New Roman" w:eastAsia="Times New Roman" w:hAnsi="Times New Roman" w:cs="Times New Roman"/>
          <w:sz w:val="20"/>
          <w:szCs w:val="20"/>
          <w:lang w:eastAsia="en-GB"/>
        </w:rPr>
        <w:t xml:space="preserve"> </w:t>
      </w:r>
      <w:r w:rsidR="008C2E40">
        <w:rPr>
          <w:rFonts w:ascii="Times New Roman" w:eastAsia="Times New Roman" w:hAnsi="Times New Roman" w:cs="Times New Roman"/>
          <w:sz w:val="20"/>
          <w:szCs w:val="20"/>
          <w:lang w:eastAsia="en-GB"/>
        </w:rPr>
        <w:t>and/</w:t>
      </w:r>
      <w:r w:rsidR="00E17698" w:rsidRPr="00891C8C">
        <w:rPr>
          <w:rFonts w:ascii="Times New Roman" w:eastAsia="Times New Roman" w:hAnsi="Times New Roman" w:cs="Times New Roman"/>
          <w:sz w:val="20"/>
          <w:szCs w:val="20"/>
          <w:lang w:eastAsia="en-GB"/>
        </w:rPr>
        <w:t>o</w:t>
      </w:r>
      <w:r w:rsidR="008C2E40">
        <w:rPr>
          <w:rFonts w:ascii="Times New Roman" w:eastAsia="Times New Roman" w:hAnsi="Times New Roman" w:cs="Times New Roman"/>
          <w:sz w:val="20"/>
          <w:szCs w:val="20"/>
          <w:lang w:eastAsia="en-GB"/>
        </w:rPr>
        <w:t>r</w:t>
      </w:r>
      <w:r w:rsidR="00E17698" w:rsidRPr="00891C8C">
        <w:rPr>
          <w:rFonts w:ascii="Times New Roman" w:eastAsia="Times New Roman" w:hAnsi="Times New Roman" w:cs="Times New Roman"/>
          <w:sz w:val="20"/>
          <w:szCs w:val="20"/>
          <w:lang w:eastAsia="en-GB"/>
        </w:rPr>
        <w:t xml:space="preserve"> risk disclosure</w:t>
      </w:r>
      <w:r w:rsidR="003A0567" w:rsidRPr="00891C8C">
        <w:rPr>
          <w:rFonts w:ascii="Times New Roman" w:eastAsia="Times New Roman" w:hAnsi="Times New Roman" w:cs="Times New Roman"/>
          <w:sz w:val="20"/>
          <w:szCs w:val="20"/>
          <w:lang w:eastAsia="en-GB"/>
        </w:rPr>
        <w:t>.</w:t>
      </w:r>
      <w:r w:rsidR="008C2E40">
        <w:rPr>
          <w:rFonts w:ascii="Times New Roman" w:eastAsia="Times New Roman" w:hAnsi="Times New Roman" w:cs="Times New Roman"/>
          <w:sz w:val="20"/>
          <w:szCs w:val="20"/>
          <w:lang w:eastAsia="en-GB"/>
        </w:rPr>
        <w:t xml:space="preserve"> </w:t>
      </w:r>
      <w:r w:rsidR="004C4FAF" w:rsidRPr="00891C8C">
        <w:rPr>
          <w:rFonts w:ascii="Times New Roman" w:eastAsia="Times New Roman" w:hAnsi="Times New Roman" w:cs="Times New Roman"/>
          <w:sz w:val="20"/>
          <w:szCs w:val="20"/>
          <w:lang w:eastAsia="en-GB"/>
        </w:rPr>
        <w:t>This leads to the</w:t>
      </w:r>
      <w:r w:rsidR="00E75E3E" w:rsidRPr="00891C8C">
        <w:rPr>
          <w:rFonts w:ascii="Times New Roman" w:eastAsia="Times New Roman" w:hAnsi="Times New Roman" w:cs="Times New Roman"/>
          <w:sz w:val="20"/>
          <w:szCs w:val="20"/>
          <w:lang w:eastAsia="en-GB"/>
        </w:rPr>
        <w:t xml:space="preserve"> study’s final</w:t>
      </w:r>
      <w:r w:rsidR="004C4FAF" w:rsidRPr="00891C8C">
        <w:rPr>
          <w:rFonts w:ascii="Times New Roman" w:eastAsia="Times New Roman" w:hAnsi="Times New Roman" w:cs="Times New Roman"/>
          <w:sz w:val="20"/>
          <w:szCs w:val="20"/>
          <w:lang w:eastAsia="en-GB"/>
        </w:rPr>
        <w:t xml:space="preserve"> hypothesis</w:t>
      </w:r>
      <w:r w:rsidR="00776D20" w:rsidRPr="00891C8C">
        <w:rPr>
          <w:rFonts w:ascii="Times New Roman" w:eastAsia="Times New Roman" w:hAnsi="Times New Roman" w:cs="Times New Roman"/>
          <w:sz w:val="20"/>
          <w:szCs w:val="20"/>
          <w:lang w:eastAsia="en-GB"/>
        </w:rPr>
        <w:t>, which is</w:t>
      </w:r>
      <w:r w:rsidR="00E75E3E" w:rsidRPr="00891C8C">
        <w:rPr>
          <w:rFonts w:ascii="Times New Roman" w:eastAsia="Times New Roman" w:hAnsi="Times New Roman" w:cs="Times New Roman"/>
          <w:sz w:val="20"/>
          <w:szCs w:val="20"/>
          <w:lang w:eastAsia="en-GB"/>
        </w:rPr>
        <w:t xml:space="preserve"> as follows</w:t>
      </w:r>
      <w:r w:rsidR="004C4FAF" w:rsidRPr="00891C8C">
        <w:rPr>
          <w:rFonts w:ascii="Times New Roman" w:eastAsia="Times New Roman" w:hAnsi="Times New Roman" w:cs="Times New Roman"/>
          <w:sz w:val="20"/>
          <w:szCs w:val="20"/>
          <w:lang w:eastAsia="en-GB"/>
        </w:rPr>
        <w:t>:</w:t>
      </w:r>
    </w:p>
    <w:p w14:paraId="2E6ED43F" w14:textId="7E6768E2" w:rsidR="00684EC3" w:rsidRPr="00891C8C" w:rsidRDefault="00D260F9" w:rsidP="009474B7">
      <w:pPr>
        <w:spacing w:after="0" w:line="480" w:lineRule="auto"/>
        <w:ind w:firstLine="720"/>
        <w:jc w:val="both"/>
        <w:rPr>
          <w:rFonts w:ascii="Times New Roman" w:eastAsia="Times New Roman" w:hAnsi="Times New Roman" w:cs="Times New Roman"/>
          <w:i/>
          <w:sz w:val="20"/>
          <w:szCs w:val="20"/>
          <w:lang w:eastAsia="en-GB"/>
        </w:rPr>
      </w:pPr>
      <w:r w:rsidRPr="00891C8C">
        <w:rPr>
          <w:rFonts w:ascii="Times New Roman" w:eastAsia="Times New Roman" w:hAnsi="Times New Roman" w:cs="Times New Roman"/>
          <w:b/>
          <w:bCs/>
          <w:i/>
          <w:sz w:val="20"/>
          <w:szCs w:val="20"/>
          <w:lang w:eastAsia="en-GB"/>
        </w:rPr>
        <w:t>H</w:t>
      </w:r>
      <w:r>
        <w:rPr>
          <w:rFonts w:ascii="Times New Roman" w:eastAsia="Times New Roman" w:hAnsi="Times New Roman" w:cs="Times New Roman"/>
          <w:b/>
          <w:bCs/>
          <w:i/>
          <w:sz w:val="20"/>
          <w:szCs w:val="20"/>
          <w:vertAlign w:val="subscript"/>
          <w:lang w:eastAsia="en-GB"/>
        </w:rPr>
        <w:t>3</w:t>
      </w:r>
      <w:r w:rsidR="004C4FAF" w:rsidRPr="00891C8C">
        <w:rPr>
          <w:rFonts w:ascii="Times New Roman" w:eastAsia="Times New Roman" w:hAnsi="Times New Roman" w:cs="Times New Roman"/>
          <w:i/>
          <w:sz w:val="20"/>
          <w:szCs w:val="20"/>
          <w:lang w:eastAsia="en-GB"/>
        </w:rPr>
        <w:t xml:space="preserve">: There is a positive association between </w:t>
      </w:r>
      <w:r w:rsidR="00734A31" w:rsidRPr="00891C8C">
        <w:rPr>
          <w:rFonts w:ascii="Times New Roman" w:eastAsia="Times New Roman" w:hAnsi="Times New Roman" w:cs="Times New Roman"/>
          <w:i/>
          <w:sz w:val="20"/>
          <w:szCs w:val="20"/>
          <w:lang w:eastAsia="en-GB"/>
        </w:rPr>
        <w:t xml:space="preserve">country governance indicators </w:t>
      </w:r>
      <w:r w:rsidR="004C4FAF" w:rsidRPr="00891C8C">
        <w:rPr>
          <w:rFonts w:ascii="Times New Roman" w:eastAsia="Times New Roman" w:hAnsi="Times New Roman" w:cs="Times New Roman"/>
          <w:i/>
          <w:sz w:val="20"/>
          <w:szCs w:val="20"/>
          <w:lang w:eastAsia="en-GB"/>
        </w:rPr>
        <w:t>a</w:t>
      </w:r>
      <w:r w:rsidR="00381BFB" w:rsidRPr="00891C8C">
        <w:rPr>
          <w:rFonts w:ascii="Times New Roman" w:eastAsia="Times New Roman" w:hAnsi="Times New Roman" w:cs="Times New Roman"/>
          <w:i/>
          <w:sz w:val="20"/>
          <w:szCs w:val="20"/>
          <w:lang w:eastAsia="en-GB"/>
        </w:rPr>
        <w:t>nd MENA banks</w:t>
      </w:r>
      <w:r w:rsidR="00D7501F" w:rsidRPr="00891C8C">
        <w:rPr>
          <w:rFonts w:ascii="Times New Roman" w:eastAsia="Times New Roman" w:hAnsi="Times New Roman" w:cs="Times New Roman"/>
          <w:i/>
          <w:sz w:val="20"/>
          <w:szCs w:val="20"/>
          <w:lang w:eastAsia="en-GB"/>
        </w:rPr>
        <w:t>’ risk disclosures</w:t>
      </w:r>
      <w:r w:rsidR="004C4FAF" w:rsidRPr="00891C8C">
        <w:rPr>
          <w:rFonts w:ascii="Times New Roman" w:eastAsia="Times New Roman" w:hAnsi="Times New Roman" w:cs="Times New Roman"/>
          <w:i/>
          <w:sz w:val="20"/>
          <w:szCs w:val="20"/>
          <w:lang w:eastAsia="en-GB"/>
        </w:rPr>
        <w:t>.</w:t>
      </w:r>
      <w:r w:rsidR="009474B7" w:rsidRPr="00891C8C">
        <w:t xml:space="preserve"> </w:t>
      </w:r>
    </w:p>
    <w:p w14:paraId="6CD13386" w14:textId="77777777" w:rsidR="00FC2A87" w:rsidRPr="00891C8C" w:rsidRDefault="00FC2A87" w:rsidP="002741F0">
      <w:pPr>
        <w:pStyle w:val="Heading1"/>
      </w:pPr>
      <w:r w:rsidRPr="00891C8C">
        <w:t>Research design</w:t>
      </w:r>
    </w:p>
    <w:p w14:paraId="30B29630" w14:textId="1496A892" w:rsidR="00CD39E4" w:rsidRPr="00891C8C" w:rsidRDefault="006229B9" w:rsidP="00F21779">
      <w:pPr>
        <w:pStyle w:val="Heading4"/>
        <w:numPr>
          <w:ilvl w:val="1"/>
          <w:numId w:val="27"/>
        </w:numPr>
        <w:spacing w:before="0" w:line="480" w:lineRule="auto"/>
        <w:rPr>
          <w:rFonts w:ascii="Times New Roman" w:hAnsi="Times New Roman" w:cs="Times New Roman"/>
          <w:color w:val="auto"/>
          <w:sz w:val="20"/>
          <w:szCs w:val="20"/>
        </w:rPr>
      </w:pPr>
      <w:r w:rsidRPr="00891C8C">
        <w:rPr>
          <w:rFonts w:ascii="Times New Roman" w:hAnsi="Times New Roman" w:cs="Times New Roman"/>
          <w:color w:val="auto"/>
          <w:sz w:val="20"/>
          <w:szCs w:val="20"/>
        </w:rPr>
        <w:t>S</w:t>
      </w:r>
      <w:r w:rsidR="00CD39E4" w:rsidRPr="00891C8C">
        <w:rPr>
          <w:rFonts w:ascii="Times New Roman" w:hAnsi="Times New Roman" w:cs="Times New Roman"/>
          <w:color w:val="auto"/>
          <w:sz w:val="20"/>
          <w:szCs w:val="20"/>
        </w:rPr>
        <w:t>ample</w:t>
      </w:r>
      <w:r w:rsidR="00DF3643" w:rsidRPr="00891C8C">
        <w:rPr>
          <w:rFonts w:ascii="Times New Roman" w:hAnsi="Times New Roman" w:cs="Times New Roman"/>
          <w:color w:val="auto"/>
          <w:sz w:val="20"/>
          <w:szCs w:val="20"/>
        </w:rPr>
        <w:t xml:space="preserve"> and </w:t>
      </w:r>
      <w:r w:rsidR="00F21779" w:rsidRPr="00891C8C">
        <w:rPr>
          <w:rFonts w:ascii="Times New Roman" w:hAnsi="Times New Roman" w:cs="Times New Roman"/>
          <w:color w:val="auto"/>
          <w:sz w:val="20"/>
          <w:szCs w:val="20"/>
        </w:rPr>
        <w:t>d</w:t>
      </w:r>
      <w:r w:rsidR="00DF3643" w:rsidRPr="00891C8C">
        <w:rPr>
          <w:rFonts w:ascii="Times New Roman" w:hAnsi="Times New Roman" w:cs="Times New Roman"/>
          <w:color w:val="auto"/>
          <w:sz w:val="20"/>
          <w:szCs w:val="20"/>
        </w:rPr>
        <w:t>ata considerations</w:t>
      </w:r>
    </w:p>
    <w:p w14:paraId="4E3888AD" w14:textId="2CD3BE24" w:rsidR="00734A31" w:rsidRPr="00891C8C" w:rsidRDefault="00734A31" w:rsidP="001279FE">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Our sample </w:t>
      </w:r>
      <w:r w:rsidR="00DD4E89" w:rsidRPr="00891C8C">
        <w:rPr>
          <w:rFonts w:ascii="Times New Roman" w:eastAsia="Times New Roman" w:hAnsi="Times New Roman" w:cs="Times New Roman"/>
          <w:sz w:val="20"/>
          <w:szCs w:val="20"/>
          <w:lang w:eastAsia="en-GB"/>
        </w:rPr>
        <w:t xml:space="preserve">is </w:t>
      </w:r>
      <w:r w:rsidRPr="00891C8C">
        <w:rPr>
          <w:rFonts w:ascii="Times New Roman" w:eastAsia="Times New Roman" w:hAnsi="Times New Roman" w:cs="Times New Roman"/>
          <w:sz w:val="20"/>
          <w:szCs w:val="20"/>
          <w:lang w:eastAsia="en-GB"/>
        </w:rPr>
        <w:t>selected from</w:t>
      </w:r>
      <w:r w:rsidR="00601FA1" w:rsidRPr="00891C8C">
        <w:rPr>
          <w:rFonts w:ascii="Times New Roman" w:eastAsia="Times New Roman" w:hAnsi="Times New Roman" w:cs="Times New Roman"/>
          <w:sz w:val="20"/>
          <w:szCs w:val="20"/>
          <w:lang w:eastAsia="en-GB"/>
        </w:rPr>
        <w:t xml:space="preserve"> all</w:t>
      </w:r>
      <w:r w:rsidRPr="00891C8C">
        <w:rPr>
          <w:rFonts w:ascii="Times New Roman" w:eastAsia="Times New Roman" w:hAnsi="Times New Roman" w:cs="Times New Roman"/>
          <w:sz w:val="20"/>
          <w:szCs w:val="20"/>
          <w:lang w:eastAsia="en-GB"/>
        </w:rPr>
        <w:t xml:space="preserve"> listed commercial and Islamic banks in </w:t>
      </w:r>
      <w:r w:rsidR="00F075FE" w:rsidRPr="00891C8C">
        <w:rPr>
          <w:rFonts w:ascii="Times New Roman" w:eastAsia="Times New Roman" w:hAnsi="Times New Roman" w:cs="Times New Roman"/>
          <w:sz w:val="20"/>
          <w:szCs w:val="20"/>
          <w:lang w:eastAsia="en-GB"/>
        </w:rPr>
        <w:t>the</w:t>
      </w:r>
      <w:r w:rsidR="00E75E3E"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MENA region with full data over eight fiscal years</w:t>
      </w:r>
      <w:r w:rsidR="00E75E3E" w:rsidRPr="00891C8C">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2006</w:t>
      </w:r>
      <w:r w:rsidR="00223360" w:rsidRPr="00891C8C">
        <w:rPr>
          <w:rFonts w:ascii="Times New Roman" w:eastAsia="Times New Roman" w:hAnsi="Times New Roman" w:cs="Times New Roman"/>
          <w:sz w:val="20"/>
          <w:szCs w:val="20"/>
          <w:lang w:eastAsia="en-GB"/>
        </w:rPr>
        <w:t xml:space="preserve"> to </w:t>
      </w:r>
      <w:r w:rsidRPr="00891C8C">
        <w:rPr>
          <w:rFonts w:ascii="Times New Roman" w:eastAsia="Times New Roman" w:hAnsi="Times New Roman" w:cs="Times New Roman"/>
          <w:sz w:val="20"/>
          <w:szCs w:val="20"/>
          <w:lang w:eastAsia="en-GB"/>
        </w:rPr>
        <w:t xml:space="preserve">2013. </w:t>
      </w:r>
      <w:r w:rsidR="00F075FE" w:rsidRPr="00891C8C">
        <w:rPr>
          <w:rFonts w:ascii="Times New Roman" w:eastAsia="Times New Roman" w:hAnsi="Times New Roman" w:cs="Times New Roman"/>
          <w:sz w:val="20"/>
          <w:szCs w:val="20"/>
          <w:lang w:eastAsia="en-GB"/>
        </w:rPr>
        <w:t>The total sample covers 100 banks listed in 14 MENA stock exchanges</w:t>
      </w:r>
      <w:r w:rsidR="00EC0C76" w:rsidRPr="00891C8C">
        <w:rPr>
          <w:rFonts w:ascii="Times New Roman" w:eastAsia="Times New Roman" w:hAnsi="Times New Roman" w:cs="Times New Roman"/>
          <w:sz w:val="20"/>
          <w:szCs w:val="20"/>
          <w:lang w:eastAsia="en-GB"/>
        </w:rPr>
        <w:t xml:space="preserve">. </w:t>
      </w:r>
      <w:r w:rsidR="00F075FE" w:rsidRPr="00891C8C">
        <w:rPr>
          <w:rFonts w:ascii="Times New Roman" w:eastAsia="Times New Roman" w:hAnsi="Times New Roman" w:cs="Times New Roman"/>
          <w:sz w:val="20"/>
          <w:szCs w:val="20"/>
          <w:lang w:eastAsia="en-GB"/>
        </w:rPr>
        <w:t xml:space="preserve">This represents </w:t>
      </w:r>
      <w:r w:rsidR="009C5F25" w:rsidRPr="00891C8C">
        <w:rPr>
          <w:rFonts w:ascii="Times New Roman" w:eastAsia="Times New Roman" w:hAnsi="Times New Roman" w:cs="Times New Roman"/>
          <w:sz w:val="20"/>
          <w:szCs w:val="20"/>
          <w:lang w:eastAsia="en-GB"/>
        </w:rPr>
        <w:t xml:space="preserve">over </w:t>
      </w:r>
      <w:r w:rsidR="00F075FE" w:rsidRPr="00891C8C">
        <w:rPr>
          <w:rFonts w:ascii="Times New Roman" w:eastAsia="Times New Roman" w:hAnsi="Times New Roman" w:cs="Times New Roman"/>
          <w:sz w:val="20"/>
          <w:szCs w:val="20"/>
          <w:lang w:eastAsia="en-GB"/>
        </w:rPr>
        <w:t>95% of</w:t>
      </w:r>
      <w:r w:rsidR="009C5F25" w:rsidRPr="00891C8C">
        <w:rPr>
          <w:rFonts w:ascii="Times New Roman" w:eastAsia="Times New Roman" w:hAnsi="Times New Roman" w:cs="Times New Roman"/>
          <w:sz w:val="20"/>
          <w:szCs w:val="20"/>
          <w:lang w:eastAsia="en-GB"/>
        </w:rPr>
        <w:t xml:space="preserve"> the total</w:t>
      </w:r>
      <w:r w:rsidR="00F075FE" w:rsidRPr="00891C8C">
        <w:rPr>
          <w:rFonts w:ascii="Times New Roman" w:eastAsia="Times New Roman" w:hAnsi="Times New Roman" w:cs="Times New Roman"/>
          <w:sz w:val="20"/>
          <w:szCs w:val="20"/>
          <w:lang w:eastAsia="en-GB"/>
        </w:rPr>
        <w:t xml:space="preserve"> market </w:t>
      </w:r>
      <w:r w:rsidR="00F075FE" w:rsidRPr="00891C8C">
        <w:rPr>
          <w:rFonts w:ascii="Times New Roman" w:eastAsia="Times New Roman" w:hAnsi="Times New Roman" w:cs="Times New Roman"/>
          <w:sz w:val="20"/>
          <w:szCs w:val="20"/>
          <w:lang w:eastAsia="en-GB"/>
        </w:rPr>
        <w:lastRenderedPageBreak/>
        <w:t xml:space="preserve">capitalisation of </w:t>
      </w:r>
      <w:r w:rsidR="009C5F25" w:rsidRPr="00891C8C">
        <w:rPr>
          <w:rFonts w:ascii="Times New Roman" w:eastAsia="Times New Roman" w:hAnsi="Times New Roman" w:cs="Times New Roman"/>
          <w:sz w:val="20"/>
          <w:szCs w:val="20"/>
          <w:lang w:eastAsia="en-GB"/>
        </w:rPr>
        <w:t>all the</w:t>
      </w:r>
      <w:r w:rsidR="00F075FE" w:rsidRPr="00891C8C">
        <w:rPr>
          <w:rFonts w:ascii="Times New Roman" w:eastAsia="Times New Roman" w:hAnsi="Times New Roman" w:cs="Times New Roman"/>
          <w:sz w:val="20"/>
          <w:szCs w:val="20"/>
          <w:lang w:eastAsia="en-GB"/>
        </w:rPr>
        <w:t xml:space="preserve"> listed banks.</w:t>
      </w:r>
      <w:r w:rsidRPr="00891C8C">
        <w:rPr>
          <w:rFonts w:ascii="Times New Roman" w:eastAsia="Times New Roman" w:hAnsi="Times New Roman" w:cs="Times New Roman"/>
          <w:sz w:val="20"/>
          <w:szCs w:val="20"/>
          <w:lang w:eastAsia="en-GB"/>
        </w:rPr>
        <w:t xml:space="preserve"> </w:t>
      </w:r>
      <w:r w:rsidR="000B1EF7" w:rsidRPr="00891C8C">
        <w:rPr>
          <w:rFonts w:ascii="Times New Roman" w:eastAsia="Times New Roman" w:hAnsi="Times New Roman" w:cs="Times New Roman"/>
          <w:sz w:val="20"/>
          <w:szCs w:val="20"/>
          <w:lang w:eastAsia="en-GB"/>
        </w:rPr>
        <w:t xml:space="preserve">We selected </w:t>
      </w:r>
      <w:r w:rsidR="00BE0EA3">
        <w:rPr>
          <w:rFonts w:ascii="Times New Roman" w:eastAsia="Times New Roman" w:hAnsi="Times New Roman" w:cs="Times New Roman"/>
          <w:sz w:val="20"/>
          <w:szCs w:val="20"/>
          <w:lang w:eastAsia="en-GB"/>
        </w:rPr>
        <w:t>the</w:t>
      </w:r>
      <w:r w:rsidR="00BE0EA3" w:rsidRPr="00891C8C">
        <w:rPr>
          <w:rFonts w:ascii="Times New Roman" w:eastAsia="Times New Roman" w:hAnsi="Times New Roman" w:cs="Times New Roman"/>
          <w:sz w:val="20"/>
          <w:szCs w:val="20"/>
          <w:lang w:eastAsia="en-GB"/>
        </w:rPr>
        <w:t xml:space="preserve"> </w:t>
      </w:r>
      <w:r w:rsidR="000B1EF7" w:rsidRPr="00891C8C">
        <w:rPr>
          <w:rFonts w:ascii="Times New Roman" w:eastAsia="Times New Roman" w:hAnsi="Times New Roman" w:cs="Times New Roman"/>
          <w:sz w:val="20"/>
          <w:szCs w:val="20"/>
          <w:lang w:eastAsia="en-GB"/>
        </w:rPr>
        <w:t xml:space="preserve">period (2006 - 2013) for </w:t>
      </w:r>
      <w:r w:rsidR="00601FA1" w:rsidRPr="00891C8C">
        <w:rPr>
          <w:rFonts w:ascii="Times New Roman" w:eastAsia="Times New Roman" w:hAnsi="Times New Roman" w:cs="Times New Roman"/>
          <w:sz w:val="20"/>
          <w:szCs w:val="20"/>
          <w:lang w:eastAsia="en-GB"/>
        </w:rPr>
        <w:t>a number of</w:t>
      </w:r>
      <w:r w:rsidR="000B1EF7" w:rsidRPr="00891C8C">
        <w:rPr>
          <w:rFonts w:ascii="Times New Roman" w:eastAsia="Times New Roman" w:hAnsi="Times New Roman" w:cs="Times New Roman"/>
          <w:sz w:val="20"/>
          <w:szCs w:val="20"/>
          <w:lang w:eastAsia="en-GB"/>
        </w:rPr>
        <w:t xml:space="preserve"> reasons. First, our sample span</w:t>
      </w:r>
      <w:r w:rsidR="00601FA1" w:rsidRPr="00891C8C">
        <w:rPr>
          <w:rFonts w:ascii="Times New Roman" w:eastAsia="Times New Roman" w:hAnsi="Times New Roman" w:cs="Times New Roman"/>
          <w:sz w:val="20"/>
          <w:szCs w:val="20"/>
          <w:lang w:eastAsia="en-GB"/>
        </w:rPr>
        <w:t>s</w:t>
      </w:r>
      <w:r w:rsidR="00BE0EA3">
        <w:rPr>
          <w:rFonts w:ascii="Times New Roman" w:eastAsia="Times New Roman" w:hAnsi="Times New Roman" w:cs="Times New Roman"/>
          <w:sz w:val="20"/>
          <w:szCs w:val="20"/>
          <w:lang w:eastAsia="en-GB"/>
        </w:rPr>
        <w:t xml:space="preserve"> the</w:t>
      </w:r>
      <w:r w:rsidR="000B1EF7" w:rsidRPr="00891C8C">
        <w:rPr>
          <w:rFonts w:ascii="Times New Roman" w:eastAsia="Times New Roman" w:hAnsi="Times New Roman" w:cs="Times New Roman"/>
          <w:sz w:val="20"/>
          <w:szCs w:val="20"/>
          <w:lang w:eastAsia="en-GB"/>
        </w:rPr>
        <w:t xml:space="preserve"> </w:t>
      </w:r>
      <w:r w:rsidR="000B1EF7" w:rsidRPr="00891C8C">
        <w:rPr>
          <w:rFonts w:asciiTheme="majorBidi" w:eastAsia="Times New Roman" w:hAnsiTheme="majorBidi" w:cstheme="majorBidi"/>
          <w:sz w:val="20"/>
          <w:lang w:eastAsia="en-GB"/>
        </w:rPr>
        <w:t xml:space="preserve">2007/2008 banking crisis period. Second, we begin with 2006 </w:t>
      </w:r>
      <w:r w:rsidR="00DD4E89" w:rsidRPr="00891C8C">
        <w:rPr>
          <w:rFonts w:asciiTheme="majorBidi" w:eastAsia="Times New Roman" w:hAnsiTheme="majorBidi" w:cstheme="majorBidi"/>
          <w:sz w:val="20"/>
          <w:lang w:eastAsia="en-GB"/>
        </w:rPr>
        <w:t>as</w:t>
      </w:r>
      <w:r w:rsidR="000B1EF7" w:rsidRPr="00891C8C">
        <w:rPr>
          <w:rFonts w:asciiTheme="majorBidi" w:eastAsia="Times New Roman" w:hAnsiTheme="majorBidi" w:cstheme="majorBidi"/>
          <w:sz w:val="20"/>
          <w:lang w:eastAsia="en-GB"/>
        </w:rPr>
        <w:t xml:space="preserve"> </w:t>
      </w:r>
      <w:r w:rsidR="00601FA1" w:rsidRPr="00891C8C">
        <w:rPr>
          <w:rFonts w:asciiTheme="majorBidi" w:eastAsia="Times New Roman" w:hAnsiTheme="majorBidi" w:cstheme="majorBidi"/>
          <w:sz w:val="20"/>
          <w:lang w:eastAsia="en-GB"/>
        </w:rPr>
        <w:t xml:space="preserve">the </w:t>
      </w:r>
      <w:r w:rsidR="000B1EF7" w:rsidRPr="00891C8C">
        <w:rPr>
          <w:rFonts w:asciiTheme="majorBidi" w:eastAsia="Times New Roman" w:hAnsiTheme="majorBidi" w:cstheme="majorBidi"/>
          <w:sz w:val="20"/>
          <w:lang w:eastAsia="en-GB"/>
        </w:rPr>
        <w:t xml:space="preserve">Basel accord became applicable </w:t>
      </w:r>
      <w:r w:rsidR="00601FA1" w:rsidRPr="00891C8C">
        <w:rPr>
          <w:rFonts w:asciiTheme="majorBidi" w:eastAsia="Times New Roman" w:hAnsiTheme="majorBidi" w:cstheme="majorBidi"/>
          <w:sz w:val="20"/>
          <w:lang w:eastAsia="en-GB"/>
        </w:rPr>
        <w:t xml:space="preserve">in the MENA region </w:t>
      </w:r>
      <w:r w:rsidR="000B1EF7" w:rsidRPr="00891C8C">
        <w:rPr>
          <w:rFonts w:asciiTheme="majorBidi" w:eastAsia="Times New Roman" w:hAnsiTheme="majorBidi" w:cstheme="majorBidi"/>
          <w:sz w:val="20"/>
          <w:lang w:eastAsia="en-GB"/>
        </w:rPr>
        <w:t xml:space="preserve">from mid-2005. </w:t>
      </w:r>
      <w:r w:rsidR="00D13CB9">
        <w:rPr>
          <w:rFonts w:asciiTheme="majorBidi" w:eastAsia="Times New Roman" w:hAnsiTheme="majorBidi" w:cstheme="majorBidi"/>
          <w:sz w:val="20"/>
          <w:lang w:eastAsia="en-GB"/>
        </w:rPr>
        <w:t>Third, we excluded a number of countries (i.e.,</w:t>
      </w:r>
      <w:r w:rsidR="00D13CB9" w:rsidRPr="00D13CB9">
        <w:t xml:space="preserve"> </w:t>
      </w:r>
      <w:r w:rsidR="00D13CB9">
        <w:rPr>
          <w:rFonts w:asciiTheme="majorBidi" w:eastAsia="Times New Roman" w:hAnsiTheme="majorBidi" w:cstheme="majorBidi"/>
          <w:sz w:val="20"/>
          <w:lang w:eastAsia="en-GB"/>
        </w:rPr>
        <w:t>Algeria, Iran, Libya, Mauritania</w:t>
      </w:r>
      <w:r w:rsidR="00D13CB9" w:rsidRPr="00D13CB9">
        <w:rPr>
          <w:rFonts w:asciiTheme="majorBidi" w:eastAsia="Times New Roman" w:hAnsiTheme="majorBidi" w:cstheme="majorBidi"/>
          <w:sz w:val="20"/>
          <w:lang w:eastAsia="en-GB"/>
        </w:rPr>
        <w:t xml:space="preserve">, </w:t>
      </w:r>
      <w:r w:rsidR="00D13CB9">
        <w:rPr>
          <w:rFonts w:asciiTheme="majorBidi" w:eastAsia="Times New Roman" w:hAnsiTheme="majorBidi" w:cstheme="majorBidi"/>
          <w:sz w:val="20"/>
          <w:lang w:eastAsia="en-GB"/>
        </w:rPr>
        <w:t xml:space="preserve">and </w:t>
      </w:r>
      <w:r w:rsidR="00D13CB9" w:rsidRPr="00D13CB9">
        <w:rPr>
          <w:rFonts w:asciiTheme="majorBidi" w:eastAsia="Times New Roman" w:hAnsiTheme="majorBidi" w:cstheme="majorBidi"/>
          <w:sz w:val="20"/>
          <w:lang w:eastAsia="en-GB"/>
        </w:rPr>
        <w:t>Yemen</w:t>
      </w:r>
      <w:r w:rsidR="00D13CB9">
        <w:rPr>
          <w:rFonts w:asciiTheme="majorBidi" w:eastAsia="Times New Roman" w:hAnsiTheme="majorBidi" w:cstheme="majorBidi"/>
          <w:sz w:val="20"/>
          <w:lang w:eastAsia="en-GB"/>
        </w:rPr>
        <w:t xml:space="preserve">) due to </w:t>
      </w:r>
      <w:r w:rsidR="001279FE">
        <w:rPr>
          <w:rFonts w:asciiTheme="majorBidi" w:eastAsia="Times New Roman" w:hAnsiTheme="majorBidi" w:cstheme="majorBidi"/>
          <w:sz w:val="20"/>
          <w:lang w:eastAsia="en-GB"/>
        </w:rPr>
        <w:t xml:space="preserve">lack of </w:t>
      </w:r>
      <w:r w:rsidR="00D13CB9">
        <w:rPr>
          <w:rFonts w:asciiTheme="majorBidi" w:eastAsia="Times New Roman" w:hAnsiTheme="majorBidi" w:cstheme="majorBidi"/>
          <w:sz w:val="20"/>
          <w:lang w:eastAsia="en-GB"/>
        </w:rPr>
        <w:t>dat</w:t>
      </w:r>
      <w:r w:rsidR="00082F89">
        <w:rPr>
          <w:rFonts w:asciiTheme="majorBidi" w:eastAsia="Times New Roman" w:hAnsiTheme="majorBidi" w:cstheme="majorBidi"/>
          <w:sz w:val="20"/>
          <w:lang w:eastAsia="en-GB"/>
        </w:rPr>
        <w:t>a</w:t>
      </w:r>
      <w:r w:rsidR="00D13CB9">
        <w:rPr>
          <w:rFonts w:asciiTheme="majorBidi" w:eastAsia="Times New Roman" w:hAnsiTheme="majorBidi" w:cstheme="majorBidi"/>
          <w:sz w:val="20"/>
          <w:lang w:eastAsia="en-GB"/>
        </w:rPr>
        <w:t xml:space="preserve"> availability or language barriers.</w:t>
      </w:r>
      <w:r w:rsidR="001279FE">
        <w:rPr>
          <w:rFonts w:asciiTheme="majorBidi" w:eastAsia="Times New Roman" w:hAnsiTheme="majorBidi" w:cstheme="majorBidi"/>
          <w:sz w:val="20"/>
          <w:lang w:eastAsia="en-GB"/>
        </w:rPr>
        <w:t xml:space="preserve"> Specifically, s</w:t>
      </w:r>
      <w:r w:rsidR="001279FE" w:rsidRPr="001279FE">
        <w:rPr>
          <w:rFonts w:asciiTheme="majorBidi" w:eastAsia="Times New Roman" w:hAnsiTheme="majorBidi" w:cstheme="majorBidi"/>
          <w:sz w:val="20"/>
          <w:lang w:eastAsia="en-GB"/>
        </w:rPr>
        <w:t>ome countries (e.g., Algeria) publish disclosures in French and we could not understand such disclosures.</w:t>
      </w:r>
      <w:r w:rsidR="00D13CB9">
        <w:rPr>
          <w:rFonts w:asciiTheme="majorBidi" w:eastAsia="Times New Roman" w:hAnsiTheme="majorBidi" w:cstheme="majorBidi"/>
          <w:sz w:val="20"/>
          <w:lang w:eastAsia="en-GB"/>
        </w:rPr>
        <w:t xml:space="preserve"> </w:t>
      </w:r>
      <w:r w:rsidR="000B1EF7" w:rsidRPr="00891C8C">
        <w:rPr>
          <w:rFonts w:asciiTheme="majorBidi" w:eastAsia="Times New Roman" w:hAnsiTheme="majorBidi" w:cstheme="majorBidi"/>
          <w:sz w:val="20"/>
          <w:lang w:eastAsia="en-GB"/>
        </w:rPr>
        <w:t xml:space="preserve">Finally, data </w:t>
      </w:r>
      <w:r w:rsidR="00601FA1" w:rsidRPr="00891C8C">
        <w:rPr>
          <w:rFonts w:asciiTheme="majorBidi" w:eastAsia="Times New Roman" w:hAnsiTheme="majorBidi" w:cstheme="majorBidi"/>
          <w:sz w:val="20"/>
          <w:lang w:eastAsia="en-GB"/>
        </w:rPr>
        <w:t>is not available for a majority of our sample</w:t>
      </w:r>
      <w:r w:rsidR="009A7564" w:rsidRPr="00891C8C">
        <w:rPr>
          <w:rFonts w:asciiTheme="majorBidi" w:eastAsia="Times New Roman" w:hAnsiTheme="majorBidi" w:cstheme="majorBidi"/>
          <w:sz w:val="20"/>
          <w:lang w:eastAsia="en-GB"/>
        </w:rPr>
        <w:t xml:space="preserve"> </w:t>
      </w:r>
      <w:r w:rsidR="00DD4E89" w:rsidRPr="00891C8C">
        <w:rPr>
          <w:rFonts w:asciiTheme="majorBidi" w:eastAsia="Times New Roman" w:hAnsiTheme="majorBidi" w:cstheme="majorBidi"/>
          <w:sz w:val="20"/>
          <w:lang w:eastAsia="en-GB"/>
        </w:rPr>
        <w:t xml:space="preserve">prior to year </w:t>
      </w:r>
      <w:r w:rsidR="009A7564" w:rsidRPr="00891C8C">
        <w:rPr>
          <w:rFonts w:asciiTheme="majorBidi" w:eastAsia="Times New Roman" w:hAnsiTheme="majorBidi" w:cstheme="majorBidi"/>
          <w:sz w:val="20"/>
          <w:lang w:eastAsia="en-GB"/>
        </w:rPr>
        <w:t>2006</w:t>
      </w:r>
      <w:r w:rsidR="000B1EF7" w:rsidRPr="00891C8C">
        <w:rPr>
          <w:rFonts w:asciiTheme="majorBidi" w:eastAsia="Times New Roman" w:hAnsiTheme="majorBidi" w:cstheme="majorBidi"/>
          <w:sz w:val="20"/>
          <w:lang w:eastAsia="en-GB"/>
        </w:rPr>
        <w:t xml:space="preserve">. </w:t>
      </w:r>
      <w:r w:rsidR="00997C53" w:rsidRPr="00891C8C">
        <w:rPr>
          <w:rFonts w:ascii="Times New Roman" w:eastAsia="Times New Roman" w:hAnsi="Times New Roman" w:cs="Times New Roman"/>
          <w:sz w:val="20"/>
          <w:szCs w:val="20"/>
          <w:lang w:eastAsia="en-GB"/>
        </w:rPr>
        <w:t>Board characteristics, ownership structure, risk disclosure and financial d</w:t>
      </w:r>
      <w:r w:rsidRPr="00891C8C">
        <w:rPr>
          <w:rFonts w:ascii="Times New Roman" w:eastAsia="Times New Roman" w:hAnsi="Times New Roman" w:cs="Times New Roman"/>
          <w:sz w:val="20"/>
          <w:szCs w:val="20"/>
          <w:lang w:eastAsia="en-GB"/>
        </w:rPr>
        <w:t xml:space="preserve">ata was collected from </w:t>
      </w:r>
      <w:r w:rsidR="00997C53" w:rsidRPr="00891C8C">
        <w:rPr>
          <w:rFonts w:ascii="Times New Roman" w:eastAsia="Times New Roman" w:hAnsi="Times New Roman" w:cs="Times New Roman"/>
          <w:sz w:val="20"/>
          <w:szCs w:val="20"/>
          <w:lang w:eastAsia="en-GB"/>
        </w:rPr>
        <w:t xml:space="preserve">the sampled </w:t>
      </w:r>
      <w:r w:rsidRPr="00891C8C">
        <w:rPr>
          <w:rFonts w:ascii="Times New Roman" w:eastAsia="Times New Roman" w:hAnsi="Times New Roman" w:cs="Times New Roman"/>
          <w:sz w:val="20"/>
          <w:szCs w:val="20"/>
          <w:lang w:eastAsia="en-GB"/>
        </w:rPr>
        <w:t>banks’ annual reports</w:t>
      </w:r>
      <w:r w:rsidR="00997C53" w:rsidRPr="00891C8C">
        <w:rPr>
          <w:rFonts w:ascii="Times New Roman" w:eastAsia="Times New Roman" w:hAnsi="Times New Roman" w:cs="Times New Roman"/>
          <w:sz w:val="20"/>
          <w:szCs w:val="20"/>
          <w:lang w:eastAsia="en-GB"/>
        </w:rPr>
        <w:t xml:space="preserve"> (downloaded from the </w:t>
      </w:r>
      <w:r w:rsidR="00997C53" w:rsidRPr="00891C8C">
        <w:rPr>
          <w:rFonts w:ascii="Times New Roman" w:eastAsia="Times New Roman" w:hAnsi="Times New Roman" w:cs="Times New Roman"/>
          <w:i/>
          <w:sz w:val="20"/>
          <w:szCs w:val="20"/>
          <w:lang w:eastAsia="en-GB"/>
        </w:rPr>
        <w:t xml:space="preserve">Perfect Information Database </w:t>
      </w:r>
      <w:r w:rsidR="00997C53" w:rsidRPr="00891C8C">
        <w:rPr>
          <w:rFonts w:ascii="Times New Roman" w:eastAsia="Times New Roman" w:hAnsi="Times New Roman" w:cs="Times New Roman"/>
          <w:sz w:val="20"/>
          <w:szCs w:val="20"/>
          <w:lang w:eastAsia="en-GB"/>
        </w:rPr>
        <w:t>and bank websites)</w:t>
      </w:r>
      <w:r w:rsidRPr="00891C8C">
        <w:rPr>
          <w:rFonts w:ascii="Times New Roman" w:eastAsia="Times New Roman" w:hAnsi="Times New Roman" w:cs="Times New Roman"/>
          <w:sz w:val="20"/>
          <w:szCs w:val="20"/>
          <w:lang w:eastAsia="en-GB"/>
        </w:rPr>
        <w:t xml:space="preserve">, </w:t>
      </w:r>
      <w:r w:rsidR="00997C53" w:rsidRPr="00891C8C">
        <w:rPr>
          <w:rFonts w:ascii="Times New Roman" w:eastAsia="Times New Roman" w:hAnsi="Times New Roman" w:cs="Times New Roman"/>
          <w:sz w:val="20"/>
          <w:szCs w:val="20"/>
          <w:lang w:eastAsia="en-GB"/>
        </w:rPr>
        <w:t xml:space="preserve">and the </w:t>
      </w:r>
      <w:r w:rsidRPr="00891C8C">
        <w:rPr>
          <w:rFonts w:ascii="Times New Roman" w:eastAsia="Times New Roman" w:hAnsi="Times New Roman" w:cs="Times New Roman"/>
          <w:i/>
          <w:iCs/>
          <w:sz w:val="20"/>
          <w:szCs w:val="20"/>
          <w:lang w:eastAsia="en-GB"/>
        </w:rPr>
        <w:t>Bankscope database</w:t>
      </w:r>
      <w:r w:rsidR="00997C53" w:rsidRPr="00891C8C">
        <w:rPr>
          <w:rFonts w:ascii="Times New Roman" w:eastAsia="Times New Roman" w:hAnsi="Times New Roman" w:cs="Times New Roman"/>
          <w:sz w:val="20"/>
          <w:szCs w:val="20"/>
          <w:lang w:eastAsia="en-GB"/>
        </w:rPr>
        <w:t xml:space="preserve">. Country-level macro-economic and governance variables </w:t>
      </w:r>
      <w:r w:rsidR="00DD4E89" w:rsidRPr="00891C8C">
        <w:rPr>
          <w:rFonts w:ascii="Times New Roman" w:eastAsia="Times New Roman" w:hAnsi="Times New Roman" w:cs="Times New Roman"/>
          <w:sz w:val="20"/>
          <w:szCs w:val="20"/>
          <w:lang w:eastAsia="en-GB"/>
        </w:rPr>
        <w:t xml:space="preserve">are </w:t>
      </w:r>
      <w:r w:rsidR="00997C53" w:rsidRPr="00891C8C">
        <w:rPr>
          <w:rFonts w:ascii="Times New Roman" w:eastAsia="Times New Roman" w:hAnsi="Times New Roman" w:cs="Times New Roman"/>
          <w:sz w:val="20"/>
          <w:szCs w:val="20"/>
          <w:lang w:eastAsia="en-GB"/>
        </w:rPr>
        <w:t>collected from the IMF world outlook</w:t>
      </w:r>
      <w:r w:rsidRPr="00891C8C">
        <w:rPr>
          <w:rFonts w:ascii="Times New Roman" w:eastAsia="Times New Roman" w:hAnsi="Times New Roman" w:cs="Times New Roman"/>
          <w:sz w:val="20"/>
          <w:szCs w:val="20"/>
          <w:lang w:eastAsia="en-GB"/>
        </w:rPr>
        <w:t xml:space="preserve"> and </w:t>
      </w:r>
      <w:r w:rsidR="00997C53" w:rsidRPr="00891C8C">
        <w:rPr>
          <w:rFonts w:ascii="Times New Roman" w:eastAsia="Times New Roman" w:hAnsi="Times New Roman" w:cs="Times New Roman"/>
          <w:sz w:val="20"/>
          <w:szCs w:val="20"/>
          <w:lang w:eastAsia="en-GB"/>
        </w:rPr>
        <w:t xml:space="preserve">the World Bank’s </w:t>
      </w:r>
      <w:r w:rsidR="00DF3643" w:rsidRPr="00891C8C">
        <w:rPr>
          <w:rFonts w:ascii="Times New Roman" w:eastAsia="Times New Roman" w:hAnsi="Times New Roman" w:cs="Times New Roman"/>
          <w:iCs/>
          <w:sz w:val="20"/>
          <w:szCs w:val="20"/>
          <w:lang w:eastAsia="en-GB"/>
        </w:rPr>
        <w:t xml:space="preserve">worldwide </w:t>
      </w:r>
      <w:r w:rsidRPr="00891C8C">
        <w:rPr>
          <w:rFonts w:ascii="Times New Roman" w:eastAsia="Times New Roman" w:hAnsi="Times New Roman" w:cs="Times New Roman"/>
          <w:iCs/>
          <w:sz w:val="20"/>
          <w:szCs w:val="20"/>
          <w:lang w:eastAsia="en-GB"/>
        </w:rPr>
        <w:t>governance</w:t>
      </w:r>
      <w:r w:rsidR="00DF3643" w:rsidRPr="00891C8C">
        <w:rPr>
          <w:rFonts w:ascii="Times New Roman" w:eastAsia="Times New Roman" w:hAnsi="Times New Roman" w:cs="Times New Roman"/>
          <w:iCs/>
          <w:sz w:val="20"/>
          <w:szCs w:val="20"/>
          <w:lang w:eastAsia="en-GB"/>
        </w:rPr>
        <w:t xml:space="preserve"> indicators</w:t>
      </w:r>
      <w:r w:rsidRPr="00891C8C">
        <w:rPr>
          <w:rFonts w:ascii="Times New Roman" w:eastAsia="Times New Roman" w:hAnsi="Times New Roman" w:cs="Times New Roman"/>
          <w:iCs/>
          <w:sz w:val="20"/>
          <w:szCs w:val="20"/>
          <w:lang w:eastAsia="en-GB"/>
        </w:rPr>
        <w:t xml:space="preserve"> data</w:t>
      </w:r>
      <w:r w:rsidR="00DF3643" w:rsidRPr="00891C8C">
        <w:rPr>
          <w:rFonts w:ascii="Times New Roman" w:eastAsia="Times New Roman" w:hAnsi="Times New Roman" w:cs="Times New Roman"/>
          <w:iCs/>
          <w:sz w:val="20"/>
          <w:szCs w:val="20"/>
          <w:lang w:eastAsia="en-GB"/>
        </w:rPr>
        <w:t>bases</w:t>
      </w:r>
      <w:r w:rsidR="00997C53" w:rsidRPr="00891C8C">
        <w:rPr>
          <w:rFonts w:ascii="Times New Roman" w:eastAsia="Times New Roman" w:hAnsi="Times New Roman" w:cs="Times New Roman"/>
          <w:sz w:val="20"/>
          <w:szCs w:val="20"/>
          <w:lang w:eastAsia="en-GB"/>
        </w:rPr>
        <w:t>, respectively</w:t>
      </w:r>
      <w:r w:rsidRPr="00891C8C">
        <w:rPr>
          <w:rFonts w:ascii="Times New Roman" w:eastAsia="Times New Roman" w:hAnsi="Times New Roman" w:cs="Times New Roman"/>
          <w:sz w:val="20"/>
          <w:szCs w:val="20"/>
          <w:lang w:eastAsia="en-GB"/>
        </w:rPr>
        <w:t xml:space="preserve">. The final sample </w:t>
      </w:r>
      <w:r w:rsidR="00ED64F4" w:rsidRPr="00891C8C">
        <w:rPr>
          <w:rFonts w:ascii="Times New Roman" w:eastAsia="Times New Roman" w:hAnsi="Times New Roman" w:cs="Times New Roman"/>
          <w:sz w:val="20"/>
          <w:szCs w:val="20"/>
          <w:lang w:eastAsia="en-GB"/>
        </w:rPr>
        <w:t>consists</w:t>
      </w:r>
      <w:r w:rsidRPr="00891C8C">
        <w:rPr>
          <w:rFonts w:ascii="Times New Roman" w:eastAsia="Times New Roman" w:hAnsi="Times New Roman" w:cs="Times New Roman"/>
          <w:sz w:val="20"/>
          <w:szCs w:val="20"/>
          <w:lang w:eastAsia="en-GB"/>
        </w:rPr>
        <w:t xml:space="preserve"> of 7</w:t>
      </w:r>
      <w:r w:rsidR="00DF3643" w:rsidRPr="00891C8C">
        <w:rPr>
          <w:rFonts w:ascii="Times New Roman" w:eastAsia="Times New Roman" w:hAnsi="Times New Roman" w:cs="Times New Roman"/>
          <w:sz w:val="20"/>
          <w:szCs w:val="20"/>
          <w:lang w:eastAsia="en-GB"/>
        </w:rPr>
        <w:t>52</w:t>
      </w:r>
      <w:r w:rsidR="00776D20" w:rsidRPr="00891C8C">
        <w:rPr>
          <w:rFonts w:ascii="Times New Roman" w:eastAsia="Times New Roman" w:hAnsi="Times New Roman" w:cs="Times New Roman"/>
          <w:sz w:val="20"/>
          <w:szCs w:val="20"/>
          <w:lang w:eastAsia="en-GB"/>
        </w:rPr>
        <w:t xml:space="preserve"> bank-</w:t>
      </w:r>
      <w:r w:rsidRPr="00891C8C">
        <w:rPr>
          <w:rFonts w:ascii="Times New Roman" w:eastAsia="Times New Roman" w:hAnsi="Times New Roman" w:cs="Times New Roman"/>
          <w:sz w:val="20"/>
          <w:szCs w:val="20"/>
          <w:lang w:eastAsia="en-GB"/>
        </w:rPr>
        <w:t>year observations. The sample construction</w:t>
      </w:r>
      <w:r w:rsidR="00997C53" w:rsidRPr="00891C8C">
        <w:rPr>
          <w:rFonts w:ascii="Times New Roman" w:eastAsia="Times New Roman" w:hAnsi="Times New Roman" w:cs="Times New Roman"/>
          <w:sz w:val="20"/>
          <w:szCs w:val="20"/>
          <w:lang w:eastAsia="en-GB"/>
        </w:rPr>
        <w:t xml:space="preserve"> is</w:t>
      </w:r>
      <w:r w:rsidRPr="00891C8C">
        <w:rPr>
          <w:rFonts w:ascii="Times New Roman" w:eastAsia="Times New Roman" w:hAnsi="Times New Roman" w:cs="Times New Roman"/>
          <w:sz w:val="20"/>
          <w:szCs w:val="20"/>
          <w:lang w:eastAsia="en-GB"/>
        </w:rPr>
        <w:t xml:space="preserve"> </w:t>
      </w:r>
      <w:r w:rsidR="00ED64F4" w:rsidRPr="00891C8C">
        <w:rPr>
          <w:rFonts w:ascii="Times New Roman" w:eastAsia="Times New Roman" w:hAnsi="Times New Roman" w:cs="Times New Roman"/>
          <w:sz w:val="20"/>
          <w:szCs w:val="20"/>
          <w:lang w:eastAsia="en-GB"/>
        </w:rPr>
        <w:t>present</w:t>
      </w:r>
      <w:r w:rsidR="00997C53" w:rsidRPr="00891C8C">
        <w:rPr>
          <w:rFonts w:ascii="Times New Roman" w:eastAsia="Times New Roman" w:hAnsi="Times New Roman" w:cs="Times New Roman"/>
          <w:sz w:val="20"/>
          <w:szCs w:val="20"/>
          <w:lang w:eastAsia="en-GB"/>
        </w:rPr>
        <w:t>ed</w:t>
      </w:r>
      <w:r w:rsidRPr="00891C8C">
        <w:rPr>
          <w:rFonts w:ascii="Times New Roman" w:eastAsia="Times New Roman" w:hAnsi="Times New Roman" w:cs="Times New Roman"/>
          <w:sz w:val="20"/>
          <w:szCs w:val="20"/>
          <w:lang w:eastAsia="en-GB"/>
        </w:rPr>
        <w:t xml:space="preserve"> in </w:t>
      </w:r>
      <w:hyperlink w:anchor="Table2" w:history="1">
        <w:r w:rsidR="00625D31" w:rsidRPr="00891C8C">
          <w:rPr>
            <w:rFonts w:ascii="Times New Roman" w:hAnsi="Times New Roman" w:cs="Times New Roman"/>
            <w:sz w:val="20"/>
            <w:szCs w:val="20"/>
          </w:rPr>
          <w:t>Table</w:t>
        </w:r>
        <w:r w:rsidRPr="00891C8C">
          <w:rPr>
            <w:rFonts w:ascii="Times New Roman" w:hAnsi="Times New Roman" w:cs="Times New Roman"/>
            <w:sz w:val="20"/>
            <w:szCs w:val="20"/>
          </w:rPr>
          <w:t xml:space="preserve"> </w:t>
        </w:r>
        <w:r w:rsidR="00DF3643" w:rsidRPr="00891C8C">
          <w:rPr>
            <w:rFonts w:ascii="Times New Roman" w:hAnsi="Times New Roman" w:cs="Times New Roman"/>
            <w:sz w:val="20"/>
            <w:szCs w:val="20"/>
          </w:rPr>
          <w:t>1</w:t>
        </w:r>
      </w:hyperlink>
      <w:r w:rsidRPr="00891C8C">
        <w:rPr>
          <w:rFonts w:ascii="Times New Roman" w:eastAsia="Times New Roman" w:hAnsi="Times New Roman" w:cs="Times New Roman"/>
          <w:sz w:val="20"/>
          <w:szCs w:val="20"/>
          <w:lang w:eastAsia="en-GB"/>
        </w:rPr>
        <w:t>.</w:t>
      </w:r>
    </w:p>
    <w:p w14:paraId="69E03B7F" w14:textId="77777777" w:rsidR="00300106" w:rsidRPr="00891C8C" w:rsidRDefault="00300106" w:rsidP="00F075FE">
      <w:pPr>
        <w:spacing w:after="0" w:line="480" w:lineRule="auto"/>
        <w:ind w:firstLine="360"/>
        <w:jc w:val="both"/>
        <w:rPr>
          <w:rFonts w:ascii="Times New Roman" w:eastAsia="Times New Roman" w:hAnsi="Times New Roman" w:cs="Times New Roman"/>
          <w:sz w:val="20"/>
          <w:szCs w:val="20"/>
          <w:lang w:eastAsia="en-GB"/>
        </w:rPr>
      </w:pPr>
    </w:p>
    <w:p w14:paraId="5A57717E" w14:textId="77777777" w:rsidR="00734A31" w:rsidRPr="00891C8C" w:rsidRDefault="00300106" w:rsidP="00734A31">
      <w:pPr>
        <w:spacing w:after="0" w:line="480" w:lineRule="auto"/>
        <w:ind w:firstLine="720"/>
        <w:jc w:val="center"/>
        <w:rPr>
          <w:rFonts w:ascii="Times New Roman" w:hAnsi="Times New Roman" w:cs="Times New Roman"/>
          <w:bCs/>
          <w:sz w:val="20"/>
          <w:szCs w:val="20"/>
        </w:rPr>
      </w:pPr>
      <w:r w:rsidRPr="00891C8C">
        <w:rPr>
          <w:rFonts w:ascii="Times New Roman" w:hAnsi="Times New Roman" w:cs="Times New Roman"/>
          <w:bCs/>
          <w:sz w:val="20"/>
          <w:szCs w:val="20"/>
        </w:rPr>
        <w:t xml:space="preserve">INSERT </w:t>
      </w:r>
      <w:hyperlink w:anchor="Table2" w:history="1">
        <w:r w:rsidRPr="00891C8C">
          <w:rPr>
            <w:rFonts w:ascii="Times New Roman" w:hAnsi="Times New Roman" w:cs="Times New Roman"/>
            <w:bCs/>
            <w:sz w:val="20"/>
            <w:szCs w:val="20"/>
          </w:rPr>
          <w:t>TABLE 1</w:t>
        </w:r>
      </w:hyperlink>
      <w:r w:rsidRPr="00891C8C">
        <w:rPr>
          <w:rFonts w:ascii="Times New Roman" w:hAnsi="Times New Roman" w:cs="Times New Roman"/>
          <w:bCs/>
          <w:sz w:val="20"/>
          <w:szCs w:val="20"/>
        </w:rPr>
        <w:t xml:space="preserve"> ABOUT HERE</w:t>
      </w:r>
    </w:p>
    <w:p w14:paraId="67A9E05D" w14:textId="77777777" w:rsidR="00300106" w:rsidRPr="00891C8C" w:rsidRDefault="00300106" w:rsidP="00734A31">
      <w:pPr>
        <w:spacing w:after="0" w:line="480" w:lineRule="auto"/>
        <w:ind w:firstLine="720"/>
        <w:jc w:val="center"/>
        <w:rPr>
          <w:rFonts w:ascii="Times New Roman" w:hAnsi="Times New Roman" w:cs="Times New Roman"/>
          <w:bCs/>
          <w:sz w:val="20"/>
          <w:szCs w:val="20"/>
        </w:rPr>
      </w:pPr>
    </w:p>
    <w:p w14:paraId="5E93187B" w14:textId="77777777" w:rsidR="00CD39E4" w:rsidRPr="00891C8C" w:rsidRDefault="00CD39E4" w:rsidP="00A354F8">
      <w:pPr>
        <w:pStyle w:val="Heading4"/>
        <w:numPr>
          <w:ilvl w:val="1"/>
          <w:numId w:val="27"/>
        </w:numPr>
        <w:spacing w:before="0" w:line="480" w:lineRule="auto"/>
        <w:rPr>
          <w:rFonts w:ascii="Times New Roman" w:hAnsi="Times New Roman" w:cs="Times New Roman"/>
          <w:color w:val="auto"/>
          <w:sz w:val="20"/>
          <w:szCs w:val="20"/>
        </w:rPr>
      </w:pPr>
      <w:r w:rsidRPr="00891C8C">
        <w:rPr>
          <w:rFonts w:ascii="Times New Roman" w:hAnsi="Times New Roman" w:cs="Times New Roman"/>
          <w:color w:val="auto"/>
          <w:sz w:val="20"/>
          <w:szCs w:val="20"/>
        </w:rPr>
        <w:t>Definition of variables and model specification</w:t>
      </w:r>
    </w:p>
    <w:p w14:paraId="0546C797" w14:textId="034627F7" w:rsidR="0081343C" w:rsidRPr="001279FE" w:rsidRDefault="00734A31" w:rsidP="001279FE">
      <w:pPr>
        <w:spacing w:after="0" w:line="480" w:lineRule="auto"/>
        <w:ind w:firstLine="360"/>
        <w:jc w:val="both"/>
        <w:rPr>
          <w:rFonts w:ascii="Times New Roman" w:eastAsia="Times New Roman" w:hAnsi="Times New Roman" w:cs="Times New Roman"/>
          <w:sz w:val="20"/>
          <w:szCs w:val="20"/>
          <w:lang w:val="en-US" w:eastAsia="en-GB"/>
        </w:rPr>
      </w:pPr>
      <w:r w:rsidRPr="00891C8C">
        <w:rPr>
          <w:rFonts w:ascii="Times New Roman" w:eastAsia="Times New Roman" w:hAnsi="Times New Roman" w:cs="Times New Roman"/>
          <w:sz w:val="20"/>
          <w:szCs w:val="20"/>
          <w:lang w:eastAsia="en-GB"/>
        </w:rPr>
        <w:t>We classify our variables into six main categories</w:t>
      </w:r>
      <w:r w:rsidR="00082F89">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w:t>
      </w:r>
      <w:r w:rsidR="002664F2" w:rsidRPr="00891C8C">
        <w:rPr>
          <w:rFonts w:ascii="Times New Roman" w:eastAsia="Times New Roman" w:hAnsi="Times New Roman" w:cs="Times New Roman"/>
          <w:sz w:val="20"/>
          <w:szCs w:val="20"/>
          <w:lang w:eastAsia="en-GB"/>
        </w:rPr>
        <w:t xml:space="preserve">as presented </w:t>
      </w:r>
      <w:r w:rsidRPr="00891C8C">
        <w:rPr>
          <w:rFonts w:ascii="Times New Roman" w:eastAsia="Times New Roman" w:hAnsi="Times New Roman" w:cs="Times New Roman"/>
          <w:sz w:val="20"/>
          <w:szCs w:val="20"/>
          <w:lang w:eastAsia="en-GB"/>
        </w:rPr>
        <w:t xml:space="preserve">in </w:t>
      </w:r>
      <w:hyperlink w:anchor="Table3" w:history="1">
        <w:r w:rsidR="00625D31" w:rsidRPr="00891C8C">
          <w:rPr>
            <w:rFonts w:ascii="Times New Roman" w:hAnsi="Times New Roman" w:cs="Times New Roman"/>
            <w:sz w:val="20"/>
            <w:szCs w:val="20"/>
          </w:rPr>
          <w:t>Table</w:t>
        </w:r>
        <w:r w:rsidRPr="00891C8C">
          <w:rPr>
            <w:rFonts w:ascii="Times New Roman" w:hAnsi="Times New Roman" w:cs="Times New Roman"/>
            <w:sz w:val="20"/>
            <w:szCs w:val="20"/>
          </w:rPr>
          <w:t xml:space="preserve"> </w:t>
        </w:r>
        <w:r w:rsidR="00881547" w:rsidRPr="00891C8C">
          <w:rPr>
            <w:rFonts w:ascii="Times New Roman" w:hAnsi="Times New Roman" w:cs="Times New Roman"/>
            <w:sz w:val="20"/>
            <w:szCs w:val="20"/>
          </w:rPr>
          <w:t>2</w:t>
        </w:r>
      </w:hyperlink>
      <w:r w:rsidRPr="00891C8C">
        <w:rPr>
          <w:rFonts w:ascii="Times New Roman" w:eastAsia="Times New Roman" w:hAnsi="Times New Roman" w:cs="Times New Roman"/>
          <w:sz w:val="20"/>
          <w:szCs w:val="20"/>
          <w:lang w:eastAsia="en-GB"/>
        </w:rPr>
        <w:t xml:space="preserve"> </w:t>
      </w:r>
      <w:r w:rsidR="00A46858" w:rsidRPr="00891C8C">
        <w:rPr>
          <w:rFonts w:ascii="Times New Roman" w:eastAsia="Times New Roman" w:hAnsi="Times New Roman" w:cs="Times New Roman"/>
          <w:sz w:val="20"/>
          <w:szCs w:val="20"/>
          <w:lang w:eastAsia="en-GB"/>
        </w:rPr>
        <w:t>with</w:t>
      </w:r>
      <w:r w:rsidR="00C94263" w:rsidRPr="00891C8C">
        <w:rPr>
          <w:rFonts w:ascii="Times New Roman" w:eastAsia="Times New Roman" w:hAnsi="Times New Roman" w:cs="Times New Roman"/>
          <w:sz w:val="20"/>
          <w:szCs w:val="20"/>
          <w:lang w:eastAsia="en-GB"/>
        </w:rPr>
        <w:t xml:space="preserve"> their</w:t>
      </w:r>
      <w:r w:rsidR="00A46858"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full definitions. First, our dependent variable is </w:t>
      </w:r>
      <w:r w:rsidR="00881547" w:rsidRPr="00891C8C">
        <w:rPr>
          <w:rFonts w:ascii="Times New Roman" w:eastAsia="Times New Roman" w:hAnsi="Times New Roman" w:cs="Times New Roman"/>
          <w:sz w:val="20"/>
          <w:szCs w:val="20"/>
          <w:lang w:eastAsia="en-GB"/>
        </w:rPr>
        <w:t>risk disclosure level (</w:t>
      </w:r>
      <w:r w:rsidR="00881547" w:rsidRPr="00891C8C">
        <w:rPr>
          <w:rFonts w:ascii="Times New Roman" w:eastAsia="Times New Roman" w:hAnsi="Times New Roman" w:cs="Times New Roman"/>
          <w:i/>
          <w:iCs/>
          <w:sz w:val="20"/>
          <w:szCs w:val="20"/>
          <w:lang w:eastAsia="en-GB"/>
        </w:rPr>
        <w:t>RDI</w:t>
      </w:r>
      <w:r w:rsidR="00881547" w:rsidRPr="00891C8C">
        <w:rPr>
          <w:rFonts w:ascii="Times New Roman" w:eastAsia="Times New Roman" w:hAnsi="Times New Roman" w:cs="Times New Roman"/>
          <w:sz w:val="20"/>
          <w:szCs w:val="20"/>
          <w:lang w:eastAsia="en-GB"/>
        </w:rPr>
        <w:t>)</w:t>
      </w:r>
      <w:r w:rsidR="00082F89">
        <w:rPr>
          <w:rFonts w:ascii="Times New Roman" w:eastAsia="Times New Roman" w:hAnsi="Times New Roman" w:cs="Times New Roman"/>
          <w:sz w:val="20"/>
          <w:szCs w:val="20"/>
          <w:lang w:eastAsia="en-GB"/>
        </w:rPr>
        <w:t xml:space="preserve">. </w:t>
      </w:r>
      <w:r w:rsidR="0081343C" w:rsidRPr="0081343C">
        <w:rPr>
          <w:rFonts w:ascii="Times New Roman" w:eastAsia="Times New Roman" w:hAnsi="Times New Roman" w:cs="Times New Roman"/>
          <w:sz w:val="20"/>
          <w:szCs w:val="20"/>
          <w:lang w:eastAsia="en-GB"/>
        </w:rPr>
        <w:t>We developed and measured risk disclosure as follows. First, we identified a number of risk disclosure measures and scoring approach on the basis of the empirical work carried out by</w:t>
      </w:r>
      <w:r w:rsidR="00CE122E">
        <w:rPr>
          <w:rFonts w:ascii="Times New Roman" w:eastAsia="Times New Roman" w:hAnsi="Times New Roman" w:cs="Times New Roman"/>
          <w:sz w:val="20"/>
          <w:szCs w:val="20"/>
          <w:lang w:eastAsia="en-GB"/>
        </w:rPr>
        <w:t xml:space="preserve"> a</w:t>
      </w:r>
      <w:r w:rsidR="0081343C" w:rsidRPr="0081343C">
        <w:rPr>
          <w:rFonts w:ascii="Times New Roman" w:eastAsia="Times New Roman" w:hAnsi="Times New Roman" w:cs="Times New Roman"/>
          <w:sz w:val="20"/>
          <w:szCs w:val="20"/>
          <w:lang w:eastAsia="en-GB"/>
        </w:rPr>
        <w:t xml:space="preserve"> large number of past studies</w:t>
      </w:r>
      <w:r w:rsidR="0081343C">
        <w:rPr>
          <w:rFonts w:ascii="Times New Roman" w:eastAsia="Times New Roman" w:hAnsi="Times New Roman" w:cs="Times New Roman"/>
          <w:sz w:val="20"/>
          <w:szCs w:val="20"/>
          <w:lang w:eastAsia="en-GB"/>
        </w:rPr>
        <w:t xml:space="preserve"> </w:t>
      </w:r>
      <w:r w:rsidR="0081343C" w:rsidRPr="0081343C">
        <w:rPr>
          <w:rFonts w:ascii="Times New Roman" w:eastAsia="Times New Roman" w:hAnsi="Times New Roman" w:cs="Times New Roman"/>
          <w:sz w:val="20"/>
          <w:szCs w:val="20"/>
          <w:lang w:eastAsia="en-GB"/>
        </w:rPr>
        <w:t>(Barakat &amp; Hussainey, 2013; Ntim et al., 2013;</w:t>
      </w:r>
      <w:r w:rsidR="0081343C">
        <w:rPr>
          <w:rFonts w:ascii="Times New Roman" w:eastAsia="Times New Roman" w:hAnsi="Times New Roman" w:cs="Times New Roman"/>
          <w:sz w:val="20"/>
          <w:szCs w:val="20"/>
          <w:lang w:eastAsia="en-GB"/>
        </w:rPr>
        <w:t xml:space="preserve"> Mokhtar &amp;</w:t>
      </w:r>
      <w:r w:rsidR="003B2774">
        <w:rPr>
          <w:rFonts w:ascii="Times New Roman" w:eastAsia="Times New Roman" w:hAnsi="Times New Roman" w:cs="Times New Roman"/>
          <w:sz w:val="20"/>
          <w:szCs w:val="20"/>
          <w:lang w:eastAsia="en-GB"/>
        </w:rPr>
        <w:t xml:space="preserve"> </w:t>
      </w:r>
      <w:r w:rsidR="0081343C" w:rsidRPr="0081343C">
        <w:rPr>
          <w:rFonts w:ascii="Times New Roman" w:eastAsia="Times New Roman" w:hAnsi="Times New Roman" w:cs="Times New Roman"/>
          <w:sz w:val="20"/>
          <w:szCs w:val="20"/>
          <w:lang w:eastAsia="en-GB"/>
        </w:rPr>
        <w:t>Mellett, 2013; and Savvides &amp;</w:t>
      </w:r>
      <w:r w:rsidR="0081343C">
        <w:rPr>
          <w:rFonts w:ascii="Times New Roman" w:eastAsia="Times New Roman" w:hAnsi="Times New Roman" w:cs="Times New Roman"/>
          <w:sz w:val="20"/>
          <w:szCs w:val="20"/>
          <w:lang w:eastAsia="en-GB"/>
        </w:rPr>
        <w:t xml:space="preserve"> Savvidou, 2012)</w:t>
      </w:r>
      <w:r w:rsidR="0081343C" w:rsidRPr="0081343C">
        <w:rPr>
          <w:rFonts w:ascii="Times New Roman" w:eastAsia="Times New Roman" w:hAnsi="Times New Roman" w:cs="Times New Roman"/>
          <w:sz w:val="20"/>
          <w:szCs w:val="20"/>
          <w:lang w:eastAsia="en-GB"/>
        </w:rPr>
        <w:t>.</w:t>
      </w:r>
      <w:r w:rsidR="00DC768F" w:rsidRPr="0081343C">
        <w:rPr>
          <w:rFonts w:ascii="Times New Roman" w:eastAsia="Times New Roman" w:hAnsi="Times New Roman" w:cs="Times New Roman"/>
          <w:sz w:val="20"/>
          <w:szCs w:val="20"/>
          <w:lang w:eastAsia="en-GB"/>
        </w:rPr>
        <w:t xml:space="preserve"> </w:t>
      </w:r>
      <w:r w:rsidR="0081343C" w:rsidRPr="0081343C">
        <w:rPr>
          <w:rFonts w:ascii="Times New Roman" w:eastAsia="Times New Roman" w:hAnsi="Times New Roman" w:cs="Times New Roman"/>
          <w:sz w:val="20"/>
          <w:szCs w:val="20"/>
          <w:lang w:eastAsia="en-GB"/>
        </w:rPr>
        <w:t xml:space="preserve">Second, we identified some of the items from the relevant international and banking standards and regulations </w:t>
      </w:r>
      <w:r w:rsidR="00DC768F" w:rsidRPr="00DC768F">
        <w:rPr>
          <w:rFonts w:ascii="Times New Roman" w:eastAsia="Times New Roman" w:hAnsi="Times New Roman" w:cs="Times New Roman"/>
          <w:sz w:val="20"/>
          <w:szCs w:val="20"/>
          <w:lang w:eastAsia="en-GB"/>
        </w:rPr>
        <w:t>(i.e., IAS 32, IFRS 7, IFRS 9</w:t>
      </w:r>
      <w:r w:rsidR="0081343C">
        <w:rPr>
          <w:rFonts w:ascii="Times New Roman" w:eastAsia="Times New Roman" w:hAnsi="Times New Roman" w:cs="Times New Roman"/>
          <w:sz w:val="20"/>
          <w:szCs w:val="20"/>
          <w:lang w:eastAsia="en-GB"/>
        </w:rPr>
        <w:t>)</w:t>
      </w:r>
      <w:r w:rsidR="00DC768F" w:rsidRPr="00DC768F">
        <w:rPr>
          <w:rFonts w:ascii="Times New Roman" w:eastAsia="Times New Roman" w:hAnsi="Times New Roman" w:cs="Times New Roman"/>
          <w:sz w:val="20"/>
          <w:szCs w:val="20"/>
          <w:lang w:eastAsia="en-GB"/>
        </w:rPr>
        <w:t xml:space="preserve">, </w:t>
      </w:r>
      <w:r w:rsidR="0081343C">
        <w:rPr>
          <w:rFonts w:ascii="Times New Roman" w:eastAsia="Times New Roman" w:hAnsi="Times New Roman" w:cs="Times New Roman"/>
          <w:sz w:val="20"/>
          <w:szCs w:val="20"/>
          <w:lang w:eastAsia="en-GB"/>
        </w:rPr>
        <w:t xml:space="preserve">and the Basel Accords (I, II, and III)). </w:t>
      </w:r>
      <w:r w:rsidR="0081343C" w:rsidRPr="0081343C">
        <w:rPr>
          <w:rFonts w:ascii="Times New Roman" w:eastAsia="Times New Roman" w:hAnsi="Times New Roman" w:cs="Times New Roman"/>
          <w:sz w:val="20"/>
          <w:szCs w:val="20"/>
          <w:lang w:val="en-US" w:eastAsia="en-GB"/>
        </w:rPr>
        <w:t>Finally, we supplemented these provisions further by first reading a sample of annual reports from each country to identify the ‘typical’ risk disclosures that have been made</w:t>
      </w:r>
      <w:r w:rsidR="00CE122E">
        <w:rPr>
          <w:rFonts w:ascii="Times New Roman" w:eastAsia="Times New Roman" w:hAnsi="Times New Roman" w:cs="Times New Roman"/>
          <w:sz w:val="20"/>
          <w:szCs w:val="20"/>
          <w:lang w:val="en-US" w:eastAsia="en-GB"/>
        </w:rPr>
        <w:t xml:space="preserve"> in the past</w:t>
      </w:r>
      <w:r w:rsidR="0081343C" w:rsidRPr="0081343C">
        <w:rPr>
          <w:rFonts w:ascii="Times New Roman" w:eastAsia="Times New Roman" w:hAnsi="Times New Roman" w:cs="Times New Roman"/>
          <w:sz w:val="20"/>
          <w:szCs w:val="20"/>
          <w:lang w:val="en-US" w:eastAsia="en-GB"/>
        </w:rPr>
        <w:t>. We then put items obtained from these three major sources to form the detailed dimensions of</w:t>
      </w:r>
      <w:r w:rsidR="001279FE">
        <w:rPr>
          <w:rFonts w:ascii="Times New Roman" w:eastAsia="Times New Roman" w:hAnsi="Times New Roman" w:cs="Times New Roman"/>
          <w:sz w:val="20"/>
          <w:szCs w:val="20"/>
          <w:lang w:val="en-US" w:eastAsia="en-GB"/>
        </w:rPr>
        <w:t xml:space="preserve"> our overall risk disclosure index. </w:t>
      </w:r>
      <w:r w:rsidR="001279FE" w:rsidRPr="001279FE">
        <w:rPr>
          <w:rFonts w:ascii="Times New Roman" w:eastAsia="Times New Roman" w:hAnsi="Times New Roman" w:cs="Times New Roman"/>
          <w:sz w:val="20"/>
          <w:szCs w:val="20"/>
          <w:lang w:val="en-US" w:eastAsia="en-GB"/>
        </w:rPr>
        <w:t>Thus, our risk disclosure index contains both voluntary and mandatory disclosures for which we have now indicated in the index.</w:t>
      </w:r>
    </w:p>
    <w:p w14:paraId="60F8B196" w14:textId="2C930571" w:rsidR="00300106" w:rsidRPr="00997C78" w:rsidRDefault="00CE122E" w:rsidP="0081343C">
      <w:pPr>
        <w:spacing w:after="0" w:line="480" w:lineRule="auto"/>
        <w:ind w:firstLine="36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lastRenderedPageBreak/>
        <w:t>Hence, w</w:t>
      </w:r>
      <w:r w:rsidR="00DC768F" w:rsidRPr="00DC768F">
        <w:rPr>
          <w:rFonts w:ascii="Times New Roman" w:eastAsia="Times New Roman" w:hAnsi="Times New Roman" w:cs="Times New Roman"/>
          <w:sz w:val="20"/>
          <w:szCs w:val="20"/>
          <w:lang w:eastAsia="en-GB"/>
        </w:rPr>
        <w:t xml:space="preserve">e make use of a comprehensive RDI measure that takes into consideration a range of important risks across banks and six principal constructs that reflect detailed dimensions of the overall RDI measure (Ntim et al., 2013). These six constituents are: </w:t>
      </w:r>
      <w:r>
        <w:rPr>
          <w:rFonts w:ascii="Times New Roman" w:eastAsia="Times New Roman" w:hAnsi="Times New Roman" w:cs="Times New Roman"/>
          <w:sz w:val="20"/>
          <w:szCs w:val="20"/>
          <w:lang w:eastAsia="en-GB"/>
        </w:rPr>
        <w:t xml:space="preserve">(i) financial risks, consisting of </w:t>
      </w:r>
      <w:r w:rsidR="00DC768F" w:rsidRPr="00DC768F">
        <w:rPr>
          <w:rFonts w:ascii="Times New Roman" w:eastAsia="Times New Roman" w:hAnsi="Times New Roman" w:cs="Times New Roman"/>
          <w:sz w:val="20"/>
          <w:szCs w:val="20"/>
          <w:lang w:eastAsia="en-GB"/>
        </w:rPr>
        <w:t xml:space="preserve">credit, liquidity, market, </w:t>
      </w:r>
      <w:r>
        <w:rPr>
          <w:rFonts w:ascii="Times New Roman" w:eastAsia="Times New Roman" w:hAnsi="Times New Roman" w:cs="Times New Roman"/>
          <w:sz w:val="20"/>
          <w:szCs w:val="20"/>
          <w:lang w:eastAsia="en-GB"/>
        </w:rPr>
        <w:t xml:space="preserve">and </w:t>
      </w:r>
      <w:r w:rsidR="00DC768F" w:rsidRPr="00DC768F">
        <w:rPr>
          <w:rFonts w:ascii="Times New Roman" w:eastAsia="Times New Roman" w:hAnsi="Times New Roman" w:cs="Times New Roman"/>
          <w:sz w:val="20"/>
          <w:szCs w:val="20"/>
          <w:lang w:eastAsia="en-GB"/>
        </w:rPr>
        <w:t>capital</w:t>
      </w:r>
      <w:r>
        <w:rPr>
          <w:rFonts w:ascii="Times New Roman" w:eastAsia="Times New Roman" w:hAnsi="Times New Roman" w:cs="Times New Roman"/>
          <w:sz w:val="20"/>
          <w:szCs w:val="20"/>
          <w:lang w:eastAsia="en-GB"/>
        </w:rPr>
        <w:t xml:space="preserve"> risks</w:t>
      </w:r>
      <w:r w:rsidR="00DC768F" w:rsidRPr="00DC768F">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 xml:space="preserve">(ii) </w:t>
      </w:r>
      <w:r w:rsidR="00DC768F" w:rsidRPr="00DC768F">
        <w:rPr>
          <w:rFonts w:ascii="Times New Roman" w:eastAsia="Times New Roman" w:hAnsi="Times New Roman" w:cs="Times New Roman"/>
          <w:sz w:val="20"/>
          <w:szCs w:val="20"/>
          <w:lang w:eastAsia="en-GB"/>
        </w:rPr>
        <w:t>operational</w:t>
      </w:r>
      <w:r>
        <w:rPr>
          <w:rFonts w:ascii="Times New Roman" w:eastAsia="Times New Roman" w:hAnsi="Times New Roman" w:cs="Times New Roman"/>
          <w:sz w:val="20"/>
          <w:szCs w:val="20"/>
          <w:lang w:eastAsia="en-GB"/>
        </w:rPr>
        <w:t xml:space="preserve"> risks</w:t>
      </w:r>
      <w:r w:rsidR="00DC768F" w:rsidRPr="00DC768F">
        <w:rPr>
          <w:rFonts w:ascii="Times New Roman" w:eastAsia="Times New Roman" w:hAnsi="Times New Roman" w:cs="Times New Roman"/>
          <w:sz w:val="20"/>
          <w:szCs w:val="20"/>
          <w:lang w:eastAsia="en-GB"/>
        </w:rPr>
        <w:t xml:space="preserve">, and </w:t>
      </w:r>
      <w:r>
        <w:rPr>
          <w:rFonts w:ascii="Times New Roman" w:eastAsia="Times New Roman" w:hAnsi="Times New Roman" w:cs="Times New Roman"/>
          <w:sz w:val="20"/>
          <w:szCs w:val="20"/>
          <w:lang w:eastAsia="en-GB"/>
        </w:rPr>
        <w:t xml:space="preserve">(iii) </w:t>
      </w:r>
      <w:r w:rsidR="00DC768F" w:rsidRPr="00DC768F">
        <w:rPr>
          <w:rFonts w:ascii="Times New Roman" w:eastAsia="Times New Roman" w:hAnsi="Times New Roman" w:cs="Times New Roman"/>
          <w:sz w:val="20"/>
          <w:szCs w:val="20"/>
          <w:lang w:eastAsia="en-GB"/>
        </w:rPr>
        <w:t>strategic risks</w:t>
      </w:r>
      <w:r>
        <w:rPr>
          <w:rFonts w:ascii="Times New Roman" w:eastAsia="Times New Roman" w:hAnsi="Times New Roman" w:cs="Times New Roman"/>
          <w:sz w:val="20"/>
          <w:szCs w:val="20"/>
          <w:lang w:eastAsia="en-GB"/>
        </w:rPr>
        <w:t>,</w:t>
      </w:r>
      <w:r w:rsidR="00DC768F" w:rsidRPr="00DC768F">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 xml:space="preserve">making a </w:t>
      </w:r>
      <w:r w:rsidR="00DC768F" w:rsidRPr="00DC768F">
        <w:rPr>
          <w:rFonts w:ascii="Times New Roman" w:eastAsia="Times New Roman" w:hAnsi="Times New Roman" w:cs="Times New Roman"/>
          <w:sz w:val="20"/>
          <w:szCs w:val="20"/>
          <w:lang w:eastAsia="en-GB"/>
        </w:rPr>
        <w:t>total 96 items. Appendix</w:t>
      </w:r>
      <w:r w:rsidR="00496322">
        <w:rPr>
          <w:rFonts w:ascii="Times New Roman" w:eastAsia="Times New Roman" w:hAnsi="Times New Roman" w:cs="Times New Roman"/>
          <w:sz w:val="20"/>
          <w:szCs w:val="20"/>
          <w:lang w:eastAsia="en-GB"/>
        </w:rPr>
        <w:t xml:space="preserve"> 2</w:t>
      </w:r>
      <w:r w:rsidR="00DC768F" w:rsidRPr="00DC768F">
        <w:rPr>
          <w:rFonts w:ascii="Times New Roman" w:eastAsia="Times New Roman" w:hAnsi="Times New Roman" w:cs="Times New Roman"/>
          <w:sz w:val="20"/>
          <w:szCs w:val="20"/>
          <w:lang w:eastAsia="en-GB"/>
        </w:rPr>
        <w:t xml:space="preserve"> displays the definitions and scoring procedure of all 96 items included in the RDI. This study uses a self-constructed risk disclosure index (RDI) to measure risk disclosure level presented in Appendix</w:t>
      </w:r>
      <w:r w:rsidR="00496322">
        <w:rPr>
          <w:rFonts w:ascii="Times New Roman" w:eastAsia="Times New Roman" w:hAnsi="Times New Roman" w:cs="Times New Roman"/>
          <w:sz w:val="20"/>
          <w:szCs w:val="20"/>
          <w:lang w:eastAsia="en-GB"/>
        </w:rPr>
        <w:t xml:space="preserve"> 2</w:t>
      </w:r>
      <w:r w:rsidR="00DC768F" w:rsidRPr="00DC768F">
        <w:rPr>
          <w:rFonts w:ascii="Times New Roman" w:eastAsia="Times New Roman" w:hAnsi="Times New Roman" w:cs="Times New Roman"/>
          <w:sz w:val="20"/>
          <w:szCs w:val="20"/>
          <w:lang w:eastAsia="en-GB"/>
        </w:rPr>
        <w:t xml:space="preserve">. Prior studies follow two approaches when </w:t>
      </w:r>
      <w:r>
        <w:rPr>
          <w:rFonts w:ascii="Times New Roman" w:eastAsia="Times New Roman" w:hAnsi="Times New Roman" w:cs="Times New Roman"/>
          <w:sz w:val="20"/>
          <w:szCs w:val="20"/>
          <w:lang w:eastAsia="en-GB"/>
        </w:rPr>
        <w:t xml:space="preserve">it comes to measuring </w:t>
      </w:r>
      <w:r w:rsidR="00DC768F" w:rsidRPr="00DC768F">
        <w:rPr>
          <w:rFonts w:ascii="Times New Roman" w:eastAsia="Times New Roman" w:hAnsi="Times New Roman" w:cs="Times New Roman"/>
          <w:sz w:val="20"/>
          <w:szCs w:val="20"/>
          <w:lang w:eastAsia="en-GB"/>
        </w:rPr>
        <w:t>risk disclosure</w:t>
      </w:r>
      <w:r>
        <w:rPr>
          <w:rFonts w:ascii="Times New Roman" w:eastAsia="Times New Roman" w:hAnsi="Times New Roman" w:cs="Times New Roman"/>
          <w:sz w:val="20"/>
          <w:szCs w:val="20"/>
          <w:lang w:eastAsia="en-GB"/>
        </w:rPr>
        <w:t>s</w:t>
      </w:r>
      <w:r w:rsidR="00DC768F" w:rsidRPr="00DC768F">
        <w:rPr>
          <w:rFonts w:ascii="Times New Roman" w:eastAsia="Times New Roman" w:hAnsi="Times New Roman" w:cs="Times New Roman"/>
          <w:sz w:val="20"/>
          <w:szCs w:val="20"/>
          <w:lang w:eastAsia="en-GB"/>
        </w:rPr>
        <w:t>. On the one hand, some prior studies (Elshandidy et al., 2013; Elshandidy &amp; Neri, 2015) mainly rely on predefined words or sentences that reflect risk in annual reports. However, there has been little agreement to date on what set of predefined words can be employed to consistently identify, and fairly reflect information o</w:t>
      </w:r>
      <w:r w:rsidR="00724DF0">
        <w:rPr>
          <w:rFonts w:ascii="Times New Roman" w:eastAsia="Times New Roman" w:hAnsi="Times New Roman" w:cs="Times New Roman"/>
          <w:sz w:val="20"/>
          <w:szCs w:val="20"/>
          <w:lang w:eastAsia="en-GB"/>
        </w:rPr>
        <w:t>f</w:t>
      </w:r>
      <w:r w:rsidR="00DC768F" w:rsidRPr="00DC768F">
        <w:rPr>
          <w:rFonts w:ascii="Times New Roman" w:eastAsia="Times New Roman" w:hAnsi="Times New Roman" w:cs="Times New Roman"/>
          <w:sz w:val="20"/>
          <w:szCs w:val="20"/>
          <w:lang w:eastAsia="en-GB"/>
        </w:rPr>
        <w:t xml:space="preserve"> all risk categories in banks. Also, there will be disclosure score bias if a bank concentrates on a certain category of risk and provides detailed information on it while failing to disclose other risk categories (Barakat &amp; Hussainey, 2013). On the other hand, other prior studies (Barakat &amp; Hussainey, 2013; Ntim et al., 2013; Mokhtar &amp; Mellett, 2013; Savvides &amp; Savvidou, 2012) rely on a constructed </w:t>
      </w:r>
      <w:r w:rsidR="00DC768F" w:rsidRPr="00DC768F">
        <w:rPr>
          <w:rFonts w:ascii="Times New Roman" w:eastAsia="Times New Roman" w:hAnsi="Times New Roman" w:cs="Times New Roman"/>
          <w:sz w:val="20"/>
          <w:szCs w:val="20"/>
          <w:lang w:eastAsia="en-GB"/>
        </w:rPr>
        <w:lastRenderedPageBreak/>
        <w:t xml:space="preserve">index to measure the level of risk disclosure; which fairly captures the comparative weights of different risk categories. As a consequence of these restrictions, we use the index approach in coding our RDI. However, the index measurement method is also regularly criticised for being characteristically subjective (Marston &amp; Shrives, 1991). Therefore, to lessen subjectivity, we </w:t>
      </w:r>
      <w:r w:rsidR="00724DF0">
        <w:rPr>
          <w:rFonts w:ascii="Times New Roman" w:eastAsia="Times New Roman" w:hAnsi="Times New Roman" w:cs="Times New Roman"/>
          <w:sz w:val="20"/>
          <w:szCs w:val="20"/>
          <w:lang w:eastAsia="en-GB"/>
        </w:rPr>
        <w:t>followed these</w:t>
      </w:r>
      <w:r w:rsidR="00DC768F" w:rsidRPr="00DC768F">
        <w:rPr>
          <w:rFonts w:ascii="Times New Roman" w:eastAsia="Times New Roman" w:hAnsi="Times New Roman" w:cs="Times New Roman"/>
          <w:sz w:val="20"/>
          <w:szCs w:val="20"/>
          <w:lang w:eastAsia="en-GB"/>
        </w:rPr>
        <w:t xml:space="preserve"> steps. First, two independent researchers coded a sample of 20 annual reports individually and their outcomes were compared. </w:t>
      </w:r>
      <w:r w:rsidR="00082F89">
        <w:rPr>
          <w:rFonts w:ascii="Times New Roman" w:eastAsia="Times New Roman" w:hAnsi="Times New Roman" w:cs="Times New Roman"/>
          <w:sz w:val="20"/>
          <w:szCs w:val="20"/>
          <w:lang w:eastAsia="en-GB"/>
        </w:rPr>
        <w:t>N</w:t>
      </w:r>
      <w:r w:rsidR="00DC768F" w:rsidRPr="00DC768F">
        <w:rPr>
          <w:rFonts w:ascii="Times New Roman" w:eastAsia="Times New Roman" w:hAnsi="Times New Roman" w:cs="Times New Roman"/>
          <w:sz w:val="20"/>
          <w:szCs w:val="20"/>
          <w:lang w:eastAsia="en-GB"/>
        </w:rPr>
        <w:t xml:space="preserve">o significant </w:t>
      </w:r>
      <w:r w:rsidR="00082F89">
        <w:rPr>
          <w:rFonts w:ascii="Times New Roman" w:eastAsia="Times New Roman" w:hAnsi="Times New Roman" w:cs="Times New Roman"/>
          <w:sz w:val="20"/>
          <w:szCs w:val="20"/>
          <w:lang w:eastAsia="en-GB"/>
        </w:rPr>
        <w:t>differences emerged</w:t>
      </w:r>
      <w:r w:rsidR="00DC768F" w:rsidRPr="00DC768F">
        <w:rPr>
          <w:rFonts w:ascii="Times New Roman" w:eastAsia="Times New Roman" w:hAnsi="Times New Roman" w:cs="Times New Roman"/>
          <w:sz w:val="20"/>
          <w:szCs w:val="20"/>
          <w:lang w:eastAsia="en-GB"/>
        </w:rPr>
        <w:t xml:space="preserve">, with high </w:t>
      </w:r>
      <w:r w:rsidR="00082F89">
        <w:rPr>
          <w:rFonts w:ascii="Times New Roman" w:eastAsia="Times New Roman" w:hAnsi="Times New Roman" w:cs="Times New Roman"/>
          <w:sz w:val="20"/>
          <w:szCs w:val="20"/>
          <w:lang w:eastAsia="en-GB"/>
        </w:rPr>
        <w:t xml:space="preserve">coefficient of </w:t>
      </w:r>
      <w:r w:rsidR="00DC768F" w:rsidRPr="00DC768F">
        <w:rPr>
          <w:rFonts w:ascii="Times New Roman" w:eastAsia="Times New Roman" w:hAnsi="Times New Roman" w:cs="Times New Roman"/>
          <w:sz w:val="20"/>
          <w:szCs w:val="20"/>
          <w:lang w:eastAsia="en-GB"/>
        </w:rPr>
        <w:t xml:space="preserve">agreement (0.829), which is greater than the acceptable level in the social </w:t>
      </w:r>
      <w:r w:rsidR="00082F89">
        <w:rPr>
          <w:rFonts w:ascii="Times New Roman" w:eastAsia="Times New Roman" w:hAnsi="Times New Roman" w:cs="Times New Roman"/>
          <w:sz w:val="20"/>
          <w:szCs w:val="20"/>
          <w:lang w:eastAsia="en-GB"/>
        </w:rPr>
        <w:t xml:space="preserve">sciences </w:t>
      </w:r>
      <w:r w:rsidR="00DC768F" w:rsidRPr="00DC768F">
        <w:rPr>
          <w:rFonts w:ascii="Times New Roman" w:eastAsia="Times New Roman" w:hAnsi="Times New Roman" w:cs="Times New Roman"/>
          <w:sz w:val="20"/>
          <w:szCs w:val="20"/>
          <w:lang w:eastAsia="en-GB"/>
        </w:rPr>
        <w:t>discipline (reliability threshold ranges from 0.70 to 0.80) (Beattie et al., 2004; Marston &amp; Shrives, 1991). Second, a single coder (the main coder)</w:t>
      </w:r>
      <w:r w:rsidR="00CD0D7D">
        <w:rPr>
          <w:rFonts w:ascii="Times New Roman" w:eastAsia="Times New Roman" w:hAnsi="Times New Roman" w:cs="Times New Roman"/>
          <w:sz w:val="20"/>
          <w:szCs w:val="20"/>
          <w:lang w:eastAsia="en-GB"/>
        </w:rPr>
        <w:t xml:space="preserve"> </w:t>
      </w:r>
      <w:r w:rsidR="00082F89">
        <w:rPr>
          <w:rFonts w:ascii="Times New Roman" w:eastAsia="Times New Roman" w:hAnsi="Times New Roman" w:cs="Times New Roman"/>
          <w:sz w:val="20"/>
          <w:szCs w:val="20"/>
          <w:lang w:eastAsia="en-GB"/>
        </w:rPr>
        <w:t>completed</w:t>
      </w:r>
      <w:r w:rsidR="00DC768F" w:rsidRPr="00DC768F">
        <w:rPr>
          <w:rFonts w:ascii="Times New Roman" w:eastAsia="Times New Roman" w:hAnsi="Times New Roman" w:cs="Times New Roman"/>
          <w:sz w:val="20"/>
          <w:szCs w:val="20"/>
          <w:lang w:eastAsia="en-GB"/>
        </w:rPr>
        <w:t xml:space="preserve"> the coding of the remainder of the RDI</w:t>
      </w:r>
      <w:r w:rsidR="00082F89">
        <w:rPr>
          <w:rFonts w:ascii="Times New Roman" w:eastAsia="Times New Roman" w:hAnsi="Times New Roman" w:cs="Times New Roman"/>
          <w:sz w:val="20"/>
          <w:szCs w:val="20"/>
          <w:lang w:eastAsia="en-GB"/>
        </w:rPr>
        <w:t xml:space="preserve"> afterwards</w:t>
      </w:r>
      <w:r w:rsidR="00DC768F" w:rsidRPr="00DC768F">
        <w:rPr>
          <w:rFonts w:ascii="Times New Roman" w:eastAsia="Times New Roman" w:hAnsi="Times New Roman" w:cs="Times New Roman"/>
          <w:sz w:val="20"/>
          <w:szCs w:val="20"/>
          <w:lang w:eastAsia="en-GB"/>
        </w:rPr>
        <w:t xml:space="preserve">. Third, the main coder re-coded a sample of ten annual reports randomly, and the findings were compared with his earlier original coding findings. Evidently, no major differences occurred, with high </w:t>
      </w:r>
      <w:r w:rsidR="00082F89">
        <w:rPr>
          <w:rFonts w:ascii="Times New Roman" w:eastAsia="Times New Roman" w:hAnsi="Times New Roman" w:cs="Times New Roman"/>
          <w:sz w:val="20"/>
          <w:szCs w:val="20"/>
          <w:lang w:eastAsia="en-GB"/>
        </w:rPr>
        <w:t xml:space="preserve">coefficient of </w:t>
      </w:r>
      <w:r w:rsidR="00DC768F" w:rsidRPr="00DC768F">
        <w:rPr>
          <w:rFonts w:ascii="Times New Roman" w:eastAsia="Times New Roman" w:hAnsi="Times New Roman" w:cs="Times New Roman"/>
          <w:sz w:val="20"/>
          <w:szCs w:val="20"/>
          <w:lang w:eastAsia="en-GB"/>
        </w:rPr>
        <w:t>agreement (0.947). Finally, we employ</w:t>
      </w:r>
      <w:r w:rsidR="00082F89">
        <w:rPr>
          <w:rFonts w:ascii="Times New Roman" w:eastAsia="Times New Roman" w:hAnsi="Times New Roman" w:cs="Times New Roman"/>
          <w:sz w:val="20"/>
          <w:szCs w:val="20"/>
          <w:lang w:eastAsia="en-GB"/>
        </w:rPr>
        <w:t>ed</w:t>
      </w:r>
      <w:r w:rsidR="00DC768F" w:rsidRPr="00DC768F">
        <w:rPr>
          <w:rFonts w:ascii="Times New Roman" w:eastAsia="Times New Roman" w:hAnsi="Times New Roman" w:cs="Times New Roman"/>
          <w:sz w:val="20"/>
          <w:szCs w:val="20"/>
          <w:lang w:eastAsia="en-GB"/>
        </w:rPr>
        <w:t xml:space="preserve"> Cronbach’s alpha to evaluate the internal consistency of the RDI. The Cronbach’s alpha was satisfactorily high at 84 percent; noti</w:t>
      </w:r>
      <w:r w:rsidR="00082F89">
        <w:rPr>
          <w:rFonts w:ascii="Times New Roman" w:eastAsia="Times New Roman" w:hAnsi="Times New Roman" w:cs="Times New Roman"/>
          <w:sz w:val="20"/>
          <w:szCs w:val="20"/>
          <w:lang w:eastAsia="en-GB"/>
        </w:rPr>
        <w:t>ng</w:t>
      </w:r>
      <w:r w:rsidR="00DC768F" w:rsidRPr="00DC768F">
        <w:rPr>
          <w:rFonts w:ascii="Times New Roman" w:eastAsia="Times New Roman" w:hAnsi="Times New Roman" w:cs="Times New Roman"/>
          <w:sz w:val="20"/>
          <w:szCs w:val="20"/>
          <w:lang w:eastAsia="en-GB"/>
        </w:rPr>
        <w:t xml:space="preserve"> that the </w:t>
      </w:r>
      <w:r w:rsidR="00082F89">
        <w:rPr>
          <w:rFonts w:ascii="Times New Roman" w:eastAsia="Times New Roman" w:hAnsi="Times New Roman" w:cs="Times New Roman"/>
          <w:sz w:val="20"/>
          <w:szCs w:val="20"/>
          <w:lang w:eastAsia="en-GB"/>
        </w:rPr>
        <w:t xml:space="preserve">acceptable </w:t>
      </w:r>
      <w:r w:rsidR="00DC768F" w:rsidRPr="00DC768F">
        <w:rPr>
          <w:rFonts w:ascii="Times New Roman" w:eastAsia="Times New Roman" w:hAnsi="Times New Roman" w:cs="Times New Roman"/>
          <w:sz w:val="20"/>
          <w:szCs w:val="20"/>
          <w:lang w:eastAsia="en-GB"/>
        </w:rPr>
        <w:t>threshold level for Cronbach’s alpha is 70% (Elamer et al., 2018).</w:t>
      </w:r>
      <w:r w:rsidR="00997C78">
        <w:rPr>
          <w:rFonts w:ascii="Times New Roman" w:eastAsia="Times New Roman" w:hAnsi="Times New Roman" w:cs="Times New Roman"/>
          <w:sz w:val="20"/>
          <w:szCs w:val="20"/>
          <w:lang w:eastAsia="en-GB"/>
        </w:rPr>
        <w:t xml:space="preserve"> A</w:t>
      </w:r>
      <w:r w:rsidR="00D700D5">
        <w:rPr>
          <w:rFonts w:ascii="Times New Roman" w:eastAsia="Times New Roman" w:hAnsi="Times New Roman" w:cs="Times New Roman"/>
          <w:sz w:val="20"/>
          <w:szCs w:val="20"/>
          <w:lang w:eastAsia="en-GB"/>
        </w:rPr>
        <w:t>dditionally</w:t>
      </w:r>
      <w:r w:rsidR="00997C78">
        <w:rPr>
          <w:rFonts w:ascii="Times New Roman" w:eastAsia="Times New Roman" w:hAnsi="Times New Roman" w:cs="Times New Roman"/>
          <w:sz w:val="20"/>
          <w:szCs w:val="20"/>
          <w:lang w:eastAsia="en-GB"/>
        </w:rPr>
        <w:t xml:space="preserve">, </w:t>
      </w:r>
      <w:r w:rsidR="00997C78" w:rsidRPr="00997C78">
        <w:rPr>
          <w:rFonts w:ascii="Times New Roman" w:eastAsia="Times New Roman" w:hAnsi="Times New Roman" w:cs="Times New Roman"/>
          <w:sz w:val="20"/>
          <w:szCs w:val="20"/>
          <w:lang w:eastAsia="en-GB"/>
        </w:rPr>
        <w:t>we create</w:t>
      </w:r>
      <w:r w:rsidR="00D700D5">
        <w:rPr>
          <w:rFonts w:ascii="Times New Roman" w:eastAsia="Times New Roman" w:hAnsi="Times New Roman" w:cs="Times New Roman"/>
          <w:sz w:val="20"/>
          <w:szCs w:val="20"/>
          <w:lang w:eastAsia="en-GB"/>
        </w:rPr>
        <w:t>d</w:t>
      </w:r>
      <w:r w:rsidR="00997C78" w:rsidRPr="00997C78">
        <w:rPr>
          <w:rFonts w:ascii="Times New Roman" w:eastAsia="Times New Roman" w:hAnsi="Times New Roman" w:cs="Times New Roman"/>
          <w:sz w:val="20"/>
          <w:szCs w:val="20"/>
          <w:lang w:eastAsia="en-GB"/>
        </w:rPr>
        <w:t xml:space="preserve"> a</w:t>
      </w:r>
      <w:r w:rsidR="00D700D5">
        <w:rPr>
          <w:rFonts w:ascii="Times New Roman" w:eastAsia="Times New Roman" w:hAnsi="Times New Roman" w:cs="Times New Roman"/>
          <w:sz w:val="20"/>
          <w:szCs w:val="20"/>
          <w:lang w:eastAsia="en-GB"/>
        </w:rPr>
        <w:t>n alternative</w:t>
      </w:r>
      <w:r w:rsidR="00997C78" w:rsidRPr="00997C78">
        <w:rPr>
          <w:rFonts w:ascii="Times New Roman" w:eastAsia="Times New Roman" w:hAnsi="Times New Roman" w:cs="Times New Roman"/>
          <w:sz w:val="20"/>
          <w:szCs w:val="20"/>
          <w:lang w:eastAsia="en-GB"/>
        </w:rPr>
        <w:t xml:space="preserve"> me</w:t>
      </w:r>
      <w:r w:rsidR="00D700D5">
        <w:rPr>
          <w:rFonts w:ascii="Times New Roman" w:eastAsia="Times New Roman" w:hAnsi="Times New Roman" w:cs="Times New Roman"/>
          <w:sz w:val="20"/>
          <w:szCs w:val="20"/>
          <w:lang w:eastAsia="en-GB"/>
        </w:rPr>
        <w:t>asure</w:t>
      </w:r>
      <w:r w:rsidR="00997C78" w:rsidRPr="00997C78">
        <w:rPr>
          <w:rFonts w:ascii="Times New Roman" w:eastAsia="Times New Roman" w:hAnsi="Times New Roman" w:cs="Times New Roman"/>
          <w:sz w:val="20"/>
          <w:szCs w:val="20"/>
          <w:lang w:eastAsia="en-GB"/>
        </w:rPr>
        <w:t xml:space="preserve"> that directly measures the </w:t>
      </w:r>
      <w:r w:rsidR="00997C78" w:rsidRPr="00997C78">
        <w:rPr>
          <w:rFonts w:ascii="Times New Roman" w:eastAsia="Times New Roman" w:hAnsi="Times New Roman" w:cs="Times New Roman"/>
          <w:sz w:val="20"/>
          <w:szCs w:val="20"/>
          <w:lang w:eastAsia="en-GB"/>
        </w:rPr>
        <w:lastRenderedPageBreak/>
        <w:t>quality of risk disclosure. Specifically, we use</w:t>
      </w:r>
      <w:r w:rsidR="00D700D5">
        <w:rPr>
          <w:rFonts w:ascii="Times New Roman" w:eastAsia="Times New Roman" w:hAnsi="Times New Roman" w:cs="Times New Roman"/>
          <w:sz w:val="20"/>
          <w:szCs w:val="20"/>
          <w:lang w:eastAsia="en-GB"/>
        </w:rPr>
        <w:t>d</w:t>
      </w:r>
      <w:r w:rsidR="00997C78" w:rsidRPr="00997C78">
        <w:rPr>
          <w:rFonts w:ascii="Times New Roman" w:eastAsia="Times New Roman" w:hAnsi="Times New Roman" w:cs="Times New Roman"/>
          <w:sz w:val="20"/>
          <w:szCs w:val="20"/>
          <w:lang w:eastAsia="en-GB"/>
        </w:rPr>
        <w:t xml:space="preserve"> a weighted index </w:t>
      </w:r>
      <w:r w:rsidR="00D700D5">
        <w:rPr>
          <w:rFonts w:ascii="Times New Roman" w:eastAsia="Times New Roman" w:hAnsi="Times New Roman" w:cs="Times New Roman"/>
          <w:sz w:val="20"/>
          <w:szCs w:val="20"/>
          <w:lang w:eastAsia="en-GB"/>
        </w:rPr>
        <w:t>that aimed</w:t>
      </w:r>
      <w:r w:rsidR="00997C78" w:rsidRPr="00997C78">
        <w:rPr>
          <w:rFonts w:ascii="Times New Roman" w:eastAsia="Times New Roman" w:hAnsi="Times New Roman" w:cs="Times New Roman"/>
          <w:sz w:val="20"/>
          <w:szCs w:val="20"/>
          <w:lang w:eastAsia="en-GB"/>
        </w:rPr>
        <w:t xml:space="preserve"> to measure the quality of risk disclosure. For the weighted risk disclosure index, each of the 96 items has a score ranging from 0 to 2 (i.e., 0 </w:t>
      </w:r>
      <w:r w:rsidR="00D700D5">
        <w:rPr>
          <w:rFonts w:ascii="Times New Roman" w:eastAsia="Times New Roman" w:hAnsi="Times New Roman" w:cs="Times New Roman"/>
          <w:sz w:val="20"/>
          <w:szCs w:val="20"/>
          <w:lang w:eastAsia="en-GB"/>
        </w:rPr>
        <w:t>–</w:t>
      </w:r>
      <w:r w:rsidR="00997C78" w:rsidRPr="00997C78">
        <w:rPr>
          <w:rFonts w:ascii="Times New Roman" w:eastAsia="Times New Roman" w:hAnsi="Times New Roman" w:cs="Times New Roman"/>
          <w:sz w:val="20"/>
          <w:szCs w:val="20"/>
          <w:lang w:eastAsia="en-GB"/>
        </w:rPr>
        <w:t xml:space="preserve"> risk item not disclosed by a bank; 1</w:t>
      </w:r>
      <w:r w:rsidR="00D700D5">
        <w:rPr>
          <w:rFonts w:ascii="Times New Roman" w:eastAsia="Times New Roman" w:hAnsi="Times New Roman" w:cs="Times New Roman"/>
          <w:sz w:val="20"/>
          <w:szCs w:val="20"/>
          <w:lang w:eastAsia="en-GB"/>
        </w:rPr>
        <w:t xml:space="preserve"> –</w:t>
      </w:r>
      <w:r w:rsidR="00997C78" w:rsidRPr="00997C78">
        <w:rPr>
          <w:rFonts w:ascii="Times New Roman" w:eastAsia="Times New Roman" w:hAnsi="Times New Roman" w:cs="Times New Roman"/>
          <w:sz w:val="20"/>
          <w:szCs w:val="20"/>
          <w:lang w:eastAsia="en-GB"/>
        </w:rPr>
        <w:t xml:space="preserve"> risk item disclosed by a bank and contains past, future, good, bad and/or qualitative information; 2</w:t>
      </w:r>
      <w:r w:rsidR="00D700D5">
        <w:rPr>
          <w:rFonts w:ascii="Times New Roman" w:eastAsia="Times New Roman" w:hAnsi="Times New Roman" w:cs="Times New Roman"/>
          <w:sz w:val="20"/>
          <w:szCs w:val="20"/>
          <w:lang w:eastAsia="en-GB"/>
        </w:rPr>
        <w:t xml:space="preserve"> – </w:t>
      </w:r>
      <w:r w:rsidR="00997C78" w:rsidRPr="00997C78">
        <w:rPr>
          <w:rFonts w:ascii="Times New Roman" w:eastAsia="Times New Roman" w:hAnsi="Times New Roman" w:cs="Times New Roman"/>
          <w:sz w:val="20"/>
          <w:szCs w:val="20"/>
          <w:lang w:eastAsia="en-GB"/>
        </w:rPr>
        <w:t>risk item disclosed by a bank and contains past, future, good, bad, qualitative and/or quantitative information). This weighted scoring procedure can result in a total potential score of 192; scaled to a value between 0% and 100%. These RDI items and the scoring procedure are contained in Appendix</w:t>
      </w:r>
      <w:r w:rsidR="00496322">
        <w:rPr>
          <w:rFonts w:ascii="Times New Roman" w:eastAsia="Times New Roman" w:hAnsi="Times New Roman" w:cs="Times New Roman"/>
          <w:sz w:val="20"/>
          <w:szCs w:val="20"/>
          <w:lang w:eastAsia="en-GB"/>
        </w:rPr>
        <w:t xml:space="preserve"> 2</w:t>
      </w:r>
      <w:r w:rsidR="00997C78" w:rsidRPr="00997C78">
        <w:rPr>
          <w:rFonts w:ascii="Times New Roman" w:eastAsia="Times New Roman" w:hAnsi="Times New Roman" w:cs="Times New Roman"/>
          <w:sz w:val="20"/>
          <w:szCs w:val="20"/>
          <w:lang w:eastAsia="en-GB"/>
        </w:rPr>
        <w:t>.</w:t>
      </w:r>
    </w:p>
    <w:p w14:paraId="3FC1A77A" w14:textId="77777777" w:rsidR="00734A31" w:rsidRPr="00891C8C" w:rsidRDefault="00300106" w:rsidP="002C2817">
      <w:pPr>
        <w:spacing w:after="0" w:line="480" w:lineRule="auto"/>
        <w:ind w:firstLine="360"/>
        <w:jc w:val="center"/>
        <w:rPr>
          <w:rFonts w:ascii="Times New Roman" w:hAnsi="Times New Roman" w:cs="Times New Roman"/>
          <w:bCs/>
          <w:sz w:val="20"/>
          <w:szCs w:val="20"/>
        </w:rPr>
      </w:pPr>
      <w:r w:rsidRPr="00891C8C">
        <w:rPr>
          <w:rFonts w:ascii="Times New Roman" w:hAnsi="Times New Roman" w:cs="Times New Roman"/>
          <w:bCs/>
          <w:sz w:val="20"/>
          <w:szCs w:val="20"/>
        </w:rPr>
        <w:t xml:space="preserve">INSERT </w:t>
      </w:r>
      <w:hyperlink w:anchor="Table3" w:history="1">
        <w:r w:rsidRPr="00891C8C">
          <w:rPr>
            <w:rFonts w:ascii="Times New Roman" w:hAnsi="Times New Roman" w:cs="Times New Roman"/>
            <w:bCs/>
            <w:sz w:val="20"/>
            <w:szCs w:val="20"/>
          </w:rPr>
          <w:t>TABLE 2</w:t>
        </w:r>
      </w:hyperlink>
      <w:r w:rsidRPr="00891C8C">
        <w:rPr>
          <w:rFonts w:ascii="Times New Roman" w:hAnsi="Times New Roman" w:cs="Times New Roman"/>
          <w:bCs/>
          <w:sz w:val="20"/>
          <w:szCs w:val="20"/>
        </w:rPr>
        <w:t xml:space="preserve"> ABOUT HERE</w:t>
      </w:r>
    </w:p>
    <w:p w14:paraId="0342C0F3" w14:textId="77777777" w:rsidR="00300106" w:rsidRPr="00891C8C" w:rsidRDefault="00300106" w:rsidP="002C2817">
      <w:pPr>
        <w:spacing w:after="0" w:line="480" w:lineRule="auto"/>
        <w:ind w:firstLine="360"/>
        <w:jc w:val="center"/>
        <w:rPr>
          <w:rFonts w:ascii="Times New Roman" w:hAnsi="Times New Roman" w:cs="Times New Roman"/>
          <w:bCs/>
          <w:sz w:val="20"/>
          <w:szCs w:val="20"/>
        </w:rPr>
      </w:pPr>
    </w:p>
    <w:p w14:paraId="4DA5C8E3" w14:textId="6892DAAC" w:rsidR="00997C78" w:rsidRDefault="00734A31" w:rsidP="00D90F9F">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Second, </w:t>
      </w:r>
      <w:r w:rsidR="00A57978" w:rsidRPr="00891C8C">
        <w:rPr>
          <w:rFonts w:ascii="Times New Roman" w:eastAsia="Times New Roman" w:hAnsi="Times New Roman" w:cs="Times New Roman"/>
          <w:sz w:val="20"/>
          <w:szCs w:val="20"/>
          <w:lang w:eastAsia="en-GB"/>
        </w:rPr>
        <w:t>to examine</w:t>
      </w:r>
      <w:r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i/>
          <w:iCs/>
          <w:sz w:val="20"/>
          <w:szCs w:val="20"/>
          <w:lang w:eastAsia="en-GB"/>
        </w:rPr>
        <w:t>H</w:t>
      </w:r>
      <w:r w:rsidRPr="00891C8C">
        <w:rPr>
          <w:rFonts w:ascii="Times New Roman" w:eastAsia="Times New Roman" w:hAnsi="Times New Roman" w:cs="Times New Roman"/>
          <w:i/>
          <w:iCs/>
          <w:sz w:val="20"/>
          <w:szCs w:val="20"/>
          <w:vertAlign w:val="subscript"/>
          <w:lang w:eastAsia="en-GB"/>
        </w:rPr>
        <w:t>1</w:t>
      </w:r>
      <w:r w:rsidRPr="00891C8C">
        <w:rPr>
          <w:rFonts w:ascii="Times New Roman" w:eastAsia="Times New Roman" w:hAnsi="Times New Roman" w:cs="Times New Roman"/>
          <w:sz w:val="20"/>
          <w:szCs w:val="20"/>
          <w:lang w:eastAsia="en-GB"/>
        </w:rPr>
        <w:t xml:space="preserve"> to </w:t>
      </w:r>
      <w:r w:rsidRPr="00891C8C">
        <w:rPr>
          <w:rFonts w:ascii="Times New Roman" w:eastAsia="Times New Roman" w:hAnsi="Times New Roman" w:cs="Times New Roman"/>
          <w:i/>
          <w:iCs/>
          <w:sz w:val="20"/>
          <w:szCs w:val="20"/>
          <w:lang w:eastAsia="en-GB"/>
        </w:rPr>
        <w:t>H</w:t>
      </w:r>
      <w:r w:rsidR="000B4B3D">
        <w:rPr>
          <w:rFonts w:ascii="Times New Roman" w:eastAsia="Times New Roman" w:hAnsi="Times New Roman" w:cs="Times New Roman"/>
          <w:i/>
          <w:iCs/>
          <w:sz w:val="20"/>
          <w:szCs w:val="20"/>
          <w:vertAlign w:val="subscript"/>
          <w:lang w:eastAsia="en-GB"/>
        </w:rPr>
        <w:t>3</w:t>
      </w:r>
      <w:r w:rsidRPr="00891C8C">
        <w:rPr>
          <w:rFonts w:ascii="Times New Roman" w:eastAsia="Times New Roman" w:hAnsi="Times New Roman" w:cs="Times New Roman"/>
          <w:sz w:val="20"/>
          <w:szCs w:val="20"/>
          <w:lang w:eastAsia="en-GB"/>
        </w:rPr>
        <w:t xml:space="preserve">, we </w:t>
      </w:r>
      <w:r w:rsidR="00E12B69">
        <w:rPr>
          <w:rFonts w:ascii="Times New Roman" w:eastAsia="Times New Roman" w:hAnsi="Times New Roman" w:cs="Times New Roman"/>
          <w:sz w:val="20"/>
          <w:szCs w:val="20"/>
          <w:lang w:eastAsia="en-GB"/>
        </w:rPr>
        <w:t xml:space="preserve">have </w:t>
      </w:r>
      <w:r w:rsidRPr="00891C8C">
        <w:rPr>
          <w:rFonts w:ascii="Times New Roman" w:eastAsia="Times New Roman" w:hAnsi="Times New Roman" w:cs="Times New Roman"/>
          <w:sz w:val="20"/>
          <w:szCs w:val="20"/>
          <w:lang w:eastAsia="en-GB"/>
        </w:rPr>
        <w:t>gather</w:t>
      </w:r>
      <w:r w:rsidR="00E12B69">
        <w:rPr>
          <w:rFonts w:ascii="Times New Roman" w:eastAsia="Times New Roman" w:hAnsi="Times New Roman" w:cs="Times New Roman"/>
          <w:sz w:val="20"/>
          <w:szCs w:val="20"/>
          <w:lang w:eastAsia="en-GB"/>
        </w:rPr>
        <w:t>ed</w:t>
      </w:r>
      <w:r w:rsidRPr="00891C8C">
        <w:rPr>
          <w:rFonts w:ascii="Times New Roman" w:eastAsia="Times New Roman" w:hAnsi="Times New Roman" w:cs="Times New Roman"/>
          <w:sz w:val="20"/>
          <w:szCs w:val="20"/>
          <w:lang w:eastAsia="en-GB"/>
        </w:rPr>
        <w:t xml:space="preserve"> data on </w:t>
      </w:r>
      <w:r w:rsidR="002C2817" w:rsidRPr="00891C8C">
        <w:rPr>
          <w:rFonts w:ascii="Times New Roman" w:eastAsia="Times New Roman" w:hAnsi="Times New Roman" w:cs="Times New Roman"/>
          <w:sz w:val="20"/>
          <w:szCs w:val="20"/>
          <w:lang w:eastAsia="en-GB"/>
        </w:rPr>
        <w:t>multi-layer governance</w:t>
      </w:r>
      <w:r w:rsidR="00D90F9F">
        <w:rPr>
          <w:rFonts w:ascii="Times New Roman" w:eastAsia="Times New Roman" w:hAnsi="Times New Roman" w:cs="Times New Roman"/>
          <w:sz w:val="20"/>
          <w:szCs w:val="20"/>
          <w:lang w:eastAsia="en-GB"/>
        </w:rPr>
        <w:t xml:space="preserve"> mechanisms</w:t>
      </w:r>
      <w:r w:rsidR="002C2817" w:rsidRPr="00891C8C">
        <w:rPr>
          <w:rFonts w:ascii="Times New Roman" w:eastAsia="Times New Roman" w:hAnsi="Times New Roman" w:cs="Times New Roman"/>
          <w:sz w:val="20"/>
          <w:szCs w:val="20"/>
          <w:lang w:eastAsia="en-GB"/>
        </w:rPr>
        <w:t>. For instance,</w:t>
      </w:r>
      <w:r w:rsidR="00157A04">
        <w:rPr>
          <w:rFonts w:ascii="Times New Roman" w:eastAsia="Times New Roman" w:hAnsi="Times New Roman" w:cs="Times New Roman"/>
          <w:sz w:val="20"/>
          <w:szCs w:val="20"/>
          <w:lang w:eastAsia="en-GB"/>
        </w:rPr>
        <w:t xml:space="preserve"> the presence of an</w:t>
      </w:r>
      <w:r w:rsidR="002C2817"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i/>
          <w:iCs/>
          <w:sz w:val="20"/>
          <w:szCs w:val="20"/>
          <w:lang w:eastAsia="en-GB"/>
        </w:rPr>
        <w:t>SSB</w:t>
      </w:r>
      <w:r w:rsidRPr="00891C8C">
        <w:rPr>
          <w:rFonts w:ascii="Times New Roman" w:eastAsia="Times New Roman" w:hAnsi="Times New Roman" w:cs="Times New Roman"/>
          <w:sz w:val="20"/>
          <w:szCs w:val="20"/>
          <w:lang w:eastAsia="en-GB"/>
        </w:rPr>
        <w:t xml:space="preserve"> </w:t>
      </w:r>
      <w:r w:rsidR="006E4DBB" w:rsidRPr="00891C8C">
        <w:rPr>
          <w:rFonts w:ascii="Times New Roman" w:eastAsia="Times New Roman" w:hAnsi="Times New Roman" w:cs="Times New Roman"/>
          <w:sz w:val="20"/>
          <w:szCs w:val="20"/>
          <w:lang w:eastAsia="en-GB"/>
        </w:rPr>
        <w:t xml:space="preserve">is used </w:t>
      </w:r>
      <w:r w:rsidRPr="00891C8C">
        <w:rPr>
          <w:rFonts w:ascii="Times New Roman" w:eastAsia="Times New Roman" w:hAnsi="Times New Roman" w:cs="Times New Roman"/>
          <w:sz w:val="20"/>
          <w:szCs w:val="20"/>
          <w:lang w:eastAsia="en-GB"/>
        </w:rPr>
        <w:t xml:space="preserve">as </w:t>
      </w:r>
      <w:r w:rsidR="00DA6B3D" w:rsidRPr="00891C8C">
        <w:rPr>
          <w:rFonts w:ascii="Times New Roman" w:eastAsia="Times New Roman" w:hAnsi="Times New Roman" w:cs="Times New Roman"/>
          <w:sz w:val="20"/>
          <w:szCs w:val="20"/>
          <w:lang w:eastAsia="en-GB"/>
        </w:rPr>
        <w:t xml:space="preserve">a proxy for Islamic </w:t>
      </w:r>
      <w:r w:rsidRPr="00891C8C">
        <w:rPr>
          <w:rFonts w:ascii="Times New Roman" w:eastAsia="Times New Roman" w:hAnsi="Times New Roman" w:cs="Times New Roman"/>
          <w:sz w:val="20"/>
          <w:szCs w:val="20"/>
          <w:lang w:eastAsia="en-GB"/>
        </w:rPr>
        <w:t>governance</w:t>
      </w:r>
      <w:r w:rsidR="002C2817" w:rsidRPr="00891C8C">
        <w:rPr>
          <w:rFonts w:ascii="Times New Roman" w:eastAsia="Times New Roman" w:hAnsi="Times New Roman" w:cs="Times New Roman"/>
          <w:sz w:val="20"/>
          <w:szCs w:val="20"/>
          <w:lang w:eastAsia="en-GB"/>
        </w:rPr>
        <w:t>.</w:t>
      </w:r>
      <w:r w:rsidR="00DB3025" w:rsidRPr="00891C8C">
        <w:rPr>
          <w:rFonts w:ascii="Times New Roman" w:eastAsia="Times New Roman" w:hAnsi="Times New Roman" w:cs="Times New Roman"/>
          <w:sz w:val="20"/>
          <w:szCs w:val="20"/>
          <w:lang w:eastAsia="en-GB"/>
        </w:rPr>
        <w:t xml:space="preserve"> </w:t>
      </w:r>
      <w:r w:rsidR="00D86019" w:rsidRPr="00D86019">
        <w:rPr>
          <w:rFonts w:ascii="Times New Roman" w:eastAsia="Times New Roman" w:hAnsi="Times New Roman" w:cs="Times New Roman"/>
          <w:sz w:val="20"/>
          <w:szCs w:val="20"/>
          <w:lang w:eastAsia="en-GB"/>
        </w:rPr>
        <w:t xml:space="preserve">It includes seven </w:t>
      </w:r>
      <w:r w:rsidR="00FF0B4C" w:rsidRPr="00D86019">
        <w:rPr>
          <w:rFonts w:ascii="Times New Roman" w:eastAsia="Times New Roman" w:hAnsi="Times New Roman" w:cs="Times New Roman"/>
          <w:sz w:val="20"/>
          <w:szCs w:val="20"/>
          <w:lang w:eastAsia="en-GB"/>
        </w:rPr>
        <w:t>dimensions</w:t>
      </w:r>
      <w:r w:rsidR="00D86019" w:rsidRPr="00D86019">
        <w:rPr>
          <w:rFonts w:ascii="Times New Roman" w:eastAsia="Times New Roman" w:hAnsi="Times New Roman" w:cs="Times New Roman"/>
          <w:sz w:val="20"/>
          <w:szCs w:val="20"/>
          <w:lang w:eastAsia="en-GB"/>
        </w:rPr>
        <w:t xml:space="preserve"> of </w:t>
      </w:r>
      <w:r w:rsidR="00D90F9F">
        <w:rPr>
          <w:rFonts w:ascii="Times New Roman" w:eastAsia="Times New Roman" w:hAnsi="Times New Roman" w:cs="Times New Roman"/>
          <w:sz w:val="20"/>
          <w:szCs w:val="20"/>
          <w:lang w:eastAsia="en-GB"/>
        </w:rPr>
        <w:t xml:space="preserve">the </w:t>
      </w:r>
      <w:r w:rsidR="00D86019" w:rsidRPr="00D86019">
        <w:rPr>
          <w:rFonts w:ascii="Times New Roman" w:eastAsia="Times New Roman" w:hAnsi="Times New Roman" w:cs="Times New Roman"/>
          <w:sz w:val="20"/>
          <w:szCs w:val="20"/>
          <w:lang w:eastAsia="en-GB"/>
        </w:rPr>
        <w:t>SSB</w:t>
      </w:r>
      <w:r w:rsidR="00E12B69">
        <w:rPr>
          <w:rFonts w:ascii="Times New Roman" w:eastAsia="Times New Roman" w:hAnsi="Times New Roman" w:cs="Times New Roman"/>
          <w:sz w:val="20"/>
          <w:szCs w:val="20"/>
          <w:lang w:eastAsia="en-GB"/>
        </w:rPr>
        <w:t>’s</w:t>
      </w:r>
      <w:r w:rsidR="00D86019" w:rsidRPr="00D86019">
        <w:rPr>
          <w:rFonts w:ascii="Times New Roman" w:eastAsia="Times New Roman" w:hAnsi="Times New Roman" w:cs="Times New Roman"/>
          <w:sz w:val="20"/>
          <w:szCs w:val="20"/>
          <w:lang w:eastAsia="en-GB"/>
        </w:rPr>
        <w:t xml:space="preserve"> best practices, covering extensive areas of Islamic governance principles. The full items are included in Table 2. The SSB aims to measure the level to which banks willingly </w:t>
      </w:r>
      <w:r w:rsidR="00D86019" w:rsidRPr="00D86019">
        <w:rPr>
          <w:rFonts w:ascii="Times New Roman" w:eastAsia="Times New Roman" w:hAnsi="Times New Roman" w:cs="Times New Roman"/>
          <w:sz w:val="20"/>
          <w:szCs w:val="20"/>
          <w:lang w:eastAsia="en-GB"/>
        </w:rPr>
        <w:lastRenderedPageBreak/>
        <w:t xml:space="preserve">and evidently integrate Islamic governance principles into their </w:t>
      </w:r>
      <w:r w:rsidR="00D90F9F">
        <w:rPr>
          <w:rFonts w:ascii="Times New Roman" w:eastAsia="Times New Roman" w:hAnsi="Times New Roman" w:cs="Times New Roman"/>
          <w:sz w:val="20"/>
          <w:szCs w:val="20"/>
          <w:lang w:eastAsia="en-GB"/>
        </w:rPr>
        <w:t>operations</w:t>
      </w:r>
      <w:r w:rsidR="00D86019" w:rsidRPr="00D86019">
        <w:rPr>
          <w:rFonts w:ascii="Times New Roman" w:eastAsia="Times New Roman" w:hAnsi="Times New Roman" w:cs="Times New Roman"/>
          <w:sz w:val="20"/>
          <w:szCs w:val="20"/>
          <w:lang w:eastAsia="en-GB"/>
        </w:rPr>
        <w:t>, and consequently disclose</w:t>
      </w:r>
      <w:r w:rsidR="00E12B69">
        <w:rPr>
          <w:rFonts w:ascii="Times New Roman" w:eastAsia="Times New Roman" w:hAnsi="Times New Roman" w:cs="Times New Roman"/>
          <w:sz w:val="20"/>
          <w:szCs w:val="20"/>
          <w:lang w:eastAsia="en-GB"/>
        </w:rPr>
        <w:t xml:space="preserve"> them</w:t>
      </w:r>
      <w:r w:rsidR="00D86019" w:rsidRPr="00D86019">
        <w:rPr>
          <w:rFonts w:ascii="Times New Roman" w:eastAsia="Times New Roman" w:hAnsi="Times New Roman" w:cs="Times New Roman"/>
          <w:sz w:val="20"/>
          <w:szCs w:val="20"/>
          <w:lang w:eastAsia="en-GB"/>
        </w:rPr>
        <w:t xml:space="preserve"> in their annual reports. We designated these provisions based on three cr</w:t>
      </w:r>
      <w:r w:rsidR="00724DF0">
        <w:rPr>
          <w:rFonts w:ascii="Times New Roman" w:eastAsia="Times New Roman" w:hAnsi="Times New Roman" w:cs="Times New Roman"/>
          <w:sz w:val="20"/>
          <w:szCs w:val="20"/>
          <w:lang w:eastAsia="en-GB"/>
        </w:rPr>
        <w:t>i</w:t>
      </w:r>
      <w:r w:rsidR="00D86019" w:rsidRPr="00D86019">
        <w:rPr>
          <w:rFonts w:ascii="Times New Roman" w:eastAsia="Times New Roman" w:hAnsi="Times New Roman" w:cs="Times New Roman"/>
          <w:sz w:val="20"/>
          <w:szCs w:val="20"/>
          <w:lang w:eastAsia="en-GB"/>
        </w:rPr>
        <w:t xml:space="preserve">teria. First, we performed </w:t>
      </w:r>
      <w:r w:rsidR="00E12B69">
        <w:rPr>
          <w:rFonts w:ascii="Times New Roman" w:eastAsia="Times New Roman" w:hAnsi="Times New Roman" w:cs="Times New Roman"/>
          <w:sz w:val="20"/>
          <w:szCs w:val="20"/>
          <w:lang w:eastAsia="en-GB"/>
        </w:rPr>
        <w:t xml:space="preserve">a </w:t>
      </w:r>
      <w:r w:rsidR="00D86019" w:rsidRPr="00D86019">
        <w:rPr>
          <w:rFonts w:ascii="Times New Roman" w:eastAsia="Times New Roman" w:hAnsi="Times New Roman" w:cs="Times New Roman"/>
          <w:sz w:val="20"/>
          <w:szCs w:val="20"/>
          <w:lang w:eastAsia="en-GB"/>
        </w:rPr>
        <w:t xml:space="preserve">wide </w:t>
      </w:r>
      <w:r w:rsidR="00724DF0">
        <w:rPr>
          <w:rFonts w:ascii="Times New Roman" w:eastAsia="Times New Roman" w:hAnsi="Times New Roman" w:cs="Times New Roman"/>
          <w:sz w:val="20"/>
          <w:szCs w:val="20"/>
          <w:lang w:eastAsia="en-GB"/>
        </w:rPr>
        <w:t>search</w:t>
      </w:r>
      <w:r w:rsidR="00D86019" w:rsidRPr="00D86019">
        <w:rPr>
          <w:rFonts w:ascii="Times New Roman" w:eastAsia="Times New Roman" w:hAnsi="Times New Roman" w:cs="Times New Roman"/>
          <w:sz w:val="20"/>
          <w:szCs w:val="20"/>
          <w:lang w:eastAsia="en-GB"/>
        </w:rPr>
        <w:t xml:space="preserve"> of the prior research that explores governance from an Islamic perspective and obtained SSB quality variables used in those studies (Abu-Tapanjeh, 2009; AI-Bassam &amp; Ntim., 2017; Elghuweel et al., 2017; Farook et al., 2011; Rahman &amp; Bukair., 2013; Safieddine, 2009). Second, we obtained appropriate SSB provisions included in the Accounting and Auditing Organization for Islamic Financial Institutions (AAOIFI) standard on independence of </w:t>
      </w:r>
      <w:r w:rsidR="006221A6" w:rsidRPr="00D86019">
        <w:rPr>
          <w:rFonts w:ascii="Times New Roman" w:eastAsia="Times New Roman" w:hAnsi="Times New Roman" w:cs="Times New Roman"/>
          <w:sz w:val="20"/>
          <w:szCs w:val="20"/>
          <w:lang w:eastAsia="en-GB"/>
        </w:rPr>
        <w:t>S</w:t>
      </w:r>
      <w:r w:rsidR="006221A6">
        <w:rPr>
          <w:rFonts w:ascii="Times New Roman" w:eastAsia="Times New Roman" w:hAnsi="Times New Roman" w:cs="Times New Roman"/>
          <w:sz w:val="20"/>
          <w:szCs w:val="20"/>
          <w:lang w:eastAsia="en-GB"/>
        </w:rPr>
        <w:t>h</w:t>
      </w:r>
      <w:r w:rsidR="006221A6" w:rsidRPr="00D86019">
        <w:rPr>
          <w:rFonts w:ascii="Times New Roman" w:eastAsia="Times New Roman" w:hAnsi="Times New Roman" w:cs="Times New Roman"/>
          <w:sz w:val="20"/>
          <w:szCs w:val="20"/>
          <w:lang w:eastAsia="en-GB"/>
        </w:rPr>
        <w:t>ariah</w:t>
      </w:r>
      <w:r w:rsidR="00D86019" w:rsidRPr="00D86019">
        <w:rPr>
          <w:rFonts w:ascii="Times New Roman" w:eastAsia="Times New Roman" w:hAnsi="Times New Roman" w:cs="Times New Roman"/>
          <w:sz w:val="20"/>
          <w:szCs w:val="20"/>
          <w:lang w:eastAsia="en-GB"/>
        </w:rPr>
        <w:t xml:space="preserve"> supervisory board. </w:t>
      </w:r>
      <w:r w:rsidR="00E12B69" w:rsidRPr="00D86019">
        <w:rPr>
          <w:rFonts w:ascii="Times New Roman" w:eastAsia="Times New Roman" w:hAnsi="Times New Roman" w:cs="Times New Roman"/>
          <w:sz w:val="20"/>
          <w:szCs w:val="20"/>
          <w:lang w:eastAsia="en-GB"/>
        </w:rPr>
        <w:t>Finally</w:t>
      </w:r>
      <w:r w:rsidR="00D86019" w:rsidRPr="00D86019">
        <w:rPr>
          <w:rFonts w:ascii="Times New Roman" w:eastAsia="Times New Roman" w:hAnsi="Times New Roman" w:cs="Times New Roman"/>
          <w:sz w:val="20"/>
          <w:szCs w:val="20"/>
          <w:lang w:eastAsia="en-GB"/>
        </w:rPr>
        <w:t xml:space="preserve">, we complemented these </w:t>
      </w:r>
      <w:r w:rsidR="00E12B69">
        <w:rPr>
          <w:rFonts w:ascii="Times New Roman" w:eastAsia="Times New Roman" w:hAnsi="Times New Roman" w:cs="Times New Roman"/>
          <w:sz w:val="20"/>
          <w:szCs w:val="20"/>
          <w:lang w:eastAsia="en-GB"/>
        </w:rPr>
        <w:t xml:space="preserve">provisions </w:t>
      </w:r>
      <w:r w:rsidR="00D86019" w:rsidRPr="00D86019">
        <w:rPr>
          <w:rFonts w:ascii="Times New Roman" w:eastAsia="Times New Roman" w:hAnsi="Times New Roman" w:cs="Times New Roman"/>
          <w:sz w:val="20"/>
          <w:szCs w:val="20"/>
          <w:lang w:eastAsia="en-GB"/>
        </w:rPr>
        <w:t xml:space="preserve">with SSB variables </w:t>
      </w:r>
      <w:r w:rsidR="00FF0B4C" w:rsidRPr="00D86019">
        <w:rPr>
          <w:rFonts w:ascii="Times New Roman" w:eastAsia="Times New Roman" w:hAnsi="Times New Roman" w:cs="Times New Roman"/>
          <w:sz w:val="20"/>
          <w:szCs w:val="20"/>
          <w:lang w:eastAsia="en-GB"/>
        </w:rPr>
        <w:t>that were</w:t>
      </w:r>
      <w:r w:rsidR="00D86019" w:rsidRPr="00D86019">
        <w:rPr>
          <w:rFonts w:ascii="Times New Roman" w:eastAsia="Times New Roman" w:hAnsi="Times New Roman" w:cs="Times New Roman"/>
          <w:sz w:val="20"/>
          <w:szCs w:val="20"/>
          <w:lang w:eastAsia="en-GB"/>
        </w:rPr>
        <w:t xml:space="preserve"> acknowledged in an earlie</w:t>
      </w:r>
      <w:r w:rsidR="00724DF0">
        <w:rPr>
          <w:rFonts w:ascii="Times New Roman" w:eastAsia="Times New Roman" w:hAnsi="Times New Roman" w:cs="Times New Roman"/>
          <w:sz w:val="20"/>
          <w:szCs w:val="20"/>
          <w:lang w:eastAsia="en-GB"/>
        </w:rPr>
        <w:t>r</w:t>
      </w:r>
      <w:r w:rsidR="00D86019" w:rsidRPr="00D86019">
        <w:rPr>
          <w:rFonts w:ascii="Times New Roman" w:eastAsia="Times New Roman" w:hAnsi="Times New Roman" w:cs="Times New Roman"/>
          <w:sz w:val="20"/>
          <w:szCs w:val="20"/>
          <w:lang w:eastAsia="en-GB"/>
        </w:rPr>
        <w:t xml:space="preserve"> survey of a sample of the sampled banks’ annual reports.</w:t>
      </w:r>
    </w:p>
    <w:p w14:paraId="32F0E4A6" w14:textId="4E0BEEFC" w:rsidR="000436B6" w:rsidRPr="00891C8C" w:rsidRDefault="001142DD" w:rsidP="00010B37">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O</w:t>
      </w:r>
      <w:r w:rsidR="00734A31" w:rsidRPr="00891C8C">
        <w:rPr>
          <w:rFonts w:ascii="Times New Roman" w:eastAsia="Times New Roman" w:hAnsi="Times New Roman" w:cs="Times New Roman"/>
          <w:sz w:val="20"/>
          <w:szCs w:val="20"/>
          <w:lang w:eastAsia="en-GB"/>
        </w:rPr>
        <w:t xml:space="preserve">wnership </w:t>
      </w:r>
      <w:r w:rsidRPr="00891C8C">
        <w:rPr>
          <w:rFonts w:ascii="Times New Roman" w:eastAsia="Times New Roman" w:hAnsi="Times New Roman" w:cs="Times New Roman"/>
          <w:sz w:val="20"/>
          <w:szCs w:val="20"/>
          <w:lang w:eastAsia="en-GB"/>
        </w:rPr>
        <w:t xml:space="preserve">structure </w:t>
      </w:r>
      <w:r w:rsidR="00734A31" w:rsidRPr="00891C8C">
        <w:rPr>
          <w:rFonts w:ascii="Times New Roman" w:eastAsia="Times New Roman" w:hAnsi="Times New Roman" w:cs="Times New Roman"/>
          <w:sz w:val="20"/>
          <w:szCs w:val="20"/>
          <w:lang w:eastAsia="en-GB"/>
        </w:rPr>
        <w:t>variables include government ownership (</w:t>
      </w:r>
      <w:r w:rsidR="00734A31" w:rsidRPr="00891C8C">
        <w:rPr>
          <w:rFonts w:ascii="Times New Roman" w:eastAsia="Times New Roman" w:hAnsi="Times New Roman" w:cs="Times New Roman"/>
          <w:i/>
          <w:iCs/>
          <w:sz w:val="20"/>
          <w:szCs w:val="20"/>
          <w:lang w:eastAsia="en-GB"/>
        </w:rPr>
        <w:t>GOWN</w:t>
      </w:r>
      <w:r w:rsidR="00734A31" w:rsidRPr="00891C8C">
        <w:rPr>
          <w:rFonts w:ascii="Times New Roman" w:eastAsia="Times New Roman" w:hAnsi="Times New Roman" w:cs="Times New Roman"/>
          <w:sz w:val="20"/>
          <w:szCs w:val="20"/>
          <w:lang w:eastAsia="en-GB"/>
        </w:rPr>
        <w:t xml:space="preserve">) and </w:t>
      </w:r>
      <w:r w:rsidR="002C2817" w:rsidRPr="00891C8C">
        <w:rPr>
          <w:rFonts w:ascii="Times New Roman" w:eastAsia="Times New Roman" w:hAnsi="Times New Roman" w:cs="Times New Roman"/>
          <w:sz w:val="20"/>
          <w:szCs w:val="20"/>
          <w:lang w:eastAsia="en-GB"/>
        </w:rPr>
        <w:t>family</w:t>
      </w:r>
      <w:r w:rsidR="00734A31" w:rsidRPr="00891C8C">
        <w:rPr>
          <w:rFonts w:ascii="Times New Roman" w:eastAsia="Times New Roman" w:hAnsi="Times New Roman" w:cs="Times New Roman"/>
          <w:sz w:val="20"/>
          <w:szCs w:val="20"/>
          <w:lang w:eastAsia="en-GB"/>
        </w:rPr>
        <w:t xml:space="preserve"> ownership (</w:t>
      </w:r>
      <w:r w:rsidR="00734A31" w:rsidRPr="00891C8C">
        <w:rPr>
          <w:rFonts w:ascii="Times New Roman" w:eastAsia="Times New Roman" w:hAnsi="Times New Roman" w:cs="Times New Roman"/>
          <w:i/>
          <w:iCs/>
          <w:sz w:val="20"/>
          <w:szCs w:val="20"/>
          <w:lang w:eastAsia="en-GB"/>
        </w:rPr>
        <w:t>FOWN</w:t>
      </w:r>
      <w:r w:rsidR="00734A31" w:rsidRPr="00891C8C">
        <w:rPr>
          <w:rFonts w:ascii="Times New Roman" w:eastAsia="Times New Roman" w:hAnsi="Times New Roman" w:cs="Times New Roman"/>
          <w:sz w:val="20"/>
          <w:szCs w:val="20"/>
          <w:lang w:eastAsia="en-GB"/>
        </w:rPr>
        <w:t xml:space="preserve">). </w:t>
      </w:r>
      <w:r w:rsidR="009A4BD2" w:rsidRPr="00891C8C">
        <w:rPr>
          <w:rFonts w:ascii="Times New Roman" w:eastAsia="Times New Roman" w:hAnsi="Times New Roman" w:cs="Times New Roman"/>
          <w:sz w:val="20"/>
          <w:szCs w:val="20"/>
          <w:lang w:eastAsia="en-GB"/>
        </w:rPr>
        <w:t>Country</w:t>
      </w:r>
      <w:r w:rsidR="00466D03" w:rsidRPr="00891C8C">
        <w:rPr>
          <w:rFonts w:ascii="Times New Roman" w:eastAsia="Times New Roman" w:hAnsi="Times New Roman" w:cs="Times New Roman"/>
          <w:sz w:val="20"/>
          <w:szCs w:val="20"/>
          <w:lang w:eastAsia="en-GB"/>
        </w:rPr>
        <w:t>-</w:t>
      </w:r>
      <w:r w:rsidR="00734A31" w:rsidRPr="00891C8C">
        <w:rPr>
          <w:rFonts w:ascii="Times New Roman" w:eastAsia="Times New Roman" w:hAnsi="Times New Roman" w:cs="Times New Roman"/>
          <w:sz w:val="20"/>
          <w:szCs w:val="20"/>
          <w:lang w:eastAsia="en-GB"/>
        </w:rPr>
        <w:t xml:space="preserve">level governance variables include </w:t>
      </w:r>
      <w:r w:rsidR="007B52D8" w:rsidRPr="00891C8C">
        <w:rPr>
          <w:rFonts w:ascii="Times New Roman" w:eastAsia="Times New Roman" w:hAnsi="Times New Roman" w:cs="Times New Roman"/>
          <w:sz w:val="20"/>
          <w:szCs w:val="20"/>
          <w:lang w:eastAsia="en-GB"/>
        </w:rPr>
        <w:t xml:space="preserve">political strength and lack of violence/ terrorism </w:t>
      </w:r>
      <w:r w:rsidR="00734A31" w:rsidRPr="00891C8C">
        <w:rPr>
          <w:rFonts w:ascii="Times New Roman" w:eastAsia="Times New Roman" w:hAnsi="Times New Roman" w:cs="Times New Roman"/>
          <w:sz w:val="20"/>
          <w:szCs w:val="20"/>
          <w:lang w:eastAsia="en-GB"/>
        </w:rPr>
        <w:t>(</w:t>
      </w:r>
      <w:r w:rsidR="002C2817" w:rsidRPr="00891C8C">
        <w:rPr>
          <w:rFonts w:ascii="Times New Roman" w:eastAsia="Times New Roman" w:hAnsi="Times New Roman" w:cs="Times New Roman"/>
          <w:i/>
          <w:iCs/>
          <w:sz w:val="20"/>
          <w:szCs w:val="20"/>
          <w:lang w:eastAsia="en-GB"/>
        </w:rPr>
        <w:t>PS</w:t>
      </w:r>
      <w:r w:rsidR="00734A31" w:rsidRPr="00891C8C">
        <w:rPr>
          <w:rFonts w:ascii="Times New Roman" w:eastAsia="Times New Roman" w:hAnsi="Times New Roman" w:cs="Times New Roman"/>
          <w:sz w:val="20"/>
          <w:szCs w:val="20"/>
          <w:lang w:eastAsia="en-GB"/>
        </w:rPr>
        <w:t xml:space="preserve">), and </w:t>
      </w:r>
      <w:r w:rsidRPr="00891C8C">
        <w:rPr>
          <w:rFonts w:ascii="Times New Roman" w:eastAsia="Times New Roman" w:hAnsi="Times New Roman" w:cs="Times New Roman"/>
          <w:sz w:val="20"/>
          <w:szCs w:val="20"/>
          <w:lang w:eastAsia="en-GB"/>
        </w:rPr>
        <w:t xml:space="preserve">control of </w:t>
      </w:r>
      <w:r w:rsidR="007B52D8" w:rsidRPr="00891C8C">
        <w:rPr>
          <w:rFonts w:ascii="Times New Roman" w:eastAsia="Times New Roman" w:hAnsi="Times New Roman" w:cs="Times New Roman"/>
          <w:sz w:val="20"/>
          <w:szCs w:val="20"/>
          <w:lang w:eastAsia="en-GB"/>
        </w:rPr>
        <w:t xml:space="preserve">corruption </w:t>
      </w:r>
      <w:r w:rsidR="00734A31" w:rsidRPr="00891C8C">
        <w:rPr>
          <w:rFonts w:ascii="Times New Roman" w:eastAsia="Times New Roman" w:hAnsi="Times New Roman" w:cs="Times New Roman"/>
          <w:sz w:val="20"/>
          <w:szCs w:val="20"/>
          <w:lang w:eastAsia="en-GB"/>
        </w:rPr>
        <w:t>(</w:t>
      </w:r>
      <w:r w:rsidR="002C2817" w:rsidRPr="00891C8C">
        <w:rPr>
          <w:rFonts w:ascii="Times New Roman" w:eastAsia="Times New Roman" w:hAnsi="Times New Roman" w:cs="Times New Roman"/>
          <w:i/>
          <w:iCs/>
          <w:sz w:val="20"/>
          <w:szCs w:val="20"/>
          <w:lang w:eastAsia="en-GB"/>
        </w:rPr>
        <w:t>CC</w:t>
      </w:r>
      <w:r w:rsidR="00734A31" w:rsidRPr="00891C8C">
        <w:rPr>
          <w:rFonts w:ascii="Times New Roman" w:eastAsia="Times New Roman" w:hAnsi="Times New Roman" w:cs="Times New Roman"/>
          <w:sz w:val="20"/>
          <w:szCs w:val="20"/>
          <w:lang w:eastAsia="en-GB"/>
        </w:rPr>
        <w:t xml:space="preserve">). </w:t>
      </w:r>
      <w:r w:rsidR="000436B6" w:rsidRPr="00891C8C">
        <w:rPr>
          <w:rFonts w:ascii="Times New Roman" w:eastAsia="Times New Roman" w:hAnsi="Times New Roman" w:cs="Times New Roman"/>
          <w:sz w:val="20"/>
          <w:szCs w:val="20"/>
          <w:lang w:eastAsia="en-GB"/>
        </w:rPr>
        <w:t>Finally, to address issues relat</w:t>
      </w:r>
      <w:r w:rsidR="00963500" w:rsidRPr="00891C8C">
        <w:rPr>
          <w:rFonts w:ascii="Times New Roman" w:eastAsia="Times New Roman" w:hAnsi="Times New Roman" w:cs="Times New Roman"/>
          <w:sz w:val="20"/>
          <w:szCs w:val="20"/>
          <w:lang w:eastAsia="en-GB"/>
        </w:rPr>
        <w:t>in</w:t>
      </w:r>
      <w:r w:rsidR="006E4DBB" w:rsidRPr="00891C8C">
        <w:rPr>
          <w:rFonts w:ascii="Times New Roman" w:eastAsia="Times New Roman" w:hAnsi="Times New Roman" w:cs="Times New Roman"/>
          <w:sz w:val="20"/>
          <w:szCs w:val="20"/>
          <w:lang w:eastAsia="en-GB"/>
        </w:rPr>
        <w:t>g</w:t>
      </w:r>
      <w:r w:rsidR="000436B6" w:rsidRPr="00891C8C">
        <w:rPr>
          <w:rFonts w:ascii="Times New Roman" w:eastAsia="Times New Roman" w:hAnsi="Times New Roman" w:cs="Times New Roman"/>
          <w:sz w:val="20"/>
          <w:szCs w:val="20"/>
          <w:lang w:eastAsia="en-GB"/>
        </w:rPr>
        <w:t xml:space="preserve"> to potential omitted correlated variables, </w:t>
      </w:r>
      <w:r w:rsidR="006E4DBB" w:rsidRPr="00891C8C">
        <w:rPr>
          <w:rFonts w:ascii="Times New Roman" w:eastAsia="Times New Roman" w:hAnsi="Times New Roman" w:cs="Times New Roman"/>
          <w:sz w:val="20"/>
          <w:szCs w:val="20"/>
          <w:lang w:eastAsia="en-GB"/>
        </w:rPr>
        <w:t>we include</w:t>
      </w:r>
      <w:r w:rsidR="00734A31" w:rsidRPr="00891C8C">
        <w:rPr>
          <w:rFonts w:ascii="Times New Roman" w:eastAsia="Times New Roman" w:hAnsi="Times New Roman" w:cs="Times New Roman"/>
          <w:sz w:val="20"/>
          <w:szCs w:val="20"/>
          <w:lang w:eastAsia="en-GB"/>
        </w:rPr>
        <w:t xml:space="preserve"> a number of </w:t>
      </w:r>
      <w:r w:rsidR="006E4DBB" w:rsidRPr="00891C8C">
        <w:rPr>
          <w:rFonts w:ascii="Times New Roman" w:eastAsia="Times New Roman" w:hAnsi="Times New Roman" w:cs="Times New Roman"/>
          <w:sz w:val="20"/>
          <w:szCs w:val="20"/>
          <w:lang w:eastAsia="en-GB"/>
        </w:rPr>
        <w:t xml:space="preserve">firm- and country-level </w:t>
      </w:r>
      <w:r w:rsidR="00734A31" w:rsidRPr="00891C8C">
        <w:rPr>
          <w:rFonts w:ascii="Times New Roman" w:eastAsia="Times New Roman" w:hAnsi="Times New Roman" w:cs="Times New Roman"/>
          <w:sz w:val="20"/>
          <w:szCs w:val="20"/>
          <w:lang w:eastAsia="en-GB"/>
        </w:rPr>
        <w:t>control variables. T</w:t>
      </w:r>
      <w:r w:rsidR="006E4DBB" w:rsidRPr="00891C8C">
        <w:rPr>
          <w:rFonts w:ascii="Times New Roman" w:eastAsia="Times New Roman" w:hAnsi="Times New Roman" w:cs="Times New Roman"/>
          <w:sz w:val="20"/>
          <w:szCs w:val="20"/>
          <w:lang w:eastAsia="en-GB"/>
        </w:rPr>
        <w:t>he firm-level controls include</w:t>
      </w:r>
      <w:r w:rsidR="00734A31" w:rsidRPr="00891C8C">
        <w:rPr>
          <w:rFonts w:ascii="Times New Roman" w:eastAsia="Times New Roman" w:hAnsi="Times New Roman" w:cs="Times New Roman"/>
          <w:sz w:val="20"/>
          <w:szCs w:val="20"/>
          <w:lang w:eastAsia="en-GB"/>
        </w:rPr>
        <w:t>,</w:t>
      </w:r>
      <w:r w:rsidR="00D86019" w:rsidRPr="00D86019">
        <w:rPr>
          <w:rFonts w:ascii="Times New Roman" w:eastAsia="Times New Roman" w:hAnsi="Times New Roman" w:cs="Times New Roman"/>
          <w:sz w:val="20"/>
          <w:szCs w:val="20"/>
          <w:lang w:eastAsia="en-GB"/>
        </w:rPr>
        <w:t xml:space="preserve"> </w:t>
      </w:r>
      <w:r w:rsidR="00D86019">
        <w:rPr>
          <w:rFonts w:ascii="Times New Roman" w:eastAsia="Times New Roman" w:hAnsi="Times New Roman" w:cs="Times New Roman"/>
          <w:sz w:val="20"/>
          <w:szCs w:val="20"/>
          <w:lang w:eastAsia="en-GB"/>
        </w:rPr>
        <w:t>b</w:t>
      </w:r>
      <w:r w:rsidR="00D86019" w:rsidRPr="00891C8C">
        <w:rPr>
          <w:rFonts w:ascii="Times New Roman" w:eastAsia="Times New Roman" w:hAnsi="Times New Roman" w:cs="Times New Roman"/>
          <w:sz w:val="20"/>
          <w:szCs w:val="20"/>
          <w:lang w:eastAsia="en-GB"/>
        </w:rPr>
        <w:t xml:space="preserve">oard structure variables </w:t>
      </w:r>
      <w:r w:rsidR="00D86019">
        <w:rPr>
          <w:rFonts w:ascii="Times New Roman" w:eastAsia="Times New Roman" w:hAnsi="Times New Roman" w:cs="Times New Roman"/>
          <w:sz w:val="20"/>
          <w:szCs w:val="20"/>
          <w:lang w:eastAsia="en-GB"/>
        </w:rPr>
        <w:t>namely;</w:t>
      </w:r>
      <w:r w:rsidR="00D86019" w:rsidRPr="00891C8C">
        <w:rPr>
          <w:rFonts w:ascii="Times New Roman" w:eastAsia="Times New Roman" w:hAnsi="Times New Roman" w:cs="Times New Roman"/>
          <w:sz w:val="20"/>
          <w:szCs w:val="20"/>
          <w:lang w:eastAsia="en-GB"/>
        </w:rPr>
        <w:t xml:space="preserve"> board size (</w:t>
      </w:r>
      <w:r w:rsidR="00D86019" w:rsidRPr="00891C8C">
        <w:rPr>
          <w:rFonts w:ascii="Times New Roman" w:eastAsia="Times New Roman" w:hAnsi="Times New Roman" w:cs="Times New Roman"/>
          <w:i/>
          <w:iCs/>
          <w:sz w:val="20"/>
          <w:szCs w:val="20"/>
          <w:lang w:eastAsia="en-GB"/>
        </w:rPr>
        <w:t>BS</w:t>
      </w:r>
      <w:r w:rsidR="00D86019" w:rsidRPr="00891C8C">
        <w:rPr>
          <w:rFonts w:ascii="Times New Roman" w:eastAsia="Times New Roman" w:hAnsi="Times New Roman" w:cs="Times New Roman"/>
          <w:sz w:val="20"/>
          <w:szCs w:val="20"/>
          <w:lang w:eastAsia="en-GB"/>
        </w:rPr>
        <w:t>), CEO duality (</w:t>
      </w:r>
      <w:r w:rsidR="00D86019" w:rsidRPr="00891C8C">
        <w:rPr>
          <w:rFonts w:ascii="Times New Roman" w:eastAsia="Times New Roman" w:hAnsi="Times New Roman" w:cs="Times New Roman"/>
          <w:i/>
          <w:iCs/>
          <w:sz w:val="20"/>
          <w:szCs w:val="20"/>
          <w:lang w:eastAsia="en-GB"/>
        </w:rPr>
        <w:t>DUAL</w:t>
      </w:r>
      <w:r w:rsidR="00D86019" w:rsidRPr="00891C8C">
        <w:rPr>
          <w:rFonts w:ascii="Times New Roman" w:eastAsia="Times New Roman" w:hAnsi="Times New Roman" w:cs="Times New Roman"/>
          <w:sz w:val="20"/>
          <w:szCs w:val="20"/>
          <w:lang w:eastAsia="en-GB"/>
        </w:rPr>
        <w:t xml:space="preserve">), and percentage of non-executive </w:t>
      </w:r>
      <w:r w:rsidR="00D86019" w:rsidRPr="00891C8C">
        <w:rPr>
          <w:rFonts w:ascii="Times New Roman" w:eastAsia="Times New Roman" w:hAnsi="Times New Roman" w:cs="Times New Roman"/>
          <w:sz w:val="20"/>
          <w:szCs w:val="20"/>
          <w:lang w:eastAsia="en-GB"/>
        </w:rPr>
        <w:lastRenderedPageBreak/>
        <w:t>directors (</w:t>
      </w:r>
      <w:r w:rsidR="00D86019" w:rsidRPr="00891C8C">
        <w:rPr>
          <w:rFonts w:ascii="Times New Roman" w:eastAsia="Times New Roman" w:hAnsi="Times New Roman" w:cs="Times New Roman"/>
          <w:i/>
          <w:iCs/>
          <w:sz w:val="20"/>
          <w:szCs w:val="20"/>
          <w:lang w:eastAsia="en-GB"/>
        </w:rPr>
        <w:t>NEDs</w:t>
      </w:r>
      <w:r w:rsidR="00D86019" w:rsidRPr="00891C8C">
        <w:rPr>
          <w:rFonts w:ascii="Times New Roman" w:eastAsia="Times New Roman" w:hAnsi="Times New Roman" w:cs="Times New Roman"/>
          <w:sz w:val="20"/>
          <w:szCs w:val="20"/>
          <w:lang w:eastAsia="en-GB"/>
        </w:rPr>
        <w:t>)</w:t>
      </w:r>
      <w:r w:rsidR="00724DF0">
        <w:rPr>
          <w:rFonts w:ascii="Times New Roman" w:eastAsia="Times New Roman" w:hAnsi="Times New Roman" w:cs="Times New Roman"/>
          <w:sz w:val="20"/>
          <w:szCs w:val="20"/>
          <w:lang w:eastAsia="en-GB"/>
        </w:rPr>
        <w:t xml:space="preserve">. Other firm </w:t>
      </w:r>
      <w:r w:rsidR="00010B37">
        <w:rPr>
          <w:rFonts w:ascii="Times New Roman" w:eastAsia="Times New Roman" w:hAnsi="Times New Roman" w:cs="Times New Roman"/>
          <w:sz w:val="20"/>
          <w:szCs w:val="20"/>
          <w:lang w:eastAsia="en-GB"/>
        </w:rPr>
        <w:t>non-governance</w:t>
      </w:r>
      <w:r w:rsidR="00724DF0">
        <w:rPr>
          <w:rFonts w:ascii="Times New Roman" w:eastAsia="Times New Roman" w:hAnsi="Times New Roman" w:cs="Times New Roman"/>
          <w:sz w:val="20"/>
          <w:szCs w:val="20"/>
          <w:lang w:eastAsia="en-GB"/>
        </w:rPr>
        <w:t xml:space="preserve"> variables included as bank-level controls are</w:t>
      </w:r>
      <w:r w:rsidR="00734A31" w:rsidRPr="00891C8C">
        <w:rPr>
          <w:rFonts w:ascii="Times New Roman" w:eastAsia="Times New Roman" w:hAnsi="Times New Roman" w:cs="Times New Roman"/>
          <w:sz w:val="20"/>
          <w:szCs w:val="20"/>
          <w:lang w:eastAsia="en-GB"/>
        </w:rPr>
        <w:t xml:space="preserve"> bank size (</w:t>
      </w:r>
      <w:r w:rsidR="00734A31" w:rsidRPr="00891C8C">
        <w:rPr>
          <w:rFonts w:ascii="Times New Roman" w:eastAsia="Times New Roman" w:hAnsi="Times New Roman" w:cs="Times New Roman"/>
          <w:i/>
          <w:iCs/>
          <w:sz w:val="20"/>
          <w:szCs w:val="20"/>
          <w:lang w:eastAsia="en-GB"/>
        </w:rPr>
        <w:t>LNTA</w:t>
      </w:r>
      <w:r w:rsidR="00734A31" w:rsidRPr="00891C8C">
        <w:rPr>
          <w:rFonts w:ascii="Times New Roman" w:eastAsia="Times New Roman" w:hAnsi="Times New Roman" w:cs="Times New Roman"/>
          <w:sz w:val="20"/>
          <w:szCs w:val="20"/>
          <w:lang w:eastAsia="en-GB"/>
        </w:rPr>
        <w:t>), performance (</w:t>
      </w:r>
      <w:r w:rsidR="000436B6" w:rsidRPr="00891C8C">
        <w:rPr>
          <w:rFonts w:ascii="Times New Roman" w:eastAsia="Times New Roman" w:hAnsi="Times New Roman" w:cs="Times New Roman"/>
          <w:i/>
          <w:iCs/>
          <w:sz w:val="20"/>
          <w:szCs w:val="20"/>
          <w:lang w:eastAsia="en-GB"/>
        </w:rPr>
        <w:t>RO</w:t>
      </w:r>
      <w:r w:rsidR="00734A31" w:rsidRPr="00891C8C">
        <w:rPr>
          <w:rFonts w:ascii="Times New Roman" w:eastAsia="Times New Roman" w:hAnsi="Times New Roman" w:cs="Times New Roman"/>
          <w:i/>
          <w:iCs/>
          <w:sz w:val="20"/>
          <w:szCs w:val="20"/>
          <w:lang w:eastAsia="en-GB"/>
        </w:rPr>
        <w:t>A</w:t>
      </w:r>
      <w:r w:rsidR="00734A31" w:rsidRPr="00891C8C">
        <w:rPr>
          <w:rFonts w:ascii="Times New Roman" w:eastAsia="Times New Roman" w:hAnsi="Times New Roman" w:cs="Times New Roman"/>
          <w:sz w:val="20"/>
          <w:szCs w:val="20"/>
          <w:lang w:eastAsia="en-GB"/>
        </w:rPr>
        <w:t xml:space="preserve">), </w:t>
      </w:r>
      <w:r w:rsidR="00273E6D" w:rsidRPr="00891C8C">
        <w:rPr>
          <w:rFonts w:ascii="Times New Roman" w:eastAsia="Times New Roman" w:hAnsi="Times New Roman" w:cs="Times New Roman"/>
          <w:sz w:val="20"/>
          <w:szCs w:val="20"/>
          <w:lang w:eastAsia="en-GB"/>
        </w:rPr>
        <w:t xml:space="preserve">liquidity </w:t>
      </w:r>
      <w:r w:rsidR="00734A31" w:rsidRPr="00891C8C">
        <w:rPr>
          <w:rFonts w:ascii="Times New Roman" w:eastAsia="Times New Roman" w:hAnsi="Times New Roman" w:cs="Times New Roman"/>
          <w:sz w:val="20"/>
          <w:szCs w:val="20"/>
          <w:lang w:eastAsia="en-GB"/>
        </w:rPr>
        <w:t>(</w:t>
      </w:r>
      <w:r w:rsidR="00734A31" w:rsidRPr="00891C8C">
        <w:rPr>
          <w:rFonts w:ascii="Times New Roman" w:eastAsia="Times New Roman" w:hAnsi="Times New Roman" w:cs="Times New Roman"/>
          <w:i/>
          <w:iCs/>
          <w:sz w:val="20"/>
          <w:szCs w:val="20"/>
          <w:lang w:eastAsia="en-GB"/>
        </w:rPr>
        <w:t>LIQ</w:t>
      </w:r>
      <w:r w:rsidR="00734A31" w:rsidRPr="00891C8C">
        <w:rPr>
          <w:rFonts w:ascii="Times New Roman" w:eastAsia="Times New Roman" w:hAnsi="Times New Roman" w:cs="Times New Roman"/>
          <w:sz w:val="20"/>
          <w:szCs w:val="20"/>
          <w:lang w:eastAsia="en-GB"/>
        </w:rPr>
        <w:t>), operations efficiency (</w:t>
      </w:r>
      <w:r w:rsidR="00734A31" w:rsidRPr="00891C8C">
        <w:rPr>
          <w:rFonts w:ascii="Times New Roman" w:eastAsia="Times New Roman" w:hAnsi="Times New Roman" w:cs="Times New Roman"/>
          <w:i/>
          <w:iCs/>
          <w:sz w:val="20"/>
          <w:szCs w:val="20"/>
          <w:lang w:eastAsia="en-GB"/>
        </w:rPr>
        <w:t>COST</w:t>
      </w:r>
      <w:r w:rsidR="00734A31" w:rsidRPr="00891C8C">
        <w:rPr>
          <w:rFonts w:ascii="Times New Roman" w:eastAsia="Times New Roman" w:hAnsi="Times New Roman" w:cs="Times New Roman"/>
          <w:sz w:val="20"/>
          <w:szCs w:val="20"/>
          <w:lang w:eastAsia="en-GB"/>
        </w:rPr>
        <w:t>), capital</w:t>
      </w:r>
      <w:r w:rsidR="000436B6" w:rsidRPr="00891C8C">
        <w:rPr>
          <w:rFonts w:ascii="Times New Roman" w:eastAsia="Times New Roman" w:hAnsi="Times New Roman" w:cs="Times New Roman"/>
          <w:sz w:val="20"/>
          <w:szCs w:val="20"/>
          <w:lang w:eastAsia="en-GB"/>
        </w:rPr>
        <w:t xml:space="preserve"> adequacy</w:t>
      </w:r>
      <w:r w:rsidR="00734A31" w:rsidRPr="00891C8C">
        <w:rPr>
          <w:rFonts w:ascii="Times New Roman" w:eastAsia="Times New Roman" w:hAnsi="Times New Roman" w:cs="Times New Roman"/>
          <w:sz w:val="20"/>
          <w:szCs w:val="20"/>
          <w:lang w:eastAsia="en-GB"/>
        </w:rPr>
        <w:t xml:space="preserve"> (</w:t>
      </w:r>
      <w:r w:rsidR="00734A31" w:rsidRPr="00891C8C">
        <w:rPr>
          <w:rFonts w:ascii="Times New Roman" w:eastAsia="Times New Roman" w:hAnsi="Times New Roman" w:cs="Times New Roman"/>
          <w:i/>
          <w:iCs/>
          <w:sz w:val="20"/>
          <w:szCs w:val="20"/>
          <w:lang w:eastAsia="en-GB"/>
        </w:rPr>
        <w:t>CA</w:t>
      </w:r>
      <w:r w:rsidR="000436B6" w:rsidRPr="00891C8C">
        <w:rPr>
          <w:rFonts w:ascii="Times New Roman" w:eastAsia="Times New Roman" w:hAnsi="Times New Roman" w:cs="Times New Roman"/>
          <w:i/>
          <w:iCs/>
          <w:sz w:val="20"/>
          <w:szCs w:val="20"/>
          <w:lang w:eastAsia="en-GB"/>
        </w:rPr>
        <w:t>R</w:t>
      </w:r>
      <w:r w:rsidR="00734A31" w:rsidRPr="00891C8C">
        <w:rPr>
          <w:rFonts w:ascii="Times New Roman" w:eastAsia="Times New Roman" w:hAnsi="Times New Roman" w:cs="Times New Roman"/>
          <w:sz w:val="20"/>
          <w:szCs w:val="20"/>
          <w:lang w:eastAsia="en-GB"/>
        </w:rPr>
        <w:t>),</w:t>
      </w:r>
      <w:r w:rsidR="00466D03" w:rsidRPr="00891C8C">
        <w:rPr>
          <w:rFonts w:ascii="Times New Roman" w:eastAsia="Times New Roman" w:hAnsi="Times New Roman" w:cs="Times New Roman"/>
          <w:sz w:val="20"/>
          <w:szCs w:val="20"/>
          <w:lang w:eastAsia="en-GB"/>
        </w:rPr>
        <w:t xml:space="preserve"> </w:t>
      </w:r>
      <w:r w:rsidR="00687FFE" w:rsidRPr="00891C8C">
        <w:rPr>
          <w:rFonts w:ascii="Times New Roman" w:eastAsia="Times New Roman" w:hAnsi="Times New Roman" w:cs="Times New Roman"/>
          <w:sz w:val="20"/>
          <w:szCs w:val="20"/>
          <w:lang w:eastAsia="en-GB"/>
        </w:rPr>
        <w:t>financial crisis (</w:t>
      </w:r>
      <w:r w:rsidR="00687FFE" w:rsidRPr="00891C8C">
        <w:rPr>
          <w:rFonts w:ascii="Times New Roman" w:eastAsia="Times New Roman" w:hAnsi="Times New Roman" w:cs="Times New Roman"/>
          <w:i/>
          <w:iCs/>
          <w:sz w:val="20"/>
          <w:szCs w:val="20"/>
          <w:lang w:eastAsia="en-GB"/>
        </w:rPr>
        <w:t>CRIS</w:t>
      </w:r>
      <w:r w:rsidR="00687FFE" w:rsidRPr="00891C8C">
        <w:rPr>
          <w:rFonts w:ascii="Times New Roman" w:eastAsia="Times New Roman" w:hAnsi="Times New Roman" w:cs="Times New Roman"/>
          <w:sz w:val="20"/>
          <w:szCs w:val="20"/>
          <w:lang w:eastAsia="en-GB"/>
        </w:rPr>
        <w:t xml:space="preserve">) </w:t>
      </w:r>
      <w:r w:rsidR="006E4DBB" w:rsidRPr="00891C8C">
        <w:rPr>
          <w:rFonts w:ascii="Times New Roman" w:eastAsia="Times New Roman" w:hAnsi="Times New Roman" w:cs="Times New Roman"/>
          <w:sz w:val="20"/>
          <w:szCs w:val="20"/>
          <w:lang w:eastAsia="en-GB"/>
        </w:rPr>
        <w:t xml:space="preserve">and </w:t>
      </w:r>
      <w:r w:rsidR="00466D03" w:rsidRPr="00891C8C">
        <w:rPr>
          <w:rFonts w:ascii="Times New Roman" w:eastAsia="Times New Roman" w:hAnsi="Times New Roman" w:cs="Times New Roman"/>
          <w:sz w:val="20"/>
          <w:szCs w:val="20"/>
          <w:lang w:eastAsia="en-GB"/>
        </w:rPr>
        <w:t>the</w:t>
      </w:r>
      <w:r w:rsidR="00734A31" w:rsidRPr="00891C8C">
        <w:rPr>
          <w:rFonts w:ascii="Times New Roman" w:eastAsia="Times New Roman" w:hAnsi="Times New Roman" w:cs="Times New Roman"/>
          <w:sz w:val="20"/>
          <w:szCs w:val="20"/>
          <w:lang w:eastAsia="en-GB"/>
        </w:rPr>
        <w:t xml:space="preserve"> </w:t>
      </w:r>
      <w:r w:rsidR="000436B6" w:rsidRPr="00891C8C">
        <w:rPr>
          <w:rFonts w:ascii="Times New Roman" w:eastAsia="Times New Roman" w:hAnsi="Times New Roman" w:cs="Times New Roman"/>
          <w:sz w:val="20"/>
          <w:szCs w:val="20"/>
          <w:lang w:eastAsia="en-GB"/>
        </w:rPr>
        <w:t xml:space="preserve">length of </w:t>
      </w:r>
      <w:r w:rsidR="00466D03" w:rsidRPr="00891C8C">
        <w:rPr>
          <w:rFonts w:ascii="Times New Roman" w:eastAsia="Times New Roman" w:hAnsi="Times New Roman" w:cs="Times New Roman"/>
          <w:sz w:val="20"/>
          <w:szCs w:val="20"/>
          <w:lang w:eastAsia="en-GB"/>
        </w:rPr>
        <w:t xml:space="preserve">the </w:t>
      </w:r>
      <w:r w:rsidR="000436B6" w:rsidRPr="00891C8C">
        <w:rPr>
          <w:rFonts w:ascii="Times New Roman" w:eastAsia="Times New Roman" w:hAnsi="Times New Roman" w:cs="Times New Roman"/>
          <w:sz w:val="20"/>
          <w:szCs w:val="20"/>
          <w:lang w:eastAsia="en-GB"/>
        </w:rPr>
        <w:t>annual report</w:t>
      </w:r>
      <w:r w:rsidR="00734A31" w:rsidRPr="00891C8C">
        <w:rPr>
          <w:rFonts w:ascii="Times New Roman" w:eastAsia="Times New Roman" w:hAnsi="Times New Roman" w:cs="Times New Roman"/>
          <w:sz w:val="20"/>
          <w:szCs w:val="20"/>
          <w:lang w:eastAsia="en-GB"/>
        </w:rPr>
        <w:t xml:space="preserve"> (</w:t>
      </w:r>
      <w:r w:rsidR="000436B6" w:rsidRPr="00891C8C">
        <w:rPr>
          <w:rFonts w:ascii="Times New Roman" w:eastAsia="Times New Roman" w:hAnsi="Times New Roman" w:cs="Times New Roman"/>
          <w:i/>
          <w:iCs/>
          <w:sz w:val="20"/>
          <w:szCs w:val="20"/>
          <w:lang w:eastAsia="en-GB"/>
        </w:rPr>
        <w:t>LENG</w:t>
      </w:r>
      <w:r w:rsidR="00273E6D" w:rsidRPr="00891C8C">
        <w:rPr>
          <w:rFonts w:ascii="Times New Roman" w:eastAsia="Times New Roman" w:hAnsi="Times New Roman" w:cs="Times New Roman"/>
          <w:sz w:val="20"/>
          <w:szCs w:val="20"/>
          <w:lang w:eastAsia="en-GB"/>
        </w:rPr>
        <w:t>)</w:t>
      </w:r>
      <w:r w:rsidR="00C44A45" w:rsidRPr="00891C8C">
        <w:rPr>
          <w:rFonts w:ascii="Times New Roman" w:eastAsia="Times New Roman" w:hAnsi="Times New Roman" w:cs="Times New Roman"/>
          <w:sz w:val="20"/>
          <w:szCs w:val="20"/>
          <w:lang w:eastAsia="en-GB"/>
        </w:rPr>
        <w:t xml:space="preserve">. </w:t>
      </w:r>
      <w:r w:rsidR="00724DF0">
        <w:rPr>
          <w:rFonts w:ascii="Times New Roman" w:eastAsia="Times New Roman" w:hAnsi="Times New Roman" w:cs="Times New Roman"/>
          <w:sz w:val="20"/>
          <w:szCs w:val="20"/>
          <w:lang w:eastAsia="en-GB"/>
        </w:rPr>
        <w:t>Finally, t</w:t>
      </w:r>
      <w:r w:rsidR="00C44A45" w:rsidRPr="00891C8C">
        <w:rPr>
          <w:rFonts w:ascii="Times New Roman" w:eastAsia="Times New Roman" w:hAnsi="Times New Roman" w:cs="Times New Roman"/>
          <w:sz w:val="20"/>
          <w:szCs w:val="20"/>
          <w:lang w:eastAsia="en-GB"/>
        </w:rPr>
        <w:t xml:space="preserve">he </w:t>
      </w:r>
      <w:r w:rsidR="006E4DBB" w:rsidRPr="00891C8C">
        <w:rPr>
          <w:rFonts w:ascii="Times New Roman" w:eastAsia="Times New Roman" w:hAnsi="Times New Roman" w:cs="Times New Roman"/>
          <w:sz w:val="20"/>
          <w:szCs w:val="20"/>
          <w:lang w:eastAsia="en-GB"/>
        </w:rPr>
        <w:t>country-level controls include</w:t>
      </w:r>
      <w:r w:rsidR="00734A31" w:rsidRPr="00891C8C">
        <w:rPr>
          <w:rFonts w:ascii="Times New Roman" w:eastAsia="Times New Roman" w:hAnsi="Times New Roman" w:cs="Times New Roman"/>
          <w:sz w:val="20"/>
          <w:szCs w:val="20"/>
          <w:lang w:eastAsia="en-GB"/>
        </w:rPr>
        <w:t xml:space="preserve"> </w:t>
      </w:r>
      <w:r w:rsidR="00273E6D" w:rsidRPr="00891C8C">
        <w:rPr>
          <w:rFonts w:ascii="Times New Roman" w:eastAsia="Times New Roman" w:hAnsi="Times New Roman" w:cs="Times New Roman"/>
          <w:sz w:val="20"/>
          <w:szCs w:val="20"/>
          <w:lang w:eastAsia="en-GB"/>
        </w:rPr>
        <w:t xml:space="preserve">inflation </w:t>
      </w:r>
      <w:r w:rsidR="00734A31" w:rsidRPr="00891C8C">
        <w:rPr>
          <w:rFonts w:ascii="Times New Roman" w:eastAsia="Times New Roman" w:hAnsi="Times New Roman" w:cs="Times New Roman"/>
          <w:sz w:val="20"/>
          <w:szCs w:val="20"/>
          <w:lang w:eastAsia="en-GB"/>
        </w:rPr>
        <w:t>(</w:t>
      </w:r>
      <w:r w:rsidR="00734A31" w:rsidRPr="00891C8C">
        <w:rPr>
          <w:rFonts w:ascii="Times New Roman" w:eastAsia="Times New Roman" w:hAnsi="Times New Roman" w:cs="Times New Roman"/>
          <w:i/>
          <w:iCs/>
          <w:sz w:val="20"/>
          <w:szCs w:val="20"/>
          <w:lang w:eastAsia="en-GB"/>
        </w:rPr>
        <w:t>INFL</w:t>
      </w:r>
      <w:r w:rsidR="00734A31" w:rsidRPr="00891C8C">
        <w:rPr>
          <w:rFonts w:ascii="Times New Roman" w:eastAsia="Times New Roman" w:hAnsi="Times New Roman" w:cs="Times New Roman"/>
          <w:sz w:val="20"/>
          <w:szCs w:val="20"/>
          <w:lang w:eastAsia="en-GB"/>
        </w:rPr>
        <w:t>), and GDP per capita (</w:t>
      </w:r>
      <w:r w:rsidR="00734A31" w:rsidRPr="00891C8C">
        <w:rPr>
          <w:rFonts w:ascii="Times New Roman" w:eastAsia="Times New Roman" w:hAnsi="Times New Roman" w:cs="Times New Roman"/>
          <w:i/>
          <w:iCs/>
          <w:sz w:val="20"/>
          <w:szCs w:val="20"/>
          <w:lang w:eastAsia="en-GB"/>
        </w:rPr>
        <w:t>GDP</w:t>
      </w:r>
      <w:r w:rsidR="00734A31" w:rsidRPr="00891C8C">
        <w:rPr>
          <w:rFonts w:ascii="Times New Roman" w:eastAsia="Times New Roman" w:hAnsi="Times New Roman" w:cs="Times New Roman"/>
          <w:sz w:val="20"/>
          <w:szCs w:val="20"/>
          <w:lang w:eastAsia="en-GB"/>
        </w:rPr>
        <w:t xml:space="preserve">). </w:t>
      </w:r>
      <w:r w:rsidR="006E4DBB" w:rsidRPr="00891C8C">
        <w:rPr>
          <w:rFonts w:ascii="Times New Roman" w:eastAsia="Times New Roman" w:hAnsi="Times New Roman" w:cs="Times New Roman"/>
          <w:sz w:val="20"/>
          <w:szCs w:val="20"/>
          <w:lang w:eastAsia="en-GB"/>
        </w:rPr>
        <w:t>Due to space limitations</w:t>
      </w:r>
      <w:r w:rsidR="00C94263" w:rsidRPr="00891C8C">
        <w:rPr>
          <w:rFonts w:ascii="Times New Roman" w:eastAsia="Times New Roman" w:hAnsi="Times New Roman" w:cs="Times New Roman"/>
          <w:sz w:val="20"/>
          <w:szCs w:val="20"/>
          <w:lang w:eastAsia="en-GB"/>
        </w:rPr>
        <w:t>, we did</w:t>
      </w:r>
      <w:r w:rsidR="000436B6" w:rsidRPr="00891C8C">
        <w:rPr>
          <w:rFonts w:ascii="Times New Roman" w:eastAsia="Times New Roman" w:hAnsi="Times New Roman" w:cs="Times New Roman"/>
          <w:sz w:val="20"/>
          <w:szCs w:val="20"/>
          <w:lang w:eastAsia="en-GB"/>
        </w:rPr>
        <w:t xml:space="preserve"> not develop direct theoretical and empirical links between these control variables and risk disclosure, but there </w:t>
      </w:r>
      <w:r w:rsidR="00273E6D" w:rsidRPr="00891C8C">
        <w:rPr>
          <w:rFonts w:ascii="Times New Roman" w:eastAsia="Times New Roman" w:hAnsi="Times New Roman" w:cs="Times New Roman"/>
          <w:sz w:val="20"/>
          <w:szCs w:val="20"/>
          <w:lang w:eastAsia="en-GB"/>
        </w:rPr>
        <w:t>are</w:t>
      </w:r>
      <w:r w:rsidR="000436B6" w:rsidRPr="00891C8C">
        <w:rPr>
          <w:rFonts w:ascii="Times New Roman" w:eastAsia="Times New Roman" w:hAnsi="Times New Roman" w:cs="Times New Roman"/>
          <w:sz w:val="20"/>
          <w:szCs w:val="20"/>
          <w:lang w:eastAsia="en-GB"/>
        </w:rPr>
        <w:t xml:space="preserve"> extensive prior empirical studies that suggest </w:t>
      </w:r>
      <w:r w:rsidR="006E4DBB" w:rsidRPr="00891C8C">
        <w:rPr>
          <w:rFonts w:ascii="Times New Roman" w:eastAsia="Times New Roman" w:hAnsi="Times New Roman" w:cs="Times New Roman"/>
          <w:sz w:val="20"/>
          <w:szCs w:val="20"/>
          <w:lang w:eastAsia="en-GB"/>
        </w:rPr>
        <w:t xml:space="preserve">that </w:t>
      </w:r>
      <w:r w:rsidR="000436B6" w:rsidRPr="00891C8C">
        <w:rPr>
          <w:rFonts w:ascii="Times New Roman" w:eastAsia="Times New Roman" w:hAnsi="Times New Roman" w:cs="Times New Roman"/>
          <w:sz w:val="20"/>
          <w:szCs w:val="20"/>
          <w:lang w:eastAsia="en-GB"/>
        </w:rPr>
        <w:t xml:space="preserve">they can impact </w:t>
      </w:r>
      <w:r w:rsidR="006E4DBB" w:rsidRPr="00891C8C">
        <w:rPr>
          <w:rFonts w:ascii="Times New Roman" w:eastAsia="Times New Roman" w:hAnsi="Times New Roman" w:cs="Times New Roman"/>
          <w:sz w:val="20"/>
          <w:szCs w:val="20"/>
          <w:lang w:eastAsia="en-GB"/>
        </w:rPr>
        <w:t xml:space="preserve">on the level of </w:t>
      </w:r>
      <w:r w:rsidR="007D578A" w:rsidRPr="00891C8C">
        <w:rPr>
          <w:rFonts w:ascii="Times New Roman" w:eastAsia="Times New Roman" w:hAnsi="Times New Roman" w:cs="Times New Roman"/>
          <w:sz w:val="20"/>
          <w:szCs w:val="20"/>
          <w:lang w:eastAsia="en-GB"/>
        </w:rPr>
        <w:t>bank</w:t>
      </w:r>
      <w:r w:rsidR="000436B6" w:rsidRPr="00891C8C">
        <w:rPr>
          <w:rFonts w:ascii="Times New Roman" w:eastAsia="Times New Roman" w:hAnsi="Times New Roman" w:cs="Times New Roman"/>
          <w:sz w:val="20"/>
          <w:szCs w:val="20"/>
          <w:lang w:eastAsia="en-GB"/>
        </w:rPr>
        <w:t xml:space="preserve"> risk disclosure</w:t>
      </w:r>
      <w:r w:rsidR="006E4DBB" w:rsidRPr="00891C8C">
        <w:rPr>
          <w:rFonts w:ascii="Times New Roman" w:eastAsia="Times New Roman" w:hAnsi="Times New Roman" w:cs="Times New Roman"/>
          <w:sz w:val="20"/>
          <w:szCs w:val="20"/>
          <w:lang w:eastAsia="en-GB"/>
        </w:rPr>
        <w:t>s</w:t>
      </w:r>
      <w:r w:rsidR="000436B6" w:rsidRPr="00891C8C">
        <w:rPr>
          <w:rFonts w:ascii="Times New Roman" w:eastAsia="Times New Roman" w:hAnsi="Times New Roman" w:cs="Times New Roman"/>
          <w:sz w:val="20"/>
          <w:szCs w:val="20"/>
          <w:lang w:eastAsia="en-GB"/>
        </w:rPr>
        <w:t xml:space="preserve"> </w:t>
      </w:r>
      <w:r w:rsidR="000436B6" w:rsidRPr="00891C8C">
        <w:rPr>
          <w:rFonts w:ascii="Times New Roman" w:eastAsia="Times New Roman" w:hAnsi="Times New Roman" w:cs="Times New Roman"/>
          <w:sz w:val="20"/>
          <w:szCs w:val="20"/>
          <w:lang w:eastAsia="en-GB"/>
        </w:rPr>
        <w:fldChar w:fldCharType="begin">
          <w:fldData xml:space="preserve">PEVuZE5vdGU+PENpdGU+PEF1dGhvcj5CZXJldHRhPC9BdXRob3I+PFllYXI+MjAwNDwvWWVhcj48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</w:fldData>
        </w:fldChar>
      </w:r>
      <w:r w:rsidR="00436F83" w:rsidRPr="00891C8C">
        <w:rPr>
          <w:rFonts w:ascii="Times New Roman" w:eastAsia="Times New Roman" w:hAnsi="Times New Roman" w:cs="Times New Roman"/>
          <w:sz w:val="20"/>
          <w:szCs w:val="20"/>
          <w:lang w:eastAsia="en-GB"/>
        </w:rPr>
        <w:instrText xml:space="preserve"> ADDIN EN.CITE </w:instrText>
      </w:r>
      <w:r w:rsidR="00436F83" w:rsidRPr="00891C8C">
        <w:rPr>
          <w:rFonts w:ascii="Times New Roman" w:eastAsia="Times New Roman" w:hAnsi="Times New Roman" w:cs="Times New Roman"/>
          <w:sz w:val="20"/>
          <w:szCs w:val="20"/>
          <w:lang w:eastAsia="en-GB"/>
        </w:rPr>
        <w:fldChar w:fldCharType="begin">
          <w:fldData xml:space="preserve">PEVuZE5vdGU+PENpdGU+PEF1dGhvcj5CZXJldHRhPC9BdXRob3I+PFllYXI+MjAwNDwvWWVhcj48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</w:fldData>
        </w:fldChar>
      </w:r>
      <w:r w:rsidR="00436F83" w:rsidRPr="00891C8C">
        <w:rPr>
          <w:rFonts w:ascii="Times New Roman" w:eastAsia="Times New Roman" w:hAnsi="Times New Roman" w:cs="Times New Roman"/>
          <w:sz w:val="20"/>
          <w:szCs w:val="20"/>
          <w:lang w:eastAsia="en-GB"/>
        </w:rPr>
        <w:instrText xml:space="preserve"> ADDIN EN.CITE.DATA </w:instrText>
      </w:r>
      <w:r w:rsidR="00436F83" w:rsidRPr="00891C8C">
        <w:rPr>
          <w:rFonts w:ascii="Times New Roman" w:eastAsia="Times New Roman" w:hAnsi="Times New Roman" w:cs="Times New Roman"/>
          <w:sz w:val="20"/>
          <w:szCs w:val="20"/>
          <w:lang w:eastAsia="en-GB"/>
        </w:rPr>
      </w:r>
      <w:r w:rsidR="00436F83" w:rsidRPr="00891C8C">
        <w:rPr>
          <w:rFonts w:ascii="Times New Roman" w:eastAsia="Times New Roman" w:hAnsi="Times New Roman" w:cs="Times New Roman"/>
          <w:sz w:val="20"/>
          <w:szCs w:val="20"/>
          <w:lang w:eastAsia="en-GB"/>
        </w:rPr>
        <w:fldChar w:fldCharType="end"/>
      </w:r>
      <w:r w:rsidR="000436B6" w:rsidRPr="00891C8C">
        <w:rPr>
          <w:rFonts w:ascii="Times New Roman" w:eastAsia="Times New Roman" w:hAnsi="Times New Roman" w:cs="Times New Roman"/>
          <w:sz w:val="20"/>
          <w:szCs w:val="20"/>
          <w:lang w:eastAsia="en-GB"/>
        </w:rPr>
      </w:r>
      <w:r w:rsidR="000436B6" w:rsidRPr="00891C8C">
        <w:rPr>
          <w:rFonts w:ascii="Times New Roman" w:eastAsia="Times New Roman" w:hAnsi="Times New Roman" w:cs="Times New Roman"/>
          <w:sz w:val="20"/>
          <w:szCs w:val="20"/>
          <w:lang w:eastAsia="en-GB"/>
        </w:rPr>
        <w:fldChar w:fldCharType="separate"/>
      </w:r>
      <w:r w:rsidR="000436B6" w:rsidRPr="00891C8C">
        <w:rPr>
          <w:rFonts w:ascii="Times New Roman" w:eastAsia="Times New Roman" w:hAnsi="Times New Roman" w:cs="Times New Roman"/>
          <w:sz w:val="20"/>
          <w:szCs w:val="20"/>
          <w:lang w:eastAsia="en-GB"/>
        </w:rPr>
        <w:t>(Abraham &amp; Cox, 2007; Barakat &amp; Hussainey, 2013; Beretta &amp; Bozzolan, 2004; Cabedo &amp; Tirado, 2004; Elshandidy et al., 2013; Elshandidy &amp; Neri, 2015; Ntim et al., 2013; Mokhtar &amp; Mellett, 2013; Savvides &amp; Savvidou, 2012)</w:t>
      </w:r>
      <w:r w:rsidR="000436B6" w:rsidRPr="00891C8C">
        <w:rPr>
          <w:rFonts w:ascii="Times New Roman" w:eastAsia="Times New Roman" w:hAnsi="Times New Roman" w:cs="Times New Roman"/>
          <w:sz w:val="20"/>
          <w:szCs w:val="20"/>
          <w:lang w:eastAsia="en-GB"/>
        </w:rPr>
        <w:fldChar w:fldCharType="end"/>
      </w:r>
      <w:r w:rsidR="000436B6" w:rsidRPr="00891C8C">
        <w:rPr>
          <w:rFonts w:ascii="Times New Roman" w:eastAsia="Times New Roman" w:hAnsi="Times New Roman" w:cs="Times New Roman"/>
          <w:sz w:val="20"/>
          <w:szCs w:val="20"/>
          <w:lang w:eastAsia="en-GB"/>
        </w:rPr>
        <w:t>.</w:t>
      </w:r>
    </w:p>
    <w:p w14:paraId="5E807AE3" w14:textId="5DD11422" w:rsidR="00734A31" w:rsidRPr="00891C8C" w:rsidRDefault="00116A1A" w:rsidP="00157A04">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Following </w:t>
      </w:r>
      <w:r w:rsidRPr="00891C8C">
        <w:rPr>
          <w:rFonts w:ascii="Times New Roman" w:eastAsia="Times New Roman" w:hAnsi="Times New Roman" w:cs="Times New Roman"/>
          <w:sz w:val="20"/>
          <w:szCs w:val="20"/>
          <w:lang w:eastAsia="en-GB"/>
        </w:rPr>
        <w:fldChar w:fldCharType="begin">
          <w:fldData xml:space="preserve">PEVuZE5vdGU+PENpdGUgQXV0aG9yWWVhcj0iMSI+PEF1dGhvcj5FbHNoYW5kaWR5PC9BdXRob3I+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=
</w:fldData>
        </w:fldChar>
      </w:r>
      <w:r w:rsidR="00436F83" w:rsidRPr="00891C8C">
        <w:rPr>
          <w:rFonts w:ascii="Times New Roman" w:eastAsia="Times New Roman" w:hAnsi="Times New Roman" w:cs="Times New Roman"/>
          <w:sz w:val="20"/>
          <w:szCs w:val="20"/>
          <w:lang w:eastAsia="en-GB"/>
        </w:rPr>
        <w:instrText xml:space="preserve"> ADDIN EN.CITE </w:instrText>
      </w:r>
      <w:r w:rsidR="00436F83" w:rsidRPr="00891C8C">
        <w:rPr>
          <w:rFonts w:ascii="Times New Roman" w:eastAsia="Times New Roman" w:hAnsi="Times New Roman" w:cs="Times New Roman"/>
          <w:sz w:val="20"/>
          <w:szCs w:val="20"/>
          <w:lang w:eastAsia="en-GB"/>
        </w:rPr>
        <w:fldChar w:fldCharType="begin">
          <w:fldData xml:space="preserve">PEVuZE5vdGU+PENpdGUgQXV0aG9yWWVhcj0iMSI+PEF1dGhvcj5FbHNoYW5kaWR5PC9BdXRob3I+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=
</w:fldData>
        </w:fldChar>
      </w:r>
      <w:r w:rsidR="00436F83" w:rsidRPr="00891C8C">
        <w:rPr>
          <w:rFonts w:ascii="Times New Roman" w:eastAsia="Times New Roman" w:hAnsi="Times New Roman" w:cs="Times New Roman"/>
          <w:sz w:val="20"/>
          <w:szCs w:val="20"/>
          <w:lang w:eastAsia="en-GB"/>
        </w:rPr>
        <w:instrText xml:space="preserve"> ADDIN EN.CITE.DATA </w:instrText>
      </w:r>
      <w:r w:rsidR="00436F83" w:rsidRPr="00891C8C">
        <w:rPr>
          <w:rFonts w:ascii="Times New Roman" w:eastAsia="Times New Roman" w:hAnsi="Times New Roman" w:cs="Times New Roman"/>
          <w:sz w:val="20"/>
          <w:szCs w:val="20"/>
          <w:lang w:eastAsia="en-GB"/>
        </w:rPr>
      </w:r>
      <w:r w:rsidR="00436F83"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separate"/>
      </w:r>
      <w:r w:rsidR="00436F83" w:rsidRPr="00891C8C">
        <w:rPr>
          <w:rFonts w:ascii="Times New Roman" w:eastAsia="Times New Roman" w:hAnsi="Times New Roman" w:cs="Times New Roman"/>
          <w:sz w:val="20"/>
          <w:szCs w:val="20"/>
          <w:lang w:eastAsia="en-GB"/>
        </w:rPr>
        <w:t>Elshandidy and Neri (2015)</w:t>
      </w:r>
      <w:r w:rsidR="00DB3E6A" w:rsidRPr="00891C8C">
        <w:rPr>
          <w:rFonts w:ascii="Times New Roman" w:eastAsia="Times New Roman" w:hAnsi="Times New Roman" w:cs="Times New Roman"/>
          <w:sz w:val="20"/>
          <w:szCs w:val="20"/>
          <w:lang w:eastAsia="en-GB"/>
        </w:rPr>
        <w:t xml:space="preserve"> and</w:t>
      </w:r>
      <w:r w:rsidR="00436F83" w:rsidRPr="00891C8C">
        <w:rPr>
          <w:rFonts w:ascii="Times New Roman" w:eastAsia="Times New Roman" w:hAnsi="Times New Roman" w:cs="Times New Roman"/>
          <w:sz w:val="20"/>
          <w:szCs w:val="20"/>
          <w:lang w:eastAsia="en-GB"/>
        </w:rPr>
        <w:t xml:space="preserve"> Ntim et al. (2013)</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we</w:t>
      </w:r>
      <w:r w:rsidR="00734A31" w:rsidRPr="00891C8C">
        <w:rPr>
          <w:rFonts w:ascii="Times New Roman" w:eastAsia="Times New Roman" w:hAnsi="Times New Roman" w:cs="Times New Roman"/>
          <w:sz w:val="20"/>
          <w:szCs w:val="20"/>
          <w:lang w:eastAsia="en-GB"/>
        </w:rPr>
        <w:t xml:space="preserve"> use </w:t>
      </w:r>
      <w:r w:rsidR="002F54CA" w:rsidRPr="00891C8C">
        <w:rPr>
          <w:rFonts w:ascii="Times New Roman" w:eastAsia="Times New Roman" w:hAnsi="Times New Roman" w:cs="Times New Roman"/>
          <w:sz w:val="20"/>
          <w:szCs w:val="20"/>
          <w:lang w:eastAsia="en-GB"/>
        </w:rPr>
        <w:t xml:space="preserve">fixed-effects regression model </w:t>
      </w:r>
      <w:r w:rsidR="00734A31" w:rsidRPr="00891C8C">
        <w:rPr>
          <w:rFonts w:ascii="Times New Roman" w:eastAsia="Times New Roman" w:hAnsi="Times New Roman" w:cs="Times New Roman"/>
          <w:sz w:val="20"/>
          <w:szCs w:val="20"/>
          <w:lang w:eastAsia="en-GB"/>
        </w:rPr>
        <w:t xml:space="preserve">to examine the </w:t>
      </w:r>
      <w:r w:rsidR="002F54CA" w:rsidRPr="00891C8C">
        <w:rPr>
          <w:rFonts w:ascii="Times New Roman" w:eastAsia="Times New Roman" w:hAnsi="Times New Roman" w:cs="Times New Roman"/>
          <w:sz w:val="20"/>
          <w:szCs w:val="20"/>
          <w:lang w:eastAsia="en-GB"/>
        </w:rPr>
        <w:t xml:space="preserve">impact of </w:t>
      </w:r>
      <w:r w:rsidR="00111B7D" w:rsidRPr="00891C8C">
        <w:rPr>
          <w:rFonts w:ascii="Times New Roman" w:eastAsia="Times New Roman" w:hAnsi="Times New Roman" w:cs="Times New Roman"/>
          <w:sz w:val="20"/>
          <w:szCs w:val="20"/>
          <w:lang w:eastAsia="en-GB"/>
        </w:rPr>
        <w:t>MLG</w:t>
      </w:r>
      <w:r w:rsidR="002F54CA" w:rsidRPr="00891C8C">
        <w:rPr>
          <w:rFonts w:ascii="Times New Roman" w:eastAsia="Times New Roman" w:hAnsi="Times New Roman" w:cs="Times New Roman"/>
          <w:sz w:val="20"/>
          <w:szCs w:val="20"/>
          <w:lang w:eastAsia="en-GB"/>
        </w:rPr>
        <w:t xml:space="preserve"> (SSB, board structure, ownership </w:t>
      </w:r>
      <w:r w:rsidR="004F09CC" w:rsidRPr="00891C8C">
        <w:rPr>
          <w:rFonts w:ascii="Times New Roman" w:eastAsia="Times New Roman" w:hAnsi="Times New Roman" w:cs="Times New Roman"/>
          <w:sz w:val="20"/>
          <w:szCs w:val="20"/>
          <w:lang w:eastAsia="en-GB"/>
        </w:rPr>
        <w:t>structure</w:t>
      </w:r>
      <w:r w:rsidR="00DB3E6A" w:rsidRPr="00891C8C">
        <w:rPr>
          <w:rFonts w:ascii="Times New Roman" w:eastAsia="Times New Roman" w:hAnsi="Times New Roman" w:cs="Times New Roman"/>
          <w:sz w:val="20"/>
          <w:szCs w:val="20"/>
          <w:lang w:eastAsia="en-GB"/>
        </w:rPr>
        <w:t>,</w:t>
      </w:r>
      <w:r w:rsidR="002F54CA" w:rsidRPr="00891C8C">
        <w:rPr>
          <w:rFonts w:ascii="Times New Roman" w:eastAsia="Times New Roman" w:hAnsi="Times New Roman" w:cs="Times New Roman"/>
          <w:sz w:val="20"/>
          <w:szCs w:val="20"/>
          <w:lang w:eastAsia="en-GB"/>
        </w:rPr>
        <w:t xml:space="preserve"> and </w:t>
      </w:r>
      <w:r w:rsidR="00245A19" w:rsidRPr="00891C8C">
        <w:rPr>
          <w:rFonts w:ascii="Times New Roman" w:eastAsia="Times New Roman" w:hAnsi="Times New Roman" w:cs="Times New Roman"/>
          <w:sz w:val="20"/>
          <w:szCs w:val="20"/>
          <w:lang w:eastAsia="en-GB"/>
        </w:rPr>
        <w:t>country-</w:t>
      </w:r>
      <w:r w:rsidR="002F54CA" w:rsidRPr="00891C8C">
        <w:rPr>
          <w:rFonts w:ascii="Times New Roman" w:eastAsia="Times New Roman" w:hAnsi="Times New Roman" w:cs="Times New Roman"/>
          <w:sz w:val="20"/>
          <w:szCs w:val="20"/>
          <w:lang w:eastAsia="en-GB"/>
        </w:rPr>
        <w:t>level governance) on</w:t>
      </w:r>
      <w:r w:rsidR="00734A31" w:rsidRPr="00891C8C">
        <w:rPr>
          <w:rFonts w:ascii="Times New Roman" w:eastAsia="Times New Roman" w:hAnsi="Times New Roman" w:cs="Times New Roman"/>
          <w:sz w:val="20"/>
          <w:szCs w:val="20"/>
          <w:lang w:eastAsia="en-GB"/>
        </w:rPr>
        <w:t xml:space="preserve"> </w:t>
      </w:r>
      <w:r w:rsidR="004F09CC" w:rsidRPr="00891C8C">
        <w:rPr>
          <w:rFonts w:ascii="Times New Roman" w:eastAsia="Times New Roman" w:hAnsi="Times New Roman" w:cs="Times New Roman"/>
          <w:sz w:val="20"/>
          <w:szCs w:val="20"/>
          <w:lang w:eastAsia="en-GB"/>
        </w:rPr>
        <w:t xml:space="preserve">the level of </w:t>
      </w:r>
      <w:r w:rsidR="00734A31" w:rsidRPr="00891C8C">
        <w:rPr>
          <w:rFonts w:ascii="Times New Roman" w:eastAsia="Times New Roman" w:hAnsi="Times New Roman" w:cs="Times New Roman"/>
          <w:sz w:val="20"/>
          <w:szCs w:val="20"/>
          <w:lang w:eastAsia="en-GB"/>
        </w:rPr>
        <w:t>risk disclosure</w:t>
      </w:r>
      <w:r w:rsidR="00245A19" w:rsidRPr="00891C8C">
        <w:rPr>
          <w:rFonts w:ascii="Times New Roman" w:eastAsia="Times New Roman" w:hAnsi="Times New Roman" w:cs="Times New Roman"/>
          <w:sz w:val="20"/>
          <w:szCs w:val="20"/>
          <w:lang w:eastAsia="en-GB"/>
        </w:rPr>
        <w:t>.</w:t>
      </w:r>
      <w:r w:rsidR="00241B2C" w:rsidRPr="00891C8C">
        <w:rPr>
          <w:rFonts w:ascii="Times New Roman" w:eastAsia="Times New Roman" w:hAnsi="Times New Roman" w:cs="Times New Roman"/>
          <w:sz w:val="20"/>
          <w:szCs w:val="20"/>
          <w:lang w:eastAsia="en-GB"/>
        </w:rPr>
        <w:t xml:space="preserve"> </w:t>
      </w:r>
      <w:r w:rsidR="00245A19" w:rsidRPr="00891C8C">
        <w:rPr>
          <w:rFonts w:ascii="Times New Roman" w:eastAsia="Times New Roman" w:hAnsi="Times New Roman" w:cs="Times New Roman"/>
          <w:sz w:val="20"/>
          <w:szCs w:val="20"/>
          <w:lang w:eastAsia="en-GB"/>
        </w:rPr>
        <w:t>We</w:t>
      </w:r>
      <w:r w:rsidR="00C94263" w:rsidRPr="00891C8C">
        <w:rPr>
          <w:rFonts w:ascii="Times New Roman" w:eastAsia="Times New Roman" w:hAnsi="Times New Roman" w:cs="Times New Roman"/>
          <w:sz w:val="20"/>
          <w:szCs w:val="20"/>
          <w:lang w:eastAsia="en-GB"/>
        </w:rPr>
        <w:t xml:space="preserve"> ch</w:t>
      </w:r>
      <w:r w:rsidR="00241B2C" w:rsidRPr="00891C8C">
        <w:rPr>
          <w:rFonts w:ascii="Times New Roman" w:eastAsia="Times New Roman" w:hAnsi="Times New Roman" w:cs="Times New Roman"/>
          <w:sz w:val="20"/>
          <w:szCs w:val="20"/>
          <w:lang w:eastAsia="en-GB"/>
        </w:rPr>
        <w:t xml:space="preserve">ose fixed-effects regression model rather than random-effects regression model </w:t>
      </w:r>
      <w:r w:rsidR="00157A04">
        <w:rPr>
          <w:rFonts w:ascii="Times New Roman" w:eastAsia="Times New Roman" w:hAnsi="Times New Roman" w:cs="Times New Roman"/>
          <w:sz w:val="20"/>
          <w:szCs w:val="20"/>
          <w:lang w:eastAsia="en-GB"/>
        </w:rPr>
        <w:t>because of</w:t>
      </w:r>
      <w:r w:rsidR="00C44A45" w:rsidRPr="00891C8C">
        <w:rPr>
          <w:rFonts w:ascii="Times New Roman" w:eastAsia="Times New Roman" w:hAnsi="Times New Roman" w:cs="Times New Roman"/>
          <w:sz w:val="20"/>
          <w:szCs w:val="20"/>
          <w:lang w:eastAsia="en-GB"/>
        </w:rPr>
        <w:t xml:space="preserve"> </w:t>
      </w:r>
      <w:r w:rsidR="00E073BD" w:rsidRPr="00891C8C">
        <w:rPr>
          <w:rFonts w:ascii="Times New Roman" w:eastAsia="Times New Roman" w:hAnsi="Times New Roman" w:cs="Times New Roman"/>
          <w:sz w:val="20"/>
          <w:szCs w:val="20"/>
          <w:lang w:eastAsia="en-GB"/>
        </w:rPr>
        <w:t xml:space="preserve">the </w:t>
      </w:r>
      <w:r w:rsidR="00241B2C" w:rsidRPr="00891C8C">
        <w:rPr>
          <w:rFonts w:ascii="Times New Roman" w:eastAsia="Times New Roman" w:hAnsi="Times New Roman" w:cs="Times New Roman"/>
          <w:sz w:val="20"/>
          <w:szCs w:val="20"/>
          <w:lang w:eastAsia="en-GB"/>
        </w:rPr>
        <w:t xml:space="preserve">Hausman </w:t>
      </w:r>
      <w:r w:rsidR="00C44A45" w:rsidRPr="00891C8C">
        <w:rPr>
          <w:rFonts w:ascii="Times New Roman" w:eastAsia="Times New Roman" w:hAnsi="Times New Roman" w:cs="Times New Roman"/>
          <w:sz w:val="20"/>
          <w:szCs w:val="20"/>
          <w:lang w:eastAsia="en-GB"/>
        </w:rPr>
        <w:t>test results</w:t>
      </w:r>
      <w:r w:rsidR="00390075">
        <w:rPr>
          <w:rFonts w:ascii="Times New Roman" w:eastAsia="Times New Roman" w:hAnsi="Times New Roman" w:cs="Times New Roman"/>
          <w:sz w:val="20"/>
          <w:szCs w:val="20"/>
          <w:lang w:eastAsia="en-GB"/>
        </w:rPr>
        <w:t xml:space="preserve"> indicated that it is more appropriate to do so</w:t>
      </w:r>
      <w:r w:rsidR="00734A31" w:rsidRPr="00891C8C">
        <w:rPr>
          <w:rFonts w:ascii="Times New Roman" w:eastAsia="Times New Roman" w:hAnsi="Times New Roman" w:cs="Times New Roman"/>
          <w:sz w:val="20"/>
          <w:szCs w:val="20"/>
          <w:lang w:eastAsia="en-GB"/>
        </w:rPr>
        <w:t xml:space="preserve">. Therefore, our </w:t>
      </w:r>
      <w:r w:rsidR="00C44A45" w:rsidRPr="00891C8C">
        <w:rPr>
          <w:rFonts w:ascii="Times New Roman" w:eastAsia="Times New Roman" w:hAnsi="Times New Roman" w:cs="Times New Roman"/>
          <w:sz w:val="20"/>
          <w:szCs w:val="20"/>
          <w:lang w:eastAsia="en-GB"/>
        </w:rPr>
        <w:t xml:space="preserve">main </w:t>
      </w:r>
      <w:r w:rsidR="00734A31" w:rsidRPr="00891C8C">
        <w:rPr>
          <w:rFonts w:ascii="Times New Roman" w:eastAsia="Times New Roman" w:hAnsi="Times New Roman" w:cs="Times New Roman"/>
          <w:sz w:val="20"/>
          <w:szCs w:val="20"/>
          <w:lang w:eastAsia="en-GB"/>
        </w:rPr>
        <w:t xml:space="preserve">regression model is identified as follows:   </w:t>
      </w:r>
    </w:p>
    <w:p w14:paraId="01F74B5B" w14:textId="4677A28E" w:rsidR="00734A31" w:rsidRPr="00891C8C" w:rsidRDefault="00116A1A" w:rsidP="00245A19">
      <w:pPr>
        <w:tabs>
          <w:tab w:val="left" w:pos="2985"/>
        </w:tabs>
        <w:spacing w:after="0" w:line="360" w:lineRule="auto"/>
        <w:jc w:val="both"/>
        <w:rPr>
          <w:rFonts w:ascii="Times New Roman" w:eastAsia="Times New Roman" w:hAnsi="Times New Roman" w:cs="Times New Roman"/>
          <w:sz w:val="20"/>
          <w:szCs w:val="20"/>
          <w:lang w:eastAsia="en-GB"/>
        </w:rPr>
      </w:pPr>
      <w:r w:rsidRPr="00891C8C">
        <w:rPr>
          <w:rFonts w:ascii="Times New Roman" w:eastAsia="Calibri" w:hAnsi="Times New Roman" w:cs="Times New Roman"/>
          <w:sz w:val="20"/>
          <w:szCs w:val="20"/>
        </w:rPr>
        <w:lastRenderedPageBreak/>
        <w:t xml:space="preserve">  </w:t>
      </w:r>
      <w:r w:rsidR="003E4F22" w:rsidRPr="00891C8C">
        <w:rPr>
          <w:rFonts w:ascii="Times New Roman" w:eastAsia="Calibri" w:hAnsi="Times New Roman" w:cs="Times New Roman"/>
          <w:sz w:val="20"/>
          <w:szCs w:val="20"/>
        </w:rPr>
        <w:t xml:space="preserve">                         </w:t>
      </w:r>
      <w:r w:rsidR="00AA498D" w:rsidRPr="00891C8C">
        <w:rPr>
          <w:rFonts w:ascii="Times New Roman" w:eastAsia="Calibri" w:hAnsi="Times New Roman" w:cs="Times New Roman"/>
          <w:position w:val="-28"/>
          <w:sz w:val="20"/>
          <w:szCs w:val="20"/>
        </w:rPr>
        <w:object w:dxaOrig="5360" w:dyaOrig="680" w14:anchorId="305E2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36pt" o:ole="">
            <v:imagedata r:id="rId9" o:title=""/>
          </v:shape>
          <o:OLEObject Type="Embed" ProgID="Equation.3" ShapeID="_x0000_i1025" DrawAspect="Content" ObjectID="_1609002652" r:id="rId10"/>
        </w:object>
      </w:r>
      <w:r w:rsidRPr="00891C8C">
        <w:rPr>
          <w:rFonts w:ascii="Times New Roman" w:eastAsia="Calibri" w:hAnsi="Times New Roman" w:cs="Times New Roman"/>
          <w:sz w:val="20"/>
          <w:szCs w:val="20"/>
        </w:rPr>
        <w:t xml:space="preserve">   </w:t>
      </w:r>
      <w:r w:rsidR="005248DA" w:rsidRPr="00891C8C">
        <w:rPr>
          <w:rFonts w:ascii="Times New Roman" w:eastAsia="Calibri" w:hAnsi="Times New Roman" w:cs="Times New Roman"/>
          <w:sz w:val="20"/>
          <w:szCs w:val="20"/>
        </w:rPr>
        <w:t xml:space="preserve">  </w:t>
      </w:r>
      <w:r w:rsidR="00635826" w:rsidRPr="00891C8C">
        <w:rPr>
          <w:rFonts w:ascii="Times New Roman" w:eastAsia="Calibri" w:hAnsi="Times New Roman" w:cs="Times New Roman"/>
          <w:sz w:val="20"/>
          <w:szCs w:val="20"/>
        </w:rPr>
        <w:t xml:space="preserve">       </w:t>
      </w:r>
      <w:r w:rsidR="00390075">
        <w:rPr>
          <w:rFonts w:ascii="Times New Roman" w:eastAsia="Calibri" w:hAnsi="Times New Roman" w:cs="Times New Roman"/>
          <w:sz w:val="20"/>
          <w:szCs w:val="20"/>
        </w:rPr>
        <w:t xml:space="preserve">              </w:t>
      </w:r>
      <w:r w:rsidR="00734A31" w:rsidRPr="00891C8C">
        <w:rPr>
          <w:rFonts w:ascii="Times New Roman" w:eastAsia="Calibri" w:hAnsi="Times New Roman" w:cs="Times New Roman"/>
          <w:sz w:val="20"/>
          <w:szCs w:val="20"/>
        </w:rPr>
        <w:t>(1)</w:t>
      </w:r>
    </w:p>
    <w:p w14:paraId="15499282" w14:textId="4C453763" w:rsidR="00C44A45" w:rsidRPr="00891C8C" w:rsidRDefault="00C44A45" w:rsidP="00245A19">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w</w:t>
      </w:r>
      <w:r w:rsidR="00116A1A" w:rsidRPr="00891C8C">
        <w:rPr>
          <w:rFonts w:ascii="Times New Roman" w:eastAsia="Times New Roman" w:hAnsi="Times New Roman" w:cs="Times New Roman"/>
          <w:sz w:val="20"/>
          <w:szCs w:val="20"/>
          <w:lang w:eastAsia="en-GB"/>
        </w:rPr>
        <w:t>here</w:t>
      </w:r>
      <w:r w:rsidRPr="00891C8C">
        <w:rPr>
          <w:rFonts w:ascii="Times New Roman" w:eastAsia="Times New Roman" w:hAnsi="Times New Roman" w:cs="Times New Roman"/>
          <w:sz w:val="20"/>
          <w:szCs w:val="20"/>
          <w:lang w:eastAsia="en-GB"/>
        </w:rPr>
        <w:t>,</w:t>
      </w:r>
    </w:p>
    <w:p w14:paraId="0712A353" w14:textId="62C3027E" w:rsidR="00734A31" w:rsidRPr="00891C8C" w:rsidRDefault="00734A31" w:rsidP="00010B37">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bCs/>
          <w:sz w:val="20"/>
          <w:szCs w:val="20"/>
          <w:lang w:val="en-US" w:eastAsia="en-GB"/>
        </w:rPr>
        <w:t xml:space="preserve"> </w:t>
      </w:r>
      <w:r w:rsidRPr="00891C8C">
        <w:rPr>
          <w:rFonts w:ascii="Times New Roman" w:eastAsia="Times New Roman" w:hAnsi="Times New Roman" w:cs="Times New Roman"/>
          <w:bCs/>
          <w:i/>
          <w:iCs/>
          <w:sz w:val="20"/>
          <w:szCs w:val="20"/>
          <w:lang w:val="en-US" w:eastAsia="en-GB"/>
        </w:rPr>
        <w:t>RDI</w:t>
      </w:r>
      <w:r w:rsidRPr="00891C8C">
        <w:rPr>
          <w:rFonts w:ascii="Times New Roman" w:eastAsia="Times New Roman" w:hAnsi="Times New Roman" w:cs="Times New Roman"/>
          <w:sz w:val="20"/>
          <w:szCs w:val="20"/>
          <w:lang w:eastAsia="en-GB"/>
        </w:rPr>
        <w:t xml:space="preserve"> </w:t>
      </w:r>
      <w:r w:rsidR="00C44A45" w:rsidRPr="00891C8C">
        <w:rPr>
          <w:rFonts w:ascii="Times New Roman" w:eastAsia="Times New Roman" w:hAnsi="Times New Roman" w:cs="Times New Roman"/>
          <w:sz w:val="20"/>
          <w:szCs w:val="20"/>
          <w:lang w:eastAsia="en-GB"/>
        </w:rPr>
        <w:t>refers to</w:t>
      </w:r>
      <w:r w:rsidRPr="00891C8C">
        <w:rPr>
          <w:rFonts w:ascii="Times New Roman" w:eastAsia="Times New Roman" w:hAnsi="Times New Roman" w:cs="Times New Roman"/>
          <w:sz w:val="20"/>
          <w:szCs w:val="20"/>
          <w:lang w:eastAsia="en-GB"/>
        </w:rPr>
        <w:t xml:space="preserve"> risk disclosure index</w:t>
      </w:r>
      <w:r w:rsidR="00C44A45" w:rsidRPr="00891C8C">
        <w:rPr>
          <w:rFonts w:ascii="Times New Roman" w:eastAsia="Times New Roman" w:hAnsi="Times New Roman" w:cs="Times New Roman"/>
          <w:sz w:val="20"/>
          <w:szCs w:val="20"/>
          <w:lang w:eastAsia="en-GB"/>
        </w:rPr>
        <w:t xml:space="preserve">; </w:t>
      </w:r>
      <w:r w:rsidR="00BD79C2" w:rsidRPr="00891C8C">
        <w:rPr>
          <w:rFonts w:ascii="Times New Roman" w:eastAsia="Times New Roman" w:hAnsi="Times New Roman" w:cs="Times New Roman"/>
          <w:i/>
          <w:sz w:val="20"/>
          <w:szCs w:val="20"/>
          <w:lang w:eastAsia="en-GB"/>
        </w:rPr>
        <w:t>ML</w:t>
      </w:r>
      <w:r w:rsidRPr="00891C8C">
        <w:rPr>
          <w:rFonts w:ascii="Times New Roman" w:eastAsia="Times New Roman" w:hAnsi="Times New Roman" w:cs="Times New Roman"/>
          <w:i/>
          <w:sz w:val="20"/>
          <w:szCs w:val="20"/>
          <w:lang w:eastAsia="en-GB"/>
        </w:rPr>
        <w:t>G</w:t>
      </w:r>
      <w:r w:rsidRPr="00891C8C">
        <w:rPr>
          <w:rFonts w:ascii="Times New Roman" w:eastAsia="Times New Roman" w:hAnsi="Times New Roman" w:cs="Times New Roman"/>
          <w:sz w:val="20"/>
          <w:szCs w:val="20"/>
          <w:lang w:eastAsia="en-GB"/>
        </w:rPr>
        <w:t xml:space="preserve"> refers to</w:t>
      </w:r>
      <w:r w:rsidR="00BD79C2" w:rsidRPr="00891C8C">
        <w:rPr>
          <w:rFonts w:ascii="Times New Roman" w:eastAsia="Times New Roman" w:hAnsi="Times New Roman" w:cs="Times New Roman"/>
          <w:sz w:val="20"/>
          <w:szCs w:val="20"/>
          <w:lang w:eastAsia="en-GB"/>
        </w:rPr>
        <w:t xml:space="preserve"> </w:t>
      </w:r>
      <w:r w:rsidR="00116A1A" w:rsidRPr="00891C8C">
        <w:rPr>
          <w:rFonts w:ascii="Times New Roman" w:eastAsia="Times New Roman" w:hAnsi="Times New Roman" w:cs="Times New Roman"/>
          <w:sz w:val="20"/>
          <w:szCs w:val="20"/>
          <w:lang w:eastAsia="en-GB"/>
        </w:rPr>
        <w:t>multi-layer governance</w:t>
      </w:r>
      <w:r w:rsidR="00963500" w:rsidRPr="00891C8C">
        <w:rPr>
          <w:rFonts w:ascii="Times New Roman" w:eastAsia="Times New Roman" w:hAnsi="Times New Roman" w:cs="Times New Roman"/>
          <w:sz w:val="20"/>
          <w:szCs w:val="20"/>
          <w:lang w:eastAsia="en-GB"/>
        </w:rPr>
        <w:t>, consisting of the SSB, ownership structures (</w:t>
      </w:r>
      <w:r w:rsidR="00963500" w:rsidRPr="00891C8C">
        <w:rPr>
          <w:rFonts w:ascii="Times New Roman" w:eastAsia="Times New Roman" w:hAnsi="Times New Roman" w:cs="Times New Roman"/>
          <w:i/>
          <w:sz w:val="20"/>
          <w:szCs w:val="20"/>
          <w:lang w:eastAsia="en-GB"/>
        </w:rPr>
        <w:t xml:space="preserve">FOWN </w:t>
      </w:r>
      <w:r w:rsidR="00963500" w:rsidRPr="00891C8C">
        <w:rPr>
          <w:rFonts w:ascii="Times New Roman" w:eastAsia="Times New Roman" w:hAnsi="Times New Roman" w:cs="Times New Roman"/>
          <w:sz w:val="20"/>
          <w:szCs w:val="20"/>
          <w:lang w:eastAsia="en-GB"/>
        </w:rPr>
        <w:t xml:space="preserve">and </w:t>
      </w:r>
      <w:r w:rsidR="00963500" w:rsidRPr="00891C8C">
        <w:rPr>
          <w:rFonts w:ascii="Times New Roman" w:eastAsia="Times New Roman" w:hAnsi="Times New Roman" w:cs="Times New Roman"/>
          <w:i/>
          <w:sz w:val="20"/>
          <w:szCs w:val="20"/>
          <w:lang w:eastAsia="en-GB"/>
        </w:rPr>
        <w:t>GOWN</w:t>
      </w:r>
      <w:r w:rsidR="00963500" w:rsidRPr="00891C8C">
        <w:rPr>
          <w:rFonts w:ascii="Times New Roman" w:eastAsia="Times New Roman" w:hAnsi="Times New Roman" w:cs="Times New Roman"/>
          <w:sz w:val="20"/>
          <w:szCs w:val="20"/>
          <w:lang w:eastAsia="en-GB"/>
        </w:rPr>
        <w:t>)</w:t>
      </w:r>
      <w:r w:rsidR="00C44A45" w:rsidRPr="00891C8C">
        <w:rPr>
          <w:rFonts w:ascii="Times New Roman" w:eastAsia="Times New Roman" w:hAnsi="Times New Roman" w:cs="Times New Roman"/>
          <w:sz w:val="20"/>
          <w:szCs w:val="20"/>
          <w:lang w:eastAsia="en-GB"/>
        </w:rPr>
        <w:t xml:space="preserve">; </w:t>
      </w:r>
      <w:r w:rsidR="00432EE6">
        <w:rPr>
          <w:rFonts w:ascii="Times New Roman" w:eastAsia="Times New Roman" w:hAnsi="Times New Roman" w:cs="Times New Roman"/>
          <w:sz w:val="20"/>
          <w:szCs w:val="20"/>
          <w:lang w:eastAsia="en-GB"/>
        </w:rPr>
        <w:t xml:space="preserve">and </w:t>
      </w:r>
      <w:r w:rsidR="00963500" w:rsidRPr="00891C8C">
        <w:rPr>
          <w:rFonts w:ascii="Times New Roman" w:eastAsia="Times New Roman" w:hAnsi="Times New Roman" w:cs="Times New Roman"/>
          <w:sz w:val="20"/>
          <w:szCs w:val="20"/>
          <w:lang w:eastAsia="en-GB"/>
        </w:rPr>
        <w:t>country-level governance, including absence of violence (</w:t>
      </w:r>
      <w:r w:rsidR="00963500" w:rsidRPr="00891C8C">
        <w:rPr>
          <w:rFonts w:ascii="Times New Roman" w:eastAsia="Times New Roman" w:hAnsi="Times New Roman" w:cs="Times New Roman"/>
          <w:i/>
          <w:sz w:val="20"/>
          <w:szCs w:val="20"/>
          <w:lang w:eastAsia="en-GB"/>
        </w:rPr>
        <w:t>PS</w:t>
      </w:r>
      <w:r w:rsidR="00963500" w:rsidRPr="00891C8C">
        <w:rPr>
          <w:rFonts w:ascii="Times New Roman" w:eastAsia="Times New Roman" w:hAnsi="Times New Roman" w:cs="Times New Roman"/>
          <w:sz w:val="20"/>
          <w:szCs w:val="20"/>
          <w:lang w:eastAsia="en-GB"/>
        </w:rPr>
        <w:t>)</w:t>
      </w:r>
      <w:r w:rsidR="00C94263" w:rsidRPr="00891C8C">
        <w:rPr>
          <w:rFonts w:ascii="Times New Roman" w:eastAsia="Times New Roman" w:hAnsi="Times New Roman" w:cs="Times New Roman"/>
          <w:sz w:val="20"/>
          <w:szCs w:val="20"/>
          <w:lang w:eastAsia="en-GB"/>
        </w:rPr>
        <w:t>,</w:t>
      </w:r>
      <w:r w:rsidR="00963500" w:rsidRPr="00891C8C">
        <w:rPr>
          <w:rFonts w:ascii="Times New Roman" w:eastAsia="Times New Roman" w:hAnsi="Times New Roman" w:cs="Times New Roman"/>
          <w:sz w:val="20"/>
          <w:szCs w:val="20"/>
          <w:lang w:eastAsia="en-GB"/>
        </w:rPr>
        <w:t xml:space="preserve"> and control of corruption (</w:t>
      </w:r>
      <w:r w:rsidR="00963500" w:rsidRPr="00891C8C">
        <w:rPr>
          <w:rFonts w:ascii="Times New Roman" w:eastAsia="Times New Roman" w:hAnsi="Times New Roman" w:cs="Times New Roman"/>
          <w:i/>
          <w:iCs/>
          <w:sz w:val="20"/>
          <w:szCs w:val="20"/>
          <w:lang w:eastAsia="en-GB"/>
        </w:rPr>
        <w:t>CC</w:t>
      </w:r>
      <w:r w:rsidR="00963500" w:rsidRPr="00891C8C">
        <w:rPr>
          <w:rFonts w:ascii="Times New Roman" w:eastAsia="Times New Roman" w:hAnsi="Times New Roman" w:cs="Times New Roman"/>
          <w:sz w:val="20"/>
          <w:szCs w:val="20"/>
          <w:lang w:eastAsia="en-GB"/>
        </w:rPr>
        <w:t>)</w:t>
      </w:r>
      <w:r w:rsidR="00BD79C2" w:rsidRPr="00891C8C">
        <w:rPr>
          <w:rFonts w:ascii="Times New Roman" w:eastAsia="Times New Roman" w:hAnsi="Times New Roman" w:cs="Times New Roman"/>
          <w:bCs/>
          <w:sz w:val="20"/>
          <w:szCs w:val="20"/>
          <w:lang w:val="en-US" w:eastAsia="en-GB"/>
        </w:rPr>
        <w:t>.</w:t>
      </w:r>
      <w:r w:rsidRPr="00891C8C">
        <w:rPr>
          <w:rFonts w:ascii="Times New Roman" w:eastAsia="Times New Roman" w:hAnsi="Times New Roman" w:cs="Times New Roman"/>
          <w:sz w:val="20"/>
          <w:szCs w:val="20"/>
          <w:lang w:eastAsia="en-GB"/>
        </w:rPr>
        <w:t xml:space="preserve"> </w:t>
      </w:r>
      <w:r w:rsidR="00273E6D" w:rsidRPr="00891C8C">
        <w:rPr>
          <w:rFonts w:ascii="Times New Roman" w:eastAsia="Times New Roman" w:hAnsi="Times New Roman" w:cs="Times New Roman"/>
          <w:i/>
          <w:iCs/>
          <w:sz w:val="20"/>
          <w:szCs w:val="20"/>
          <w:lang w:eastAsia="en-GB"/>
        </w:rPr>
        <w:t>CONTROLS</w:t>
      </w:r>
      <w:r w:rsidR="00273E6D" w:rsidRPr="00891C8C">
        <w:rPr>
          <w:rFonts w:ascii="Times New Roman" w:eastAsia="Times New Roman" w:hAnsi="Times New Roman" w:cs="Times New Roman"/>
          <w:sz w:val="20"/>
          <w:szCs w:val="20"/>
          <w:lang w:eastAsia="en-GB"/>
        </w:rPr>
        <w:t xml:space="preserve"> refer</w:t>
      </w:r>
      <w:r w:rsidRPr="00891C8C">
        <w:rPr>
          <w:rFonts w:ascii="Times New Roman" w:eastAsia="Times New Roman" w:hAnsi="Times New Roman" w:cs="Times New Roman"/>
          <w:sz w:val="20"/>
          <w:szCs w:val="20"/>
          <w:lang w:eastAsia="en-GB"/>
        </w:rPr>
        <w:t xml:space="preserve"> to </w:t>
      </w:r>
      <w:r w:rsidR="00963500" w:rsidRPr="00891C8C">
        <w:rPr>
          <w:rFonts w:ascii="Times New Roman" w:eastAsia="Times New Roman" w:hAnsi="Times New Roman" w:cs="Times New Roman"/>
          <w:sz w:val="20"/>
          <w:szCs w:val="20"/>
          <w:lang w:eastAsia="en-GB"/>
        </w:rPr>
        <w:t xml:space="preserve">firm-level </w:t>
      </w:r>
      <w:r w:rsidRPr="00891C8C">
        <w:rPr>
          <w:rFonts w:ascii="Times New Roman" w:eastAsia="Times New Roman" w:hAnsi="Times New Roman" w:cs="Times New Roman"/>
          <w:sz w:val="20"/>
          <w:szCs w:val="20"/>
          <w:lang w:eastAsia="en-GB"/>
        </w:rPr>
        <w:t>control variables, including</w:t>
      </w:r>
      <w:r w:rsidR="00010B37">
        <w:rPr>
          <w:rFonts w:ascii="Times New Roman" w:eastAsia="Times New Roman" w:hAnsi="Times New Roman" w:cs="Times New Roman"/>
          <w:sz w:val="20"/>
          <w:szCs w:val="20"/>
          <w:lang w:eastAsia="en-GB"/>
        </w:rPr>
        <w:t xml:space="preserve"> </w:t>
      </w:r>
      <w:r w:rsidR="00010B37" w:rsidRPr="00891C8C">
        <w:rPr>
          <w:rFonts w:ascii="Times New Roman" w:eastAsia="Times New Roman" w:hAnsi="Times New Roman" w:cs="Times New Roman"/>
          <w:sz w:val="20"/>
          <w:szCs w:val="20"/>
          <w:lang w:eastAsia="en-GB"/>
        </w:rPr>
        <w:t>board structures (</w:t>
      </w:r>
      <w:r w:rsidR="00010B37" w:rsidRPr="00891C8C">
        <w:rPr>
          <w:rFonts w:ascii="Times New Roman" w:eastAsia="Times New Roman" w:hAnsi="Times New Roman" w:cs="Times New Roman"/>
          <w:i/>
          <w:sz w:val="20"/>
          <w:szCs w:val="20"/>
          <w:lang w:eastAsia="en-GB"/>
        </w:rPr>
        <w:t>BS</w:t>
      </w:r>
      <w:r w:rsidR="00010B37" w:rsidRPr="00891C8C">
        <w:rPr>
          <w:rFonts w:ascii="Times New Roman" w:eastAsia="Times New Roman" w:hAnsi="Times New Roman" w:cs="Times New Roman"/>
          <w:sz w:val="20"/>
          <w:szCs w:val="20"/>
          <w:lang w:eastAsia="en-GB"/>
        </w:rPr>
        <w:t xml:space="preserve">, </w:t>
      </w:r>
      <w:r w:rsidR="00010B37" w:rsidRPr="00891C8C">
        <w:rPr>
          <w:rFonts w:ascii="Times New Roman" w:eastAsia="Times New Roman" w:hAnsi="Times New Roman" w:cs="Times New Roman"/>
          <w:i/>
          <w:sz w:val="20"/>
          <w:szCs w:val="20"/>
          <w:lang w:eastAsia="en-GB"/>
        </w:rPr>
        <w:t>DUAL,</w:t>
      </w:r>
      <w:r w:rsidR="00010B37" w:rsidRPr="00891C8C">
        <w:rPr>
          <w:rFonts w:ascii="Times New Roman" w:eastAsia="Times New Roman" w:hAnsi="Times New Roman" w:cs="Times New Roman"/>
          <w:sz w:val="20"/>
          <w:szCs w:val="20"/>
          <w:lang w:eastAsia="en-GB"/>
        </w:rPr>
        <w:t xml:space="preserve"> and </w:t>
      </w:r>
      <w:r w:rsidR="00010B37" w:rsidRPr="00891C8C">
        <w:rPr>
          <w:rFonts w:ascii="Times New Roman" w:eastAsia="Times New Roman" w:hAnsi="Times New Roman" w:cs="Times New Roman"/>
          <w:i/>
          <w:sz w:val="20"/>
          <w:szCs w:val="20"/>
          <w:lang w:eastAsia="en-GB"/>
        </w:rPr>
        <w:t>NEDs</w:t>
      </w:r>
      <w:r w:rsidR="00010B37" w:rsidRPr="00891C8C">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w:t>
      </w:r>
      <w:r w:rsidR="00010B37">
        <w:rPr>
          <w:rFonts w:ascii="Times New Roman" w:eastAsia="Times New Roman" w:hAnsi="Times New Roman" w:cs="Times New Roman"/>
          <w:sz w:val="20"/>
          <w:szCs w:val="20"/>
          <w:lang w:eastAsia="en-GB"/>
        </w:rPr>
        <w:t>non-governance variables (</w:t>
      </w:r>
      <w:r w:rsidRPr="00891C8C">
        <w:rPr>
          <w:rFonts w:ascii="Times New Roman" w:eastAsia="Times New Roman" w:hAnsi="Times New Roman" w:cs="Times New Roman"/>
          <w:i/>
          <w:iCs/>
          <w:sz w:val="20"/>
          <w:szCs w:val="20"/>
          <w:lang w:eastAsia="en-GB"/>
        </w:rPr>
        <w:t>LNTA</w:t>
      </w:r>
      <w:r w:rsidRPr="00891C8C">
        <w:rPr>
          <w:rFonts w:ascii="Times New Roman" w:eastAsia="Times New Roman" w:hAnsi="Times New Roman" w:cs="Times New Roman"/>
          <w:sz w:val="20"/>
          <w:szCs w:val="20"/>
          <w:lang w:eastAsia="en-GB"/>
        </w:rPr>
        <w:t xml:space="preserve">, </w:t>
      </w:r>
      <w:r w:rsidR="00BD79C2" w:rsidRPr="00891C8C">
        <w:rPr>
          <w:rFonts w:ascii="Times New Roman" w:eastAsia="Times New Roman" w:hAnsi="Times New Roman" w:cs="Times New Roman"/>
          <w:i/>
          <w:iCs/>
          <w:sz w:val="20"/>
          <w:szCs w:val="20"/>
          <w:lang w:eastAsia="en-GB"/>
        </w:rPr>
        <w:t>RO</w:t>
      </w:r>
      <w:r w:rsidRPr="00891C8C">
        <w:rPr>
          <w:rFonts w:ascii="Times New Roman" w:eastAsia="Times New Roman" w:hAnsi="Times New Roman" w:cs="Times New Roman"/>
          <w:i/>
          <w:iCs/>
          <w:sz w:val="20"/>
          <w:szCs w:val="20"/>
          <w:lang w:eastAsia="en-GB"/>
        </w:rPr>
        <w:t>A</w:t>
      </w:r>
      <w:r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bCs/>
          <w:i/>
          <w:iCs/>
          <w:sz w:val="20"/>
          <w:szCs w:val="20"/>
          <w:lang w:eastAsia="en-GB"/>
        </w:rPr>
        <w:t>LIQ</w:t>
      </w:r>
      <w:r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bCs/>
          <w:i/>
          <w:iCs/>
          <w:sz w:val="20"/>
          <w:szCs w:val="20"/>
          <w:lang w:eastAsia="en-GB"/>
        </w:rPr>
        <w:t>COST</w:t>
      </w:r>
      <w:r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bCs/>
          <w:i/>
          <w:iCs/>
          <w:sz w:val="20"/>
          <w:szCs w:val="20"/>
          <w:lang w:eastAsia="en-GB"/>
        </w:rPr>
        <w:t>CA</w:t>
      </w:r>
      <w:r w:rsidR="00BD79C2" w:rsidRPr="00891C8C">
        <w:rPr>
          <w:rFonts w:ascii="Times New Roman" w:eastAsia="Times New Roman" w:hAnsi="Times New Roman" w:cs="Times New Roman"/>
          <w:bCs/>
          <w:i/>
          <w:iCs/>
          <w:sz w:val="20"/>
          <w:szCs w:val="20"/>
          <w:lang w:eastAsia="en-GB"/>
        </w:rPr>
        <w:t>R</w:t>
      </w:r>
      <w:r w:rsidRPr="00891C8C">
        <w:rPr>
          <w:rFonts w:ascii="Times New Roman" w:eastAsia="Times New Roman" w:hAnsi="Times New Roman" w:cs="Times New Roman"/>
          <w:sz w:val="20"/>
          <w:szCs w:val="20"/>
          <w:lang w:eastAsia="en-GB"/>
        </w:rPr>
        <w:t xml:space="preserve">, </w:t>
      </w:r>
      <w:r w:rsidR="00687FFE" w:rsidRPr="00891C8C">
        <w:rPr>
          <w:rFonts w:ascii="Times New Roman" w:eastAsia="Times New Roman" w:hAnsi="Times New Roman" w:cs="Times New Roman"/>
          <w:i/>
          <w:iCs/>
          <w:sz w:val="20"/>
          <w:szCs w:val="20"/>
          <w:lang w:eastAsia="en-GB"/>
        </w:rPr>
        <w:t>CRIS</w:t>
      </w:r>
      <w:r w:rsidR="00687FFE" w:rsidRPr="00891C8C">
        <w:rPr>
          <w:rFonts w:ascii="Times New Roman" w:eastAsia="Times New Roman" w:hAnsi="Times New Roman" w:cs="Times New Roman"/>
          <w:sz w:val="20"/>
          <w:szCs w:val="20"/>
          <w:lang w:eastAsia="en-GB"/>
        </w:rPr>
        <w:t xml:space="preserve"> </w:t>
      </w:r>
      <w:r w:rsidR="00963500" w:rsidRPr="00891C8C">
        <w:rPr>
          <w:rFonts w:ascii="Times New Roman" w:eastAsia="Times New Roman" w:hAnsi="Times New Roman" w:cs="Times New Roman"/>
          <w:sz w:val="20"/>
          <w:szCs w:val="20"/>
          <w:lang w:eastAsia="en-GB"/>
        </w:rPr>
        <w:t xml:space="preserve">and </w:t>
      </w:r>
      <w:r w:rsidR="00BD79C2" w:rsidRPr="00891C8C">
        <w:rPr>
          <w:rFonts w:ascii="Times New Roman" w:eastAsia="Times New Roman" w:hAnsi="Times New Roman" w:cs="Times New Roman"/>
          <w:i/>
          <w:sz w:val="20"/>
          <w:szCs w:val="20"/>
          <w:lang w:eastAsia="en-GB"/>
        </w:rPr>
        <w:t>LENG</w:t>
      </w:r>
      <w:r w:rsidR="00010B37">
        <w:rPr>
          <w:rFonts w:ascii="Times New Roman" w:eastAsia="Times New Roman" w:hAnsi="Times New Roman" w:cs="Times New Roman"/>
          <w:iCs/>
          <w:sz w:val="20"/>
          <w:szCs w:val="20"/>
          <w:lang w:eastAsia="en-GB"/>
        </w:rPr>
        <w:t>)</w:t>
      </w:r>
      <w:r w:rsidRPr="00891C8C">
        <w:rPr>
          <w:rFonts w:ascii="Times New Roman" w:eastAsia="Times New Roman" w:hAnsi="Times New Roman" w:cs="Times New Roman"/>
          <w:sz w:val="20"/>
          <w:szCs w:val="20"/>
          <w:lang w:eastAsia="en-GB"/>
        </w:rPr>
        <w:t xml:space="preserve">, </w:t>
      </w:r>
      <w:r w:rsidR="00963500" w:rsidRPr="00891C8C">
        <w:rPr>
          <w:rFonts w:ascii="Times New Roman" w:eastAsia="Times New Roman" w:hAnsi="Times New Roman" w:cs="Times New Roman"/>
          <w:sz w:val="20"/>
          <w:szCs w:val="20"/>
          <w:lang w:eastAsia="en-GB"/>
        </w:rPr>
        <w:t xml:space="preserve">and country-level control variables </w:t>
      </w:r>
      <w:r w:rsidR="00010B37">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i/>
          <w:iCs/>
          <w:sz w:val="20"/>
          <w:szCs w:val="20"/>
          <w:lang w:eastAsia="en-GB"/>
        </w:rPr>
        <w:t>INFL</w:t>
      </w:r>
      <w:r w:rsidRPr="00891C8C">
        <w:rPr>
          <w:rFonts w:ascii="Times New Roman" w:eastAsia="Times New Roman" w:hAnsi="Times New Roman" w:cs="Times New Roman"/>
          <w:sz w:val="20"/>
          <w:szCs w:val="20"/>
          <w:lang w:eastAsia="en-GB"/>
        </w:rPr>
        <w:t xml:space="preserve"> and </w:t>
      </w:r>
      <w:r w:rsidRPr="00891C8C">
        <w:rPr>
          <w:rFonts w:ascii="Times New Roman" w:eastAsia="Times New Roman" w:hAnsi="Times New Roman" w:cs="Times New Roman"/>
          <w:i/>
          <w:iCs/>
          <w:sz w:val="20"/>
          <w:szCs w:val="20"/>
          <w:lang w:eastAsia="en-GB"/>
        </w:rPr>
        <w:t>GDP</w:t>
      </w:r>
      <w:r w:rsidR="00010B37">
        <w:rPr>
          <w:rFonts w:ascii="Times New Roman" w:eastAsia="Times New Roman" w:hAnsi="Times New Roman" w:cs="Times New Roman"/>
          <w:sz w:val="20"/>
          <w:szCs w:val="20"/>
          <w:lang w:eastAsia="en-GB"/>
        </w:rPr>
        <w:t>)</w:t>
      </w:r>
      <w:r w:rsidR="00273E6D" w:rsidRPr="00891C8C">
        <w:rPr>
          <w:rFonts w:ascii="Times New Roman" w:eastAsia="Times New Roman" w:hAnsi="Times New Roman" w:cs="Times New Roman"/>
          <w:sz w:val="20"/>
          <w:szCs w:val="20"/>
          <w:lang w:eastAsia="en-GB"/>
        </w:rPr>
        <w:t>.</w:t>
      </w:r>
      <w:r w:rsidR="00116A1A" w:rsidRPr="00891C8C">
        <w:rPr>
          <w:rFonts w:ascii="Times New Roman" w:hAnsi="Times New Roman" w:cs="Times New Roman"/>
          <w:position w:val="-12"/>
          <w:sz w:val="20"/>
          <w:szCs w:val="20"/>
        </w:rPr>
        <w:object w:dxaOrig="279" w:dyaOrig="360" w14:anchorId="2606816C">
          <v:shape id="_x0000_i1026" type="#_x0000_t75" style="width:14.25pt;height:21pt" o:ole="">
            <v:imagedata r:id="rId11" o:title=""/>
          </v:shape>
          <o:OLEObject Type="Embed" ProgID="Equation.3" ShapeID="_x0000_i1026" DrawAspect="Content" ObjectID="_1609002653" r:id="rId12"/>
        </w:object>
      </w:r>
      <w:r w:rsidR="00432EE6">
        <w:rPr>
          <w:rFonts w:ascii="Times New Roman" w:hAnsi="Times New Roman" w:cs="Times New Roman"/>
          <w:sz w:val="20"/>
          <w:szCs w:val="20"/>
        </w:rPr>
        <w:t xml:space="preserve"> </w:t>
      </w:r>
      <w:r w:rsidR="00273E6D" w:rsidRPr="00891C8C">
        <w:rPr>
          <w:rFonts w:ascii="Times New Roman" w:hAnsi="Times New Roman" w:cs="Times New Roman"/>
          <w:position w:val="-12"/>
          <w:sz w:val="2"/>
          <w:szCs w:val="2"/>
        </w:rPr>
        <w:t xml:space="preserve"> </w:t>
      </w:r>
      <w:r w:rsidR="00C44A45" w:rsidRPr="00891C8C">
        <w:rPr>
          <w:rFonts w:ascii="Times New Roman" w:eastAsia="Times New Roman" w:hAnsi="Times New Roman" w:cs="Times New Roman"/>
          <w:sz w:val="20"/>
          <w:szCs w:val="20"/>
          <w:lang w:eastAsia="en-GB"/>
        </w:rPr>
        <w:t xml:space="preserve">refers to </w:t>
      </w:r>
      <w:r w:rsidR="00116A1A" w:rsidRPr="00891C8C">
        <w:rPr>
          <w:rFonts w:ascii="Times New Roman" w:eastAsia="Times New Roman" w:hAnsi="Times New Roman" w:cs="Times New Roman"/>
          <w:sz w:val="20"/>
          <w:szCs w:val="20"/>
          <w:lang w:eastAsia="en-GB"/>
        </w:rPr>
        <w:t xml:space="preserve">the </w:t>
      </w:r>
      <w:r w:rsidR="006C2BAE" w:rsidRPr="006C2BAE">
        <w:rPr>
          <w:rFonts w:ascii="Times New Roman" w:eastAsia="Times New Roman" w:hAnsi="Times New Roman" w:cs="Times New Roman"/>
          <w:sz w:val="20"/>
          <w:szCs w:val="20"/>
          <w:lang w:eastAsia="en-GB"/>
        </w:rPr>
        <w:t>bank fixed</w:t>
      </w:r>
      <w:r w:rsidR="00D90F9F">
        <w:rPr>
          <w:rFonts w:ascii="Times New Roman" w:eastAsia="Times New Roman" w:hAnsi="Times New Roman" w:cs="Times New Roman"/>
          <w:sz w:val="20"/>
          <w:szCs w:val="20"/>
          <w:lang w:eastAsia="en-GB"/>
        </w:rPr>
        <w:t>-</w:t>
      </w:r>
      <w:r w:rsidR="006C2BAE" w:rsidRPr="006C2BAE">
        <w:rPr>
          <w:rFonts w:ascii="Times New Roman" w:eastAsia="Times New Roman" w:hAnsi="Times New Roman" w:cs="Times New Roman"/>
          <w:sz w:val="20"/>
          <w:szCs w:val="20"/>
          <w:lang w:eastAsia="en-GB"/>
        </w:rPr>
        <w:t>effects and year fixed</w:t>
      </w:r>
      <w:r w:rsidR="00D90F9F">
        <w:rPr>
          <w:rFonts w:ascii="Times New Roman" w:eastAsia="Times New Roman" w:hAnsi="Times New Roman" w:cs="Times New Roman"/>
          <w:sz w:val="20"/>
          <w:szCs w:val="20"/>
          <w:lang w:eastAsia="en-GB"/>
        </w:rPr>
        <w:t>-</w:t>
      </w:r>
      <w:r w:rsidR="006C2BAE" w:rsidRPr="006C2BAE">
        <w:rPr>
          <w:rFonts w:ascii="Times New Roman" w:eastAsia="Times New Roman" w:hAnsi="Times New Roman" w:cs="Times New Roman"/>
          <w:sz w:val="20"/>
          <w:szCs w:val="20"/>
          <w:lang w:eastAsia="en-GB"/>
        </w:rPr>
        <w:t>effects</w:t>
      </w:r>
      <w:r w:rsidR="006C2BAE" w:rsidRPr="006C2BAE" w:rsidDel="006C2BAE">
        <w:rPr>
          <w:rFonts w:ascii="Times New Roman" w:eastAsia="Times New Roman" w:hAnsi="Times New Roman" w:cs="Times New Roman"/>
          <w:sz w:val="20"/>
          <w:szCs w:val="20"/>
          <w:lang w:eastAsia="en-GB"/>
        </w:rPr>
        <w:t xml:space="preserve"> </w:t>
      </w:r>
      <w:r w:rsidR="00F72F51" w:rsidRPr="00891C8C">
        <w:rPr>
          <w:rFonts w:ascii="Times New Roman" w:eastAsia="Times New Roman" w:hAnsi="Times New Roman" w:cs="Times New Roman"/>
          <w:sz w:val="20"/>
          <w:szCs w:val="20"/>
          <w:lang w:eastAsia="en-GB"/>
        </w:rPr>
        <w:t xml:space="preserve">, </w:t>
      </w:r>
      <w:r w:rsidR="00D53395" w:rsidRPr="00891C8C">
        <w:rPr>
          <w:rFonts w:ascii="Times New Roman" w:hAnsi="Times New Roman" w:cs="Times New Roman"/>
          <w:position w:val="-12"/>
          <w:sz w:val="20"/>
          <w:szCs w:val="20"/>
        </w:rPr>
        <w:object w:dxaOrig="279" w:dyaOrig="360" w14:anchorId="629FE2DA">
          <v:shape id="_x0000_i1027" type="#_x0000_t75" style="width:14.25pt;height:21pt" o:ole="">
            <v:imagedata r:id="rId13" o:title=""/>
          </v:shape>
          <o:OLEObject Type="Embed" ProgID="Equation.3" ShapeID="_x0000_i1027" DrawAspect="Content" ObjectID="_1609002654" r:id="rId14"/>
        </w:object>
      </w:r>
      <w:r w:rsidR="00432EE6">
        <w:rPr>
          <w:rFonts w:ascii="Times New Roman" w:hAnsi="Times New Roman" w:cs="Times New Roman"/>
          <w:sz w:val="20"/>
          <w:szCs w:val="20"/>
        </w:rPr>
        <w:t xml:space="preserve"> </w:t>
      </w:r>
      <w:r w:rsidR="00C44A45" w:rsidRPr="00891C8C">
        <w:rPr>
          <w:rFonts w:ascii="Times New Roman" w:eastAsia="Times New Roman" w:hAnsi="Times New Roman" w:cs="Times New Roman"/>
          <w:sz w:val="20"/>
          <w:szCs w:val="20"/>
          <w:lang w:eastAsia="en-GB"/>
        </w:rPr>
        <w:t xml:space="preserve">refers to </w:t>
      </w:r>
      <w:r w:rsidR="00D53395" w:rsidRPr="00891C8C">
        <w:rPr>
          <w:rFonts w:ascii="Times New Roman" w:eastAsia="Times New Roman" w:hAnsi="Times New Roman" w:cs="Times New Roman"/>
          <w:sz w:val="20"/>
          <w:szCs w:val="20"/>
          <w:lang w:eastAsia="en-GB"/>
        </w:rPr>
        <w:t>the error term</w:t>
      </w:r>
      <w:r w:rsidR="00F72F51" w:rsidRPr="00891C8C">
        <w:rPr>
          <w:rFonts w:ascii="Times New Roman" w:eastAsia="Times New Roman" w:hAnsi="Times New Roman" w:cs="Times New Roman"/>
          <w:sz w:val="20"/>
          <w:szCs w:val="20"/>
          <w:lang w:eastAsia="en-GB"/>
        </w:rPr>
        <w:t xml:space="preserve">, </w:t>
      </w:r>
      <w:r w:rsidR="00D53395" w:rsidRPr="00891C8C">
        <w:rPr>
          <w:rFonts w:ascii="Times New Roman" w:hAnsi="Times New Roman" w:cs="Times New Roman"/>
          <w:position w:val="-12"/>
          <w:sz w:val="20"/>
          <w:szCs w:val="20"/>
        </w:rPr>
        <w:object w:dxaOrig="300" w:dyaOrig="360" w14:anchorId="2ACE9E23">
          <v:shape id="_x0000_i1028" type="#_x0000_t75" style="width:14.25pt;height:21pt" o:ole="">
            <v:imagedata r:id="rId15" o:title=""/>
          </v:shape>
          <o:OLEObject Type="Embed" ProgID="Equation.3" ShapeID="_x0000_i1028" DrawAspect="Content" ObjectID="_1609002655" r:id="rId16"/>
        </w:object>
      </w:r>
      <w:r w:rsidR="00432EE6">
        <w:rPr>
          <w:rFonts w:ascii="Times New Roman" w:hAnsi="Times New Roman" w:cs="Times New Roman"/>
          <w:sz w:val="20"/>
          <w:szCs w:val="20"/>
        </w:rPr>
        <w:t xml:space="preserve"> </w:t>
      </w:r>
      <w:r w:rsidR="00C44A45" w:rsidRPr="00891C8C">
        <w:rPr>
          <w:rFonts w:ascii="Times New Roman" w:eastAsia="Times New Roman" w:hAnsi="Times New Roman" w:cs="Times New Roman"/>
          <w:sz w:val="20"/>
          <w:szCs w:val="20"/>
          <w:lang w:eastAsia="en-GB"/>
        </w:rPr>
        <w:t xml:space="preserve">refers to </w:t>
      </w:r>
      <w:r w:rsidRPr="00891C8C">
        <w:rPr>
          <w:rFonts w:ascii="Times New Roman" w:eastAsia="Times New Roman" w:hAnsi="Times New Roman" w:cs="Times New Roman"/>
          <w:sz w:val="20"/>
          <w:szCs w:val="20"/>
          <w:lang w:eastAsia="en-GB"/>
        </w:rPr>
        <w:t xml:space="preserve">the </w:t>
      </w:r>
      <w:r w:rsidR="00BD79C2" w:rsidRPr="00891C8C">
        <w:rPr>
          <w:rFonts w:ascii="Times New Roman" w:eastAsia="Times New Roman" w:hAnsi="Times New Roman" w:cs="Times New Roman"/>
          <w:sz w:val="20"/>
          <w:szCs w:val="20"/>
          <w:lang w:eastAsia="en-GB"/>
        </w:rPr>
        <w:t>intercept</w:t>
      </w:r>
      <w:r w:rsidR="00D53395" w:rsidRPr="00891C8C">
        <w:rPr>
          <w:rFonts w:ascii="Times New Roman" w:eastAsia="Times New Roman" w:hAnsi="Times New Roman" w:cs="Times New Roman"/>
          <w:sz w:val="20"/>
          <w:szCs w:val="20"/>
          <w:lang w:eastAsia="en-GB"/>
        </w:rPr>
        <w:t>, and</w:t>
      </w:r>
      <w:r w:rsidR="00D53395" w:rsidRPr="00891C8C">
        <w:rPr>
          <w:rFonts w:ascii="Times New Roman" w:hAnsi="Times New Roman" w:cs="Times New Roman"/>
          <w:position w:val="-12"/>
          <w:sz w:val="20"/>
          <w:szCs w:val="20"/>
        </w:rPr>
        <w:object w:dxaOrig="260" w:dyaOrig="360" w14:anchorId="53956F7E">
          <v:shape id="_x0000_i1029" type="#_x0000_t75" style="width:14.25pt;height:21pt" o:ole="">
            <v:imagedata r:id="rId17" o:title=""/>
          </v:shape>
          <o:OLEObject Type="Embed" ProgID="Equation.3" ShapeID="_x0000_i1029" DrawAspect="Content" ObjectID="_1609002656" r:id="rId18"/>
        </w:object>
      </w:r>
      <w:r w:rsidR="00432EE6">
        <w:rPr>
          <w:rFonts w:ascii="Times New Roman" w:hAnsi="Times New Roman" w:cs="Times New Roman"/>
          <w:sz w:val="20"/>
          <w:szCs w:val="20"/>
        </w:rPr>
        <w:t xml:space="preserve"> </w:t>
      </w:r>
      <w:r w:rsidR="00C44A45" w:rsidRPr="00891C8C">
        <w:rPr>
          <w:rFonts w:ascii="Times New Roman" w:eastAsia="Times New Roman" w:hAnsi="Times New Roman" w:cs="Times New Roman"/>
          <w:sz w:val="20"/>
          <w:szCs w:val="20"/>
          <w:lang w:eastAsia="en-GB"/>
        </w:rPr>
        <w:t xml:space="preserve">refers to </w:t>
      </w:r>
      <w:r w:rsidR="008B088A" w:rsidRPr="00891C8C">
        <w:rPr>
          <w:rFonts w:ascii="Times New Roman" w:eastAsia="Times New Roman" w:hAnsi="Times New Roman" w:cs="Times New Roman"/>
          <w:sz w:val="20"/>
          <w:szCs w:val="20"/>
          <w:lang w:eastAsia="en-GB"/>
        </w:rPr>
        <w:t xml:space="preserve">the </w:t>
      </w:r>
      <w:r w:rsidRPr="00891C8C">
        <w:rPr>
          <w:rFonts w:ascii="Times New Roman" w:eastAsia="Times New Roman" w:hAnsi="Times New Roman" w:cs="Times New Roman"/>
          <w:sz w:val="20"/>
          <w:szCs w:val="20"/>
          <w:lang w:eastAsia="en-GB"/>
        </w:rPr>
        <w:t>vectors of coefficient estimat</w:t>
      </w:r>
      <w:r w:rsidR="00963500" w:rsidRPr="00891C8C">
        <w:rPr>
          <w:rFonts w:ascii="Times New Roman" w:eastAsia="Times New Roman" w:hAnsi="Times New Roman" w:cs="Times New Roman"/>
          <w:sz w:val="20"/>
          <w:szCs w:val="20"/>
          <w:lang w:eastAsia="en-GB"/>
        </w:rPr>
        <w:t>es.</w:t>
      </w:r>
    </w:p>
    <w:p w14:paraId="711062A5" w14:textId="77777777" w:rsidR="00FC2A87" w:rsidRPr="00891C8C" w:rsidRDefault="00FC2A87" w:rsidP="002741F0">
      <w:pPr>
        <w:pStyle w:val="Heading1"/>
      </w:pPr>
      <w:r w:rsidRPr="00891C8C">
        <w:lastRenderedPageBreak/>
        <w:t>Finding</w:t>
      </w:r>
      <w:r w:rsidR="0062348B" w:rsidRPr="00891C8C">
        <w:t>s</w:t>
      </w:r>
      <w:r w:rsidRPr="00891C8C">
        <w:t xml:space="preserve"> and discussion</w:t>
      </w:r>
    </w:p>
    <w:p w14:paraId="1CA54D52" w14:textId="77777777" w:rsidR="00CD39E4" w:rsidRPr="00891C8C" w:rsidRDefault="00CD39E4" w:rsidP="00DE64A9">
      <w:pPr>
        <w:pStyle w:val="Heading4"/>
        <w:numPr>
          <w:ilvl w:val="1"/>
          <w:numId w:val="27"/>
        </w:numPr>
        <w:spacing w:before="0" w:line="480" w:lineRule="auto"/>
        <w:rPr>
          <w:rFonts w:ascii="Times New Roman" w:hAnsi="Times New Roman" w:cs="Times New Roman"/>
          <w:color w:val="auto"/>
          <w:sz w:val="20"/>
          <w:szCs w:val="20"/>
        </w:rPr>
      </w:pPr>
      <w:r w:rsidRPr="00891C8C">
        <w:rPr>
          <w:rFonts w:ascii="Times New Roman" w:hAnsi="Times New Roman" w:cs="Times New Roman"/>
          <w:color w:val="auto"/>
          <w:sz w:val="20"/>
          <w:szCs w:val="20"/>
        </w:rPr>
        <w:t>Descriptive, univariate and bivariate analyses</w:t>
      </w:r>
    </w:p>
    <w:p w14:paraId="0C93F106" w14:textId="62D7B789" w:rsidR="00A67474" w:rsidRPr="00891C8C" w:rsidRDefault="00625D31" w:rsidP="00E26D6D">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Table</w:t>
      </w:r>
      <w:r w:rsidR="00A67474" w:rsidRPr="00891C8C">
        <w:rPr>
          <w:rFonts w:ascii="Times New Roman" w:eastAsia="Times New Roman" w:hAnsi="Times New Roman" w:cs="Times New Roman"/>
          <w:sz w:val="20"/>
          <w:szCs w:val="20"/>
          <w:lang w:eastAsia="en-GB"/>
        </w:rPr>
        <w:t xml:space="preserve"> </w:t>
      </w:r>
      <w:r w:rsidR="00241B2C" w:rsidRPr="00891C8C">
        <w:rPr>
          <w:rFonts w:ascii="Times New Roman" w:eastAsia="Times New Roman" w:hAnsi="Times New Roman" w:cs="Times New Roman"/>
          <w:sz w:val="20"/>
          <w:szCs w:val="20"/>
          <w:lang w:eastAsia="en-GB"/>
        </w:rPr>
        <w:t>3</w:t>
      </w:r>
      <w:r w:rsidR="00A67474" w:rsidRPr="00891C8C">
        <w:rPr>
          <w:rFonts w:ascii="Times New Roman" w:eastAsia="Times New Roman" w:hAnsi="Times New Roman" w:cs="Times New Roman"/>
          <w:sz w:val="20"/>
          <w:szCs w:val="20"/>
          <w:lang w:eastAsia="en-GB"/>
        </w:rPr>
        <w:t xml:space="preserve"> present</w:t>
      </w:r>
      <w:r w:rsidR="00452AAA" w:rsidRPr="00891C8C">
        <w:rPr>
          <w:rFonts w:ascii="Times New Roman" w:eastAsia="Times New Roman" w:hAnsi="Times New Roman" w:cs="Times New Roman"/>
          <w:sz w:val="20"/>
          <w:szCs w:val="20"/>
          <w:lang w:eastAsia="en-GB"/>
        </w:rPr>
        <w:t>s</w:t>
      </w:r>
      <w:r w:rsidR="00A67474" w:rsidRPr="00891C8C">
        <w:rPr>
          <w:rFonts w:ascii="Times New Roman" w:eastAsia="Times New Roman" w:hAnsi="Times New Roman" w:cs="Times New Roman"/>
          <w:sz w:val="20"/>
          <w:szCs w:val="20"/>
          <w:lang w:eastAsia="en-GB"/>
        </w:rPr>
        <w:t xml:space="preserve"> </w:t>
      </w:r>
      <w:r w:rsidR="00E073BD" w:rsidRPr="00891C8C">
        <w:rPr>
          <w:rFonts w:ascii="Times New Roman" w:eastAsia="Times New Roman" w:hAnsi="Times New Roman" w:cs="Times New Roman"/>
          <w:sz w:val="20"/>
          <w:szCs w:val="20"/>
          <w:lang w:eastAsia="en-GB"/>
        </w:rPr>
        <w:t xml:space="preserve">the </w:t>
      </w:r>
      <w:r w:rsidR="00452AAA" w:rsidRPr="00891C8C">
        <w:rPr>
          <w:rFonts w:ascii="Times New Roman" w:eastAsia="Times New Roman" w:hAnsi="Times New Roman" w:cs="Times New Roman"/>
          <w:sz w:val="20"/>
          <w:szCs w:val="20"/>
          <w:lang w:eastAsia="en-GB"/>
        </w:rPr>
        <w:t xml:space="preserve">descriptive statistics </w:t>
      </w:r>
      <w:r w:rsidR="00A67474" w:rsidRPr="00891C8C">
        <w:rPr>
          <w:rFonts w:ascii="Times New Roman" w:eastAsia="Times New Roman" w:hAnsi="Times New Roman" w:cs="Times New Roman"/>
          <w:sz w:val="20"/>
          <w:szCs w:val="20"/>
          <w:lang w:eastAsia="en-GB"/>
        </w:rPr>
        <w:t xml:space="preserve">of </w:t>
      </w:r>
      <w:r w:rsidR="00241B2C" w:rsidRPr="00891C8C">
        <w:rPr>
          <w:rFonts w:ascii="Times New Roman" w:eastAsia="Times New Roman" w:hAnsi="Times New Roman" w:cs="Times New Roman"/>
          <w:sz w:val="20"/>
          <w:szCs w:val="20"/>
          <w:lang w:eastAsia="en-GB"/>
        </w:rPr>
        <w:t xml:space="preserve">the un-weighted and weighted </w:t>
      </w:r>
      <w:r w:rsidR="00A67474" w:rsidRPr="00891C8C">
        <w:rPr>
          <w:rFonts w:ascii="Times New Roman" w:eastAsia="Times New Roman" w:hAnsi="Times New Roman" w:cs="Times New Roman"/>
          <w:sz w:val="20"/>
          <w:szCs w:val="20"/>
          <w:lang w:eastAsia="en-GB"/>
        </w:rPr>
        <w:t xml:space="preserve">risk disclosure </w:t>
      </w:r>
      <w:r w:rsidR="008E0F79" w:rsidRPr="00891C8C">
        <w:rPr>
          <w:rFonts w:ascii="Times New Roman" w:eastAsia="Times New Roman" w:hAnsi="Times New Roman" w:cs="Times New Roman"/>
          <w:sz w:val="20"/>
          <w:szCs w:val="20"/>
          <w:lang w:eastAsia="en-GB"/>
        </w:rPr>
        <w:t>indices</w:t>
      </w:r>
      <w:r w:rsidR="00BA690A" w:rsidRPr="00891C8C">
        <w:rPr>
          <w:rStyle w:val="FootnoteReference"/>
          <w:rFonts w:ascii="Times New Roman" w:eastAsia="Times New Roman" w:hAnsi="Times New Roman" w:cs="Times New Roman"/>
          <w:sz w:val="20"/>
          <w:szCs w:val="20"/>
          <w:lang w:eastAsia="en-GB"/>
        </w:rPr>
        <w:footnoteReference w:id="5"/>
      </w:r>
      <w:r w:rsidR="008E0F79" w:rsidRPr="00891C8C">
        <w:rPr>
          <w:rFonts w:ascii="Times New Roman" w:eastAsia="Times New Roman" w:hAnsi="Times New Roman" w:cs="Times New Roman"/>
          <w:sz w:val="20"/>
          <w:szCs w:val="20"/>
          <w:lang w:eastAsia="en-GB"/>
        </w:rPr>
        <w:t xml:space="preserve"> </w:t>
      </w:r>
      <w:r w:rsidR="00A67474" w:rsidRPr="00891C8C">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i/>
          <w:iCs/>
          <w:sz w:val="20"/>
          <w:szCs w:val="20"/>
          <w:lang w:eastAsia="en-GB"/>
        </w:rPr>
        <w:t>RDI</w:t>
      </w:r>
      <w:r w:rsidR="00D16C28" w:rsidRPr="00891C8C">
        <w:rPr>
          <w:rFonts w:ascii="Times New Roman" w:eastAsia="Times New Roman" w:hAnsi="Times New Roman" w:cs="Times New Roman"/>
          <w:i/>
          <w:iCs/>
          <w:sz w:val="20"/>
          <w:szCs w:val="20"/>
          <w:lang w:eastAsia="en-GB"/>
        </w:rPr>
        <w:t xml:space="preserve"> and</w:t>
      </w:r>
      <w:r w:rsidR="00D52657" w:rsidRPr="00891C8C">
        <w:rPr>
          <w:rFonts w:ascii="Times New Roman" w:eastAsia="Times New Roman" w:hAnsi="Times New Roman" w:cs="Times New Roman"/>
          <w:i/>
          <w:iCs/>
          <w:sz w:val="20"/>
          <w:szCs w:val="20"/>
          <w:lang w:eastAsia="en-GB"/>
        </w:rPr>
        <w:t xml:space="preserve"> W</w:t>
      </w:r>
      <w:r w:rsidR="00EB6EFB" w:rsidRPr="00891C8C">
        <w:rPr>
          <w:rFonts w:ascii="Times New Roman" w:eastAsia="Times New Roman" w:hAnsi="Times New Roman" w:cs="Times New Roman"/>
          <w:i/>
          <w:iCs/>
          <w:sz w:val="20"/>
          <w:szCs w:val="20"/>
          <w:lang w:eastAsia="en-GB"/>
        </w:rPr>
        <w:t>-</w:t>
      </w:r>
      <w:r w:rsidR="00D52657" w:rsidRPr="00891C8C">
        <w:rPr>
          <w:rFonts w:ascii="Times New Roman" w:eastAsia="Times New Roman" w:hAnsi="Times New Roman" w:cs="Times New Roman"/>
          <w:i/>
          <w:iCs/>
          <w:sz w:val="20"/>
          <w:szCs w:val="20"/>
          <w:lang w:eastAsia="en-GB"/>
        </w:rPr>
        <w:t xml:space="preserve">RDI, </w:t>
      </w:r>
      <w:r w:rsidR="00D52657" w:rsidRPr="00891C8C">
        <w:rPr>
          <w:rFonts w:ascii="Times New Roman" w:eastAsia="Times New Roman" w:hAnsi="Times New Roman" w:cs="Times New Roman"/>
          <w:sz w:val="20"/>
          <w:szCs w:val="20"/>
          <w:lang w:eastAsia="en-GB"/>
        </w:rPr>
        <w:t>respectively</w:t>
      </w:r>
      <w:r w:rsidR="00A67474" w:rsidRPr="00891C8C">
        <w:rPr>
          <w:rFonts w:ascii="Times New Roman" w:eastAsia="Times New Roman" w:hAnsi="Times New Roman" w:cs="Times New Roman"/>
          <w:sz w:val="20"/>
          <w:szCs w:val="20"/>
          <w:lang w:eastAsia="en-GB"/>
        </w:rPr>
        <w:t xml:space="preserve">) </w:t>
      </w:r>
      <w:r w:rsidR="00A36D75" w:rsidRPr="00891C8C">
        <w:rPr>
          <w:rFonts w:ascii="Times New Roman" w:eastAsia="Times New Roman" w:hAnsi="Times New Roman" w:cs="Times New Roman"/>
          <w:sz w:val="20"/>
          <w:szCs w:val="20"/>
          <w:lang w:eastAsia="en-GB"/>
        </w:rPr>
        <w:t xml:space="preserve">and </w:t>
      </w:r>
      <w:r w:rsidR="00A36D75" w:rsidRPr="00891C8C">
        <w:rPr>
          <w:rFonts w:ascii="Times New Roman" w:eastAsia="Times New Roman" w:hAnsi="Times New Roman" w:cs="Times New Roman"/>
          <w:i/>
          <w:iCs/>
          <w:sz w:val="20"/>
          <w:szCs w:val="20"/>
          <w:lang w:eastAsia="en-GB"/>
        </w:rPr>
        <w:t>SSB</w:t>
      </w:r>
      <w:r w:rsidR="00C94263" w:rsidRPr="00891C8C">
        <w:rPr>
          <w:rFonts w:ascii="Times New Roman" w:eastAsia="Times New Roman" w:hAnsi="Times New Roman" w:cs="Times New Roman"/>
          <w:i/>
          <w:iCs/>
          <w:sz w:val="20"/>
          <w:szCs w:val="20"/>
          <w:lang w:eastAsia="en-GB"/>
        </w:rPr>
        <w:t>,</w:t>
      </w:r>
      <w:r w:rsidR="00BA302A" w:rsidRPr="00891C8C">
        <w:rPr>
          <w:rFonts w:ascii="Times New Roman" w:eastAsia="Times New Roman" w:hAnsi="Times New Roman" w:cs="Times New Roman"/>
          <w:sz w:val="20"/>
          <w:szCs w:val="20"/>
          <w:lang w:eastAsia="en-GB"/>
        </w:rPr>
        <w:t xml:space="preserve"> and </w:t>
      </w:r>
      <w:r w:rsidR="00A67474" w:rsidRPr="00891C8C">
        <w:rPr>
          <w:rFonts w:ascii="Times New Roman" w:eastAsia="Times New Roman" w:hAnsi="Times New Roman" w:cs="Times New Roman"/>
          <w:sz w:val="20"/>
          <w:szCs w:val="20"/>
          <w:lang w:eastAsia="en-GB"/>
        </w:rPr>
        <w:t xml:space="preserve">each of the eight firm years investigated. </w:t>
      </w:r>
      <w:r w:rsidRPr="00891C8C">
        <w:rPr>
          <w:rFonts w:ascii="Times New Roman" w:eastAsia="Times New Roman" w:hAnsi="Times New Roman" w:cs="Times New Roman"/>
          <w:sz w:val="20"/>
          <w:szCs w:val="20"/>
          <w:lang w:eastAsia="en-GB"/>
        </w:rPr>
        <w:t>Table</w:t>
      </w:r>
      <w:r w:rsidR="00A67474" w:rsidRPr="00891C8C">
        <w:rPr>
          <w:rFonts w:ascii="Times New Roman" w:eastAsia="Times New Roman" w:hAnsi="Times New Roman" w:cs="Times New Roman"/>
          <w:sz w:val="20"/>
          <w:szCs w:val="20"/>
          <w:lang w:eastAsia="en-GB"/>
        </w:rPr>
        <w:t xml:space="preserve"> </w:t>
      </w:r>
      <w:r w:rsidR="00A36D75" w:rsidRPr="00891C8C">
        <w:rPr>
          <w:rFonts w:ascii="Times New Roman" w:eastAsia="Times New Roman" w:hAnsi="Times New Roman" w:cs="Times New Roman"/>
          <w:sz w:val="20"/>
          <w:szCs w:val="20"/>
          <w:lang w:eastAsia="en-GB"/>
        </w:rPr>
        <w:t>3</w:t>
      </w:r>
      <w:r w:rsidR="00A67474" w:rsidRPr="00891C8C">
        <w:rPr>
          <w:rFonts w:ascii="Times New Roman" w:eastAsia="Times New Roman" w:hAnsi="Times New Roman" w:cs="Times New Roman"/>
          <w:sz w:val="20"/>
          <w:szCs w:val="20"/>
          <w:lang w:eastAsia="en-GB"/>
        </w:rPr>
        <w:t xml:space="preserve"> </w:t>
      </w:r>
      <w:r w:rsidR="004B60E2" w:rsidRPr="00891C8C">
        <w:rPr>
          <w:rFonts w:ascii="Times New Roman" w:eastAsia="Times New Roman" w:hAnsi="Times New Roman" w:cs="Times New Roman"/>
          <w:sz w:val="20"/>
          <w:szCs w:val="20"/>
          <w:lang w:eastAsia="en-GB"/>
        </w:rPr>
        <w:t xml:space="preserve">reveals </w:t>
      </w:r>
      <w:r w:rsidR="00A67474" w:rsidRPr="00891C8C">
        <w:rPr>
          <w:rFonts w:ascii="Times New Roman" w:eastAsia="Times New Roman" w:hAnsi="Times New Roman" w:cs="Times New Roman"/>
          <w:sz w:val="20"/>
          <w:szCs w:val="20"/>
          <w:lang w:eastAsia="en-GB"/>
        </w:rPr>
        <w:t>a number of interesting findings. First, it shows that there is a high degree of variation in the risk disclosure</w:t>
      </w:r>
      <w:r w:rsidR="00432EE6">
        <w:rPr>
          <w:rFonts w:ascii="Times New Roman" w:eastAsia="Times New Roman" w:hAnsi="Times New Roman" w:cs="Times New Roman"/>
          <w:sz w:val="20"/>
          <w:szCs w:val="20"/>
          <w:lang w:eastAsia="en-GB"/>
        </w:rPr>
        <w:t>s</w:t>
      </w:r>
      <w:r w:rsidR="00A67474" w:rsidRPr="00891C8C">
        <w:rPr>
          <w:rFonts w:ascii="Times New Roman" w:eastAsia="Times New Roman" w:hAnsi="Times New Roman" w:cs="Times New Roman"/>
          <w:sz w:val="20"/>
          <w:szCs w:val="20"/>
          <w:lang w:eastAsia="en-GB"/>
        </w:rPr>
        <w:t xml:space="preserve"> between banks. For instance, </w:t>
      </w:r>
      <w:r w:rsidR="00A67474" w:rsidRPr="00891C8C">
        <w:rPr>
          <w:rFonts w:ascii="Times New Roman" w:eastAsia="Times New Roman" w:hAnsi="Times New Roman" w:cs="Times New Roman"/>
          <w:i/>
          <w:iCs/>
          <w:sz w:val="20"/>
          <w:szCs w:val="20"/>
          <w:lang w:eastAsia="en-GB"/>
        </w:rPr>
        <w:t>RDI</w:t>
      </w:r>
      <w:r w:rsidR="00A67474" w:rsidRPr="00891C8C">
        <w:rPr>
          <w:rFonts w:ascii="Times New Roman" w:eastAsia="Times New Roman" w:hAnsi="Times New Roman" w:cs="Times New Roman"/>
          <w:sz w:val="20"/>
          <w:szCs w:val="20"/>
          <w:lang w:eastAsia="en-GB"/>
        </w:rPr>
        <w:t xml:space="preserve"> ranges from a minimum of </w:t>
      </w:r>
      <w:r w:rsidR="00A36D75" w:rsidRPr="00891C8C">
        <w:rPr>
          <w:rFonts w:ascii="Times New Roman" w:eastAsia="Times New Roman" w:hAnsi="Times New Roman" w:cs="Times New Roman"/>
          <w:sz w:val="20"/>
          <w:szCs w:val="20"/>
          <w:lang w:eastAsia="en-GB"/>
        </w:rPr>
        <w:t>1 (1.04</w:t>
      </w:r>
      <w:r w:rsidR="00A67474" w:rsidRPr="00891C8C">
        <w:rPr>
          <w:rFonts w:ascii="Times New Roman" w:eastAsia="Times New Roman" w:hAnsi="Times New Roman" w:cs="Times New Roman"/>
          <w:sz w:val="20"/>
          <w:szCs w:val="20"/>
          <w:lang w:eastAsia="en-GB"/>
        </w:rPr>
        <w:t xml:space="preserve">%) to a maximum of </w:t>
      </w:r>
      <w:r w:rsidR="00A36D75" w:rsidRPr="00891C8C">
        <w:rPr>
          <w:rFonts w:ascii="Times New Roman" w:eastAsia="Times New Roman" w:hAnsi="Times New Roman" w:cs="Times New Roman"/>
          <w:sz w:val="20"/>
          <w:szCs w:val="20"/>
          <w:lang w:eastAsia="en-GB"/>
        </w:rPr>
        <w:t>84</w:t>
      </w:r>
      <w:r w:rsidR="00A67474" w:rsidRPr="00891C8C">
        <w:rPr>
          <w:rFonts w:ascii="Times New Roman" w:eastAsia="Times New Roman" w:hAnsi="Times New Roman" w:cs="Times New Roman"/>
          <w:sz w:val="20"/>
          <w:szCs w:val="20"/>
          <w:lang w:eastAsia="en-GB"/>
        </w:rPr>
        <w:t xml:space="preserve"> (</w:t>
      </w:r>
      <w:r w:rsidR="00A36D75" w:rsidRPr="00891C8C">
        <w:rPr>
          <w:rFonts w:ascii="Times New Roman" w:eastAsia="Times New Roman" w:hAnsi="Times New Roman" w:cs="Times New Roman"/>
          <w:sz w:val="20"/>
          <w:szCs w:val="20"/>
          <w:lang w:eastAsia="en-GB"/>
        </w:rPr>
        <w:t>87.5</w:t>
      </w:r>
      <w:r w:rsidR="00A67474" w:rsidRPr="00891C8C">
        <w:rPr>
          <w:rFonts w:ascii="Times New Roman" w:eastAsia="Times New Roman" w:hAnsi="Times New Roman" w:cs="Times New Roman"/>
          <w:sz w:val="20"/>
          <w:szCs w:val="20"/>
          <w:lang w:eastAsia="en-GB"/>
        </w:rPr>
        <w:t xml:space="preserve">%) with </w:t>
      </w:r>
      <w:r w:rsidR="001B19BE" w:rsidRPr="00891C8C">
        <w:rPr>
          <w:rFonts w:ascii="Times New Roman" w:eastAsia="Times New Roman" w:hAnsi="Times New Roman" w:cs="Times New Roman"/>
          <w:sz w:val="20"/>
          <w:szCs w:val="20"/>
          <w:lang w:eastAsia="en-GB"/>
        </w:rPr>
        <w:t>a</w:t>
      </w:r>
      <w:r w:rsidR="00A67474" w:rsidRPr="00891C8C">
        <w:rPr>
          <w:rFonts w:ascii="Times New Roman" w:eastAsia="Times New Roman" w:hAnsi="Times New Roman" w:cs="Times New Roman"/>
          <w:sz w:val="20"/>
          <w:szCs w:val="20"/>
          <w:lang w:eastAsia="en-GB"/>
        </w:rPr>
        <w:t xml:space="preserve"> </w:t>
      </w:r>
      <w:r w:rsidR="009D5658" w:rsidRPr="00891C8C">
        <w:rPr>
          <w:rFonts w:ascii="Times New Roman" w:eastAsia="Times New Roman" w:hAnsi="Times New Roman" w:cs="Times New Roman"/>
          <w:sz w:val="20"/>
          <w:szCs w:val="20"/>
          <w:lang w:eastAsia="en-GB"/>
        </w:rPr>
        <w:t xml:space="preserve">standard deviation </w:t>
      </w:r>
      <w:r w:rsidR="001B19BE" w:rsidRPr="00891C8C">
        <w:rPr>
          <w:rFonts w:ascii="Times New Roman" w:eastAsia="Times New Roman" w:hAnsi="Times New Roman" w:cs="Times New Roman"/>
          <w:sz w:val="20"/>
          <w:szCs w:val="20"/>
          <w:lang w:eastAsia="en-GB"/>
        </w:rPr>
        <w:t xml:space="preserve">of </w:t>
      </w:r>
      <w:r w:rsidR="00347BD2" w:rsidRPr="00891C8C">
        <w:rPr>
          <w:rFonts w:ascii="Times New Roman" w:eastAsia="Times New Roman" w:hAnsi="Times New Roman" w:cs="Times New Roman"/>
          <w:sz w:val="20"/>
          <w:szCs w:val="20"/>
          <w:lang w:eastAsia="en-GB"/>
        </w:rPr>
        <w:t>17.04</w:t>
      </w:r>
      <w:r w:rsidR="002944FD">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sz w:val="20"/>
          <w:szCs w:val="20"/>
          <w:lang w:eastAsia="en-GB"/>
        </w:rPr>
        <w:t xml:space="preserve"> </w:t>
      </w:r>
      <w:r w:rsidR="00E073BD" w:rsidRPr="00891C8C">
        <w:rPr>
          <w:rFonts w:ascii="Times New Roman" w:eastAsia="Times New Roman" w:hAnsi="Times New Roman" w:cs="Times New Roman"/>
          <w:sz w:val="20"/>
          <w:szCs w:val="20"/>
          <w:lang w:eastAsia="en-GB"/>
        </w:rPr>
        <w:t xml:space="preserve">indicating </w:t>
      </w:r>
      <w:r w:rsidR="00A67474" w:rsidRPr="00891C8C">
        <w:rPr>
          <w:rFonts w:ascii="Times New Roman" w:eastAsia="Times New Roman" w:hAnsi="Times New Roman" w:cs="Times New Roman"/>
          <w:sz w:val="20"/>
          <w:szCs w:val="20"/>
          <w:lang w:eastAsia="en-GB"/>
        </w:rPr>
        <w:t xml:space="preserve">a significant level of discretion regarding risk disclosure quality </w:t>
      </w:r>
      <w:r w:rsidR="00D214BA" w:rsidRPr="00891C8C">
        <w:rPr>
          <w:rFonts w:ascii="Times New Roman" w:eastAsia="Times New Roman" w:hAnsi="Times New Roman" w:cs="Times New Roman"/>
          <w:sz w:val="20"/>
          <w:szCs w:val="20"/>
          <w:lang w:eastAsia="en-GB"/>
        </w:rPr>
        <w:t>in the annual reports</w:t>
      </w:r>
      <w:r w:rsidR="00A67474" w:rsidRPr="00891C8C">
        <w:rPr>
          <w:rFonts w:ascii="Times New Roman" w:eastAsia="Times New Roman" w:hAnsi="Times New Roman" w:cs="Times New Roman"/>
          <w:sz w:val="20"/>
          <w:szCs w:val="20"/>
          <w:lang w:eastAsia="en-GB"/>
        </w:rPr>
        <w:t xml:space="preserve">. </w:t>
      </w:r>
      <w:r w:rsidR="00487A88" w:rsidRPr="00487A88">
        <w:rPr>
          <w:rFonts w:ascii="Times New Roman" w:eastAsia="Times New Roman" w:hAnsi="Times New Roman" w:cs="Times New Roman"/>
          <w:sz w:val="20"/>
          <w:szCs w:val="20"/>
          <w:lang w:eastAsia="en-GB"/>
        </w:rPr>
        <w:t>The results (untabulated) indicate that banks provide more disclosure</w:t>
      </w:r>
      <w:r w:rsidR="001279FE">
        <w:rPr>
          <w:rFonts w:ascii="Times New Roman" w:eastAsia="Times New Roman" w:hAnsi="Times New Roman" w:cs="Times New Roman"/>
          <w:sz w:val="20"/>
          <w:szCs w:val="20"/>
          <w:lang w:eastAsia="en-GB"/>
        </w:rPr>
        <w:t>s</w:t>
      </w:r>
      <w:r w:rsidR="00487A88" w:rsidRPr="00487A88">
        <w:rPr>
          <w:rFonts w:ascii="Times New Roman" w:eastAsia="Times New Roman" w:hAnsi="Times New Roman" w:cs="Times New Roman"/>
          <w:sz w:val="20"/>
          <w:szCs w:val="20"/>
          <w:lang w:eastAsia="en-GB"/>
        </w:rPr>
        <w:t xml:space="preserve"> about capital risk</w:t>
      </w:r>
      <w:r w:rsidR="00487A88">
        <w:rPr>
          <w:rFonts w:ascii="Times New Roman" w:eastAsia="Times New Roman" w:hAnsi="Times New Roman" w:cs="Times New Roman"/>
          <w:sz w:val="20"/>
          <w:szCs w:val="20"/>
          <w:lang w:eastAsia="en-GB"/>
        </w:rPr>
        <w:t>s</w:t>
      </w:r>
      <w:r w:rsidR="00487A88" w:rsidRPr="00487A88">
        <w:rPr>
          <w:rFonts w:ascii="Times New Roman" w:eastAsia="Times New Roman" w:hAnsi="Times New Roman" w:cs="Times New Roman"/>
          <w:sz w:val="20"/>
          <w:szCs w:val="20"/>
          <w:lang w:eastAsia="en-GB"/>
        </w:rPr>
        <w:t xml:space="preserve"> (89.90%)</w:t>
      </w:r>
      <w:r w:rsidR="001279FE">
        <w:rPr>
          <w:rFonts w:ascii="Times New Roman" w:eastAsia="Times New Roman" w:hAnsi="Times New Roman" w:cs="Times New Roman"/>
          <w:sz w:val="20"/>
          <w:szCs w:val="20"/>
          <w:lang w:eastAsia="en-GB"/>
        </w:rPr>
        <w:t xml:space="preserve">. </w:t>
      </w:r>
      <w:r w:rsidR="001279FE">
        <w:rPr>
          <w:rFonts w:ascii="Times New Roman" w:eastAsia="Times New Roman" w:hAnsi="Times New Roman" w:cs="Times New Roman"/>
          <w:sz w:val="20"/>
          <w:szCs w:val="20"/>
          <w:lang w:eastAsia="en-GB"/>
        </w:rPr>
        <w:lastRenderedPageBreak/>
        <w:t>This is</w:t>
      </w:r>
      <w:r w:rsidR="00487A88" w:rsidRPr="00487A88">
        <w:rPr>
          <w:rFonts w:ascii="Times New Roman" w:eastAsia="Times New Roman" w:hAnsi="Times New Roman" w:cs="Times New Roman"/>
          <w:sz w:val="20"/>
          <w:szCs w:val="20"/>
          <w:lang w:eastAsia="en-GB"/>
        </w:rPr>
        <w:t xml:space="preserve"> followed by credit risk</w:t>
      </w:r>
      <w:r w:rsidR="00487A88">
        <w:rPr>
          <w:rFonts w:ascii="Times New Roman" w:eastAsia="Times New Roman" w:hAnsi="Times New Roman" w:cs="Times New Roman"/>
          <w:sz w:val="20"/>
          <w:szCs w:val="20"/>
          <w:lang w:eastAsia="en-GB"/>
        </w:rPr>
        <w:t>s</w:t>
      </w:r>
      <w:r w:rsidR="00487A88" w:rsidRPr="00487A88">
        <w:rPr>
          <w:rFonts w:ascii="Times New Roman" w:eastAsia="Times New Roman" w:hAnsi="Times New Roman" w:cs="Times New Roman"/>
          <w:sz w:val="20"/>
          <w:szCs w:val="20"/>
          <w:lang w:eastAsia="en-GB"/>
        </w:rPr>
        <w:t xml:space="preserve"> (69.04%) and strategic risk</w:t>
      </w:r>
      <w:r w:rsidR="00487A88">
        <w:rPr>
          <w:rFonts w:ascii="Times New Roman" w:eastAsia="Times New Roman" w:hAnsi="Times New Roman" w:cs="Times New Roman"/>
          <w:sz w:val="20"/>
          <w:szCs w:val="20"/>
          <w:lang w:eastAsia="en-GB"/>
        </w:rPr>
        <w:t>s</w:t>
      </w:r>
      <w:r w:rsidR="00487A88" w:rsidRPr="00487A88">
        <w:rPr>
          <w:rFonts w:ascii="Times New Roman" w:eastAsia="Times New Roman" w:hAnsi="Times New Roman" w:cs="Times New Roman"/>
          <w:sz w:val="20"/>
          <w:szCs w:val="20"/>
          <w:lang w:eastAsia="en-GB"/>
        </w:rPr>
        <w:t xml:space="preserve"> (55.36%). By contrast, market risk</w:t>
      </w:r>
      <w:r w:rsidR="00487A88">
        <w:rPr>
          <w:rFonts w:ascii="Times New Roman" w:eastAsia="Times New Roman" w:hAnsi="Times New Roman" w:cs="Times New Roman"/>
          <w:sz w:val="20"/>
          <w:szCs w:val="20"/>
          <w:lang w:eastAsia="en-GB"/>
        </w:rPr>
        <w:t>s</w:t>
      </w:r>
      <w:r w:rsidR="00487A88" w:rsidRPr="00487A88">
        <w:rPr>
          <w:rFonts w:ascii="Times New Roman" w:eastAsia="Times New Roman" w:hAnsi="Times New Roman" w:cs="Times New Roman"/>
          <w:sz w:val="20"/>
          <w:szCs w:val="20"/>
          <w:lang w:eastAsia="en-GB"/>
        </w:rPr>
        <w:t xml:space="preserve"> </w:t>
      </w:r>
      <w:r w:rsidR="001279FE">
        <w:rPr>
          <w:rFonts w:ascii="Times New Roman" w:eastAsia="Times New Roman" w:hAnsi="Times New Roman" w:cs="Times New Roman"/>
          <w:sz w:val="20"/>
          <w:szCs w:val="20"/>
          <w:lang w:eastAsia="en-GB"/>
        </w:rPr>
        <w:t>are the l</w:t>
      </w:r>
      <w:r w:rsidR="00487A88" w:rsidRPr="00487A88">
        <w:rPr>
          <w:rFonts w:ascii="Times New Roman" w:eastAsia="Times New Roman" w:hAnsi="Times New Roman" w:cs="Times New Roman"/>
          <w:sz w:val="20"/>
          <w:szCs w:val="20"/>
          <w:lang w:eastAsia="en-GB"/>
        </w:rPr>
        <w:t>e</w:t>
      </w:r>
      <w:r w:rsidR="001279FE">
        <w:rPr>
          <w:rFonts w:ascii="Times New Roman" w:eastAsia="Times New Roman" w:hAnsi="Times New Roman" w:cs="Times New Roman"/>
          <w:sz w:val="20"/>
          <w:szCs w:val="20"/>
          <w:lang w:eastAsia="en-GB"/>
        </w:rPr>
        <w:t>a</w:t>
      </w:r>
      <w:r w:rsidR="00487A88" w:rsidRPr="00487A88">
        <w:rPr>
          <w:rFonts w:ascii="Times New Roman" w:eastAsia="Times New Roman" w:hAnsi="Times New Roman" w:cs="Times New Roman"/>
          <w:sz w:val="20"/>
          <w:szCs w:val="20"/>
          <w:lang w:eastAsia="en-GB"/>
        </w:rPr>
        <w:t xml:space="preserve">st disclosed type (48.30%). Within the MENA region, Kuwaiti banks, on average, are seen to disclose </w:t>
      </w:r>
      <w:r w:rsidR="00487A88">
        <w:rPr>
          <w:rFonts w:ascii="Times New Roman" w:eastAsia="Times New Roman" w:hAnsi="Times New Roman" w:cs="Times New Roman"/>
          <w:sz w:val="20"/>
          <w:szCs w:val="20"/>
          <w:lang w:eastAsia="en-GB"/>
        </w:rPr>
        <w:t xml:space="preserve">risks </w:t>
      </w:r>
      <w:r w:rsidR="00487A88" w:rsidRPr="00487A88">
        <w:rPr>
          <w:rFonts w:ascii="Times New Roman" w:eastAsia="Times New Roman" w:hAnsi="Times New Roman" w:cs="Times New Roman"/>
          <w:sz w:val="20"/>
          <w:szCs w:val="20"/>
          <w:lang w:eastAsia="en-GB"/>
        </w:rPr>
        <w:t>significantly more (64.88%) than banks in the other countries followed by Saudi banks (64.81%) and Oman (62.79%). These results reflect a commitment to IFRS and Basel accords regulati</w:t>
      </w:r>
      <w:r w:rsidR="00487A88">
        <w:rPr>
          <w:rFonts w:ascii="Times New Roman" w:eastAsia="Times New Roman" w:hAnsi="Times New Roman" w:cs="Times New Roman"/>
          <w:sz w:val="20"/>
          <w:szCs w:val="20"/>
          <w:lang w:eastAsia="en-GB"/>
        </w:rPr>
        <w:t xml:space="preserve">on and requirements (Abdelsalam &amp; </w:t>
      </w:r>
      <w:r w:rsidR="00487A88" w:rsidRPr="00487A88">
        <w:rPr>
          <w:rFonts w:ascii="Times New Roman" w:eastAsia="Times New Roman" w:hAnsi="Times New Roman" w:cs="Times New Roman"/>
          <w:sz w:val="20"/>
          <w:szCs w:val="20"/>
          <w:lang w:eastAsia="en-GB"/>
        </w:rPr>
        <w:t>Weetman, 2007</w:t>
      </w:r>
      <w:r w:rsidR="00487A88">
        <w:rPr>
          <w:rFonts w:ascii="Times New Roman" w:eastAsia="Times New Roman" w:hAnsi="Times New Roman" w:cs="Times New Roman"/>
          <w:sz w:val="20"/>
          <w:szCs w:val="20"/>
          <w:lang w:eastAsia="en-GB"/>
        </w:rPr>
        <w:t xml:space="preserve">; </w:t>
      </w:r>
      <w:r w:rsidR="00487A88" w:rsidRPr="00487A88">
        <w:rPr>
          <w:rFonts w:ascii="Times New Roman" w:eastAsia="Times New Roman" w:hAnsi="Times New Roman" w:cs="Times New Roman"/>
          <w:sz w:val="20"/>
          <w:szCs w:val="20"/>
          <w:lang w:eastAsia="en-GB"/>
        </w:rPr>
        <w:t>Farook et al., 2011).  By contrast, Iraqi banks provides the lowest level of risk disclosure in the region.</w:t>
      </w:r>
      <w:r w:rsidR="00487A88">
        <w:rPr>
          <w:rFonts w:ascii="Times New Roman" w:eastAsia="Times New Roman" w:hAnsi="Times New Roman" w:cs="Times New Roman"/>
          <w:sz w:val="20"/>
          <w:szCs w:val="20"/>
          <w:lang w:eastAsia="en-GB"/>
        </w:rPr>
        <w:t xml:space="preserve"> </w:t>
      </w:r>
      <w:r w:rsidR="00A67474" w:rsidRPr="00891C8C">
        <w:rPr>
          <w:rFonts w:ascii="Times New Roman" w:eastAsia="Times New Roman" w:hAnsi="Times New Roman" w:cs="Times New Roman"/>
          <w:sz w:val="20"/>
          <w:szCs w:val="20"/>
          <w:lang w:eastAsia="en-GB"/>
        </w:rPr>
        <w:t xml:space="preserve">Second, and consistent with prior risk disclosure studies </w:t>
      </w:r>
      <w:r w:rsidR="00A36D75" w:rsidRPr="00891C8C">
        <w:rPr>
          <w:rFonts w:ascii="Times New Roman" w:eastAsia="Times New Roman" w:hAnsi="Times New Roman" w:cs="Times New Roman"/>
          <w:sz w:val="20"/>
          <w:szCs w:val="20"/>
          <w:lang w:eastAsia="en-GB"/>
        </w:rPr>
        <w:fldChar w:fldCharType="begin">
          <w:fldData xml:space="preserve">PEVuZE5vdGU+PENpdGU+PEF1dGhvcj5SYWphYjwvQXV0aG9yPjxZZWFyPjIwMDk8L1llYXI+PFJl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</w:fldData>
        </w:fldChar>
      </w:r>
      <w:r w:rsidR="00436F83" w:rsidRPr="00891C8C">
        <w:rPr>
          <w:rFonts w:ascii="Times New Roman" w:eastAsia="Times New Roman" w:hAnsi="Times New Roman" w:cs="Times New Roman"/>
          <w:sz w:val="20"/>
          <w:szCs w:val="20"/>
          <w:lang w:eastAsia="en-GB"/>
        </w:rPr>
        <w:instrText xml:space="preserve"> ADDIN EN.CITE </w:instrText>
      </w:r>
      <w:r w:rsidR="00436F83" w:rsidRPr="00891C8C">
        <w:rPr>
          <w:rFonts w:ascii="Times New Roman" w:eastAsia="Times New Roman" w:hAnsi="Times New Roman" w:cs="Times New Roman"/>
          <w:sz w:val="20"/>
          <w:szCs w:val="20"/>
          <w:lang w:eastAsia="en-GB"/>
        </w:rPr>
        <w:fldChar w:fldCharType="begin">
          <w:fldData xml:space="preserve">PEVuZE5vdGU+PENpdGU+PEF1dGhvcj5SYWphYjwvQXV0aG9yPjxZZWFyPjIwMDk8L1llYXI+PFJl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</w:fldData>
        </w:fldChar>
      </w:r>
      <w:r w:rsidR="00436F83" w:rsidRPr="00891C8C">
        <w:rPr>
          <w:rFonts w:ascii="Times New Roman" w:eastAsia="Times New Roman" w:hAnsi="Times New Roman" w:cs="Times New Roman"/>
          <w:sz w:val="20"/>
          <w:szCs w:val="20"/>
          <w:lang w:eastAsia="en-GB"/>
        </w:rPr>
        <w:instrText xml:space="preserve"> ADDIN EN.CITE.DATA </w:instrText>
      </w:r>
      <w:r w:rsidR="00436F83" w:rsidRPr="00891C8C">
        <w:rPr>
          <w:rFonts w:ascii="Times New Roman" w:eastAsia="Times New Roman" w:hAnsi="Times New Roman" w:cs="Times New Roman"/>
          <w:sz w:val="20"/>
          <w:szCs w:val="20"/>
          <w:lang w:eastAsia="en-GB"/>
        </w:rPr>
      </w:r>
      <w:r w:rsidR="00436F83" w:rsidRPr="00891C8C">
        <w:rPr>
          <w:rFonts w:ascii="Times New Roman" w:eastAsia="Times New Roman" w:hAnsi="Times New Roman" w:cs="Times New Roman"/>
          <w:sz w:val="20"/>
          <w:szCs w:val="20"/>
          <w:lang w:eastAsia="en-GB"/>
        </w:rPr>
        <w:fldChar w:fldCharType="end"/>
      </w:r>
      <w:r w:rsidR="00A36D75" w:rsidRPr="00891C8C">
        <w:rPr>
          <w:rFonts w:ascii="Times New Roman" w:eastAsia="Times New Roman" w:hAnsi="Times New Roman" w:cs="Times New Roman"/>
          <w:sz w:val="20"/>
          <w:szCs w:val="20"/>
          <w:lang w:eastAsia="en-GB"/>
        </w:rPr>
      </w:r>
      <w:r w:rsidR="00A36D75" w:rsidRPr="00891C8C">
        <w:rPr>
          <w:rFonts w:ascii="Times New Roman" w:eastAsia="Times New Roman" w:hAnsi="Times New Roman" w:cs="Times New Roman"/>
          <w:sz w:val="20"/>
          <w:szCs w:val="20"/>
          <w:lang w:eastAsia="en-GB"/>
        </w:rPr>
        <w:fldChar w:fldCharType="separate"/>
      </w:r>
      <w:r w:rsidR="00A36D75" w:rsidRPr="00891C8C">
        <w:rPr>
          <w:rFonts w:ascii="Times New Roman" w:eastAsia="Times New Roman" w:hAnsi="Times New Roman" w:cs="Times New Roman"/>
          <w:sz w:val="20"/>
          <w:szCs w:val="20"/>
          <w:lang w:eastAsia="en-GB"/>
        </w:rPr>
        <w:t>(Ntim et al., 2013; Rajab &amp; Handley-Schachler, 2009)</w:t>
      </w:r>
      <w:r w:rsidR="00A36D75" w:rsidRPr="00891C8C">
        <w:rPr>
          <w:rFonts w:ascii="Times New Roman" w:eastAsia="Times New Roman" w:hAnsi="Times New Roman" w:cs="Times New Roman"/>
          <w:sz w:val="20"/>
          <w:szCs w:val="20"/>
          <w:lang w:eastAsia="en-GB"/>
        </w:rPr>
        <w:fldChar w:fldCharType="end"/>
      </w:r>
      <w:r w:rsidR="00A67474" w:rsidRPr="00891C8C">
        <w:rPr>
          <w:rFonts w:ascii="Times New Roman" w:eastAsia="Times New Roman" w:hAnsi="Times New Roman" w:cs="Times New Roman"/>
          <w:sz w:val="20"/>
          <w:szCs w:val="20"/>
          <w:lang w:eastAsia="en-GB"/>
        </w:rPr>
        <w:t xml:space="preserve">, there has been a continuous increase in risk disclosure over time. For instance, the average bank disclosed </w:t>
      </w:r>
      <w:r w:rsidR="00347BD2" w:rsidRPr="00891C8C">
        <w:rPr>
          <w:rFonts w:ascii="Times New Roman" w:eastAsia="Times New Roman" w:hAnsi="Times New Roman" w:cs="Times New Roman"/>
          <w:sz w:val="20"/>
          <w:szCs w:val="20"/>
          <w:lang w:eastAsia="en-GB"/>
        </w:rPr>
        <w:t>35.95 (37.45</w:t>
      </w:r>
      <w:r w:rsidR="00A36D75" w:rsidRPr="00891C8C">
        <w:rPr>
          <w:rFonts w:ascii="Times New Roman" w:eastAsia="Times New Roman" w:hAnsi="Times New Roman" w:cs="Times New Roman"/>
          <w:sz w:val="20"/>
          <w:szCs w:val="20"/>
          <w:lang w:eastAsia="en-GB"/>
        </w:rPr>
        <w:t>%), 47.77 (</w:t>
      </w:r>
      <w:r w:rsidR="00347BD2" w:rsidRPr="00891C8C">
        <w:rPr>
          <w:rFonts w:ascii="Times New Roman" w:eastAsia="Times New Roman" w:hAnsi="Times New Roman" w:cs="Times New Roman"/>
          <w:sz w:val="20"/>
          <w:szCs w:val="20"/>
          <w:lang w:eastAsia="en-GB"/>
        </w:rPr>
        <w:t>51.84%), 54.55 (56.82</w:t>
      </w:r>
      <w:r w:rsidR="00A36D75" w:rsidRPr="00891C8C">
        <w:rPr>
          <w:rFonts w:ascii="Times New Roman" w:eastAsia="Times New Roman" w:hAnsi="Times New Roman" w:cs="Times New Roman"/>
          <w:sz w:val="20"/>
          <w:szCs w:val="20"/>
          <w:lang w:eastAsia="en-GB"/>
        </w:rPr>
        <w:t>%), 57.44 (</w:t>
      </w:r>
      <w:r w:rsidR="00347BD2" w:rsidRPr="00891C8C">
        <w:rPr>
          <w:rFonts w:ascii="Times New Roman" w:eastAsia="Times New Roman" w:hAnsi="Times New Roman" w:cs="Times New Roman"/>
          <w:sz w:val="20"/>
          <w:szCs w:val="20"/>
          <w:lang w:eastAsia="en-GB"/>
        </w:rPr>
        <w:t>59.83</w:t>
      </w:r>
      <w:r w:rsidR="00A36D75" w:rsidRPr="00891C8C">
        <w:rPr>
          <w:rFonts w:ascii="Times New Roman" w:eastAsia="Times New Roman" w:hAnsi="Times New Roman" w:cs="Times New Roman"/>
          <w:sz w:val="20"/>
          <w:szCs w:val="20"/>
          <w:lang w:eastAsia="en-GB"/>
        </w:rPr>
        <w:t>), 61.24 (</w:t>
      </w:r>
      <w:r w:rsidR="00347BD2" w:rsidRPr="00891C8C">
        <w:rPr>
          <w:rFonts w:ascii="Times New Roman" w:eastAsia="Times New Roman" w:hAnsi="Times New Roman" w:cs="Times New Roman"/>
          <w:sz w:val="20"/>
          <w:szCs w:val="20"/>
          <w:lang w:eastAsia="en-GB"/>
        </w:rPr>
        <w:t>63.79</w:t>
      </w:r>
      <w:r w:rsidR="00A36D75" w:rsidRPr="00891C8C">
        <w:rPr>
          <w:rFonts w:ascii="Times New Roman" w:eastAsia="Times New Roman" w:hAnsi="Times New Roman" w:cs="Times New Roman"/>
          <w:sz w:val="20"/>
          <w:szCs w:val="20"/>
          <w:lang w:eastAsia="en-GB"/>
        </w:rPr>
        <w:t>%), 61.55</w:t>
      </w:r>
      <w:r w:rsidR="00A67474" w:rsidRPr="00891C8C">
        <w:rPr>
          <w:rFonts w:ascii="Times New Roman" w:eastAsia="Times New Roman" w:hAnsi="Times New Roman" w:cs="Times New Roman"/>
          <w:sz w:val="20"/>
          <w:szCs w:val="20"/>
          <w:lang w:eastAsia="en-GB"/>
        </w:rPr>
        <w:t xml:space="preserve"> (</w:t>
      </w:r>
      <w:r w:rsidR="00347BD2" w:rsidRPr="00891C8C">
        <w:rPr>
          <w:rFonts w:ascii="Times New Roman" w:eastAsia="Times New Roman" w:hAnsi="Times New Roman" w:cs="Times New Roman"/>
          <w:sz w:val="20"/>
          <w:szCs w:val="20"/>
          <w:lang w:eastAsia="en-GB"/>
        </w:rPr>
        <w:t>64.11</w:t>
      </w:r>
      <w:r w:rsidR="00A67474" w:rsidRPr="00891C8C">
        <w:rPr>
          <w:rFonts w:ascii="Times New Roman" w:eastAsia="Times New Roman" w:hAnsi="Times New Roman" w:cs="Times New Roman"/>
          <w:sz w:val="20"/>
          <w:szCs w:val="20"/>
          <w:lang w:eastAsia="en-GB"/>
        </w:rPr>
        <w:t xml:space="preserve">%), </w:t>
      </w:r>
      <w:r w:rsidR="00A36D75" w:rsidRPr="00891C8C">
        <w:rPr>
          <w:rFonts w:ascii="Times New Roman" w:eastAsia="Times New Roman" w:hAnsi="Times New Roman" w:cs="Times New Roman"/>
          <w:sz w:val="20"/>
          <w:szCs w:val="20"/>
          <w:lang w:eastAsia="en-GB"/>
        </w:rPr>
        <w:t>62.51</w:t>
      </w:r>
      <w:r w:rsidR="00A67474" w:rsidRPr="00891C8C">
        <w:rPr>
          <w:rFonts w:ascii="Times New Roman" w:eastAsia="Times New Roman" w:hAnsi="Times New Roman" w:cs="Times New Roman"/>
          <w:sz w:val="20"/>
          <w:szCs w:val="20"/>
          <w:lang w:eastAsia="en-GB"/>
        </w:rPr>
        <w:t xml:space="preserve"> (</w:t>
      </w:r>
      <w:r w:rsidR="00347BD2" w:rsidRPr="00891C8C">
        <w:rPr>
          <w:rFonts w:ascii="Times New Roman" w:eastAsia="Times New Roman" w:hAnsi="Times New Roman" w:cs="Times New Roman"/>
          <w:sz w:val="20"/>
          <w:szCs w:val="20"/>
          <w:lang w:eastAsia="en-GB"/>
        </w:rPr>
        <w:t>65.11</w:t>
      </w:r>
      <w:r w:rsidR="00A67474" w:rsidRPr="00891C8C">
        <w:rPr>
          <w:rFonts w:ascii="Times New Roman" w:eastAsia="Times New Roman" w:hAnsi="Times New Roman" w:cs="Times New Roman"/>
          <w:sz w:val="20"/>
          <w:szCs w:val="20"/>
          <w:lang w:eastAsia="en-GB"/>
        </w:rPr>
        <w:t xml:space="preserve">%), and </w:t>
      </w:r>
      <w:r w:rsidR="00A36D75" w:rsidRPr="00891C8C">
        <w:rPr>
          <w:rFonts w:ascii="Times New Roman" w:eastAsia="Times New Roman" w:hAnsi="Times New Roman" w:cs="Times New Roman"/>
          <w:sz w:val="20"/>
          <w:szCs w:val="20"/>
          <w:lang w:eastAsia="en-GB"/>
        </w:rPr>
        <w:t xml:space="preserve">63.60 </w:t>
      </w:r>
      <w:r w:rsidR="00A67474" w:rsidRPr="00891C8C">
        <w:rPr>
          <w:rFonts w:ascii="Times New Roman" w:eastAsia="Times New Roman" w:hAnsi="Times New Roman" w:cs="Times New Roman"/>
          <w:sz w:val="20"/>
          <w:szCs w:val="20"/>
          <w:lang w:eastAsia="en-GB"/>
        </w:rPr>
        <w:t>(</w:t>
      </w:r>
      <w:r w:rsidR="00347BD2" w:rsidRPr="00891C8C">
        <w:rPr>
          <w:rFonts w:ascii="Times New Roman" w:eastAsia="Times New Roman" w:hAnsi="Times New Roman" w:cs="Times New Roman"/>
          <w:sz w:val="20"/>
          <w:szCs w:val="20"/>
          <w:lang w:eastAsia="en-GB"/>
        </w:rPr>
        <w:t>66.25</w:t>
      </w:r>
      <w:r w:rsidR="00A67474" w:rsidRPr="00891C8C">
        <w:rPr>
          <w:rFonts w:ascii="Times New Roman" w:eastAsia="Times New Roman" w:hAnsi="Times New Roman" w:cs="Times New Roman"/>
          <w:sz w:val="20"/>
          <w:szCs w:val="20"/>
          <w:lang w:eastAsia="en-GB"/>
        </w:rPr>
        <w:t>%)</w:t>
      </w:r>
      <w:r w:rsidR="0010470D" w:rsidRPr="00891C8C">
        <w:rPr>
          <w:rFonts w:ascii="Times New Roman" w:eastAsia="Times New Roman" w:hAnsi="Times New Roman" w:cs="Times New Roman"/>
          <w:sz w:val="20"/>
          <w:szCs w:val="20"/>
          <w:lang w:eastAsia="en-GB"/>
        </w:rPr>
        <w:t xml:space="preserve"> </w:t>
      </w:r>
      <w:r w:rsidR="00157A04">
        <w:rPr>
          <w:rFonts w:ascii="Times New Roman" w:eastAsia="Times New Roman" w:hAnsi="Times New Roman" w:cs="Times New Roman"/>
          <w:sz w:val="20"/>
          <w:szCs w:val="20"/>
          <w:lang w:eastAsia="en-GB"/>
        </w:rPr>
        <w:t>of the items in the</w:t>
      </w:r>
      <w:r w:rsidR="0010470D" w:rsidRPr="00891C8C">
        <w:rPr>
          <w:rFonts w:ascii="Times New Roman" w:eastAsia="Times New Roman" w:hAnsi="Times New Roman" w:cs="Times New Roman"/>
          <w:sz w:val="20"/>
          <w:szCs w:val="20"/>
          <w:lang w:eastAsia="en-GB"/>
        </w:rPr>
        <w:t xml:space="preserve"> </w:t>
      </w:r>
      <w:r w:rsidR="00A67474" w:rsidRPr="00891C8C">
        <w:rPr>
          <w:rFonts w:ascii="Times New Roman" w:eastAsia="Times New Roman" w:hAnsi="Times New Roman" w:cs="Times New Roman"/>
          <w:sz w:val="20"/>
          <w:szCs w:val="20"/>
          <w:lang w:eastAsia="en-GB"/>
        </w:rPr>
        <w:t xml:space="preserve">disclosure index score (percentage) </w:t>
      </w:r>
      <w:r w:rsidR="0010470D" w:rsidRPr="00891C8C">
        <w:rPr>
          <w:rFonts w:ascii="Times New Roman" w:eastAsia="Times New Roman" w:hAnsi="Times New Roman" w:cs="Times New Roman"/>
          <w:sz w:val="20"/>
          <w:szCs w:val="20"/>
          <w:lang w:eastAsia="en-GB"/>
        </w:rPr>
        <w:t xml:space="preserve">- </w:t>
      </w:r>
      <w:r w:rsidR="00A67474" w:rsidRPr="00891C8C">
        <w:rPr>
          <w:rFonts w:ascii="Times New Roman" w:eastAsia="Times New Roman" w:hAnsi="Times New Roman" w:cs="Times New Roman"/>
          <w:sz w:val="20"/>
          <w:szCs w:val="20"/>
          <w:lang w:eastAsia="en-GB"/>
        </w:rPr>
        <w:t>in 2006, 2007, 2008, 2009, 2010, 2011,</w:t>
      </w:r>
      <w:r w:rsidR="00A36D75" w:rsidRPr="00891C8C">
        <w:rPr>
          <w:rFonts w:ascii="Times New Roman" w:eastAsia="Times New Roman" w:hAnsi="Times New Roman" w:cs="Times New Roman"/>
          <w:sz w:val="20"/>
          <w:szCs w:val="20"/>
          <w:lang w:eastAsia="en-GB"/>
        </w:rPr>
        <w:t xml:space="preserve"> </w:t>
      </w:r>
      <w:r w:rsidR="00A67474" w:rsidRPr="00891C8C">
        <w:rPr>
          <w:rFonts w:ascii="Times New Roman" w:eastAsia="Times New Roman" w:hAnsi="Times New Roman" w:cs="Times New Roman"/>
          <w:sz w:val="20"/>
          <w:szCs w:val="20"/>
          <w:lang w:eastAsia="en-GB"/>
        </w:rPr>
        <w:t>2012 and 2013</w:t>
      </w:r>
      <w:r w:rsidR="00B76CA0" w:rsidRPr="00891C8C">
        <w:rPr>
          <w:rFonts w:ascii="Times New Roman" w:eastAsia="Times New Roman" w:hAnsi="Times New Roman" w:cs="Times New Roman"/>
          <w:i/>
          <w:iCs/>
          <w:sz w:val="20"/>
          <w:szCs w:val="20"/>
          <w:lang w:eastAsia="en-GB"/>
        </w:rPr>
        <w:t xml:space="preserve">, </w:t>
      </w:r>
      <w:r w:rsidR="00B76CA0" w:rsidRPr="00891C8C">
        <w:rPr>
          <w:rFonts w:ascii="Times New Roman" w:eastAsia="Times New Roman" w:hAnsi="Times New Roman" w:cs="Times New Roman"/>
          <w:sz w:val="20"/>
          <w:szCs w:val="20"/>
          <w:lang w:eastAsia="en-GB"/>
        </w:rPr>
        <w:t>respectively</w:t>
      </w:r>
      <w:r w:rsidR="00C81A69" w:rsidRPr="00891C8C">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sz w:val="20"/>
          <w:szCs w:val="20"/>
          <w:lang w:eastAsia="en-GB"/>
        </w:rPr>
        <w:t xml:space="preserve"> </w:t>
      </w:r>
      <w:r w:rsidR="00C81A69" w:rsidRPr="00891C8C">
        <w:rPr>
          <w:rFonts w:ascii="Times New Roman" w:eastAsia="Times New Roman" w:hAnsi="Times New Roman" w:cs="Times New Roman"/>
          <w:sz w:val="20"/>
          <w:szCs w:val="20"/>
          <w:lang w:eastAsia="en-GB"/>
        </w:rPr>
        <w:t>A</w:t>
      </w:r>
      <w:r w:rsidR="00A67474" w:rsidRPr="00891C8C">
        <w:rPr>
          <w:rFonts w:ascii="Times New Roman" w:eastAsia="Times New Roman" w:hAnsi="Times New Roman" w:cs="Times New Roman"/>
          <w:sz w:val="20"/>
          <w:szCs w:val="20"/>
          <w:lang w:eastAsia="en-GB"/>
        </w:rPr>
        <w:t>lso</w:t>
      </w:r>
      <w:r w:rsidR="00C81A69" w:rsidRPr="00891C8C">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sz w:val="20"/>
          <w:szCs w:val="20"/>
          <w:lang w:eastAsia="en-GB"/>
        </w:rPr>
        <w:t xml:space="preserve"> </w:t>
      </w:r>
      <w:r w:rsidR="001B08D9" w:rsidRPr="00891C8C">
        <w:rPr>
          <w:rFonts w:ascii="Times New Roman" w:eastAsia="Times New Roman" w:hAnsi="Times New Roman" w:cs="Times New Roman"/>
          <w:sz w:val="20"/>
          <w:szCs w:val="20"/>
          <w:lang w:eastAsia="en-GB"/>
        </w:rPr>
        <w:t xml:space="preserve">similar </w:t>
      </w:r>
      <w:r w:rsidR="00A67474" w:rsidRPr="00891C8C">
        <w:rPr>
          <w:rFonts w:ascii="Times New Roman" w:eastAsia="Times New Roman" w:hAnsi="Times New Roman" w:cs="Times New Roman"/>
          <w:sz w:val="20"/>
          <w:szCs w:val="20"/>
          <w:lang w:eastAsia="en-GB"/>
        </w:rPr>
        <w:t xml:space="preserve">consistent trends are observable </w:t>
      </w:r>
      <w:r w:rsidR="004B60E2" w:rsidRPr="00891C8C">
        <w:rPr>
          <w:rFonts w:ascii="Times New Roman" w:eastAsia="Times New Roman" w:hAnsi="Times New Roman" w:cs="Times New Roman"/>
          <w:sz w:val="20"/>
          <w:szCs w:val="20"/>
          <w:lang w:eastAsia="en-GB"/>
        </w:rPr>
        <w:t xml:space="preserve">with respect </w:t>
      </w:r>
      <w:r w:rsidR="001170FE" w:rsidRPr="00891C8C">
        <w:rPr>
          <w:rFonts w:ascii="Times New Roman" w:eastAsia="Times New Roman" w:hAnsi="Times New Roman" w:cs="Times New Roman"/>
          <w:sz w:val="20"/>
          <w:szCs w:val="20"/>
          <w:lang w:eastAsia="en-GB"/>
        </w:rPr>
        <w:t>t</w:t>
      </w:r>
      <w:r w:rsidR="004B60E2" w:rsidRPr="00891C8C">
        <w:rPr>
          <w:rFonts w:ascii="Times New Roman" w:eastAsia="Times New Roman" w:hAnsi="Times New Roman" w:cs="Times New Roman"/>
          <w:sz w:val="20"/>
          <w:szCs w:val="20"/>
          <w:lang w:eastAsia="en-GB"/>
        </w:rPr>
        <w:t xml:space="preserve">o the </w:t>
      </w:r>
      <w:r w:rsidR="00A36D75" w:rsidRPr="00891C8C">
        <w:rPr>
          <w:rFonts w:ascii="Times New Roman" w:eastAsia="Times New Roman" w:hAnsi="Times New Roman" w:cs="Times New Roman"/>
          <w:sz w:val="20"/>
          <w:szCs w:val="20"/>
          <w:lang w:eastAsia="en-GB"/>
        </w:rPr>
        <w:t xml:space="preserve">weighted </w:t>
      </w:r>
      <w:r w:rsidR="00A67474" w:rsidRPr="00891C8C">
        <w:rPr>
          <w:rFonts w:ascii="Times New Roman" w:eastAsia="Times New Roman" w:hAnsi="Times New Roman" w:cs="Times New Roman"/>
          <w:sz w:val="20"/>
          <w:szCs w:val="20"/>
          <w:lang w:eastAsia="en-GB"/>
        </w:rPr>
        <w:t xml:space="preserve">disclosure index score </w:t>
      </w:r>
      <w:r w:rsidR="00A36D75" w:rsidRPr="00891C8C">
        <w:rPr>
          <w:rFonts w:ascii="Times New Roman" w:eastAsia="Times New Roman" w:hAnsi="Times New Roman" w:cs="Times New Roman"/>
          <w:sz w:val="20"/>
          <w:szCs w:val="20"/>
          <w:lang w:eastAsia="en-GB"/>
        </w:rPr>
        <w:t xml:space="preserve">and </w:t>
      </w:r>
      <w:r w:rsidR="004B60E2" w:rsidRPr="00891C8C">
        <w:rPr>
          <w:rFonts w:ascii="Times New Roman" w:eastAsia="Times New Roman" w:hAnsi="Times New Roman" w:cs="Times New Roman"/>
          <w:sz w:val="20"/>
          <w:szCs w:val="20"/>
          <w:lang w:eastAsia="en-GB"/>
        </w:rPr>
        <w:t xml:space="preserve">the </w:t>
      </w:r>
      <w:r w:rsidR="00A36D75" w:rsidRPr="00891C8C">
        <w:rPr>
          <w:rFonts w:ascii="Times New Roman" w:eastAsia="Times New Roman" w:hAnsi="Times New Roman" w:cs="Times New Roman"/>
          <w:sz w:val="20"/>
          <w:szCs w:val="20"/>
          <w:lang w:eastAsia="en-GB"/>
        </w:rPr>
        <w:t>SSB</w:t>
      </w:r>
      <w:r w:rsidR="00A67474" w:rsidRPr="00891C8C">
        <w:rPr>
          <w:rFonts w:ascii="Times New Roman" w:eastAsia="Times New Roman" w:hAnsi="Times New Roman" w:cs="Times New Roman"/>
          <w:sz w:val="20"/>
          <w:szCs w:val="20"/>
          <w:lang w:eastAsia="en-GB"/>
        </w:rPr>
        <w:t xml:space="preserve">, demonstrating that the </w:t>
      </w:r>
      <w:r w:rsidR="00AD3A12" w:rsidRPr="00891C8C">
        <w:rPr>
          <w:rFonts w:ascii="Times New Roman" w:eastAsia="Times New Roman" w:hAnsi="Times New Roman" w:cs="Times New Roman"/>
          <w:sz w:val="20"/>
          <w:szCs w:val="20"/>
          <w:lang w:eastAsia="en-GB"/>
        </w:rPr>
        <w:t>20</w:t>
      </w:r>
      <w:r w:rsidR="00A67474" w:rsidRPr="00891C8C">
        <w:rPr>
          <w:rFonts w:ascii="Times New Roman" w:eastAsia="Times New Roman" w:hAnsi="Times New Roman" w:cs="Times New Roman"/>
          <w:sz w:val="20"/>
          <w:szCs w:val="20"/>
          <w:lang w:eastAsia="en-GB"/>
        </w:rPr>
        <w:t>07/08 global financial crisis has changed the focus of risk disclosure</w:t>
      </w:r>
      <w:r w:rsidR="00A36D75" w:rsidRPr="00891C8C">
        <w:rPr>
          <w:rFonts w:ascii="Times New Roman" w:eastAsia="Times New Roman" w:hAnsi="Times New Roman" w:cs="Times New Roman"/>
          <w:sz w:val="20"/>
          <w:szCs w:val="20"/>
          <w:lang w:eastAsia="en-GB"/>
        </w:rPr>
        <w:t xml:space="preserve"> and </w:t>
      </w:r>
      <w:r w:rsidR="00C81A69" w:rsidRPr="00891C8C">
        <w:rPr>
          <w:rFonts w:ascii="Times New Roman" w:eastAsia="Times New Roman" w:hAnsi="Times New Roman" w:cs="Times New Roman"/>
          <w:sz w:val="20"/>
          <w:szCs w:val="20"/>
          <w:lang w:eastAsia="en-GB"/>
        </w:rPr>
        <w:t>SSB</w:t>
      </w:r>
      <w:r w:rsidR="00A67474" w:rsidRPr="00891C8C">
        <w:rPr>
          <w:rFonts w:ascii="Times New Roman" w:eastAsia="Times New Roman" w:hAnsi="Times New Roman" w:cs="Times New Roman"/>
          <w:sz w:val="20"/>
          <w:szCs w:val="20"/>
          <w:lang w:eastAsia="en-GB"/>
        </w:rPr>
        <w:t xml:space="preserve"> in </w:t>
      </w:r>
      <w:r w:rsidR="00A36D75" w:rsidRPr="00891C8C">
        <w:rPr>
          <w:rFonts w:ascii="Times New Roman" w:eastAsia="Times New Roman" w:hAnsi="Times New Roman" w:cs="Times New Roman"/>
          <w:sz w:val="20"/>
          <w:szCs w:val="20"/>
          <w:lang w:eastAsia="en-GB"/>
        </w:rPr>
        <w:t xml:space="preserve">MENA </w:t>
      </w:r>
      <w:r w:rsidR="00A67474" w:rsidRPr="00891C8C">
        <w:rPr>
          <w:rFonts w:ascii="Times New Roman" w:eastAsia="Times New Roman" w:hAnsi="Times New Roman" w:cs="Times New Roman"/>
          <w:sz w:val="20"/>
          <w:szCs w:val="20"/>
          <w:lang w:eastAsia="en-GB"/>
        </w:rPr>
        <w:t>banks.</w:t>
      </w:r>
    </w:p>
    <w:p w14:paraId="2292296E" w14:textId="77777777" w:rsidR="007C3BC6" w:rsidRPr="00891C8C" w:rsidRDefault="007C3BC6" w:rsidP="001B19BE">
      <w:pPr>
        <w:spacing w:after="0" w:line="480" w:lineRule="auto"/>
        <w:ind w:firstLine="360"/>
        <w:jc w:val="both"/>
        <w:rPr>
          <w:rFonts w:ascii="Times New Roman" w:eastAsia="Times New Roman" w:hAnsi="Times New Roman" w:cs="Times New Roman"/>
          <w:sz w:val="20"/>
          <w:szCs w:val="20"/>
          <w:lang w:eastAsia="en-GB"/>
        </w:rPr>
      </w:pPr>
    </w:p>
    <w:p w14:paraId="5C4C27EB" w14:textId="77777777" w:rsidR="00A67474" w:rsidRPr="00891C8C" w:rsidRDefault="007C3BC6" w:rsidP="001B08D9">
      <w:pPr>
        <w:spacing w:after="0" w:line="480" w:lineRule="auto"/>
        <w:ind w:firstLine="720"/>
        <w:jc w:val="center"/>
        <w:rPr>
          <w:rFonts w:ascii="Times New Roman" w:hAnsi="Times New Roman" w:cs="Times New Roman"/>
          <w:bCs/>
          <w:sz w:val="20"/>
          <w:szCs w:val="20"/>
        </w:rPr>
      </w:pPr>
      <w:r w:rsidRPr="00891C8C">
        <w:rPr>
          <w:rFonts w:ascii="Times New Roman" w:hAnsi="Times New Roman" w:cs="Times New Roman"/>
          <w:bCs/>
          <w:sz w:val="20"/>
          <w:szCs w:val="20"/>
        </w:rPr>
        <w:lastRenderedPageBreak/>
        <w:t>INSERT TABLE 3 ABOUT HERE</w:t>
      </w:r>
    </w:p>
    <w:p w14:paraId="70A43CBB" w14:textId="77777777" w:rsidR="007C3BC6" w:rsidRPr="00891C8C" w:rsidRDefault="007C3BC6" w:rsidP="001B08D9">
      <w:pPr>
        <w:spacing w:after="0" w:line="480" w:lineRule="auto"/>
        <w:ind w:firstLine="720"/>
        <w:jc w:val="center"/>
        <w:rPr>
          <w:rFonts w:ascii="Times New Roman" w:hAnsi="Times New Roman" w:cs="Times New Roman"/>
          <w:bCs/>
          <w:sz w:val="20"/>
          <w:szCs w:val="20"/>
        </w:rPr>
      </w:pPr>
    </w:p>
    <w:p w14:paraId="67BAD462" w14:textId="7CE9DFB8" w:rsidR="00A67474" w:rsidRPr="00891C8C" w:rsidRDefault="00DA0E5B" w:rsidP="00157A04">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Finally, </w:t>
      </w:r>
      <w:r w:rsidR="004B60E2" w:rsidRPr="00891C8C">
        <w:rPr>
          <w:rFonts w:ascii="Times New Roman" w:eastAsia="Times New Roman" w:hAnsi="Times New Roman" w:cs="Times New Roman"/>
          <w:sz w:val="20"/>
          <w:szCs w:val="20"/>
          <w:lang w:eastAsia="en-GB"/>
        </w:rPr>
        <w:t xml:space="preserve">the </w:t>
      </w:r>
      <w:r w:rsidRPr="00891C8C">
        <w:rPr>
          <w:rFonts w:ascii="Times New Roman" w:eastAsia="Times New Roman" w:hAnsi="Times New Roman" w:cs="Times New Roman"/>
          <w:sz w:val="20"/>
          <w:szCs w:val="20"/>
          <w:lang w:eastAsia="en-GB"/>
        </w:rPr>
        <w:t>bank</w:t>
      </w:r>
      <w:r w:rsidR="004B60E2" w:rsidRPr="00891C8C">
        <w:rPr>
          <w:rFonts w:ascii="Times New Roman" w:eastAsia="Times New Roman" w:hAnsi="Times New Roman" w:cs="Times New Roman"/>
          <w:sz w:val="20"/>
          <w:szCs w:val="20"/>
          <w:lang w:eastAsia="en-GB"/>
        </w:rPr>
        <w:t>s</w:t>
      </w:r>
      <w:r w:rsidRPr="00891C8C">
        <w:rPr>
          <w:rFonts w:ascii="Times New Roman" w:eastAsia="Times New Roman" w:hAnsi="Times New Roman" w:cs="Times New Roman"/>
          <w:sz w:val="20"/>
          <w:szCs w:val="20"/>
          <w:lang w:eastAsia="en-GB"/>
        </w:rPr>
        <w:t xml:space="preserve"> significant</w:t>
      </w:r>
      <w:r w:rsidR="00157A04">
        <w:rPr>
          <w:rFonts w:ascii="Times New Roman" w:eastAsia="Times New Roman" w:hAnsi="Times New Roman" w:cs="Times New Roman"/>
          <w:sz w:val="20"/>
          <w:szCs w:val="20"/>
          <w:lang w:eastAsia="en-GB"/>
        </w:rPr>
        <w:t>ly</w:t>
      </w:r>
      <w:r w:rsidRPr="00891C8C">
        <w:rPr>
          <w:rFonts w:ascii="Times New Roman" w:eastAsia="Times New Roman" w:hAnsi="Times New Roman" w:cs="Times New Roman"/>
          <w:sz w:val="20"/>
          <w:szCs w:val="20"/>
          <w:lang w:eastAsia="en-GB"/>
        </w:rPr>
        <w:t xml:space="preserve"> increase</w:t>
      </w:r>
      <w:r w:rsidR="00157A04">
        <w:rPr>
          <w:rFonts w:ascii="Times New Roman" w:eastAsia="Times New Roman" w:hAnsi="Times New Roman" w:cs="Times New Roman"/>
          <w:sz w:val="20"/>
          <w:szCs w:val="20"/>
          <w:lang w:eastAsia="en-GB"/>
        </w:rPr>
        <w:t>d</w:t>
      </w:r>
      <w:r w:rsidRPr="00891C8C">
        <w:rPr>
          <w:rFonts w:ascii="Times New Roman" w:eastAsia="Times New Roman" w:hAnsi="Times New Roman" w:cs="Times New Roman"/>
          <w:sz w:val="20"/>
          <w:szCs w:val="20"/>
          <w:lang w:eastAsia="en-GB"/>
        </w:rPr>
        <w:t xml:space="preserve"> disclos</w:t>
      </w:r>
      <w:r w:rsidR="00D90F9F">
        <w:rPr>
          <w:rFonts w:ascii="Times New Roman" w:eastAsia="Times New Roman" w:hAnsi="Times New Roman" w:cs="Times New Roman"/>
          <w:sz w:val="20"/>
          <w:szCs w:val="20"/>
          <w:lang w:eastAsia="en-GB"/>
        </w:rPr>
        <w:t>ures</w:t>
      </w:r>
      <w:r w:rsidR="00157A04">
        <w:rPr>
          <w:rFonts w:ascii="Times New Roman" w:eastAsia="Times New Roman" w:hAnsi="Times New Roman" w:cs="Times New Roman"/>
          <w:sz w:val="20"/>
          <w:szCs w:val="20"/>
          <w:lang w:eastAsia="en-GB"/>
        </w:rPr>
        <w:t xml:space="preserve"> about</w:t>
      </w:r>
      <w:r w:rsidRPr="00891C8C">
        <w:rPr>
          <w:rFonts w:ascii="Times New Roman" w:eastAsia="Times New Roman" w:hAnsi="Times New Roman" w:cs="Times New Roman"/>
          <w:sz w:val="20"/>
          <w:szCs w:val="20"/>
          <w:lang w:eastAsia="en-GB"/>
        </w:rPr>
        <w:t xml:space="preserve"> risks during the </w:t>
      </w:r>
      <w:r w:rsidR="00AD3A12" w:rsidRPr="00891C8C">
        <w:rPr>
          <w:rFonts w:ascii="Times New Roman" w:eastAsia="Times New Roman" w:hAnsi="Times New Roman" w:cs="Times New Roman"/>
          <w:sz w:val="20"/>
          <w:szCs w:val="20"/>
          <w:lang w:eastAsia="en-GB"/>
        </w:rPr>
        <w:t>20</w:t>
      </w:r>
      <w:r w:rsidRPr="00891C8C">
        <w:rPr>
          <w:rFonts w:ascii="Times New Roman" w:eastAsia="Times New Roman" w:hAnsi="Times New Roman" w:cs="Times New Roman"/>
          <w:sz w:val="20"/>
          <w:szCs w:val="20"/>
          <w:lang w:eastAsia="en-GB"/>
        </w:rPr>
        <w:t xml:space="preserve">07/08 </w:t>
      </w:r>
      <w:r w:rsidR="004B60E2" w:rsidRPr="00891C8C">
        <w:rPr>
          <w:rFonts w:ascii="Times New Roman" w:eastAsia="Times New Roman" w:hAnsi="Times New Roman" w:cs="Times New Roman"/>
          <w:sz w:val="20"/>
          <w:szCs w:val="20"/>
          <w:lang w:eastAsia="en-GB"/>
        </w:rPr>
        <w:t xml:space="preserve">financial crisis </w:t>
      </w:r>
      <w:r w:rsidRPr="00891C8C">
        <w:rPr>
          <w:rFonts w:ascii="Times New Roman" w:eastAsia="Times New Roman" w:hAnsi="Times New Roman" w:cs="Times New Roman"/>
          <w:sz w:val="20"/>
          <w:szCs w:val="20"/>
          <w:lang w:eastAsia="en-GB"/>
        </w:rPr>
        <w:t xml:space="preserve">compared </w:t>
      </w:r>
      <w:r w:rsidR="00952062" w:rsidRPr="00891C8C">
        <w:rPr>
          <w:rFonts w:ascii="Times New Roman" w:eastAsia="Times New Roman" w:hAnsi="Times New Roman" w:cs="Times New Roman"/>
          <w:sz w:val="20"/>
          <w:szCs w:val="20"/>
          <w:lang w:eastAsia="en-GB"/>
        </w:rPr>
        <w:t>to</w:t>
      </w:r>
      <w:r w:rsidRPr="00891C8C">
        <w:rPr>
          <w:rFonts w:ascii="Times New Roman" w:eastAsia="Times New Roman" w:hAnsi="Times New Roman" w:cs="Times New Roman"/>
          <w:sz w:val="20"/>
          <w:szCs w:val="20"/>
          <w:lang w:eastAsia="en-GB"/>
        </w:rPr>
        <w:t xml:space="preserve"> the pre-</w:t>
      </w:r>
      <w:r w:rsidR="0010470D" w:rsidRPr="00891C8C">
        <w:rPr>
          <w:rFonts w:ascii="Times New Roman" w:eastAsia="Times New Roman" w:hAnsi="Times New Roman" w:cs="Times New Roman"/>
          <w:sz w:val="20"/>
          <w:szCs w:val="20"/>
          <w:lang w:eastAsia="en-GB"/>
        </w:rPr>
        <w:t>20</w:t>
      </w:r>
      <w:r w:rsidRPr="00891C8C">
        <w:rPr>
          <w:rFonts w:ascii="Times New Roman" w:eastAsia="Times New Roman" w:hAnsi="Times New Roman" w:cs="Times New Roman"/>
          <w:sz w:val="20"/>
          <w:szCs w:val="20"/>
          <w:lang w:eastAsia="en-GB"/>
        </w:rPr>
        <w:t xml:space="preserve">07/08 period and there was a general increasing trend in risk disclosure behaviour over time after </w:t>
      </w:r>
      <w:r w:rsidR="0010470D" w:rsidRPr="00891C8C">
        <w:rPr>
          <w:rFonts w:ascii="Times New Roman" w:eastAsia="Times New Roman" w:hAnsi="Times New Roman" w:cs="Times New Roman"/>
          <w:sz w:val="20"/>
          <w:szCs w:val="20"/>
          <w:lang w:eastAsia="en-GB"/>
        </w:rPr>
        <w:t xml:space="preserve">the </w:t>
      </w:r>
      <w:r w:rsidR="00AD3A12" w:rsidRPr="00891C8C">
        <w:rPr>
          <w:rFonts w:ascii="Times New Roman" w:eastAsia="Times New Roman" w:hAnsi="Times New Roman" w:cs="Times New Roman"/>
          <w:sz w:val="20"/>
          <w:szCs w:val="20"/>
          <w:lang w:eastAsia="en-GB"/>
        </w:rPr>
        <w:t>20</w:t>
      </w:r>
      <w:r w:rsidRPr="00891C8C">
        <w:rPr>
          <w:rFonts w:ascii="Times New Roman" w:eastAsia="Times New Roman" w:hAnsi="Times New Roman" w:cs="Times New Roman"/>
          <w:sz w:val="20"/>
          <w:szCs w:val="20"/>
          <w:lang w:eastAsia="en-GB"/>
        </w:rPr>
        <w:t>07/08</w:t>
      </w:r>
      <w:r w:rsidR="004B60E2" w:rsidRPr="00891C8C">
        <w:rPr>
          <w:rFonts w:ascii="Times New Roman" w:eastAsia="Times New Roman" w:hAnsi="Times New Roman" w:cs="Times New Roman"/>
          <w:sz w:val="20"/>
          <w:szCs w:val="20"/>
          <w:lang w:eastAsia="en-GB"/>
        </w:rPr>
        <w:t xml:space="preserve"> financial crisis</w:t>
      </w:r>
      <w:r w:rsidRPr="00891C8C">
        <w:rPr>
          <w:rFonts w:ascii="Times New Roman" w:eastAsia="Times New Roman" w:hAnsi="Times New Roman" w:cs="Times New Roman"/>
          <w:sz w:val="20"/>
          <w:szCs w:val="20"/>
          <w:lang w:eastAsia="en-GB"/>
        </w:rPr>
        <w:t xml:space="preserve">. This increase was more observable after 2009. </w:t>
      </w:r>
      <w:r w:rsidR="00245A19" w:rsidRPr="00891C8C">
        <w:rPr>
          <w:rFonts w:ascii="Times New Roman" w:eastAsia="Times New Roman" w:hAnsi="Times New Roman" w:cs="Times New Roman"/>
          <w:sz w:val="20"/>
          <w:szCs w:val="20"/>
          <w:lang w:eastAsia="en-GB"/>
        </w:rPr>
        <w:t>F</w:t>
      </w:r>
      <w:r w:rsidR="00A67474" w:rsidRPr="00891C8C">
        <w:rPr>
          <w:rFonts w:ascii="Times New Roman" w:eastAsia="Times New Roman" w:hAnsi="Times New Roman" w:cs="Times New Roman"/>
          <w:sz w:val="20"/>
          <w:szCs w:val="20"/>
          <w:lang w:eastAsia="en-GB"/>
        </w:rPr>
        <w:t xml:space="preserve">or example, the average bank scored </w:t>
      </w:r>
      <w:r w:rsidR="00347BD2" w:rsidRPr="00891C8C">
        <w:rPr>
          <w:rFonts w:ascii="Times New Roman" w:eastAsia="Times New Roman" w:hAnsi="Times New Roman" w:cs="Times New Roman"/>
          <w:sz w:val="20"/>
          <w:szCs w:val="20"/>
          <w:lang w:eastAsia="en-GB"/>
        </w:rPr>
        <w:t xml:space="preserve">35.95 (37.45%) </w:t>
      </w:r>
      <w:r w:rsidR="00A67474" w:rsidRPr="00891C8C">
        <w:rPr>
          <w:rFonts w:ascii="Times New Roman" w:eastAsia="Times New Roman" w:hAnsi="Times New Roman" w:cs="Times New Roman"/>
          <w:sz w:val="20"/>
          <w:szCs w:val="20"/>
          <w:lang w:eastAsia="en-GB"/>
        </w:rPr>
        <w:t xml:space="preserve">in 2006 compared with </w:t>
      </w:r>
      <w:r w:rsidR="00347BD2" w:rsidRPr="00891C8C">
        <w:rPr>
          <w:rFonts w:ascii="Times New Roman" w:eastAsia="Times New Roman" w:hAnsi="Times New Roman" w:cs="Times New Roman"/>
          <w:sz w:val="20"/>
          <w:szCs w:val="20"/>
          <w:lang w:eastAsia="en-GB"/>
        </w:rPr>
        <w:t xml:space="preserve">7.77 (51.84%), 54.55 (56.82%), 57.44 (59.83), 61.24 (63.79%), 61.55 (64.11%), 62.51 (65.11%), and 63.60 (66.25%) </w:t>
      </w:r>
      <w:r w:rsidR="00A67474" w:rsidRPr="00891C8C">
        <w:rPr>
          <w:rFonts w:ascii="Times New Roman" w:eastAsia="Times New Roman" w:hAnsi="Times New Roman" w:cs="Times New Roman"/>
          <w:sz w:val="20"/>
          <w:szCs w:val="20"/>
          <w:lang w:eastAsia="en-GB"/>
        </w:rPr>
        <w:t>in 2007, 2008, 2009, 2010, 2011, 2012 and 2013, respectively. These results shed light on the importance of risk d</w:t>
      </w:r>
      <w:r w:rsidR="00F307D8" w:rsidRPr="00891C8C">
        <w:rPr>
          <w:rFonts w:ascii="Times New Roman" w:eastAsia="Times New Roman" w:hAnsi="Times New Roman" w:cs="Times New Roman"/>
          <w:sz w:val="20"/>
          <w:szCs w:val="20"/>
          <w:lang w:eastAsia="en-GB"/>
        </w:rPr>
        <w:t>isclosure for management and stakeholders</w:t>
      </w:r>
      <w:r w:rsidR="004B60E2" w:rsidRPr="00891C8C">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sz w:val="20"/>
          <w:szCs w:val="20"/>
          <w:lang w:eastAsia="en-GB"/>
        </w:rPr>
        <w:t xml:space="preserve"> especially </w:t>
      </w:r>
      <w:r w:rsidRPr="00891C8C">
        <w:rPr>
          <w:rFonts w:ascii="Times New Roman" w:eastAsia="Times New Roman" w:hAnsi="Times New Roman" w:cs="Times New Roman"/>
          <w:sz w:val="20"/>
          <w:szCs w:val="20"/>
          <w:lang w:eastAsia="en-GB"/>
        </w:rPr>
        <w:t>after Basel II made such risk disclosure compulsory in most of the sample</w:t>
      </w:r>
      <w:r w:rsidR="006044FA">
        <w:rPr>
          <w:rFonts w:ascii="Times New Roman" w:eastAsia="Times New Roman" w:hAnsi="Times New Roman" w:cs="Times New Roman"/>
          <w:sz w:val="20"/>
          <w:szCs w:val="20"/>
          <w:lang w:eastAsia="en-GB"/>
        </w:rPr>
        <w:t>d</w:t>
      </w:r>
      <w:r w:rsidRPr="00891C8C">
        <w:rPr>
          <w:rFonts w:ascii="Times New Roman" w:eastAsia="Times New Roman" w:hAnsi="Times New Roman" w:cs="Times New Roman"/>
          <w:sz w:val="20"/>
          <w:szCs w:val="20"/>
          <w:lang w:eastAsia="en-GB"/>
        </w:rPr>
        <w:t xml:space="preserve"> countries after the </w:t>
      </w:r>
      <w:r w:rsidR="002D10CD" w:rsidRPr="00891C8C">
        <w:rPr>
          <w:rFonts w:ascii="Times New Roman" w:eastAsia="Times New Roman" w:hAnsi="Times New Roman" w:cs="Times New Roman"/>
          <w:sz w:val="20"/>
          <w:szCs w:val="20"/>
          <w:lang w:eastAsia="en-GB"/>
        </w:rPr>
        <w:t>20</w:t>
      </w:r>
      <w:r w:rsidRPr="00891C8C">
        <w:rPr>
          <w:rFonts w:ascii="Times New Roman" w:eastAsia="Times New Roman" w:hAnsi="Times New Roman" w:cs="Times New Roman"/>
          <w:sz w:val="20"/>
          <w:szCs w:val="20"/>
          <w:lang w:eastAsia="en-GB"/>
        </w:rPr>
        <w:t xml:space="preserve">07/08 </w:t>
      </w:r>
      <w:r w:rsidR="004B60E2" w:rsidRPr="00891C8C">
        <w:rPr>
          <w:rFonts w:ascii="Times New Roman" w:eastAsia="Times New Roman" w:hAnsi="Times New Roman" w:cs="Times New Roman"/>
          <w:sz w:val="20"/>
          <w:szCs w:val="20"/>
          <w:lang w:eastAsia="en-GB"/>
        </w:rPr>
        <w:t>financial crisis</w:t>
      </w:r>
      <w:r w:rsidRPr="00891C8C">
        <w:rPr>
          <w:rFonts w:ascii="Times New Roman" w:eastAsia="Times New Roman" w:hAnsi="Times New Roman" w:cs="Times New Roman"/>
          <w:sz w:val="20"/>
          <w:szCs w:val="20"/>
          <w:lang w:eastAsia="en-GB"/>
        </w:rPr>
        <w:t>.</w:t>
      </w:r>
    </w:p>
    <w:p w14:paraId="05729696" w14:textId="77777777" w:rsidR="007C3BC6" w:rsidRPr="00891C8C" w:rsidRDefault="007C3BC6" w:rsidP="00DA0E5B">
      <w:pPr>
        <w:spacing w:after="0" w:line="480" w:lineRule="auto"/>
        <w:ind w:firstLine="360"/>
        <w:jc w:val="both"/>
        <w:rPr>
          <w:rFonts w:ascii="Times New Roman" w:eastAsia="Times New Roman" w:hAnsi="Times New Roman" w:cs="Times New Roman"/>
          <w:sz w:val="20"/>
          <w:szCs w:val="20"/>
          <w:lang w:eastAsia="en-GB"/>
        </w:rPr>
      </w:pPr>
    </w:p>
    <w:p w14:paraId="1807A9F3" w14:textId="77777777" w:rsidR="00A67474" w:rsidRPr="00891C8C" w:rsidRDefault="007C3BC6" w:rsidP="001B08D9">
      <w:pPr>
        <w:spacing w:after="0" w:line="480" w:lineRule="auto"/>
        <w:ind w:firstLine="720"/>
        <w:jc w:val="center"/>
        <w:rPr>
          <w:rFonts w:ascii="Times New Roman" w:hAnsi="Times New Roman" w:cs="Times New Roman"/>
          <w:bCs/>
          <w:sz w:val="20"/>
          <w:szCs w:val="20"/>
        </w:rPr>
      </w:pPr>
      <w:r w:rsidRPr="00891C8C">
        <w:rPr>
          <w:rFonts w:ascii="Times New Roman" w:hAnsi="Times New Roman" w:cs="Times New Roman"/>
          <w:bCs/>
          <w:sz w:val="20"/>
          <w:szCs w:val="20"/>
        </w:rPr>
        <w:t>INSERT TABLE 4 ABOUT HERE</w:t>
      </w:r>
    </w:p>
    <w:p w14:paraId="790F7E41" w14:textId="77777777" w:rsidR="007C3BC6" w:rsidRPr="00891C8C" w:rsidRDefault="007C3BC6" w:rsidP="001B08D9">
      <w:pPr>
        <w:spacing w:after="0" w:line="480" w:lineRule="auto"/>
        <w:ind w:firstLine="720"/>
        <w:jc w:val="center"/>
        <w:rPr>
          <w:rFonts w:ascii="Times New Roman" w:hAnsi="Times New Roman" w:cs="Times New Roman"/>
          <w:bCs/>
          <w:sz w:val="20"/>
          <w:szCs w:val="20"/>
        </w:rPr>
      </w:pPr>
    </w:p>
    <w:p w14:paraId="626B7F8B" w14:textId="329CB854" w:rsidR="00A67474" w:rsidRPr="00891C8C" w:rsidRDefault="00625D31" w:rsidP="00974FFE">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Table</w:t>
      </w:r>
      <w:r w:rsidR="00A67474" w:rsidRPr="00891C8C">
        <w:rPr>
          <w:rFonts w:ascii="Times New Roman" w:eastAsia="Times New Roman" w:hAnsi="Times New Roman" w:cs="Times New Roman"/>
          <w:sz w:val="20"/>
          <w:szCs w:val="20"/>
          <w:lang w:eastAsia="en-GB"/>
        </w:rPr>
        <w:t xml:space="preserve"> </w:t>
      </w:r>
      <w:r w:rsidR="00F307D8" w:rsidRPr="00891C8C">
        <w:rPr>
          <w:rFonts w:ascii="Times New Roman" w:eastAsia="Times New Roman" w:hAnsi="Times New Roman" w:cs="Times New Roman"/>
          <w:sz w:val="20"/>
          <w:szCs w:val="20"/>
          <w:lang w:eastAsia="en-GB"/>
        </w:rPr>
        <w:t>4</w:t>
      </w:r>
      <w:r w:rsidR="00A67474" w:rsidRPr="00891C8C">
        <w:rPr>
          <w:rFonts w:ascii="Times New Roman" w:eastAsia="Times New Roman" w:hAnsi="Times New Roman" w:cs="Times New Roman"/>
          <w:sz w:val="20"/>
          <w:szCs w:val="20"/>
          <w:lang w:eastAsia="en-GB"/>
        </w:rPr>
        <w:t xml:space="preserve"> shows the summary descriptive statistics of all </w:t>
      </w:r>
      <w:r w:rsidR="004B60E2" w:rsidRPr="00891C8C">
        <w:rPr>
          <w:rFonts w:ascii="Times New Roman" w:eastAsia="Times New Roman" w:hAnsi="Times New Roman" w:cs="Times New Roman"/>
          <w:sz w:val="20"/>
          <w:szCs w:val="20"/>
          <w:lang w:eastAsia="en-GB"/>
        </w:rPr>
        <w:t xml:space="preserve">the </w:t>
      </w:r>
      <w:r w:rsidR="00F307D8" w:rsidRPr="00891C8C">
        <w:rPr>
          <w:rFonts w:ascii="Times New Roman" w:eastAsia="Times New Roman" w:hAnsi="Times New Roman" w:cs="Times New Roman"/>
          <w:sz w:val="20"/>
          <w:szCs w:val="20"/>
          <w:lang w:eastAsia="en-GB"/>
        </w:rPr>
        <w:t xml:space="preserve">other </w:t>
      </w:r>
      <w:r w:rsidR="00A67474" w:rsidRPr="00891C8C">
        <w:rPr>
          <w:rFonts w:ascii="Times New Roman" w:eastAsia="Times New Roman" w:hAnsi="Times New Roman" w:cs="Times New Roman"/>
          <w:sz w:val="20"/>
          <w:szCs w:val="20"/>
          <w:lang w:eastAsia="en-GB"/>
        </w:rPr>
        <w:t xml:space="preserve">independent and control variables included in our analysis. In general </w:t>
      </w:r>
      <w:r w:rsidRPr="00891C8C">
        <w:rPr>
          <w:rFonts w:ascii="Times New Roman" w:eastAsia="Times New Roman" w:hAnsi="Times New Roman" w:cs="Times New Roman"/>
          <w:sz w:val="20"/>
          <w:szCs w:val="20"/>
          <w:lang w:eastAsia="en-GB"/>
        </w:rPr>
        <w:t>Table</w:t>
      </w:r>
      <w:r w:rsidR="00A67474" w:rsidRPr="00891C8C">
        <w:rPr>
          <w:rFonts w:ascii="Times New Roman" w:eastAsia="Times New Roman" w:hAnsi="Times New Roman" w:cs="Times New Roman"/>
          <w:sz w:val="20"/>
          <w:szCs w:val="20"/>
          <w:lang w:eastAsia="en-GB"/>
        </w:rPr>
        <w:t xml:space="preserve"> </w:t>
      </w:r>
      <w:r w:rsidR="00F307D8" w:rsidRPr="00891C8C">
        <w:rPr>
          <w:rFonts w:ascii="Times New Roman" w:eastAsia="Times New Roman" w:hAnsi="Times New Roman" w:cs="Times New Roman"/>
          <w:sz w:val="20"/>
          <w:szCs w:val="20"/>
          <w:lang w:eastAsia="en-GB"/>
        </w:rPr>
        <w:t>4</w:t>
      </w:r>
      <w:r w:rsidR="00A67474" w:rsidRPr="00891C8C">
        <w:rPr>
          <w:rFonts w:ascii="Times New Roman" w:eastAsia="Times New Roman" w:hAnsi="Times New Roman" w:cs="Times New Roman"/>
          <w:sz w:val="20"/>
          <w:szCs w:val="20"/>
          <w:lang w:eastAsia="en-GB"/>
        </w:rPr>
        <w:t xml:space="preserve"> shows </w:t>
      </w:r>
      <w:r w:rsidR="00974FFE">
        <w:rPr>
          <w:rFonts w:ascii="Times New Roman" w:eastAsia="Times New Roman" w:hAnsi="Times New Roman" w:cs="Times New Roman"/>
          <w:sz w:val="20"/>
          <w:szCs w:val="20"/>
          <w:lang w:eastAsia="en-GB"/>
        </w:rPr>
        <w:t xml:space="preserve">a </w:t>
      </w:r>
      <w:r w:rsidR="00A67474" w:rsidRPr="00891C8C">
        <w:rPr>
          <w:rFonts w:ascii="Times New Roman" w:eastAsia="Times New Roman" w:hAnsi="Times New Roman" w:cs="Times New Roman"/>
          <w:sz w:val="20"/>
          <w:szCs w:val="20"/>
          <w:lang w:eastAsia="en-GB"/>
        </w:rPr>
        <w:t xml:space="preserve">wide </w:t>
      </w:r>
      <w:r w:rsidR="00D45D71" w:rsidRPr="00891C8C">
        <w:rPr>
          <w:rFonts w:ascii="Times New Roman" w:eastAsia="Times New Roman" w:hAnsi="Times New Roman" w:cs="Times New Roman"/>
          <w:sz w:val="20"/>
          <w:szCs w:val="20"/>
          <w:lang w:eastAsia="en-GB"/>
        </w:rPr>
        <w:t xml:space="preserve">spread </w:t>
      </w:r>
      <w:r w:rsidR="00A67474" w:rsidRPr="00891C8C">
        <w:rPr>
          <w:rFonts w:ascii="Times New Roman" w:eastAsia="Times New Roman" w:hAnsi="Times New Roman" w:cs="Times New Roman"/>
          <w:sz w:val="20"/>
          <w:szCs w:val="20"/>
          <w:lang w:eastAsia="en-GB"/>
        </w:rPr>
        <w:t xml:space="preserve">in the distribution of all the variables. For example, </w:t>
      </w:r>
      <w:r w:rsidR="00F307D8" w:rsidRPr="00891C8C">
        <w:rPr>
          <w:rFonts w:ascii="Times New Roman" w:eastAsia="Times New Roman" w:hAnsi="Times New Roman" w:cs="Times New Roman"/>
          <w:i/>
          <w:iCs/>
          <w:sz w:val="20"/>
          <w:szCs w:val="20"/>
          <w:lang w:eastAsia="en-GB"/>
        </w:rPr>
        <w:t>GOWN</w:t>
      </w:r>
      <w:r w:rsidR="00A67474" w:rsidRPr="00891C8C">
        <w:rPr>
          <w:rFonts w:ascii="Times New Roman" w:eastAsia="Times New Roman" w:hAnsi="Times New Roman" w:cs="Times New Roman"/>
          <w:sz w:val="20"/>
          <w:szCs w:val="20"/>
          <w:lang w:eastAsia="en-GB"/>
        </w:rPr>
        <w:t xml:space="preserve"> ranges from a minimum of </w:t>
      </w:r>
      <w:r w:rsidR="00F307D8" w:rsidRPr="00891C8C">
        <w:rPr>
          <w:rFonts w:ascii="Times New Roman" w:eastAsia="Times New Roman" w:hAnsi="Times New Roman" w:cs="Times New Roman"/>
          <w:sz w:val="20"/>
          <w:szCs w:val="20"/>
          <w:lang w:eastAsia="en-GB"/>
        </w:rPr>
        <w:t>0.00</w:t>
      </w:r>
      <w:r w:rsidR="00A67474" w:rsidRPr="00891C8C">
        <w:rPr>
          <w:rFonts w:ascii="Times New Roman" w:eastAsia="Times New Roman" w:hAnsi="Times New Roman" w:cs="Times New Roman"/>
          <w:sz w:val="20"/>
          <w:szCs w:val="20"/>
          <w:lang w:eastAsia="en-GB"/>
        </w:rPr>
        <w:t xml:space="preserve">% to a maximum of </w:t>
      </w:r>
      <w:r w:rsidR="00F307D8" w:rsidRPr="00891C8C">
        <w:rPr>
          <w:rFonts w:ascii="Times New Roman" w:eastAsia="Times New Roman" w:hAnsi="Times New Roman" w:cs="Times New Roman"/>
          <w:sz w:val="20"/>
          <w:szCs w:val="20"/>
          <w:lang w:eastAsia="en-GB"/>
        </w:rPr>
        <w:t>89.06</w:t>
      </w:r>
      <w:r w:rsidR="00A67474" w:rsidRPr="00891C8C">
        <w:rPr>
          <w:rFonts w:ascii="Times New Roman" w:eastAsia="Times New Roman" w:hAnsi="Times New Roman" w:cs="Times New Roman"/>
          <w:sz w:val="20"/>
          <w:szCs w:val="20"/>
          <w:lang w:eastAsia="en-GB"/>
        </w:rPr>
        <w:t xml:space="preserve">% with </w:t>
      </w:r>
      <w:r w:rsidR="00974FFE" w:rsidRPr="00891C8C">
        <w:rPr>
          <w:rFonts w:ascii="Times New Roman" w:eastAsia="Times New Roman" w:hAnsi="Times New Roman" w:cs="Times New Roman"/>
          <w:sz w:val="20"/>
          <w:szCs w:val="20"/>
          <w:lang w:eastAsia="en-GB"/>
        </w:rPr>
        <w:t>government</w:t>
      </w:r>
      <w:r w:rsidR="00974FFE">
        <w:rPr>
          <w:rFonts w:ascii="Times New Roman" w:eastAsia="Times New Roman" w:hAnsi="Times New Roman" w:cs="Times New Roman"/>
          <w:sz w:val="20"/>
          <w:szCs w:val="20"/>
          <w:lang w:eastAsia="en-GB"/>
        </w:rPr>
        <w:t>s</w:t>
      </w:r>
      <w:r w:rsidR="00D45D71" w:rsidRPr="00891C8C">
        <w:rPr>
          <w:rFonts w:ascii="Times New Roman" w:eastAsia="Times New Roman" w:hAnsi="Times New Roman" w:cs="Times New Roman"/>
          <w:sz w:val="20"/>
          <w:szCs w:val="20"/>
          <w:lang w:eastAsia="en-GB"/>
        </w:rPr>
        <w:t xml:space="preserve"> holding a</w:t>
      </w:r>
      <w:r w:rsidR="00974FFE">
        <w:rPr>
          <w:rFonts w:ascii="Times New Roman" w:eastAsia="Times New Roman" w:hAnsi="Times New Roman" w:cs="Times New Roman"/>
          <w:sz w:val="20"/>
          <w:szCs w:val="20"/>
          <w:lang w:eastAsia="en-GB"/>
        </w:rPr>
        <w:t>n average of</w:t>
      </w:r>
      <w:r w:rsidR="00D45D71" w:rsidRPr="00891C8C">
        <w:rPr>
          <w:rFonts w:ascii="Times New Roman" w:eastAsia="Times New Roman" w:hAnsi="Times New Roman" w:cs="Times New Roman"/>
          <w:sz w:val="20"/>
          <w:szCs w:val="20"/>
          <w:lang w:eastAsia="en-GB"/>
        </w:rPr>
        <w:t xml:space="preserve"> 15.51% ownership in </w:t>
      </w:r>
      <w:r w:rsidR="00A67474" w:rsidRPr="00891C8C">
        <w:rPr>
          <w:rFonts w:ascii="Times New Roman" w:eastAsia="Times New Roman" w:hAnsi="Times New Roman" w:cs="Times New Roman"/>
          <w:sz w:val="20"/>
          <w:szCs w:val="20"/>
          <w:lang w:eastAsia="en-GB"/>
        </w:rPr>
        <w:t xml:space="preserve">the </w:t>
      </w:r>
      <w:r w:rsidR="00974FFE">
        <w:rPr>
          <w:rFonts w:ascii="Times New Roman" w:eastAsia="Times New Roman" w:hAnsi="Times New Roman" w:cs="Times New Roman"/>
          <w:sz w:val="20"/>
          <w:szCs w:val="20"/>
          <w:lang w:eastAsia="en-GB"/>
        </w:rPr>
        <w:t>typical</w:t>
      </w:r>
      <w:r w:rsidR="00974FFE" w:rsidRPr="00891C8C">
        <w:rPr>
          <w:rFonts w:ascii="Times New Roman" w:eastAsia="Times New Roman" w:hAnsi="Times New Roman" w:cs="Times New Roman"/>
          <w:sz w:val="20"/>
          <w:szCs w:val="20"/>
          <w:lang w:eastAsia="en-GB"/>
        </w:rPr>
        <w:t xml:space="preserve"> </w:t>
      </w:r>
      <w:r w:rsidR="00D45D71" w:rsidRPr="00891C8C">
        <w:rPr>
          <w:rFonts w:ascii="Times New Roman" w:eastAsia="Times New Roman" w:hAnsi="Times New Roman" w:cs="Times New Roman"/>
          <w:sz w:val="20"/>
          <w:szCs w:val="20"/>
          <w:lang w:eastAsia="en-GB"/>
        </w:rPr>
        <w:t>MENA bank</w:t>
      </w:r>
      <w:r w:rsidR="00AF5DE8" w:rsidRPr="00891C8C">
        <w:rPr>
          <w:rFonts w:ascii="Times New Roman" w:eastAsia="Times New Roman" w:hAnsi="Times New Roman" w:cs="Times New Roman"/>
          <w:sz w:val="20"/>
          <w:szCs w:val="20"/>
          <w:lang w:eastAsia="en-GB"/>
        </w:rPr>
        <w:t>.</w:t>
      </w:r>
      <w:r w:rsidR="00F307D8" w:rsidRPr="00891C8C">
        <w:rPr>
          <w:rFonts w:ascii="Times New Roman" w:eastAsia="Times New Roman" w:hAnsi="Times New Roman" w:cs="Times New Roman"/>
          <w:sz w:val="20"/>
          <w:szCs w:val="20"/>
          <w:lang w:eastAsia="en-GB"/>
        </w:rPr>
        <w:t xml:space="preserve"> </w:t>
      </w:r>
      <w:r w:rsidR="00F307D8" w:rsidRPr="00891C8C">
        <w:rPr>
          <w:rFonts w:ascii="Times New Roman" w:eastAsia="Times New Roman" w:hAnsi="Times New Roman" w:cs="Times New Roman"/>
          <w:i/>
          <w:iCs/>
          <w:sz w:val="20"/>
          <w:szCs w:val="20"/>
          <w:lang w:eastAsia="en-GB"/>
        </w:rPr>
        <w:t>FOWN</w:t>
      </w:r>
      <w:r w:rsidR="00F307D8" w:rsidRPr="00891C8C">
        <w:rPr>
          <w:rFonts w:ascii="Times New Roman" w:eastAsia="Times New Roman" w:hAnsi="Times New Roman" w:cs="Times New Roman"/>
          <w:sz w:val="20"/>
          <w:szCs w:val="20"/>
          <w:lang w:eastAsia="en-GB"/>
        </w:rPr>
        <w:t xml:space="preserve"> ranges from 0.00% to 87.00%</w:t>
      </w:r>
      <w:r w:rsidR="00AF5DE8" w:rsidRPr="00891C8C">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sz w:val="20"/>
          <w:szCs w:val="20"/>
          <w:lang w:eastAsia="en-GB"/>
        </w:rPr>
        <w:t xml:space="preserve"> </w:t>
      </w:r>
      <w:r w:rsidR="00AF5DE8" w:rsidRPr="00891C8C">
        <w:rPr>
          <w:rFonts w:ascii="Times New Roman" w:eastAsia="Times New Roman" w:hAnsi="Times New Roman" w:cs="Times New Roman"/>
          <w:sz w:val="20"/>
          <w:szCs w:val="20"/>
          <w:lang w:eastAsia="en-GB"/>
        </w:rPr>
        <w:t xml:space="preserve">suggesting </w:t>
      </w:r>
      <w:r w:rsidR="00A67474" w:rsidRPr="00891C8C">
        <w:rPr>
          <w:rFonts w:ascii="Times New Roman" w:eastAsia="Times New Roman" w:hAnsi="Times New Roman" w:cs="Times New Roman"/>
          <w:sz w:val="20"/>
          <w:szCs w:val="20"/>
          <w:lang w:eastAsia="en-GB"/>
        </w:rPr>
        <w:t xml:space="preserve">that despite the recommendations </w:t>
      </w:r>
      <w:r w:rsidR="0009614C" w:rsidRPr="00891C8C">
        <w:rPr>
          <w:rFonts w:ascii="Times New Roman" w:eastAsia="Times New Roman" w:hAnsi="Times New Roman" w:cs="Times New Roman"/>
          <w:sz w:val="20"/>
          <w:szCs w:val="20"/>
          <w:lang w:eastAsia="en-GB"/>
        </w:rPr>
        <w:t>by the</w:t>
      </w:r>
      <w:r w:rsidR="00473AE7" w:rsidRPr="00891C8C">
        <w:rPr>
          <w:rFonts w:ascii="Times New Roman" w:eastAsia="Times New Roman" w:hAnsi="Times New Roman" w:cs="Times New Roman"/>
          <w:sz w:val="20"/>
          <w:szCs w:val="20"/>
          <w:lang w:eastAsia="en-GB"/>
        </w:rPr>
        <w:t xml:space="preserve"> </w:t>
      </w:r>
      <w:r w:rsidR="00A67474" w:rsidRPr="00891C8C">
        <w:rPr>
          <w:rFonts w:ascii="Times New Roman" w:eastAsia="Times New Roman" w:hAnsi="Times New Roman" w:cs="Times New Roman"/>
          <w:sz w:val="20"/>
          <w:szCs w:val="20"/>
          <w:lang w:eastAsia="en-GB"/>
        </w:rPr>
        <w:t>World Bank</w:t>
      </w:r>
      <w:r w:rsidR="00F307D8" w:rsidRPr="00891C8C">
        <w:rPr>
          <w:rFonts w:ascii="Times New Roman" w:eastAsia="Times New Roman" w:hAnsi="Times New Roman" w:cs="Times New Roman"/>
          <w:sz w:val="20"/>
          <w:szCs w:val="20"/>
          <w:lang w:eastAsia="en-GB"/>
        </w:rPr>
        <w:t xml:space="preserve"> and OE</w:t>
      </w:r>
      <w:r w:rsidR="006044FA">
        <w:rPr>
          <w:rFonts w:ascii="Times New Roman" w:eastAsia="Times New Roman" w:hAnsi="Times New Roman" w:cs="Times New Roman"/>
          <w:sz w:val="20"/>
          <w:szCs w:val="20"/>
          <w:lang w:eastAsia="en-GB"/>
        </w:rPr>
        <w:t>C</w:t>
      </w:r>
      <w:r w:rsidR="00F307D8" w:rsidRPr="00891C8C">
        <w:rPr>
          <w:rFonts w:ascii="Times New Roman" w:eastAsia="Times New Roman" w:hAnsi="Times New Roman" w:cs="Times New Roman"/>
          <w:sz w:val="20"/>
          <w:szCs w:val="20"/>
          <w:lang w:eastAsia="en-GB"/>
        </w:rPr>
        <w:t>D</w:t>
      </w:r>
      <w:r w:rsidR="00A67474" w:rsidRPr="00891C8C">
        <w:rPr>
          <w:rFonts w:ascii="Times New Roman" w:eastAsia="Times New Roman" w:hAnsi="Times New Roman" w:cs="Times New Roman"/>
          <w:sz w:val="20"/>
          <w:szCs w:val="20"/>
          <w:lang w:eastAsia="en-GB"/>
        </w:rPr>
        <w:t xml:space="preserve"> regarding the need for greater </w:t>
      </w:r>
      <w:r w:rsidR="0009614C" w:rsidRPr="00891C8C">
        <w:rPr>
          <w:rFonts w:ascii="Times New Roman" w:eastAsia="Times New Roman" w:hAnsi="Times New Roman" w:cs="Times New Roman"/>
          <w:sz w:val="20"/>
          <w:szCs w:val="20"/>
          <w:lang w:eastAsia="en-GB"/>
        </w:rPr>
        <w:t xml:space="preserve">dispersion </w:t>
      </w:r>
      <w:r w:rsidR="00A67474" w:rsidRPr="00891C8C">
        <w:rPr>
          <w:rFonts w:ascii="Times New Roman" w:eastAsia="Times New Roman" w:hAnsi="Times New Roman" w:cs="Times New Roman"/>
          <w:sz w:val="20"/>
          <w:szCs w:val="20"/>
          <w:lang w:eastAsia="en-GB"/>
        </w:rPr>
        <w:t xml:space="preserve">in ownership structure, </w:t>
      </w:r>
      <w:r w:rsidR="0009614C" w:rsidRPr="00891C8C">
        <w:rPr>
          <w:rFonts w:ascii="Times New Roman" w:eastAsia="Times New Roman" w:hAnsi="Times New Roman" w:cs="Times New Roman"/>
          <w:sz w:val="20"/>
          <w:szCs w:val="20"/>
          <w:lang w:eastAsia="en-GB"/>
        </w:rPr>
        <w:t>the ownership structure of MENA banks are still fairly concentrated</w:t>
      </w:r>
      <w:r w:rsidR="00A67474" w:rsidRPr="00891C8C">
        <w:rPr>
          <w:rFonts w:ascii="Times New Roman" w:eastAsia="Times New Roman" w:hAnsi="Times New Roman" w:cs="Times New Roman"/>
          <w:sz w:val="20"/>
          <w:szCs w:val="20"/>
          <w:lang w:eastAsia="en-GB"/>
        </w:rPr>
        <w:t xml:space="preserve">. </w:t>
      </w:r>
      <w:r w:rsidR="00974FFE">
        <w:rPr>
          <w:rFonts w:ascii="Times New Roman" w:eastAsia="Times New Roman" w:hAnsi="Times New Roman" w:cs="Times New Roman"/>
          <w:sz w:val="20"/>
          <w:szCs w:val="20"/>
          <w:lang w:eastAsia="en-GB"/>
        </w:rPr>
        <w:t>A</w:t>
      </w:r>
      <w:r w:rsidR="00974FFE" w:rsidRPr="00891C8C">
        <w:rPr>
          <w:rFonts w:ascii="Times New Roman" w:eastAsia="Times New Roman" w:hAnsi="Times New Roman" w:cs="Times New Roman"/>
          <w:sz w:val="20"/>
          <w:szCs w:val="20"/>
          <w:lang w:eastAsia="en-GB"/>
        </w:rPr>
        <w:t xml:space="preserve"> </w:t>
      </w:r>
      <w:r w:rsidR="00F369AD" w:rsidRPr="00891C8C">
        <w:rPr>
          <w:rFonts w:ascii="Times New Roman" w:eastAsia="Times New Roman" w:hAnsi="Times New Roman" w:cs="Times New Roman"/>
          <w:sz w:val="20"/>
          <w:szCs w:val="20"/>
          <w:lang w:eastAsia="en-GB"/>
        </w:rPr>
        <w:t>m</w:t>
      </w:r>
      <w:r w:rsidR="00A67474" w:rsidRPr="00891C8C">
        <w:rPr>
          <w:rFonts w:ascii="Times New Roman" w:eastAsia="Times New Roman" w:hAnsi="Times New Roman" w:cs="Times New Roman"/>
          <w:sz w:val="20"/>
          <w:szCs w:val="20"/>
          <w:lang w:eastAsia="en-GB"/>
        </w:rPr>
        <w:t xml:space="preserve">ajority of </w:t>
      </w:r>
      <w:r w:rsidR="00974FFE">
        <w:rPr>
          <w:rFonts w:ascii="Times New Roman" w:eastAsia="Times New Roman" w:hAnsi="Times New Roman" w:cs="Times New Roman"/>
          <w:sz w:val="20"/>
          <w:szCs w:val="20"/>
          <w:lang w:eastAsia="en-GB"/>
        </w:rPr>
        <w:t xml:space="preserve">the </w:t>
      </w:r>
      <w:r w:rsidR="00A67474" w:rsidRPr="00891C8C">
        <w:rPr>
          <w:rFonts w:ascii="Times New Roman" w:eastAsia="Times New Roman" w:hAnsi="Times New Roman" w:cs="Times New Roman"/>
          <w:sz w:val="20"/>
          <w:szCs w:val="20"/>
          <w:lang w:eastAsia="en-GB"/>
        </w:rPr>
        <w:t xml:space="preserve">banks in our </w:t>
      </w:r>
      <w:r w:rsidR="00211570" w:rsidRPr="00891C8C">
        <w:rPr>
          <w:rFonts w:ascii="Times New Roman" w:eastAsia="Times New Roman" w:hAnsi="Times New Roman" w:cs="Times New Roman"/>
          <w:sz w:val="20"/>
          <w:szCs w:val="20"/>
          <w:lang w:eastAsia="en-GB"/>
        </w:rPr>
        <w:t xml:space="preserve">sample </w:t>
      </w:r>
      <w:r w:rsidR="0053314D" w:rsidRPr="00891C8C">
        <w:rPr>
          <w:rFonts w:ascii="Times New Roman" w:eastAsia="Times New Roman" w:hAnsi="Times New Roman" w:cs="Times New Roman"/>
          <w:sz w:val="20"/>
          <w:szCs w:val="20"/>
          <w:lang w:eastAsia="en-GB"/>
        </w:rPr>
        <w:t>are profitable with</w:t>
      </w:r>
      <w:r w:rsidR="00211570" w:rsidRPr="00891C8C">
        <w:rPr>
          <w:rFonts w:ascii="Times New Roman" w:eastAsia="Times New Roman" w:hAnsi="Times New Roman" w:cs="Times New Roman"/>
          <w:sz w:val="20"/>
          <w:szCs w:val="20"/>
          <w:lang w:eastAsia="en-GB"/>
        </w:rPr>
        <w:t xml:space="preserve"> </w:t>
      </w:r>
      <w:r w:rsidR="00EB5CC4" w:rsidRPr="00891C8C">
        <w:rPr>
          <w:rFonts w:ascii="Times New Roman" w:eastAsia="Times New Roman" w:hAnsi="Times New Roman" w:cs="Times New Roman"/>
          <w:sz w:val="20"/>
          <w:szCs w:val="20"/>
          <w:lang w:eastAsia="en-GB"/>
        </w:rPr>
        <w:t>a mean</w:t>
      </w:r>
      <w:r w:rsidR="00211570" w:rsidRPr="00891C8C">
        <w:rPr>
          <w:rFonts w:ascii="Times New Roman" w:eastAsia="Times New Roman" w:hAnsi="Times New Roman" w:cs="Times New Roman"/>
          <w:sz w:val="20"/>
          <w:szCs w:val="20"/>
          <w:lang w:eastAsia="en-GB"/>
        </w:rPr>
        <w:t xml:space="preserve"> profitability ratio of 2%. </w:t>
      </w:r>
      <w:r w:rsidRPr="00891C8C">
        <w:rPr>
          <w:rFonts w:ascii="Times New Roman" w:eastAsia="Times New Roman" w:hAnsi="Times New Roman" w:cs="Times New Roman"/>
          <w:sz w:val="20"/>
          <w:szCs w:val="20"/>
          <w:lang w:eastAsia="en-GB"/>
        </w:rPr>
        <w:t>Table</w:t>
      </w:r>
      <w:r w:rsidR="00211570" w:rsidRPr="00891C8C">
        <w:rPr>
          <w:rFonts w:ascii="Times New Roman" w:eastAsia="Times New Roman" w:hAnsi="Times New Roman" w:cs="Times New Roman"/>
          <w:sz w:val="20"/>
          <w:szCs w:val="20"/>
          <w:lang w:eastAsia="en-GB"/>
        </w:rPr>
        <w:t xml:space="preserve"> 4 also shows that 80% of the banks in our sample </w:t>
      </w:r>
      <w:r w:rsidR="0009614C" w:rsidRPr="00891C8C">
        <w:rPr>
          <w:rFonts w:ascii="Times New Roman" w:eastAsia="Times New Roman" w:hAnsi="Times New Roman" w:cs="Times New Roman"/>
          <w:sz w:val="20"/>
          <w:szCs w:val="20"/>
          <w:lang w:eastAsia="en-GB"/>
        </w:rPr>
        <w:t>separate the roles of CEO and chairman</w:t>
      </w:r>
      <w:r w:rsidR="00770479" w:rsidRPr="00891C8C">
        <w:rPr>
          <w:rFonts w:ascii="Times New Roman" w:eastAsia="Times New Roman" w:hAnsi="Times New Roman" w:cs="Times New Roman"/>
          <w:sz w:val="20"/>
          <w:szCs w:val="20"/>
          <w:lang w:eastAsia="en-GB"/>
        </w:rPr>
        <w:t>,</w:t>
      </w:r>
      <w:r w:rsidR="00211570" w:rsidRPr="00891C8C">
        <w:rPr>
          <w:rFonts w:ascii="Times New Roman" w:eastAsia="Times New Roman" w:hAnsi="Times New Roman" w:cs="Times New Roman"/>
          <w:sz w:val="20"/>
          <w:szCs w:val="20"/>
          <w:lang w:eastAsia="en-GB"/>
        </w:rPr>
        <w:t xml:space="preserve"> and 89% of </w:t>
      </w:r>
      <w:r w:rsidR="0009614C" w:rsidRPr="00891C8C">
        <w:rPr>
          <w:rFonts w:ascii="Times New Roman" w:eastAsia="Times New Roman" w:hAnsi="Times New Roman" w:cs="Times New Roman"/>
          <w:sz w:val="20"/>
          <w:szCs w:val="20"/>
          <w:lang w:eastAsia="en-GB"/>
        </w:rPr>
        <w:t>bank boards</w:t>
      </w:r>
      <w:r w:rsidR="00211570" w:rsidRPr="00891C8C">
        <w:rPr>
          <w:rFonts w:ascii="Times New Roman" w:eastAsia="Times New Roman" w:hAnsi="Times New Roman" w:cs="Times New Roman"/>
          <w:sz w:val="20"/>
          <w:szCs w:val="20"/>
          <w:lang w:eastAsia="en-GB"/>
        </w:rPr>
        <w:t xml:space="preserve"> are </w:t>
      </w:r>
      <w:r w:rsidR="00974FFE">
        <w:rPr>
          <w:rFonts w:ascii="Times New Roman" w:eastAsia="Times New Roman" w:hAnsi="Times New Roman" w:cs="Times New Roman"/>
          <w:sz w:val="20"/>
          <w:szCs w:val="20"/>
          <w:lang w:eastAsia="en-GB"/>
        </w:rPr>
        <w:t xml:space="preserve">made up of </w:t>
      </w:r>
      <w:r w:rsidR="00211570" w:rsidRPr="00891C8C">
        <w:rPr>
          <w:rFonts w:ascii="Times New Roman" w:eastAsia="Times New Roman" w:hAnsi="Times New Roman" w:cs="Times New Roman"/>
          <w:sz w:val="20"/>
          <w:szCs w:val="20"/>
          <w:lang w:eastAsia="en-GB"/>
        </w:rPr>
        <w:t>non-executive</w:t>
      </w:r>
      <w:r w:rsidR="00974FFE">
        <w:rPr>
          <w:rFonts w:ascii="Times New Roman" w:eastAsia="Times New Roman" w:hAnsi="Times New Roman" w:cs="Times New Roman"/>
          <w:sz w:val="20"/>
          <w:szCs w:val="20"/>
          <w:lang w:eastAsia="en-GB"/>
        </w:rPr>
        <w:t xml:space="preserve"> directors</w:t>
      </w:r>
      <w:r w:rsidR="0009614C" w:rsidRPr="00891C8C">
        <w:rPr>
          <w:rFonts w:ascii="Times New Roman" w:eastAsia="Times New Roman" w:hAnsi="Times New Roman" w:cs="Times New Roman"/>
          <w:sz w:val="20"/>
          <w:szCs w:val="20"/>
          <w:lang w:eastAsia="en-GB"/>
        </w:rPr>
        <w:t>,</w:t>
      </w:r>
      <w:r w:rsidR="00211570" w:rsidRPr="00891C8C">
        <w:rPr>
          <w:rFonts w:ascii="Times New Roman" w:eastAsia="Times New Roman" w:hAnsi="Times New Roman" w:cs="Times New Roman"/>
          <w:sz w:val="20"/>
          <w:szCs w:val="20"/>
          <w:lang w:eastAsia="en-GB"/>
        </w:rPr>
        <w:t xml:space="preserve"> which </w:t>
      </w:r>
      <w:r w:rsidR="0009614C" w:rsidRPr="00891C8C">
        <w:rPr>
          <w:rFonts w:ascii="Times New Roman" w:eastAsia="Times New Roman" w:hAnsi="Times New Roman" w:cs="Times New Roman"/>
          <w:sz w:val="20"/>
          <w:szCs w:val="20"/>
          <w:lang w:eastAsia="en-GB"/>
        </w:rPr>
        <w:t xml:space="preserve">is </w:t>
      </w:r>
      <w:r w:rsidR="00211570" w:rsidRPr="00891C8C">
        <w:rPr>
          <w:rFonts w:ascii="Times New Roman" w:eastAsia="Times New Roman" w:hAnsi="Times New Roman" w:cs="Times New Roman"/>
          <w:sz w:val="20"/>
          <w:szCs w:val="20"/>
          <w:lang w:eastAsia="en-GB"/>
        </w:rPr>
        <w:t>consistent with the recommendations of CG codes</w:t>
      </w:r>
      <w:r w:rsidR="0009614C" w:rsidRPr="00891C8C">
        <w:rPr>
          <w:rFonts w:ascii="Times New Roman" w:eastAsia="Times New Roman" w:hAnsi="Times New Roman" w:cs="Times New Roman"/>
          <w:sz w:val="20"/>
          <w:szCs w:val="20"/>
          <w:lang w:eastAsia="en-GB"/>
        </w:rPr>
        <w:t xml:space="preserve"> in MENA countries</w:t>
      </w:r>
      <w:r w:rsidR="00211570" w:rsidRPr="00891C8C">
        <w:rPr>
          <w:rFonts w:ascii="Times New Roman" w:eastAsia="Times New Roman" w:hAnsi="Times New Roman" w:cs="Times New Roman"/>
          <w:sz w:val="20"/>
          <w:szCs w:val="20"/>
          <w:lang w:eastAsia="en-GB"/>
        </w:rPr>
        <w:t xml:space="preserve">. </w:t>
      </w:r>
      <w:r w:rsidR="00A67474" w:rsidRPr="00891C8C">
        <w:rPr>
          <w:rFonts w:ascii="Times New Roman" w:eastAsia="Times New Roman" w:hAnsi="Times New Roman" w:cs="Times New Roman"/>
          <w:sz w:val="20"/>
          <w:szCs w:val="20"/>
          <w:lang w:eastAsia="en-GB"/>
        </w:rPr>
        <w:t xml:space="preserve">The </w:t>
      </w:r>
      <w:r w:rsidR="0009614C" w:rsidRPr="00891C8C">
        <w:rPr>
          <w:rFonts w:ascii="Times New Roman" w:eastAsia="Times New Roman" w:hAnsi="Times New Roman" w:cs="Times New Roman"/>
          <w:i/>
          <w:sz w:val="20"/>
          <w:szCs w:val="20"/>
          <w:lang w:eastAsia="en-GB"/>
        </w:rPr>
        <w:t>BS</w:t>
      </w:r>
      <w:r w:rsidR="0009614C" w:rsidRPr="00891C8C">
        <w:rPr>
          <w:rFonts w:ascii="Times New Roman" w:eastAsia="Times New Roman" w:hAnsi="Times New Roman" w:cs="Times New Roman"/>
          <w:sz w:val="20"/>
          <w:szCs w:val="20"/>
          <w:lang w:eastAsia="en-GB"/>
        </w:rPr>
        <w:t xml:space="preserve"> </w:t>
      </w:r>
      <w:r w:rsidR="00A67474" w:rsidRPr="00891C8C">
        <w:rPr>
          <w:rFonts w:ascii="Times New Roman" w:eastAsia="Times New Roman" w:hAnsi="Times New Roman" w:cs="Times New Roman"/>
          <w:sz w:val="20"/>
          <w:szCs w:val="20"/>
          <w:lang w:eastAsia="en-GB"/>
        </w:rPr>
        <w:t xml:space="preserve">ranges from </w:t>
      </w:r>
      <w:r w:rsidR="00760652" w:rsidRPr="00891C8C">
        <w:rPr>
          <w:rFonts w:ascii="Times New Roman" w:eastAsia="Times New Roman" w:hAnsi="Times New Roman" w:cs="Times New Roman"/>
          <w:sz w:val="20"/>
          <w:szCs w:val="20"/>
          <w:lang w:eastAsia="en-GB"/>
        </w:rPr>
        <w:t>5</w:t>
      </w:r>
      <w:r w:rsidR="00A67474" w:rsidRPr="00891C8C">
        <w:rPr>
          <w:rFonts w:ascii="Times New Roman" w:eastAsia="Times New Roman" w:hAnsi="Times New Roman" w:cs="Times New Roman"/>
          <w:sz w:val="20"/>
          <w:szCs w:val="20"/>
          <w:lang w:eastAsia="en-GB"/>
        </w:rPr>
        <w:t xml:space="preserve"> to </w:t>
      </w:r>
      <w:r w:rsidR="00760652" w:rsidRPr="00891C8C">
        <w:rPr>
          <w:rFonts w:ascii="Times New Roman" w:eastAsia="Times New Roman" w:hAnsi="Times New Roman" w:cs="Times New Roman"/>
          <w:sz w:val="20"/>
          <w:szCs w:val="20"/>
          <w:lang w:eastAsia="en-GB"/>
        </w:rPr>
        <w:t>15</w:t>
      </w:r>
      <w:r w:rsidR="00A67474" w:rsidRPr="00891C8C">
        <w:rPr>
          <w:rFonts w:ascii="Times New Roman" w:eastAsia="Times New Roman" w:hAnsi="Times New Roman" w:cs="Times New Roman"/>
          <w:sz w:val="20"/>
          <w:szCs w:val="20"/>
          <w:lang w:eastAsia="en-GB"/>
        </w:rPr>
        <w:t xml:space="preserve"> directors with a mean of </w:t>
      </w:r>
      <w:r w:rsidR="00F307D8" w:rsidRPr="00891C8C">
        <w:rPr>
          <w:rFonts w:ascii="Times New Roman" w:eastAsia="Times New Roman" w:hAnsi="Times New Roman" w:cs="Times New Roman"/>
          <w:sz w:val="20"/>
          <w:szCs w:val="20"/>
          <w:lang w:eastAsia="en-GB"/>
        </w:rPr>
        <w:t>9 directors</w:t>
      </w:r>
      <w:r w:rsidR="00A67474" w:rsidRPr="00891C8C">
        <w:rPr>
          <w:rFonts w:ascii="Times New Roman" w:eastAsia="Times New Roman" w:hAnsi="Times New Roman" w:cs="Times New Roman"/>
          <w:sz w:val="20"/>
          <w:szCs w:val="20"/>
          <w:lang w:eastAsia="en-GB"/>
        </w:rPr>
        <w:t xml:space="preserve">. Finally, the values of </w:t>
      </w:r>
      <w:r w:rsidR="00601D9E" w:rsidRPr="00891C8C">
        <w:rPr>
          <w:rFonts w:ascii="Times New Roman" w:eastAsia="Times New Roman" w:hAnsi="Times New Roman" w:cs="Times New Roman"/>
          <w:sz w:val="20"/>
          <w:szCs w:val="20"/>
          <w:lang w:eastAsia="en-GB"/>
        </w:rPr>
        <w:t>MLG</w:t>
      </w:r>
      <w:r w:rsidR="0009614C" w:rsidRPr="00891C8C">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sz w:val="20"/>
          <w:szCs w:val="20"/>
          <w:lang w:eastAsia="en-GB"/>
        </w:rPr>
        <w:t xml:space="preserve"> as well as the control variables</w:t>
      </w:r>
      <w:r w:rsidR="00EB5CC4" w:rsidRPr="00891C8C">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sz w:val="20"/>
          <w:szCs w:val="20"/>
          <w:lang w:eastAsia="en-GB"/>
        </w:rPr>
        <w:t xml:space="preserve"> as shown in </w:t>
      </w:r>
      <w:r w:rsidRPr="00891C8C">
        <w:rPr>
          <w:rFonts w:ascii="Times New Roman" w:eastAsia="Times New Roman" w:hAnsi="Times New Roman" w:cs="Times New Roman"/>
          <w:sz w:val="20"/>
          <w:szCs w:val="20"/>
          <w:lang w:eastAsia="en-GB"/>
        </w:rPr>
        <w:t>Table</w:t>
      </w:r>
      <w:r w:rsidR="00A67474"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sz w:val="20"/>
          <w:szCs w:val="20"/>
          <w:lang w:eastAsia="en-GB"/>
        </w:rPr>
        <w:t>4</w:t>
      </w:r>
      <w:r w:rsidR="00EB5CC4" w:rsidRPr="00891C8C">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sz w:val="20"/>
          <w:szCs w:val="20"/>
          <w:lang w:eastAsia="en-GB"/>
        </w:rPr>
        <w:t xml:space="preserve"> suggest</w:t>
      </w:r>
      <w:r w:rsidR="00F369AD" w:rsidRPr="00891C8C">
        <w:rPr>
          <w:rFonts w:ascii="Times New Roman" w:eastAsia="Times New Roman" w:hAnsi="Times New Roman" w:cs="Times New Roman"/>
          <w:sz w:val="20"/>
          <w:szCs w:val="20"/>
          <w:lang w:eastAsia="en-GB"/>
        </w:rPr>
        <w:t xml:space="preserve"> wide variability in our sample</w:t>
      </w:r>
      <w:r w:rsidR="00EB5CC4" w:rsidRPr="00891C8C">
        <w:rPr>
          <w:rFonts w:ascii="Times New Roman" w:eastAsia="Times New Roman" w:hAnsi="Times New Roman" w:cs="Times New Roman"/>
          <w:sz w:val="20"/>
          <w:szCs w:val="20"/>
          <w:lang w:eastAsia="en-GB"/>
        </w:rPr>
        <w:t>,</w:t>
      </w:r>
      <w:r w:rsidR="0009614C" w:rsidRPr="00891C8C">
        <w:rPr>
          <w:rFonts w:ascii="Times New Roman" w:eastAsia="Times New Roman" w:hAnsi="Times New Roman" w:cs="Times New Roman"/>
          <w:sz w:val="20"/>
          <w:szCs w:val="20"/>
          <w:lang w:eastAsia="en-GB"/>
        </w:rPr>
        <w:t xml:space="preserve"> and</w:t>
      </w:r>
      <w:r w:rsidR="00EB5CC4" w:rsidRPr="00891C8C">
        <w:rPr>
          <w:rFonts w:ascii="Times New Roman" w:eastAsia="Times New Roman" w:hAnsi="Times New Roman" w:cs="Times New Roman"/>
          <w:sz w:val="20"/>
          <w:szCs w:val="20"/>
          <w:lang w:eastAsia="en-GB"/>
        </w:rPr>
        <w:t xml:space="preserve"> </w:t>
      </w:r>
      <w:r w:rsidR="00A67474" w:rsidRPr="00891C8C">
        <w:rPr>
          <w:rFonts w:ascii="Times New Roman" w:eastAsia="Times New Roman" w:hAnsi="Times New Roman" w:cs="Times New Roman"/>
          <w:sz w:val="20"/>
          <w:szCs w:val="20"/>
          <w:lang w:eastAsia="en-GB"/>
        </w:rPr>
        <w:t xml:space="preserve">thereby minimising any possibilities of sample selection bias. </w:t>
      </w:r>
    </w:p>
    <w:p w14:paraId="5108E21E" w14:textId="77777777" w:rsidR="007C3BC6" w:rsidRPr="00891C8C" w:rsidRDefault="007C3BC6" w:rsidP="00F963A3">
      <w:pPr>
        <w:spacing w:after="0" w:line="480" w:lineRule="auto"/>
        <w:ind w:firstLine="360"/>
        <w:jc w:val="both"/>
        <w:rPr>
          <w:rFonts w:ascii="Times New Roman" w:eastAsia="Times New Roman" w:hAnsi="Times New Roman" w:cs="Times New Roman"/>
          <w:sz w:val="20"/>
          <w:szCs w:val="20"/>
          <w:lang w:eastAsia="en-GB"/>
        </w:rPr>
      </w:pPr>
    </w:p>
    <w:p w14:paraId="5CD784F2" w14:textId="77777777" w:rsidR="00A67474" w:rsidRPr="00891C8C" w:rsidRDefault="007C3BC6" w:rsidP="00F369AD">
      <w:pPr>
        <w:spacing w:after="0" w:line="480" w:lineRule="auto"/>
        <w:ind w:firstLine="720"/>
        <w:jc w:val="center"/>
        <w:rPr>
          <w:rFonts w:ascii="Times New Roman" w:hAnsi="Times New Roman" w:cs="Times New Roman"/>
          <w:bCs/>
          <w:sz w:val="20"/>
          <w:szCs w:val="20"/>
        </w:rPr>
      </w:pPr>
      <w:r w:rsidRPr="00891C8C">
        <w:rPr>
          <w:rFonts w:ascii="Times New Roman" w:hAnsi="Times New Roman" w:cs="Times New Roman"/>
          <w:bCs/>
          <w:sz w:val="20"/>
          <w:szCs w:val="20"/>
        </w:rPr>
        <w:t>INSERT TABLE 5 ABOUT HERE</w:t>
      </w:r>
    </w:p>
    <w:p w14:paraId="53140EE8" w14:textId="77777777" w:rsidR="007C3BC6" w:rsidRPr="00891C8C" w:rsidRDefault="007C3BC6" w:rsidP="00F369AD">
      <w:pPr>
        <w:spacing w:after="0" w:line="480" w:lineRule="auto"/>
        <w:ind w:firstLine="720"/>
        <w:jc w:val="center"/>
        <w:rPr>
          <w:rFonts w:ascii="Times New Roman" w:hAnsi="Times New Roman" w:cs="Times New Roman"/>
          <w:bCs/>
          <w:sz w:val="20"/>
          <w:szCs w:val="20"/>
        </w:rPr>
      </w:pPr>
    </w:p>
    <w:p w14:paraId="438CAFB3" w14:textId="058A5AC9" w:rsidR="00A67474" w:rsidRPr="00891C8C" w:rsidRDefault="00625D31" w:rsidP="00974FFE">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Table</w:t>
      </w:r>
      <w:r w:rsidR="00A67474"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sz w:val="20"/>
          <w:szCs w:val="20"/>
          <w:lang w:eastAsia="en-GB"/>
        </w:rPr>
        <w:t>5</w:t>
      </w:r>
      <w:r w:rsidR="00A67474" w:rsidRPr="00891C8C">
        <w:rPr>
          <w:rFonts w:ascii="Times New Roman" w:eastAsia="Times New Roman" w:hAnsi="Times New Roman" w:cs="Times New Roman"/>
          <w:sz w:val="20"/>
          <w:szCs w:val="20"/>
          <w:lang w:eastAsia="en-GB"/>
        </w:rPr>
        <w:t xml:space="preserve"> presents the correlation matrix for the variables used in our regression analysis to test for multicollinearity. We report both the Pearson’s parametric and Spearman’s non-parametric coefficients for robust results, and, noticeably, the magnitude and direction of both coefficients are similar</w:t>
      </w:r>
      <w:r w:rsidR="000C3FC8" w:rsidRPr="00891C8C">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sz w:val="20"/>
          <w:szCs w:val="20"/>
          <w:lang w:eastAsia="en-GB"/>
        </w:rPr>
        <w:t xml:space="preserve"> </w:t>
      </w:r>
      <w:r w:rsidR="00974FFE">
        <w:rPr>
          <w:rFonts w:ascii="Times New Roman" w:eastAsia="Times New Roman" w:hAnsi="Times New Roman" w:cs="Times New Roman"/>
          <w:sz w:val="20"/>
          <w:szCs w:val="20"/>
          <w:lang w:eastAsia="en-GB"/>
        </w:rPr>
        <w:t>The values</w:t>
      </w:r>
      <w:r w:rsidR="000C3FC8" w:rsidRPr="00891C8C">
        <w:rPr>
          <w:rFonts w:ascii="Times New Roman" w:eastAsia="Times New Roman" w:hAnsi="Times New Roman" w:cs="Times New Roman"/>
          <w:sz w:val="20"/>
          <w:szCs w:val="20"/>
          <w:lang w:eastAsia="en-GB"/>
        </w:rPr>
        <w:t xml:space="preserve"> indicat</w:t>
      </w:r>
      <w:r w:rsidR="00974FFE">
        <w:rPr>
          <w:rFonts w:ascii="Times New Roman" w:eastAsia="Times New Roman" w:hAnsi="Times New Roman" w:cs="Times New Roman"/>
          <w:sz w:val="20"/>
          <w:szCs w:val="20"/>
          <w:lang w:eastAsia="en-GB"/>
        </w:rPr>
        <w:t>e</w:t>
      </w:r>
      <w:r w:rsidR="000C3FC8" w:rsidRPr="00891C8C">
        <w:rPr>
          <w:rFonts w:ascii="Times New Roman" w:eastAsia="Times New Roman" w:hAnsi="Times New Roman" w:cs="Times New Roman"/>
          <w:sz w:val="20"/>
          <w:szCs w:val="20"/>
          <w:lang w:eastAsia="en-GB"/>
        </w:rPr>
        <w:t xml:space="preserve"> </w:t>
      </w:r>
      <w:r w:rsidR="00A67474" w:rsidRPr="00891C8C">
        <w:rPr>
          <w:rFonts w:ascii="Times New Roman" w:eastAsia="Times New Roman" w:hAnsi="Times New Roman" w:cs="Times New Roman"/>
          <w:sz w:val="20"/>
          <w:szCs w:val="20"/>
          <w:lang w:eastAsia="en-GB"/>
        </w:rPr>
        <w:t xml:space="preserve">that no serious non-normality problems exist. As expected, </w:t>
      </w:r>
      <w:r w:rsidR="00A67474" w:rsidRPr="00891C8C">
        <w:rPr>
          <w:rFonts w:ascii="Times New Roman" w:eastAsia="Times New Roman" w:hAnsi="Times New Roman" w:cs="Times New Roman"/>
          <w:i/>
          <w:iCs/>
          <w:sz w:val="20"/>
          <w:szCs w:val="20"/>
          <w:lang w:eastAsia="en-GB"/>
        </w:rPr>
        <w:t>RDI</w:t>
      </w:r>
      <w:r w:rsidR="00A67474" w:rsidRPr="00891C8C">
        <w:rPr>
          <w:rFonts w:ascii="Times New Roman" w:eastAsia="Times New Roman" w:hAnsi="Times New Roman" w:cs="Times New Roman"/>
          <w:sz w:val="20"/>
          <w:szCs w:val="20"/>
          <w:lang w:eastAsia="en-GB"/>
        </w:rPr>
        <w:t xml:space="preserve"> quality scores are positively and significantly correlated with the </w:t>
      </w:r>
      <w:r w:rsidR="006044FA">
        <w:rPr>
          <w:rFonts w:ascii="Times New Roman" w:eastAsia="Times New Roman" w:hAnsi="Times New Roman" w:cs="Times New Roman"/>
          <w:sz w:val="20"/>
          <w:szCs w:val="20"/>
          <w:lang w:eastAsia="en-GB"/>
        </w:rPr>
        <w:t xml:space="preserve">following control </w:t>
      </w:r>
      <w:r w:rsidR="00A67474" w:rsidRPr="00891C8C">
        <w:rPr>
          <w:rFonts w:ascii="Times New Roman" w:eastAsia="Times New Roman" w:hAnsi="Times New Roman" w:cs="Times New Roman"/>
          <w:sz w:val="20"/>
          <w:szCs w:val="20"/>
          <w:lang w:eastAsia="en-GB"/>
        </w:rPr>
        <w:t>variables</w:t>
      </w:r>
      <w:r w:rsidR="006044FA">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i/>
          <w:iCs/>
          <w:sz w:val="20"/>
          <w:szCs w:val="20"/>
          <w:lang w:eastAsia="en-GB"/>
        </w:rPr>
        <w:t>LNTA</w:t>
      </w:r>
      <w:r w:rsidR="00601D9E"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i/>
          <w:iCs/>
          <w:sz w:val="20"/>
          <w:szCs w:val="20"/>
          <w:lang w:eastAsia="en-GB"/>
        </w:rPr>
        <w:t>LIQ</w:t>
      </w:r>
      <w:r w:rsidR="00601D9E"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i/>
          <w:iCs/>
          <w:sz w:val="20"/>
          <w:szCs w:val="20"/>
          <w:lang w:eastAsia="en-GB"/>
        </w:rPr>
        <w:t>LENG</w:t>
      </w:r>
      <w:r w:rsidR="00601D9E"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i/>
          <w:iCs/>
          <w:sz w:val="20"/>
          <w:szCs w:val="20"/>
          <w:lang w:eastAsia="en-GB"/>
        </w:rPr>
        <w:t>GOWN</w:t>
      </w:r>
      <w:r w:rsidR="00601D9E"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i/>
          <w:iCs/>
          <w:sz w:val="20"/>
          <w:szCs w:val="20"/>
          <w:lang w:eastAsia="en-GB"/>
        </w:rPr>
        <w:t>FOWN</w:t>
      </w:r>
      <w:r w:rsidR="00601D9E"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i/>
          <w:iCs/>
          <w:sz w:val="20"/>
          <w:szCs w:val="20"/>
          <w:lang w:eastAsia="en-GB"/>
        </w:rPr>
        <w:t>NEDS</w:t>
      </w:r>
      <w:r w:rsidR="00601D9E"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i/>
          <w:iCs/>
          <w:sz w:val="20"/>
          <w:szCs w:val="20"/>
          <w:lang w:eastAsia="en-GB"/>
        </w:rPr>
        <w:t>SSB</w:t>
      </w:r>
      <w:r w:rsidR="00601D9E"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i/>
          <w:iCs/>
          <w:sz w:val="20"/>
          <w:szCs w:val="20"/>
          <w:lang w:eastAsia="en-GB"/>
        </w:rPr>
        <w:t>PS,</w:t>
      </w:r>
      <w:r w:rsidR="00601D9E"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i/>
          <w:iCs/>
          <w:sz w:val="20"/>
          <w:szCs w:val="20"/>
          <w:lang w:eastAsia="en-GB"/>
        </w:rPr>
        <w:t>CC</w:t>
      </w:r>
      <w:r w:rsidR="00601D9E" w:rsidRPr="00891C8C">
        <w:rPr>
          <w:rFonts w:ascii="Times New Roman" w:eastAsia="Times New Roman" w:hAnsi="Times New Roman" w:cs="Times New Roman"/>
          <w:sz w:val="20"/>
          <w:szCs w:val="20"/>
          <w:lang w:eastAsia="en-GB"/>
        </w:rPr>
        <w:t xml:space="preserve">, and </w:t>
      </w:r>
      <w:r w:rsidR="00601D9E" w:rsidRPr="00891C8C">
        <w:rPr>
          <w:rFonts w:ascii="Times New Roman" w:eastAsia="Times New Roman" w:hAnsi="Times New Roman" w:cs="Times New Roman"/>
          <w:i/>
          <w:iCs/>
          <w:sz w:val="20"/>
          <w:szCs w:val="20"/>
          <w:lang w:eastAsia="en-GB"/>
        </w:rPr>
        <w:t>GDP</w:t>
      </w:r>
      <w:r w:rsidR="006044FA">
        <w:rPr>
          <w:rFonts w:ascii="Times New Roman" w:eastAsia="Times New Roman" w:hAnsi="Times New Roman" w:cs="Times New Roman"/>
          <w:i/>
          <w:iCs/>
          <w:sz w:val="20"/>
          <w:szCs w:val="20"/>
          <w:lang w:eastAsia="en-GB"/>
        </w:rPr>
        <w:t>.</w:t>
      </w:r>
      <w:r w:rsidR="00952062" w:rsidRPr="00891C8C">
        <w:rPr>
          <w:rFonts w:ascii="Times New Roman" w:eastAsia="Times New Roman" w:hAnsi="Times New Roman" w:cs="Times New Roman"/>
          <w:sz w:val="20"/>
          <w:szCs w:val="20"/>
          <w:lang w:eastAsia="en-GB"/>
        </w:rPr>
        <w:t xml:space="preserve"> </w:t>
      </w:r>
      <w:r w:rsidR="006044FA">
        <w:rPr>
          <w:rFonts w:ascii="Times New Roman" w:eastAsia="Times New Roman" w:hAnsi="Times New Roman" w:cs="Times New Roman"/>
          <w:sz w:val="20"/>
          <w:szCs w:val="20"/>
          <w:lang w:eastAsia="en-GB"/>
        </w:rPr>
        <w:t xml:space="preserve">By contrast, </w:t>
      </w:r>
      <w:r w:rsidR="006044FA">
        <w:rPr>
          <w:rFonts w:ascii="Times New Roman" w:eastAsia="Times New Roman" w:hAnsi="Times New Roman" w:cs="Times New Roman"/>
          <w:i/>
          <w:iCs/>
          <w:sz w:val="20"/>
          <w:szCs w:val="20"/>
          <w:lang w:eastAsia="en-GB"/>
        </w:rPr>
        <w:t xml:space="preserve">RDI </w:t>
      </w:r>
      <w:r w:rsidR="006044FA">
        <w:rPr>
          <w:rFonts w:ascii="Times New Roman" w:eastAsia="Times New Roman" w:hAnsi="Times New Roman" w:cs="Times New Roman"/>
          <w:sz w:val="20"/>
          <w:szCs w:val="20"/>
          <w:lang w:eastAsia="en-GB"/>
        </w:rPr>
        <w:t>is</w:t>
      </w:r>
      <w:r w:rsidR="0016598A" w:rsidRPr="00891C8C">
        <w:rPr>
          <w:rFonts w:ascii="Times New Roman" w:eastAsia="Times New Roman" w:hAnsi="Times New Roman" w:cs="Times New Roman"/>
          <w:sz w:val="20"/>
          <w:szCs w:val="20"/>
          <w:lang w:eastAsia="en-GB"/>
        </w:rPr>
        <w:t xml:space="preserve"> </w:t>
      </w:r>
      <w:r w:rsidR="00A67474" w:rsidRPr="00891C8C">
        <w:rPr>
          <w:rFonts w:ascii="Times New Roman" w:eastAsia="Times New Roman" w:hAnsi="Times New Roman" w:cs="Times New Roman"/>
          <w:sz w:val="20"/>
          <w:szCs w:val="20"/>
          <w:lang w:eastAsia="en-GB"/>
        </w:rPr>
        <w:t xml:space="preserve">negatively and significantly </w:t>
      </w:r>
      <w:r w:rsidR="006044FA">
        <w:rPr>
          <w:rFonts w:ascii="Times New Roman" w:eastAsia="Times New Roman" w:hAnsi="Times New Roman" w:cs="Times New Roman"/>
          <w:sz w:val="20"/>
          <w:szCs w:val="20"/>
          <w:lang w:eastAsia="en-GB"/>
        </w:rPr>
        <w:t xml:space="preserve">associated </w:t>
      </w:r>
      <w:r w:rsidR="00A67474" w:rsidRPr="00891C8C">
        <w:rPr>
          <w:rFonts w:ascii="Times New Roman" w:eastAsia="Times New Roman" w:hAnsi="Times New Roman" w:cs="Times New Roman"/>
          <w:sz w:val="20"/>
          <w:szCs w:val="20"/>
          <w:lang w:eastAsia="en-GB"/>
        </w:rPr>
        <w:t xml:space="preserve">with the </w:t>
      </w:r>
      <w:r w:rsidR="006044FA">
        <w:rPr>
          <w:rFonts w:ascii="Times New Roman" w:eastAsia="Times New Roman" w:hAnsi="Times New Roman" w:cs="Times New Roman"/>
          <w:sz w:val="20"/>
          <w:szCs w:val="20"/>
          <w:lang w:eastAsia="en-GB"/>
        </w:rPr>
        <w:t xml:space="preserve">following control </w:t>
      </w:r>
      <w:r w:rsidR="00A67474" w:rsidRPr="00891C8C">
        <w:rPr>
          <w:rFonts w:ascii="Times New Roman" w:eastAsia="Times New Roman" w:hAnsi="Times New Roman" w:cs="Times New Roman"/>
          <w:sz w:val="20"/>
          <w:szCs w:val="20"/>
          <w:lang w:eastAsia="en-GB"/>
        </w:rPr>
        <w:t>variable</w:t>
      </w:r>
      <w:r w:rsidR="00601D9E" w:rsidRPr="00891C8C">
        <w:rPr>
          <w:rFonts w:ascii="Times New Roman" w:eastAsia="Times New Roman" w:hAnsi="Times New Roman" w:cs="Times New Roman"/>
          <w:sz w:val="20"/>
          <w:szCs w:val="20"/>
          <w:lang w:eastAsia="en-GB"/>
        </w:rPr>
        <w:t>s</w:t>
      </w:r>
      <w:r w:rsidR="006044FA">
        <w:rPr>
          <w:rFonts w:ascii="Times New Roman" w:eastAsia="Times New Roman" w:hAnsi="Times New Roman" w:cs="Times New Roman"/>
          <w:sz w:val="20"/>
          <w:szCs w:val="20"/>
          <w:lang w:eastAsia="en-GB"/>
        </w:rPr>
        <w:t>:</w:t>
      </w:r>
      <w:r w:rsidR="00601D9E"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i/>
          <w:iCs/>
          <w:sz w:val="20"/>
          <w:szCs w:val="20"/>
          <w:lang w:eastAsia="en-GB"/>
        </w:rPr>
        <w:t>COST</w:t>
      </w:r>
      <w:r w:rsidR="00601D9E" w:rsidRPr="00891C8C">
        <w:rPr>
          <w:rFonts w:ascii="Times New Roman" w:eastAsia="Times New Roman" w:hAnsi="Times New Roman" w:cs="Times New Roman"/>
          <w:sz w:val="20"/>
          <w:szCs w:val="20"/>
          <w:lang w:eastAsia="en-GB"/>
        </w:rPr>
        <w:t xml:space="preserve">, </w:t>
      </w:r>
      <w:r w:rsidR="00867CC1" w:rsidRPr="00891C8C">
        <w:rPr>
          <w:rFonts w:ascii="Times New Roman" w:eastAsia="Times New Roman" w:hAnsi="Times New Roman" w:cs="Times New Roman"/>
          <w:i/>
          <w:iCs/>
          <w:sz w:val="20"/>
          <w:szCs w:val="20"/>
          <w:lang w:eastAsia="en-GB"/>
        </w:rPr>
        <w:t>DUAL</w:t>
      </w:r>
      <w:r w:rsidR="00867CC1" w:rsidRPr="00891C8C">
        <w:rPr>
          <w:rFonts w:ascii="Times New Roman" w:eastAsia="Times New Roman" w:hAnsi="Times New Roman" w:cs="Times New Roman"/>
          <w:sz w:val="20"/>
          <w:szCs w:val="20"/>
          <w:lang w:eastAsia="en-GB"/>
        </w:rPr>
        <w:t xml:space="preserve">, </w:t>
      </w:r>
      <w:r w:rsidR="00601D9E" w:rsidRPr="00891C8C">
        <w:rPr>
          <w:rFonts w:ascii="Times New Roman" w:eastAsia="Times New Roman" w:hAnsi="Times New Roman" w:cs="Times New Roman"/>
          <w:sz w:val="20"/>
          <w:szCs w:val="20"/>
          <w:lang w:eastAsia="en-GB"/>
        </w:rPr>
        <w:t xml:space="preserve">and </w:t>
      </w:r>
      <w:r w:rsidR="00601D9E" w:rsidRPr="00891C8C">
        <w:rPr>
          <w:rFonts w:ascii="Times New Roman" w:eastAsia="Times New Roman" w:hAnsi="Times New Roman" w:cs="Times New Roman"/>
          <w:i/>
          <w:iCs/>
          <w:sz w:val="20"/>
          <w:szCs w:val="20"/>
          <w:lang w:eastAsia="en-GB"/>
        </w:rPr>
        <w:t>INFL</w:t>
      </w:r>
      <w:r w:rsidR="006044FA">
        <w:rPr>
          <w:rFonts w:ascii="Times New Roman" w:eastAsia="Times New Roman" w:hAnsi="Times New Roman" w:cs="Times New Roman"/>
          <w:i/>
          <w:iCs/>
          <w:sz w:val="20"/>
          <w:szCs w:val="20"/>
          <w:lang w:eastAsia="en-GB"/>
        </w:rPr>
        <w:t>.</w:t>
      </w:r>
      <w:r w:rsidR="00A67474" w:rsidRPr="00891C8C">
        <w:rPr>
          <w:rFonts w:ascii="Times New Roman" w:eastAsia="Times New Roman" w:hAnsi="Times New Roman" w:cs="Times New Roman"/>
          <w:sz w:val="20"/>
          <w:szCs w:val="20"/>
          <w:lang w:eastAsia="en-GB"/>
        </w:rPr>
        <w:t xml:space="preserve"> </w:t>
      </w:r>
      <w:r w:rsidR="006044FA">
        <w:rPr>
          <w:rFonts w:ascii="Times New Roman" w:eastAsia="Times New Roman" w:hAnsi="Times New Roman" w:cs="Times New Roman"/>
          <w:sz w:val="20"/>
          <w:szCs w:val="20"/>
          <w:lang w:eastAsia="en-GB"/>
        </w:rPr>
        <w:t>T</w:t>
      </w:r>
      <w:r w:rsidR="00974FFE">
        <w:rPr>
          <w:rFonts w:ascii="Times New Roman" w:eastAsia="Times New Roman" w:hAnsi="Times New Roman" w:cs="Times New Roman"/>
          <w:sz w:val="20"/>
          <w:szCs w:val="20"/>
          <w:lang w:eastAsia="en-GB"/>
        </w:rPr>
        <w:t>hese findings</w:t>
      </w:r>
      <w:r w:rsidR="0087263F" w:rsidRPr="00891C8C">
        <w:rPr>
          <w:rFonts w:ascii="Times New Roman" w:eastAsia="Times New Roman" w:hAnsi="Times New Roman" w:cs="Times New Roman"/>
          <w:sz w:val="20"/>
          <w:szCs w:val="20"/>
          <w:lang w:eastAsia="en-GB"/>
        </w:rPr>
        <w:t xml:space="preserve"> offer support for</w:t>
      </w:r>
      <w:r w:rsidR="00A67474" w:rsidRPr="00891C8C">
        <w:rPr>
          <w:rFonts w:ascii="Times New Roman" w:eastAsia="Times New Roman" w:hAnsi="Times New Roman" w:cs="Times New Roman"/>
          <w:sz w:val="20"/>
          <w:szCs w:val="20"/>
          <w:lang w:eastAsia="en-GB"/>
        </w:rPr>
        <w:t xml:space="preserve"> the validity of our disclosure index.</w:t>
      </w:r>
    </w:p>
    <w:p w14:paraId="073D4291" w14:textId="77777777" w:rsidR="00CD39E4" w:rsidRPr="00891C8C" w:rsidRDefault="00CD39E4" w:rsidP="005B0378">
      <w:pPr>
        <w:pStyle w:val="Heading4"/>
        <w:numPr>
          <w:ilvl w:val="1"/>
          <w:numId w:val="27"/>
        </w:numPr>
        <w:spacing w:before="0" w:line="480" w:lineRule="auto"/>
        <w:rPr>
          <w:rFonts w:ascii="Times New Roman" w:hAnsi="Times New Roman" w:cs="Times New Roman"/>
          <w:color w:val="auto"/>
          <w:sz w:val="20"/>
          <w:szCs w:val="20"/>
        </w:rPr>
      </w:pPr>
      <w:r w:rsidRPr="00891C8C">
        <w:rPr>
          <w:rFonts w:ascii="Times New Roman" w:hAnsi="Times New Roman" w:cs="Times New Roman"/>
          <w:color w:val="auto"/>
          <w:sz w:val="20"/>
          <w:szCs w:val="20"/>
        </w:rPr>
        <w:lastRenderedPageBreak/>
        <w:t>Regression analyses</w:t>
      </w:r>
    </w:p>
    <w:p w14:paraId="542F74AA" w14:textId="7B76D2F7" w:rsidR="00A67474" w:rsidRPr="00891C8C" w:rsidRDefault="00625D31" w:rsidP="00B56FAB">
      <w:pPr>
        <w:spacing w:after="0" w:line="480" w:lineRule="auto"/>
        <w:ind w:firstLine="360"/>
        <w:jc w:val="both"/>
        <w:rPr>
          <w:rFonts w:asciiTheme="majorBidi" w:eastAsia="Times New Roman" w:hAnsiTheme="majorBidi" w:cstheme="majorBidi"/>
          <w:sz w:val="20"/>
          <w:szCs w:val="20"/>
          <w:lang w:eastAsia="en-GB"/>
        </w:rPr>
      </w:pPr>
      <w:r w:rsidRPr="00891C8C">
        <w:rPr>
          <w:rFonts w:asciiTheme="majorBidi" w:eastAsia="Times New Roman" w:hAnsiTheme="majorBidi" w:cstheme="majorBidi"/>
          <w:sz w:val="20"/>
          <w:szCs w:val="20"/>
          <w:lang w:eastAsia="en-GB"/>
        </w:rPr>
        <w:t>Table</w:t>
      </w:r>
      <w:r w:rsidR="00A67474" w:rsidRPr="00891C8C">
        <w:rPr>
          <w:rFonts w:asciiTheme="majorBidi" w:eastAsia="Times New Roman" w:hAnsiTheme="majorBidi" w:cstheme="majorBidi"/>
          <w:sz w:val="20"/>
          <w:szCs w:val="20"/>
          <w:lang w:eastAsia="en-GB"/>
        </w:rPr>
        <w:t xml:space="preserve"> </w:t>
      </w:r>
      <w:r w:rsidR="00601D9E" w:rsidRPr="00891C8C">
        <w:rPr>
          <w:rFonts w:asciiTheme="majorBidi" w:eastAsia="Times New Roman" w:hAnsiTheme="majorBidi" w:cstheme="majorBidi"/>
          <w:sz w:val="20"/>
          <w:szCs w:val="20"/>
          <w:lang w:eastAsia="en-GB"/>
        </w:rPr>
        <w:t>6</w:t>
      </w:r>
      <w:r w:rsidR="00A67474" w:rsidRPr="00891C8C">
        <w:rPr>
          <w:rFonts w:asciiTheme="majorBidi" w:eastAsia="Times New Roman" w:hAnsiTheme="majorBidi" w:cstheme="majorBidi"/>
          <w:sz w:val="20"/>
          <w:szCs w:val="20"/>
          <w:lang w:eastAsia="en-GB"/>
        </w:rPr>
        <w:t xml:space="preserve"> </w:t>
      </w:r>
      <w:r w:rsidR="00246572" w:rsidRPr="00891C8C">
        <w:rPr>
          <w:rFonts w:asciiTheme="majorBidi" w:eastAsia="Times New Roman" w:hAnsiTheme="majorBidi" w:cstheme="majorBidi"/>
          <w:sz w:val="20"/>
          <w:szCs w:val="20"/>
          <w:lang w:eastAsia="en-GB"/>
        </w:rPr>
        <w:t>reports</w:t>
      </w:r>
      <w:r w:rsidR="00A67474" w:rsidRPr="00891C8C">
        <w:rPr>
          <w:rFonts w:asciiTheme="majorBidi" w:eastAsia="Times New Roman" w:hAnsiTheme="majorBidi" w:cstheme="majorBidi"/>
          <w:sz w:val="20"/>
          <w:szCs w:val="20"/>
          <w:lang w:eastAsia="en-GB"/>
        </w:rPr>
        <w:t xml:space="preserve"> the results of the </w:t>
      </w:r>
      <w:r w:rsidR="00094309" w:rsidRPr="00891C8C">
        <w:rPr>
          <w:rFonts w:asciiTheme="majorBidi" w:eastAsia="Times New Roman" w:hAnsiTheme="majorBidi" w:cstheme="majorBidi"/>
          <w:sz w:val="20"/>
          <w:szCs w:val="20"/>
          <w:lang w:eastAsia="en-GB"/>
        </w:rPr>
        <w:t xml:space="preserve">fixed-effects </w:t>
      </w:r>
      <w:r w:rsidR="00A67474" w:rsidRPr="00891C8C">
        <w:rPr>
          <w:rFonts w:asciiTheme="majorBidi" w:eastAsia="Times New Roman" w:hAnsiTheme="majorBidi" w:cstheme="majorBidi"/>
          <w:sz w:val="20"/>
          <w:szCs w:val="20"/>
          <w:lang w:eastAsia="en-GB"/>
        </w:rPr>
        <w:t xml:space="preserve">regression analysis of the </w:t>
      </w:r>
      <w:r w:rsidR="00094309" w:rsidRPr="00891C8C">
        <w:rPr>
          <w:rFonts w:asciiTheme="majorBidi" w:eastAsia="Times New Roman" w:hAnsiTheme="majorBidi" w:cstheme="majorBidi"/>
          <w:sz w:val="20"/>
          <w:szCs w:val="20"/>
          <w:lang w:eastAsia="en-GB"/>
        </w:rPr>
        <w:t>impact</w:t>
      </w:r>
      <w:r w:rsidR="00A67474" w:rsidRPr="00891C8C">
        <w:rPr>
          <w:rFonts w:asciiTheme="majorBidi" w:eastAsia="Times New Roman" w:hAnsiTheme="majorBidi" w:cstheme="majorBidi"/>
          <w:sz w:val="20"/>
          <w:szCs w:val="20"/>
          <w:lang w:eastAsia="en-GB"/>
        </w:rPr>
        <w:t xml:space="preserve"> of </w:t>
      </w:r>
      <w:r w:rsidR="00111B7D" w:rsidRPr="00891C8C">
        <w:rPr>
          <w:rFonts w:asciiTheme="majorBidi" w:eastAsia="Times New Roman" w:hAnsiTheme="majorBidi" w:cstheme="majorBidi"/>
          <w:sz w:val="20"/>
          <w:szCs w:val="20"/>
          <w:lang w:eastAsia="en-GB"/>
        </w:rPr>
        <w:t>MLG</w:t>
      </w:r>
      <w:r w:rsidR="00974FFE" w:rsidRPr="00974FFE">
        <w:rPr>
          <w:rFonts w:asciiTheme="majorBidi" w:eastAsia="Times New Roman" w:hAnsiTheme="majorBidi" w:cstheme="majorBidi"/>
          <w:sz w:val="20"/>
          <w:szCs w:val="20"/>
          <w:lang w:eastAsia="en-GB"/>
        </w:rPr>
        <w:t xml:space="preserve"> </w:t>
      </w:r>
      <w:r w:rsidR="00974FFE" w:rsidRPr="00891C8C">
        <w:rPr>
          <w:rFonts w:asciiTheme="majorBidi" w:eastAsia="Times New Roman" w:hAnsiTheme="majorBidi" w:cstheme="majorBidi"/>
          <w:sz w:val="20"/>
          <w:szCs w:val="20"/>
          <w:lang w:eastAsia="en-GB"/>
        </w:rPr>
        <w:t>on the level of bank risk disclosures</w:t>
      </w:r>
      <w:r w:rsidR="00E02429" w:rsidRPr="00891C8C">
        <w:rPr>
          <w:rFonts w:asciiTheme="majorBidi" w:eastAsia="Times New Roman" w:hAnsiTheme="majorBidi" w:cstheme="majorBidi"/>
          <w:sz w:val="20"/>
          <w:szCs w:val="20"/>
          <w:lang w:eastAsia="en-GB"/>
        </w:rPr>
        <w:t>, namely</w:t>
      </w:r>
      <w:r w:rsidR="00952062" w:rsidRPr="00891C8C">
        <w:rPr>
          <w:rFonts w:asciiTheme="majorBidi" w:eastAsia="Times New Roman" w:hAnsiTheme="majorBidi" w:cstheme="majorBidi"/>
          <w:sz w:val="20"/>
          <w:szCs w:val="20"/>
          <w:lang w:eastAsia="en-GB"/>
        </w:rPr>
        <w:t>:</w:t>
      </w:r>
      <w:r w:rsidR="00E02429" w:rsidRPr="00891C8C">
        <w:rPr>
          <w:rFonts w:asciiTheme="majorBidi" w:eastAsia="Times New Roman" w:hAnsiTheme="majorBidi" w:cstheme="majorBidi"/>
          <w:sz w:val="20"/>
          <w:szCs w:val="20"/>
          <w:lang w:eastAsia="en-GB"/>
        </w:rPr>
        <w:t> </w:t>
      </w:r>
      <w:r w:rsidR="00B619B9" w:rsidRPr="00891C8C">
        <w:rPr>
          <w:rFonts w:asciiTheme="majorBidi" w:eastAsia="Times New Roman" w:hAnsiTheme="majorBidi" w:cstheme="majorBidi"/>
          <w:sz w:val="20"/>
          <w:szCs w:val="20"/>
          <w:lang w:eastAsia="en-GB"/>
        </w:rPr>
        <w:t xml:space="preserve">(i) </w:t>
      </w:r>
      <w:r w:rsidR="000971CC" w:rsidRPr="00891C8C">
        <w:rPr>
          <w:rFonts w:asciiTheme="majorBidi" w:eastAsia="Times New Roman" w:hAnsiTheme="majorBidi" w:cstheme="majorBidi"/>
          <w:sz w:val="20"/>
          <w:szCs w:val="20"/>
          <w:lang w:eastAsia="en-GB"/>
        </w:rPr>
        <w:t>Islamic governance</w:t>
      </w:r>
      <w:r w:rsidR="00E24473" w:rsidRPr="00891C8C">
        <w:rPr>
          <w:rFonts w:asciiTheme="majorBidi" w:eastAsia="Times New Roman" w:hAnsiTheme="majorBidi" w:cstheme="majorBidi"/>
          <w:sz w:val="20"/>
          <w:szCs w:val="20"/>
          <w:lang w:eastAsia="en-GB"/>
        </w:rPr>
        <w:t xml:space="preserve"> </w:t>
      </w:r>
      <w:r w:rsidR="00A67474" w:rsidRPr="00891C8C">
        <w:rPr>
          <w:rFonts w:asciiTheme="majorBidi" w:eastAsia="Times New Roman" w:hAnsiTheme="majorBidi" w:cstheme="majorBidi"/>
          <w:sz w:val="20"/>
          <w:szCs w:val="20"/>
          <w:lang w:eastAsia="en-GB"/>
        </w:rPr>
        <w:t>(SSB)</w:t>
      </w:r>
      <w:r w:rsidR="00B619B9" w:rsidRPr="00891C8C">
        <w:rPr>
          <w:rFonts w:asciiTheme="majorBidi" w:eastAsia="Times New Roman" w:hAnsiTheme="majorBidi" w:cstheme="majorBidi"/>
          <w:sz w:val="20"/>
          <w:szCs w:val="20"/>
          <w:lang w:eastAsia="en-GB"/>
        </w:rPr>
        <w:t>;</w:t>
      </w:r>
      <w:r w:rsidR="00A67474" w:rsidRPr="00891C8C">
        <w:rPr>
          <w:rFonts w:asciiTheme="majorBidi" w:eastAsia="Times New Roman" w:hAnsiTheme="majorBidi" w:cstheme="majorBidi"/>
          <w:sz w:val="20"/>
          <w:szCs w:val="20"/>
          <w:lang w:eastAsia="en-GB"/>
        </w:rPr>
        <w:t xml:space="preserve"> </w:t>
      </w:r>
      <w:r w:rsidR="00B619B9" w:rsidRPr="00891C8C">
        <w:rPr>
          <w:rFonts w:asciiTheme="majorBidi" w:eastAsia="Times New Roman" w:hAnsiTheme="majorBidi" w:cstheme="majorBidi"/>
          <w:sz w:val="20"/>
          <w:szCs w:val="20"/>
          <w:lang w:eastAsia="en-GB"/>
        </w:rPr>
        <w:t xml:space="preserve">(ii) </w:t>
      </w:r>
      <w:r w:rsidR="00E02429" w:rsidRPr="00891C8C">
        <w:rPr>
          <w:rFonts w:asciiTheme="majorBidi" w:eastAsia="Times New Roman" w:hAnsiTheme="majorBidi" w:cstheme="majorBidi"/>
          <w:sz w:val="20"/>
          <w:szCs w:val="20"/>
          <w:lang w:eastAsia="en-GB"/>
        </w:rPr>
        <w:t>bank-level governance (</w:t>
      </w:r>
      <w:r w:rsidR="009F6D28" w:rsidRPr="00891C8C">
        <w:rPr>
          <w:rFonts w:asciiTheme="majorBidi" w:eastAsia="Times New Roman" w:hAnsiTheme="majorBidi" w:cstheme="majorBidi"/>
          <w:sz w:val="20"/>
          <w:szCs w:val="20"/>
          <w:lang w:eastAsia="en-GB"/>
        </w:rPr>
        <w:t xml:space="preserve">i.e., </w:t>
      </w:r>
      <w:r w:rsidR="00A67474" w:rsidRPr="00891C8C">
        <w:rPr>
          <w:rFonts w:asciiTheme="majorBidi" w:eastAsia="Times New Roman" w:hAnsiTheme="majorBidi" w:cstheme="majorBidi"/>
          <w:sz w:val="20"/>
          <w:szCs w:val="20"/>
          <w:lang w:eastAsia="en-GB"/>
        </w:rPr>
        <w:t xml:space="preserve">ownership </w:t>
      </w:r>
      <w:r w:rsidR="009F6D28" w:rsidRPr="00891C8C">
        <w:rPr>
          <w:rFonts w:asciiTheme="majorBidi" w:eastAsia="Times New Roman" w:hAnsiTheme="majorBidi" w:cstheme="majorBidi"/>
          <w:sz w:val="20"/>
          <w:szCs w:val="20"/>
          <w:lang w:eastAsia="en-GB"/>
        </w:rPr>
        <w:t>structures)</w:t>
      </w:r>
      <w:r w:rsidR="00B619B9" w:rsidRPr="00891C8C">
        <w:rPr>
          <w:rFonts w:asciiTheme="majorBidi" w:eastAsia="Times New Roman" w:hAnsiTheme="majorBidi" w:cstheme="majorBidi"/>
          <w:sz w:val="20"/>
          <w:szCs w:val="20"/>
          <w:lang w:eastAsia="en-GB"/>
        </w:rPr>
        <w:t>;</w:t>
      </w:r>
      <w:r w:rsidR="009F6D28" w:rsidRPr="00891C8C">
        <w:rPr>
          <w:rFonts w:asciiTheme="majorBidi" w:eastAsia="Times New Roman" w:hAnsiTheme="majorBidi" w:cstheme="majorBidi"/>
          <w:sz w:val="20"/>
          <w:szCs w:val="20"/>
          <w:lang w:eastAsia="en-GB"/>
        </w:rPr>
        <w:t xml:space="preserve"> </w:t>
      </w:r>
      <w:r w:rsidR="003E2581" w:rsidRPr="00891C8C">
        <w:rPr>
          <w:rFonts w:asciiTheme="majorBidi" w:eastAsia="Times New Roman" w:hAnsiTheme="majorBidi" w:cstheme="majorBidi"/>
          <w:sz w:val="20"/>
          <w:szCs w:val="20"/>
          <w:lang w:eastAsia="en-GB"/>
        </w:rPr>
        <w:t xml:space="preserve">and </w:t>
      </w:r>
      <w:r w:rsidR="00B619B9" w:rsidRPr="00891C8C">
        <w:rPr>
          <w:rFonts w:asciiTheme="majorBidi" w:eastAsia="Times New Roman" w:hAnsiTheme="majorBidi" w:cstheme="majorBidi"/>
          <w:sz w:val="20"/>
          <w:szCs w:val="20"/>
          <w:lang w:eastAsia="en-GB"/>
        </w:rPr>
        <w:t xml:space="preserve">(iii) </w:t>
      </w:r>
      <w:r w:rsidR="003E2581" w:rsidRPr="00891C8C">
        <w:rPr>
          <w:rFonts w:asciiTheme="majorBidi" w:eastAsia="Times New Roman" w:hAnsiTheme="majorBidi" w:cstheme="majorBidi"/>
          <w:sz w:val="20"/>
          <w:szCs w:val="20"/>
          <w:lang w:eastAsia="en-GB"/>
        </w:rPr>
        <w:t>country-level governance</w:t>
      </w:r>
      <w:r w:rsidR="0087263F" w:rsidRPr="00891C8C">
        <w:rPr>
          <w:rFonts w:asciiTheme="majorBidi" w:eastAsia="Times New Roman" w:hAnsiTheme="majorBidi" w:cstheme="majorBidi"/>
          <w:sz w:val="20"/>
          <w:szCs w:val="20"/>
          <w:lang w:eastAsia="en-GB"/>
        </w:rPr>
        <w:t xml:space="preserve"> (e.g., absence of violence and control of corruption)</w:t>
      </w:r>
      <w:r w:rsidR="00760652" w:rsidRPr="00891C8C">
        <w:rPr>
          <w:rFonts w:asciiTheme="majorBidi" w:eastAsia="Times New Roman" w:hAnsiTheme="majorBidi" w:cstheme="majorBidi"/>
          <w:sz w:val="20"/>
          <w:szCs w:val="20"/>
          <w:lang w:eastAsia="en-GB"/>
        </w:rPr>
        <w:t xml:space="preserve">. Table 6 </w:t>
      </w:r>
      <w:r w:rsidR="00127AA6" w:rsidRPr="00891C8C">
        <w:rPr>
          <w:rFonts w:asciiTheme="majorBidi" w:eastAsia="Times New Roman" w:hAnsiTheme="majorBidi" w:cstheme="majorBidi"/>
          <w:sz w:val="20"/>
          <w:szCs w:val="20"/>
          <w:lang w:eastAsia="en-GB"/>
        </w:rPr>
        <w:t xml:space="preserve">further </w:t>
      </w:r>
      <w:r w:rsidR="00A67474" w:rsidRPr="00891C8C">
        <w:rPr>
          <w:rFonts w:asciiTheme="majorBidi" w:eastAsia="Times New Roman" w:hAnsiTheme="majorBidi" w:cstheme="majorBidi"/>
          <w:sz w:val="20"/>
          <w:szCs w:val="20"/>
          <w:lang w:eastAsia="en-GB"/>
        </w:rPr>
        <w:t xml:space="preserve">summarises the results of the regression analysis for </w:t>
      </w:r>
      <w:r w:rsidR="002276BB" w:rsidRPr="00891C8C">
        <w:rPr>
          <w:rFonts w:asciiTheme="majorBidi" w:eastAsia="Times New Roman" w:hAnsiTheme="majorBidi" w:cstheme="majorBidi"/>
          <w:sz w:val="20"/>
          <w:szCs w:val="20"/>
          <w:lang w:eastAsia="en-GB"/>
        </w:rPr>
        <w:t>seven</w:t>
      </w:r>
      <w:r w:rsidR="00127AA6" w:rsidRPr="00891C8C">
        <w:rPr>
          <w:rFonts w:asciiTheme="majorBidi" w:eastAsia="Times New Roman" w:hAnsiTheme="majorBidi" w:cstheme="majorBidi"/>
          <w:sz w:val="20"/>
          <w:szCs w:val="20"/>
          <w:lang w:eastAsia="en-GB"/>
        </w:rPr>
        <w:t xml:space="preserve"> different</w:t>
      </w:r>
      <w:r w:rsidR="00A67474" w:rsidRPr="00891C8C">
        <w:rPr>
          <w:rFonts w:asciiTheme="majorBidi" w:eastAsia="Times New Roman" w:hAnsiTheme="majorBidi" w:cstheme="majorBidi"/>
          <w:sz w:val="20"/>
          <w:szCs w:val="20"/>
          <w:lang w:eastAsia="en-GB"/>
        </w:rPr>
        <w:t xml:space="preserve"> models. </w:t>
      </w:r>
      <w:r w:rsidR="00846E45" w:rsidRPr="00891C8C">
        <w:rPr>
          <w:rFonts w:asciiTheme="majorBidi" w:eastAsia="Times New Roman" w:hAnsiTheme="majorBidi" w:cstheme="majorBidi"/>
          <w:sz w:val="20"/>
          <w:szCs w:val="20"/>
          <w:lang w:eastAsia="en-GB"/>
        </w:rPr>
        <w:t>First, t</w:t>
      </w:r>
      <w:r w:rsidR="00A67474" w:rsidRPr="00891C8C">
        <w:rPr>
          <w:rFonts w:asciiTheme="majorBidi" w:eastAsia="Times New Roman" w:hAnsiTheme="majorBidi" w:cstheme="majorBidi"/>
          <w:sz w:val="20"/>
          <w:szCs w:val="20"/>
          <w:lang w:eastAsia="en-GB"/>
        </w:rPr>
        <w:t xml:space="preserve">he </w:t>
      </w:r>
      <w:r w:rsidR="00044115" w:rsidRPr="00891C8C">
        <w:rPr>
          <w:rFonts w:asciiTheme="majorBidi" w:eastAsia="Times New Roman" w:hAnsiTheme="majorBidi" w:cstheme="majorBidi"/>
          <w:sz w:val="20"/>
          <w:szCs w:val="20"/>
          <w:lang w:eastAsia="en-GB"/>
        </w:rPr>
        <w:t>models are statistically significant and explain</w:t>
      </w:r>
      <w:r w:rsidR="00601D9E" w:rsidRPr="00891C8C">
        <w:rPr>
          <w:rFonts w:asciiTheme="majorBidi" w:eastAsia="Times New Roman" w:hAnsiTheme="majorBidi" w:cstheme="majorBidi"/>
          <w:sz w:val="20"/>
          <w:szCs w:val="20"/>
          <w:lang w:eastAsia="en-GB"/>
        </w:rPr>
        <w:t xml:space="preserve"> </w:t>
      </w:r>
      <w:r w:rsidR="002276BB" w:rsidRPr="00891C8C">
        <w:rPr>
          <w:rFonts w:asciiTheme="majorBidi" w:eastAsia="Times New Roman" w:hAnsiTheme="majorBidi" w:cstheme="majorBidi"/>
          <w:sz w:val="20"/>
          <w:szCs w:val="20"/>
          <w:lang w:eastAsia="en-GB"/>
        </w:rPr>
        <w:t>41</w:t>
      </w:r>
      <w:r w:rsidR="00B619B9" w:rsidRPr="00891C8C">
        <w:rPr>
          <w:rFonts w:asciiTheme="majorBidi" w:eastAsia="Times New Roman" w:hAnsiTheme="majorBidi" w:cstheme="majorBidi"/>
          <w:sz w:val="20"/>
          <w:szCs w:val="20"/>
          <w:lang w:eastAsia="en-GB"/>
        </w:rPr>
        <w:t>%</w:t>
      </w:r>
      <w:r w:rsidR="00601D9E" w:rsidRPr="00891C8C">
        <w:rPr>
          <w:rFonts w:asciiTheme="majorBidi" w:eastAsia="Times New Roman" w:hAnsiTheme="majorBidi" w:cstheme="majorBidi"/>
          <w:sz w:val="20"/>
          <w:szCs w:val="20"/>
          <w:lang w:eastAsia="en-GB"/>
        </w:rPr>
        <w:t xml:space="preserve">, </w:t>
      </w:r>
      <w:r w:rsidR="002276BB" w:rsidRPr="00891C8C">
        <w:rPr>
          <w:rFonts w:asciiTheme="majorBidi" w:eastAsia="Times New Roman" w:hAnsiTheme="majorBidi" w:cstheme="majorBidi"/>
          <w:sz w:val="20"/>
          <w:szCs w:val="20"/>
          <w:lang w:eastAsia="en-GB"/>
        </w:rPr>
        <w:t>55</w:t>
      </w:r>
      <w:r w:rsidR="00B619B9" w:rsidRPr="00891C8C">
        <w:rPr>
          <w:rFonts w:asciiTheme="majorBidi" w:eastAsia="Times New Roman" w:hAnsiTheme="majorBidi" w:cstheme="majorBidi"/>
          <w:sz w:val="20"/>
          <w:szCs w:val="20"/>
          <w:lang w:eastAsia="en-GB"/>
        </w:rPr>
        <w:t>%</w:t>
      </w:r>
      <w:r w:rsidR="00601D9E" w:rsidRPr="00891C8C">
        <w:rPr>
          <w:rFonts w:asciiTheme="majorBidi" w:eastAsia="Times New Roman" w:hAnsiTheme="majorBidi" w:cstheme="majorBidi"/>
          <w:sz w:val="20"/>
          <w:szCs w:val="20"/>
          <w:lang w:eastAsia="en-GB"/>
        </w:rPr>
        <w:t xml:space="preserve">, </w:t>
      </w:r>
      <w:r w:rsidR="002276BB" w:rsidRPr="00891C8C">
        <w:rPr>
          <w:rFonts w:asciiTheme="majorBidi" w:eastAsia="Times New Roman" w:hAnsiTheme="majorBidi" w:cstheme="majorBidi"/>
          <w:sz w:val="20"/>
          <w:szCs w:val="20"/>
          <w:lang w:eastAsia="en-GB"/>
        </w:rPr>
        <w:t>25</w:t>
      </w:r>
      <w:r w:rsidR="00B619B9" w:rsidRPr="00891C8C">
        <w:rPr>
          <w:rFonts w:asciiTheme="majorBidi" w:eastAsia="Times New Roman" w:hAnsiTheme="majorBidi" w:cstheme="majorBidi"/>
          <w:sz w:val="20"/>
          <w:szCs w:val="20"/>
          <w:lang w:eastAsia="en-GB"/>
        </w:rPr>
        <w:t>%</w:t>
      </w:r>
      <w:r w:rsidR="00601D9E" w:rsidRPr="00891C8C">
        <w:rPr>
          <w:rFonts w:asciiTheme="majorBidi" w:eastAsia="Times New Roman" w:hAnsiTheme="majorBidi" w:cstheme="majorBidi"/>
          <w:sz w:val="20"/>
          <w:szCs w:val="20"/>
          <w:lang w:eastAsia="en-GB"/>
        </w:rPr>
        <w:t xml:space="preserve">, </w:t>
      </w:r>
      <w:r w:rsidR="002276BB" w:rsidRPr="00891C8C">
        <w:rPr>
          <w:rFonts w:asciiTheme="majorBidi" w:eastAsia="Times New Roman" w:hAnsiTheme="majorBidi" w:cstheme="majorBidi"/>
          <w:sz w:val="20"/>
          <w:szCs w:val="20"/>
          <w:lang w:eastAsia="en-GB"/>
        </w:rPr>
        <w:t>43</w:t>
      </w:r>
      <w:r w:rsidR="00B619B9" w:rsidRPr="00891C8C">
        <w:rPr>
          <w:rFonts w:asciiTheme="majorBidi" w:eastAsia="Times New Roman" w:hAnsiTheme="majorBidi" w:cstheme="majorBidi"/>
          <w:sz w:val="20"/>
          <w:szCs w:val="20"/>
          <w:lang w:eastAsia="en-GB"/>
        </w:rPr>
        <w:t>%</w:t>
      </w:r>
      <w:r w:rsidR="00601D9E" w:rsidRPr="00891C8C">
        <w:rPr>
          <w:rFonts w:asciiTheme="majorBidi" w:eastAsia="Times New Roman" w:hAnsiTheme="majorBidi" w:cstheme="majorBidi"/>
          <w:sz w:val="20"/>
          <w:szCs w:val="20"/>
          <w:lang w:eastAsia="en-GB"/>
        </w:rPr>
        <w:t xml:space="preserve">, </w:t>
      </w:r>
      <w:r w:rsidR="002276BB" w:rsidRPr="00891C8C">
        <w:rPr>
          <w:rFonts w:asciiTheme="majorBidi" w:eastAsia="Times New Roman" w:hAnsiTheme="majorBidi" w:cstheme="majorBidi"/>
          <w:sz w:val="20"/>
          <w:szCs w:val="20"/>
          <w:lang w:eastAsia="en-GB"/>
        </w:rPr>
        <w:t>56</w:t>
      </w:r>
      <w:r w:rsidR="00B619B9" w:rsidRPr="00891C8C">
        <w:rPr>
          <w:rFonts w:asciiTheme="majorBidi" w:eastAsia="Times New Roman" w:hAnsiTheme="majorBidi" w:cstheme="majorBidi"/>
          <w:sz w:val="20"/>
          <w:szCs w:val="20"/>
          <w:lang w:eastAsia="en-GB"/>
        </w:rPr>
        <w:t>%</w:t>
      </w:r>
      <w:r w:rsidR="00601D9E" w:rsidRPr="00891C8C">
        <w:rPr>
          <w:rFonts w:asciiTheme="majorBidi" w:eastAsia="Times New Roman" w:hAnsiTheme="majorBidi" w:cstheme="majorBidi"/>
          <w:sz w:val="20"/>
          <w:szCs w:val="20"/>
          <w:lang w:eastAsia="en-GB"/>
        </w:rPr>
        <w:t xml:space="preserve">, and </w:t>
      </w:r>
      <w:r w:rsidR="002276BB" w:rsidRPr="00891C8C">
        <w:rPr>
          <w:rFonts w:asciiTheme="majorBidi" w:eastAsia="Times New Roman" w:hAnsiTheme="majorBidi" w:cstheme="majorBidi"/>
          <w:sz w:val="20"/>
          <w:szCs w:val="20"/>
          <w:lang w:eastAsia="en-GB"/>
        </w:rPr>
        <w:t>50</w:t>
      </w:r>
      <w:r w:rsidR="00B619B9" w:rsidRPr="00891C8C">
        <w:rPr>
          <w:rFonts w:asciiTheme="majorBidi" w:eastAsia="Times New Roman" w:hAnsiTheme="majorBidi" w:cstheme="majorBidi"/>
          <w:sz w:val="20"/>
          <w:szCs w:val="20"/>
          <w:lang w:eastAsia="en-GB"/>
        </w:rPr>
        <w:t>%</w:t>
      </w:r>
      <w:r w:rsidR="00A67474" w:rsidRPr="00891C8C">
        <w:rPr>
          <w:rFonts w:asciiTheme="majorBidi" w:eastAsia="Times New Roman" w:hAnsiTheme="majorBidi" w:cstheme="majorBidi"/>
          <w:sz w:val="20"/>
          <w:szCs w:val="20"/>
          <w:lang w:eastAsia="en-GB"/>
        </w:rPr>
        <w:t xml:space="preserve"> of the variation</w:t>
      </w:r>
      <w:r w:rsidR="003A74BF" w:rsidRPr="00891C8C">
        <w:rPr>
          <w:rFonts w:asciiTheme="majorBidi" w:eastAsia="Times New Roman" w:hAnsiTheme="majorBidi" w:cstheme="majorBidi"/>
          <w:sz w:val="20"/>
          <w:szCs w:val="20"/>
          <w:lang w:eastAsia="en-GB"/>
        </w:rPr>
        <w:t>s</w:t>
      </w:r>
      <w:r w:rsidR="00A67474" w:rsidRPr="00891C8C">
        <w:rPr>
          <w:rFonts w:asciiTheme="majorBidi" w:eastAsia="Times New Roman" w:hAnsiTheme="majorBidi" w:cstheme="majorBidi"/>
          <w:sz w:val="20"/>
          <w:szCs w:val="20"/>
          <w:lang w:eastAsia="en-GB"/>
        </w:rPr>
        <w:t xml:space="preserve"> in </w:t>
      </w:r>
      <w:r w:rsidR="00127AA6" w:rsidRPr="00891C8C">
        <w:rPr>
          <w:rFonts w:asciiTheme="majorBidi" w:eastAsia="Times New Roman" w:hAnsiTheme="majorBidi" w:cstheme="majorBidi"/>
          <w:sz w:val="20"/>
          <w:szCs w:val="20"/>
          <w:lang w:eastAsia="en-GB"/>
        </w:rPr>
        <w:t xml:space="preserve">the level of bank </w:t>
      </w:r>
      <w:r w:rsidR="00A67474" w:rsidRPr="00891C8C">
        <w:rPr>
          <w:rFonts w:asciiTheme="majorBidi" w:eastAsia="Times New Roman" w:hAnsiTheme="majorBidi" w:cstheme="majorBidi"/>
          <w:sz w:val="20"/>
          <w:szCs w:val="20"/>
          <w:lang w:eastAsia="en-GB"/>
        </w:rPr>
        <w:t>risk disclosure</w:t>
      </w:r>
      <w:r w:rsidR="00127AA6" w:rsidRPr="00891C8C">
        <w:rPr>
          <w:rFonts w:asciiTheme="majorBidi" w:eastAsia="Times New Roman" w:hAnsiTheme="majorBidi" w:cstheme="majorBidi"/>
          <w:sz w:val="20"/>
          <w:szCs w:val="20"/>
          <w:lang w:eastAsia="en-GB"/>
        </w:rPr>
        <w:t>s</w:t>
      </w:r>
      <w:r w:rsidR="00601D9E" w:rsidRPr="00891C8C">
        <w:rPr>
          <w:rFonts w:asciiTheme="majorBidi" w:eastAsia="Times New Roman" w:hAnsiTheme="majorBidi" w:cstheme="majorBidi"/>
          <w:sz w:val="20"/>
          <w:szCs w:val="20"/>
          <w:lang w:eastAsia="en-GB"/>
        </w:rPr>
        <w:t>.</w:t>
      </w:r>
    </w:p>
    <w:p w14:paraId="3B9B7C3E" w14:textId="77777777" w:rsidR="005E05A7" w:rsidRPr="00891C8C" w:rsidRDefault="005E05A7" w:rsidP="0032092F">
      <w:pPr>
        <w:spacing w:after="0" w:line="480" w:lineRule="auto"/>
        <w:ind w:firstLine="360"/>
        <w:jc w:val="both"/>
        <w:rPr>
          <w:rFonts w:asciiTheme="majorBidi" w:eastAsia="Times New Roman" w:hAnsiTheme="majorBidi" w:cstheme="majorBidi"/>
          <w:sz w:val="20"/>
          <w:szCs w:val="20"/>
          <w:lang w:eastAsia="en-GB"/>
        </w:rPr>
      </w:pPr>
    </w:p>
    <w:p w14:paraId="56FA323C" w14:textId="77777777" w:rsidR="00A67474" w:rsidRPr="00891C8C" w:rsidRDefault="005E05A7" w:rsidP="00C66252">
      <w:pPr>
        <w:tabs>
          <w:tab w:val="center" w:pos="5346"/>
          <w:tab w:val="left" w:pos="7080"/>
        </w:tabs>
        <w:spacing w:after="0" w:line="480" w:lineRule="auto"/>
        <w:ind w:firstLine="720"/>
        <w:jc w:val="both"/>
        <w:rPr>
          <w:rFonts w:asciiTheme="majorBidi" w:hAnsiTheme="majorBidi" w:cstheme="majorBidi"/>
          <w:bCs/>
          <w:sz w:val="20"/>
          <w:szCs w:val="20"/>
        </w:rPr>
      </w:pPr>
      <w:r w:rsidRPr="00891C8C">
        <w:rPr>
          <w:rFonts w:asciiTheme="majorBidi" w:hAnsiTheme="majorBidi" w:cstheme="majorBidi"/>
          <w:bCs/>
          <w:sz w:val="20"/>
          <w:szCs w:val="20"/>
        </w:rPr>
        <w:tab/>
        <w:t>INSERT TABLE 6 ABOUT HERE</w:t>
      </w:r>
      <w:r w:rsidRPr="00891C8C">
        <w:rPr>
          <w:rFonts w:asciiTheme="majorBidi" w:hAnsiTheme="majorBidi" w:cstheme="majorBidi"/>
          <w:bCs/>
          <w:sz w:val="20"/>
          <w:szCs w:val="20"/>
        </w:rPr>
        <w:tab/>
      </w:r>
    </w:p>
    <w:p w14:paraId="57660E39" w14:textId="77777777" w:rsidR="005E05A7" w:rsidRPr="00891C8C" w:rsidRDefault="005E05A7" w:rsidP="00C66252">
      <w:pPr>
        <w:tabs>
          <w:tab w:val="center" w:pos="5346"/>
          <w:tab w:val="left" w:pos="7080"/>
        </w:tabs>
        <w:spacing w:after="0" w:line="480" w:lineRule="auto"/>
        <w:ind w:firstLine="720"/>
        <w:jc w:val="both"/>
        <w:rPr>
          <w:rFonts w:asciiTheme="majorBidi" w:hAnsiTheme="majorBidi" w:cstheme="majorBidi"/>
          <w:bCs/>
          <w:sz w:val="20"/>
          <w:szCs w:val="20"/>
        </w:rPr>
      </w:pPr>
    </w:p>
    <w:p w14:paraId="013C862A" w14:textId="50884F6A" w:rsidR="00830C75" w:rsidRPr="00891C8C" w:rsidRDefault="00846E45" w:rsidP="00371542">
      <w:pPr>
        <w:spacing w:line="480" w:lineRule="auto"/>
        <w:ind w:firstLine="360"/>
        <w:jc w:val="both"/>
        <w:rPr>
          <w:rFonts w:asciiTheme="majorBidi" w:eastAsia="Times New Roman" w:hAnsiTheme="majorBidi" w:cstheme="majorBidi"/>
          <w:sz w:val="20"/>
          <w:szCs w:val="20"/>
          <w:lang w:eastAsia="en-GB"/>
        </w:rPr>
      </w:pPr>
      <w:r w:rsidRPr="00891C8C">
        <w:rPr>
          <w:rFonts w:asciiTheme="majorBidi" w:eastAsia="Times New Roman" w:hAnsiTheme="majorBidi" w:cstheme="majorBidi"/>
          <w:sz w:val="20"/>
          <w:szCs w:val="20"/>
          <w:lang w:eastAsia="en-GB"/>
        </w:rPr>
        <w:t>Second and i</w:t>
      </w:r>
      <w:r w:rsidR="00A67474" w:rsidRPr="00891C8C">
        <w:rPr>
          <w:rFonts w:asciiTheme="majorBidi" w:eastAsia="Times New Roman" w:hAnsiTheme="majorBidi" w:cstheme="majorBidi"/>
          <w:sz w:val="20"/>
          <w:szCs w:val="20"/>
          <w:lang w:eastAsia="en-GB"/>
        </w:rPr>
        <w:t xml:space="preserve">n general, </w:t>
      </w:r>
      <w:r w:rsidR="00760652" w:rsidRPr="00891C8C">
        <w:rPr>
          <w:rFonts w:asciiTheme="majorBidi" w:eastAsia="Times New Roman" w:hAnsiTheme="majorBidi" w:cstheme="majorBidi"/>
          <w:sz w:val="20"/>
          <w:szCs w:val="20"/>
          <w:lang w:eastAsia="en-GB"/>
        </w:rPr>
        <w:t xml:space="preserve">our </w:t>
      </w:r>
      <w:r w:rsidR="00867CC1" w:rsidRPr="00891C8C">
        <w:rPr>
          <w:rFonts w:asciiTheme="majorBidi" w:eastAsia="Times New Roman" w:hAnsiTheme="majorBidi" w:cstheme="majorBidi"/>
          <w:sz w:val="20"/>
          <w:szCs w:val="20"/>
          <w:lang w:eastAsia="en-GB"/>
        </w:rPr>
        <w:t>results suggest</w:t>
      </w:r>
      <w:r w:rsidR="00246572" w:rsidRPr="00891C8C">
        <w:rPr>
          <w:rFonts w:asciiTheme="majorBidi" w:eastAsia="Times New Roman" w:hAnsiTheme="majorBidi" w:cstheme="majorBidi"/>
          <w:sz w:val="20"/>
          <w:szCs w:val="20"/>
          <w:lang w:eastAsia="en-GB"/>
        </w:rPr>
        <w:t xml:space="preserve"> </w:t>
      </w:r>
      <w:r w:rsidR="001B363F" w:rsidRPr="00891C8C">
        <w:rPr>
          <w:rFonts w:asciiTheme="majorBidi" w:eastAsia="Times New Roman" w:hAnsiTheme="majorBidi" w:cstheme="majorBidi"/>
          <w:sz w:val="20"/>
          <w:szCs w:val="20"/>
          <w:lang w:eastAsia="en-GB"/>
        </w:rPr>
        <w:t xml:space="preserve">that </w:t>
      </w:r>
      <w:r w:rsidR="00111B7D" w:rsidRPr="00891C8C">
        <w:rPr>
          <w:rFonts w:asciiTheme="majorBidi" w:eastAsia="Times New Roman" w:hAnsiTheme="majorBidi" w:cstheme="majorBidi"/>
          <w:sz w:val="20"/>
          <w:szCs w:val="20"/>
          <w:lang w:eastAsia="en-GB"/>
        </w:rPr>
        <w:t>MLG</w:t>
      </w:r>
      <w:r w:rsidR="00601D9E" w:rsidRPr="00891C8C">
        <w:rPr>
          <w:rFonts w:asciiTheme="majorBidi" w:eastAsia="Times New Roman" w:hAnsiTheme="majorBidi" w:cstheme="majorBidi"/>
          <w:sz w:val="20"/>
          <w:szCs w:val="20"/>
          <w:lang w:eastAsia="en-GB"/>
        </w:rPr>
        <w:t xml:space="preserve"> </w:t>
      </w:r>
      <w:r w:rsidR="00134DD8" w:rsidRPr="00891C8C">
        <w:rPr>
          <w:rFonts w:asciiTheme="majorBidi" w:eastAsia="Times New Roman" w:hAnsiTheme="majorBidi" w:cstheme="majorBidi"/>
          <w:sz w:val="20"/>
          <w:szCs w:val="20"/>
          <w:lang w:eastAsia="en-GB"/>
        </w:rPr>
        <w:t>is</w:t>
      </w:r>
      <w:r w:rsidR="00A67474" w:rsidRPr="00891C8C">
        <w:rPr>
          <w:rFonts w:asciiTheme="majorBidi" w:eastAsia="Times New Roman" w:hAnsiTheme="majorBidi" w:cstheme="majorBidi"/>
          <w:sz w:val="20"/>
          <w:szCs w:val="20"/>
          <w:lang w:eastAsia="en-GB"/>
        </w:rPr>
        <w:t xml:space="preserve"> significant in explaining differences in risk disclosure quality. </w:t>
      </w:r>
      <w:r w:rsidRPr="00891C8C">
        <w:rPr>
          <w:rFonts w:asciiTheme="majorBidi" w:eastAsia="Times New Roman" w:hAnsiTheme="majorBidi" w:cstheme="majorBidi"/>
          <w:sz w:val="20"/>
          <w:szCs w:val="20"/>
          <w:lang w:eastAsia="en-GB"/>
        </w:rPr>
        <w:t>Third, and specifically, we</w:t>
      </w:r>
      <w:r w:rsidR="00830C75" w:rsidRPr="00891C8C">
        <w:rPr>
          <w:rFonts w:asciiTheme="majorBidi" w:eastAsia="Times New Roman" w:hAnsiTheme="majorBidi" w:cstheme="majorBidi"/>
          <w:sz w:val="20"/>
          <w:szCs w:val="20"/>
          <w:lang w:eastAsia="en-GB"/>
        </w:rPr>
        <w:t xml:space="preserve"> start by investigating whether the </w:t>
      </w:r>
      <w:r w:rsidR="00830C75" w:rsidRPr="00891C8C">
        <w:rPr>
          <w:rFonts w:asciiTheme="majorBidi" w:eastAsia="Times New Roman" w:hAnsiTheme="majorBidi" w:cstheme="majorBidi"/>
          <w:i/>
          <w:iCs/>
          <w:sz w:val="20"/>
          <w:szCs w:val="20"/>
          <w:lang w:eastAsia="en-GB"/>
        </w:rPr>
        <w:t>SSB</w:t>
      </w:r>
      <w:r w:rsidR="00830C75" w:rsidRPr="00891C8C">
        <w:rPr>
          <w:rFonts w:asciiTheme="majorBidi" w:eastAsia="Times New Roman" w:hAnsiTheme="majorBidi" w:cstheme="majorBidi"/>
          <w:sz w:val="20"/>
          <w:szCs w:val="20"/>
          <w:lang w:eastAsia="en-GB"/>
        </w:rPr>
        <w:t xml:space="preserve"> </w:t>
      </w:r>
      <w:r w:rsidR="006E5C2E" w:rsidRPr="00891C8C">
        <w:rPr>
          <w:rFonts w:asciiTheme="majorBidi" w:eastAsia="Times New Roman" w:hAnsiTheme="majorBidi" w:cstheme="majorBidi"/>
          <w:sz w:val="20"/>
          <w:szCs w:val="20"/>
          <w:lang w:eastAsia="en-GB"/>
        </w:rPr>
        <w:t>can have an effect on</w:t>
      </w:r>
      <w:r w:rsidR="00830C75" w:rsidRPr="00891C8C">
        <w:rPr>
          <w:rFonts w:asciiTheme="majorBidi" w:eastAsia="Times New Roman" w:hAnsiTheme="majorBidi" w:cstheme="majorBidi"/>
          <w:sz w:val="20"/>
          <w:szCs w:val="20"/>
          <w:lang w:eastAsia="en-GB"/>
        </w:rPr>
        <w:t xml:space="preserve"> the </w:t>
      </w:r>
      <w:r w:rsidRPr="00891C8C">
        <w:rPr>
          <w:rFonts w:asciiTheme="majorBidi" w:eastAsia="Times New Roman" w:hAnsiTheme="majorBidi" w:cstheme="majorBidi"/>
          <w:sz w:val="20"/>
          <w:szCs w:val="20"/>
          <w:lang w:eastAsia="en-GB"/>
        </w:rPr>
        <w:t xml:space="preserve">level of </w:t>
      </w:r>
      <w:r w:rsidR="00830C75" w:rsidRPr="00891C8C">
        <w:rPr>
          <w:rFonts w:asciiTheme="majorBidi" w:eastAsia="Times New Roman" w:hAnsiTheme="majorBidi" w:cstheme="majorBidi"/>
          <w:sz w:val="20"/>
          <w:szCs w:val="20"/>
          <w:lang w:eastAsia="en-GB"/>
        </w:rPr>
        <w:t xml:space="preserve">bank risk </w:t>
      </w:r>
      <w:r w:rsidR="00EB7F1C" w:rsidRPr="00891C8C">
        <w:rPr>
          <w:rFonts w:asciiTheme="majorBidi" w:eastAsia="Times New Roman" w:hAnsiTheme="majorBidi" w:cstheme="majorBidi"/>
          <w:sz w:val="20"/>
          <w:szCs w:val="20"/>
          <w:lang w:eastAsia="en-GB"/>
        </w:rPr>
        <w:t>disclosures (</w:t>
      </w:r>
      <w:r w:rsidR="00830C75" w:rsidRPr="00891C8C">
        <w:rPr>
          <w:rFonts w:asciiTheme="majorBidi" w:eastAsia="Times New Roman" w:hAnsiTheme="majorBidi" w:cstheme="majorBidi"/>
          <w:i/>
          <w:iCs/>
          <w:sz w:val="20"/>
          <w:szCs w:val="20"/>
          <w:lang w:eastAsia="en-GB"/>
        </w:rPr>
        <w:t>RDI</w:t>
      </w:r>
      <w:r w:rsidR="00830C75" w:rsidRPr="00891C8C">
        <w:rPr>
          <w:rFonts w:asciiTheme="majorBidi" w:eastAsia="Times New Roman" w:hAnsiTheme="majorBidi" w:cstheme="majorBidi"/>
          <w:sz w:val="20"/>
          <w:szCs w:val="20"/>
          <w:lang w:eastAsia="en-GB"/>
        </w:rPr>
        <w:t xml:space="preserve">). The coefficient </w:t>
      </w:r>
      <w:r w:rsidR="00830C75" w:rsidRPr="00891C8C">
        <w:rPr>
          <w:rFonts w:asciiTheme="majorBidi" w:eastAsia="Times New Roman" w:hAnsiTheme="majorBidi" w:cstheme="majorBidi"/>
          <w:sz w:val="20"/>
          <w:szCs w:val="20"/>
          <w:lang w:eastAsia="en-GB"/>
        </w:rPr>
        <w:lastRenderedPageBreak/>
        <w:t xml:space="preserve">of the </w:t>
      </w:r>
      <w:r w:rsidR="00830C75" w:rsidRPr="00891C8C">
        <w:rPr>
          <w:rFonts w:asciiTheme="majorBidi" w:eastAsia="Times New Roman" w:hAnsiTheme="majorBidi" w:cstheme="majorBidi"/>
          <w:i/>
          <w:iCs/>
          <w:sz w:val="20"/>
          <w:szCs w:val="20"/>
          <w:lang w:eastAsia="en-GB"/>
        </w:rPr>
        <w:t>SSB</w:t>
      </w:r>
      <w:r w:rsidR="00830C75" w:rsidRPr="00891C8C">
        <w:rPr>
          <w:rFonts w:asciiTheme="majorBidi" w:eastAsia="Times New Roman" w:hAnsiTheme="majorBidi" w:cstheme="majorBidi"/>
          <w:sz w:val="20"/>
          <w:szCs w:val="20"/>
          <w:lang w:eastAsia="en-GB"/>
        </w:rPr>
        <w:t xml:space="preserve"> on the </w:t>
      </w:r>
      <w:r w:rsidR="00830C75" w:rsidRPr="00891C8C">
        <w:rPr>
          <w:rFonts w:asciiTheme="majorBidi" w:eastAsia="Times New Roman" w:hAnsiTheme="majorBidi" w:cstheme="majorBidi"/>
          <w:i/>
          <w:iCs/>
          <w:sz w:val="20"/>
          <w:szCs w:val="20"/>
          <w:lang w:eastAsia="en-GB"/>
        </w:rPr>
        <w:t>RDI</w:t>
      </w:r>
      <w:r w:rsidR="00830C75" w:rsidRPr="00891C8C">
        <w:rPr>
          <w:rFonts w:asciiTheme="majorBidi" w:eastAsia="Times New Roman" w:hAnsiTheme="majorBidi" w:cstheme="majorBidi"/>
          <w:sz w:val="20"/>
          <w:szCs w:val="20"/>
          <w:lang w:eastAsia="en-GB"/>
        </w:rPr>
        <w:t xml:space="preserve"> in Model 1 of Table 6 is statistically significant and positive, indicating that </w:t>
      </w:r>
      <w:r w:rsidR="00830C75" w:rsidRPr="00891C8C">
        <w:rPr>
          <w:rFonts w:asciiTheme="majorBidi" w:eastAsia="Times New Roman" w:hAnsiTheme="majorBidi" w:cstheme="majorBidi"/>
          <w:i/>
          <w:iCs/>
          <w:sz w:val="20"/>
          <w:szCs w:val="20"/>
          <w:lang w:eastAsia="en-GB"/>
        </w:rPr>
        <w:t>H</w:t>
      </w:r>
      <w:r w:rsidR="00830C75" w:rsidRPr="00891C8C">
        <w:rPr>
          <w:rFonts w:asciiTheme="majorBidi" w:eastAsia="Times New Roman" w:hAnsiTheme="majorBidi" w:cstheme="majorBidi"/>
          <w:i/>
          <w:iCs/>
          <w:sz w:val="20"/>
          <w:szCs w:val="20"/>
          <w:vertAlign w:val="subscript"/>
          <w:lang w:eastAsia="en-GB"/>
        </w:rPr>
        <w:t>1</w:t>
      </w:r>
      <w:r w:rsidR="00830C75" w:rsidRPr="00891C8C">
        <w:rPr>
          <w:rFonts w:asciiTheme="majorBidi" w:eastAsia="Times New Roman" w:hAnsiTheme="majorBidi" w:cstheme="majorBidi"/>
          <w:sz w:val="20"/>
          <w:szCs w:val="20"/>
          <w:lang w:eastAsia="en-GB"/>
        </w:rPr>
        <w:t xml:space="preserve"> is accepted empirically. The policy suggestion is that banks </w:t>
      </w:r>
      <w:r w:rsidR="007E6E01">
        <w:rPr>
          <w:rFonts w:asciiTheme="majorBidi" w:eastAsia="Times New Roman" w:hAnsiTheme="majorBidi" w:cstheme="majorBidi"/>
          <w:sz w:val="20"/>
          <w:szCs w:val="20"/>
          <w:lang w:eastAsia="en-GB"/>
        </w:rPr>
        <w:t xml:space="preserve">that have </w:t>
      </w:r>
      <w:r w:rsidR="00974FFE">
        <w:rPr>
          <w:rFonts w:asciiTheme="majorBidi" w:eastAsia="Times New Roman" w:hAnsiTheme="majorBidi" w:cstheme="majorBidi"/>
          <w:sz w:val="20"/>
          <w:szCs w:val="20"/>
          <w:lang w:eastAsia="en-GB"/>
        </w:rPr>
        <w:t>an</w:t>
      </w:r>
      <w:r w:rsidR="00974FFE" w:rsidRPr="00891C8C">
        <w:rPr>
          <w:rFonts w:asciiTheme="majorBidi" w:eastAsia="Times New Roman" w:hAnsiTheme="majorBidi" w:cstheme="majorBidi"/>
          <w:sz w:val="20"/>
          <w:szCs w:val="20"/>
          <w:lang w:eastAsia="en-GB"/>
        </w:rPr>
        <w:t xml:space="preserve"> </w:t>
      </w:r>
      <w:r w:rsidR="007A6FF5" w:rsidRPr="00891C8C">
        <w:rPr>
          <w:rFonts w:asciiTheme="majorBidi" w:eastAsia="Times New Roman" w:hAnsiTheme="majorBidi" w:cstheme="majorBidi"/>
          <w:sz w:val="20"/>
          <w:szCs w:val="20"/>
          <w:lang w:eastAsia="en-GB"/>
        </w:rPr>
        <w:t>SSB</w:t>
      </w:r>
      <w:r w:rsidRPr="00891C8C">
        <w:rPr>
          <w:rFonts w:asciiTheme="majorBidi" w:eastAsia="Times New Roman" w:hAnsiTheme="majorBidi" w:cstheme="majorBidi"/>
          <w:i/>
          <w:iCs/>
          <w:sz w:val="20"/>
          <w:szCs w:val="20"/>
          <w:lang w:eastAsia="en-GB"/>
        </w:rPr>
        <w:t xml:space="preserve"> </w:t>
      </w:r>
      <w:r w:rsidRPr="00891C8C">
        <w:rPr>
          <w:rFonts w:asciiTheme="majorBidi" w:eastAsia="Times New Roman" w:hAnsiTheme="majorBidi" w:cstheme="majorBidi"/>
          <w:iCs/>
          <w:sz w:val="20"/>
          <w:szCs w:val="20"/>
          <w:lang w:eastAsia="en-GB"/>
        </w:rPr>
        <w:t xml:space="preserve">may put pressure on bank management to engage in increased levels of risk disclosures, as </w:t>
      </w:r>
      <w:r w:rsidR="00E10D4B" w:rsidRPr="00891C8C">
        <w:rPr>
          <w:rFonts w:asciiTheme="majorBidi" w:eastAsia="Times New Roman" w:hAnsiTheme="majorBidi" w:cstheme="majorBidi"/>
          <w:iCs/>
          <w:sz w:val="20"/>
          <w:szCs w:val="20"/>
          <w:lang w:eastAsia="en-GB"/>
        </w:rPr>
        <w:t xml:space="preserve">a </w:t>
      </w:r>
      <w:r w:rsidRPr="00891C8C">
        <w:rPr>
          <w:rFonts w:asciiTheme="majorBidi" w:eastAsia="Times New Roman" w:hAnsiTheme="majorBidi" w:cstheme="majorBidi"/>
          <w:iCs/>
          <w:sz w:val="20"/>
          <w:szCs w:val="20"/>
          <w:lang w:eastAsia="en-GB"/>
        </w:rPr>
        <w:t>signal of their monitoring power and effecti</w:t>
      </w:r>
      <w:r w:rsidR="00E329B5" w:rsidRPr="00891C8C">
        <w:rPr>
          <w:rFonts w:asciiTheme="majorBidi" w:eastAsia="Times New Roman" w:hAnsiTheme="majorBidi" w:cstheme="majorBidi"/>
          <w:iCs/>
          <w:sz w:val="20"/>
          <w:szCs w:val="20"/>
          <w:lang w:eastAsia="en-GB"/>
        </w:rPr>
        <w:t xml:space="preserve">veness in achieving </w:t>
      </w:r>
      <w:r w:rsidR="00A3027F" w:rsidRPr="00891C8C">
        <w:rPr>
          <w:rFonts w:asciiTheme="majorBidi" w:eastAsia="Times New Roman" w:hAnsiTheme="majorBidi" w:cstheme="majorBidi"/>
          <w:i/>
          <w:iCs/>
          <w:sz w:val="20"/>
          <w:szCs w:val="20"/>
          <w:lang w:eastAsia="en-GB"/>
        </w:rPr>
        <w:t>Sharia</w:t>
      </w:r>
      <w:r w:rsidR="00E329B5" w:rsidRPr="00891C8C">
        <w:rPr>
          <w:rFonts w:asciiTheme="majorBidi" w:eastAsia="Times New Roman" w:hAnsiTheme="majorBidi" w:cstheme="majorBidi"/>
          <w:iCs/>
          <w:sz w:val="20"/>
          <w:szCs w:val="20"/>
          <w:lang w:eastAsia="en-GB"/>
        </w:rPr>
        <w:t xml:space="preserve"> comp</w:t>
      </w:r>
      <w:r w:rsidRPr="00891C8C">
        <w:rPr>
          <w:rFonts w:asciiTheme="majorBidi" w:eastAsia="Times New Roman" w:hAnsiTheme="majorBidi" w:cstheme="majorBidi"/>
          <w:iCs/>
          <w:sz w:val="20"/>
          <w:szCs w:val="20"/>
          <w:lang w:eastAsia="en-GB"/>
        </w:rPr>
        <w:t>liance</w:t>
      </w:r>
      <w:r w:rsidR="00830C75" w:rsidRPr="00891C8C">
        <w:rPr>
          <w:rFonts w:asciiTheme="majorBidi" w:eastAsia="Times New Roman" w:hAnsiTheme="majorBidi" w:cstheme="majorBidi"/>
          <w:sz w:val="20"/>
          <w:szCs w:val="20"/>
          <w:lang w:eastAsia="en-GB"/>
        </w:rPr>
        <w:t>. Theoretically, the results are consistent with the expectations of</w:t>
      </w:r>
      <w:r w:rsidR="004053F5">
        <w:rPr>
          <w:rFonts w:asciiTheme="majorBidi" w:eastAsia="Times New Roman" w:hAnsiTheme="majorBidi" w:cstheme="majorBidi"/>
          <w:sz w:val="20"/>
          <w:szCs w:val="20"/>
          <w:lang w:eastAsia="en-GB"/>
        </w:rPr>
        <w:t xml:space="preserve"> our</w:t>
      </w:r>
      <w:r w:rsidR="00830C75" w:rsidRPr="00891C8C">
        <w:rPr>
          <w:rFonts w:asciiTheme="majorBidi" w:eastAsia="Times New Roman" w:hAnsiTheme="majorBidi" w:cstheme="majorBidi"/>
          <w:sz w:val="20"/>
          <w:szCs w:val="20"/>
          <w:lang w:eastAsia="en-GB"/>
        </w:rPr>
        <w:t xml:space="preserve"> </w:t>
      </w:r>
      <w:r w:rsidR="00C20EE7">
        <w:rPr>
          <w:rFonts w:asciiTheme="majorBidi" w:eastAsia="Times New Roman" w:hAnsiTheme="majorBidi" w:cstheme="majorBidi"/>
          <w:sz w:val="20"/>
          <w:szCs w:val="20"/>
          <w:lang w:eastAsia="en-GB"/>
        </w:rPr>
        <w:t>RDT</w:t>
      </w:r>
      <w:r w:rsidR="00830C75" w:rsidRPr="00891C8C">
        <w:rPr>
          <w:rFonts w:asciiTheme="majorBidi" w:eastAsia="Times New Roman" w:hAnsiTheme="majorBidi" w:cstheme="majorBidi"/>
          <w:sz w:val="20"/>
          <w:szCs w:val="20"/>
          <w:lang w:eastAsia="en-GB"/>
        </w:rPr>
        <w:t xml:space="preserve"> framework. This result implies that engaging in good </w:t>
      </w:r>
      <w:r w:rsidR="00E10D4B" w:rsidRPr="00891C8C">
        <w:rPr>
          <w:rFonts w:asciiTheme="majorBidi" w:eastAsia="Times New Roman" w:hAnsiTheme="majorBidi" w:cstheme="majorBidi"/>
          <w:i/>
          <w:iCs/>
          <w:sz w:val="20"/>
          <w:szCs w:val="20"/>
          <w:lang w:eastAsia="en-GB"/>
        </w:rPr>
        <w:t>SSB</w:t>
      </w:r>
      <w:r w:rsidR="00830C75" w:rsidRPr="00891C8C">
        <w:rPr>
          <w:rFonts w:asciiTheme="majorBidi" w:eastAsia="Times New Roman" w:hAnsiTheme="majorBidi" w:cstheme="majorBidi"/>
          <w:sz w:val="20"/>
          <w:szCs w:val="20"/>
          <w:lang w:eastAsia="en-GB"/>
        </w:rPr>
        <w:t xml:space="preserve"> practices can enhance bank legitimacy (e.g</w:t>
      </w:r>
      <w:r w:rsidR="00E10D4B" w:rsidRPr="00891C8C">
        <w:rPr>
          <w:rFonts w:asciiTheme="majorBidi" w:eastAsia="Times New Roman" w:hAnsiTheme="majorBidi" w:cstheme="majorBidi"/>
          <w:sz w:val="20"/>
          <w:szCs w:val="20"/>
          <w:lang w:eastAsia="en-GB"/>
        </w:rPr>
        <w:t>.</w:t>
      </w:r>
      <w:r w:rsidR="00830C75" w:rsidRPr="00891C8C">
        <w:rPr>
          <w:rFonts w:asciiTheme="majorBidi" w:eastAsia="Times New Roman" w:hAnsiTheme="majorBidi" w:cstheme="majorBidi"/>
          <w:sz w:val="20"/>
          <w:szCs w:val="20"/>
          <w:lang w:eastAsia="en-GB"/>
        </w:rPr>
        <w:t xml:space="preserve">, reputation and image) by improving the </w:t>
      </w:r>
      <w:r w:rsidR="004053F5">
        <w:rPr>
          <w:rFonts w:asciiTheme="majorBidi" w:eastAsia="Times New Roman" w:hAnsiTheme="majorBidi" w:cstheme="majorBidi"/>
          <w:sz w:val="20"/>
          <w:szCs w:val="20"/>
          <w:lang w:eastAsia="en-GB"/>
        </w:rPr>
        <w:t xml:space="preserve">transparency of </w:t>
      </w:r>
      <w:r w:rsidR="00830C75" w:rsidRPr="00891C8C">
        <w:rPr>
          <w:rFonts w:asciiTheme="majorBidi" w:eastAsia="Times New Roman" w:hAnsiTheme="majorBidi" w:cstheme="majorBidi"/>
          <w:sz w:val="20"/>
          <w:szCs w:val="20"/>
          <w:lang w:eastAsia="en-GB"/>
        </w:rPr>
        <w:t xml:space="preserve">risk information </w:t>
      </w:r>
      <w:r w:rsidR="004053F5">
        <w:rPr>
          <w:rFonts w:asciiTheme="majorBidi" w:eastAsia="Times New Roman" w:hAnsiTheme="majorBidi" w:cstheme="majorBidi"/>
          <w:sz w:val="20"/>
          <w:szCs w:val="20"/>
          <w:lang w:eastAsia="en-GB"/>
        </w:rPr>
        <w:t xml:space="preserve">that is disclosed </w:t>
      </w:r>
      <w:r w:rsidR="00830C75" w:rsidRPr="00891C8C">
        <w:rPr>
          <w:rFonts w:asciiTheme="majorBidi" w:eastAsia="Times New Roman" w:hAnsiTheme="majorBidi" w:cstheme="majorBidi"/>
          <w:sz w:val="20"/>
          <w:szCs w:val="20"/>
          <w:lang w:eastAsia="en-GB"/>
        </w:rPr>
        <w:t>(e.g., market, operational, and strategic risks). Th</w:t>
      </w:r>
      <w:r w:rsidR="00E10D4B" w:rsidRPr="00891C8C">
        <w:rPr>
          <w:rFonts w:asciiTheme="majorBidi" w:eastAsia="Times New Roman" w:hAnsiTheme="majorBidi" w:cstheme="majorBidi"/>
          <w:sz w:val="20"/>
          <w:szCs w:val="20"/>
          <w:lang w:eastAsia="en-GB"/>
        </w:rPr>
        <w:t>e</w:t>
      </w:r>
      <w:r w:rsidR="00830C75" w:rsidRPr="00891C8C">
        <w:rPr>
          <w:rFonts w:asciiTheme="majorBidi" w:eastAsia="Times New Roman" w:hAnsiTheme="majorBidi" w:cstheme="majorBidi"/>
          <w:sz w:val="20"/>
          <w:szCs w:val="20"/>
          <w:lang w:eastAsia="en-GB"/>
        </w:rPr>
        <w:t xml:space="preserve"> result also indicates that complying with good </w:t>
      </w:r>
      <w:r w:rsidR="00E10D4B" w:rsidRPr="00891C8C">
        <w:rPr>
          <w:rFonts w:asciiTheme="majorBidi" w:eastAsia="Times New Roman" w:hAnsiTheme="majorBidi" w:cstheme="majorBidi"/>
          <w:i/>
          <w:iCs/>
          <w:sz w:val="20"/>
          <w:szCs w:val="20"/>
          <w:lang w:eastAsia="en-GB"/>
        </w:rPr>
        <w:t>SSB</w:t>
      </w:r>
      <w:r w:rsidR="00830C75" w:rsidRPr="00891C8C">
        <w:rPr>
          <w:rFonts w:asciiTheme="majorBidi" w:eastAsia="Times New Roman" w:hAnsiTheme="majorBidi" w:cstheme="majorBidi"/>
          <w:sz w:val="20"/>
          <w:szCs w:val="20"/>
          <w:lang w:eastAsia="en-GB"/>
        </w:rPr>
        <w:t xml:space="preserve"> practices through greater risk disclosure activities</w:t>
      </w:r>
      <w:r w:rsidR="00530F83">
        <w:rPr>
          <w:rFonts w:asciiTheme="majorBidi" w:eastAsia="Times New Roman" w:hAnsiTheme="majorBidi" w:cstheme="majorBidi"/>
          <w:sz w:val="20"/>
          <w:szCs w:val="20"/>
          <w:lang w:eastAsia="en-GB"/>
        </w:rPr>
        <w:t xml:space="preserve"> can</w:t>
      </w:r>
      <w:r w:rsidR="00830C75" w:rsidRPr="00891C8C">
        <w:rPr>
          <w:rFonts w:asciiTheme="majorBidi" w:eastAsia="Times New Roman" w:hAnsiTheme="majorBidi" w:cstheme="majorBidi"/>
          <w:sz w:val="20"/>
          <w:szCs w:val="20"/>
          <w:lang w:eastAsia="en-GB"/>
        </w:rPr>
        <w:t xml:space="preserve"> not only increase the legitimacy </w:t>
      </w:r>
      <w:r w:rsidR="00530F83">
        <w:rPr>
          <w:rFonts w:asciiTheme="majorBidi" w:eastAsia="Times New Roman" w:hAnsiTheme="majorBidi" w:cstheme="majorBidi"/>
          <w:sz w:val="20"/>
          <w:szCs w:val="20"/>
          <w:lang w:eastAsia="en-GB"/>
        </w:rPr>
        <w:t xml:space="preserve">a bank </w:t>
      </w:r>
      <w:r w:rsidR="00830C75" w:rsidRPr="00891C8C">
        <w:rPr>
          <w:rFonts w:asciiTheme="majorBidi" w:eastAsia="Times New Roman" w:hAnsiTheme="majorBidi" w:cstheme="majorBidi"/>
          <w:sz w:val="20"/>
          <w:szCs w:val="20"/>
          <w:lang w:eastAsia="en-GB"/>
        </w:rPr>
        <w:t xml:space="preserve">(Mollaha &amp; Zaman, 2015; and Suchman, 1995), but also present opportunities to obtain important resources (Ntim et al., 2013; Pfeffer and Salancik, 1978). In addition, our results </w:t>
      </w:r>
      <w:r w:rsidR="00E10D4B" w:rsidRPr="00891C8C">
        <w:rPr>
          <w:rFonts w:asciiTheme="majorBidi" w:eastAsia="Times New Roman" w:hAnsiTheme="majorBidi" w:cstheme="majorBidi"/>
          <w:sz w:val="20"/>
          <w:szCs w:val="20"/>
          <w:lang w:eastAsia="en-GB"/>
        </w:rPr>
        <w:t xml:space="preserve">also offer empirical support for the findings of the </w:t>
      </w:r>
      <w:r w:rsidR="00830C75" w:rsidRPr="00891C8C">
        <w:rPr>
          <w:rFonts w:asciiTheme="majorBidi" w:eastAsia="Times New Roman" w:hAnsiTheme="majorBidi" w:cstheme="majorBidi"/>
          <w:sz w:val="20"/>
          <w:szCs w:val="20"/>
          <w:lang w:eastAsia="en-GB"/>
        </w:rPr>
        <w:t xml:space="preserve">few prior studies that suggest that </w:t>
      </w:r>
      <w:r w:rsidR="00830C75" w:rsidRPr="00891C8C">
        <w:rPr>
          <w:rFonts w:asciiTheme="majorBidi" w:eastAsia="Times New Roman" w:hAnsiTheme="majorBidi" w:cstheme="majorBidi"/>
          <w:i/>
          <w:iCs/>
          <w:sz w:val="20"/>
          <w:szCs w:val="20"/>
          <w:lang w:eastAsia="en-GB"/>
        </w:rPr>
        <w:t>SSB</w:t>
      </w:r>
      <w:r w:rsidR="00830C75" w:rsidRPr="00891C8C">
        <w:rPr>
          <w:rFonts w:asciiTheme="majorBidi" w:eastAsia="Times New Roman" w:hAnsiTheme="majorBidi" w:cstheme="majorBidi"/>
          <w:sz w:val="20"/>
          <w:szCs w:val="20"/>
          <w:lang w:eastAsia="en-GB"/>
        </w:rPr>
        <w:t xml:space="preserve"> </w:t>
      </w:r>
      <w:r w:rsidR="00E10D4B" w:rsidRPr="00891C8C">
        <w:rPr>
          <w:rFonts w:asciiTheme="majorBidi" w:eastAsia="Times New Roman" w:hAnsiTheme="majorBidi" w:cstheme="majorBidi"/>
          <w:sz w:val="20"/>
          <w:szCs w:val="20"/>
          <w:lang w:eastAsia="en-GB"/>
        </w:rPr>
        <w:t xml:space="preserve">can have </w:t>
      </w:r>
      <w:r w:rsidR="00830C75" w:rsidRPr="00891C8C">
        <w:rPr>
          <w:rFonts w:asciiTheme="majorBidi" w:eastAsia="Times New Roman" w:hAnsiTheme="majorBidi" w:cstheme="majorBidi"/>
          <w:sz w:val="20"/>
          <w:szCs w:val="20"/>
          <w:lang w:eastAsia="en-GB"/>
        </w:rPr>
        <w:t xml:space="preserve">a positive effect on disclosure and performance </w:t>
      </w:r>
      <w:r w:rsidR="00830C75" w:rsidRPr="00891C8C">
        <w:rPr>
          <w:rFonts w:asciiTheme="majorBidi" w:eastAsia="Times New Roman" w:hAnsiTheme="majorBidi" w:cstheme="majorBidi"/>
          <w:sz w:val="20"/>
          <w:szCs w:val="20"/>
          <w:lang w:eastAsia="en-GB"/>
        </w:rPr>
        <w:fldChar w:fldCharType="begin">
          <w:fldData xml:space="preserve">PEVuZE5vdGU+PENpdGU+PEF1dGhvcj5SYWhtYW48L0F1dGhvcj48WWVhcj4yMDEzPC9ZZWFyPjxS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</w:fldData>
        </w:fldChar>
      </w:r>
      <w:r w:rsidR="00830C75" w:rsidRPr="00891C8C">
        <w:rPr>
          <w:rFonts w:asciiTheme="majorBidi" w:eastAsia="Times New Roman" w:hAnsiTheme="majorBidi" w:cstheme="majorBidi"/>
          <w:sz w:val="20"/>
          <w:szCs w:val="20"/>
          <w:lang w:eastAsia="en-GB"/>
        </w:rPr>
        <w:instrText xml:space="preserve"> ADDIN EN.CITE </w:instrText>
      </w:r>
      <w:r w:rsidR="00830C75" w:rsidRPr="00891C8C">
        <w:rPr>
          <w:rFonts w:asciiTheme="majorBidi" w:eastAsia="Times New Roman" w:hAnsiTheme="majorBidi" w:cstheme="majorBidi"/>
          <w:sz w:val="20"/>
          <w:szCs w:val="20"/>
          <w:lang w:eastAsia="en-GB"/>
        </w:rPr>
        <w:fldChar w:fldCharType="begin">
          <w:fldData xml:space="preserve">PEVuZE5vdGU+PENpdGU+PEF1dGhvcj5SYWhtYW48L0F1dGhvcj48WWVhcj4yMDEzPC9ZZWFyPjxS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</w:fldData>
        </w:fldChar>
      </w:r>
      <w:r w:rsidR="00830C75" w:rsidRPr="00891C8C">
        <w:rPr>
          <w:rFonts w:asciiTheme="majorBidi" w:eastAsia="Times New Roman" w:hAnsiTheme="majorBidi" w:cstheme="majorBidi"/>
          <w:sz w:val="20"/>
          <w:szCs w:val="20"/>
          <w:lang w:eastAsia="en-GB"/>
        </w:rPr>
        <w:instrText xml:space="preserve"> ADDIN EN.CITE.DATA </w:instrText>
      </w:r>
      <w:r w:rsidR="00830C75" w:rsidRPr="00891C8C">
        <w:rPr>
          <w:rFonts w:asciiTheme="majorBidi" w:eastAsia="Times New Roman" w:hAnsiTheme="majorBidi" w:cstheme="majorBidi"/>
          <w:sz w:val="20"/>
          <w:szCs w:val="20"/>
          <w:lang w:eastAsia="en-GB"/>
        </w:rPr>
      </w:r>
      <w:r w:rsidR="00830C75" w:rsidRPr="00891C8C">
        <w:rPr>
          <w:rFonts w:asciiTheme="majorBidi" w:eastAsia="Times New Roman" w:hAnsiTheme="majorBidi" w:cstheme="majorBidi"/>
          <w:sz w:val="20"/>
          <w:szCs w:val="20"/>
          <w:lang w:eastAsia="en-GB"/>
        </w:rPr>
        <w:fldChar w:fldCharType="end"/>
      </w:r>
      <w:r w:rsidR="00830C75" w:rsidRPr="00891C8C">
        <w:rPr>
          <w:rFonts w:asciiTheme="majorBidi" w:eastAsia="Times New Roman" w:hAnsiTheme="majorBidi" w:cstheme="majorBidi"/>
          <w:sz w:val="20"/>
          <w:szCs w:val="20"/>
          <w:lang w:eastAsia="en-GB"/>
        </w:rPr>
      </w:r>
      <w:r w:rsidR="00830C75" w:rsidRPr="00891C8C">
        <w:rPr>
          <w:rFonts w:asciiTheme="majorBidi" w:eastAsia="Times New Roman" w:hAnsiTheme="majorBidi" w:cstheme="majorBidi"/>
          <w:sz w:val="20"/>
          <w:szCs w:val="20"/>
          <w:lang w:eastAsia="en-GB"/>
        </w:rPr>
        <w:fldChar w:fldCharType="separate"/>
      </w:r>
      <w:r w:rsidR="00830C75" w:rsidRPr="00891C8C">
        <w:rPr>
          <w:rFonts w:asciiTheme="majorBidi" w:eastAsia="Times New Roman" w:hAnsiTheme="majorBidi" w:cstheme="majorBidi"/>
          <w:sz w:val="20"/>
          <w:szCs w:val="20"/>
          <w:lang w:eastAsia="en-GB"/>
        </w:rPr>
        <w:t>(Farook et al., 2011; Mollaha &amp; Zaman, 2015; Rahman &amp; Bukair, 2013)</w:t>
      </w:r>
      <w:r w:rsidR="00830C75" w:rsidRPr="00891C8C">
        <w:rPr>
          <w:rFonts w:asciiTheme="majorBidi" w:eastAsia="Times New Roman" w:hAnsiTheme="majorBidi" w:cstheme="majorBidi"/>
          <w:sz w:val="20"/>
          <w:szCs w:val="20"/>
          <w:lang w:eastAsia="en-GB"/>
        </w:rPr>
        <w:fldChar w:fldCharType="end"/>
      </w:r>
      <w:r w:rsidR="00830C75" w:rsidRPr="00891C8C">
        <w:rPr>
          <w:rFonts w:asciiTheme="majorBidi" w:eastAsia="Times New Roman" w:hAnsiTheme="majorBidi" w:cstheme="majorBidi"/>
          <w:sz w:val="20"/>
          <w:szCs w:val="20"/>
          <w:lang w:eastAsia="en-GB"/>
        </w:rPr>
        <w:t xml:space="preserve">. </w:t>
      </w:r>
    </w:p>
    <w:p w14:paraId="09F3AA7D" w14:textId="61EE9BDE" w:rsidR="00970621" w:rsidRPr="00891C8C" w:rsidRDefault="00A615BF" w:rsidP="00C20EE7">
      <w:pPr>
        <w:spacing w:line="480" w:lineRule="auto"/>
        <w:ind w:firstLine="360"/>
        <w:jc w:val="both"/>
        <w:rPr>
          <w:rFonts w:asciiTheme="majorBidi" w:eastAsia="Times New Roman" w:hAnsiTheme="majorBidi" w:cstheme="majorBidi"/>
          <w:sz w:val="20"/>
          <w:szCs w:val="20"/>
          <w:lang w:eastAsia="en-GB"/>
        </w:rPr>
      </w:pPr>
      <w:r w:rsidRPr="00891C8C">
        <w:rPr>
          <w:rFonts w:asciiTheme="majorBidi" w:eastAsia="Times New Roman" w:hAnsiTheme="majorBidi" w:cstheme="majorBidi"/>
          <w:sz w:val="20"/>
          <w:szCs w:val="20"/>
          <w:lang w:eastAsia="en-GB"/>
        </w:rPr>
        <w:lastRenderedPageBreak/>
        <w:t>Fourth</w:t>
      </w:r>
      <w:r w:rsidR="00970621" w:rsidRPr="00891C8C">
        <w:rPr>
          <w:rFonts w:asciiTheme="majorBidi" w:eastAsia="Times New Roman" w:hAnsiTheme="majorBidi" w:cstheme="majorBidi"/>
          <w:sz w:val="20"/>
          <w:szCs w:val="20"/>
          <w:lang w:eastAsia="en-GB"/>
        </w:rPr>
        <w:t xml:space="preserve">, at the bank-level, we investigate whether ownership structures can have an impact on the </w:t>
      </w:r>
      <w:r w:rsidR="00970621" w:rsidRPr="00891C8C">
        <w:rPr>
          <w:rFonts w:asciiTheme="majorBidi" w:eastAsia="Times New Roman" w:hAnsiTheme="majorBidi" w:cstheme="majorBidi"/>
          <w:i/>
          <w:iCs/>
          <w:sz w:val="20"/>
          <w:szCs w:val="20"/>
          <w:lang w:eastAsia="en-GB"/>
        </w:rPr>
        <w:t>RDI</w:t>
      </w:r>
      <w:r w:rsidR="00970621" w:rsidRPr="00891C8C">
        <w:rPr>
          <w:rFonts w:asciiTheme="majorBidi" w:eastAsia="Times New Roman" w:hAnsiTheme="majorBidi" w:cstheme="majorBidi"/>
          <w:sz w:val="20"/>
          <w:szCs w:val="20"/>
          <w:lang w:eastAsia="en-GB"/>
        </w:rPr>
        <w:t xml:space="preserve">. </w:t>
      </w:r>
      <w:r w:rsidR="00C20EE7">
        <w:rPr>
          <w:rFonts w:asciiTheme="majorBidi" w:eastAsia="Times New Roman" w:hAnsiTheme="majorBidi" w:cstheme="majorBidi"/>
          <w:sz w:val="20"/>
          <w:szCs w:val="20"/>
          <w:lang w:eastAsia="en-GB"/>
        </w:rPr>
        <w:t>O</w:t>
      </w:r>
      <w:r w:rsidR="00970621" w:rsidRPr="00891C8C">
        <w:rPr>
          <w:rFonts w:asciiTheme="majorBidi" w:eastAsia="Times New Roman" w:hAnsiTheme="majorBidi" w:cstheme="majorBidi"/>
          <w:sz w:val="20"/>
          <w:szCs w:val="20"/>
          <w:lang w:eastAsia="en-GB"/>
        </w:rPr>
        <w:t xml:space="preserve">wnership structures include two ownership (governmental ownership </w:t>
      </w:r>
      <w:r w:rsidR="00760652" w:rsidRPr="00891C8C">
        <w:rPr>
          <w:rFonts w:asciiTheme="majorBidi" w:eastAsia="Times New Roman" w:hAnsiTheme="majorBidi" w:cstheme="majorBidi"/>
          <w:sz w:val="20"/>
          <w:szCs w:val="20"/>
          <w:lang w:eastAsia="en-GB"/>
        </w:rPr>
        <w:t>-</w:t>
      </w:r>
      <w:r w:rsidR="00970621" w:rsidRPr="00891C8C">
        <w:rPr>
          <w:rFonts w:asciiTheme="majorBidi" w:eastAsia="Times New Roman" w:hAnsiTheme="majorBidi" w:cstheme="majorBidi"/>
          <w:sz w:val="20"/>
          <w:szCs w:val="20"/>
          <w:lang w:eastAsia="en-GB"/>
        </w:rPr>
        <w:t xml:space="preserve"> </w:t>
      </w:r>
      <w:r w:rsidR="00970621" w:rsidRPr="00891C8C">
        <w:rPr>
          <w:rFonts w:asciiTheme="majorBidi" w:eastAsia="Times New Roman" w:hAnsiTheme="majorBidi" w:cstheme="majorBidi"/>
          <w:i/>
          <w:iCs/>
          <w:sz w:val="20"/>
          <w:szCs w:val="20"/>
          <w:lang w:eastAsia="en-GB"/>
        </w:rPr>
        <w:t>GOWN</w:t>
      </w:r>
      <w:r w:rsidR="00952062" w:rsidRPr="00891C8C">
        <w:rPr>
          <w:rFonts w:asciiTheme="majorBidi" w:eastAsia="Times New Roman" w:hAnsiTheme="majorBidi" w:cstheme="majorBidi"/>
          <w:i/>
          <w:iCs/>
          <w:sz w:val="20"/>
          <w:szCs w:val="20"/>
          <w:lang w:eastAsia="en-GB"/>
        </w:rPr>
        <w:t>,</w:t>
      </w:r>
      <w:r w:rsidR="00970621" w:rsidRPr="00891C8C">
        <w:rPr>
          <w:rFonts w:asciiTheme="majorBidi" w:eastAsia="Times New Roman" w:hAnsiTheme="majorBidi" w:cstheme="majorBidi"/>
          <w:sz w:val="20"/>
          <w:szCs w:val="20"/>
          <w:lang w:eastAsia="en-GB"/>
        </w:rPr>
        <w:t xml:space="preserve"> and family ownership </w:t>
      </w:r>
      <w:r w:rsidR="00760652" w:rsidRPr="00891C8C">
        <w:rPr>
          <w:rFonts w:asciiTheme="majorBidi" w:eastAsia="Times New Roman" w:hAnsiTheme="majorBidi" w:cstheme="majorBidi"/>
          <w:sz w:val="20"/>
          <w:szCs w:val="20"/>
          <w:lang w:eastAsia="en-GB"/>
        </w:rPr>
        <w:t>-</w:t>
      </w:r>
      <w:r w:rsidR="00970621" w:rsidRPr="00891C8C">
        <w:rPr>
          <w:rFonts w:asciiTheme="majorBidi" w:eastAsia="Times New Roman" w:hAnsiTheme="majorBidi" w:cstheme="majorBidi"/>
          <w:sz w:val="20"/>
          <w:szCs w:val="20"/>
          <w:lang w:eastAsia="en-GB"/>
        </w:rPr>
        <w:t xml:space="preserve"> </w:t>
      </w:r>
      <w:r w:rsidR="00970621" w:rsidRPr="00891C8C">
        <w:rPr>
          <w:rFonts w:asciiTheme="majorBidi" w:eastAsia="Times New Roman" w:hAnsiTheme="majorBidi" w:cstheme="majorBidi"/>
          <w:i/>
          <w:iCs/>
          <w:sz w:val="20"/>
          <w:szCs w:val="20"/>
          <w:lang w:eastAsia="en-GB"/>
        </w:rPr>
        <w:t>FOWN</w:t>
      </w:r>
      <w:r w:rsidR="00970621" w:rsidRPr="00891C8C">
        <w:rPr>
          <w:rFonts w:asciiTheme="majorBidi" w:eastAsia="Times New Roman" w:hAnsiTheme="majorBidi" w:cstheme="majorBidi"/>
          <w:sz w:val="20"/>
          <w:szCs w:val="20"/>
          <w:lang w:eastAsia="en-GB"/>
        </w:rPr>
        <w:t>) variables, respectively</w:t>
      </w:r>
      <w:r w:rsidR="00760652" w:rsidRPr="00891C8C">
        <w:rPr>
          <w:rFonts w:asciiTheme="majorBidi" w:eastAsia="Times New Roman" w:hAnsiTheme="majorBidi" w:cstheme="majorBidi"/>
          <w:sz w:val="20"/>
          <w:szCs w:val="20"/>
          <w:lang w:eastAsia="en-GB"/>
        </w:rPr>
        <w:t xml:space="preserve"> (Model 1 of Table 6).</w:t>
      </w:r>
      <w:r w:rsidR="00970621" w:rsidRPr="00891C8C">
        <w:rPr>
          <w:rFonts w:asciiTheme="majorBidi" w:eastAsia="Times New Roman" w:hAnsiTheme="majorBidi" w:cstheme="majorBidi"/>
          <w:sz w:val="20"/>
          <w:szCs w:val="20"/>
          <w:lang w:eastAsia="en-GB"/>
        </w:rPr>
        <w:t xml:space="preserve"> The results show that governmental ownership (</w:t>
      </w:r>
      <w:r w:rsidR="00970621" w:rsidRPr="00891C8C">
        <w:rPr>
          <w:rFonts w:asciiTheme="majorBidi" w:eastAsia="Times New Roman" w:hAnsiTheme="majorBidi" w:cstheme="majorBidi"/>
          <w:i/>
          <w:iCs/>
          <w:sz w:val="20"/>
          <w:szCs w:val="20"/>
          <w:lang w:eastAsia="en-GB"/>
        </w:rPr>
        <w:t>GOWN</w:t>
      </w:r>
      <w:r w:rsidR="00970621" w:rsidRPr="00891C8C">
        <w:rPr>
          <w:rFonts w:asciiTheme="majorBidi" w:eastAsia="Times New Roman" w:hAnsiTheme="majorBidi" w:cstheme="majorBidi"/>
          <w:sz w:val="20"/>
          <w:szCs w:val="20"/>
          <w:lang w:eastAsia="en-GB"/>
        </w:rPr>
        <w:t>), and family ownership (</w:t>
      </w:r>
      <w:r w:rsidR="00970621" w:rsidRPr="00891C8C">
        <w:rPr>
          <w:rFonts w:asciiTheme="majorBidi" w:eastAsia="Times New Roman" w:hAnsiTheme="majorBidi" w:cstheme="majorBidi"/>
          <w:i/>
          <w:iCs/>
          <w:sz w:val="20"/>
          <w:szCs w:val="20"/>
          <w:lang w:eastAsia="en-GB"/>
        </w:rPr>
        <w:t>FOWN</w:t>
      </w:r>
      <w:r w:rsidR="00970621" w:rsidRPr="00891C8C">
        <w:rPr>
          <w:rFonts w:asciiTheme="majorBidi" w:eastAsia="Times New Roman" w:hAnsiTheme="majorBidi" w:cstheme="majorBidi"/>
          <w:sz w:val="20"/>
          <w:szCs w:val="20"/>
          <w:lang w:eastAsia="en-GB"/>
        </w:rPr>
        <w:t xml:space="preserve">) are positively associated </w:t>
      </w:r>
      <w:r w:rsidRPr="00891C8C">
        <w:rPr>
          <w:rFonts w:asciiTheme="majorBidi" w:eastAsia="Times New Roman" w:hAnsiTheme="majorBidi" w:cstheme="majorBidi"/>
          <w:sz w:val="20"/>
          <w:szCs w:val="20"/>
          <w:lang w:eastAsia="en-GB"/>
        </w:rPr>
        <w:t>with the</w:t>
      </w:r>
      <w:r w:rsidR="00FB6283" w:rsidRPr="00891C8C">
        <w:rPr>
          <w:rFonts w:asciiTheme="majorBidi" w:eastAsia="Times New Roman" w:hAnsiTheme="majorBidi" w:cstheme="majorBidi"/>
          <w:sz w:val="20"/>
          <w:szCs w:val="20"/>
          <w:lang w:eastAsia="en-GB"/>
        </w:rPr>
        <w:t xml:space="preserve"> </w:t>
      </w:r>
      <w:r w:rsidR="00970621" w:rsidRPr="00891C8C">
        <w:rPr>
          <w:rFonts w:asciiTheme="majorBidi" w:eastAsia="Times New Roman" w:hAnsiTheme="majorBidi" w:cstheme="majorBidi"/>
          <w:i/>
          <w:iCs/>
          <w:sz w:val="20"/>
          <w:szCs w:val="20"/>
          <w:lang w:eastAsia="en-GB"/>
        </w:rPr>
        <w:t>RDI</w:t>
      </w:r>
      <w:r w:rsidR="00970621" w:rsidRPr="00891C8C">
        <w:rPr>
          <w:rFonts w:asciiTheme="majorBidi" w:eastAsia="Times New Roman" w:hAnsiTheme="majorBidi" w:cstheme="majorBidi"/>
          <w:sz w:val="20"/>
          <w:szCs w:val="20"/>
          <w:lang w:eastAsia="en-GB"/>
        </w:rPr>
        <w:t xml:space="preserve">. </w:t>
      </w:r>
      <w:r w:rsidRPr="00891C8C">
        <w:rPr>
          <w:rFonts w:asciiTheme="majorBidi" w:eastAsia="Times New Roman" w:hAnsiTheme="majorBidi" w:cstheme="majorBidi"/>
          <w:sz w:val="20"/>
          <w:szCs w:val="20"/>
          <w:lang w:eastAsia="en-GB"/>
        </w:rPr>
        <w:t>Similarly</w:t>
      </w:r>
      <w:r w:rsidR="00970621" w:rsidRPr="00891C8C">
        <w:rPr>
          <w:rFonts w:asciiTheme="majorBidi" w:eastAsia="Times New Roman" w:hAnsiTheme="majorBidi" w:cstheme="majorBidi"/>
          <w:sz w:val="20"/>
          <w:szCs w:val="20"/>
          <w:lang w:eastAsia="en-GB"/>
        </w:rPr>
        <w:t>, the results also</w:t>
      </w:r>
      <w:r w:rsidRPr="00891C8C">
        <w:rPr>
          <w:rFonts w:asciiTheme="majorBidi" w:eastAsia="Times New Roman" w:hAnsiTheme="majorBidi" w:cstheme="majorBidi"/>
          <w:sz w:val="20"/>
          <w:szCs w:val="20"/>
          <w:lang w:eastAsia="en-GB"/>
        </w:rPr>
        <w:t xml:space="preserve"> offer</w:t>
      </w:r>
      <w:r w:rsidR="00970621" w:rsidRPr="00891C8C">
        <w:rPr>
          <w:rFonts w:asciiTheme="majorBidi" w:eastAsia="Times New Roman" w:hAnsiTheme="majorBidi" w:cstheme="majorBidi"/>
          <w:sz w:val="20"/>
          <w:szCs w:val="20"/>
          <w:lang w:eastAsia="en-GB"/>
        </w:rPr>
        <w:t xml:space="preserve"> support for our </w:t>
      </w:r>
      <w:r w:rsidR="00C20EE7">
        <w:rPr>
          <w:rFonts w:asciiTheme="majorBidi" w:eastAsia="Times New Roman" w:hAnsiTheme="majorBidi" w:cstheme="majorBidi"/>
          <w:sz w:val="20"/>
          <w:szCs w:val="20"/>
          <w:lang w:eastAsia="en-GB"/>
        </w:rPr>
        <w:t>RDT</w:t>
      </w:r>
      <w:r w:rsidR="00970621" w:rsidRPr="00891C8C">
        <w:rPr>
          <w:rFonts w:asciiTheme="majorBidi" w:eastAsia="Times New Roman" w:hAnsiTheme="majorBidi" w:cstheme="majorBidi"/>
          <w:sz w:val="20"/>
          <w:szCs w:val="20"/>
          <w:lang w:eastAsia="en-GB"/>
        </w:rPr>
        <w:t xml:space="preserve"> </w:t>
      </w:r>
      <w:r w:rsidRPr="00891C8C">
        <w:rPr>
          <w:rFonts w:asciiTheme="majorBidi" w:eastAsia="Times New Roman" w:hAnsiTheme="majorBidi" w:cstheme="majorBidi"/>
          <w:sz w:val="20"/>
          <w:szCs w:val="20"/>
          <w:lang w:eastAsia="en-GB"/>
        </w:rPr>
        <w:t>framework</w:t>
      </w:r>
      <w:r w:rsidR="00970621" w:rsidRPr="00891C8C">
        <w:rPr>
          <w:rFonts w:asciiTheme="majorBidi" w:eastAsia="Times New Roman" w:hAnsiTheme="majorBidi" w:cstheme="majorBidi"/>
          <w:sz w:val="20"/>
          <w:szCs w:val="20"/>
          <w:lang w:eastAsia="en-GB"/>
        </w:rPr>
        <w:t>. For instance, the positive relationship among governmental ownership (</w:t>
      </w:r>
      <w:r w:rsidR="00970621" w:rsidRPr="00891C8C">
        <w:rPr>
          <w:rFonts w:asciiTheme="majorBidi" w:eastAsia="Times New Roman" w:hAnsiTheme="majorBidi" w:cstheme="majorBidi"/>
          <w:i/>
          <w:iCs/>
          <w:sz w:val="20"/>
          <w:szCs w:val="20"/>
          <w:lang w:eastAsia="en-GB"/>
        </w:rPr>
        <w:t>GOWN</w:t>
      </w:r>
      <w:r w:rsidR="00970621" w:rsidRPr="00891C8C">
        <w:rPr>
          <w:rFonts w:asciiTheme="majorBidi" w:eastAsia="Times New Roman" w:hAnsiTheme="majorBidi" w:cstheme="majorBidi"/>
          <w:sz w:val="20"/>
          <w:szCs w:val="20"/>
          <w:lang w:eastAsia="en-GB"/>
        </w:rPr>
        <w:t>), family ownership (</w:t>
      </w:r>
      <w:r w:rsidR="00970621" w:rsidRPr="00891C8C">
        <w:rPr>
          <w:rFonts w:asciiTheme="majorBidi" w:eastAsia="Times New Roman" w:hAnsiTheme="majorBidi" w:cstheme="majorBidi"/>
          <w:i/>
          <w:iCs/>
          <w:sz w:val="20"/>
          <w:szCs w:val="20"/>
          <w:lang w:eastAsia="en-GB"/>
        </w:rPr>
        <w:t>FOWN</w:t>
      </w:r>
      <w:r w:rsidR="00970621" w:rsidRPr="00891C8C">
        <w:rPr>
          <w:rFonts w:asciiTheme="majorBidi" w:eastAsia="Times New Roman" w:hAnsiTheme="majorBidi" w:cstheme="majorBidi"/>
          <w:sz w:val="20"/>
          <w:szCs w:val="20"/>
          <w:lang w:eastAsia="en-GB"/>
        </w:rPr>
        <w:t xml:space="preserve">), and </w:t>
      </w:r>
      <w:r w:rsidRPr="00891C8C">
        <w:rPr>
          <w:rFonts w:asciiTheme="majorBidi" w:eastAsia="Times New Roman" w:hAnsiTheme="majorBidi" w:cstheme="majorBidi"/>
          <w:sz w:val="20"/>
          <w:szCs w:val="20"/>
          <w:lang w:eastAsia="en-GB"/>
        </w:rPr>
        <w:t xml:space="preserve">the </w:t>
      </w:r>
      <w:r w:rsidR="00970621" w:rsidRPr="00891C8C">
        <w:rPr>
          <w:rFonts w:asciiTheme="majorBidi" w:eastAsia="Times New Roman" w:hAnsiTheme="majorBidi" w:cstheme="majorBidi"/>
          <w:i/>
          <w:iCs/>
          <w:sz w:val="20"/>
          <w:szCs w:val="20"/>
          <w:lang w:eastAsia="en-GB"/>
        </w:rPr>
        <w:t>RDI</w:t>
      </w:r>
      <w:r w:rsidR="00970621" w:rsidRPr="00891C8C">
        <w:rPr>
          <w:rFonts w:asciiTheme="majorBidi" w:eastAsia="Times New Roman" w:hAnsiTheme="majorBidi" w:cstheme="majorBidi"/>
          <w:sz w:val="20"/>
          <w:szCs w:val="20"/>
          <w:lang w:eastAsia="en-GB"/>
        </w:rPr>
        <w:t xml:space="preserve"> </w:t>
      </w:r>
      <w:r w:rsidRPr="00891C8C">
        <w:rPr>
          <w:rFonts w:asciiTheme="majorBidi" w:eastAsia="Times New Roman" w:hAnsiTheme="majorBidi" w:cstheme="majorBidi"/>
          <w:sz w:val="20"/>
          <w:szCs w:val="20"/>
          <w:lang w:eastAsia="en-GB"/>
        </w:rPr>
        <w:t xml:space="preserve">is </w:t>
      </w:r>
      <w:r w:rsidR="00970621" w:rsidRPr="00891C8C">
        <w:rPr>
          <w:rFonts w:asciiTheme="majorBidi" w:eastAsia="Times New Roman" w:hAnsiTheme="majorBidi" w:cstheme="majorBidi"/>
          <w:sz w:val="20"/>
          <w:szCs w:val="20"/>
          <w:lang w:eastAsia="en-GB"/>
        </w:rPr>
        <w:t xml:space="preserve">in line with </w:t>
      </w:r>
      <w:r w:rsidR="0093719D">
        <w:rPr>
          <w:rFonts w:asciiTheme="majorBidi" w:eastAsia="Times New Roman" w:hAnsiTheme="majorBidi" w:cstheme="majorBidi"/>
          <w:sz w:val="20"/>
          <w:szCs w:val="20"/>
          <w:lang w:eastAsia="en-GB"/>
        </w:rPr>
        <w:t>the findings</w:t>
      </w:r>
      <w:r w:rsidR="0093719D" w:rsidRPr="00891C8C">
        <w:rPr>
          <w:rFonts w:asciiTheme="majorBidi" w:eastAsia="Times New Roman" w:hAnsiTheme="majorBidi" w:cstheme="majorBidi"/>
          <w:sz w:val="20"/>
          <w:szCs w:val="20"/>
          <w:lang w:eastAsia="en-GB"/>
        </w:rPr>
        <w:t xml:space="preserve"> </w:t>
      </w:r>
      <w:r w:rsidRPr="00891C8C">
        <w:rPr>
          <w:rFonts w:asciiTheme="majorBidi" w:eastAsia="Times New Roman" w:hAnsiTheme="majorBidi" w:cstheme="majorBidi"/>
          <w:sz w:val="20"/>
          <w:szCs w:val="20"/>
          <w:lang w:eastAsia="en-GB"/>
        </w:rPr>
        <w:t>of prior studies</w:t>
      </w:r>
      <w:r w:rsidR="00970621" w:rsidRPr="00891C8C">
        <w:rPr>
          <w:rFonts w:asciiTheme="majorBidi" w:eastAsia="Times New Roman" w:hAnsiTheme="majorBidi" w:cstheme="majorBidi"/>
          <w:sz w:val="20"/>
          <w:szCs w:val="20"/>
          <w:lang w:eastAsia="en-GB"/>
        </w:rPr>
        <w:t xml:space="preserve"> (</w:t>
      </w:r>
      <w:r w:rsidR="00970621" w:rsidRPr="00891C8C">
        <w:rPr>
          <w:rFonts w:asciiTheme="majorBidi" w:eastAsia="Times New Roman" w:hAnsiTheme="majorBidi" w:cstheme="majorBidi"/>
          <w:sz w:val="20"/>
          <w:szCs w:val="20"/>
          <w:lang w:eastAsia="en-GB"/>
        </w:rPr>
        <w:fldChar w:fldCharType="begin">
          <w:fldData xml:space="preserve">PEVuZE5vdGU+PENpdGU+PEF1dGhvcj5BbGhhemFpbWVoPC9BdXRob3I+PFllYXI+MjAxNDwvWWVh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</w:fldData>
        </w:fldChar>
      </w:r>
      <w:r w:rsidR="00970621" w:rsidRPr="00891C8C">
        <w:rPr>
          <w:rFonts w:asciiTheme="majorBidi" w:eastAsia="Times New Roman" w:hAnsiTheme="majorBidi" w:cstheme="majorBidi"/>
          <w:sz w:val="20"/>
          <w:szCs w:val="20"/>
          <w:lang w:eastAsia="en-GB"/>
        </w:rPr>
        <w:instrText xml:space="preserve"> ADDIN EN.CITE </w:instrText>
      </w:r>
      <w:r w:rsidR="00970621" w:rsidRPr="00891C8C">
        <w:rPr>
          <w:rFonts w:asciiTheme="majorBidi" w:eastAsia="Times New Roman" w:hAnsiTheme="majorBidi" w:cstheme="majorBidi"/>
          <w:sz w:val="20"/>
          <w:szCs w:val="20"/>
          <w:lang w:eastAsia="en-GB"/>
        </w:rPr>
        <w:fldChar w:fldCharType="begin">
          <w:fldData xml:space="preserve">PEVuZE5vdGU+PENpdGU+PEF1dGhvcj5BbGhhemFpbWVoPC9BdXRob3I+PFllYXI+MjAxNDwvWWVh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</w:fldData>
        </w:fldChar>
      </w:r>
      <w:r w:rsidR="00970621" w:rsidRPr="00891C8C">
        <w:rPr>
          <w:rFonts w:asciiTheme="majorBidi" w:eastAsia="Times New Roman" w:hAnsiTheme="majorBidi" w:cstheme="majorBidi"/>
          <w:sz w:val="20"/>
          <w:szCs w:val="20"/>
          <w:lang w:eastAsia="en-GB"/>
        </w:rPr>
        <w:instrText xml:space="preserve"> ADDIN EN.CITE.DATA </w:instrText>
      </w:r>
      <w:r w:rsidR="00970621" w:rsidRPr="00891C8C">
        <w:rPr>
          <w:rFonts w:asciiTheme="majorBidi" w:eastAsia="Times New Roman" w:hAnsiTheme="majorBidi" w:cstheme="majorBidi"/>
          <w:sz w:val="20"/>
          <w:szCs w:val="20"/>
          <w:lang w:eastAsia="en-GB"/>
        </w:rPr>
      </w:r>
      <w:r w:rsidR="00970621" w:rsidRPr="00891C8C">
        <w:rPr>
          <w:rFonts w:asciiTheme="majorBidi" w:eastAsia="Times New Roman" w:hAnsiTheme="majorBidi" w:cstheme="majorBidi"/>
          <w:sz w:val="20"/>
          <w:szCs w:val="20"/>
          <w:lang w:eastAsia="en-GB"/>
        </w:rPr>
        <w:fldChar w:fldCharType="end"/>
      </w:r>
      <w:r w:rsidR="00970621" w:rsidRPr="00891C8C">
        <w:rPr>
          <w:rFonts w:asciiTheme="majorBidi" w:eastAsia="Times New Roman" w:hAnsiTheme="majorBidi" w:cstheme="majorBidi"/>
          <w:sz w:val="20"/>
          <w:szCs w:val="20"/>
          <w:lang w:eastAsia="en-GB"/>
        </w:rPr>
      </w:r>
      <w:r w:rsidR="00970621" w:rsidRPr="00891C8C">
        <w:rPr>
          <w:rFonts w:asciiTheme="majorBidi" w:eastAsia="Times New Roman" w:hAnsiTheme="majorBidi" w:cstheme="majorBidi"/>
          <w:sz w:val="20"/>
          <w:szCs w:val="20"/>
          <w:lang w:eastAsia="en-GB"/>
        </w:rPr>
        <w:fldChar w:fldCharType="separate"/>
      </w:r>
      <w:r w:rsidR="00970621" w:rsidRPr="00891C8C">
        <w:rPr>
          <w:rFonts w:asciiTheme="majorBidi" w:eastAsia="Times New Roman" w:hAnsiTheme="majorBidi" w:cstheme="majorBidi"/>
          <w:sz w:val="20"/>
          <w:szCs w:val="20"/>
          <w:lang w:eastAsia="en-GB"/>
        </w:rPr>
        <w:t>Alhazaimeh et al., 2014; Ali et al., 2007; Cascino et al., 2010; Chen et al., 2008; Eng &amp; Mak, 2003; Ghazali, 2007; Ntim et al., 2013; Ntim &amp; Oseit, 2011; Wan-Hussin, 2009; Wang, 2006</w:t>
      </w:r>
      <w:r w:rsidR="00970621" w:rsidRPr="00891C8C">
        <w:rPr>
          <w:rFonts w:asciiTheme="majorBidi" w:eastAsia="Times New Roman" w:hAnsiTheme="majorBidi" w:cstheme="majorBidi"/>
          <w:sz w:val="20"/>
          <w:szCs w:val="20"/>
          <w:lang w:eastAsia="en-GB"/>
        </w:rPr>
        <w:fldChar w:fldCharType="end"/>
      </w:r>
      <w:r w:rsidR="00970621" w:rsidRPr="00891C8C">
        <w:rPr>
          <w:rFonts w:asciiTheme="majorBidi" w:eastAsia="Times New Roman" w:hAnsiTheme="majorBidi" w:cstheme="majorBidi"/>
          <w:sz w:val="20"/>
          <w:szCs w:val="20"/>
          <w:lang w:eastAsia="en-GB"/>
        </w:rPr>
        <w:t>). This result implies that powerful shareholders (i.e.</w:t>
      </w:r>
      <w:r w:rsidRPr="00891C8C">
        <w:rPr>
          <w:rFonts w:asciiTheme="majorBidi" w:eastAsia="Times New Roman" w:hAnsiTheme="majorBidi" w:cstheme="majorBidi"/>
          <w:sz w:val="20"/>
          <w:szCs w:val="20"/>
          <w:lang w:eastAsia="en-GB"/>
        </w:rPr>
        <w:t>,</w:t>
      </w:r>
      <w:r w:rsidR="00970621" w:rsidRPr="00891C8C">
        <w:rPr>
          <w:rFonts w:asciiTheme="majorBidi" w:eastAsia="Times New Roman" w:hAnsiTheme="majorBidi" w:cstheme="majorBidi"/>
          <w:sz w:val="20"/>
          <w:szCs w:val="20"/>
          <w:lang w:eastAsia="en-GB"/>
        </w:rPr>
        <w:t xml:space="preserve"> family and government shareholders) have both the power and the incentives to monitor insiders’ behaviour to safeguard minority rights and bank reputation </w:t>
      </w:r>
      <w:r w:rsidR="00970621" w:rsidRPr="00891C8C">
        <w:rPr>
          <w:rFonts w:asciiTheme="majorBidi" w:eastAsia="Times New Roman" w:hAnsiTheme="majorBidi" w:cstheme="majorBidi"/>
          <w:sz w:val="20"/>
          <w:szCs w:val="20"/>
          <w:lang w:eastAsia="en-GB"/>
        </w:rPr>
        <w:fldChar w:fldCharType="begin">
          <w:fldData xml:space="preserve">PEVuZE5vdGU+PENpdGU+PEF1dGhvcj5DYXNjaW5vPC9BdXRob3I+PFllYXI+MjAxMDwvWWVhcj48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</w:fldData>
        </w:fldChar>
      </w:r>
      <w:r w:rsidR="00970621" w:rsidRPr="00891C8C">
        <w:rPr>
          <w:rFonts w:asciiTheme="majorBidi" w:eastAsia="Times New Roman" w:hAnsiTheme="majorBidi" w:cstheme="majorBidi"/>
          <w:sz w:val="20"/>
          <w:szCs w:val="20"/>
          <w:lang w:eastAsia="en-GB"/>
        </w:rPr>
        <w:instrText xml:space="preserve"> ADDIN EN.CITE </w:instrText>
      </w:r>
      <w:r w:rsidR="00970621" w:rsidRPr="00891C8C">
        <w:rPr>
          <w:rFonts w:asciiTheme="majorBidi" w:eastAsia="Times New Roman" w:hAnsiTheme="majorBidi" w:cstheme="majorBidi"/>
          <w:sz w:val="20"/>
          <w:szCs w:val="20"/>
          <w:lang w:eastAsia="en-GB"/>
        </w:rPr>
        <w:fldChar w:fldCharType="begin">
          <w:fldData xml:space="preserve">PEVuZE5vdGU+PENpdGU+PEF1dGhvcj5DYXNjaW5vPC9BdXRob3I+PFllYXI+MjAxMDwvWWVhcj48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</w:fldData>
        </w:fldChar>
      </w:r>
      <w:r w:rsidR="00970621" w:rsidRPr="00891C8C">
        <w:rPr>
          <w:rFonts w:asciiTheme="majorBidi" w:eastAsia="Times New Roman" w:hAnsiTheme="majorBidi" w:cstheme="majorBidi"/>
          <w:sz w:val="20"/>
          <w:szCs w:val="20"/>
          <w:lang w:eastAsia="en-GB"/>
        </w:rPr>
        <w:instrText xml:space="preserve"> ADDIN EN.CITE.DATA </w:instrText>
      </w:r>
      <w:r w:rsidR="00970621" w:rsidRPr="00891C8C">
        <w:rPr>
          <w:rFonts w:asciiTheme="majorBidi" w:eastAsia="Times New Roman" w:hAnsiTheme="majorBidi" w:cstheme="majorBidi"/>
          <w:sz w:val="20"/>
          <w:szCs w:val="20"/>
          <w:lang w:eastAsia="en-GB"/>
        </w:rPr>
      </w:r>
      <w:r w:rsidR="00970621" w:rsidRPr="00891C8C">
        <w:rPr>
          <w:rFonts w:asciiTheme="majorBidi" w:eastAsia="Times New Roman" w:hAnsiTheme="majorBidi" w:cstheme="majorBidi"/>
          <w:sz w:val="20"/>
          <w:szCs w:val="20"/>
          <w:lang w:eastAsia="en-GB"/>
        </w:rPr>
        <w:fldChar w:fldCharType="end"/>
      </w:r>
      <w:r w:rsidR="00970621" w:rsidRPr="00891C8C">
        <w:rPr>
          <w:rFonts w:asciiTheme="majorBidi" w:eastAsia="Times New Roman" w:hAnsiTheme="majorBidi" w:cstheme="majorBidi"/>
          <w:sz w:val="20"/>
          <w:szCs w:val="20"/>
          <w:lang w:eastAsia="en-GB"/>
        </w:rPr>
      </w:r>
      <w:r w:rsidR="00970621" w:rsidRPr="00891C8C">
        <w:rPr>
          <w:rFonts w:asciiTheme="majorBidi" w:eastAsia="Times New Roman" w:hAnsiTheme="majorBidi" w:cstheme="majorBidi"/>
          <w:sz w:val="20"/>
          <w:szCs w:val="20"/>
          <w:lang w:eastAsia="en-GB"/>
        </w:rPr>
        <w:fldChar w:fldCharType="separate"/>
      </w:r>
      <w:r w:rsidR="00970621" w:rsidRPr="00891C8C">
        <w:rPr>
          <w:rFonts w:asciiTheme="majorBidi" w:eastAsia="Times New Roman" w:hAnsiTheme="majorBidi" w:cstheme="majorBidi"/>
          <w:sz w:val="20"/>
          <w:szCs w:val="20"/>
          <w:lang w:eastAsia="en-GB"/>
        </w:rPr>
        <w:t>(Cascino et al., 2010)</w:t>
      </w:r>
      <w:r w:rsidR="00970621" w:rsidRPr="00891C8C">
        <w:rPr>
          <w:rFonts w:asciiTheme="majorBidi" w:eastAsia="Times New Roman" w:hAnsiTheme="majorBidi" w:cstheme="majorBidi"/>
          <w:sz w:val="20"/>
          <w:szCs w:val="20"/>
          <w:lang w:eastAsia="en-GB"/>
        </w:rPr>
        <w:fldChar w:fldCharType="end"/>
      </w:r>
      <w:r w:rsidR="00970621" w:rsidRPr="00891C8C">
        <w:rPr>
          <w:rFonts w:asciiTheme="majorBidi" w:eastAsia="Times New Roman" w:hAnsiTheme="majorBidi" w:cstheme="majorBidi"/>
          <w:sz w:val="20"/>
          <w:szCs w:val="20"/>
          <w:lang w:eastAsia="en-GB"/>
        </w:rPr>
        <w:t xml:space="preserve">. </w:t>
      </w:r>
      <w:r w:rsidR="00A80650" w:rsidRPr="00891C8C">
        <w:rPr>
          <w:rFonts w:asciiTheme="majorBidi" w:eastAsia="Times New Roman" w:hAnsiTheme="majorBidi" w:cstheme="majorBidi"/>
          <w:sz w:val="20"/>
          <w:szCs w:val="20"/>
          <w:lang w:eastAsia="en-GB"/>
        </w:rPr>
        <w:t>Additionally</w:t>
      </w:r>
      <w:r w:rsidR="00970621" w:rsidRPr="00891C8C">
        <w:rPr>
          <w:rFonts w:asciiTheme="majorBidi" w:eastAsia="Times New Roman" w:hAnsiTheme="majorBidi" w:cstheme="majorBidi"/>
          <w:sz w:val="20"/>
          <w:szCs w:val="20"/>
          <w:lang w:eastAsia="en-GB"/>
        </w:rPr>
        <w:t xml:space="preserve">, these results suggest that banks may </w:t>
      </w:r>
      <w:r w:rsidR="00810B81" w:rsidRPr="00891C8C">
        <w:rPr>
          <w:rFonts w:asciiTheme="majorBidi" w:eastAsia="Times New Roman" w:hAnsiTheme="majorBidi" w:cstheme="majorBidi"/>
          <w:sz w:val="20"/>
          <w:szCs w:val="20"/>
          <w:lang w:eastAsia="en-GB"/>
        </w:rPr>
        <w:t xml:space="preserve">engage in increased </w:t>
      </w:r>
      <w:r w:rsidR="00970621" w:rsidRPr="00891C8C">
        <w:rPr>
          <w:rFonts w:asciiTheme="majorBidi" w:eastAsia="Times New Roman" w:hAnsiTheme="majorBidi" w:cstheme="majorBidi"/>
          <w:sz w:val="20"/>
          <w:szCs w:val="20"/>
          <w:lang w:eastAsia="en-GB"/>
        </w:rPr>
        <w:t xml:space="preserve">risk disclosures </w:t>
      </w:r>
      <w:r w:rsidR="00810B81" w:rsidRPr="00891C8C">
        <w:rPr>
          <w:rFonts w:asciiTheme="majorBidi" w:eastAsia="Times New Roman" w:hAnsiTheme="majorBidi" w:cstheme="majorBidi"/>
          <w:sz w:val="20"/>
          <w:szCs w:val="20"/>
          <w:lang w:eastAsia="en-GB"/>
        </w:rPr>
        <w:t xml:space="preserve">in order </w:t>
      </w:r>
      <w:r w:rsidR="00970621" w:rsidRPr="00891C8C">
        <w:rPr>
          <w:rFonts w:asciiTheme="majorBidi" w:eastAsia="Times New Roman" w:hAnsiTheme="majorBidi" w:cstheme="majorBidi"/>
          <w:sz w:val="20"/>
          <w:szCs w:val="20"/>
          <w:lang w:eastAsia="en-GB"/>
        </w:rPr>
        <w:t xml:space="preserve">to signal their </w:t>
      </w:r>
      <w:r w:rsidR="00810B81" w:rsidRPr="00891C8C">
        <w:rPr>
          <w:rFonts w:asciiTheme="majorBidi" w:eastAsia="Times New Roman" w:hAnsiTheme="majorBidi" w:cstheme="majorBidi"/>
          <w:sz w:val="20"/>
          <w:szCs w:val="20"/>
          <w:lang w:eastAsia="en-GB"/>
        </w:rPr>
        <w:t>compliance</w:t>
      </w:r>
      <w:r w:rsidR="00970621" w:rsidRPr="00891C8C">
        <w:rPr>
          <w:rFonts w:asciiTheme="majorBidi" w:eastAsia="Times New Roman" w:hAnsiTheme="majorBidi" w:cstheme="majorBidi"/>
          <w:sz w:val="20"/>
          <w:szCs w:val="20"/>
          <w:lang w:eastAsia="en-GB"/>
        </w:rPr>
        <w:t xml:space="preserve"> with government initiatives and standards that can enable </w:t>
      </w:r>
      <w:r w:rsidR="00810B81" w:rsidRPr="00891C8C">
        <w:rPr>
          <w:rFonts w:asciiTheme="majorBidi" w:eastAsia="Times New Roman" w:hAnsiTheme="majorBidi" w:cstheme="majorBidi"/>
          <w:sz w:val="20"/>
          <w:szCs w:val="20"/>
          <w:lang w:eastAsia="en-GB"/>
        </w:rPr>
        <w:t xml:space="preserve">them to gain </w:t>
      </w:r>
      <w:r w:rsidR="00970621" w:rsidRPr="00891C8C">
        <w:rPr>
          <w:rFonts w:asciiTheme="majorBidi" w:eastAsia="Times New Roman" w:hAnsiTheme="majorBidi" w:cstheme="majorBidi"/>
          <w:sz w:val="20"/>
          <w:szCs w:val="20"/>
          <w:lang w:eastAsia="en-GB"/>
        </w:rPr>
        <w:t>access to important resources</w:t>
      </w:r>
      <w:r w:rsidR="00810B81" w:rsidRPr="00891C8C">
        <w:rPr>
          <w:rFonts w:asciiTheme="majorBidi" w:eastAsia="Times New Roman" w:hAnsiTheme="majorBidi" w:cstheme="majorBidi"/>
          <w:sz w:val="20"/>
          <w:szCs w:val="20"/>
          <w:lang w:eastAsia="en-GB"/>
        </w:rPr>
        <w:t xml:space="preserve">, such as finance and business </w:t>
      </w:r>
      <w:r w:rsidR="00810B81" w:rsidRPr="00891C8C">
        <w:rPr>
          <w:rFonts w:asciiTheme="majorBidi" w:eastAsia="Times New Roman" w:hAnsiTheme="majorBidi" w:cstheme="majorBidi"/>
          <w:sz w:val="20"/>
          <w:szCs w:val="20"/>
          <w:lang w:eastAsia="en-GB"/>
        </w:rPr>
        <w:lastRenderedPageBreak/>
        <w:t>contracts</w:t>
      </w:r>
      <w:r w:rsidR="00970621" w:rsidRPr="00891C8C">
        <w:rPr>
          <w:rFonts w:asciiTheme="majorBidi" w:eastAsia="Times New Roman" w:hAnsiTheme="majorBidi" w:cstheme="majorBidi"/>
          <w:sz w:val="20"/>
          <w:szCs w:val="20"/>
          <w:lang w:eastAsia="en-GB"/>
        </w:rPr>
        <w:t>. This</w:t>
      </w:r>
      <w:r w:rsidR="00810B81" w:rsidRPr="00891C8C">
        <w:rPr>
          <w:rFonts w:asciiTheme="majorBidi" w:eastAsia="Times New Roman" w:hAnsiTheme="majorBidi" w:cstheme="majorBidi"/>
          <w:sz w:val="20"/>
          <w:szCs w:val="20"/>
          <w:lang w:eastAsia="en-GB"/>
        </w:rPr>
        <w:t>, therefore,</w:t>
      </w:r>
      <w:r w:rsidR="00970621" w:rsidRPr="00891C8C">
        <w:rPr>
          <w:rFonts w:asciiTheme="majorBidi" w:eastAsia="Times New Roman" w:hAnsiTheme="majorBidi" w:cstheme="majorBidi"/>
          <w:sz w:val="20"/>
          <w:szCs w:val="20"/>
          <w:lang w:eastAsia="en-GB"/>
        </w:rPr>
        <w:t xml:space="preserve"> leads us to accept </w:t>
      </w:r>
      <w:r w:rsidR="00970621" w:rsidRPr="00891C8C">
        <w:rPr>
          <w:rFonts w:asciiTheme="majorBidi" w:eastAsia="Times New Roman" w:hAnsiTheme="majorBidi" w:cstheme="majorBidi"/>
          <w:i/>
          <w:iCs/>
          <w:sz w:val="20"/>
          <w:szCs w:val="20"/>
          <w:lang w:eastAsia="en-GB"/>
        </w:rPr>
        <w:t>H</w:t>
      </w:r>
      <w:r w:rsidR="00970621" w:rsidRPr="00891C8C">
        <w:rPr>
          <w:rFonts w:asciiTheme="majorBidi" w:eastAsia="Times New Roman" w:hAnsiTheme="majorBidi" w:cstheme="majorBidi"/>
          <w:i/>
          <w:iCs/>
          <w:sz w:val="20"/>
          <w:szCs w:val="20"/>
          <w:vertAlign w:val="subscript"/>
          <w:lang w:eastAsia="en-GB"/>
        </w:rPr>
        <w:t>2</w:t>
      </w:r>
      <w:r w:rsidR="00810B81" w:rsidRPr="00891C8C">
        <w:rPr>
          <w:rFonts w:asciiTheme="majorBidi" w:eastAsia="Times New Roman" w:hAnsiTheme="majorBidi" w:cstheme="majorBidi"/>
          <w:sz w:val="20"/>
          <w:szCs w:val="20"/>
          <w:lang w:eastAsia="en-GB"/>
        </w:rPr>
        <w:t xml:space="preserve">, which suggests that </w:t>
      </w:r>
      <w:r w:rsidR="00810B81" w:rsidRPr="00891C8C">
        <w:rPr>
          <w:rFonts w:ascii="Times New Roman" w:hAnsi="Times New Roman" w:cs="Times New Roman"/>
          <w:sz w:val="20"/>
          <w:szCs w:val="20"/>
        </w:rPr>
        <w:t>there is a positive relationship between ownership concentration and MENA banks’ risk disclosures</w:t>
      </w:r>
      <w:r w:rsidR="00810B81" w:rsidRPr="00891C8C">
        <w:rPr>
          <w:rFonts w:asciiTheme="majorBidi" w:eastAsia="Times New Roman" w:hAnsiTheme="majorBidi" w:cstheme="majorBidi"/>
          <w:sz w:val="20"/>
          <w:szCs w:val="20"/>
          <w:lang w:eastAsia="en-GB"/>
        </w:rPr>
        <w:t>.</w:t>
      </w:r>
    </w:p>
    <w:p w14:paraId="2CB19B44" w14:textId="2FE1FADA" w:rsidR="00354867" w:rsidRPr="00891C8C" w:rsidRDefault="00A615BF" w:rsidP="00E26D6D">
      <w:pPr>
        <w:spacing w:line="480" w:lineRule="auto"/>
        <w:ind w:firstLine="360"/>
        <w:jc w:val="both"/>
        <w:rPr>
          <w:rFonts w:asciiTheme="majorBidi" w:eastAsia="Times New Roman" w:hAnsiTheme="majorBidi" w:cstheme="majorBidi"/>
          <w:sz w:val="20"/>
          <w:szCs w:val="20"/>
          <w:lang w:eastAsia="en-GB"/>
        </w:rPr>
      </w:pPr>
      <w:r w:rsidRPr="00891C8C">
        <w:rPr>
          <w:rFonts w:asciiTheme="majorBidi" w:eastAsia="Times New Roman" w:hAnsiTheme="majorBidi" w:cstheme="majorBidi"/>
          <w:sz w:val="20"/>
          <w:szCs w:val="20"/>
          <w:lang w:eastAsia="en-GB"/>
        </w:rPr>
        <w:t>Fifth</w:t>
      </w:r>
      <w:r w:rsidR="00354867" w:rsidRPr="00891C8C">
        <w:rPr>
          <w:rFonts w:asciiTheme="majorBidi" w:eastAsia="Times New Roman" w:hAnsiTheme="majorBidi" w:cstheme="majorBidi"/>
          <w:sz w:val="20"/>
          <w:szCs w:val="20"/>
          <w:lang w:eastAsia="en-GB"/>
        </w:rPr>
        <w:t xml:space="preserve">, at the country-level, we examine whether country-level governance mechanisms </w:t>
      </w:r>
      <w:r w:rsidR="00530F83">
        <w:rPr>
          <w:rFonts w:asciiTheme="majorBidi" w:eastAsia="Times New Roman" w:hAnsiTheme="majorBidi" w:cstheme="majorBidi"/>
          <w:sz w:val="20"/>
          <w:szCs w:val="20"/>
          <w:lang w:eastAsia="en-GB"/>
        </w:rPr>
        <w:t>(</w:t>
      </w:r>
      <w:r w:rsidR="00E93B98" w:rsidRPr="00891C8C">
        <w:rPr>
          <w:rFonts w:asciiTheme="majorBidi" w:eastAsia="Times New Roman" w:hAnsiTheme="majorBidi" w:cstheme="majorBidi"/>
          <w:sz w:val="20"/>
          <w:szCs w:val="20"/>
          <w:lang w:eastAsia="en-GB"/>
        </w:rPr>
        <w:t>(</w:t>
      </w:r>
      <w:r w:rsidR="00354867" w:rsidRPr="00891C8C">
        <w:rPr>
          <w:rFonts w:asciiTheme="majorBidi" w:eastAsia="Times New Roman" w:hAnsiTheme="majorBidi" w:cstheme="majorBidi"/>
          <w:sz w:val="20"/>
          <w:szCs w:val="20"/>
          <w:lang w:eastAsia="en-GB"/>
        </w:rPr>
        <w:t>i.e., control of corruption (</w:t>
      </w:r>
      <w:r w:rsidR="00354867" w:rsidRPr="00891C8C">
        <w:rPr>
          <w:rFonts w:asciiTheme="majorBidi" w:eastAsia="Times New Roman" w:hAnsiTheme="majorBidi" w:cstheme="majorBidi"/>
          <w:i/>
          <w:iCs/>
          <w:sz w:val="20"/>
          <w:szCs w:val="20"/>
          <w:lang w:eastAsia="en-GB"/>
        </w:rPr>
        <w:t>CC</w:t>
      </w:r>
      <w:r w:rsidR="00354867" w:rsidRPr="00891C8C">
        <w:rPr>
          <w:rFonts w:asciiTheme="majorBidi" w:eastAsia="Times New Roman" w:hAnsiTheme="majorBidi" w:cstheme="majorBidi"/>
          <w:sz w:val="20"/>
          <w:szCs w:val="20"/>
          <w:lang w:eastAsia="en-GB"/>
        </w:rPr>
        <w:t>) and political stability and absence of violence (</w:t>
      </w:r>
      <w:r w:rsidR="00354867" w:rsidRPr="00891C8C">
        <w:rPr>
          <w:rFonts w:asciiTheme="majorBidi" w:eastAsia="Times New Roman" w:hAnsiTheme="majorBidi" w:cstheme="majorBidi"/>
          <w:i/>
          <w:iCs/>
          <w:sz w:val="20"/>
          <w:szCs w:val="20"/>
          <w:lang w:eastAsia="en-GB"/>
        </w:rPr>
        <w:t>PS</w:t>
      </w:r>
      <w:r w:rsidR="00354867" w:rsidRPr="00891C8C">
        <w:rPr>
          <w:rFonts w:asciiTheme="majorBidi" w:eastAsia="Times New Roman" w:hAnsiTheme="majorBidi" w:cstheme="majorBidi"/>
          <w:sz w:val="20"/>
          <w:szCs w:val="20"/>
          <w:lang w:eastAsia="en-GB"/>
        </w:rPr>
        <w:t xml:space="preserve">)) can have an </w:t>
      </w:r>
      <w:r w:rsidR="008A0DF1" w:rsidRPr="00891C8C">
        <w:rPr>
          <w:rFonts w:asciiTheme="majorBidi" w:eastAsia="Times New Roman" w:hAnsiTheme="majorBidi" w:cstheme="majorBidi"/>
          <w:sz w:val="20"/>
          <w:szCs w:val="20"/>
          <w:lang w:eastAsia="en-GB"/>
        </w:rPr>
        <w:t>impact</w:t>
      </w:r>
      <w:r w:rsidR="00354867" w:rsidRPr="00891C8C">
        <w:rPr>
          <w:rFonts w:asciiTheme="majorBidi" w:eastAsia="Times New Roman" w:hAnsiTheme="majorBidi" w:cstheme="majorBidi"/>
          <w:sz w:val="20"/>
          <w:szCs w:val="20"/>
          <w:lang w:eastAsia="en-GB"/>
        </w:rPr>
        <w:t xml:space="preserve"> on the </w:t>
      </w:r>
      <w:r w:rsidR="00354867" w:rsidRPr="00891C8C">
        <w:rPr>
          <w:rFonts w:asciiTheme="majorBidi" w:eastAsia="Times New Roman" w:hAnsiTheme="majorBidi" w:cstheme="majorBidi"/>
          <w:i/>
          <w:iCs/>
          <w:sz w:val="20"/>
          <w:szCs w:val="20"/>
          <w:lang w:eastAsia="en-GB"/>
        </w:rPr>
        <w:t>RDI</w:t>
      </w:r>
      <w:r w:rsidR="00354867" w:rsidRPr="00891C8C">
        <w:rPr>
          <w:rFonts w:asciiTheme="majorBidi" w:eastAsia="Times New Roman" w:hAnsiTheme="majorBidi" w:cstheme="majorBidi"/>
          <w:sz w:val="20"/>
          <w:szCs w:val="20"/>
          <w:lang w:eastAsia="en-GB"/>
        </w:rPr>
        <w:t>. The coefficient of the control of corruption</w:t>
      </w:r>
      <w:r w:rsidR="00354867" w:rsidRPr="00891C8C">
        <w:rPr>
          <w:rFonts w:asciiTheme="majorBidi" w:eastAsia="Times New Roman" w:hAnsiTheme="majorBidi" w:cstheme="majorBidi"/>
          <w:i/>
          <w:iCs/>
          <w:sz w:val="20"/>
          <w:szCs w:val="20"/>
          <w:lang w:eastAsia="en-GB"/>
        </w:rPr>
        <w:t xml:space="preserve"> (CC) </w:t>
      </w:r>
      <w:r w:rsidR="00354867" w:rsidRPr="00891C8C">
        <w:rPr>
          <w:rFonts w:asciiTheme="majorBidi" w:eastAsia="Times New Roman" w:hAnsiTheme="majorBidi" w:cstheme="majorBidi"/>
          <w:sz w:val="20"/>
          <w:szCs w:val="20"/>
          <w:lang w:eastAsia="en-GB"/>
        </w:rPr>
        <w:t xml:space="preserve">on </w:t>
      </w:r>
      <w:r w:rsidR="00A41B19" w:rsidRPr="00891C8C">
        <w:rPr>
          <w:rFonts w:asciiTheme="majorBidi" w:eastAsia="Times New Roman" w:hAnsiTheme="majorBidi" w:cstheme="majorBidi"/>
          <w:sz w:val="20"/>
          <w:szCs w:val="20"/>
          <w:lang w:eastAsia="en-GB"/>
        </w:rPr>
        <w:t xml:space="preserve">the </w:t>
      </w:r>
      <w:r w:rsidR="00A41B19" w:rsidRPr="00891C8C">
        <w:rPr>
          <w:rFonts w:asciiTheme="majorBidi" w:eastAsia="Times New Roman" w:hAnsiTheme="majorBidi" w:cstheme="majorBidi"/>
          <w:i/>
          <w:iCs/>
          <w:sz w:val="20"/>
          <w:szCs w:val="20"/>
          <w:lang w:eastAsia="en-GB"/>
        </w:rPr>
        <w:t>RDI</w:t>
      </w:r>
      <w:r w:rsidR="00354867" w:rsidRPr="00891C8C">
        <w:rPr>
          <w:rFonts w:asciiTheme="majorBidi" w:eastAsia="Times New Roman" w:hAnsiTheme="majorBidi" w:cstheme="majorBidi"/>
          <w:sz w:val="20"/>
          <w:szCs w:val="20"/>
          <w:lang w:eastAsia="en-GB"/>
        </w:rPr>
        <w:t xml:space="preserve"> in Model 1 of Table 6 is statistically significant and positive, whilst political stability and absence of violence (</w:t>
      </w:r>
      <w:r w:rsidR="00354867" w:rsidRPr="00891C8C">
        <w:rPr>
          <w:rFonts w:asciiTheme="majorBidi" w:eastAsia="Times New Roman" w:hAnsiTheme="majorBidi" w:cstheme="majorBidi"/>
          <w:i/>
          <w:iCs/>
          <w:sz w:val="20"/>
          <w:szCs w:val="20"/>
          <w:lang w:eastAsia="en-GB"/>
        </w:rPr>
        <w:t>PS</w:t>
      </w:r>
      <w:r w:rsidR="00354867" w:rsidRPr="00891C8C">
        <w:rPr>
          <w:rFonts w:asciiTheme="majorBidi" w:eastAsia="Times New Roman" w:hAnsiTheme="majorBidi" w:cstheme="majorBidi"/>
          <w:sz w:val="20"/>
          <w:szCs w:val="20"/>
          <w:lang w:eastAsia="en-GB"/>
        </w:rPr>
        <w:t xml:space="preserve">) have a negative, but insignificant association with the level of bank risk disclosures. The policy suggestion is that banks might be </w:t>
      </w:r>
      <w:r w:rsidR="00633F50" w:rsidRPr="00891C8C">
        <w:rPr>
          <w:rFonts w:asciiTheme="majorBidi" w:eastAsia="Times New Roman" w:hAnsiTheme="majorBidi" w:cstheme="majorBidi"/>
          <w:sz w:val="20"/>
          <w:szCs w:val="20"/>
          <w:lang w:eastAsia="en-GB"/>
        </w:rPr>
        <w:t xml:space="preserve">driven </w:t>
      </w:r>
      <w:r w:rsidR="00354867" w:rsidRPr="00891C8C">
        <w:rPr>
          <w:rFonts w:asciiTheme="majorBidi" w:eastAsia="Times New Roman" w:hAnsiTheme="majorBidi" w:cstheme="majorBidi"/>
          <w:sz w:val="20"/>
          <w:szCs w:val="20"/>
          <w:lang w:eastAsia="en-GB"/>
        </w:rPr>
        <w:t xml:space="preserve">by institutional pressures (i.e., </w:t>
      </w:r>
      <w:r w:rsidR="00354867" w:rsidRPr="00891C8C">
        <w:rPr>
          <w:rFonts w:asciiTheme="majorBidi" w:eastAsia="Times New Roman" w:hAnsiTheme="majorBidi" w:cstheme="majorBidi"/>
          <w:i/>
          <w:iCs/>
          <w:sz w:val="20"/>
          <w:szCs w:val="20"/>
          <w:lang w:eastAsia="en-GB"/>
        </w:rPr>
        <w:t>CC</w:t>
      </w:r>
      <w:r w:rsidR="00354867" w:rsidRPr="00891C8C">
        <w:rPr>
          <w:rFonts w:asciiTheme="majorBidi" w:eastAsia="Times New Roman" w:hAnsiTheme="majorBidi" w:cstheme="majorBidi"/>
          <w:sz w:val="20"/>
          <w:szCs w:val="20"/>
          <w:lang w:eastAsia="en-GB"/>
        </w:rPr>
        <w:t>)</w:t>
      </w:r>
      <w:r w:rsidR="00633F50" w:rsidRPr="00891C8C">
        <w:rPr>
          <w:rFonts w:asciiTheme="majorBidi" w:eastAsia="Times New Roman" w:hAnsiTheme="majorBidi" w:cstheme="majorBidi"/>
          <w:sz w:val="20"/>
          <w:szCs w:val="20"/>
          <w:lang w:eastAsia="en-GB"/>
        </w:rPr>
        <w:t>,</w:t>
      </w:r>
      <w:r w:rsidR="00354867" w:rsidRPr="00891C8C">
        <w:rPr>
          <w:rFonts w:asciiTheme="majorBidi" w:eastAsia="Times New Roman" w:hAnsiTheme="majorBidi" w:cstheme="majorBidi"/>
          <w:sz w:val="20"/>
          <w:szCs w:val="20"/>
          <w:lang w:eastAsia="en-GB"/>
        </w:rPr>
        <w:t xml:space="preserve"> especially in </w:t>
      </w:r>
      <w:r w:rsidR="00F8085E">
        <w:rPr>
          <w:rFonts w:asciiTheme="majorBidi" w:eastAsia="Times New Roman" w:hAnsiTheme="majorBidi" w:cstheme="majorBidi"/>
          <w:sz w:val="20"/>
          <w:szCs w:val="20"/>
          <w:lang w:eastAsia="en-GB"/>
        </w:rPr>
        <w:t>better-</w:t>
      </w:r>
      <w:r w:rsidR="00354867" w:rsidRPr="00891C8C">
        <w:rPr>
          <w:rFonts w:asciiTheme="majorBidi" w:eastAsia="Times New Roman" w:hAnsiTheme="majorBidi" w:cstheme="majorBidi"/>
          <w:sz w:val="20"/>
          <w:szCs w:val="20"/>
          <w:lang w:eastAsia="en-GB"/>
        </w:rPr>
        <w:t>governed countries to engage in increased risk disclosure</w:t>
      </w:r>
      <w:r w:rsidR="00537509" w:rsidRPr="00891C8C">
        <w:rPr>
          <w:rFonts w:asciiTheme="majorBidi" w:eastAsia="Times New Roman" w:hAnsiTheme="majorBidi" w:cstheme="majorBidi"/>
          <w:sz w:val="20"/>
          <w:szCs w:val="20"/>
          <w:lang w:eastAsia="en-GB"/>
        </w:rPr>
        <w:t>s</w:t>
      </w:r>
      <w:r w:rsidR="00354867" w:rsidRPr="00891C8C">
        <w:rPr>
          <w:rFonts w:asciiTheme="majorBidi" w:eastAsia="Times New Roman" w:hAnsiTheme="majorBidi" w:cstheme="majorBidi"/>
          <w:sz w:val="20"/>
          <w:szCs w:val="20"/>
          <w:lang w:eastAsia="en-GB"/>
        </w:rPr>
        <w:t xml:space="preserve">. Theoretically, the results are consistent with the expectations of our </w:t>
      </w:r>
      <w:r w:rsidR="00C20EE7">
        <w:rPr>
          <w:rFonts w:asciiTheme="majorBidi" w:eastAsia="Times New Roman" w:hAnsiTheme="majorBidi" w:cstheme="majorBidi"/>
          <w:sz w:val="20"/>
          <w:szCs w:val="20"/>
          <w:lang w:eastAsia="en-GB"/>
        </w:rPr>
        <w:t>RDT</w:t>
      </w:r>
      <w:r w:rsidR="00354867" w:rsidRPr="00891C8C">
        <w:rPr>
          <w:rFonts w:asciiTheme="majorBidi" w:eastAsia="Times New Roman" w:hAnsiTheme="majorBidi" w:cstheme="majorBidi"/>
          <w:sz w:val="20"/>
          <w:szCs w:val="20"/>
          <w:lang w:eastAsia="en-GB"/>
        </w:rPr>
        <w:t xml:space="preserve"> framework. This result implies that better country-level governance in </w:t>
      </w:r>
      <w:r w:rsidR="008A0DF1" w:rsidRPr="00891C8C">
        <w:rPr>
          <w:rFonts w:asciiTheme="majorBidi" w:eastAsia="Times New Roman" w:hAnsiTheme="majorBidi" w:cstheme="majorBidi"/>
          <w:sz w:val="20"/>
          <w:szCs w:val="20"/>
          <w:lang w:eastAsia="en-GB"/>
        </w:rPr>
        <w:t xml:space="preserve">terms of control of corruption </w:t>
      </w:r>
      <w:r w:rsidR="00354867" w:rsidRPr="00891C8C">
        <w:rPr>
          <w:rFonts w:asciiTheme="majorBidi" w:eastAsia="Times New Roman" w:hAnsiTheme="majorBidi" w:cstheme="majorBidi"/>
          <w:sz w:val="20"/>
          <w:szCs w:val="20"/>
          <w:lang w:eastAsia="en-GB"/>
        </w:rPr>
        <w:t>may enhance investor protection</w:t>
      </w:r>
      <w:r w:rsidR="00A80A80" w:rsidRPr="00891C8C">
        <w:rPr>
          <w:rFonts w:asciiTheme="majorBidi" w:eastAsia="Times New Roman" w:hAnsiTheme="majorBidi" w:cstheme="majorBidi"/>
          <w:sz w:val="20"/>
          <w:szCs w:val="20"/>
          <w:lang w:eastAsia="en-GB"/>
        </w:rPr>
        <w:t>,</w:t>
      </w:r>
      <w:r w:rsidR="00354867" w:rsidRPr="00891C8C">
        <w:rPr>
          <w:rFonts w:asciiTheme="majorBidi" w:eastAsia="Times New Roman" w:hAnsiTheme="majorBidi" w:cstheme="majorBidi"/>
          <w:sz w:val="20"/>
          <w:szCs w:val="20"/>
          <w:lang w:eastAsia="en-GB"/>
        </w:rPr>
        <w:t xml:space="preserve"> as well as </w:t>
      </w:r>
      <w:r w:rsidR="00A80A80" w:rsidRPr="00891C8C">
        <w:rPr>
          <w:rFonts w:asciiTheme="majorBidi" w:eastAsia="Times New Roman" w:hAnsiTheme="majorBidi" w:cstheme="majorBidi"/>
          <w:sz w:val="20"/>
          <w:szCs w:val="20"/>
          <w:lang w:eastAsia="en-GB"/>
        </w:rPr>
        <w:t>improve</w:t>
      </w:r>
      <w:r w:rsidR="00A80650" w:rsidRPr="00891C8C">
        <w:rPr>
          <w:rFonts w:asciiTheme="majorBidi" w:eastAsia="Times New Roman" w:hAnsiTheme="majorBidi" w:cstheme="majorBidi"/>
          <w:sz w:val="20"/>
          <w:szCs w:val="20"/>
          <w:lang w:eastAsia="en-GB"/>
        </w:rPr>
        <w:t>s</w:t>
      </w:r>
      <w:r w:rsidR="00A80A80" w:rsidRPr="00891C8C">
        <w:rPr>
          <w:rFonts w:asciiTheme="majorBidi" w:eastAsia="Times New Roman" w:hAnsiTheme="majorBidi" w:cstheme="majorBidi"/>
          <w:sz w:val="20"/>
          <w:szCs w:val="20"/>
          <w:lang w:eastAsia="en-GB"/>
        </w:rPr>
        <w:t xml:space="preserve"> governance effectiveness</w:t>
      </w:r>
      <w:r w:rsidR="00530F83">
        <w:rPr>
          <w:rFonts w:asciiTheme="majorBidi" w:eastAsia="Times New Roman" w:hAnsiTheme="majorBidi" w:cstheme="majorBidi"/>
          <w:sz w:val="20"/>
          <w:szCs w:val="20"/>
          <w:lang w:eastAsia="en-GB"/>
        </w:rPr>
        <w:t>,</w:t>
      </w:r>
      <w:r w:rsidR="00A80A80" w:rsidRPr="00891C8C">
        <w:rPr>
          <w:rFonts w:asciiTheme="majorBidi" w:eastAsia="Times New Roman" w:hAnsiTheme="majorBidi" w:cstheme="majorBidi"/>
          <w:sz w:val="20"/>
          <w:szCs w:val="20"/>
          <w:lang w:eastAsia="en-GB"/>
        </w:rPr>
        <w:t xml:space="preserve"> and thereby impact positively on the </w:t>
      </w:r>
      <w:r w:rsidR="00A80A80" w:rsidRPr="00891C8C">
        <w:rPr>
          <w:rFonts w:asciiTheme="majorBidi" w:eastAsia="Times New Roman" w:hAnsiTheme="majorBidi" w:cstheme="majorBidi"/>
          <w:i/>
          <w:sz w:val="20"/>
          <w:szCs w:val="20"/>
          <w:lang w:eastAsia="en-GB"/>
        </w:rPr>
        <w:t>RDI</w:t>
      </w:r>
      <w:r w:rsidR="00354867" w:rsidRPr="00891C8C">
        <w:rPr>
          <w:rFonts w:asciiTheme="majorBidi" w:eastAsia="Times New Roman" w:hAnsiTheme="majorBidi" w:cstheme="majorBidi"/>
          <w:sz w:val="20"/>
          <w:szCs w:val="20"/>
          <w:lang w:eastAsia="en-GB"/>
        </w:rPr>
        <w:t>. In addition, our results are consistent with th</w:t>
      </w:r>
      <w:r w:rsidR="00A80A80" w:rsidRPr="00891C8C">
        <w:rPr>
          <w:rFonts w:asciiTheme="majorBidi" w:eastAsia="Times New Roman" w:hAnsiTheme="majorBidi" w:cstheme="majorBidi"/>
          <w:sz w:val="20"/>
          <w:szCs w:val="20"/>
          <w:lang w:eastAsia="en-GB"/>
        </w:rPr>
        <w:t>ose of the</w:t>
      </w:r>
      <w:r w:rsidR="00354867" w:rsidRPr="00891C8C">
        <w:rPr>
          <w:rFonts w:asciiTheme="majorBidi" w:eastAsia="Times New Roman" w:hAnsiTheme="majorBidi" w:cstheme="majorBidi"/>
          <w:sz w:val="20"/>
          <w:szCs w:val="20"/>
          <w:lang w:eastAsia="en-GB"/>
        </w:rPr>
        <w:t xml:space="preserve"> few prior studies that suggest that country-level governance </w:t>
      </w:r>
      <w:r w:rsidR="00A80A80" w:rsidRPr="00891C8C">
        <w:rPr>
          <w:rFonts w:asciiTheme="majorBidi" w:eastAsia="Times New Roman" w:hAnsiTheme="majorBidi" w:cstheme="majorBidi"/>
          <w:sz w:val="20"/>
          <w:szCs w:val="20"/>
          <w:lang w:eastAsia="en-GB"/>
        </w:rPr>
        <w:t xml:space="preserve">mechanisms can </w:t>
      </w:r>
      <w:r w:rsidR="00354867" w:rsidRPr="00891C8C">
        <w:rPr>
          <w:rFonts w:asciiTheme="majorBidi" w:eastAsia="Times New Roman" w:hAnsiTheme="majorBidi" w:cstheme="majorBidi"/>
          <w:sz w:val="20"/>
          <w:szCs w:val="20"/>
          <w:lang w:eastAsia="en-GB"/>
        </w:rPr>
        <w:t>ha</w:t>
      </w:r>
      <w:r w:rsidR="00A80A80" w:rsidRPr="00891C8C">
        <w:rPr>
          <w:rFonts w:asciiTheme="majorBidi" w:eastAsia="Times New Roman" w:hAnsiTheme="majorBidi" w:cstheme="majorBidi"/>
          <w:sz w:val="20"/>
          <w:szCs w:val="20"/>
          <w:lang w:eastAsia="en-GB"/>
        </w:rPr>
        <w:t>ve</w:t>
      </w:r>
      <w:r w:rsidR="00354867" w:rsidRPr="00891C8C">
        <w:rPr>
          <w:rFonts w:asciiTheme="majorBidi" w:eastAsia="Times New Roman" w:hAnsiTheme="majorBidi" w:cstheme="majorBidi"/>
          <w:sz w:val="20"/>
          <w:szCs w:val="20"/>
          <w:lang w:eastAsia="en-GB"/>
        </w:rPr>
        <w:t xml:space="preserve"> a positive effect on risk disclosure and performance (e.g., </w:t>
      </w:r>
      <w:r w:rsidR="00354867" w:rsidRPr="00891C8C">
        <w:rPr>
          <w:rFonts w:asciiTheme="majorBidi" w:eastAsia="Times New Roman" w:hAnsiTheme="majorBidi" w:cstheme="majorBidi"/>
          <w:sz w:val="20"/>
          <w:szCs w:val="20"/>
          <w:lang w:eastAsia="en-GB"/>
        </w:rPr>
        <w:fldChar w:fldCharType="begin">
          <w:fldData xml:space="preserve">PEVuZE5vdGU+PENpdGUgQXV0aG9yWWVhcj0iMSI+PEF1dGhvcj5Fc3NlbjwvQXV0aG9yPjxZZWFy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</w:fldData>
        </w:fldChar>
      </w:r>
      <w:r w:rsidR="00354867" w:rsidRPr="00891C8C">
        <w:rPr>
          <w:rFonts w:asciiTheme="majorBidi" w:eastAsia="Times New Roman" w:hAnsiTheme="majorBidi" w:cstheme="majorBidi"/>
          <w:sz w:val="20"/>
          <w:szCs w:val="20"/>
          <w:lang w:eastAsia="en-GB"/>
        </w:rPr>
        <w:instrText xml:space="preserve"> ADDIN EN.CITE </w:instrText>
      </w:r>
      <w:r w:rsidR="00354867" w:rsidRPr="00891C8C">
        <w:rPr>
          <w:rFonts w:asciiTheme="majorBidi" w:eastAsia="Times New Roman" w:hAnsiTheme="majorBidi" w:cstheme="majorBidi"/>
          <w:sz w:val="20"/>
          <w:szCs w:val="20"/>
          <w:lang w:eastAsia="en-GB"/>
        </w:rPr>
        <w:fldChar w:fldCharType="begin">
          <w:fldData xml:space="preserve">PEVuZE5vdGU+PENpdGUgQXV0aG9yWWVhcj0iMSI+PEF1dGhvcj5Fc3NlbjwvQXV0aG9yPjxZZWFy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</w:fldData>
        </w:fldChar>
      </w:r>
      <w:r w:rsidR="00354867" w:rsidRPr="00891C8C">
        <w:rPr>
          <w:rFonts w:asciiTheme="majorBidi" w:eastAsia="Times New Roman" w:hAnsiTheme="majorBidi" w:cstheme="majorBidi"/>
          <w:sz w:val="20"/>
          <w:szCs w:val="20"/>
          <w:lang w:eastAsia="en-GB"/>
        </w:rPr>
        <w:instrText xml:space="preserve"> ADDIN EN.CITE.DATA </w:instrText>
      </w:r>
      <w:r w:rsidR="00354867" w:rsidRPr="00891C8C">
        <w:rPr>
          <w:rFonts w:asciiTheme="majorBidi" w:eastAsia="Times New Roman" w:hAnsiTheme="majorBidi" w:cstheme="majorBidi"/>
          <w:sz w:val="20"/>
          <w:szCs w:val="20"/>
          <w:lang w:eastAsia="en-GB"/>
        </w:rPr>
      </w:r>
      <w:r w:rsidR="00354867" w:rsidRPr="00891C8C">
        <w:rPr>
          <w:rFonts w:asciiTheme="majorBidi" w:eastAsia="Times New Roman" w:hAnsiTheme="majorBidi" w:cstheme="majorBidi"/>
          <w:sz w:val="20"/>
          <w:szCs w:val="20"/>
          <w:lang w:eastAsia="en-GB"/>
        </w:rPr>
        <w:fldChar w:fldCharType="end"/>
      </w:r>
      <w:r w:rsidR="00354867" w:rsidRPr="00891C8C">
        <w:rPr>
          <w:rFonts w:asciiTheme="majorBidi" w:eastAsia="Times New Roman" w:hAnsiTheme="majorBidi" w:cstheme="majorBidi"/>
          <w:sz w:val="20"/>
          <w:szCs w:val="20"/>
          <w:lang w:eastAsia="en-GB"/>
        </w:rPr>
      </w:r>
      <w:r w:rsidR="00354867" w:rsidRPr="00891C8C">
        <w:rPr>
          <w:rFonts w:asciiTheme="majorBidi" w:eastAsia="Times New Roman" w:hAnsiTheme="majorBidi" w:cstheme="majorBidi"/>
          <w:sz w:val="20"/>
          <w:szCs w:val="20"/>
          <w:lang w:eastAsia="en-GB"/>
        </w:rPr>
        <w:fldChar w:fldCharType="separate"/>
      </w:r>
      <w:r w:rsidR="00354867" w:rsidRPr="00891C8C">
        <w:rPr>
          <w:rFonts w:asciiTheme="majorBidi" w:eastAsia="Times New Roman" w:hAnsiTheme="majorBidi" w:cstheme="majorBidi"/>
          <w:sz w:val="20"/>
          <w:szCs w:val="20"/>
          <w:lang w:eastAsia="en-GB"/>
        </w:rPr>
        <w:t xml:space="preserve">Cumming et al., 2014; Essen et al., </w:t>
      </w:r>
      <w:r w:rsidR="00354867" w:rsidRPr="00891C8C">
        <w:rPr>
          <w:rFonts w:asciiTheme="majorBidi" w:eastAsia="Times New Roman" w:hAnsiTheme="majorBidi" w:cstheme="majorBidi"/>
          <w:sz w:val="20"/>
          <w:szCs w:val="20"/>
          <w:lang w:eastAsia="en-GB"/>
        </w:rPr>
        <w:lastRenderedPageBreak/>
        <w:t>2013; Shen et al., 2012)</w:t>
      </w:r>
      <w:r w:rsidR="00354867" w:rsidRPr="00891C8C">
        <w:rPr>
          <w:rFonts w:asciiTheme="majorBidi" w:eastAsia="Times New Roman" w:hAnsiTheme="majorBidi" w:cstheme="majorBidi"/>
          <w:sz w:val="20"/>
          <w:szCs w:val="20"/>
          <w:lang w:eastAsia="en-GB"/>
        </w:rPr>
        <w:fldChar w:fldCharType="end"/>
      </w:r>
      <w:r w:rsidR="00354867" w:rsidRPr="00891C8C">
        <w:rPr>
          <w:rFonts w:asciiTheme="majorBidi" w:eastAsia="Times New Roman" w:hAnsiTheme="majorBidi" w:cstheme="majorBidi"/>
          <w:sz w:val="20"/>
          <w:szCs w:val="20"/>
          <w:lang w:eastAsia="en-GB"/>
        </w:rPr>
        <w:t xml:space="preserve">. Hence, our results </w:t>
      </w:r>
      <w:r w:rsidR="00771183" w:rsidRPr="00891C8C">
        <w:rPr>
          <w:rFonts w:asciiTheme="majorBidi" w:eastAsia="Times New Roman" w:hAnsiTheme="majorBidi" w:cstheme="majorBidi"/>
          <w:sz w:val="20"/>
          <w:szCs w:val="20"/>
          <w:lang w:eastAsia="en-GB"/>
        </w:rPr>
        <w:t>suggest</w:t>
      </w:r>
      <w:r w:rsidR="00354867" w:rsidRPr="00891C8C">
        <w:rPr>
          <w:rFonts w:asciiTheme="majorBidi" w:eastAsia="Times New Roman" w:hAnsiTheme="majorBidi" w:cstheme="majorBidi"/>
          <w:sz w:val="20"/>
          <w:szCs w:val="20"/>
          <w:lang w:eastAsia="en-GB"/>
        </w:rPr>
        <w:t xml:space="preserve"> that country-level governance in terms of control of corruption</w:t>
      </w:r>
      <w:r w:rsidR="00354867" w:rsidRPr="00891C8C">
        <w:rPr>
          <w:rFonts w:asciiTheme="majorBidi" w:eastAsia="Times New Roman" w:hAnsiTheme="majorBidi" w:cstheme="majorBidi"/>
          <w:i/>
          <w:iCs/>
          <w:sz w:val="20"/>
          <w:szCs w:val="20"/>
          <w:lang w:eastAsia="en-GB"/>
        </w:rPr>
        <w:t xml:space="preserve"> (CC) </w:t>
      </w:r>
      <w:r w:rsidR="00354867" w:rsidRPr="00891C8C">
        <w:rPr>
          <w:rFonts w:asciiTheme="majorBidi" w:eastAsia="Times New Roman" w:hAnsiTheme="majorBidi" w:cstheme="majorBidi"/>
          <w:sz w:val="20"/>
          <w:szCs w:val="20"/>
          <w:lang w:eastAsia="en-GB"/>
        </w:rPr>
        <w:t xml:space="preserve">may play a complementary governance role </w:t>
      </w:r>
      <w:r w:rsidR="00771183" w:rsidRPr="00891C8C">
        <w:rPr>
          <w:rFonts w:asciiTheme="majorBidi" w:eastAsia="Times New Roman" w:hAnsiTheme="majorBidi" w:cstheme="majorBidi"/>
          <w:sz w:val="20"/>
          <w:szCs w:val="20"/>
          <w:lang w:eastAsia="en-GB"/>
        </w:rPr>
        <w:t>in</w:t>
      </w:r>
      <w:r w:rsidR="00354867" w:rsidRPr="00891C8C">
        <w:rPr>
          <w:rFonts w:asciiTheme="majorBidi" w:eastAsia="Times New Roman" w:hAnsiTheme="majorBidi" w:cstheme="majorBidi"/>
          <w:sz w:val="20"/>
          <w:szCs w:val="20"/>
          <w:lang w:eastAsia="en-GB"/>
        </w:rPr>
        <w:t xml:space="preserve"> reinforc</w:t>
      </w:r>
      <w:r w:rsidR="00771183" w:rsidRPr="00891C8C">
        <w:rPr>
          <w:rFonts w:asciiTheme="majorBidi" w:eastAsia="Times New Roman" w:hAnsiTheme="majorBidi" w:cstheme="majorBidi"/>
          <w:sz w:val="20"/>
          <w:szCs w:val="20"/>
          <w:lang w:eastAsia="en-GB"/>
        </w:rPr>
        <w:t>ing</w:t>
      </w:r>
      <w:r w:rsidR="00354867" w:rsidRPr="00891C8C">
        <w:rPr>
          <w:rFonts w:asciiTheme="majorBidi" w:eastAsia="Times New Roman" w:hAnsiTheme="majorBidi" w:cstheme="majorBidi"/>
          <w:sz w:val="20"/>
          <w:szCs w:val="20"/>
          <w:lang w:eastAsia="en-GB"/>
        </w:rPr>
        <w:t xml:space="preserve"> CG</w:t>
      </w:r>
      <w:r w:rsidR="00F8085E">
        <w:rPr>
          <w:rFonts w:asciiTheme="majorBidi" w:eastAsia="Times New Roman" w:hAnsiTheme="majorBidi" w:cstheme="majorBidi"/>
          <w:sz w:val="20"/>
          <w:szCs w:val="20"/>
          <w:lang w:eastAsia="en-GB"/>
        </w:rPr>
        <w:t>–</w:t>
      </w:r>
      <w:r w:rsidR="00354867" w:rsidRPr="00891C8C">
        <w:rPr>
          <w:rFonts w:asciiTheme="majorBidi" w:eastAsia="Times New Roman" w:hAnsiTheme="majorBidi" w:cstheme="majorBidi"/>
          <w:sz w:val="20"/>
          <w:szCs w:val="20"/>
          <w:lang w:eastAsia="en-GB"/>
        </w:rPr>
        <w:t>risk disclosure nexus</w:t>
      </w:r>
      <w:r w:rsidR="00F8085E">
        <w:rPr>
          <w:rFonts w:asciiTheme="majorBidi" w:eastAsia="Times New Roman" w:hAnsiTheme="majorBidi" w:cstheme="majorBidi"/>
          <w:sz w:val="20"/>
          <w:szCs w:val="20"/>
          <w:lang w:eastAsia="en-GB"/>
        </w:rPr>
        <w:t>, especially</w:t>
      </w:r>
      <w:r w:rsidR="00354867" w:rsidRPr="00891C8C">
        <w:rPr>
          <w:rFonts w:asciiTheme="majorBidi" w:eastAsia="Times New Roman" w:hAnsiTheme="majorBidi" w:cstheme="majorBidi"/>
          <w:sz w:val="20"/>
          <w:szCs w:val="20"/>
          <w:lang w:eastAsia="en-GB"/>
        </w:rPr>
        <w:t xml:space="preserve"> in </w:t>
      </w:r>
      <w:r w:rsidR="00F8085E">
        <w:rPr>
          <w:rFonts w:asciiTheme="majorBidi" w:eastAsia="Times New Roman" w:hAnsiTheme="majorBidi" w:cstheme="majorBidi"/>
          <w:sz w:val="20"/>
          <w:szCs w:val="20"/>
          <w:lang w:eastAsia="en-GB"/>
        </w:rPr>
        <w:t>better-</w:t>
      </w:r>
      <w:r w:rsidR="00354867" w:rsidRPr="00891C8C">
        <w:rPr>
          <w:rFonts w:asciiTheme="majorBidi" w:eastAsia="Times New Roman" w:hAnsiTheme="majorBidi" w:cstheme="majorBidi"/>
          <w:sz w:val="20"/>
          <w:szCs w:val="20"/>
          <w:lang w:eastAsia="en-GB"/>
        </w:rPr>
        <w:t xml:space="preserve">governed environments. </w:t>
      </w:r>
      <w:r w:rsidR="00A80650" w:rsidRPr="00891C8C">
        <w:rPr>
          <w:rFonts w:asciiTheme="majorBidi" w:eastAsia="Times New Roman" w:hAnsiTheme="majorBidi" w:cstheme="majorBidi"/>
          <w:sz w:val="20"/>
          <w:szCs w:val="20"/>
          <w:lang w:eastAsia="en-GB"/>
        </w:rPr>
        <w:t>In</w:t>
      </w:r>
      <w:r w:rsidR="00354867" w:rsidRPr="00891C8C">
        <w:rPr>
          <w:rFonts w:asciiTheme="majorBidi" w:eastAsia="Times New Roman" w:hAnsiTheme="majorBidi" w:cstheme="majorBidi"/>
          <w:sz w:val="20"/>
          <w:szCs w:val="20"/>
          <w:lang w:eastAsia="en-GB"/>
        </w:rPr>
        <w:t xml:space="preserve"> contrast, in </w:t>
      </w:r>
      <w:r w:rsidR="00684724">
        <w:rPr>
          <w:rFonts w:asciiTheme="majorBidi" w:eastAsia="Times New Roman" w:hAnsiTheme="majorBidi" w:cstheme="majorBidi"/>
          <w:sz w:val="20"/>
          <w:szCs w:val="20"/>
          <w:lang w:eastAsia="en-GB"/>
        </w:rPr>
        <w:t>poorly-</w:t>
      </w:r>
      <w:r w:rsidR="00354867" w:rsidRPr="00891C8C">
        <w:rPr>
          <w:rFonts w:asciiTheme="majorBidi" w:eastAsia="Times New Roman" w:hAnsiTheme="majorBidi" w:cstheme="majorBidi"/>
          <w:sz w:val="20"/>
          <w:szCs w:val="20"/>
          <w:lang w:eastAsia="en-GB"/>
        </w:rPr>
        <w:t>governed environments in terms of political stability and absence of violence (</w:t>
      </w:r>
      <w:r w:rsidR="00354867" w:rsidRPr="00891C8C">
        <w:rPr>
          <w:rFonts w:asciiTheme="majorBidi" w:eastAsia="Times New Roman" w:hAnsiTheme="majorBidi" w:cstheme="majorBidi"/>
          <w:i/>
          <w:iCs/>
          <w:sz w:val="20"/>
          <w:szCs w:val="20"/>
          <w:lang w:eastAsia="en-GB"/>
        </w:rPr>
        <w:t>PS</w:t>
      </w:r>
      <w:r w:rsidR="00354867" w:rsidRPr="00891C8C">
        <w:rPr>
          <w:rFonts w:asciiTheme="majorBidi" w:eastAsia="Times New Roman" w:hAnsiTheme="majorBidi" w:cstheme="majorBidi"/>
          <w:sz w:val="20"/>
          <w:szCs w:val="20"/>
          <w:lang w:eastAsia="en-GB"/>
        </w:rPr>
        <w:t>), firm-level governance plays a stronger bonding governance role to mitigate increased agency costs in such environments</w:t>
      </w:r>
      <w:r w:rsidR="00771183" w:rsidRPr="00891C8C">
        <w:rPr>
          <w:rFonts w:asciiTheme="majorBidi" w:eastAsia="Times New Roman" w:hAnsiTheme="majorBidi" w:cstheme="majorBidi"/>
          <w:sz w:val="20"/>
          <w:szCs w:val="20"/>
          <w:lang w:eastAsia="en-GB"/>
        </w:rPr>
        <w:t xml:space="preserve"> in order</w:t>
      </w:r>
      <w:r w:rsidR="00354867" w:rsidRPr="00891C8C">
        <w:rPr>
          <w:rFonts w:asciiTheme="majorBidi" w:eastAsia="Times New Roman" w:hAnsiTheme="majorBidi" w:cstheme="majorBidi"/>
          <w:sz w:val="20"/>
          <w:szCs w:val="20"/>
          <w:lang w:eastAsia="en-GB"/>
        </w:rPr>
        <w:t xml:space="preserve"> to gain legitim</w:t>
      </w:r>
      <w:r w:rsidR="00771183" w:rsidRPr="00891C8C">
        <w:rPr>
          <w:rFonts w:asciiTheme="majorBidi" w:eastAsia="Times New Roman" w:hAnsiTheme="majorBidi" w:cstheme="majorBidi"/>
          <w:sz w:val="20"/>
          <w:szCs w:val="20"/>
          <w:lang w:eastAsia="en-GB"/>
        </w:rPr>
        <w:t>acy</w:t>
      </w:r>
      <w:r w:rsidR="00354867" w:rsidRPr="00891C8C">
        <w:rPr>
          <w:rFonts w:asciiTheme="majorBidi" w:eastAsia="Times New Roman" w:hAnsiTheme="majorBidi" w:cstheme="majorBidi"/>
          <w:sz w:val="20"/>
          <w:szCs w:val="20"/>
          <w:lang w:eastAsia="en-GB"/>
        </w:rPr>
        <w:t xml:space="preserve">. </w:t>
      </w:r>
    </w:p>
    <w:p w14:paraId="349E5160" w14:textId="12A98981" w:rsidR="00A67474" w:rsidRPr="00891C8C" w:rsidRDefault="00A67474" w:rsidP="000A08C7">
      <w:pPr>
        <w:spacing w:line="480" w:lineRule="auto"/>
        <w:ind w:firstLine="360"/>
        <w:jc w:val="both"/>
        <w:rPr>
          <w:rFonts w:asciiTheme="majorBidi" w:eastAsia="Times New Roman" w:hAnsiTheme="majorBidi" w:cstheme="majorBidi"/>
          <w:sz w:val="20"/>
          <w:szCs w:val="20"/>
          <w:lang w:eastAsia="en-GB"/>
        </w:rPr>
      </w:pPr>
      <w:r w:rsidRPr="00891C8C">
        <w:rPr>
          <w:rFonts w:asciiTheme="majorBidi" w:eastAsia="Times New Roman" w:hAnsiTheme="majorBidi" w:cstheme="majorBidi"/>
          <w:sz w:val="20"/>
          <w:szCs w:val="20"/>
          <w:lang w:eastAsia="en-GB"/>
        </w:rPr>
        <w:t>Finally</w:t>
      </w:r>
      <w:r w:rsidR="00901A76" w:rsidRPr="00891C8C">
        <w:rPr>
          <w:rFonts w:asciiTheme="majorBidi" w:eastAsia="Times New Roman" w:hAnsiTheme="majorBidi" w:cstheme="majorBidi"/>
          <w:sz w:val="20"/>
          <w:szCs w:val="20"/>
          <w:lang w:eastAsia="en-GB"/>
        </w:rPr>
        <w:t xml:space="preserve"> and</w:t>
      </w:r>
      <w:r w:rsidRPr="00891C8C">
        <w:rPr>
          <w:rFonts w:asciiTheme="majorBidi" w:eastAsia="Times New Roman" w:hAnsiTheme="majorBidi" w:cstheme="majorBidi"/>
          <w:sz w:val="20"/>
          <w:szCs w:val="20"/>
          <w:lang w:eastAsia="en-GB"/>
        </w:rPr>
        <w:t xml:space="preserve"> </w:t>
      </w:r>
      <w:r w:rsidR="00901A76" w:rsidRPr="00891C8C">
        <w:rPr>
          <w:rFonts w:asciiTheme="majorBidi" w:eastAsia="Times New Roman" w:hAnsiTheme="majorBidi" w:cstheme="majorBidi"/>
          <w:sz w:val="20"/>
          <w:szCs w:val="20"/>
          <w:lang w:eastAsia="en-GB"/>
        </w:rPr>
        <w:t>w</w:t>
      </w:r>
      <w:r w:rsidRPr="00891C8C">
        <w:rPr>
          <w:rFonts w:asciiTheme="majorBidi" w:eastAsia="Times New Roman" w:hAnsiTheme="majorBidi" w:cstheme="majorBidi"/>
          <w:sz w:val="20"/>
          <w:szCs w:val="20"/>
          <w:lang w:eastAsia="en-GB"/>
        </w:rPr>
        <w:t xml:space="preserve">ith regard to the other control variables, we found that </w:t>
      </w:r>
      <w:r w:rsidRPr="00891C8C">
        <w:rPr>
          <w:rFonts w:asciiTheme="majorBidi" w:eastAsia="Times New Roman" w:hAnsiTheme="majorBidi" w:cstheme="majorBidi"/>
          <w:i/>
          <w:iCs/>
          <w:sz w:val="20"/>
          <w:szCs w:val="20"/>
          <w:lang w:eastAsia="en-GB"/>
        </w:rPr>
        <w:t>LNTA</w:t>
      </w:r>
      <w:r w:rsidRPr="00891C8C">
        <w:rPr>
          <w:rFonts w:asciiTheme="majorBidi" w:eastAsia="Times New Roman" w:hAnsiTheme="majorBidi" w:cstheme="majorBidi"/>
          <w:sz w:val="20"/>
          <w:szCs w:val="20"/>
          <w:lang w:eastAsia="en-GB"/>
        </w:rPr>
        <w:t xml:space="preserve">, </w:t>
      </w:r>
      <w:r w:rsidR="00A950CB" w:rsidRPr="00891C8C">
        <w:rPr>
          <w:rFonts w:asciiTheme="majorBidi" w:eastAsia="Times New Roman" w:hAnsiTheme="majorBidi" w:cstheme="majorBidi"/>
          <w:i/>
          <w:iCs/>
          <w:sz w:val="20"/>
          <w:szCs w:val="20"/>
          <w:lang w:eastAsia="en-GB"/>
        </w:rPr>
        <w:t>LIQ</w:t>
      </w:r>
      <w:r w:rsidR="00A950CB" w:rsidRPr="00891C8C">
        <w:rPr>
          <w:rFonts w:asciiTheme="majorBidi" w:eastAsia="Times New Roman" w:hAnsiTheme="majorBidi" w:cstheme="majorBidi"/>
          <w:sz w:val="20"/>
          <w:szCs w:val="20"/>
          <w:lang w:eastAsia="en-GB"/>
        </w:rPr>
        <w:t xml:space="preserve">, and </w:t>
      </w:r>
      <w:r w:rsidR="00A950CB" w:rsidRPr="00891C8C">
        <w:rPr>
          <w:rFonts w:asciiTheme="majorBidi" w:eastAsia="Times New Roman" w:hAnsiTheme="majorBidi" w:cstheme="majorBidi"/>
          <w:i/>
          <w:iCs/>
          <w:sz w:val="20"/>
          <w:szCs w:val="20"/>
          <w:lang w:eastAsia="en-GB"/>
        </w:rPr>
        <w:t>LENG</w:t>
      </w:r>
      <w:r w:rsidR="00A950CB" w:rsidRPr="00891C8C">
        <w:rPr>
          <w:rFonts w:asciiTheme="majorBidi" w:eastAsia="Times New Roman" w:hAnsiTheme="majorBidi" w:cstheme="majorBidi"/>
          <w:sz w:val="20"/>
          <w:szCs w:val="20"/>
          <w:lang w:eastAsia="en-GB"/>
        </w:rPr>
        <w:t xml:space="preserve"> </w:t>
      </w:r>
      <w:r w:rsidRPr="00891C8C">
        <w:rPr>
          <w:rFonts w:asciiTheme="majorBidi" w:eastAsia="Times New Roman" w:hAnsiTheme="majorBidi" w:cstheme="majorBidi"/>
          <w:sz w:val="20"/>
          <w:szCs w:val="20"/>
          <w:lang w:eastAsia="en-GB"/>
        </w:rPr>
        <w:t xml:space="preserve">are </w:t>
      </w:r>
      <w:r w:rsidR="00B83581" w:rsidRPr="00891C8C">
        <w:rPr>
          <w:rFonts w:asciiTheme="majorBidi" w:eastAsia="Times New Roman" w:hAnsiTheme="majorBidi" w:cstheme="majorBidi"/>
          <w:sz w:val="20"/>
          <w:szCs w:val="20"/>
          <w:lang w:eastAsia="en-GB"/>
        </w:rPr>
        <w:t xml:space="preserve">statistically significant and </w:t>
      </w:r>
      <w:r w:rsidRPr="00891C8C">
        <w:rPr>
          <w:rFonts w:asciiTheme="majorBidi" w:eastAsia="Times New Roman" w:hAnsiTheme="majorBidi" w:cstheme="majorBidi"/>
          <w:sz w:val="20"/>
          <w:szCs w:val="20"/>
          <w:lang w:eastAsia="en-GB"/>
        </w:rPr>
        <w:t>positive</w:t>
      </w:r>
      <w:r w:rsidR="00B83581" w:rsidRPr="00891C8C">
        <w:rPr>
          <w:rFonts w:asciiTheme="majorBidi" w:eastAsia="Times New Roman" w:hAnsiTheme="majorBidi" w:cstheme="majorBidi"/>
          <w:sz w:val="20"/>
          <w:szCs w:val="20"/>
          <w:lang w:eastAsia="en-GB"/>
        </w:rPr>
        <w:t>ly related to risk disclosure</w:t>
      </w:r>
      <w:r w:rsidRPr="00891C8C">
        <w:rPr>
          <w:rFonts w:asciiTheme="majorBidi" w:eastAsia="Times New Roman" w:hAnsiTheme="majorBidi" w:cstheme="majorBidi"/>
          <w:sz w:val="20"/>
          <w:szCs w:val="20"/>
          <w:lang w:eastAsia="en-GB"/>
        </w:rPr>
        <w:t xml:space="preserve">, implying that MENA banks with high </w:t>
      </w:r>
      <w:r w:rsidR="00A950CB" w:rsidRPr="00891C8C">
        <w:rPr>
          <w:rFonts w:asciiTheme="majorBidi" w:eastAsia="Times New Roman" w:hAnsiTheme="majorBidi" w:cstheme="majorBidi"/>
          <w:i/>
          <w:iCs/>
          <w:sz w:val="20"/>
          <w:szCs w:val="20"/>
          <w:lang w:eastAsia="en-GB"/>
        </w:rPr>
        <w:t>LNTA</w:t>
      </w:r>
      <w:r w:rsidR="00A950CB" w:rsidRPr="00891C8C">
        <w:rPr>
          <w:rFonts w:asciiTheme="majorBidi" w:eastAsia="Times New Roman" w:hAnsiTheme="majorBidi" w:cstheme="majorBidi"/>
          <w:sz w:val="20"/>
          <w:szCs w:val="20"/>
          <w:lang w:eastAsia="en-GB"/>
        </w:rPr>
        <w:t xml:space="preserve">, </w:t>
      </w:r>
      <w:r w:rsidR="00A950CB" w:rsidRPr="00891C8C">
        <w:rPr>
          <w:rFonts w:asciiTheme="majorBidi" w:eastAsia="Times New Roman" w:hAnsiTheme="majorBidi" w:cstheme="majorBidi"/>
          <w:i/>
          <w:iCs/>
          <w:sz w:val="20"/>
          <w:szCs w:val="20"/>
          <w:lang w:eastAsia="en-GB"/>
        </w:rPr>
        <w:t>LIQ</w:t>
      </w:r>
      <w:r w:rsidR="00A950CB" w:rsidRPr="00891C8C">
        <w:rPr>
          <w:rFonts w:asciiTheme="majorBidi" w:eastAsia="Times New Roman" w:hAnsiTheme="majorBidi" w:cstheme="majorBidi"/>
          <w:sz w:val="20"/>
          <w:szCs w:val="20"/>
          <w:lang w:eastAsia="en-GB"/>
        </w:rPr>
        <w:t xml:space="preserve">, and </w:t>
      </w:r>
      <w:r w:rsidR="00A950CB" w:rsidRPr="00891C8C">
        <w:rPr>
          <w:rFonts w:asciiTheme="majorBidi" w:eastAsia="Times New Roman" w:hAnsiTheme="majorBidi" w:cstheme="majorBidi"/>
          <w:i/>
          <w:iCs/>
          <w:sz w:val="20"/>
          <w:szCs w:val="20"/>
          <w:lang w:eastAsia="en-GB"/>
        </w:rPr>
        <w:t>LENG</w:t>
      </w:r>
      <w:r w:rsidR="00A950CB" w:rsidRPr="00891C8C">
        <w:rPr>
          <w:rFonts w:asciiTheme="majorBidi" w:eastAsia="Times New Roman" w:hAnsiTheme="majorBidi" w:cstheme="majorBidi"/>
          <w:sz w:val="20"/>
          <w:szCs w:val="20"/>
          <w:lang w:eastAsia="en-GB"/>
        </w:rPr>
        <w:t xml:space="preserve"> </w:t>
      </w:r>
      <w:r w:rsidRPr="00891C8C">
        <w:rPr>
          <w:rFonts w:asciiTheme="majorBidi" w:eastAsia="Times New Roman" w:hAnsiTheme="majorBidi" w:cstheme="majorBidi"/>
          <w:sz w:val="20"/>
          <w:szCs w:val="20"/>
          <w:lang w:eastAsia="en-GB"/>
        </w:rPr>
        <w:t xml:space="preserve">are more likely to make more </w:t>
      </w:r>
      <w:r w:rsidR="00A80650" w:rsidRPr="00891C8C">
        <w:rPr>
          <w:rFonts w:asciiTheme="majorBidi" w:eastAsia="Times New Roman" w:hAnsiTheme="majorBidi" w:cstheme="majorBidi"/>
          <w:sz w:val="20"/>
          <w:szCs w:val="20"/>
          <w:lang w:eastAsia="en-GB"/>
        </w:rPr>
        <w:t xml:space="preserve">significant </w:t>
      </w:r>
      <w:r w:rsidRPr="00891C8C">
        <w:rPr>
          <w:rFonts w:asciiTheme="majorBidi" w:eastAsia="Times New Roman" w:hAnsiTheme="majorBidi" w:cstheme="majorBidi"/>
          <w:sz w:val="20"/>
          <w:szCs w:val="20"/>
          <w:lang w:eastAsia="en-GB"/>
        </w:rPr>
        <w:t>risk disclosure</w:t>
      </w:r>
      <w:r w:rsidR="00901A76" w:rsidRPr="00891C8C">
        <w:rPr>
          <w:rFonts w:asciiTheme="majorBidi" w:eastAsia="Times New Roman" w:hAnsiTheme="majorBidi" w:cstheme="majorBidi"/>
          <w:sz w:val="20"/>
          <w:szCs w:val="20"/>
          <w:lang w:eastAsia="en-GB"/>
        </w:rPr>
        <w:t>s</w:t>
      </w:r>
      <w:r w:rsidRPr="00891C8C">
        <w:rPr>
          <w:rFonts w:asciiTheme="majorBidi" w:eastAsia="Times New Roman" w:hAnsiTheme="majorBidi" w:cstheme="majorBidi"/>
          <w:sz w:val="20"/>
          <w:szCs w:val="20"/>
          <w:lang w:eastAsia="en-GB"/>
        </w:rPr>
        <w:t xml:space="preserve">. This is in line with </w:t>
      </w:r>
      <w:r w:rsidR="000B6230">
        <w:rPr>
          <w:rFonts w:asciiTheme="majorBidi" w:eastAsia="Times New Roman" w:hAnsiTheme="majorBidi" w:cstheme="majorBidi"/>
          <w:sz w:val="20"/>
          <w:szCs w:val="20"/>
          <w:lang w:eastAsia="en-GB"/>
        </w:rPr>
        <w:t xml:space="preserve">the </w:t>
      </w:r>
      <w:r w:rsidRPr="00891C8C">
        <w:rPr>
          <w:rFonts w:asciiTheme="majorBidi" w:eastAsia="Times New Roman" w:hAnsiTheme="majorBidi" w:cstheme="majorBidi"/>
          <w:sz w:val="20"/>
          <w:szCs w:val="20"/>
          <w:lang w:eastAsia="en-GB"/>
        </w:rPr>
        <w:t xml:space="preserve">findings </w:t>
      </w:r>
      <w:r w:rsidR="00A8586F" w:rsidRPr="00891C8C">
        <w:rPr>
          <w:rFonts w:asciiTheme="majorBidi" w:eastAsia="Times New Roman" w:hAnsiTheme="majorBidi" w:cstheme="majorBidi"/>
          <w:sz w:val="20"/>
          <w:szCs w:val="20"/>
          <w:lang w:eastAsia="en-GB"/>
        </w:rPr>
        <w:t>of</w:t>
      </w:r>
      <w:r w:rsidRPr="00891C8C">
        <w:rPr>
          <w:rFonts w:asciiTheme="majorBidi" w:eastAsia="Times New Roman" w:hAnsiTheme="majorBidi" w:cstheme="majorBidi"/>
          <w:sz w:val="20"/>
          <w:szCs w:val="20"/>
          <w:lang w:eastAsia="en-GB"/>
        </w:rPr>
        <w:t xml:space="preserve"> Elshandidy et al</w:t>
      </w:r>
      <w:r w:rsidR="00A950CB" w:rsidRPr="00891C8C">
        <w:rPr>
          <w:rFonts w:asciiTheme="majorBidi" w:eastAsia="Times New Roman" w:hAnsiTheme="majorBidi" w:cstheme="majorBidi"/>
          <w:sz w:val="20"/>
          <w:szCs w:val="20"/>
          <w:lang w:eastAsia="en-GB"/>
        </w:rPr>
        <w:t>. (</w:t>
      </w:r>
      <w:r w:rsidRPr="00891C8C">
        <w:rPr>
          <w:rFonts w:asciiTheme="majorBidi" w:eastAsia="Times New Roman" w:hAnsiTheme="majorBidi" w:cstheme="majorBidi"/>
          <w:sz w:val="20"/>
          <w:szCs w:val="20"/>
          <w:lang w:eastAsia="en-GB"/>
        </w:rPr>
        <w:t>2013), Elzahar and Hussainey (2012), Ntim et al. (2013),</w:t>
      </w:r>
      <w:r w:rsidR="005248DA" w:rsidRPr="00891C8C">
        <w:rPr>
          <w:rFonts w:asciiTheme="majorBidi" w:eastAsia="Times New Roman" w:hAnsiTheme="majorBidi" w:cstheme="majorBidi"/>
          <w:sz w:val="20"/>
          <w:szCs w:val="20"/>
          <w:lang w:eastAsia="en-GB"/>
        </w:rPr>
        <w:t xml:space="preserve"> and</w:t>
      </w:r>
      <w:r w:rsidRPr="00891C8C">
        <w:rPr>
          <w:rFonts w:asciiTheme="majorBidi" w:eastAsia="Times New Roman" w:hAnsiTheme="majorBidi" w:cstheme="majorBidi"/>
          <w:sz w:val="20"/>
          <w:szCs w:val="20"/>
          <w:lang w:eastAsia="en-GB"/>
        </w:rPr>
        <w:t xml:space="preserve"> Oliveira et al. (2011). </w:t>
      </w:r>
      <w:r w:rsidR="00A80650" w:rsidRPr="00891C8C">
        <w:rPr>
          <w:rFonts w:asciiTheme="majorBidi" w:eastAsia="Times New Roman" w:hAnsiTheme="majorBidi" w:cstheme="majorBidi"/>
          <w:sz w:val="20"/>
          <w:szCs w:val="20"/>
          <w:lang w:eastAsia="en-GB"/>
        </w:rPr>
        <w:t>In</w:t>
      </w:r>
      <w:r w:rsidR="0025475A" w:rsidRPr="00891C8C">
        <w:rPr>
          <w:rFonts w:asciiTheme="majorBidi" w:eastAsia="Times New Roman" w:hAnsiTheme="majorBidi" w:cstheme="majorBidi"/>
          <w:sz w:val="20"/>
          <w:szCs w:val="20"/>
          <w:lang w:eastAsia="en-GB"/>
        </w:rPr>
        <w:t xml:space="preserve"> contrast</w:t>
      </w:r>
      <w:r w:rsidR="0046333F" w:rsidRPr="00891C8C">
        <w:rPr>
          <w:rFonts w:asciiTheme="majorBidi" w:eastAsia="Times New Roman" w:hAnsiTheme="majorBidi" w:cstheme="majorBidi"/>
          <w:sz w:val="20"/>
          <w:szCs w:val="20"/>
          <w:lang w:eastAsia="en-GB"/>
        </w:rPr>
        <w:t>,</w:t>
      </w:r>
      <w:r w:rsidRPr="00891C8C">
        <w:rPr>
          <w:rFonts w:asciiTheme="majorBidi" w:eastAsia="Times New Roman" w:hAnsiTheme="majorBidi" w:cstheme="majorBidi"/>
          <w:sz w:val="20"/>
          <w:szCs w:val="20"/>
          <w:lang w:eastAsia="en-GB"/>
        </w:rPr>
        <w:t xml:space="preserve"> we find </w:t>
      </w:r>
      <w:r w:rsidR="00901A76" w:rsidRPr="00891C8C">
        <w:rPr>
          <w:rFonts w:asciiTheme="majorBidi" w:eastAsia="Times New Roman" w:hAnsiTheme="majorBidi" w:cstheme="majorBidi"/>
          <w:sz w:val="20"/>
          <w:szCs w:val="20"/>
          <w:lang w:eastAsia="en-GB"/>
        </w:rPr>
        <w:t xml:space="preserve">a </w:t>
      </w:r>
      <w:r w:rsidRPr="00891C8C">
        <w:rPr>
          <w:rFonts w:asciiTheme="majorBidi" w:eastAsia="Times New Roman" w:hAnsiTheme="majorBidi" w:cstheme="majorBidi"/>
          <w:sz w:val="20"/>
          <w:szCs w:val="20"/>
          <w:lang w:eastAsia="en-GB"/>
        </w:rPr>
        <w:t>negative</w:t>
      </w:r>
      <w:r w:rsidR="00901A76" w:rsidRPr="00891C8C">
        <w:rPr>
          <w:rFonts w:asciiTheme="majorBidi" w:eastAsia="Times New Roman" w:hAnsiTheme="majorBidi" w:cstheme="majorBidi"/>
          <w:sz w:val="20"/>
          <w:szCs w:val="20"/>
          <w:lang w:eastAsia="en-GB"/>
        </w:rPr>
        <w:t>,</w:t>
      </w:r>
      <w:r w:rsidRPr="00891C8C">
        <w:rPr>
          <w:rFonts w:asciiTheme="majorBidi" w:eastAsia="Times New Roman" w:hAnsiTheme="majorBidi" w:cstheme="majorBidi"/>
          <w:sz w:val="20"/>
          <w:szCs w:val="20"/>
          <w:lang w:eastAsia="en-GB"/>
        </w:rPr>
        <w:t xml:space="preserve"> </w:t>
      </w:r>
      <w:r w:rsidR="00A950CB" w:rsidRPr="00891C8C">
        <w:rPr>
          <w:rFonts w:asciiTheme="majorBidi" w:eastAsia="Times New Roman" w:hAnsiTheme="majorBidi" w:cstheme="majorBidi"/>
          <w:sz w:val="20"/>
          <w:szCs w:val="20"/>
          <w:lang w:eastAsia="en-GB"/>
        </w:rPr>
        <w:t>but in</w:t>
      </w:r>
      <w:r w:rsidRPr="00891C8C">
        <w:rPr>
          <w:rFonts w:asciiTheme="majorBidi" w:eastAsia="Times New Roman" w:hAnsiTheme="majorBidi" w:cstheme="majorBidi"/>
          <w:sz w:val="20"/>
          <w:szCs w:val="20"/>
          <w:lang w:eastAsia="en-GB"/>
        </w:rPr>
        <w:t>significan</w:t>
      </w:r>
      <w:r w:rsidR="007909FC" w:rsidRPr="00891C8C">
        <w:rPr>
          <w:rFonts w:asciiTheme="majorBidi" w:eastAsia="Times New Roman" w:hAnsiTheme="majorBidi" w:cstheme="majorBidi"/>
          <w:sz w:val="20"/>
          <w:szCs w:val="20"/>
          <w:lang w:eastAsia="en-GB"/>
        </w:rPr>
        <w:t>t</w:t>
      </w:r>
      <w:r w:rsidRPr="00891C8C">
        <w:rPr>
          <w:rFonts w:asciiTheme="majorBidi" w:eastAsia="Times New Roman" w:hAnsiTheme="majorBidi" w:cstheme="majorBidi"/>
          <w:sz w:val="20"/>
          <w:szCs w:val="20"/>
          <w:lang w:eastAsia="en-GB"/>
        </w:rPr>
        <w:t xml:space="preserve"> relation between </w:t>
      </w:r>
      <w:r w:rsidR="00A950CB" w:rsidRPr="00891C8C">
        <w:rPr>
          <w:rFonts w:asciiTheme="majorBidi" w:eastAsia="Times New Roman" w:hAnsiTheme="majorBidi" w:cstheme="majorBidi"/>
          <w:i/>
          <w:iCs/>
          <w:sz w:val="20"/>
          <w:szCs w:val="20"/>
          <w:lang w:eastAsia="en-GB"/>
        </w:rPr>
        <w:t>ROA</w:t>
      </w:r>
      <w:r w:rsidR="00A950CB" w:rsidRPr="00891C8C">
        <w:rPr>
          <w:rFonts w:asciiTheme="majorBidi" w:eastAsia="Times New Roman" w:hAnsiTheme="majorBidi" w:cstheme="majorBidi"/>
          <w:sz w:val="20"/>
          <w:szCs w:val="20"/>
          <w:lang w:eastAsia="en-GB"/>
        </w:rPr>
        <w:t xml:space="preserve">, </w:t>
      </w:r>
      <w:r w:rsidR="00A950CB" w:rsidRPr="00891C8C">
        <w:rPr>
          <w:rFonts w:asciiTheme="majorBidi" w:eastAsia="Times New Roman" w:hAnsiTheme="majorBidi" w:cstheme="majorBidi"/>
          <w:i/>
          <w:iCs/>
          <w:sz w:val="20"/>
          <w:szCs w:val="20"/>
          <w:lang w:eastAsia="en-GB"/>
        </w:rPr>
        <w:t>COST</w:t>
      </w:r>
      <w:r w:rsidR="00A950CB" w:rsidRPr="00891C8C">
        <w:rPr>
          <w:rFonts w:asciiTheme="majorBidi" w:eastAsia="Times New Roman" w:hAnsiTheme="majorBidi" w:cstheme="majorBidi"/>
          <w:sz w:val="20"/>
          <w:szCs w:val="20"/>
          <w:lang w:eastAsia="en-GB"/>
        </w:rPr>
        <w:t xml:space="preserve">, </w:t>
      </w:r>
      <w:r w:rsidR="00A950CB" w:rsidRPr="00891C8C">
        <w:rPr>
          <w:rFonts w:asciiTheme="majorBidi" w:eastAsia="Times New Roman" w:hAnsiTheme="majorBidi" w:cstheme="majorBidi"/>
          <w:i/>
          <w:iCs/>
          <w:sz w:val="20"/>
          <w:szCs w:val="20"/>
          <w:lang w:eastAsia="en-GB"/>
        </w:rPr>
        <w:t>CAR</w:t>
      </w:r>
      <w:r w:rsidR="00A950CB" w:rsidRPr="00891C8C">
        <w:rPr>
          <w:rFonts w:asciiTheme="majorBidi" w:eastAsia="Times New Roman" w:hAnsiTheme="majorBidi" w:cstheme="majorBidi"/>
          <w:sz w:val="20"/>
          <w:szCs w:val="20"/>
          <w:lang w:eastAsia="en-GB"/>
        </w:rPr>
        <w:t xml:space="preserve"> and </w:t>
      </w:r>
      <w:r w:rsidR="00A950CB" w:rsidRPr="00891C8C">
        <w:rPr>
          <w:rFonts w:asciiTheme="majorBidi" w:eastAsia="Times New Roman" w:hAnsiTheme="majorBidi" w:cstheme="majorBidi"/>
          <w:i/>
          <w:iCs/>
          <w:sz w:val="20"/>
          <w:szCs w:val="20"/>
          <w:lang w:eastAsia="en-GB"/>
        </w:rPr>
        <w:t>GDP</w:t>
      </w:r>
      <w:r w:rsidR="000B6230">
        <w:rPr>
          <w:rFonts w:asciiTheme="majorBidi" w:eastAsia="Times New Roman" w:hAnsiTheme="majorBidi" w:cstheme="majorBidi"/>
          <w:sz w:val="20"/>
          <w:szCs w:val="20"/>
          <w:lang w:eastAsia="en-GB"/>
        </w:rPr>
        <w:t>,</w:t>
      </w:r>
      <w:r w:rsidRPr="00891C8C">
        <w:rPr>
          <w:rFonts w:asciiTheme="majorBidi" w:eastAsia="Times New Roman" w:hAnsiTheme="majorBidi" w:cstheme="majorBidi"/>
          <w:sz w:val="20"/>
          <w:szCs w:val="20"/>
          <w:lang w:eastAsia="en-GB"/>
        </w:rPr>
        <w:t xml:space="preserve"> and risk disclosure.</w:t>
      </w:r>
    </w:p>
    <w:p w14:paraId="38A4A944" w14:textId="77777777" w:rsidR="002D2044" w:rsidRPr="00891C8C" w:rsidRDefault="00CD39E4" w:rsidP="00A354F8">
      <w:pPr>
        <w:pStyle w:val="Heading4"/>
        <w:numPr>
          <w:ilvl w:val="1"/>
          <w:numId w:val="27"/>
        </w:numPr>
        <w:spacing w:line="480" w:lineRule="auto"/>
        <w:rPr>
          <w:rFonts w:ascii="Times New Roman" w:hAnsi="Times New Roman" w:cs="Times New Roman"/>
          <w:color w:val="auto"/>
          <w:sz w:val="20"/>
          <w:szCs w:val="20"/>
        </w:rPr>
      </w:pPr>
      <w:r w:rsidRPr="00891C8C">
        <w:rPr>
          <w:rFonts w:ascii="Times New Roman" w:hAnsi="Times New Roman" w:cs="Times New Roman"/>
          <w:color w:val="auto"/>
          <w:sz w:val="20"/>
          <w:szCs w:val="20"/>
        </w:rPr>
        <w:lastRenderedPageBreak/>
        <w:t>Additional analyses</w:t>
      </w:r>
    </w:p>
    <w:p w14:paraId="1FFE63EE" w14:textId="1F6FD44F" w:rsidR="0054022F" w:rsidRPr="00891C8C" w:rsidRDefault="0054022F" w:rsidP="00604606">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We conduct a number of additional tests to ascertain the robustness of our results. First, our sample consists of Islamic banks, commercial banks, and dual banks. Therefore, to ascertain how MLG operates among the three categories, we re-ran equation (1) by separating the sample </w:t>
      </w:r>
      <w:r w:rsidR="00A7534F" w:rsidRPr="00891C8C">
        <w:rPr>
          <w:rFonts w:ascii="Times New Roman" w:eastAsia="Times New Roman" w:hAnsi="Times New Roman" w:cs="Times New Roman"/>
          <w:sz w:val="20"/>
          <w:szCs w:val="20"/>
          <w:lang w:eastAsia="en-GB"/>
        </w:rPr>
        <w:t>in</w:t>
      </w:r>
      <w:r w:rsidRPr="00891C8C">
        <w:rPr>
          <w:rFonts w:ascii="Times New Roman" w:eastAsia="Times New Roman" w:hAnsi="Times New Roman" w:cs="Times New Roman"/>
          <w:sz w:val="20"/>
          <w:szCs w:val="20"/>
          <w:lang w:eastAsia="en-GB"/>
        </w:rPr>
        <w:t xml:space="preserve">to three sub-samples: (i) Islamic banks (IBs); (ii) commercial banks (CBs); and (iii) dual banks (DBs). The results relating </w:t>
      </w:r>
      <w:r w:rsidR="008A0DF1" w:rsidRPr="00891C8C">
        <w:rPr>
          <w:rFonts w:ascii="Times New Roman" w:eastAsia="Times New Roman" w:hAnsi="Times New Roman" w:cs="Times New Roman"/>
          <w:sz w:val="20"/>
          <w:szCs w:val="20"/>
          <w:lang w:eastAsia="en-GB"/>
        </w:rPr>
        <w:t xml:space="preserve">to </w:t>
      </w:r>
      <w:r w:rsidRPr="00891C8C">
        <w:rPr>
          <w:rFonts w:ascii="Times New Roman" w:eastAsia="Times New Roman" w:hAnsi="Times New Roman" w:cs="Times New Roman"/>
          <w:sz w:val="20"/>
          <w:szCs w:val="20"/>
          <w:lang w:eastAsia="en-GB"/>
        </w:rPr>
        <w:t xml:space="preserve">Models 2, 3, and 4 </w:t>
      </w:r>
      <w:r w:rsidR="00604606" w:rsidRPr="00891C8C">
        <w:rPr>
          <w:rFonts w:ascii="Times New Roman" w:eastAsia="Times New Roman" w:hAnsi="Times New Roman" w:cs="Times New Roman"/>
          <w:sz w:val="20"/>
          <w:szCs w:val="20"/>
          <w:lang w:eastAsia="en-GB"/>
        </w:rPr>
        <w:t>(</w:t>
      </w:r>
      <w:r w:rsidR="00604606" w:rsidRPr="00891C8C">
        <w:rPr>
          <w:rFonts w:ascii="Times New Roman" w:eastAsia="Times New Roman" w:hAnsi="Times New Roman" w:cs="Times New Roman"/>
          <w:i/>
          <w:sz w:val="20"/>
          <w:szCs w:val="20"/>
          <w:lang w:eastAsia="en-GB"/>
        </w:rPr>
        <w:t>RDI</w:t>
      </w:r>
      <w:r w:rsidR="00604606" w:rsidRPr="00891C8C">
        <w:rPr>
          <w:rFonts w:ascii="Times New Roman" w:eastAsia="Times New Roman" w:hAnsi="Times New Roman" w:cs="Times New Roman"/>
          <w:sz w:val="20"/>
          <w:szCs w:val="20"/>
          <w:lang w:eastAsia="en-GB"/>
        </w:rPr>
        <w:t xml:space="preserve"> ) </w:t>
      </w:r>
      <w:r w:rsidRPr="00891C8C">
        <w:rPr>
          <w:rFonts w:ascii="Times New Roman" w:eastAsia="Times New Roman" w:hAnsi="Times New Roman" w:cs="Times New Roman"/>
          <w:sz w:val="20"/>
          <w:szCs w:val="20"/>
          <w:lang w:eastAsia="en-GB"/>
        </w:rPr>
        <w:t xml:space="preserve">are reported in Table 6 and those relating to Models 2, 3, and 4 </w:t>
      </w:r>
      <w:r w:rsidR="00604606" w:rsidRPr="00891C8C">
        <w:rPr>
          <w:rFonts w:ascii="Times New Roman" w:eastAsia="Times New Roman" w:hAnsi="Times New Roman" w:cs="Times New Roman"/>
          <w:sz w:val="20"/>
          <w:szCs w:val="20"/>
          <w:lang w:eastAsia="en-GB"/>
        </w:rPr>
        <w:t>(</w:t>
      </w:r>
      <w:r w:rsidR="00604606" w:rsidRPr="00891C8C">
        <w:rPr>
          <w:rFonts w:ascii="Times New Roman" w:eastAsia="Times New Roman" w:hAnsi="Times New Roman" w:cs="Times New Roman"/>
          <w:i/>
          <w:sz w:val="20"/>
          <w:szCs w:val="20"/>
          <w:lang w:eastAsia="en-GB"/>
        </w:rPr>
        <w:t>W-RDI</w:t>
      </w:r>
      <w:r w:rsidR="00604606" w:rsidRPr="00891C8C">
        <w:rPr>
          <w:rFonts w:ascii="Times New Roman" w:eastAsia="Times New Roman" w:hAnsi="Times New Roman" w:cs="Times New Roman"/>
          <w:sz w:val="20"/>
          <w:szCs w:val="20"/>
          <w:lang w:eastAsia="en-GB"/>
        </w:rPr>
        <w:t xml:space="preserve"> ) </w:t>
      </w:r>
      <w:r w:rsidRPr="00891C8C">
        <w:rPr>
          <w:rFonts w:ascii="Times New Roman" w:eastAsia="Times New Roman" w:hAnsi="Times New Roman" w:cs="Times New Roman"/>
          <w:sz w:val="20"/>
          <w:szCs w:val="20"/>
          <w:lang w:eastAsia="en-GB"/>
        </w:rPr>
        <w:t>are reported in Table 7, respectively</w:t>
      </w:r>
      <w:r w:rsidR="008A0DF1" w:rsidRPr="00891C8C">
        <w:rPr>
          <w:rFonts w:ascii="Times New Roman" w:eastAsia="Times New Roman" w:hAnsi="Times New Roman" w:cs="Times New Roman"/>
          <w:sz w:val="20"/>
          <w:szCs w:val="20"/>
          <w:lang w:eastAsia="en-GB"/>
        </w:rPr>
        <w:t xml:space="preserve">. These results are </w:t>
      </w:r>
      <w:r w:rsidRPr="00891C8C">
        <w:rPr>
          <w:rFonts w:ascii="Times New Roman" w:eastAsia="Times New Roman" w:hAnsi="Times New Roman" w:cs="Times New Roman"/>
          <w:sz w:val="20"/>
          <w:szCs w:val="20"/>
          <w:lang w:eastAsia="en-GB"/>
        </w:rPr>
        <w:t xml:space="preserve">principally </w:t>
      </w:r>
      <w:r w:rsidR="00B37610" w:rsidRPr="00891C8C">
        <w:rPr>
          <w:rFonts w:ascii="Times New Roman" w:eastAsia="Times New Roman" w:hAnsi="Times New Roman" w:cs="Times New Roman"/>
          <w:sz w:val="20"/>
          <w:szCs w:val="20"/>
          <w:lang w:eastAsia="en-GB"/>
        </w:rPr>
        <w:t xml:space="preserve">similar </w:t>
      </w:r>
      <w:r w:rsidRPr="00891C8C">
        <w:rPr>
          <w:rFonts w:ascii="Times New Roman" w:eastAsia="Times New Roman" w:hAnsi="Times New Roman" w:cs="Times New Roman"/>
          <w:sz w:val="20"/>
          <w:szCs w:val="20"/>
          <w:lang w:eastAsia="en-GB"/>
        </w:rPr>
        <w:t>with slight differences in the significance levels</w:t>
      </w:r>
      <w:r w:rsidR="00DA7F6C">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as reflected in the magnitude of the coefficients’. Nevertheless, there is a negative impact of </w:t>
      </w:r>
      <w:r w:rsidRPr="00891C8C">
        <w:rPr>
          <w:rFonts w:ascii="Times New Roman" w:eastAsia="Times New Roman" w:hAnsi="Times New Roman" w:cs="Times New Roman"/>
          <w:i/>
          <w:iCs/>
          <w:sz w:val="20"/>
          <w:szCs w:val="20"/>
          <w:lang w:eastAsia="en-GB"/>
        </w:rPr>
        <w:t>GOWN</w:t>
      </w:r>
      <w:r w:rsidRPr="00891C8C">
        <w:rPr>
          <w:rFonts w:ascii="Times New Roman" w:eastAsia="Times New Roman" w:hAnsi="Times New Roman" w:cs="Times New Roman"/>
          <w:sz w:val="20"/>
          <w:szCs w:val="20"/>
          <w:lang w:eastAsia="en-GB"/>
        </w:rPr>
        <w:t xml:space="preserve"> on risk disclosure, although this relation is statistically insignificant in IBs. Also, the results show that </w:t>
      </w:r>
      <w:r w:rsidRPr="00891C8C">
        <w:rPr>
          <w:rFonts w:ascii="Times New Roman" w:eastAsia="Times New Roman" w:hAnsi="Times New Roman" w:cs="Times New Roman"/>
          <w:i/>
          <w:iCs/>
          <w:sz w:val="20"/>
          <w:szCs w:val="20"/>
          <w:lang w:eastAsia="en-GB"/>
        </w:rPr>
        <w:t>FOWN</w:t>
      </w:r>
      <w:r w:rsidRPr="00891C8C">
        <w:rPr>
          <w:rFonts w:ascii="Times New Roman" w:eastAsia="Times New Roman" w:hAnsi="Times New Roman" w:cs="Times New Roman"/>
          <w:sz w:val="20"/>
          <w:szCs w:val="20"/>
          <w:lang w:eastAsia="en-GB"/>
        </w:rPr>
        <w:t xml:space="preserve"> and </w:t>
      </w:r>
      <w:r w:rsidRPr="00891C8C">
        <w:rPr>
          <w:rFonts w:ascii="Times New Roman" w:eastAsia="Times New Roman" w:hAnsi="Times New Roman" w:cs="Times New Roman"/>
          <w:i/>
          <w:iCs/>
          <w:sz w:val="20"/>
          <w:szCs w:val="20"/>
          <w:lang w:eastAsia="en-GB"/>
        </w:rPr>
        <w:t>CC</w:t>
      </w:r>
      <w:r w:rsidRPr="00891C8C">
        <w:rPr>
          <w:rFonts w:ascii="Times New Roman" w:eastAsia="Times New Roman" w:hAnsi="Times New Roman" w:cs="Times New Roman"/>
          <w:sz w:val="20"/>
          <w:szCs w:val="20"/>
          <w:lang w:eastAsia="en-GB"/>
        </w:rPr>
        <w:t xml:space="preserve"> have stronger impact with respect to IBs compared with CBs and DBs. Finally, the </w:t>
      </w:r>
      <w:r w:rsidRPr="00891C8C">
        <w:rPr>
          <w:rFonts w:ascii="Times New Roman" w:eastAsia="Times New Roman" w:hAnsi="Times New Roman" w:cs="Times New Roman"/>
          <w:i/>
          <w:iCs/>
          <w:sz w:val="20"/>
          <w:szCs w:val="20"/>
          <w:lang w:eastAsia="en-GB"/>
        </w:rPr>
        <w:t>BS</w:t>
      </w:r>
      <w:r w:rsidRPr="00891C8C">
        <w:rPr>
          <w:rFonts w:ascii="Times New Roman" w:eastAsia="Times New Roman" w:hAnsi="Times New Roman" w:cs="Times New Roman"/>
          <w:sz w:val="20"/>
          <w:szCs w:val="20"/>
          <w:lang w:eastAsia="en-GB"/>
        </w:rPr>
        <w:t xml:space="preserve"> has stronger impact with respect to DBs compared with CBs and IBs. This may be because dual banks tend to be bigger, have more lines of business and activities, and have larger boards, which may increase diversity in terms of expertise and knowledge, which can also affect the level of risk disclosure.</w:t>
      </w:r>
    </w:p>
    <w:p w14:paraId="7D4C6D36" w14:textId="77777777" w:rsidR="0054022F" w:rsidRPr="00891C8C" w:rsidRDefault="0054022F" w:rsidP="0054022F">
      <w:pPr>
        <w:spacing w:line="480" w:lineRule="auto"/>
        <w:ind w:firstLine="360"/>
        <w:jc w:val="center"/>
        <w:rPr>
          <w:rFonts w:ascii="Times New Roman" w:eastAsia="Times New Roman" w:hAnsi="Times New Roman" w:cs="Times New Roman"/>
          <w:sz w:val="20"/>
          <w:szCs w:val="20"/>
          <w:lang w:eastAsia="en-GB"/>
        </w:rPr>
      </w:pPr>
      <w:r w:rsidRPr="00891C8C">
        <w:rPr>
          <w:rFonts w:ascii="Times New Roman" w:eastAsia="Calibri" w:hAnsi="Times New Roman" w:cs="Times New Roman"/>
          <w:bCs/>
          <w:sz w:val="20"/>
          <w:szCs w:val="20"/>
        </w:rPr>
        <w:lastRenderedPageBreak/>
        <w:t>INSERT TABLE 7 ABOUT HERE</w:t>
      </w:r>
    </w:p>
    <w:p w14:paraId="7806A2F4" w14:textId="00855406" w:rsidR="0054022F" w:rsidRPr="00891C8C" w:rsidRDefault="0054022F" w:rsidP="000D3659">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 Second, our sample covered the 2006-2013 period</w:t>
      </w:r>
      <w:r w:rsidR="000D3659" w:rsidRPr="00891C8C">
        <w:rPr>
          <w:rFonts w:ascii="Times New Roman" w:eastAsia="Times New Roman" w:hAnsi="Times New Roman" w:cs="Times New Roman"/>
          <w:sz w:val="20"/>
          <w:szCs w:val="20"/>
          <w:lang w:eastAsia="en-GB"/>
        </w:rPr>
        <w:t>. Therefore,</w:t>
      </w:r>
      <w:r w:rsidRPr="00891C8C">
        <w:rPr>
          <w:rFonts w:ascii="Times New Roman" w:eastAsia="Times New Roman" w:hAnsi="Times New Roman" w:cs="Times New Roman"/>
          <w:sz w:val="20"/>
          <w:szCs w:val="20"/>
          <w:lang w:eastAsia="en-GB"/>
        </w:rPr>
        <w:t xml:space="preserve"> in order to ascertain how MLG systems operated during the GFC, we include a dummy variable (</w:t>
      </w:r>
      <w:r w:rsidRPr="00891C8C">
        <w:rPr>
          <w:rFonts w:ascii="Times New Roman" w:eastAsia="Times New Roman" w:hAnsi="Times New Roman" w:cs="Times New Roman"/>
          <w:i/>
          <w:iCs/>
          <w:sz w:val="20"/>
          <w:szCs w:val="20"/>
          <w:lang w:eastAsia="en-GB"/>
        </w:rPr>
        <w:t>CRIS</w:t>
      </w:r>
      <w:r w:rsidRPr="00891C8C">
        <w:rPr>
          <w:rFonts w:ascii="Times New Roman" w:eastAsia="Times New Roman" w:hAnsi="Times New Roman" w:cs="Times New Roman"/>
          <w:sz w:val="20"/>
          <w:szCs w:val="20"/>
          <w:lang w:eastAsia="en-GB"/>
        </w:rPr>
        <w:t xml:space="preserve">) to measure the impact of GFC period (i.e., 2007 &amp; 2008). The results relating to </w:t>
      </w:r>
      <w:r w:rsidRPr="00891C8C">
        <w:rPr>
          <w:rFonts w:ascii="Times New Roman" w:eastAsia="Times New Roman" w:hAnsi="Times New Roman" w:cs="Times New Roman"/>
          <w:i/>
          <w:iCs/>
          <w:sz w:val="20"/>
          <w:szCs w:val="20"/>
          <w:lang w:eastAsia="en-GB"/>
        </w:rPr>
        <w:t>CRIS</w:t>
      </w:r>
      <w:r w:rsidR="000D3659" w:rsidRPr="00891C8C">
        <w:rPr>
          <w:rFonts w:ascii="Times New Roman" w:eastAsia="Times New Roman" w:hAnsi="Times New Roman" w:cs="Times New Roman"/>
          <w:i/>
          <w:iCs/>
          <w:sz w:val="20"/>
          <w:szCs w:val="20"/>
          <w:lang w:eastAsia="en-GB"/>
        </w:rPr>
        <w:t xml:space="preserve"> </w:t>
      </w:r>
      <w:r w:rsidR="000D3659" w:rsidRPr="00891C8C">
        <w:rPr>
          <w:rFonts w:ascii="Times New Roman" w:eastAsia="Times New Roman" w:hAnsi="Times New Roman" w:cs="Times New Roman"/>
          <w:sz w:val="20"/>
          <w:szCs w:val="20"/>
          <w:lang w:eastAsia="en-GB"/>
        </w:rPr>
        <w:t xml:space="preserve">contained </w:t>
      </w:r>
      <w:r w:rsidRPr="00891C8C">
        <w:rPr>
          <w:rFonts w:ascii="Times New Roman" w:eastAsia="Times New Roman" w:hAnsi="Times New Roman" w:cs="Times New Roman"/>
          <w:sz w:val="20"/>
          <w:szCs w:val="20"/>
          <w:lang w:eastAsia="en-GB"/>
        </w:rPr>
        <w:t xml:space="preserve">in Table 6 show that the coefficient on </w:t>
      </w:r>
      <w:r w:rsidRPr="00891C8C">
        <w:rPr>
          <w:rFonts w:ascii="Times New Roman" w:eastAsia="Times New Roman" w:hAnsi="Times New Roman" w:cs="Times New Roman"/>
          <w:i/>
          <w:iCs/>
          <w:sz w:val="20"/>
          <w:szCs w:val="20"/>
          <w:lang w:eastAsia="en-GB"/>
        </w:rPr>
        <w:t xml:space="preserve">CRIS </w:t>
      </w:r>
      <w:r w:rsidRPr="00891C8C">
        <w:rPr>
          <w:rFonts w:ascii="Times New Roman" w:eastAsia="Times New Roman" w:hAnsi="Times New Roman" w:cs="Times New Roman"/>
          <w:sz w:val="20"/>
          <w:szCs w:val="20"/>
          <w:lang w:eastAsia="en-GB"/>
        </w:rPr>
        <w:t xml:space="preserve">is positive, indicating that GFC period had a positive impact on risk disclosures made by MENA banks. Third, we test the robustness of our results by re-regressing equation (1) using weighted </w:t>
      </w:r>
      <w:r w:rsidRPr="00891C8C">
        <w:rPr>
          <w:rFonts w:ascii="Times New Roman" w:eastAsia="Times New Roman" w:hAnsi="Times New Roman" w:cs="Times New Roman"/>
          <w:i/>
          <w:iCs/>
          <w:sz w:val="20"/>
          <w:szCs w:val="20"/>
          <w:lang w:eastAsia="en-GB"/>
        </w:rPr>
        <w:t>RDI</w:t>
      </w:r>
      <w:r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i/>
          <w:iCs/>
          <w:sz w:val="20"/>
          <w:szCs w:val="20"/>
          <w:lang w:eastAsia="en-GB"/>
        </w:rPr>
        <w:t>W-RDI</w:t>
      </w:r>
      <w:r w:rsidRPr="00891C8C">
        <w:rPr>
          <w:rFonts w:ascii="Times New Roman" w:eastAsia="Times New Roman" w:hAnsi="Times New Roman" w:cs="Times New Roman"/>
          <w:sz w:val="20"/>
          <w:szCs w:val="20"/>
          <w:lang w:eastAsia="en-GB"/>
        </w:rPr>
        <w:t xml:space="preserve">) as an alternative risk disclosure index. The results, reported in Table 7, are </w:t>
      </w:r>
      <w:r w:rsidR="00B37610" w:rsidRPr="00891C8C">
        <w:rPr>
          <w:rFonts w:ascii="Times New Roman" w:eastAsia="Times New Roman" w:hAnsi="Times New Roman" w:cs="Times New Roman"/>
          <w:sz w:val="20"/>
          <w:szCs w:val="20"/>
          <w:lang w:eastAsia="en-GB"/>
        </w:rPr>
        <w:t xml:space="preserve">to great extent similar to </w:t>
      </w:r>
      <w:r w:rsidRPr="00891C8C">
        <w:rPr>
          <w:rFonts w:ascii="Times New Roman" w:eastAsia="Times New Roman" w:hAnsi="Times New Roman" w:cs="Times New Roman"/>
          <w:sz w:val="20"/>
          <w:szCs w:val="20"/>
          <w:lang w:eastAsia="en-GB"/>
        </w:rPr>
        <w:t xml:space="preserve">those results reported in Table 6 with slight sensitivity in the variables’ levels of significance. Therefore, these findings indicate that our results are robust whether the </w:t>
      </w:r>
      <w:r w:rsidRPr="00891C8C">
        <w:rPr>
          <w:rFonts w:ascii="Times New Roman" w:eastAsia="Times New Roman" w:hAnsi="Times New Roman" w:cs="Times New Roman"/>
          <w:i/>
          <w:sz w:val="20"/>
          <w:szCs w:val="20"/>
          <w:lang w:eastAsia="en-GB"/>
        </w:rPr>
        <w:t>RDI</w:t>
      </w:r>
      <w:r w:rsidRPr="00891C8C">
        <w:rPr>
          <w:rFonts w:ascii="Times New Roman" w:eastAsia="Times New Roman" w:hAnsi="Times New Roman" w:cs="Times New Roman"/>
          <w:sz w:val="20"/>
          <w:szCs w:val="20"/>
          <w:lang w:eastAsia="en-GB"/>
        </w:rPr>
        <w:t xml:space="preserve"> is </w:t>
      </w:r>
      <w:r w:rsidR="0093719D">
        <w:rPr>
          <w:rFonts w:ascii="Times New Roman" w:eastAsia="Times New Roman" w:hAnsi="Times New Roman" w:cs="Times New Roman"/>
          <w:sz w:val="20"/>
          <w:szCs w:val="20"/>
          <w:lang w:eastAsia="en-GB"/>
        </w:rPr>
        <w:t xml:space="preserve">an </w:t>
      </w:r>
      <w:r w:rsidRPr="00891C8C">
        <w:rPr>
          <w:rFonts w:ascii="Times New Roman" w:eastAsia="Times New Roman" w:hAnsi="Times New Roman" w:cs="Times New Roman"/>
          <w:sz w:val="20"/>
          <w:szCs w:val="20"/>
          <w:lang w:eastAsia="en-GB"/>
        </w:rPr>
        <w:t>un-weighted or weighted</w:t>
      </w:r>
      <w:r w:rsidR="00B37610" w:rsidRPr="00891C8C">
        <w:rPr>
          <w:rFonts w:ascii="Times New Roman" w:eastAsia="Times New Roman" w:hAnsi="Times New Roman" w:cs="Times New Roman"/>
          <w:sz w:val="20"/>
          <w:szCs w:val="20"/>
          <w:lang w:eastAsia="en-GB"/>
        </w:rPr>
        <w:t xml:space="preserve"> index</w:t>
      </w:r>
      <w:r w:rsidRPr="00891C8C">
        <w:rPr>
          <w:rFonts w:ascii="Times New Roman" w:eastAsia="Times New Roman" w:hAnsi="Times New Roman" w:cs="Times New Roman"/>
          <w:sz w:val="20"/>
          <w:szCs w:val="20"/>
          <w:lang w:eastAsia="en-GB"/>
        </w:rPr>
        <w:t xml:space="preserve">. </w:t>
      </w:r>
    </w:p>
    <w:p w14:paraId="5971A5CD" w14:textId="14ED83D8" w:rsidR="0054022F" w:rsidRPr="00891C8C" w:rsidRDefault="0054022F">
      <w:pPr>
        <w:spacing w:line="480" w:lineRule="auto"/>
        <w:ind w:firstLine="360"/>
        <w:jc w:val="both"/>
        <w:rPr>
          <w:rFonts w:ascii="Times New Roman" w:eastAsia="Times New Roman" w:hAnsi="Times New Roman" w:cs="Times New Roman"/>
          <w:sz w:val="20"/>
          <w:szCs w:val="20"/>
          <w:lang w:eastAsia="en-GB"/>
        </w:rPr>
      </w:pPr>
      <w:r w:rsidRPr="00891C8C">
        <w:rPr>
          <w:rFonts w:asciiTheme="majorBidi" w:eastAsia="Times New Roman" w:hAnsiTheme="majorBidi" w:cstheme="majorBidi"/>
          <w:sz w:val="20"/>
          <w:szCs w:val="20"/>
          <w:lang w:eastAsia="en-GB"/>
        </w:rPr>
        <w:t>Fourth</w:t>
      </w:r>
      <w:r w:rsidRPr="00891C8C">
        <w:rPr>
          <w:rFonts w:ascii="Times New Roman" w:eastAsia="Times New Roman" w:hAnsi="Times New Roman" w:cs="Times New Roman"/>
          <w:sz w:val="20"/>
          <w:szCs w:val="20"/>
          <w:lang w:eastAsia="en-GB"/>
        </w:rPr>
        <w:t xml:space="preserve">, and to test for the presence of any potential endogeneity problems, which </w:t>
      </w:r>
      <w:r w:rsidR="0093719D">
        <w:rPr>
          <w:rFonts w:ascii="Times New Roman" w:eastAsia="Times New Roman" w:hAnsi="Times New Roman" w:cs="Times New Roman"/>
          <w:sz w:val="20"/>
          <w:szCs w:val="20"/>
          <w:lang w:eastAsia="en-GB"/>
        </w:rPr>
        <w:t>are argued</w:t>
      </w:r>
      <w:r w:rsidRPr="00891C8C">
        <w:rPr>
          <w:rFonts w:ascii="Times New Roman" w:eastAsia="Times New Roman" w:hAnsi="Times New Roman" w:cs="Times New Roman"/>
          <w:sz w:val="20"/>
          <w:szCs w:val="20"/>
          <w:lang w:eastAsia="en-GB"/>
        </w:rPr>
        <w:t xml:space="preserve"> to be a common problem in CG studies </w:t>
      </w:r>
      <w:r w:rsidRPr="00891C8C">
        <w:rPr>
          <w:rFonts w:ascii="Times New Roman" w:eastAsia="Times New Roman" w:hAnsi="Times New Roman" w:cs="Times New Roman"/>
          <w:sz w:val="20"/>
          <w:szCs w:val="20"/>
          <w:lang w:eastAsia="en-GB"/>
        </w:rPr>
        <w:fldChar w:fldCharType="begin">
          <w:fldData xml:space="preserve">PEVuZE5vdGU+PENpdGU+PEF1dGhvcj5OdGltPC9BdXRob3I+PFllYXI+MjAxMzwvWWVhcj48UmVj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</w:fldData>
        </w:fldChar>
      </w:r>
      <w:r w:rsidRPr="00891C8C">
        <w:rPr>
          <w:rFonts w:ascii="Times New Roman" w:eastAsia="Times New Roman" w:hAnsi="Times New Roman" w:cs="Times New Roman"/>
          <w:sz w:val="20"/>
          <w:szCs w:val="20"/>
          <w:lang w:eastAsia="en-GB"/>
        </w:rPr>
        <w:instrText xml:space="preserve"> ADDIN EN.CITE </w:instrText>
      </w:r>
      <w:r w:rsidRPr="00891C8C">
        <w:rPr>
          <w:rFonts w:ascii="Times New Roman" w:eastAsia="Times New Roman" w:hAnsi="Times New Roman" w:cs="Times New Roman"/>
          <w:sz w:val="20"/>
          <w:szCs w:val="20"/>
          <w:lang w:eastAsia="en-GB"/>
        </w:rPr>
        <w:fldChar w:fldCharType="begin">
          <w:fldData xml:space="preserve">PEVuZE5vdGU+PENpdGU+PEF1dGhvcj5OdGltPC9BdXRob3I+PFllYXI+MjAxMzwvWWVhcj48UmVj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</w:fldData>
        </w:fldChar>
      </w:r>
      <w:r w:rsidRPr="00891C8C">
        <w:rPr>
          <w:rFonts w:ascii="Times New Roman" w:eastAsia="Times New Roman" w:hAnsi="Times New Roman" w:cs="Times New Roman"/>
          <w:sz w:val="20"/>
          <w:szCs w:val="20"/>
          <w:lang w:eastAsia="en-GB"/>
        </w:rPr>
        <w:instrText xml:space="preserve"> ADDIN EN.CITE.DATA </w:instrText>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w:t>
      </w:r>
      <w:r w:rsidR="00A7637A" w:rsidRPr="00A7637A">
        <w:rPr>
          <w:rFonts w:ascii="Times New Roman" w:eastAsia="Times New Roman" w:hAnsi="Times New Roman" w:cs="Times New Roman"/>
          <w:sz w:val="20"/>
          <w:szCs w:val="20"/>
          <w:lang w:eastAsia="en-GB"/>
        </w:rPr>
        <w:t xml:space="preserve">Elamer &amp; Benyazid, 2018; </w:t>
      </w:r>
      <w:r w:rsidRPr="00891C8C">
        <w:rPr>
          <w:rFonts w:ascii="Times New Roman" w:eastAsia="Times New Roman" w:hAnsi="Times New Roman" w:cs="Times New Roman"/>
          <w:sz w:val="20"/>
          <w:szCs w:val="20"/>
          <w:lang w:eastAsia="en-GB"/>
        </w:rPr>
        <w:t xml:space="preserve">Elshandidy &amp; Neri, 2015; Larcker &amp; </w:t>
      </w:r>
      <w:r w:rsidR="0054649A" w:rsidRPr="00891C8C">
        <w:rPr>
          <w:rFonts w:ascii="Times New Roman" w:eastAsia="Times New Roman" w:hAnsi="Times New Roman" w:cs="Times New Roman"/>
          <w:sz w:val="20"/>
          <w:szCs w:val="20"/>
          <w:lang w:eastAsia="en-GB"/>
        </w:rPr>
        <w:t>Rusticus, 2010; Mollaha &amp; Zaman</w:t>
      </w:r>
      <w:r w:rsidRPr="00891C8C">
        <w:rPr>
          <w:rFonts w:ascii="Times New Roman" w:eastAsia="Times New Roman" w:hAnsi="Times New Roman" w:cs="Times New Roman"/>
          <w:sz w:val="20"/>
          <w:szCs w:val="20"/>
          <w:lang w:eastAsia="en-GB"/>
        </w:rPr>
        <w:t>, 2015; Ntim et al., 2013; Ntim &amp; Soobaroyen, 2013)</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we conducted </w:t>
      </w:r>
      <w:r w:rsidR="009754A3">
        <w:rPr>
          <w:rFonts w:ascii="Times New Roman" w:eastAsia="Times New Roman" w:hAnsi="Times New Roman" w:cs="Times New Roman"/>
          <w:sz w:val="20"/>
          <w:szCs w:val="20"/>
          <w:lang w:eastAsia="en-GB"/>
        </w:rPr>
        <w:t xml:space="preserve">the following </w:t>
      </w:r>
      <w:r w:rsidRPr="00891C8C">
        <w:rPr>
          <w:rFonts w:ascii="Times New Roman" w:eastAsia="Times New Roman" w:hAnsi="Times New Roman" w:cs="Times New Roman"/>
          <w:sz w:val="20"/>
          <w:szCs w:val="20"/>
          <w:lang w:eastAsia="en-GB"/>
        </w:rPr>
        <w:t xml:space="preserve">three different tests. First, we employed three-stage least squares </w:t>
      </w:r>
      <w:r w:rsidRPr="00891C8C">
        <w:rPr>
          <w:rFonts w:ascii="Times New Roman" w:eastAsia="Times New Roman" w:hAnsi="Times New Roman" w:cs="Times New Roman"/>
          <w:sz w:val="20"/>
          <w:szCs w:val="20"/>
          <w:lang w:eastAsia="en-GB"/>
        </w:rPr>
        <w:lastRenderedPageBreak/>
        <w:t>(</w:t>
      </w:r>
      <w:r w:rsidRPr="00891C8C">
        <w:rPr>
          <w:rFonts w:ascii="Times New Roman" w:eastAsia="Times New Roman" w:hAnsi="Times New Roman" w:cs="Times New Roman"/>
          <w:i/>
          <w:sz w:val="20"/>
          <w:szCs w:val="20"/>
          <w:lang w:eastAsia="en-GB"/>
        </w:rPr>
        <w:t>3SLS</w:t>
      </w:r>
      <w:r w:rsidRPr="00891C8C">
        <w:rPr>
          <w:rFonts w:ascii="Times New Roman" w:eastAsia="Times New Roman" w:hAnsi="Times New Roman" w:cs="Times New Roman"/>
          <w:sz w:val="20"/>
          <w:szCs w:val="20"/>
          <w:lang w:eastAsia="en-GB"/>
        </w:rPr>
        <w:t xml:space="preserve">) estimations </w:t>
      </w:r>
      <w:r w:rsidRPr="00891C8C">
        <w:rPr>
          <w:rFonts w:ascii="Times New Roman" w:eastAsia="Times New Roman" w:hAnsi="Times New Roman" w:cs="Times New Roman"/>
          <w:sz w:val="20"/>
          <w:szCs w:val="20"/>
          <w:lang w:eastAsia="en-GB"/>
        </w:rPr>
        <w:fldChar w:fldCharType="begin">
          <w:fldData xml:space="preserve">PEVuZE5vdGU+PENpdGU+PEF1dGhvcj5CZWxzbGV5PC9BdXRob3I+PFllYXI+MTk4ODwvWWVhcj48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</w:fldData>
        </w:fldChar>
      </w:r>
      <w:r w:rsidRPr="00891C8C">
        <w:rPr>
          <w:rFonts w:ascii="Times New Roman" w:eastAsia="Times New Roman" w:hAnsi="Times New Roman" w:cs="Times New Roman"/>
          <w:sz w:val="20"/>
          <w:szCs w:val="20"/>
          <w:lang w:eastAsia="en-GB"/>
        </w:rPr>
        <w:instrText xml:space="preserve"> ADDIN EN.CITE </w:instrText>
      </w:r>
      <w:r w:rsidRPr="00891C8C">
        <w:rPr>
          <w:rFonts w:ascii="Times New Roman" w:eastAsia="Times New Roman" w:hAnsi="Times New Roman" w:cs="Times New Roman"/>
          <w:sz w:val="20"/>
          <w:szCs w:val="20"/>
          <w:lang w:eastAsia="en-GB"/>
        </w:rPr>
        <w:fldChar w:fldCharType="begin">
          <w:fldData xml:space="preserve">PEVuZE5vdGU+PENpdGU+PEF1dGhvcj5CZWxzbGV5PC9BdXRob3I+PFllYXI+MTk4ODwvWWVhcj48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</w:fldData>
        </w:fldChar>
      </w:r>
      <w:r w:rsidRPr="00891C8C">
        <w:rPr>
          <w:rFonts w:ascii="Times New Roman" w:eastAsia="Times New Roman" w:hAnsi="Times New Roman" w:cs="Times New Roman"/>
          <w:sz w:val="20"/>
          <w:szCs w:val="20"/>
          <w:lang w:eastAsia="en-GB"/>
        </w:rPr>
        <w:instrText xml:space="preserve"> ADDIN EN.CITE.DATA </w:instrText>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r>
      <w:r w:rsidRPr="00891C8C">
        <w:rPr>
          <w:rFonts w:ascii="Times New Roman" w:eastAsia="Times New Roman" w:hAnsi="Times New Roman" w:cs="Times New Roman"/>
          <w:sz w:val="20"/>
          <w:szCs w:val="20"/>
          <w:lang w:eastAsia="en-GB"/>
        </w:rPr>
        <w:fldChar w:fldCharType="separate"/>
      </w:r>
      <w:r w:rsidR="00371542">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Larcker &amp; Rusticus, 2010; Zellner &amp; Theil, 1962)</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The </w:t>
      </w:r>
      <w:r w:rsidRPr="00891C8C">
        <w:rPr>
          <w:rFonts w:ascii="Times New Roman" w:eastAsia="Times New Roman" w:hAnsi="Times New Roman" w:cs="Times New Roman"/>
          <w:i/>
          <w:sz w:val="20"/>
          <w:szCs w:val="20"/>
          <w:lang w:eastAsia="en-GB"/>
        </w:rPr>
        <w:t>3SLS</w:t>
      </w:r>
      <w:r w:rsidRPr="00891C8C">
        <w:rPr>
          <w:rFonts w:ascii="Times New Roman" w:eastAsia="Times New Roman" w:hAnsi="Times New Roman" w:cs="Times New Roman"/>
          <w:sz w:val="20"/>
          <w:szCs w:val="20"/>
          <w:lang w:eastAsia="en-GB"/>
        </w:rPr>
        <w:t xml:space="preserve"> methodology consists of three steps. First, MLG instruments are generated by</w:t>
      </w:r>
      <w:r w:rsidRPr="00CD0D7D">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using the predicted parts from the first-stage. </w:t>
      </w:r>
      <w:r w:rsidR="0027666F">
        <w:rPr>
          <w:rFonts w:ascii="Times New Roman" w:eastAsia="Times New Roman" w:hAnsi="Times New Roman" w:cs="Times New Roman"/>
          <w:sz w:val="20"/>
          <w:szCs w:val="20"/>
          <w:lang w:eastAsia="en-GB"/>
        </w:rPr>
        <w:t xml:space="preserve">Specifically, </w:t>
      </w:r>
      <w:r w:rsidR="0027666F" w:rsidRPr="00CD0D7D">
        <w:rPr>
          <w:rFonts w:ascii="Times New Roman" w:eastAsia="Times New Roman" w:hAnsi="Times New Roman" w:cs="Times New Roman"/>
          <w:sz w:val="20"/>
          <w:szCs w:val="20"/>
          <w:lang w:eastAsia="en-GB"/>
        </w:rPr>
        <w:t xml:space="preserve">we conjecture that </w:t>
      </w:r>
      <w:r w:rsidR="0027666F" w:rsidRPr="00891C8C">
        <w:rPr>
          <w:rFonts w:ascii="Times New Roman" w:eastAsia="Times New Roman" w:hAnsi="Times New Roman" w:cs="Times New Roman"/>
          <w:sz w:val="20"/>
          <w:szCs w:val="20"/>
          <w:lang w:eastAsia="en-GB"/>
        </w:rPr>
        <w:t xml:space="preserve">MLG </w:t>
      </w:r>
      <w:r w:rsidR="0027666F" w:rsidRPr="00CD0D7D">
        <w:rPr>
          <w:rFonts w:ascii="Times New Roman" w:eastAsia="Times New Roman" w:hAnsi="Times New Roman" w:cs="Times New Roman"/>
          <w:sz w:val="20"/>
          <w:szCs w:val="20"/>
          <w:lang w:eastAsia="en-GB"/>
        </w:rPr>
        <w:t xml:space="preserve">variables (i.e. </w:t>
      </w:r>
      <w:r w:rsidR="0027666F" w:rsidRPr="00CD0D7D">
        <w:rPr>
          <w:rFonts w:ascii="Times New Roman" w:eastAsia="Times New Roman" w:hAnsi="Times New Roman" w:cs="Times New Roman"/>
          <w:i/>
          <w:iCs/>
          <w:sz w:val="20"/>
          <w:szCs w:val="20"/>
          <w:lang w:eastAsia="en-GB"/>
        </w:rPr>
        <w:t>SSB</w:t>
      </w:r>
      <w:r w:rsidR="0027666F">
        <w:rPr>
          <w:rFonts w:ascii="Times New Roman" w:eastAsia="Times New Roman" w:hAnsi="Times New Roman" w:cs="Times New Roman"/>
          <w:sz w:val="20"/>
          <w:szCs w:val="20"/>
          <w:lang w:eastAsia="en-GB"/>
        </w:rPr>
        <w:t xml:space="preserve">, </w:t>
      </w:r>
      <w:r w:rsidR="0027666F" w:rsidRPr="00CD0D7D">
        <w:rPr>
          <w:rFonts w:ascii="Times New Roman" w:eastAsia="Times New Roman" w:hAnsi="Times New Roman" w:cs="Times New Roman"/>
          <w:i/>
          <w:iCs/>
          <w:sz w:val="20"/>
          <w:szCs w:val="20"/>
          <w:lang w:eastAsia="en-GB"/>
        </w:rPr>
        <w:t>BS,</w:t>
      </w:r>
      <w:r w:rsidR="0027666F" w:rsidRPr="00891C8C">
        <w:rPr>
          <w:rFonts w:ascii="Times New Roman" w:eastAsia="Times New Roman" w:hAnsi="Times New Roman" w:cs="Times New Roman"/>
          <w:sz w:val="20"/>
          <w:szCs w:val="20"/>
          <w:lang w:eastAsia="en-GB"/>
        </w:rPr>
        <w:t xml:space="preserve"> </w:t>
      </w:r>
      <w:r w:rsidR="0027666F" w:rsidRPr="00CD0D7D">
        <w:rPr>
          <w:rFonts w:ascii="Times New Roman" w:eastAsia="Times New Roman" w:hAnsi="Times New Roman" w:cs="Times New Roman"/>
          <w:i/>
          <w:iCs/>
          <w:sz w:val="20"/>
          <w:szCs w:val="20"/>
          <w:lang w:eastAsia="en-GB"/>
        </w:rPr>
        <w:t>DUAL</w:t>
      </w:r>
      <w:r w:rsidR="0027666F" w:rsidRPr="00CD0D7D">
        <w:rPr>
          <w:rFonts w:ascii="Times New Roman" w:eastAsia="Times New Roman" w:hAnsi="Times New Roman" w:cs="Times New Roman"/>
          <w:sz w:val="20"/>
          <w:szCs w:val="20"/>
          <w:lang w:eastAsia="en-GB"/>
        </w:rPr>
        <w:t>,</w:t>
      </w:r>
      <w:r w:rsidR="0027666F" w:rsidRPr="00891C8C">
        <w:rPr>
          <w:rFonts w:ascii="Times New Roman" w:eastAsia="Times New Roman" w:hAnsi="Times New Roman" w:cs="Times New Roman"/>
          <w:sz w:val="20"/>
          <w:szCs w:val="20"/>
          <w:lang w:eastAsia="en-GB"/>
        </w:rPr>
        <w:t xml:space="preserve"> </w:t>
      </w:r>
      <w:r w:rsidR="0027666F" w:rsidRPr="00CD0D7D">
        <w:rPr>
          <w:rFonts w:ascii="Times New Roman" w:eastAsia="Times New Roman" w:hAnsi="Times New Roman" w:cs="Times New Roman"/>
          <w:i/>
          <w:iCs/>
          <w:sz w:val="20"/>
          <w:szCs w:val="20"/>
          <w:lang w:eastAsia="en-GB"/>
        </w:rPr>
        <w:t>NEDs</w:t>
      </w:r>
      <w:r w:rsidR="0027666F" w:rsidRPr="00CD0D7D">
        <w:rPr>
          <w:rFonts w:ascii="Times New Roman" w:eastAsia="Times New Roman" w:hAnsi="Times New Roman" w:cs="Times New Roman"/>
          <w:sz w:val="20"/>
          <w:szCs w:val="20"/>
          <w:lang w:eastAsia="en-GB"/>
        </w:rPr>
        <w:t xml:space="preserve">, </w:t>
      </w:r>
      <w:r w:rsidR="0027666F" w:rsidRPr="00CD0D7D">
        <w:rPr>
          <w:rFonts w:ascii="Times New Roman" w:eastAsia="Times New Roman" w:hAnsi="Times New Roman" w:cs="Times New Roman"/>
          <w:i/>
          <w:iCs/>
          <w:sz w:val="20"/>
          <w:szCs w:val="20"/>
          <w:lang w:eastAsia="en-GB"/>
        </w:rPr>
        <w:t>FOWN</w:t>
      </w:r>
      <w:r w:rsidR="0027666F" w:rsidRPr="00CD0D7D">
        <w:rPr>
          <w:rFonts w:ascii="Times New Roman" w:eastAsia="Times New Roman" w:hAnsi="Times New Roman" w:cs="Times New Roman"/>
          <w:sz w:val="20"/>
          <w:szCs w:val="20"/>
          <w:lang w:eastAsia="en-GB"/>
        </w:rPr>
        <w:t>,</w:t>
      </w:r>
      <w:r w:rsidR="0027666F">
        <w:rPr>
          <w:rFonts w:ascii="Times New Roman" w:eastAsia="Times New Roman" w:hAnsi="Times New Roman" w:cs="Times New Roman"/>
          <w:sz w:val="20"/>
          <w:szCs w:val="20"/>
          <w:lang w:eastAsia="en-GB"/>
        </w:rPr>
        <w:t xml:space="preserve"> and </w:t>
      </w:r>
      <w:r w:rsidR="0027666F" w:rsidRPr="00CD0D7D">
        <w:rPr>
          <w:rFonts w:ascii="Times New Roman" w:eastAsia="Times New Roman" w:hAnsi="Times New Roman" w:cs="Times New Roman"/>
          <w:i/>
          <w:iCs/>
          <w:sz w:val="20"/>
          <w:szCs w:val="20"/>
          <w:lang w:eastAsia="en-GB"/>
        </w:rPr>
        <w:t>GOWN</w:t>
      </w:r>
      <w:r w:rsidR="0027666F" w:rsidRPr="00CD0D7D">
        <w:rPr>
          <w:rFonts w:ascii="Times New Roman" w:eastAsia="Times New Roman" w:hAnsi="Times New Roman" w:cs="Times New Roman"/>
          <w:sz w:val="20"/>
          <w:szCs w:val="20"/>
          <w:lang w:eastAsia="en-GB"/>
        </w:rPr>
        <w:t xml:space="preserve">) will be determined by all the control (exogenous) variables specified in equation (1). </w:t>
      </w:r>
      <w:r w:rsidRPr="00891C8C">
        <w:rPr>
          <w:rFonts w:ascii="Times New Roman" w:eastAsia="Times New Roman" w:hAnsi="Times New Roman" w:cs="Times New Roman"/>
          <w:sz w:val="20"/>
          <w:szCs w:val="20"/>
          <w:lang w:eastAsia="en-GB"/>
        </w:rPr>
        <w:t>Second, covariance matri</w:t>
      </w:r>
      <w:r w:rsidR="003F1EB2">
        <w:rPr>
          <w:rFonts w:ascii="Times New Roman" w:eastAsia="Times New Roman" w:hAnsi="Times New Roman" w:cs="Times New Roman"/>
          <w:sz w:val="20"/>
          <w:szCs w:val="20"/>
          <w:lang w:eastAsia="en-GB"/>
        </w:rPr>
        <w:t>ces</w:t>
      </w:r>
      <w:r w:rsidRPr="00891C8C">
        <w:rPr>
          <w:rFonts w:ascii="Times New Roman" w:eastAsia="Times New Roman" w:hAnsi="Times New Roman" w:cs="Times New Roman"/>
          <w:sz w:val="20"/>
          <w:szCs w:val="20"/>
          <w:lang w:eastAsia="en-GB"/>
        </w:rPr>
        <w:t xml:space="preserve"> for MLG instrumental values based on the residuals </w:t>
      </w:r>
      <w:r w:rsidR="003F1EB2">
        <w:rPr>
          <w:rFonts w:ascii="Times New Roman" w:eastAsia="Times New Roman" w:hAnsi="Times New Roman" w:cs="Times New Roman"/>
          <w:sz w:val="20"/>
          <w:szCs w:val="20"/>
          <w:lang w:eastAsia="en-GB"/>
        </w:rPr>
        <w:t>are</w:t>
      </w:r>
      <w:r w:rsidRPr="00891C8C">
        <w:rPr>
          <w:rFonts w:ascii="Times New Roman" w:eastAsia="Times New Roman" w:hAnsi="Times New Roman" w:cs="Times New Roman"/>
          <w:sz w:val="20"/>
          <w:szCs w:val="20"/>
          <w:lang w:eastAsia="en-GB"/>
        </w:rPr>
        <w:t xml:space="preserve"> estimated. Third, generalised least square regression is conducted by using the covariance matri</w:t>
      </w:r>
      <w:r w:rsidR="003F1EB2">
        <w:rPr>
          <w:rFonts w:ascii="Times New Roman" w:eastAsia="Times New Roman" w:hAnsi="Times New Roman" w:cs="Times New Roman"/>
          <w:sz w:val="20"/>
          <w:szCs w:val="20"/>
          <w:lang w:eastAsia="en-GB"/>
        </w:rPr>
        <w:t>ces</w:t>
      </w:r>
      <w:r w:rsidRPr="00891C8C">
        <w:rPr>
          <w:rFonts w:ascii="Times New Roman" w:eastAsia="Times New Roman" w:hAnsi="Times New Roman" w:cs="Times New Roman"/>
          <w:sz w:val="20"/>
          <w:szCs w:val="20"/>
          <w:lang w:eastAsia="en-GB"/>
        </w:rPr>
        <w:t xml:space="preserve"> estimated in the second stage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&lt;EndNote&gt;&lt;Cite&gt;&lt;Author&gt;Dennis&lt;/Author&gt;&lt;Year&gt;2014&lt;/Year&gt;&lt;RecNum&gt;809&lt;/RecNum&gt;&lt;DisplayText&gt;(Dennis &amp;amp; Taisier, 2014; Mollaha &amp;amp; Zamanb, 2015)&lt;/DisplayText&gt;&lt;record&gt;&lt;rec-number&gt;809&lt;/rec-number&gt;&lt;foreign-keys&gt;&lt;key app="EN" db-id="2dxffaaevppfp1e50wgpfxs8pwda290z0az0" timestamp="1444401846"&gt;809&lt;/key&gt;&lt;/foreign-keys&gt;&lt;ref-type name="Journal Article"&gt;17&lt;/ref-type&gt;&lt;contributors&gt;&lt;authors&gt;&lt;author&gt;Dennis, Olson&lt;/author&gt;&lt;author&gt;Taisier, A. Zoubi&lt;/author&gt;&lt;/authors&gt;&lt;/contributors&gt;&lt;titles&gt;&lt;title&gt;The determinants of loan loss and allowances for MENA banks: Simultaneous equation and three-stage approaches&lt;/title&gt;&lt;secondary-title&gt;Journal of Islamic Accounting and Business Research&lt;/secondary-title&gt;&lt;/titles&gt;&lt;periodical&gt;&lt;full-title&gt;Journal of Islamic Accounting and Business Research&lt;/full-title&gt;&lt;/periodical&gt;&lt;pages&gt;98-120&lt;/pages&gt;&lt;volume&gt;5&lt;/volume&gt;&lt;number&gt;1&lt;/number&gt;&lt;dates&gt;&lt;year&gt;2014&lt;/year&gt;&lt;pub-dates&gt;&lt;date&gt;2014/04/08&lt;/date&gt;&lt;/pub-dates&gt;&lt;/dates&gt;&lt;publisher&gt;Emerald&lt;/publisher&gt;&lt;isbn&gt;1759-0817&lt;/isbn&gt;&lt;urls&gt;&lt;related-urls&gt;&lt;url&gt;http://dx.doi.org/10.1108/JIABR-07-2013-0027&lt;/url&gt;&lt;/related-urls&gt;&lt;/urls&gt;&lt;electronic-resource-num&gt;10.1108/JIABR-07-2013-0027&lt;/electronic-resource-num&gt;&lt;access-date&gt;2015/10/09&lt;/access-date&gt;&lt;/record&gt;&lt;/Cite&gt;&lt;Cite&gt;&lt;Author&gt;Mollaha&lt;/Author&gt;&lt;Year&gt;2015&lt;/Year&gt;&lt;RecNum&gt;409&lt;/RecNum&gt;&lt;record&gt;&lt;rec-number&gt;409&lt;/rec-number&gt;&lt;foreign-keys&gt;&lt;key app="EN" db-id="2dxffaaevppfp1e50wgpfxs8pwda290z0az0" timestamp="1441186158"&gt;409&lt;/key&gt;&lt;/foreign-keys&gt;&lt;ref-type name="Journal Article"&gt;17&lt;/ref-type&gt;&lt;contributors&gt;&lt;authors&gt;&lt;author&gt;Mollaha, Sabur&lt;/author&gt;&lt;author&gt;Zamanb, Mahbub&lt;/author&gt;&lt;/authors&gt;&lt;/contributors&gt;&lt;titles&gt;&lt;title&gt;Shari’Ah Supervision, Corporate Governance and Performance: Conventional vs. Islamic Banks&lt;/title&gt;&lt;secondary-title&gt;Journal of Banking and Finance, Forthcoming&lt;/secondary-title&gt;&lt;/titles&gt;&lt;periodical&gt;&lt;full-title&gt;Journal of Banking and Finance, Forthcoming&lt;/full-title&gt;&lt;/periodical&gt;&lt;dates&gt;&lt;year&gt;2015&lt;/year&gt;&lt;/dates&gt;&lt;urls&gt;&lt;/urls&gt;&lt;/record&gt;&lt;/Cite&gt;&lt;/EndNote&gt;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(Dennis &amp; Taisier, 2014; Mollaha &amp; Zaman, 2015)</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Therefore, </w:t>
      </w:r>
      <w:r w:rsidR="00B37610" w:rsidRPr="00891C8C">
        <w:rPr>
          <w:rFonts w:ascii="Times New Roman" w:eastAsia="Times New Roman" w:hAnsi="Times New Roman" w:cs="Times New Roman"/>
          <w:sz w:val="20"/>
          <w:szCs w:val="20"/>
          <w:lang w:eastAsia="en-GB"/>
        </w:rPr>
        <w:t xml:space="preserve">our 3SLS </w:t>
      </w:r>
      <w:r w:rsidRPr="00891C8C">
        <w:rPr>
          <w:rFonts w:ascii="Times New Roman" w:eastAsia="Times New Roman" w:hAnsi="Times New Roman" w:cs="Times New Roman"/>
          <w:sz w:val="20"/>
          <w:szCs w:val="20"/>
          <w:lang w:eastAsia="en-GB"/>
        </w:rPr>
        <w:t>model is identified as</w:t>
      </w:r>
      <w:r w:rsidR="00B37610" w:rsidRPr="00891C8C">
        <w:rPr>
          <w:rFonts w:ascii="Times New Roman" w:eastAsia="Times New Roman" w:hAnsi="Times New Roman" w:cs="Times New Roman"/>
          <w:sz w:val="20"/>
          <w:szCs w:val="20"/>
          <w:lang w:eastAsia="en-GB"/>
        </w:rPr>
        <w:t xml:space="preserve"> follows</w:t>
      </w:r>
      <w:r w:rsidRPr="00891C8C">
        <w:rPr>
          <w:rFonts w:ascii="Times New Roman" w:eastAsia="Times New Roman" w:hAnsi="Times New Roman" w:cs="Times New Roman"/>
          <w:sz w:val="20"/>
          <w:szCs w:val="20"/>
          <w:lang w:eastAsia="en-GB"/>
        </w:rPr>
        <w:t xml:space="preserve">:                          </w:t>
      </w:r>
    </w:p>
    <w:p w14:paraId="77F27DD7" w14:textId="77777777" w:rsidR="0054022F" w:rsidRPr="00891C8C" w:rsidRDefault="0054022F" w:rsidP="0054022F">
      <w:pPr>
        <w:tabs>
          <w:tab w:val="left" w:pos="2527"/>
        </w:tabs>
        <w:spacing w:after="0" w:line="480" w:lineRule="auto"/>
        <w:rPr>
          <w:rFonts w:ascii="Times New Roman" w:eastAsia="Times New Roman" w:hAnsi="Times New Roman" w:cs="Times New Roman"/>
          <w:sz w:val="20"/>
          <w:szCs w:val="20"/>
          <w:lang w:eastAsia="en-GB"/>
        </w:rPr>
      </w:pPr>
      <w:r w:rsidRPr="00891C8C">
        <w:rPr>
          <w:rFonts w:ascii="Times New Roman" w:eastAsia="Calibri" w:hAnsi="Times New Roman" w:cs="Times New Roman"/>
          <w:sz w:val="20"/>
          <w:szCs w:val="20"/>
        </w:rPr>
        <w:t xml:space="preserve">                           </w:t>
      </w:r>
      <w:r w:rsidRPr="00891C8C">
        <w:rPr>
          <w:rFonts w:ascii="Times New Roman" w:eastAsia="Calibri" w:hAnsi="Times New Roman" w:cs="Times New Roman"/>
          <w:position w:val="-28"/>
          <w:sz w:val="20"/>
          <w:szCs w:val="20"/>
        </w:rPr>
        <w:object w:dxaOrig="5440" w:dyaOrig="680" w14:anchorId="26E31941">
          <v:shape id="_x0000_i1030" type="#_x0000_t75" style="width:273.75pt;height:36pt" o:ole="">
            <v:imagedata r:id="rId19" o:title=""/>
          </v:shape>
          <o:OLEObject Type="Embed" ProgID="Equation.3" ShapeID="_x0000_i1030" DrawAspect="Content" ObjectID="_1609002657" r:id="rId20"/>
        </w:object>
      </w:r>
      <w:r w:rsidRPr="00891C8C">
        <w:rPr>
          <w:rFonts w:ascii="Times New Roman" w:eastAsia="Calibri" w:hAnsi="Times New Roman" w:cs="Times New Roman"/>
          <w:sz w:val="20"/>
          <w:szCs w:val="20"/>
        </w:rPr>
        <w:t xml:space="preserve">                                      (2)</w:t>
      </w:r>
    </w:p>
    <w:p w14:paraId="2CD28F2D" w14:textId="77777777" w:rsidR="0054022F" w:rsidRPr="00891C8C" w:rsidRDefault="0054022F" w:rsidP="0054022F">
      <w:pPr>
        <w:spacing w:line="480" w:lineRule="auto"/>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where,</w:t>
      </w:r>
    </w:p>
    <w:p w14:paraId="2EB04D3C" w14:textId="07281043" w:rsidR="0054022F" w:rsidRPr="00891C8C" w:rsidRDefault="0054022F" w:rsidP="00371542">
      <w:pPr>
        <w:spacing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 xml:space="preserve">Everything </w:t>
      </w:r>
      <w:r w:rsidR="009D06B4" w:rsidRPr="00891C8C">
        <w:rPr>
          <w:rFonts w:ascii="Times New Roman" w:eastAsia="Times New Roman" w:hAnsi="Times New Roman" w:cs="Times New Roman"/>
          <w:sz w:val="20"/>
          <w:szCs w:val="20"/>
          <w:lang w:eastAsia="en-GB"/>
        </w:rPr>
        <w:t xml:space="preserve">else </w:t>
      </w:r>
      <w:r w:rsidRPr="00891C8C">
        <w:rPr>
          <w:rFonts w:ascii="Times New Roman" w:eastAsia="Times New Roman" w:hAnsi="Times New Roman" w:cs="Times New Roman"/>
          <w:sz w:val="20"/>
          <w:szCs w:val="20"/>
          <w:lang w:eastAsia="en-GB"/>
        </w:rPr>
        <w:t>remains unchanged as identified in equation (1) except that, we use the covariance matri</w:t>
      </w:r>
      <w:r w:rsidR="003F1EB2">
        <w:rPr>
          <w:rFonts w:ascii="Times New Roman" w:eastAsia="Times New Roman" w:hAnsi="Times New Roman" w:cs="Times New Roman"/>
          <w:sz w:val="20"/>
          <w:szCs w:val="20"/>
          <w:lang w:eastAsia="en-GB"/>
        </w:rPr>
        <w:t>ces</w:t>
      </w:r>
      <w:r w:rsidRPr="00891C8C">
        <w:rPr>
          <w:rFonts w:ascii="Times New Roman" w:eastAsia="Times New Roman" w:hAnsi="Times New Roman" w:cs="Times New Roman"/>
          <w:sz w:val="20"/>
          <w:szCs w:val="20"/>
          <w:lang w:eastAsia="en-GB"/>
        </w:rPr>
        <w:t xml:space="preserve"> from the second step estimation as instruments for the eight MLG variables. The results </w:t>
      </w:r>
      <w:r w:rsidR="00B37610" w:rsidRPr="00891C8C">
        <w:rPr>
          <w:rFonts w:ascii="Times New Roman" w:eastAsia="Times New Roman" w:hAnsi="Times New Roman" w:cs="Times New Roman"/>
          <w:sz w:val="20"/>
          <w:szCs w:val="20"/>
          <w:lang w:eastAsia="en-GB"/>
        </w:rPr>
        <w:t xml:space="preserve">are </w:t>
      </w:r>
      <w:r w:rsidR="00DA175C" w:rsidRPr="00891C8C">
        <w:rPr>
          <w:rFonts w:ascii="Times New Roman" w:eastAsia="Times New Roman" w:hAnsi="Times New Roman" w:cs="Times New Roman"/>
          <w:sz w:val="20"/>
          <w:szCs w:val="20"/>
          <w:lang w:eastAsia="en-GB"/>
        </w:rPr>
        <w:t>reported under</w:t>
      </w:r>
      <w:r w:rsidR="00410313"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t xml:space="preserve">Model 6 </w:t>
      </w:r>
      <w:r w:rsidR="00DA175C" w:rsidRPr="00891C8C">
        <w:rPr>
          <w:rFonts w:ascii="Times New Roman" w:eastAsia="Times New Roman" w:hAnsi="Times New Roman" w:cs="Times New Roman"/>
          <w:sz w:val="20"/>
          <w:szCs w:val="20"/>
          <w:lang w:eastAsia="en-GB"/>
        </w:rPr>
        <w:t xml:space="preserve">of </w:t>
      </w:r>
      <w:r w:rsidRPr="00891C8C">
        <w:rPr>
          <w:rFonts w:ascii="Times New Roman" w:eastAsia="Times New Roman" w:hAnsi="Times New Roman" w:cs="Times New Roman"/>
          <w:sz w:val="20"/>
          <w:szCs w:val="20"/>
          <w:lang w:eastAsia="en-GB"/>
        </w:rPr>
        <w:t xml:space="preserve">Table 6. These results are mostly similar to those reported </w:t>
      </w:r>
      <w:r w:rsidR="00DA175C" w:rsidRPr="00891C8C">
        <w:rPr>
          <w:rFonts w:ascii="Times New Roman" w:eastAsia="Times New Roman" w:hAnsi="Times New Roman" w:cs="Times New Roman"/>
          <w:sz w:val="20"/>
          <w:szCs w:val="20"/>
          <w:lang w:eastAsia="en-GB"/>
        </w:rPr>
        <w:t xml:space="preserve">under </w:t>
      </w:r>
      <w:r w:rsidRPr="00891C8C">
        <w:rPr>
          <w:rFonts w:ascii="Times New Roman" w:eastAsia="Times New Roman" w:hAnsi="Times New Roman" w:cs="Times New Roman"/>
          <w:sz w:val="20"/>
          <w:szCs w:val="20"/>
          <w:lang w:eastAsia="en-GB"/>
        </w:rPr>
        <w:t xml:space="preserve">Model 1 </w:t>
      </w:r>
      <w:r w:rsidR="00DA175C" w:rsidRPr="00891C8C">
        <w:rPr>
          <w:rFonts w:ascii="Times New Roman" w:eastAsia="Times New Roman" w:hAnsi="Times New Roman" w:cs="Times New Roman"/>
          <w:sz w:val="20"/>
          <w:szCs w:val="20"/>
          <w:lang w:eastAsia="en-GB"/>
        </w:rPr>
        <w:t>of</w:t>
      </w:r>
      <w:r w:rsidRPr="00891C8C">
        <w:rPr>
          <w:rFonts w:ascii="Times New Roman" w:eastAsia="Times New Roman" w:hAnsi="Times New Roman" w:cs="Times New Roman"/>
          <w:sz w:val="20"/>
          <w:szCs w:val="20"/>
          <w:lang w:eastAsia="en-GB"/>
        </w:rPr>
        <w:t xml:space="preserve"> Table 6, suggesting that our results are robust to possible endogeneity problems that </w:t>
      </w:r>
      <w:r w:rsidRPr="00891C8C">
        <w:rPr>
          <w:rFonts w:ascii="Times New Roman" w:eastAsia="Times New Roman" w:hAnsi="Times New Roman" w:cs="Times New Roman"/>
          <w:sz w:val="20"/>
          <w:szCs w:val="20"/>
          <w:lang w:eastAsia="en-GB"/>
        </w:rPr>
        <w:lastRenderedPageBreak/>
        <w:t xml:space="preserve">may arise from omitted factors. The minor increase in the coefficients’ of the MLG variables in Model 6 of Table 6 compared to those </w:t>
      </w:r>
      <w:r w:rsidR="00DA175C" w:rsidRPr="00891C8C">
        <w:rPr>
          <w:rFonts w:ascii="Times New Roman" w:eastAsia="Times New Roman" w:hAnsi="Times New Roman" w:cs="Times New Roman"/>
          <w:sz w:val="20"/>
          <w:szCs w:val="20"/>
          <w:lang w:eastAsia="en-GB"/>
        </w:rPr>
        <w:t>under</w:t>
      </w:r>
      <w:r w:rsidRPr="00891C8C">
        <w:rPr>
          <w:rFonts w:ascii="Times New Roman" w:eastAsia="Times New Roman" w:hAnsi="Times New Roman" w:cs="Times New Roman"/>
          <w:sz w:val="20"/>
          <w:szCs w:val="20"/>
          <w:lang w:eastAsia="en-GB"/>
        </w:rPr>
        <w:t xml:space="preserve"> Model 1 of Tables 6 are in line with previous studies</w:t>
      </w:r>
      <w:r w:rsidR="003F1EB2">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 xml:space="preserve"> which indicate that instrumented variables of MLG variables are likely to predict risk disclosure more powerfully than their un-instrumented variables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&lt;EndNote&gt;&lt;Cite&gt;&lt;Author&gt;Larcker&lt;/Author&gt;&lt;Year&gt;2010&lt;/Year&gt;&lt;RecNum&gt;812&lt;/RecNum&gt;&lt;DisplayText&gt;(Larcker &amp;amp; Rusticus, 2010)&lt;/DisplayText&gt;&lt;record&gt;&lt;rec-number&gt;812&lt;/rec-number&gt;&lt;foreign-keys&gt;&lt;key app="EN" db-id="2dxffaaevppfp1e50wgpfxs8pwda290z0az0" timestamp="1444406806"&gt;812&lt;/key&gt;&lt;/foreign-keys&gt;&lt;ref-type name="Journal Article"&gt;17&lt;/ref-type&gt;&lt;contributors&gt;&lt;authors&gt;&lt;author&gt;Larcker, David F&lt;/author&gt;&lt;author&gt;Rusticus, Tjomme O&lt;/author&gt;&lt;/authors&gt;&lt;/contributors&gt;&lt;titles&gt;&lt;title&gt;On the use of instrumental variables in accounting research&lt;/title&gt;&lt;secondary-title&gt;Journal of Accounting and Economics&lt;/secondary-title&gt;&lt;/titles&gt;&lt;periodical&gt;&lt;full-title&gt;Journal of Accounting and Economics&lt;/full-title&gt;&lt;/periodical&gt;&lt;pages&gt;186-205&lt;/pages&gt;&lt;volume&gt;49&lt;/volume&gt;&lt;number&gt;3&lt;/number&gt;&lt;dates&gt;&lt;year&gt;2010&lt;/year&gt;&lt;/dates&gt;&lt;isbn&gt;0165-4101&lt;/isbn&gt;&lt;urls&gt;&lt;/urls&gt;&lt;/record&gt;&lt;/Cite&gt;&lt;/EndNote&gt;</w:instrText>
      </w:r>
      <w:r w:rsidRPr="00891C8C">
        <w:rPr>
          <w:rFonts w:ascii="Times New Roman" w:eastAsia="Times New Roman" w:hAnsi="Times New Roman" w:cs="Times New Roman"/>
          <w:sz w:val="20"/>
          <w:szCs w:val="20"/>
          <w:lang w:eastAsia="en-GB"/>
        </w:rPr>
        <w:fldChar w:fldCharType="separate"/>
      </w:r>
      <w:r w:rsidRPr="00891C8C">
        <w:rPr>
          <w:rFonts w:ascii="Times New Roman" w:eastAsia="Times New Roman" w:hAnsi="Times New Roman" w:cs="Times New Roman"/>
          <w:sz w:val="20"/>
          <w:szCs w:val="20"/>
          <w:lang w:eastAsia="en-GB"/>
        </w:rPr>
        <w:t>(Larcker &amp; Rusticus, 2010)</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Secondly, </w:t>
      </w:r>
      <w:r w:rsidR="00A7534F" w:rsidRPr="00891C8C">
        <w:rPr>
          <w:rFonts w:ascii="Times New Roman" w:eastAsia="Times New Roman" w:hAnsi="Times New Roman" w:cs="Times New Roman"/>
          <w:sz w:val="20"/>
          <w:szCs w:val="20"/>
          <w:lang w:eastAsia="en-GB"/>
        </w:rPr>
        <w:t>we use</w:t>
      </w:r>
      <w:r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i/>
          <w:iCs/>
          <w:sz w:val="20"/>
          <w:szCs w:val="20"/>
          <w:lang w:eastAsia="en-GB"/>
        </w:rPr>
        <w:t>G2SLS</w:t>
      </w:r>
      <w:r w:rsidRPr="00891C8C">
        <w:rPr>
          <w:rFonts w:ascii="Times New Roman" w:eastAsia="Times New Roman" w:hAnsi="Times New Roman" w:cs="Times New Roman"/>
          <w:sz w:val="20"/>
          <w:szCs w:val="20"/>
          <w:lang w:eastAsia="en-GB"/>
        </w:rPr>
        <w:t xml:space="preserve"> (generalised two-stage-least-squares fixed-effects within estimator)</w:t>
      </w:r>
      <w:r w:rsidR="00A7534F" w:rsidRPr="00891C8C">
        <w:rPr>
          <w:rFonts w:ascii="Times New Roman" w:eastAsia="Times New Roman" w:hAnsi="Times New Roman" w:cs="Times New Roman"/>
          <w:sz w:val="20"/>
          <w:szCs w:val="20"/>
          <w:lang w:eastAsia="en-GB"/>
        </w:rPr>
        <w:t xml:space="preserve"> to re-estimate our results</w:t>
      </w:r>
      <w:r w:rsidRPr="00891C8C">
        <w:rPr>
          <w:rFonts w:ascii="Times New Roman" w:eastAsia="Times New Roman" w:hAnsi="Times New Roman" w:cs="Times New Roman"/>
          <w:sz w:val="20"/>
          <w:szCs w:val="20"/>
          <w:lang w:eastAsia="en-GB"/>
        </w:rPr>
        <w:t xml:space="preserve"> </w:t>
      </w:r>
      <w:r w:rsidRPr="00891C8C">
        <w:rPr>
          <w:rFonts w:ascii="Times New Roman" w:eastAsia="Times New Roman" w:hAnsi="Times New Roman" w:cs="Times New Roman"/>
          <w:sz w:val="20"/>
          <w:szCs w:val="20"/>
          <w:lang w:eastAsia="en-GB"/>
        </w:rPr>
        <w:fldChar w:fldCharType="begin"/>
      </w:r>
      <w:r w:rsidRPr="00891C8C">
        <w:rPr>
          <w:rFonts w:ascii="Times New Roman" w:eastAsia="Times New Roman" w:hAnsi="Times New Roman" w:cs="Times New Roman"/>
          <w:sz w:val="20"/>
          <w:szCs w:val="20"/>
          <w:lang w:eastAsia="en-GB"/>
        </w:rPr>
        <w:instrText xml:space="preserve"> ADDIN EN.CITE &lt;EndNote&gt;&lt;Cite&gt;&lt;Author&gt;Baltagi&lt;/Author&gt;&lt;Year&gt;2015&lt;/Year&gt;&lt;RecNum&gt;810&lt;/RecNum&gt;&lt;DisplayText&gt;(Balestra &amp;amp; Varadharajan-Krishnakumar, 1987; Baltagi &amp;amp; Deng, 2015)&lt;/DisplayText&gt;&lt;record&gt;&lt;rec-number&gt;810&lt;/rec-number&gt;&lt;foreign-keys&gt;&lt;key app="EN" db-id="2dxffaaevppfp1e50wgpfxs8pwda290z0az0" timestamp="1444406621"&gt;810&lt;/key&gt;&lt;/foreign-keys&gt;&lt;ref-type name="Journal Article"&gt;17&lt;/ref-type&gt;&lt;contributors&gt;&lt;authors&gt;&lt;author&gt;Baltagi, Badi H&lt;/author&gt;&lt;author&gt;Deng, Ying&lt;/author&gt;&lt;/authors&gt;&lt;/contributors&gt;&lt;titles&gt;&lt;title&gt;EC3SLS estimator for a simultaneous system of spatial autoregressive equations with random effects&lt;/title&gt;&lt;secondary-title&gt;Econometric Reviews&lt;/secondary-title&gt;&lt;/titles&gt;&lt;periodical&gt;&lt;full-title&gt;Econometric Reviews&lt;/full-title&gt;&lt;/periodical&gt;&lt;pages&gt;659-694&lt;/pages&gt;&lt;volume&gt;34&lt;/volume&gt;&lt;number&gt;6-10&lt;/number&gt;&lt;dates&gt;&lt;year&gt;2015&lt;/year&gt;&lt;/dates&gt;&lt;isbn&gt;0747-4938&lt;/isbn&gt;&lt;urls&gt;&lt;/urls&gt;&lt;/record&gt;&lt;/Cite&gt;&lt;Cite&gt;&lt;Author&gt;Balestra&lt;/Author&gt;&lt;Year&gt;1987&lt;/Year&gt;&lt;RecNum&gt;811&lt;/RecNum&gt;&lt;record&gt;&lt;rec-number&gt;811&lt;/rec-number&gt;&lt;foreign-keys&gt;&lt;key app="EN" db-id="2dxffaaevppfp1e50wgpfxs8pwda290z0az0" timestamp="1444406639"&gt;811&lt;/key&gt;&lt;/foreign-keys&gt;&lt;ref-type name="Journal Article"&gt;17&lt;/ref-type&gt;&lt;contributors&gt;&lt;authors&gt;&lt;author&gt;Balestra, Pietro&lt;/author&gt;&lt;author&gt;Varadharajan-Krishnakumar, Jayalakshmi&lt;/author&gt;&lt;/authors&gt;&lt;/contributors&gt;&lt;titles&gt;&lt;title&gt;Full information estimations of a system of simultaneous equations with error component structure&lt;/title&gt;&lt;secondary-title&gt;Econometric Theory&lt;/secondary-title&gt;&lt;/titles&gt;&lt;periodical&gt;&lt;full-title&gt;Econometric Theory&lt;/full-title&gt;&lt;/periodical&gt;&lt;pages&gt;223-246&lt;/pages&gt;&lt;volume&gt;3&lt;/volume&gt;&lt;number&gt;02&lt;/number&gt;&lt;dates&gt;&lt;year&gt;1987&lt;/year&gt;&lt;/dates&gt;&lt;isbn&gt;1469-4360&lt;/isbn&gt;&lt;urls&gt;&lt;/urls&gt;&lt;/record&gt;&lt;/Cite&gt;&lt;/EndNote&gt;</w:instrText>
      </w:r>
      <w:r w:rsidRPr="00891C8C">
        <w:rPr>
          <w:rFonts w:ascii="Times New Roman" w:eastAsia="Times New Roman" w:hAnsi="Times New Roman" w:cs="Times New Roman"/>
          <w:sz w:val="20"/>
          <w:szCs w:val="20"/>
          <w:lang w:eastAsia="en-GB"/>
        </w:rPr>
        <w:fldChar w:fldCharType="separate"/>
      </w:r>
      <w:r w:rsidR="00371542">
        <w:rPr>
          <w:rFonts w:ascii="Times New Roman" w:eastAsia="Times New Roman" w:hAnsi="Times New Roman" w:cs="Times New Roman"/>
          <w:sz w:val="20"/>
          <w:szCs w:val="20"/>
          <w:lang w:eastAsia="en-GB"/>
        </w:rPr>
        <w:t>(</w:t>
      </w:r>
      <w:r w:rsidRPr="00891C8C">
        <w:rPr>
          <w:rFonts w:ascii="Times New Roman" w:eastAsia="Times New Roman" w:hAnsi="Times New Roman" w:cs="Times New Roman"/>
          <w:sz w:val="20"/>
          <w:szCs w:val="20"/>
          <w:lang w:eastAsia="en-GB"/>
        </w:rPr>
        <w:t>Baltagi &amp; Deng, 2015)</w:t>
      </w:r>
      <w:r w:rsidRPr="00891C8C">
        <w:rPr>
          <w:rFonts w:ascii="Times New Roman" w:eastAsia="Times New Roman" w:hAnsi="Times New Roman" w:cs="Times New Roman"/>
          <w:sz w:val="20"/>
          <w:szCs w:val="20"/>
          <w:lang w:eastAsia="en-GB"/>
        </w:rPr>
        <w:fldChar w:fldCharType="end"/>
      </w:r>
      <w:r w:rsidRPr="00891C8C">
        <w:rPr>
          <w:rFonts w:ascii="Times New Roman" w:eastAsia="Times New Roman" w:hAnsi="Times New Roman" w:cs="Times New Roman"/>
          <w:sz w:val="20"/>
          <w:szCs w:val="20"/>
          <w:lang w:eastAsia="en-GB"/>
        </w:rPr>
        <w:t xml:space="preserve">. The results </w:t>
      </w:r>
      <w:r w:rsidR="00DA175C" w:rsidRPr="00891C8C">
        <w:rPr>
          <w:rFonts w:ascii="Times New Roman" w:eastAsia="Times New Roman" w:hAnsi="Times New Roman" w:cs="Times New Roman"/>
          <w:sz w:val="20"/>
          <w:szCs w:val="20"/>
          <w:lang w:eastAsia="en-GB"/>
        </w:rPr>
        <w:t>reported under</w:t>
      </w:r>
      <w:r w:rsidRPr="00891C8C">
        <w:rPr>
          <w:rFonts w:ascii="Times New Roman" w:eastAsia="Times New Roman" w:hAnsi="Times New Roman" w:cs="Times New Roman"/>
          <w:sz w:val="20"/>
          <w:szCs w:val="20"/>
          <w:lang w:eastAsia="en-GB"/>
        </w:rPr>
        <w:t xml:space="preserve"> Model </w:t>
      </w:r>
      <w:r w:rsidR="00410313" w:rsidRPr="00891C8C">
        <w:rPr>
          <w:rFonts w:ascii="Times New Roman" w:eastAsia="Times New Roman" w:hAnsi="Times New Roman" w:cs="Times New Roman"/>
          <w:sz w:val="20"/>
          <w:szCs w:val="20"/>
          <w:lang w:eastAsia="en-GB"/>
        </w:rPr>
        <w:t>7 of Table</w:t>
      </w:r>
      <w:r w:rsidRPr="00891C8C">
        <w:rPr>
          <w:rFonts w:ascii="Times New Roman" w:eastAsia="Times New Roman" w:hAnsi="Times New Roman" w:cs="Times New Roman"/>
          <w:sz w:val="20"/>
          <w:szCs w:val="20"/>
          <w:lang w:eastAsia="en-GB"/>
        </w:rPr>
        <w:t xml:space="preserve"> 6 are </w:t>
      </w:r>
      <w:r w:rsidR="00B37610" w:rsidRPr="00891C8C">
        <w:rPr>
          <w:rFonts w:ascii="Times New Roman" w:eastAsia="Times New Roman" w:hAnsi="Times New Roman" w:cs="Times New Roman"/>
          <w:sz w:val="20"/>
          <w:szCs w:val="20"/>
          <w:lang w:eastAsia="en-GB"/>
        </w:rPr>
        <w:t xml:space="preserve">to </w:t>
      </w:r>
      <w:r w:rsidR="0093719D">
        <w:rPr>
          <w:rFonts w:ascii="Times New Roman" w:eastAsia="Times New Roman" w:hAnsi="Times New Roman" w:cs="Times New Roman"/>
          <w:sz w:val="20"/>
          <w:szCs w:val="20"/>
          <w:lang w:eastAsia="en-GB"/>
        </w:rPr>
        <w:t xml:space="preserve">a </w:t>
      </w:r>
      <w:r w:rsidR="00B37610" w:rsidRPr="00891C8C">
        <w:rPr>
          <w:rFonts w:ascii="Times New Roman" w:eastAsia="Times New Roman" w:hAnsi="Times New Roman" w:cs="Times New Roman"/>
          <w:sz w:val="20"/>
          <w:szCs w:val="20"/>
          <w:lang w:eastAsia="en-GB"/>
        </w:rPr>
        <w:t xml:space="preserve">great extent </w:t>
      </w:r>
      <w:r w:rsidRPr="00891C8C">
        <w:rPr>
          <w:rFonts w:ascii="Times New Roman" w:eastAsia="Times New Roman" w:hAnsi="Times New Roman" w:cs="Times New Roman"/>
          <w:sz w:val="20"/>
          <w:szCs w:val="20"/>
          <w:lang w:eastAsia="en-GB"/>
        </w:rPr>
        <w:t xml:space="preserve">similar to those reported </w:t>
      </w:r>
      <w:r w:rsidR="00DA175C" w:rsidRPr="00891C8C">
        <w:rPr>
          <w:rFonts w:ascii="Times New Roman" w:eastAsia="Times New Roman" w:hAnsi="Times New Roman" w:cs="Times New Roman"/>
          <w:sz w:val="20"/>
          <w:szCs w:val="20"/>
          <w:lang w:eastAsia="en-GB"/>
        </w:rPr>
        <w:t>under</w:t>
      </w:r>
      <w:r w:rsidRPr="00891C8C">
        <w:rPr>
          <w:rFonts w:ascii="Times New Roman" w:eastAsia="Times New Roman" w:hAnsi="Times New Roman" w:cs="Times New Roman"/>
          <w:sz w:val="20"/>
          <w:szCs w:val="20"/>
          <w:lang w:eastAsia="en-GB"/>
        </w:rPr>
        <w:t xml:space="preserve"> Model 1 of Table 6 and those in Model 1 of Table 7, suggesting that our results are robust to possible endogeneity problems. </w:t>
      </w:r>
    </w:p>
    <w:p w14:paraId="58BA0B31" w14:textId="0FC8572B" w:rsidR="00CA5268" w:rsidRPr="00891C8C" w:rsidRDefault="007362A1" w:rsidP="00E26D6D">
      <w:pPr>
        <w:spacing w:line="480" w:lineRule="auto"/>
        <w:ind w:firstLine="36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Finally</w:t>
      </w:r>
      <w:r w:rsidR="00CA5268" w:rsidRPr="00891C8C">
        <w:rPr>
          <w:rFonts w:ascii="Times New Roman" w:eastAsia="Times New Roman" w:hAnsi="Times New Roman" w:cs="Times New Roman"/>
          <w:sz w:val="20"/>
          <w:szCs w:val="20"/>
          <w:lang w:eastAsia="en-GB"/>
        </w:rPr>
        <w:t xml:space="preserve">, to control for potential unobserved heterogeneity between </w:t>
      </w:r>
      <w:r w:rsidR="00CA5268" w:rsidRPr="00891C8C">
        <w:rPr>
          <w:rFonts w:ascii="Times New Roman" w:eastAsia="Times New Roman" w:hAnsi="Times New Roman" w:cs="Times New Roman"/>
          <w:i/>
          <w:iCs/>
          <w:sz w:val="20"/>
          <w:szCs w:val="20"/>
          <w:lang w:eastAsia="en-GB"/>
        </w:rPr>
        <w:t xml:space="preserve">RDI </w:t>
      </w:r>
      <w:r w:rsidR="00CA5268" w:rsidRPr="00891C8C">
        <w:rPr>
          <w:rFonts w:ascii="Times New Roman" w:eastAsia="Times New Roman" w:hAnsi="Times New Roman" w:cs="Times New Roman"/>
          <w:sz w:val="20"/>
          <w:szCs w:val="20"/>
          <w:lang w:eastAsia="en-GB"/>
        </w:rPr>
        <w:t xml:space="preserve">and the independent variables, we re-estimate our findings by using a dynamic panel GMM estimator following Wintoki et al. (2012) </w:t>
      </w:r>
      <w:r w:rsidR="00D278E3" w:rsidRPr="00891C8C">
        <w:rPr>
          <w:rFonts w:ascii="Times New Roman" w:eastAsia="Times New Roman" w:hAnsi="Times New Roman" w:cs="Times New Roman"/>
          <w:sz w:val="20"/>
          <w:szCs w:val="20"/>
          <w:lang w:eastAsia="en-GB"/>
        </w:rPr>
        <w:t xml:space="preserve">in </w:t>
      </w:r>
      <w:r w:rsidR="00D00668">
        <w:rPr>
          <w:rFonts w:ascii="Times New Roman" w:eastAsia="Times New Roman" w:hAnsi="Times New Roman" w:cs="Times New Roman"/>
          <w:sz w:val="20"/>
          <w:szCs w:val="20"/>
          <w:lang w:eastAsia="en-GB"/>
        </w:rPr>
        <w:t xml:space="preserve">the </w:t>
      </w:r>
      <w:r w:rsidR="00D278E3" w:rsidRPr="00891C8C">
        <w:rPr>
          <w:rFonts w:ascii="Times New Roman" w:eastAsia="Times New Roman" w:hAnsi="Times New Roman" w:cs="Times New Roman"/>
          <w:sz w:val="20"/>
          <w:szCs w:val="20"/>
          <w:lang w:eastAsia="en-GB"/>
        </w:rPr>
        <w:t>corporate governance domain.</w:t>
      </w:r>
      <w:r w:rsidR="00CA5268" w:rsidRPr="00891C8C">
        <w:rPr>
          <w:rFonts w:ascii="Times New Roman" w:eastAsia="Times New Roman" w:hAnsi="Times New Roman" w:cs="Times New Roman"/>
          <w:sz w:val="20"/>
          <w:szCs w:val="20"/>
          <w:lang w:eastAsia="en-GB"/>
        </w:rPr>
        <w:t xml:space="preserve"> It deals with the endogeneity problem in a number of ways. First, it aims to eliminate or significantly alleviate most of the endogeneity problems that may create links between our risk disclosure index and many un</w:t>
      </w:r>
      <w:r w:rsidR="00D00668">
        <w:rPr>
          <w:rFonts w:ascii="Times New Roman" w:eastAsia="Times New Roman" w:hAnsi="Times New Roman" w:cs="Times New Roman"/>
          <w:sz w:val="20"/>
          <w:szCs w:val="20"/>
          <w:lang w:eastAsia="en-GB"/>
        </w:rPr>
        <w:t>-</w:t>
      </w:r>
      <w:r w:rsidR="00CA5268" w:rsidRPr="00891C8C">
        <w:rPr>
          <w:rFonts w:ascii="Times New Roman" w:eastAsia="Times New Roman" w:hAnsi="Times New Roman" w:cs="Times New Roman"/>
          <w:sz w:val="20"/>
          <w:szCs w:val="20"/>
          <w:lang w:eastAsia="en-GB"/>
        </w:rPr>
        <w:t>observed bank characteristics. Second, this approach also improves the issue of</w:t>
      </w:r>
      <w:r w:rsidR="00D00668">
        <w:rPr>
          <w:rFonts w:ascii="Times New Roman" w:eastAsia="Times New Roman" w:hAnsi="Times New Roman" w:cs="Times New Roman"/>
          <w:sz w:val="20"/>
          <w:szCs w:val="20"/>
          <w:lang w:eastAsia="en-GB"/>
        </w:rPr>
        <w:t xml:space="preserve"> regular</w:t>
      </w:r>
      <w:r w:rsidR="00CA5268" w:rsidRPr="00891C8C">
        <w:rPr>
          <w:rFonts w:ascii="Times New Roman" w:eastAsia="Times New Roman" w:hAnsi="Times New Roman" w:cs="Times New Roman"/>
          <w:sz w:val="20"/>
          <w:szCs w:val="20"/>
          <w:lang w:eastAsia="en-GB"/>
        </w:rPr>
        <w:t xml:space="preserve"> </w:t>
      </w:r>
      <w:r w:rsidR="00D00668">
        <w:rPr>
          <w:rFonts w:ascii="Times New Roman" w:eastAsia="Times New Roman" w:hAnsi="Times New Roman" w:cs="Times New Roman"/>
          <w:sz w:val="20"/>
          <w:szCs w:val="20"/>
          <w:lang w:eastAsia="en-GB"/>
        </w:rPr>
        <w:t>inherent changes in the</w:t>
      </w:r>
      <w:r w:rsidR="00CA5268" w:rsidRPr="00891C8C">
        <w:rPr>
          <w:rFonts w:ascii="Times New Roman" w:eastAsia="Times New Roman" w:hAnsi="Times New Roman" w:cs="Times New Roman"/>
          <w:sz w:val="20"/>
          <w:szCs w:val="20"/>
          <w:lang w:eastAsia="en-GB"/>
        </w:rPr>
        <w:t xml:space="preserve"> </w:t>
      </w:r>
      <w:r w:rsidR="00CA5268" w:rsidRPr="008B697B">
        <w:rPr>
          <w:rFonts w:ascii="Times New Roman" w:eastAsia="Times New Roman" w:hAnsi="Times New Roman" w:cs="Times New Roman"/>
          <w:i/>
          <w:iCs/>
          <w:sz w:val="20"/>
          <w:szCs w:val="20"/>
          <w:lang w:eastAsia="en-GB"/>
        </w:rPr>
        <w:t>RDI</w:t>
      </w:r>
      <w:r w:rsidR="00CA5268" w:rsidRPr="00891C8C">
        <w:rPr>
          <w:rFonts w:ascii="Times New Roman" w:eastAsia="Times New Roman" w:hAnsi="Times New Roman" w:cs="Times New Roman"/>
          <w:sz w:val="20"/>
          <w:szCs w:val="20"/>
          <w:lang w:eastAsia="en-GB"/>
        </w:rPr>
        <w:t xml:space="preserve"> indices over time (e.g., Ntim et al., 2015a; Schultz et al., 2010; Wintoki </w:t>
      </w:r>
      <w:r w:rsidR="00CA5268" w:rsidRPr="00891C8C">
        <w:rPr>
          <w:rFonts w:ascii="Times New Roman" w:eastAsia="Times New Roman" w:hAnsi="Times New Roman" w:cs="Times New Roman"/>
          <w:sz w:val="20"/>
          <w:szCs w:val="20"/>
          <w:lang w:eastAsia="en-GB"/>
        </w:rPr>
        <w:lastRenderedPageBreak/>
        <w:t xml:space="preserve">et al., 2012). More specifically, the GMM approach </w:t>
      </w:r>
      <w:r w:rsidR="00D00668">
        <w:rPr>
          <w:rFonts w:ascii="Times New Roman" w:eastAsia="Times New Roman" w:hAnsi="Times New Roman" w:cs="Times New Roman"/>
          <w:sz w:val="20"/>
          <w:szCs w:val="20"/>
          <w:lang w:eastAsia="en-GB"/>
        </w:rPr>
        <w:t>can eliminate</w:t>
      </w:r>
      <w:r w:rsidR="00CA5268" w:rsidRPr="00891C8C">
        <w:rPr>
          <w:rFonts w:ascii="Times New Roman" w:eastAsia="Times New Roman" w:hAnsi="Times New Roman" w:cs="Times New Roman"/>
          <w:sz w:val="20"/>
          <w:szCs w:val="20"/>
          <w:lang w:eastAsia="en-GB"/>
        </w:rPr>
        <w:t xml:space="preserve"> the unobserved heterogeneity, which </w:t>
      </w:r>
      <w:r w:rsidR="00D00668">
        <w:rPr>
          <w:rFonts w:ascii="Times New Roman" w:eastAsia="Times New Roman" w:hAnsi="Times New Roman" w:cs="Times New Roman"/>
          <w:sz w:val="20"/>
          <w:szCs w:val="20"/>
          <w:lang w:eastAsia="en-GB"/>
        </w:rPr>
        <w:t>can force a spurious</w:t>
      </w:r>
      <w:r w:rsidR="00CA5268" w:rsidRPr="00891C8C">
        <w:rPr>
          <w:rFonts w:ascii="Times New Roman" w:eastAsia="Times New Roman" w:hAnsi="Times New Roman" w:cs="Times New Roman"/>
          <w:sz w:val="20"/>
          <w:szCs w:val="20"/>
          <w:lang w:eastAsia="en-GB"/>
        </w:rPr>
        <w:t xml:space="preserve"> correlation between our explanatory variables (</w:t>
      </w:r>
      <w:r w:rsidR="00CA5268" w:rsidRPr="00891C8C">
        <w:rPr>
          <w:rFonts w:ascii="Times New Roman" w:eastAsia="Times New Roman" w:hAnsi="Times New Roman" w:cs="Times New Roman"/>
          <w:i/>
          <w:iCs/>
          <w:sz w:val="20"/>
          <w:szCs w:val="20"/>
          <w:lang w:eastAsia="en-GB"/>
        </w:rPr>
        <w:t>MLG</w:t>
      </w:r>
      <w:r w:rsidR="00CA5268" w:rsidRPr="00891C8C">
        <w:rPr>
          <w:rFonts w:ascii="Times New Roman" w:eastAsia="Times New Roman" w:hAnsi="Times New Roman" w:cs="Times New Roman"/>
          <w:sz w:val="20"/>
          <w:szCs w:val="20"/>
          <w:lang w:eastAsia="en-GB"/>
        </w:rPr>
        <w:t>) and past values of our dependent variable (</w:t>
      </w:r>
      <w:r w:rsidR="00CA5268" w:rsidRPr="00891C8C">
        <w:rPr>
          <w:rFonts w:ascii="Times New Roman" w:eastAsia="Times New Roman" w:hAnsi="Times New Roman" w:cs="Times New Roman"/>
          <w:i/>
          <w:iCs/>
          <w:sz w:val="20"/>
          <w:szCs w:val="20"/>
          <w:lang w:eastAsia="en-GB"/>
        </w:rPr>
        <w:t>RDI</w:t>
      </w:r>
      <w:r w:rsidR="00CA5268" w:rsidRPr="00891C8C">
        <w:rPr>
          <w:rFonts w:ascii="Times New Roman" w:eastAsia="Times New Roman" w:hAnsi="Times New Roman" w:cs="Times New Roman"/>
          <w:sz w:val="20"/>
          <w:szCs w:val="20"/>
          <w:lang w:eastAsia="en-GB"/>
        </w:rPr>
        <w:t>). Finally, the GMM approach</w:t>
      </w:r>
      <w:r w:rsidR="00D00668">
        <w:rPr>
          <w:rFonts w:ascii="Times New Roman" w:eastAsia="Times New Roman" w:hAnsi="Times New Roman" w:cs="Times New Roman"/>
          <w:sz w:val="20"/>
          <w:szCs w:val="20"/>
          <w:lang w:eastAsia="en-GB"/>
        </w:rPr>
        <w:t xml:space="preserve"> is</w:t>
      </w:r>
      <w:r w:rsidR="00CA5268" w:rsidRPr="00891C8C">
        <w:rPr>
          <w:rFonts w:ascii="Times New Roman" w:eastAsia="Times New Roman" w:hAnsi="Times New Roman" w:cs="Times New Roman"/>
          <w:sz w:val="20"/>
          <w:szCs w:val="20"/>
          <w:lang w:eastAsia="en-GB"/>
        </w:rPr>
        <w:t xml:space="preserve"> robust to autocorrelation and heteroscedasticity between present and historical values. Specifically, it uses historical values of the dependent and independent variables as effective instruments to </w:t>
      </w:r>
      <w:r w:rsidR="00D00668">
        <w:rPr>
          <w:rFonts w:ascii="Times New Roman" w:eastAsia="Times New Roman" w:hAnsi="Times New Roman" w:cs="Times New Roman"/>
          <w:sz w:val="20"/>
          <w:szCs w:val="20"/>
          <w:lang w:eastAsia="en-GB"/>
        </w:rPr>
        <w:t>appropriately</w:t>
      </w:r>
      <w:r w:rsidR="00CA5268" w:rsidRPr="00891C8C">
        <w:rPr>
          <w:rFonts w:ascii="Times New Roman" w:eastAsia="Times New Roman" w:hAnsi="Times New Roman" w:cs="Times New Roman"/>
          <w:sz w:val="20"/>
          <w:szCs w:val="20"/>
          <w:lang w:eastAsia="en-GB"/>
        </w:rPr>
        <w:t xml:space="preserve"> control the existence of potential simultaneous and dynamic endogeneities. Thus, we estimate </w:t>
      </w:r>
      <w:r w:rsidR="00D00668">
        <w:rPr>
          <w:rFonts w:ascii="Times New Roman" w:eastAsia="Times New Roman" w:hAnsi="Times New Roman" w:cs="Times New Roman"/>
          <w:sz w:val="20"/>
          <w:szCs w:val="20"/>
          <w:lang w:eastAsia="en-GB"/>
        </w:rPr>
        <w:t xml:space="preserve">a </w:t>
      </w:r>
      <w:r w:rsidR="00CA5268" w:rsidRPr="00891C8C">
        <w:rPr>
          <w:rFonts w:ascii="Times New Roman" w:eastAsia="Times New Roman" w:hAnsi="Times New Roman" w:cs="Times New Roman"/>
          <w:sz w:val="20"/>
          <w:szCs w:val="20"/>
          <w:lang w:eastAsia="en-GB"/>
        </w:rPr>
        <w:t>dynamic two</w:t>
      </w:r>
      <w:r w:rsidR="00D00668">
        <w:rPr>
          <w:rFonts w:ascii="Times New Roman" w:eastAsia="Times New Roman" w:hAnsi="Times New Roman" w:cs="Times New Roman"/>
          <w:sz w:val="20"/>
          <w:szCs w:val="20"/>
          <w:lang w:eastAsia="en-GB"/>
        </w:rPr>
        <w:t>-</w:t>
      </w:r>
      <w:r w:rsidR="00CA5268" w:rsidRPr="00891C8C">
        <w:rPr>
          <w:rFonts w:ascii="Times New Roman" w:eastAsia="Times New Roman" w:hAnsi="Times New Roman" w:cs="Times New Roman"/>
          <w:sz w:val="20"/>
          <w:szCs w:val="20"/>
          <w:lang w:eastAsia="en-GB"/>
        </w:rPr>
        <w:t>step GMM estimator to control for the two-way causality</w:t>
      </w:r>
      <w:r w:rsidR="00140E3E">
        <w:rPr>
          <w:rFonts w:ascii="Times New Roman" w:eastAsia="Times New Roman" w:hAnsi="Times New Roman" w:cs="Times New Roman"/>
          <w:sz w:val="20"/>
          <w:szCs w:val="20"/>
          <w:lang w:eastAsia="en-GB"/>
        </w:rPr>
        <w:t>.</w:t>
      </w:r>
      <w:r w:rsidR="00D00668">
        <w:rPr>
          <w:rFonts w:ascii="Times New Roman" w:eastAsia="Times New Roman" w:hAnsi="Times New Roman" w:cs="Times New Roman"/>
          <w:sz w:val="20"/>
          <w:szCs w:val="20"/>
          <w:lang w:eastAsia="en-GB"/>
        </w:rPr>
        <w:t xml:space="preserve"> </w:t>
      </w:r>
      <w:r w:rsidR="00140E3E">
        <w:rPr>
          <w:rFonts w:ascii="Times New Roman" w:eastAsia="Times New Roman" w:hAnsi="Times New Roman" w:cs="Times New Roman"/>
          <w:sz w:val="20"/>
          <w:szCs w:val="20"/>
          <w:lang w:eastAsia="en-GB"/>
        </w:rPr>
        <w:t>This unique estimator has the capacity to sufficiently account for</w:t>
      </w:r>
      <w:r w:rsidR="00D00668">
        <w:rPr>
          <w:rFonts w:ascii="Times New Roman" w:eastAsia="Times New Roman" w:hAnsi="Times New Roman" w:cs="Times New Roman"/>
          <w:sz w:val="20"/>
          <w:szCs w:val="20"/>
          <w:lang w:eastAsia="en-GB"/>
        </w:rPr>
        <w:t xml:space="preserve"> </w:t>
      </w:r>
      <w:r w:rsidR="00140E3E">
        <w:rPr>
          <w:rFonts w:ascii="Times New Roman" w:eastAsia="Times New Roman" w:hAnsi="Times New Roman" w:cs="Times New Roman"/>
          <w:sz w:val="20"/>
          <w:szCs w:val="20"/>
          <w:lang w:eastAsia="en-GB"/>
        </w:rPr>
        <w:t>the presence of several sources of endogeneities, including those that may be due to</w:t>
      </w:r>
      <w:r w:rsidR="00CA5268" w:rsidRPr="00891C8C">
        <w:rPr>
          <w:rFonts w:ascii="Times New Roman" w:eastAsia="Times New Roman" w:hAnsi="Times New Roman" w:cs="Times New Roman"/>
          <w:sz w:val="20"/>
          <w:szCs w:val="20"/>
          <w:lang w:eastAsia="en-GB"/>
        </w:rPr>
        <w:t xml:space="preserve"> unobservable bank-specific factors</w:t>
      </w:r>
      <w:r w:rsidR="00140E3E">
        <w:rPr>
          <w:rFonts w:ascii="Times New Roman" w:eastAsia="Times New Roman" w:hAnsi="Times New Roman" w:cs="Times New Roman"/>
          <w:sz w:val="20"/>
          <w:szCs w:val="20"/>
          <w:lang w:eastAsia="en-GB"/>
        </w:rPr>
        <w:t>,</w:t>
      </w:r>
      <w:r w:rsidR="00CA5268" w:rsidRPr="00891C8C">
        <w:rPr>
          <w:rFonts w:ascii="Times New Roman" w:eastAsia="Times New Roman" w:hAnsi="Times New Roman" w:cs="Times New Roman"/>
          <w:sz w:val="20"/>
          <w:szCs w:val="20"/>
          <w:lang w:eastAsia="en-GB"/>
        </w:rPr>
        <w:t xml:space="preserve"> heterogeneity</w:t>
      </w:r>
      <w:r w:rsidR="00140E3E">
        <w:rPr>
          <w:rFonts w:ascii="Times New Roman" w:eastAsia="Times New Roman" w:hAnsi="Times New Roman" w:cs="Times New Roman"/>
          <w:sz w:val="20"/>
          <w:szCs w:val="20"/>
          <w:lang w:eastAsia="en-GB"/>
        </w:rPr>
        <w:t>,</w:t>
      </w:r>
      <w:r w:rsidR="00CA5268" w:rsidRPr="00891C8C">
        <w:rPr>
          <w:rFonts w:ascii="Times New Roman" w:eastAsia="Times New Roman" w:hAnsi="Times New Roman" w:cs="Times New Roman"/>
          <w:sz w:val="20"/>
          <w:szCs w:val="20"/>
          <w:lang w:eastAsia="en-GB"/>
        </w:rPr>
        <w:t xml:space="preserve"> dynamic endogenous regressors</w:t>
      </w:r>
      <w:r w:rsidR="00140E3E">
        <w:rPr>
          <w:rFonts w:ascii="Times New Roman" w:eastAsia="Times New Roman" w:hAnsi="Times New Roman" w:cs="Times New Roman"/>
          <w:sz w:val="20"/>
          <w:szCs w:val="20"/>
          <w:lang w:eastAsia="en-GB"/>
        </w:rPr>
        <w:t>,</w:t>
      </w:r>
      <w:r w:rsidR="00CA5268" w:rsidRPr="00891C8C">
        <w:rPr>
          <w:rFonts w:ascii="Times New Roman" w:eastAsia="Times New Roman" w:hAnsi="Times New Roman" w:cs="Times New Roman"/>
          <w:sz w:val="20"/>
          <w:szCs w:val="20"/>
          <w:lang w:eastAsia="en-GB"/>
        </w:rPr>
        <w:t xml:space="preserve"> possible omitted variables bias</w:t>
      </w:r>
      <w:r w:rsidR="00140E3E">
        <w:rPr>
          <w:rFonts w:ascii="Times New Roman" w:eastAsia="Times New Roman" w:hAnsi="Times New Roman" w:cs="Times New Roman"/>
          <w:sz w:val="20"/>
          <w:szCs w:val="20"/>
          <w:lang w:eastAsia="en-GB"/>
        </w:rPr>
        <w:t>,</w:t>
      </w:r>
      <w:r w:rsidR="00CA5268" w:rsidRPr="00891C8C">
        <w:rPr>
          <w:rFonts w:ascii="Times New Roman" w:eastAsia="Times New Roman" w:hAnsi="Times New Roman" w:cs="Times New Roman"/>
          <w:sz w:val="20"/>
          <w:szCs w:val="20"/>
          <w:lang w:eastAsia="en-GB"/>
        </w:rPr>
        <w:t xml:space="preserve"> heteroscedasticity and simultaneity by allowing all the explanatory variables (i.e.</w:t>
      </w:r>
      <w:r w:rsidR="00140E3E">
        <w:rPr>
          <w:rFonts w:ascii="Times New Roman" w:eastAsia="Times New Roman" w:hAnsi="Times New Roman" w:cs="Times New Roman"/>
          <w:sz w:val="20"/>
          <w:szCs w:val="20"/>
          <w:lang w:eastAsia="en-GB"/>
        </w:rPr>
        <w:t>,</w:t>
      </w:r>
      <w:r w:rsidR="00CA5268" w:rsidRPr="00891C8C">
        <w:rPr>
          <w:rFonts w:ascii="Times New Roman" w:eastAsia="Times New Roman" w:hAnsi="Times New Roman" w:cs="Times New Roman"/>
          <w:sz w:val="20"/>
          <w:szCs w:val="20"/>
          <w:lang w:eastAsia="en-GB"/>
        </w:rPr>
        <w:t xml:space="preserve"> the MLG and all control variables) to be considered as endogenous (e.g., Arellano &amp; Bond, 1991; Arellano &amp; Bover, 1995; Schultz et al., 2010; Wintoki et al., 2012; Wooldridge, 2010). </w:t>
      </w:r>
      <w:r w:rsidR="00CA5268" w:rsidRPr="00891C8C">
        <w:rPr>
          <w:rFonts w:ascii="Times New Roman" w:eastAsia="Times New Roman" w:hAnsi="Times New Roman" w:cs="Times New Roman"/>
          <w:noProof/>
          <w:sz w:val="20"/>
          <w:szCs w:val="20"/>
          <w:lang w:eastAsia="en-GB"/>
        </w:rPr>
        <w:t>We estimate a GMM model as follows:</w:t>
      </w:r>
    </w:p>
    <w:p w14:paraId="6FD18219" w14:textId="77777777" w:rsidR="0054022F" w:rsidRPr="00891C8C" w:rsidRDefault="00155696" w:rsidP="0054022F">
      <w:pPr>
        <w:jc w:val="right"/>
        <w:rPr>
          <w:rFonts w:ascii="Times New Roman" w:eastAsia="Times New Roman" w:hAnsi="Times New Roman" w:cs="Times New Roman"/>
          <w:sz w:val="20"/>
          <w:szCs w:val="20"/>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RDI</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α</m:t>
            </m:r>
          </m:e>
          <m:sub>
            <m:r>
              <w:rPr>
                <w:rFonts w:ascii="Cambria Math" w:eastAsia="Calibri" w:hAnsi="Cambria Math" w:cs="Times New Roman"/>
                <w:sz w:val="24"/>
                <w:szCs w:val="24"/>
              </w:rPr>
              <m:t>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k</m:t>
            </m:r>
          </m:e>
          <m:sub>
            <m:r>
              <w:rPr>
                <w:rFonts w:ascii="Cambria Math" w:eastAsia="Calibri" w:hAnsi="Cambria Math" w:cs="Times New Roman"/>
                <w:sz w:val="24"/>
                <w:szCs w:val="24"/>
              </w:rPr>
              <m:t>1</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RDI</m:t>
            </m:r>
          </m:e>
          <m:sub>
            <m:r>
              <w:rPr>
                <w:rFonts w:ascii="Cambria Math" w:eastAsia="Calibri" w:hAnsi="Cambria Math" w:cs="Times New Roman"/>
                <w:sz w:val="24"/>
                <w:szCs w:val="24"/>
              </w:rPr>
              <m:t>it-1</m:t>
            </m:r>
          </m:sub>
        </m:sSub>
        <m:r>
          <w:rPr>
            <w:rFonts w:ascii="Cambria Math" w:eastAsia="Calibri" w:hAnsi="Cambria Math" w:cs="Times New Roman"/>
            <w:sz w:val="24"/>
            <w:szCs w:val="24"/>
          </w:rPr>
          <m:t>+ β</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X</m:t>
            </m:r>
          </m:e>
          <m:sub>
            <m:r>
              <w:rPr>
                <w:rFonts w:ascii="Cambria Math" w:eastAsia="Calibri" w:hAnsi="Cambria Math" w:cs="Times New Roman"/>
                <w:sz w:val="24"/>
                <w:szCs w:val="24"/>
              </w:rPr>
              <m:t>it</m:t>
            </m:r>
          </m:sub>
        </m:sSub>
        <m:r>
          <w:rPr>
            <w:rFonts w:ascii="Cambria Math" w:eastAsia="Calibri" w:hAnsi="Cambria Math" w:cs="Times New Roman"/>
            <w:sz w:val="24"/>
            <w:szCs w:val="24"/>
          </w:rPr>
          <m:t>+ γ</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δ</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it</m:t>
            </m:r>
          </m:sub>
        </m:sSub>
      </m:oMath>
      <w:r w:rsidR="0054022F" w:rsidRPr="00891C8C">
        <w:rPr>
          <w:rFonts w:ascii="Times New Roman" w:eastAsia="Times New Roman" w:hAnsi="Times New Roman" w:cs="Times New Roman"/>
          <w:sz w:val="20"/>
          <w:szCs w:val="20"/>
        </w:rPr>
        <w:t xml:space="preserve">                                                            </w:t>
      </w:r>
      <w:r w:rsidR="0054022F" w:rsidRPr="00891C8C">
        <w:rPr>
          <w:rFonts w:ascii="Times New Roman" w:eastAsia="Times New Roman" w:hAnsi="Times New Roman" w:cs="Times New Roman"/>
          <w:noProof/>
          <w:position w:val="-28"/>
          <w:sz w:val="20"/>
          <w:szCs w:val="20"/>
          <w:lang w:eastAsia="en-GB"/>
        </w:rPr>
        <w:t>… (3)</w:t>
      </w:r>
    </w:p>
    <w:p w14:paraId="5378E727" w14:textId="77777777" w:rsidR="0054022F" w:rsidRPr="00891C8C" w:rsidRDefault="0054022F" w:rsidP="0054022F">
      <w:pPr>
        <w:spacing w:after="0" w:line="480" w:lineRule="auto"/>
        <w:jc w:val="both"/>
        <w:rPr>
          <w:rFonts w:ascii="Times New Roman" w:eastAsia="Times New Roman" w:hAnsi="Times New Roman" w:cs="Times New Roman"/>
          <w:noProof/>
          <w:sz w:val="20"/>
          <w:szCs w:val="20"/>
          <w:lang w:eastAsia="en-GB"/>
        </w:rPr>
      </w:pPr>
      <w:r w:rsidRPr="00891C8C">
        <w:rPr>
          <w:rFonts w:ascii="Times New Roman" w:eastAsia="Times New Roman" w:hAnsi="Times New Roman" w:cs="Times New Roman"/>
          <w:noProof/>
          <w:sz w:val="20"/>
          <w:szCs w:val="20"/>
          <w:lang w:eastAsia="en-GB"/>
        </w:rPr>
        <w:lastRenderedPageBreak/>
        <w:t>where,</w:t>
      </w:r>
    </w:p>
    <w:p w14:paraId="60489690" w14:textId="505C8812" w:rsidR="0054022F" w:rsidRPr="0093719D" w:rsidRDefault="0054022F" w:rsidP="005B6854">
      <w:pPr>
        <w:spacing w:after="0" w:line="480" w:lineRule="auto"/>
        <w:ind w:firstLine="567"/>
        <w:jc w:val="both"/>
        <w:rPr>
          <w:rFonts w:ascii="Times New Roman" w:eastAsia="Times New Roman" w:hAnsi="Times New Roman" w:cs="Times New Roman"/>
          <w:sz w:val="20"/>
          <w:szCs w:val="20"/>
        </w:rPr>
      </w:pPr>
      <w:r w:rsidRPr="00CD0D7D">
        <w:rPr>
          <w:rFonts w:ascii="Times New Roman" w:eastAsia="SimSun" w:hAnsi="Times New Roman" w:cs="Times New Roman"/>
          <w:i/>
          <w:iCs/>
          <w:sz w:val="20"/>
          <w:szCs w:val="20"/>
          <w:lang w:eastAsia="zh-CN"/>
        </w:rPr>
        <w:t>RDI</w:t>
      </w:r>
      <w:r w:rsidRPr="0093719D">
        <w:rPr>
          <w:rFonts w:ascii="Times New Roman" w:eastAsia="SimSun" w:hAnsi="Times New Roman" w:cs="Times New Roman"/>
          <w:i/>
          <w:iCs/>
          <w:sz w:val="20"/>
          <w:szCs w:val="20"/>
          <w:lang w:eastAsia="zh-CN"/>
        </w:rPr>
        <w:t xml:space="preserve"> </w:t>
      </w:r>
      <w:r w:rsidR="00B37610" w:rsidRPr="0093719D">
        <w:rPr>
          <w:rFonts w:ascii="Times New Roman" w:eastAsia="Times New Roman" w:hAnsi="Times New Roman" w:cs="Times New Roman"/>
          <w:noProof/>
          <w:sz w:val="20"/>
          <w:szCs w:val="20"/>
          <w:lang w:eastAsia="en-GB"/>
        </w:rPr>
        <w:t>refers to</w:t>
      </w:r>
      <w:r w:rsidRPr="0093719D">
        <w:rPr>
          <w:rFonts w:ascii="Times New Roman" w:eastAsia="Times New Roman" w:hAnsi="Times New Roman" w:cs="Times New Roman"/>
          <w:noProof/>
          <w:sz w:val="20"/>
          <w:szCs w:val="20"/>
          <w:lang w:eastAsia="en-GB"/>
        </w:rPr>
        <w:t xml:space="preserve"> a proxy of risk disclosure level for bank</w:t>
      </w:r>
      <w:r w:rsidRPr="0093719D">
        <w:rPr>
          <w:rFonts w:ascii="Times New Roman" w:eastAsia="SimSun" w:hAnsi="Times New Roman" w:cs="Times New Roman"/>
          <w:sz w:val="20"/>
          <w:szCs w:val="20"/>
          <w:lang w:eastAsia="zh-CN"/>
        </w:rPr>
        <w:t xml:space="preserve"> </w:t>
      </w:r>
      <w:r w:rsidRPr="0093719D">
        <w:rPr>
          <w:rFonts w:ascii="Times New Roman" w:eastAsia="SimSun" w:hAnsi="Times New Roman" w:cs="Times New Roman"/>
          <w:i/>
          <w:iCs/>
          <w:sz w:val="20"/>
          <w:szCs w:val="20"/>
          <w:lang w:eastAsia="zh-CN"/>
        </w:rPr>
        <w:t>i</w:t>
      </w:r>
      <w:r w:rsidRPr="0093719D">
        <w:rPr>
          <w:rFonts w:ascii="Times New Roman" w:eastAsia="SimSun" w:hAnsi="Times New Roman" w:cs="Times New Roman"/>
          <w:sz w:val="20"/>
          <w:szCs w:val="20"/>
          <w:lang w:eastAsia="zh-CN"/>
        </w:rPr>
        <w:t xml:space="preserve"> </w:t>
      </w:r>
      <w:r w:rsidRPr="0093719D">
        <w:rPr>
          <w:rFonts w:ascii="Times New Roman" w:eastAsia="Times New Roman" w:hAnsi="Times New Roman" w:cs="Times New Roman"/>
          <w:noProof/>
          <w:sz w:val="20"/>
          <w:szCs w:val="20"/>
          <w:lang w:eastAsia="en-GB"/>
        </w:rPr>
        <w:t>during year</w:t>
      </w:r>
      <w:r w:rsidRPr="0093719D">
        <w:rPr>
          <w:rFonts w:ascii="Times New Roman" w:eastAsia="SimSun" w:hAnsi="Times New Roman" w:cs="Times New Roman"/>
          <w:sz w:val="20"/>
          <w:szCs w:val="20"/>
          <w:lang w:eastAsia="zh-CN"/>
        </w:rPr>
        <w:t xml:space="preserve"> </w:t>
      </w:r>
      <w:r w:rsidRPr="0093719D">
        <w:rPr>
          <w:rFonts w:ascii="Times New Roman" w:eastAsia="SimSun" w:hAnsi="Times New Roman" w:cs="Times New Roman"/>
          <w:i/>
          <w:iCs/>
          <w:sz w:val="20"/>
          <w:szCs w:val="20"/>
          <w:lang w:eastAsia="zh-CN"/>
        </w:rPr>
        <w:t>t</w:t>
      </w:r>
      <w:r w:rsidRPr="0093719D">
        <w:rPr>
          <w:rFonts w:ascii="Times New Roman" w:eastAsia="SimSun" w:hAnsi="Times New Roman" w:cs="Times New Roman"/>
          <w:sz w:val="20"/>
          <w:szCs w:val="20"/>
          <w:lang w:eastAsia="zh-CN"/>
        </w:rPr>
        <w:t xml:space="preserve">. </w:t>
      </w:r>
      <m:oMath>
        <m:sSub>
          <m:sSubPr>
            <m:ctrlPr>
              <w:rPr>
                <w:rFonts w:ascii="Cambria Math" w:eastAsia="SimSun" w:hAnsi="Cambria Math" w:cs="Times New Roman"/>
                <w:i/>
                <w:sz w:val="20"/>
                <w:szCs w:val="20"/>
                <w:lang w:eastAsia="zh-CN"/>
              </w:rPr>
            </m:ctrlPr>
          </m:sSubPr>
          <m:e>
            <m:r>
              <w:rPr>
                <w:rFonts w:ascii="Cambria Math" w:eastAsia="SimSun" w:hAnsi="Cambria Math" w:cs="Times New Roman"/>
                <w:sz w:val="20"/>
                <w:szCs w:val="20"/>
                <w:lang w:eastAsia="zh-CN"/>
              </w:rPr>
              <m:t>X</m:t>
            </m:r>
          </m:e>
          <m:sub>
            <m:r>
              <w:rPr>
                <w:rFonts w:ascii="Cambria Math" w:eastAsia="SimSun" w:hAnsi="Cambria Math" w:cs="Times New Roman"/>
                <w:sz w:val="20"/>
                <w:szCs w:val="20"/>
                <w:lang w:eastAsia="zh-CN"/>
              </w:rPr>
              <m:t>it</m:t>
            </m:r>
          </m:sub>
        </m:sSub>
      </m:oMath>
      <w:r w:rsidRPr="0093719D">
        <w:rPr>
          <w:rFonts w:ascii="Times New Roman" w:eastAsia="SimSun" w:hAnsi="Times New Roman" w:cs="Times New Roman"/>
          <w:sz w:val="20"/>
          <w:szCs w:val="20"/>
          <w:lang w:eastAsia="zh-CN"/>
        </w:rPr>
        <w:t xml:space="preserve"> </w:t>
      </w:r>
      <w:r w:rsidRPr="0093719D">
        <w:rPr>
          <w:rFonts w:ascii="Times New Roman" w:eastAsia="Times New Roman" w:hAnsi="Times New Roman" w:cs="Times New Roman"/>
          <w:noProof/>
          <w:sz w:val="20"/>
          <w:szCs w:val="20"/>
          <w:lang w:eastAsia="en-GB"/>
        </w:rPr>
        <w:t>de</w:t>
      </w:r>
      <w:r w:rsidRPr="0093719D">
        <w:rPr>
          <w:rFonts w:ascii="Times New Roman" w:eastAsia="SimSun" w:hAnsi="Times New Roman" w:cs="Times New Roman"/>
          <w:sz w:val="20"/>
          <w:szCs w:val="20"/>
          <w:lang w:eastAsia="zh-CN"/>
        </w:rPr>
        <w:t>notes all explanatory variables (</w:t>
      </w:r>
      <w:r w:rsidRPr="0093719D">
        <w:rPr>
          <w:rFonts w:ascii="Times New Roman" w:eastAsia="SimSun" w:hAnsi="Times New Roman" w:cs="Times New Roman"/>
          <w:i/>
          <w:iCs/>
          <w:sz w:val="20"/>
          <w:szCs w:val="20"/>
          <w:lang w:eastAsia="zh-CN"/>
        </w:rPr>
        <w:t>MLG</w:t>
      </w:r>
      <w:r w:rsidRPr="0093719D">
        <w:rPr>
          <w:rFonts w:ascii="Times New Roman" w:eastAsia="SimSun" w:hAnsi="Times New Roman" w:cs="Times New Roman"/>
          <w:sz w:val="20"/>
          <w:szCs w:val="20"/>
          <w:lang w:eastAsia="zh-CN"/>
        </w:rPr>
        <w:t xml:space="preserve">) that include </w:t>
      </w:r>
      <w:r w:rsidR="00A3027F" w:rsidRPr="0093719D">
        <w:rPr>
          <w:rFonts w:ascii="Times New Roman" w:eastAsia="Times New Roman" w:hAnsi="Times New Roman" w:cs="Times New Roman"/>
          <w:i/>
          <w:iCs/>
          <w:sz w:val="20"/>
          <w:szCs w:val="20"/>
          <w:lang w:eastAsia="en-GB"/>
        </w:rPr>
        <w:t>Sharia</w:t>
      </w:r>
      <w:r w:rsidRPr="0093719D">
        <w:rPr>
          <w:rFonts w:ascii="Times New Roman" w:eastAsia="Times New Roman" w:hAnsi="Times New Roman" w:cs="Times New Roman"/>
          <w:sz w:val="20"/>
          <w:szCs w:val="20"/>
          <w:lang w:eastAsia="en-GB"/>
        </w:rPr>
        <w:t xml:space="preserve"> supervisory board (</w:t>
      </w:r>
      <w:r w:rsidRPr="0093719D">
        <w:rPr>
          <w:rFonts w:ascii="Times New Roman" w:eastAsia="Times New Roman" w:hAnsi="Times New Roman" w:cs="Times New Roman"/>
          <w:i/>
          <w:iCs/>
          <w:sz w:val="20"/>
          <w:szCs w:val="20"/>
          <w:lang w:eastAsia="en-GB"/>
        </w:rPr>
        <w:t>SSB</w:t>
      </w:r>
      <w:r w:rsidRPr="0093719D">
        <w:rPr>
          <w:rFonts w:ascii="Times New Roman" w:eastAsia="Times New Roman" w:hAnsi="Times New Roman" w:cs="Times New Roman"/>
          <w:sz w:val="20"/>
          <w:szCs w:val="20"/>
          <w:lang w:eastAsia="en-GB"/>
        </w:rPr>
        <w:t>), board size (</w:t>
      </w:r>
      <w:r w:rsidRPr="0093719D">
        <w:rPr>
          <w:rFonts w:ascii="Times New Roman" w:eastAsia="Times New Roman" w:hAnsi="Times New Roman" w:cs="Times New Roman"/>
          <w:i/>
          <w:iCs/>
          <w:sz w:val="20"/>
          <w:szCs w:val="20"/>
          <w:lang w:eastAsia="en-GB"/>
        </w:rPr>
        <w:t>BS</w:t>
      </w:r>
      <w:r w:rsidRPr="0093719D">
        <w:rPr>
          <w:rFonts w:ascii="Times New Roman" w:eastAsia="Times New Roman" w:hAnsi="Times New Roman" w:cs="Times New Roman"/>
          <w:sz w:val="20"/>
          <w:szCs w:val="20"/>
          <w:lang w:eastAsia="en-GB"/>
        </w:rPr>
        <w:t>), CEO duality (</w:t>
      </w:r>
      <w:r w:rsidRPr="0093719D">
        <w:rPr>
          <w:rFonts w:ascii="Times New Roman" w:eastAsia="Times New Roman" w:hAnsi="Times New Roman" w:cs="Times New Roman"/>
          <w:i/>
          <w:iCs/>
          <w:sz w:val="20"/>
          <w:szCs w:val="20"/>
          <w:lang w:eastAsia="en-GB"/>
        </w:rPr>
        <w:t>DUAL</w:t>
      </w:r>
      <w:r w:rsidRPr="0093719D">
        <w:rPr>
          <w:rFonts w:ascii="Times New Roman" w:eastAsia="Times New Roman" w:hAnsi="Times New Roman" w:cs="Times New Roman"/>
          <w:sz w:val="20"/>
          <w:szCs w:val="20"/>
          <w:lang w:eastAsia="en-GB"/>
        </w:rPr>
        <w:t>), percentage of non-executive directors (</w:t>
      </w:r>
      <w:r w:rsidRPr="0093719D">
        <w:rPr>
          <w:rFonts w:ascii="Times New Roman" w:eastAsia="Times New Roman" w:hAnsi="Times New Roman" w:cs="Times New Roman"/>
          <w:i/>
          <w:iCs/>
          <w:sz w:val="20"/>
          <w:szCs w:val="20"/>
          <w:lang w:eastAsia="en-GB"/>
        </w:rPr>
        <w:t>NEDs</w:t>
      </w:r>
      <w:r w:rsidRPr="0093719D">
        <w:rPr>
          <w:rFonts w:ascii="Times New Roman" w:eastAsia="Times New Roman" w:hAnsi="Times New Roman" w:cs="Times New Roman"/>
          <w:sz w:val="20"/>
          <w:szCs w:val="20"/>
          <w:lang w:eastAsia="en-GB"/>
        </w:rPr>
        <w:t>), government ownership (</w:t>
      </w:r>
      <w:r w:rsidRPr="0093719D">
        <w:rPr>
          <w:rFonts w:ascii="Times New Roman" w:eastAsia="Times New Roman" w:hAnsi="Times New Roman" w:cs="Times New Roman"/>
          <w:i/>
          <w:iCs/>
          <w:sz w:val="20"/>
          <w:szCs w:val="20"/>
          <w:lang w:eastAsia="en-GB"/>
        </w:rPr>
        <w:t>GOWN</w:t>
      </w:r>
      <w:r w:rsidRPr="0093719D">
        <w:rPr>
          <w:rFonts w:ascii="Times New Roman" w:eastAsia="Times New Roman" w:hAnsi="Times New Roman" w:cs="Times New Roman"/>
          <w:sz w:val="20"/>
          <w:szCs w:val="20"/>
          <w:lang w:eastAsia="en-GB"/>
        </w:rPr>
        <w:t>), family ownership (</w:t>
      </w:r>
      <w:r w:rsidRPr="0093719D">
        <w:rPr>
          <w:rFonts w:ascii="Times New Roman" w:eastAsia="Times New Roman" w:hAnsi="Times New Roman" w:cs="Times New Roman"/>
          <w:i/>
          <w:iCs/>
          <w:sz w:val="20"/>
          <w:szCs w:val="20"/>
          <w:lang w:eastAsia="en-GB"/>
        </w:rPr>
        <w:t>FOWN</w:t>
      </w:r>
      <w:r w:rsidRPr="0093719D">
        <w:rPr>
          <w:rFonts w:ascii="Times New Roman" w:eastAsia="Times New Roman" w:hAnsi="Times New Roman" w:cs="Times New Roman"/>
          <w:sz w:val="20"/>
          <w:szCs w:val="20"/>
          <w:lang w:eastAsia="en-GB"/>
        </w:rPr>
        <w:t>), political strength and lack of violence/ terrorism (</w:t>
      </w:r>
      <w:r w:rsidRPr="0093719D">
        <w:rPr>
          <w:rFonts w:ascii="Times New Roman" w:eastAsia="Times New Roman" w:hAnsi="Times New Roman" w:cs="Times New Roman"/>
          <w:i/>
          <w:iCs/>
          <w:sz w:val="20"/>
          <w:szCs w:val="20"/>
          <w:lang w:eastAsia="en-GB"/>
        </w:rPr>
        <w:t>PS</w:t>
      </w:r>
      <w:r w:rsidRPr="0093719D">
        <w:rPr>
          <w:rFonts w:ascii="Times New Roman" w:eastAsia="Times New Roman" w:hAnsi="Times New Roman" w:cs="Times New Roman"/>
          <w:sz w:val="20"/>
          <w:szCs w:val="20"/>
          <w:lang w:eastAsia="en-GB"/>
        </w:rPr>
        <w:t>), and control of corruption (</w:t>
      </w:r>
      <w:r w:rsidRPr="0093719D">
        <w:rPr>
          <w:rFonts w:ascii="Times New Roman" w:eastAsia="Times New Roman" w:hAnsi="Times New Roman" w:cs="Times New Roman"/>
          <w:i/>
          <w:iCs/>
          <w:sz w:val="20"/>
          <w:szCs w:val="20"/>
          <w:lang w:eastAsia="en-GB"/>
        </w:rPr>
        <w:t>CC</w:t>
      </w:r>
      <w:r w:rsidRPr="0093719D">
        <w:rPr>
          <w:rFonts w:ascii="Times New Roman" w:eastAsia="Times New Roman" w:hAnsi="Times New Roman" w:cs="Times New Roman"/>
          <w:sz w:val="20"/>
          <w:szCs w:val="20"/>
          <w:lang w:eastAsia="en-GB"/>
        </w:rPr>
        <w:t>).</w:t>
      </w:r>
      <w:r w:rsidRPr="0093719D">
        <w:rPr>
          <w:rFonts w:ascii="Times New Roman" w:eastAsia="SimSun" w:hAnsi="Times New Roman" w:cs="Times New Roman"/>
          <w:sz w:val="20"/>
          <w:szCs w:val="20"/>
          <w:lang w:eastAsia="zh-CN"/>
        </w:rPr>
        <w:t xml:space="preserve"> </w:t>
      </w:r>
      <m:oMath>
        <m:sSub>
          <m:sSubPr>
            <m:ctrlPr>
              <w:rPr>
                <w:rFonts w:ascii="Cambria Math" w:eastAsia="SimSun" w:hAnsi="Cambria Math" w:cs="Times New Roman"/>
                <w:i/>
                <w:sz w:val="20"/>
                <w:szCs w:val="20"/>
                <w:lang w:eastAsia="zh-CN"/>
              </w:rPr>
            </m:ctrlPr>
          </m:sSubPr>
          <m:e>
            <m:r>
              <w:rPr>
                <w:rFonts w:ascii="Cambria Math" w:eastAsia="SimSun" w:hAnsi="Cambria Math" w:cs="Times New Roman"/>
                <w:sz w:val="20"/>
                <w:szCs w:val="20"/>
                <w:lang w:eastAsia="zh-CN"/>
              </w:rPr>
              <m:t>Z</m:t>
            </m:r>
          </m:e>
          <m:sub>
            <m:r>
              <w:rPr>
                <w:rFonts w:ascii="Cambria Math" w:eastAsia="SimSun" w:hAnsi="Cambria Math" w:cs="Times New Roman"/>
                <w:sz w:val="20"/>
                <w:szCs w:val="20"/>
                <w:lang w:eastAsia="zh-CN"/>
              </w:rPr>
              <m:t>it</m:t>
            </m:r>
          </m:sub>
        </m:sSub>
      </m:oMath>
      <w:r w:rsidRPr="0093719D">
        <w:rPr>
          <w:rFonts w:ascii="Times New Roman" w:eastAsia="Calibri" w:hAnsi="Times New Roman" w:cs="Times New Roman"/>
          <w:sz w:val="20"/>
          <w:szCs w:val="20"/>
        </w:rPr>
        <w:t xml:space="preserve"> </w:t>
      </w:r>
      <w:r w:rsidRPr="0093719D">
        <w:rPr>
          <w:rFonts w:ascii="Times New Roman" w:eastAsia="SimSun" w:hAnsi="Times New Roman" w:cs="Times New Roman"/>
          <w:sz w:val="20"/>
          <w:szCs w:val="20"/>
          <w:lang w:eastAsia="zh-CN"/>
        </w:rPr>
        <w:t>includes bank size (</w:t>
      </w:r>
      <w:r w:rsidRPr="0093719D">
        <w:rPr>
          <w:rFonts w:ascii="Times New Roman" w:eastAsia="SimSun" w:hAnsi="Times New Roman" w:cs="Times New Roman"/>
          <w:i/>
          <w:iCs/>
          <w:sz w:val="20"/>
          <w:szCs w:val="20"/>
          <w:lang w:eastAsia="zh-CN"/>
        </w:rPr>
        <w:t>LNTA</w:t>
      </w:r>
      <w:r w:rsidRPr="0093719D">
        <w:rPr>
          <w:rFonts w:ascii="Times New Roman" w:eastAsia="SimSun" w:hAnsi="Times New Roman" w:cs="Times New Roman"/>
          <w:sz w:val="20"/>
          <w:szCs w:val="20"/>
          <w:lang w:eastAsia="zh-CN"/>
        </w:rPr>
        <w:t>), performance (</w:t>
      </w:r>
      <w:r w:rsidRPr="0093719D">
        <w:rPr>
          <w:rFonts w:ascii="Times New Roman" w:eastAsia="SimSun" w:hAnsi="Times New Roman" w:cs="Times New Roman"/>
          <w:i/>
          <w:iCs/>
          <w:sz w:val="20"/>
          <w:szCs w:val="20"/>
          <w:lang w:eastAsia="zh-CN"/>
        </w:rPr>
        <w:t>ROA</w:t>
      </w:r>
      <w:r w:rsidRPr="0093719D">
        <w:rPr>
          <w:rFonts w:ascii="Times New Roman" w:eastAsia="SimSun" w:hAnsi="Times New Roman" w:cs="Times New Roman"/>
          <w:sz w:val="20"/>
          <w:szCs w:val="20"/>
          <w:lang w:eastAsia="zh-CN"/>
        </w:rPr>
        <w:t>), liquidity (</w:t>
      </w:r>
      <w:r w:rsidRPr="0093719D">
        <w:rPr>
          <w:rFonts w:ascii="Times New Roman" w:eastAsia="SimSun" w:hAnsi="Times New Roman" w:cs="Times New Roman"/>
          <w:i/>
          <w:iCs/>
          <w:sz w:val="20"/>
          <w:szCs w:val="20"/>
          <w:lang w:eastAsia="zh-CN"/>
        </w:rPr>
        <w:t>LIQ</w:t>
      </w:r>
      <w:r w:rsidRPr="0093719D">
        <w:rPr>
          <w:rFonts w:ascii="Times New Roman" w:eastAsia="SimSun" w:hAnsi="Times New Roman" w:cs="Times New Roman"/>
          <w:sz w:val="20"/>
          <w:szCs w:val="20"/>
          <w:lang w:eastAsia="zh-CN"/>
        </w:rPr>
        <w:t>), operations efficiency (</w:t>
      </w:r>
      <w:r w:rsidRPr="0093719D">
        <w:rPr>
          <w:rFonts w:ascii="Times New Roman" w:eastAsia="SimSun" w:hAnsi="Times New Roman" w:cs="Times New Roman"/>
          <w:i/>
          <w:iCs/>
          <w:sz w:val="20"/>
          <w:szCs w:val="20"/>
          <w:lang w:eastAsia="zh-CN"/>
        </w:rPr>
        <w:t>COST</w:t>
      </w:r>
      <w:r w:rsidRPr="0093719D">
        <w:rPr>
          <w:rFonts w:ascii="Times New Roman" w:eastAsia="SimSun" w:hAnsi="Times New Roman" w:cs="Times New Roman"/>
          <w:sz w:val="20"/>
          <w:szCs w:val="20"/>
          <w:lang w:eastAsia="zh-CN"/>
        </w:rPr>
        <w:t>), capital adequacy (</w:t>
      </w:r>
      <w:r w:rsidRPr="0093719D">
        <w:rPr>
          <w:rFonts w:ascii="Times New Roman" w:eastAsia="SimSun" w:hAnsi="Times New Roman" w:cs="Times New Roman"/>
          <w:i/>
          <w:iCs/>
          <w:sz w:val="20"/>
          <w:szCs w:val="20"/>
          <w:lang w:eastAsia="zh-CN"/>
        </w:rPr>
        <w:t>CAR</w:t>
      </w:r>
      <w:r w:rsidRPr="0093719D">
        <w:rPr>
          <w:rFonts w:ascii="Times New Roman" w:eastAsia="SimSun" w:hAnsi="Times New Roman" w:cs="Times New Roman"/>
          <w:sz w:val="20"/>
          <w:szCs w:val="20"/>
          <w:lang w:eastAsia="zh-CN"/>
        </w:rPr>
        <w:t>), the length of the annual report (</w:t>
      </w:r>
      <w:r w:rsidRPr="0093719D">
        <w:rPr>
          <w:rFonts w:ascii="Times New Roman" w:eastAsia="SimSun" w:hAnsi="Times New Roman" w:cs="Times New Roman"/>
          <w:i/>
          <w:iCs/>
          <w:sz w:val="20"/>
          <w:szCs w:val="20"/>
          <w:lang w:eastAsia="zh-CN"/>
        </w:rPr>
        <w:t>LENG</w:t>
      </w:r>
      <w:r w:rsidRPr="0093719D">
        <w:rPr>
          <w:rFonts w:ascii="Times New Roman" w:eastAsia="SimSun" w:hAnsi="Times New Roman" w:cs="Times New Roman"/>
          <w:sz w:val="20"/>
          <w:szCs w:val="20"/>
          <w:lang w:eastAsia="zh-CN"/>
        </w:rPr>
        <w:t>), inflation (</w:t>
      </w:r>
      <w:r w:rsidRPr="0093719D">
        <w:rPr>
          <w:rFonts w:ascii="Times New Roman" w:eastAsia="SimSun" w:hAnsi="Times New Roman" w:cs="Times New Roman"/>
          <w:i/>
          <w:iCs/>
          <w:sz w:val="20"/>
          <w:szCs w:val="20"/>
          <w:lang w:eastAsia="zh-CN"/>
        </w:rPr>
        <w:t>INFL</w:t>
      </w:r>
      <w:r w:rsidRPr="0093719D">
        <w:rPr>
          <w:rFonts w:ascii="Times New Roman" w:eastAsia="SimSun" w:hAnsi="Times New Roman" w:cs="Times New Roman"/>
          <w:sz w:val="20"/>
          <w:szCs w:val="20"/>
          <w:lang w:eastAsia="zh-CN"/>
        </w:rPr>
        <w:t>), and GDP per capita (</w:t>
      </w:r>
      <w:r w:rsidRPr="0093719D">
        <w:rPr>
          <w:rFonts w:ascii="Times New Roman" w:eastAsia="SimSun" w:hAnsi="Times New Roman" w:cs="Times New Roman"/>
          <w:i/>
          <w:iCs/>
          <w:sz w:val="20"/>
          <w:szCs w:val="20"/>
          <w:lang w:eastAsia="zh-CN"/>
        </w:rPr>
        <w:t>GDP</w:t>
      </w:r>
      <w:r w:rsidRPr="0093719D">
        <w:rPr>
          <w:rFonts w:ascii="Times New Roman" w:eastAsia="SimSun" w:hAnsi="Times New Roman" w:cs="Times New Roman"/>
          <w:sz w:val="20"/>
          <w:szCs w:val="20"/>
          <w:lang w:eastAsia="zh-CN"/>
        </w:rPr>
        <w:t>).</w:t>
      </w:r>
      <w:r w:rsidRPr="00CD0D7D">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δ</m:t>
            </m:r>
          </m:e>
          <m:sub>
            <m:r>
              <w:rPr>
                <w:rFonts w:ascii="Cambria Math" w:eastAsia="Calibri" w:hAnsi="Cambria Math" w:cs="Times New Roman"/>
                <w:sz w:val="20"/>
                <w:szCs w:val="20"/>
              </w:rPr>
              <m:t>it</m:t>
            </m:r>
          </m:sub>
        </m:sSub>
      </m:oMath>
      <w:r w:rsidRPr="0093719D">
        <w:rPr>
          <w:rFonts w:ascii="Times New Roman" w:eastAsia="Times New Roman" w:hAnsi="Times New Roman" w:cs="Times New Roman"/>
          <w:sz w:val="20"/>
          <w:szCs w:val="20"/>
          <w:lang w:eastAsia="en-GB"/>
        </w:rPr>
        <w:t xml:space="preserve"> </w:t>
      </w:r>
      <w:r w:rsidR="00B37610" w:rsidRPr="0093719D">
        <w:rPr>
          <w:rFonts w:ascii="Times New Roman" w:eastAsia="Times New Roman" w:hAnsi="Times New Roman" w:cs="Times New Roman"/>
          <w:sz w:val="20"/>
          <w:szCs w:val="20"/>
          <w:lang w:eastAsia="en-GB"/>
        </w:rPr>
        <w:t>refers to</w:t>
      </w:r>
      <w:r w:rsidRPr="0093719D">
        <w:rPr>
          <w:rFonts w:ascii="Times New Roman" w:eastAsia="Times New Roman" w:hAnsi="Times New Roman" w:cs="Times New Roman"/>
          <w:sz w:val="20"/>
          <w:szCs w:val="20"/>
          <w:lang w:eastAsia="en-GB"/>
        </w:rPr>
        <w:t xml:space="preserve"> the </w:t>
      </w:r>
      <w:r w:rsidRPr="0093719D">
        <w:rPr>
          <w:rFonts w:ascii="Times New Roman" w:eastAsia="Times New Roman" w:hAnsi="Times New Roman" w:cs="Times New Roman"/>
          <w:noProof/>
          <w:sz w:val="20"/>
          <w:szCs w:val="20"/>
          <w:lang w:eastAsia="en-GB"/>
        </w:rPr>
        <w:t>unobserved</w:t>
      </w:r>
      <w:r w:rsidRPr="0093719D">
        <w:rPr>
          <w:rFonts w:ascii="Times New Roman" w:eastAsia="Times New Roman" w:hAnsi="Times New Roman" w:cs="Times New Roman"/>
          <w:sz w:val="20"/>
          <w:szCs w:val="20"/>
          <w:lang w:eastAsia="en-GB"/>
        </w:rPr>
        <w:t xml:space="preserve"> bank-year specific fixed-effects,</w:t>
      </w:r>
      <w:r w:rsidRPr="0093719D">
        <w:rPr>
          <w:rFonts w:ascii="Times New Roman" w:eastAsia="Times New Roman" w:hAnsi="Times New Roman" w:cs="Times New Roman"/>
          <w:sz w:val="20"/>
          <w:szCs w:val="20"/>
        </w:rPr>
        <w:t xml:space="preserve"> and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ε</m:t>
            </m:r>
          </m:e>
          <m:sub>
            <m:r>
              <w:rPr>
                <w:rFonts w:ascii="Cambria Math" w:eastAsia="Times New Roman" w:hAnsi="Cambria Math" w:cs="Times New Roman"/>
                <w:sz w:val="20"/>
                <w:szCs w:val="20"/>
              </w:rPr>
              <m:t>it</m:t>
            </m:r>
          </m:sub>
        </m:sSub>
      </m:oMath>
      <w:r w:rsidRPr="0093719D">
        <w:rPr>
          <w:rFonts w:ascii="Times New Roman" w:eastAsia="Times New Roman" w:hAnsi="Times New Roman" w:cs="Times New Roman"/>
          <w:sz w:val="20"/>
          <w:szCs w:val="20"/>
        </w:rPr>
        <w:t xml:space="preserve"> </w:t>
      </w:r>
      <w:r w:rsidR="00B37610" w:rsidRPr="0093719D">
        <w:rPr>
          <w:rFonts w:ascii="Times New Roman" w:eastAsia="Times New Roman" w:hAnsi="Times New Roman" w:cs="Times New Roman"/>
          <w:sz w:val="20"/>
          <w:szCs w:val="20"/>
        </w:rPr>
        <w:t>refers to</w:t>
      </w:r>
      <w:r w:rsidRPr="0093719D">
        <w:rPr>
          <w:rFonts w:ascii="Times New Roman" w:eastAsia="Times New Roman" w:hAnsi="Times New Roman" w:cs="Times New Roman"/>
          <w:sz w:val="20"/>
          <w:szCs w:val="20"/>
        </w:rPr>
        <w:t xml:space="preserve"> the error term. </w:t>
      </w:r>
    </w:p>
    <w:p w14:paraId="584D7CF9" w14:textId="77777777" w:rsidR="00706DBD" w:rsidRPr="00891C8C" w:rsidRDefault="0054022F" w:rsidP="00706DBD">
      <w:pPr>
        <w:spacing w:after="0" w:line="480" w:lineRule="auto"/>
        <w:ind w:firstLine="567"/>
        <w:jc w:val="both"/>
        <w:rPr>
          <w:rFonts w:ascii="Times New Roman" w:eastAsia="Times New Roman" w:hAnsi="Times New Roman" w:cs="Times New Roman"/>
          <w:noProof/>
          <w:sz w:val="20"/>
          <w:szCs w:val="20"/>
          <w:lang w:eastAsia="en-GB"/>
        </w:rPr>
      </w:pPr>
      <w:r w:rsidRPr="00891C8C">
        <w:rPr>
          <w:rFonts w:ascii="Times New Roman" w:eastAsia="Times New Roman" w:hAnsi="Times New Roman" w:cs="Times New Roman"/>
          <w:noProof/>
          <w:sz w:val="20"/>
          <w:szCs w:val="20"/>
          <w:lang w:eastAsia="en-GB"/>
        </w:rPr>
        <w:t xml:space="preserve">The GMM system estimator regression results are reported </w:t>
      </w:r>
      <w:r w:rsidR="00DA175C" w:rsidRPr="00891C8C">
        <w:rPr>
          <w:rFonts w:ascii="Times New Roman" w:eastAsia="Times New Roman" w:hAnsi="Times New Roman" w:cs="Times New Roman"/>
          <w:noProof/>
          <w:sz w:val="20"/>
          <w:szCs w:val="20"/>
          <w:lang w:eastAsia="en-GB"/>
        </w:rPr>
        <w:t>under</w:t>
      </w:r>
      <w:r w:rsidRPr="00891C8C">
        <w:rPr>
          <w:rFonts w:ascii="Times New Roman" w:eastAsia="Times New Roman" w:hAnsi="Times New Roman" w:cs="Times New Roman"/>
          <w:noProof/>
          <w:sz w:val="20"/>
          <w:szCs w:val="20"/>
          <w:lang w:eastAsia="en-GB"/>
        </w:rPr>
        <w:t xml:space="preserve"> Model 5 of Table 6 and </w:t>
      </w:r>
      <w:r w:rsidR="00DA175C" w:rsidRPr="00891C8C">
        <w:rPr>
          <w:rFonts w:ascii="Times New Roman" w:eastAsia="Times New Roman" w:hAnsi="Times New Roman" w:cs="Times New Roman"/>
          <w:noProof/>
          <w:sz w:val="20"/>
          <w:szCs w:val="20"/>
          <w:lang w:eastAsia="en-GB"/>
        </w:rPr>
        <w:t>under</w:t>
      </w:r>
      <w:r w:rsidRPr="00891C8C">
        <w:rPr>
          <w:rFonts w:ascii="Times New Roman" w:eastAsia="Times New Roman" w:hAnsi="Times New Roman" w:cs="Times New Roman"/>
          <w:noProof/>
          <w:sz w:val="20"/>
          <w:szCs w:val="20"/>
          <w:lang w:eastAsia="en-GB"/>
        </w:rPr>
        <w:t xml:space="preserve"> Model 5 of Table 7. The statistical tests (</w:t>
      </w:r>
      <w:r w:rsidRPr="00891C8C">
        <w:rPr>
          <w:rFonts w:ascii="Times New Roman" w:eastAsia="Times New Roman" w:hAnsi="Times New Roman" w:cs="Times New Roman"/>
          <w:i/>
          <w:iCs/>
          <w:noProof/>
          <w:sz w:val="20"/>
          <w:szCs w:val="20"/>
          <w:lang w:eastAsia="en-GB"/>
        </w:rPr>
        <w:t>AR</w:t>
      </w:r>
      <w:r w:rsidRPr="00891C8C">
        <w:rPr>
          <w:rFonts w:ascii="Times New Roman" w:eastAsia="Times New Roman" w:hAnsi="Times New Roman" w:cs="Times New Roman"/>
          <w:i/>
          <w:iCs/>
          <w:noProof/>
          <w:sz w:val="20"/>
          <w:szCs w:val="20"/>
          <w:vertAlign w:val="subscript"/>
          <w:lang w:eastAsia="en-GB"/>
        </w:rPr>
        <w:t>1</w:t>
      </w:r>
      <w:r w:rsidRPr="00891C8C">
        <w:rPr>
          <w:rFonts w:ascii="Times New Roman" w:eastAsia="Times New Roman" w:hAnsi="Times New Roman" w:cs="Times New Roman"/>
          <w:i/>
          <w:iCs/>
          <w:noProof/>
          <w:sz w:val="20"/>
          <w:szCs w:val="20"/>
          <w:lang w:eastAsia="en-GB"/>
        </w:rPr>
        <w:t>, AR</w:t>
      </w:r>
      <w:r w:rsidRPr="00891C8C">
        <w:rPr>
          <w:rFonts w:ascii="Times New Roman" w:eastAsia="Times New Roman" w:hAnsi="Times New Roman" w:cs="Times New Roman"/>
          <w:i/>
          <w:iCs/>
          <w:noProof/>
          <w:sz w:val="20"/>
          <w:szCs w:val="20"/>
          <w:vertAlign w:val="subscript"/>
          <w:lang w:eastAsia="en-GB"/>
        </w:rPr>
        <w:t>2</w:t>
      </w:r>
      <w:r w:rsidRPr="00891C8C">
        <w:rPr>
          <w:rFonts w:ascii="Times New Roman" w:eastAsia="Times New Roman" w:hAnsi="Times New Roman" w:cs="Times New Roman"/>
          <w:i/>
          <w:iCs/>
          <w:noProof/>
          <w:sz w:val="20"/>
          <w:szCs w:val="20"/>
          <w:lang w:eastAsia="en-GB"/>
        </w:rPr>
        <w:t>, Hansen/Sargan tests</w:t>
      </w:r>
      <w:r w:rsidRPr="00891C8C">
        <w:rPr>
          <w:rFonts w:ascii="Times New Roman" w:eastAsia="Times New Roman" w:hAnsi="Times New Roman" w:cs="Times New Roman"/>
          <w:noProof/>
          <w:sz w:val="20"/>
          <w:szCs w:val="20"/>
          <w:lang w:eastAsia="en-GB"/>
        </w:rPr>
        <w:t>) confirm the validity of our model and do support both the absence of second-order serial correlation and the instruments’ validity. These results are also similar to those reported in Model 1 of Table 6, implying that our results appear to be robust to</w:t>
      </w:r>
      <w:r w:rsidR="00AD14A1" w:rsidRPr="00891C8C">
        <w:rPr>
          <w:rFonts w:ascii="Times New Roman" w:eastAsia="Times New Roman" w:hAnsi="Times New Roman" w:cs="Times New Roman"/>
          <w:noProof/>
          <w:sz w:val="20"/>
          <w:szCs w:val="20"/>
          <w:lang w:eastAsia="en-GB"/>
        </w:rPr>
        <w:t xml:space="preserve"> </w:t>
      </w:r>
      <w:r w:rsidR="00706DBD" w:rsidRPr="00891C8C">
        <w:rPr>
          <w:rFonts w:ascii="Times New Roman" w:eastAsia="Times New Roman" w:hAnsi="Times New Roman" w:cs="Times New Roman"/>
          <w:noProof/>
          <w:sz w:val="20"/>
          <w:szCs w:val="20"/>
          <w:lang w:eastAsia="en-GB"/>
        </w:rPr>
        <w:t>different endogeneity problems.</w:t>
      </w:r>
    </w:p>
    <w:p w14:paraId="4414952F" w14:textId="73525196" w:rsidR="0054022F" w:rsidRPr="00891C8C" w:rsidRDefault="00B84426" w:rsidP="00776C30">
      <w:pPr>
        <w:spacing w:after="0" w:line="480" w:lineRule="auto"/>
        <w:ind w:firstLine="567"/>
        <w:jc w:val="both"/>
        <w:rPr>
          <w:rFonts w:ascii="Times New Roman" w:eastAsia="Times New Roman" w:hAnsi="Times New Roman" w:cs="Times New Roman"/>
          <w:noProof/>
          <w:sz w:val="20"/>
          <w:szCs w:val="20"/>
          <w:lang w:eastAsia="en-GB"/>
        </w:rPr>
      </w:pPr>
      <w:r w:rsidRPr="00B84426">
        <w:rPr>
          <w:rFonts w:ascii="Times New Roman" w:eastAsia="Times New Roman" w:hAnsi="Times New Roman" w:cs="Times New Roman"/>
          <w:noProof/>
          <w:sz w:val="20"/>
          <w:szCs w:val="20"/>
          <w:lang w:eastAsia="en-GB"/>
        </w:rPr>
        <w:lastRenderedPageBreak/>
        <w:t xml:space="preserve">Finally, a potential concern regarding our results so far is that risk disclosure differences may be driven by bank ownership concentration or driven by banks operating in GCC countries and non-GCC countres. To mitigate this concern, we classified the banks in our sample into high (low) family ownership and GCC (non-GCC) sub-samples. The (untabulated) results of these additional tests showed that ownership type and country-level governance (GCC vs. non-GCC) moderate </w:t>
      </w:r>
      <w:r w:rsidR="00776C30">
        <w:rPr>
          <w:rFonts w:ascii="Times New Roman" w:eastAsia="Times New Roman" w:hAnsi="Times New Roman" w:cs="Times New Roman"/>
          <w:noProof/>
          <w:sz w:val="20"/>
          <w:szCs w:val="20"/>
          <w:lang w:eastAsia="en-GB"/>
        </w:rPr>
        <w:t xml:space="preserve">the </w:t>
      </w:r>
      <w:r w:rsidRPr="00B84426">
        <w:rPr>
          <w:rFonts w:ascii="Times New Roman" w:eastAsia="Times New Roman" w:hAnsi="Times New Roman" w:cs="Times New Roman"/>
          <w:noProof/>
          <w:sz w:val="20"/>
          <w:szCs w:val="20"/>
          <w:lang w:eastAsia="en-GB"/>
        </w:rPr>
        <w:t>MLG</w:t>
      </w:r>
      <w:r w:rsidR="00776C30">
        <w:rPr>
          <w:rFonts w:ascii="Times New Roman" w:eastAsia="Times New Roman" w:hAnsi="Times New Roman" w:cs="Times New Roman"/>
          <w:noProof/>
          <w:sz w:val="20"/>
          <w:szCs w:val="20"/>
          <w:lang w:eastAsia="en-GB"/>
        </w:rPr>
        <w:t>–</w:t>
      </w:r>
      <w:r w:rsidRPr="00B84426">
        <w:rPr>
          <w:rFonts w:ascii="Times New Roman" w:eastAsia="Times New Roman" w:hAnsi="Times New Roman" w:cs="Times New Roman"/>
          <w:noProof/>
          <w:sz w:val="20"/>
          <w:szCs w:val="20"/>
          <w:lang w:eastAsia="en-GB"/>
        </w:rPr>
        <w:t xml:space="preserve">risk disclosure nexus. </w:t>
      </w:r>
      <w:r w:rsidR="0054022F" w:rsidRPr="00891C8C">
        <w:rPr>
          <w:rFonts w:ascii="Times New Roman" w:eastAsia="Times New Roman" w:hAnsi="Times New Roman" w:cs="Times New Roman"/>
          <w:sz w:val="20"/>
          <w:szCs w:val="20"/>
          <w:lang w:eastAsia="en-GB"/>
        </w:rPr>
        <w:t>Overall, the additional analyses show that our findings are robust to potential endogeneity problems, unob</w:t>
      </w:r>
      <w:r w:rsidR="001A2C77" w:rsidRPr="00891C8C">
        <w:rPr>
          <w:rFonts w:ascii="Times New Roman" w:eastAsia="Times New Roman" w:hAnsi="Times New Roman" w:cs="Times New Roman"/>
          <w:sz w:val="20"/>
          <w:szCs w:val="20"/>
          <w:lang w:eastAsia="en-GB"/>
        </w:rPr>
        <w:t>servable bank-specific factors</w:t>
      </w:r>
      <w:r w:rsidR="0054022F" w:rsidRPr="00891C8C">
        <w:rPr>
          <w:rFonts w:ascii="Times New Roman" w:eastAsia="Times New Roman" w:hAnsi="Times New Roman" w:cs="Times New Roman"/>
          <w:sz w:val="20"/>
          <w:szCs w:val="20"/>
          <w:lang w:eastAsia="en-GB"/>
        </w:rPr>
        <w:t>, su</w:t>
      </w:r>
      <w:r w:rsidR="00776C30">
        <w:rPr>
          <w:rFonts w:ascii="Times New Roman" w:eastAsia="Times New Roman" w:hAnsi="Times New Roman" w:cs="Times New Roman"/>
          <w:sz w:val="20"/>
          <w:szCs w:val="20"/>
          <w:lang w:eastAsia="en-GB"/>
        </w:rPr>
        <w:t>b</w:t>
      </w:r>
      <w:r w:rsidR="0054022F" w:rsidRPr="00891C8C">
        <w:rPr>
          <w:rFonts w:ascii="Times New Roman" w:eastAsia="Times New Roman" w:hAnsi="Times New Roman" w:cs="Times New Roman"/>
          <w:sz w:val="20"/>
          <w:szCs w:val="20"/>
          <w:lang w:eastAsia="en-GB"/>
        </w:rPr>
        <w:t>-samples, and alternative risk disclosure measure</w:t>
      </w:r>
      <w:r w:rsidR="00776C30">
        <w:rPr>
          <w:rFonts w:ascii="Times New Roman" w:eastAsia="Times New Roman" w:hAnsi="Times New Roman" w:cs="Times New Roman"/>
          <w:sz w:val="20"/>
          <w:szCs w:val="20"/>
          <w:lang w:eastAsia="en-GB"/>
        </w:rPr>
        <w:t>s</w:t>
      </w:r>
      <w:r w:rsidR="0054022F" w:rsidRPr="00891C8C">
        <w:rPr>
          <w:rFonts w:ascii="Times New Roman" w:eastAsia="Times New Roman" w:hAnsi="Times New Roman" w:cs="Times New Roman"/>
          <w:sz w:val="20"/>
          <w:szCs w:val="20"/>
          <w:lang w:eastAsia="en-GB"/>
        </w:rPr>
        <w:t>.</w:t>
      </w:r>
    </w:p>
    <w:p w14:paraId="56A2AB8F" w14:textId="77777777" w:rsidR="00FC2A87" w:rsidRPr="00891C8C" w:rsidRDefault="00FC2A87" w:rsidP="002741F0">
      <w:pPr>
        <w:pStyle w:val="Heading1"/>
      </w:pPr>
      <w:r w:rsidRPr="00891C8C">
        <w:t xml:space="preserve">Summary and conclusion </w:t>
      </w:r>
    </w:p>
    <w:p w14:paraId="0931F202" w14:textId="2CD648C6" w:rsidR="00930375" w:rsidRDefault="007362A1" w:rsidP="008D72CB">
      <w:pPr>
        <w:spacing w:line="480" w:lineRule="auto"/>
        <w:ind w:firstLine="36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Although </w:t>
      </w:r>
      <w:r w:rsidR="002936A9">
        <w:rPr>
          <w:rFonts w:ascii="Times New Roman" w:eastAsia="Times New Roman" w:hAnsi="Times New Roman" w:cs="Times New Roman"/>
          <w:sz w:val="20"/>
          <w:szCs w:val="20"/>
          <w:lang w:eastAsia="en-GB"/>
        </w:rPr>
        <w:t xml:space="preserve">a number of </w:t>
      </w:r>
      <w:r w:rsidR="00D5695A">
        <w:rPr>
          <w:rFonts w:ascii="Times New Roman" w:eastAsia="Times New Roman" w:hAnsi="Times New Roman" w:cs="Times New Roman"/>
          <w:sz w:val="20"/>
          <w:szCs w:val="20"/>
          <w:lang w:eastAsia="en-GB"/>
        </w:rPr>
        <w:t xml:space="preserve">past </w:t>
      </w:r>
      <w:r w:rsidR="002936A9">
        <w:rPr>
          <w:rFonts w:ascii="Times New Roman" w:eastAsia="Times New Roman" w:hAnsi="Times New Roman" w:cs="Times New Roman"/>
          <w:sz w:val="20"/>
          <w:szCs w:val="20"/>
          <w:lang w:eastAsia="en-GB"/>
        </w:rPr>
        <w:t xml:space="preserve">studies have examined the antecedents of corporate risk disclosures, a closer examination </w:t>
      </w:r>
      <w:r w:rsidR="007C1E16">
        <w:rPr>
          <w:rFonts w:ascii="Times New Roman" w:eastAsia="Times New Roman" w:hAnsi="Times New Roman" w:cs="Times New Roman"/>
          <w:sz w:val="20"/>
          <w:szCs w:val="20"/>
          <w:lang w:eastAsia="en-GB"/>
        </w:rPr>
        <w:t xml:space="preserve">of this literature </w:t>
      </w:r>
      <w:r w:rsidR="002936A9">
        <w:rPr>
          <w:rFonts w:ascii="Times New Roman" w:eastAsia="Times New Roman" w:hAnsi="Times New Roman" w:cs="Times New Roman"/>
          <w:sz w:val="20"/>
          <w:szCs w:val="20"/>
          <w:lang w:eastAsia="en-GB"/>
        </w:rPr>
        <w:t>reveals several limitations. First</w:t>
      </w:r>
      <w:r w:rsidR="007C1E16">
        <w:rPr>
          <w:rFonts w:ascii="Times New Roman" w:eastAsia="Times New Roman" w:hAnsi="Times New Roman" w:cs="Times New Roman"/>
          <w:sz w:val="20"/>
          <w:szCs w:val="20"/>
          <w:lang w:eastAsia="en-GB"/>
        </w:rPr>
        <w:t xml:space="preserve"> and despite the pivotal roles of financial institutions to the smooth functioning of the global economy</w:t>
      </w:r>
      <w:r w:rsidR="002936A9">
        <w:rPr>
          <w:rFonts w:ascii="Times New Roman" w:eastAsia="Times New Roman" w:hAnsi="Times New Roman" w:cs="Times New Roman"/>
          <w:sz w:val="20"/>
          <w:szCs w:val="20"/>
          <w:lang w:eastAsia="en-GB"/>
        </w:rPr>
        <w:t xml:space="preserve">, such studies have largely concentrated non-financial corporations to the neglect of financial ones, such as banks. </w:t>
      </w:r>
      <w:r w:rsidR="00930375">
        <w:rPr>
          <w:rFonts w:ascii="Times New Roman" w:eastAsia="Times New Roman" w:hAnsi="Times New Roman" w:cs="Times New Roman"/>
          <w:sz w:val="20"/>
          <w:szCs w:val="20"/>
          <w:lang w:eastAsia="en-GB"/>
        </w:rPr>
        <w:t xml:space="preserve">Second and although past studies have demonstrated that several corporate decisions, such as disclosure are mainly a function of </w:t>
      </w:r>
      <w:r w:rsidR="00930375">
        <w:rPr>
          <w:rFonts w:ascii="Times New Roman" w:eastAsia="Times New Roman" w:hAnsi="Times New Roman" w:cs="Times New Roman"/>
          <w:sz w:val="20"/>
          <w:szCs w:val="20"/>
          <w:lang w:eastAsia="en-GB"/>
        </w:rPr>
        <w:lastRenderedPageBreak/>
        <w:t xml:space="preserve">corporate boards, managers and owners, a large number of </w:t>
      </w:r>
      <w:r w:rsidR="001D6115">
        <w:rPr>
          <w:rFonts w:ascii="Times New Roman" w:eastAsia="Times New Roman" w:hAnsi="Times New Roman" w:cs="Times New Roman"/>
          <w:sz w:val="20"/>
          <w:szCs w:val="20"/>
          <w:lang w:eastAsia="en-GB"/>
        </w:rPr>
        <w:t xml:space="preserve">the </w:t>
      </w:r>
      <w:r w:rsidR="00930375">
        <w:rPr>
          <w:rFonts w:ascii="Times New Roman" w:eastAsia="Times New Roman" w:hAnsi="Times New Roman" w:cs="Times New Roman"/>
          <w:sz w:val="20"/>
          <w:szCs w:val="20"/>
          <w:lang w:eastAsia="en-GB"/>
        </w:rPr>
        <w:t xml:space="preserve">existing </w:t>
      </w:r>
      <w:r w:rsidR="001D6115">
        <w:rPr>
          <w:rFonts w:ascii="Times New Roman" w:eastAsia="Times New Roman" w:hAnsi="Times New Roman" w:cs="Times New Roman"/>
          <w:sz w:val="20"/>
          <w:szCs w:val="20"/>
          <w:lang w:eastAsia="en-GB"/>
        </w:rPr>
        <w:t xml:space="preserve">studies </w:t>
      </w:r>
      <w:r w:rsidR="00930375">
        <w:rPr>
          <w:rFonts w:ascii="Times New Roman" w:eastAsia="Times New Roman" w:hAnsi="Times New Roman" w:cs="Times New Roman"/>
          <w:sz w:val="20"/>
          <w:szCs w:val="20"/>
          <w:lang w:eastAsia="en-GB"/>
        </w:rPr>
        <w:t>have surprisingly been largely descriptive in orientation with limited/no theoretical underpinning, and often</w:t>
      </w:r>
      <w:r w:rsidR="001D6115">
        <w:rPr>
          <w:rFonts w:ascii="Times New Roman" w:eastAsia="Times New Roman" w:hAnsi="Times New Roman" w:cs="Times New Roman"/>
          <w:sz w:val="20"/>
          <w:szCs w:val="20"/>
          <w:lang w:eastAsia="en-GB"/>
        </w:rPr>
        <w:t xml:space="preserve"> simply</w:t>
      </w:r>
      <w:r w:rsidR="00930375">
        <w:rPr>
          <w:rFonts w:ascii="Times New Roman" w:eastAsia="Times New Roman" w:hAnsi="Times New Roman" w:cs="Times New Roman"/>
          <w:sz w:val="20"/>
          <w:szCs w:val="20"/>
          <w:lang w:eastAsia="en-GB"/>
        </w:rPr>
        <w:t xml:space="preserve"> investigating how traditional firm-level characteristics, such as firm size and industry affect </w:t>
      </w:r>
      <w:r w:rsidR="001D6115">
        <w:rPr>
          <w:rFonts w:ascii="Times New Roman" w:eastAsia="Times New Roman" w:hAnsi="Times New Roman" w:cs="Times New Roman"/>
          <w:sz w:val="20"/>
          <w:szCs w:val="20"/>
          <w:lang w:eastAsia="en-GB"/>
        </w:rPr>
        <w:t xml:space="preserve">the extent of </w:t>
      </w:r>
      <w:r w:rsidR="00930375">
        <w:rPr>
          <w:rFonts w:ascii="Times New Roman" w:eastAsia="Times New Roman" w:hAnsi="Times New Roman" w:cs="Times New Roman"/>
          <w:sz w:val="20"/>
          <w:szCs w:val="20"/>
          <w:lang w:eastAsia="en-GB"/>
        </w:rPr>
        <w:t>corporate risk disclosures. Third</w:t>
      </w:r>
      <w:r w:rsidR="002936A9">
        <w:rPr>
          <w:rFonts w:ascii="Times New Roman" w:eastAsia="Times New Roman" w:hAnsi="Times New Roman" w:cs="Times New Roman"/>
          <w:sz w:val="20"/>
          <w:szCs w:val="20"/>
          <w:lang w:eastAsia="en-GB"/>
        </w:rPr>
        <w:t xml:space="preserve">, </w:t>
      </w:r>
      <w:r w:rsidR="00930375">
        <w:rPr>
          <w:rFonts w:ascii="Times New Roman" w:eastAsia="Times New Roman" w:hAnsi="Times New Roman" w:cs="Times New Roman"/>
          <w:sz w:val="20"/>
          <w:szCs w:val="20"/>
          <w:lang w:eastAsia="en-GB"/>
        </w:rPr>
        <w:t xml:space="preserve">a few </w:t>
      </w:r>
      <w:r w:rsidR="003E5C06">
        <w:rPr>
          <w:rFonts w:ascii="Times New Roman" w:eastAsia="Times New Roman" w:hAnsi="Times New Roman" w:cs="Times New Roman"/>
          <w:sz w:val="20"/>
          <w:szCs w:val="20"/>
          <w:lang w:eastAsia="en-GB"/>
        </w:rPr>
        <w:t xml:space="preserve">of the </w:t>
      </w:r>
      <w:r w:rsidR="002936A9">
        <w:rPr>
          <w:rFonts w:ascii="Times New Roman" w:eastAsia="Times New Roman" w:hAnsi="Times New Roman" w:cs="Times New Roman"/>
          <w:sz w:val="20"/>
          <w:szCs w:val="20"/>
          <w:lang w:eastAsia="en-GB"/>
        </w:rPr>
        <w:t xml:space="preserve">existing risk disclosure studies have </w:t>
      </w:r>
      <w:r w:rsidR="003E5C06">
        <w:rPr>
          <w:rFonts w:ascii="Times New Roman" w:eastAsia="Times New Roman" w:hAnsi="Times New Roman" w:cs="Times New Roman"/>
          <w:sz w:val="20"/>
          <w:szCs w:val="20"/>
          <w:lang w:eastAsia="en-GB"/>
        </w:rPr>
        <w:t xml:space="preserve">admittedly </w:t>
      </w:r>
      <w:r w:rsidR="00CE73B7">
        <w:rPr>
          <w:rFonts w:ascii="Times New Roman" w:eastAsia="Times New Roman" w:hAnsi="Times New Roman" w:cs="Times New Roman"/>
          <w:sz w:val="20"/>
          <w:szCs w:val="20"/>
          <w:lang w:eastAsia="en-GB"/>
        </w:rPr>
        <w:t>examined the role</w:t>
      </w:r>
      <w:r w:rsidR="00930375">
        <w:rPr>
          <w:rFonts w:ascii="Times New Roman" w:eastAsia="Times New Roman" w:hAnsi="Times New Roman" w:cs="Times New Roman"/>
          <w:sz w:val="20"/>
          <w:szCs w:val="20"/>
          <w:lang w:eastAsia="en-GB"/>
        </w:rPr>
        <w:t xml:space="preserve"> of governance in the extent of corporate risk disclosures. However, such studies have </w:t>
      </w:r>
      <w:r w:rsidR="002936A9">
        <w:rPr>
          <w:rFonts w:ascii="Times New Roman" w:eastAsia="Times New Roman" w:hAnsi="Times New Roman" w:cs="Times New Roman"/>
          <w:sz w:val="20"/>
          <w:szCs w:val="20"/>
          <w:lang w:eastAsia="en-GB"/>
        </w:rPr>
        <w:t xml:space="preserve">mainly </w:t>
      </w:r>
      <w:r w:rsidR="007C1E16">
        <w:rPr>
          <w:rFonts w:ascii="Times New Roman" w:eastAsia="Times New Roman" w:hAnsi="Times New Roman" w:cs="Times New Roman"/>
          <w:sz w:val="20"/>
          <w:szCs w:val="20"/>
          <w:lang w:eastAsia="en-GB"/>
        </w:rPr>
        <w:t xml:space="preserve">focused </w:t>
      </w:r>
      <w:r w:rsidR="002936A9">
        <w:rPr>
          <w:rFonts w:ascii="Times New Roman" w:eastAsia="Times New Roman" w:hAnsi="Times New Roman" w:cs="Times New Roman"/>
          <w:sz w:val="20"/>
          <w:szCs w:val="20"/>
          <w:lang w:eastAsia="en-GB"/>
        </w:rPr>
        <w:t xml:space="preserve">on examining </w:t>
      </w:r>
      <w:r w:rsidR="00930375">
        <w:rPr>
          <w:rFonts w:ascii="Times New Roman" w:eastAsia="Times New Roman" w:hAnsi="Times New Roman" w:cs="Times New Roman"/>
          <w:sz w:val="20"/>
          <w:szCs w:val="20"/>
          <w:lang w:eastAsia="en-GB"/>
        </w:rPr>
        <w:t xml:space="preserve">how </w:t>
      </w:r>
      <w:r w:rsidR="003E5C06">
        <w:rPr>
          <w:rFonts w:ascii="Times New Roman" w:eastAsia="Times New Roman" w:hAnsi="Times New Roman" w:cs="Times New Roman"/>
          <w:sz w:val="20"/>
          <w:szCs w:val="20"/>
          <w:lang w:eastAsia="en-GB"/>
        </w:rPr>
        <w:t>individual governance measures (</w:t>
      </w:r>
      <w:r w:rsidR="002936A9">
        <w:rPr>
          <w:rFonts w:ascii="Times New Roman" w:eastAsia="Times New Roman" w:hAnsi="Times New Roman" w:cs="Times New Roman"/>
          <w:sz w:val="20"/>
          <w:szCs w:val="20"/>
          <w:lang w:eastAsia="en-GB"/>
        </w:rPr>
        <w:t>especially</w:t>
      </w:r>
      <w:r w:rsidR="003E5C06">
        <w:rPr>
          <w:rFonts w:ascii="Times New Roman" w:eastAsia="Times New Roman" w:hAnsi="Times New Roman" w:cs="Times New Roman"/>
          <w:sz w:val="20"/>
          <w:szCs w:val="20"/>
          <w:lang w:eastAsia="en-GB"/>
        </w:rPr>
        <w:t>)</w:t>
      </w:r>
      <w:r w:rsidR="002936A9">
        <w:rPr>
          <w:rFonts w:ascii="Times New Roman" w:eastAsia="Times New Roman" w:hAnsi="Times New Roman" w:cs="Times New Roman"/>
          <w:sz w:val="20"/>
          <w:szCs w:val="20"/>
          <w:lang w:eastAsia="en-GB"/>
        </w:rPr>
        <w:t xml:space="preserve"> at the firm-level</w:t>
      </w:r>
      <w:r w:rsidR="003E5C06">
        <w:rPr>
          <w:rFonts w:ascii="Times New Roman" w:eastAsia="Times New Roman" w:hAnsi="Times New Roman" w:cs="Times New Roman"/>
          <w:sz w:val="20"/>
          <w:szCs w:val="20"/>
          <w:lang w:eastAsia="en-GB"/>
        </w:rPr>
        <w:t xml:space="preserve"> can</w:t>
      </w:r>
      <w:r w:rsidR="002936A9">
        <w:rPr>
          <w:rFonts w:ascii="Times New Roman" w:eastAsia="Times New Roman" w:hAnsi="Times New Roman" w:cs="Times New Roman"/>
          <w:sz w:val="20"/>
          <w:szCs w:val="20"/>
          <w:lang w:eastAsia="en-GB"/>
        </w:rPr>
        <w:t xml:space="preserve"> impact on </w:t>
      </w:r>
      <w:r w:rsidR="00CE73B7">
        <w:rPr>
          <w:rFonts w:ascii="Times New Roman" w:eastAsia="Times New Roman" w:hAnsi="Times New Roman" w:cs="Times New Roman"/>
          <w:sz w:val="20"/>
          <w:szCs w:val="20"/>
          <w:lang w:eastAsia="en-GB"/>
        </w:rPr>
        <w:t xml:space="preserve">the extent of </w:t>
      </w:r>
      <w:r w:rsidR="003E5C06">
        <w:rPr>
          <w:rFonts w:ascii="Times New Roman" w:eastAsia="Times New Roman" w:hAnsi="Times New Roman" w:cs="Times New Roman"/>
          <w:sz w:val="20"/>
          <w:szCs w:val="20"/>
          <w:lang w:eastAsia="en-GB"/>
        </w:rPr>
        <w:t xml:space="preserve">corporate </w:t>
      </w:r>
      <w:r w:rsidR="002936A9">
        <w:rPr>
          <w:rFonts w:ascii="Times New Roman" w:eastAsia="Times New Roman" w:hAnsi="Times New Roman" w:cs="Times New Roman"/>
          <w:sz w:val="20"/>
          <w:szCs w:val="20"/>
          <w:lang w:eastAsia="en-GB"/>
        </w:rPr>
        <w:t>risk disclosures</w:t>
      </w:r>
      <w:r w:rsidR="003E5C06">
        <w:rPr>
          <w:rFonts w:ascii="Times New Roman" w:eastAsia="Times New Roman" w:hAnsi="Times New Roman" w:cs="Times New Roman"/>
          <w:sz w:val="20"/>
          <w:szCs w:val="20"/>
          <w:lang w:eastAsia="en-GB"/>
        </w:rPr>
        <w:t xml:space="preserve"> </w:t>
      </w:r>
      <w:r w:rsidR="00CE73B7">
        <w:rPr>
          <w:rFonts w:ascii="Times New Roman" w:eastAsia="Times New Roman" w:hAnsi="Times New Roman" w:cs="Times New Roman"/>
          <w:sz w:val="20"/>
          <w:szCs w:val="20"/>
          <w:lang w:eastAsia="en-GB"/>
        </w:rPr>
        <w:t xml:space="preserve">primarily </w:t>
      </w:r>
      <w:r w:rsidR="003E5C06">
        <w:rPr>
          <w:rFonts w:ascii="Times New Roman" w:eastAsia="Times New Roman" w:hAnsi="Times New Roman" w:cs="Times New Roman"/>
          <w:sz w:val="20"/>
          <w:szCs w:val="20"/>
          <w:lang w:eastAsia="en-GB"/>
        </w:rPr>
        <w:t>using sample</w:t>
      </w:r>
      <w:r w:rsidR="00CE73B7">
        <w:rPr>
          <w:rFonts w:ascii="Times New Roman" w:eastAsia="Times New Roman" w:hAnsi="Times New Roman" w:cs="Times New Roman"/>
          <w:sz w:val="20"/>
          <w:szCs w:val="20"/>
          <w:lang w:eastAsia="en-GB"/>
        </w:rPr>
        <w:t>s</w:t>
      </w:r>
      <w:r w:rsidR="003E5C06">
        <w:rPr>
          <w:rFonts w:ascii="Times New Roman" w:eastAsia="Times New Roman" w:hAnsi="Times New Roman" w:cs="Times New Roman"/>
          <w:sz w:val="20"/>
          <w:szCs w:val="20"/>
          <w:lang w:eastAsia="en-GB"/>
        </w:rPr>
        <w:t xml:space="preserve"> of firms from single countries</w:t>
      </w:r>
      <w:r w:rsidR="002936A9">
        <w:rPr>
          <w:rFonts w:ascii="Times New Roman" w:eastAsia="Times New Roman" w:hAnsi="Times New Roman" w:cs="Times New Roman"/>
          <w:sz w:val="20"/>
          <w:szCs w:val="20"/>
          <w:lang w:eastAsia="en-GB"/>
        </w:rPr>
        <w:t>. By contrast, studies examining how and why a layer of multiple governance mechanisms, especially country-level governance</w:t>
      </w:r>
      <w:r w:rsidR="007C1E16">
        <w:rPr>
          <w:rFonts w:ascii="Times New Roman" w:eastAsia="Times New Roman" w:hAnsi="Times New Roman" w:cs="Times New Roman"/>
          <w:sz w:val="20"/>
          <w:szCs w:val="20"/>
          <w:lang w:eastAsia="en-GB"/>
        </w:rPr>
        <w:t xml:space="preserve"> structures may explain observable differences in the levels of risk disclosure</w:t>
      </w:r>
      <w:r w:rsidR="00CE73B7">
        <w:rPr>
          <w:rFonts w:ascii="Times New Roman" w:eastAsia="Times New Roman" w:hAnsi="Times New Roman" w:cs="Times New Roman"/>
          <w:sz w:val="20"/>
          <w:szCs w:val="20"/>
          <w:lang w:eastAsia="en-GB"/>
        </w:rPr>
        <w:t>s</w:t>
      </w:r>
      <w:r w:rsidR="007C1E16">
        <w:rPr>
          <w:rFonts w:ascii="Times New Roman" w:eastAsia="Times New Roman" w:hAnsi="Times New Roman" w:cs="Times New Roman"/>
          <w:sz w:val="20"/>
          <w:szCs w:val="20"/>
          <w:lang w:eastAsia="en-GB"/>
        </w:rPr>
        <w:t xml:space="preserve"> </w:t>
      </w:r>
      <w:r w:rsidR="00CE73B7">
        <w:rPr>
          <w:rFonts w:ascii="Times New Roman" w:eastAsia="Times New Roman" w:hAnsi="Times New Roman" w:cs="Times New Roman"/>
          <w:sz w:val="20"/>
          <w:szCs w:val="20"/>
          <w:lang w:eastAsia="en-GB"/>
        </w:rPr>
        <w:t xml:space="preserve">observed </w:t>
      </w:r>
      <w:r w:rsidR="007C1E16">
        <w:rPr>
          <w:rFonts w:ascii="Times New Roman" w:eastAsia="Times New Roman" w:hAnsi="Times New Roman" w:cs="Times New Roman"/>
          <w:sz w:val="20"/>
          <w:szCs w:val="20"/>
          <w:lang w:eastAsia="en-GB"/>
        </w:rPr>
        <w:t xml:space="preserve">across </w:t>
      </w:r>
      <w:r w:rsidR="00CE73B7">
        <w:rPr>
          <w:rFonts w:ascii="Times New Roman" w:eastAsia="Times New Roman" w:hAnsi="Times New Roman" w:cs="Times New Roman"/>
          <w:sz w:val="20"/>
          <w:szCs w:val="20"/>
          <w:lang w:eastAsia="en-GB"/>
        </w:rPr>
        <w:t xml:space="preserve">different </w:t>
      </w:r>
      <w:r w:rsidR="007C1E16">
        <w:rPr>
          <w:rFonts w:ascii="Times New Roman" w:eastAsia="Times New Roman" w:hAnsi="Times New Roman" w:cs="Times New Roman"/>
          <w:sz w:val="20"/>
          <w:szCs w:val="20"/>
          <w:lang w:eastAsia="en-GB"/>
        </w:rPr>
        <w:t>firms in different countries are rare.</w:t>
      </w:r>
      <w:r w:rsidR="00930375">
        <w:rPr>
          <w:rFonts w:ascii="Times New Roman" w:eastAsia="Times New Roman" w:hAnsi="Times New Roman" w:cs="Times New Roman"/>
          <w:sz w:val="20"/>
          <w:szCs w:val="20"/>
          <w:lang w:eastAsia="en-GB"/>
        </w:rPr>
        <w:t xml:space="preserve"> Fourth</w:t>
      </w:r>
      <w:r w:rsidR="007C1E16">
        <w:rPr>
          <w:rFonts w:ascii="Times New Roman" w:eastAsia="Times New Roman" w:hAnsi="Times New Roman" w:cs="Times New Roman"/>
          <w:sz w:val="20"/>
          <w:szCs w:val="20"/>
          <w:lang w:eastAsia="en-GB"/>
        </w:rPr>
        <w:t xml:space="preserve"> and of closer relevance to our current study, the existing risk disclosure studies have been conducted primarily in </w:t>
      </w:r>
      <w:r w:rsidR="00D5695A">
        <w:rPr>
          <w:rFonts w:ascii="Times New Roman" w:eastAsia="Times New Roman" w:hAnsi="Times New Roman" w:cs="Times New Roman"/>
          <w:sz w:val="20"/>
          <w:szCs w:val="20"/>
          <w:lang w:eastAsia="en-GB"/>
        </w:rPr>
        <w:t xml:space="preserve">the </w:t>
      </w:r>
      <w:r w:rsidR="007C1E16">
        <w:rPr>
          <w:rFonts w:ascii="Times New Roman" w:eastAsia="Times New Roman" w:hAnsi="Times New Roman" w:cs="Times New Roman"/>
          <w:sz w:val="20"/>
          <w:szCs w:val="20"/>
          <w:lang w:eastAsia="en-GB"/>
        </w:rPr>
        <w:t>developed economies in America and Europe</w:t>
      </w:r>
      <w:r w:rsidR="008D72CB">
        <w:rPr>
          <w:rFonts w:ascii="Times New Roman" w:eastAsia="Times New Roman" w:hAnsi="Times New Roman" w:cs="Times New Roman"/>
          <w:sz w:val="20"/>
          <w:szCs w:val="20"/>
          <w:lang w:eastAsia="en-GB"/>
        </w:rPr>
        <w:t xml:space="preserve"> to the neglect of emerging</w:t>
      </w:r>
      <w:r w:rsidR="00CE73B7">
        <w:rPr>
          <w:rFonts w:ascii="Times New Roman" w:eastAsia="Times New Roman" w:hAnsi="Times New Roman" w:cs="Times New Roman"/>
          <w:sz w:val="20"/>
          <w:szCs w:val="20"/>
          <w:lang w:eastAsia="en-GB"/>
        </w:rPr>
        <w:t>, but equally important</w:t>
      </w:r>
      <w:r w:rsidR="007C1E16">
        <w:rPr>
          <w:rFonts w:ascii="Times New Roman" w:eastAsia="Times New Roman" w:hAnsi="Times New Roman" w:cs="Times New Roman"/>
          <w:sz w:val="20"/>
          <w:szCs w:val="20"/>
          <w:lang w:eastAsia="en-GB"/>
        </w:rPr>
        <w:t xml:space="preserve"> ones in Africa, Asia and the Middle East.</w:t>
      </w:r>
      <w:r w:rsidR="002936A9">
        <w:rPr>
          <w:rFonts w:ascii="Times New Roman" w:eastAsia="Times New Roman" w:hAnsi="Times New Roman" w:cs="Times New Roman"/>
          <w:sz w:val="20"/>
          <w:szCs w:val="20"/>
          <w:lang w:eastAsia="en-GB"/>
        </w:rPr>
        <w:t xml:space="preserve"> </w:t>
      </w:r>
      <w:r w:rsidR="008D72CB">
        <w:rPr>
          <w:rFonts w:ascii="Times New Roman" w:eastAsia="Times New Roman" w:hAnsi="Times New Roman" w:cs="Times New Roman"/>
          <w:sz w:val="20"/>
          <w:szCs w:val="20"/>
          <w:lang w:eastAsia="en-GB"/>
        </w:rPr>
        <w:t>T</w:t>
      </w:r>
      <w:r w:rsidR="00CE73B7">
        <w:rPr>
          <w:rFonts w:ascii="Times New Roman" w:eastAsia="Times New Roman" w:hAnsi="Times New Roman" w:cs="Times New Roman"/>
          <w:sz w:val="20"/>
          <w:szCs w:val="20"/>
          <w:lang w:eastAsia="en-GB"/>
        </w:rPr>
        <w:t>hese limitations arguably impair a complete</w:t>
      </w:r>
      <w:r w:rsidR="008D72CB">
        <w:rPr>
          <w:rFonts w:ascii="Times New Roman" w:eastAsia="Times New Roman" w:hAnsi="Times New Roman" w:cs="Times New Roman"/>
          <w:sz w:val="20"/>
          <w:szCs w:val="20"/>
          <w:lang w:eastAsia="en-GB"/>
        </w:rPr>
        <w:t xml:space="preserve"> understanding of the drivers of corporate risk disclosures, especially in emerging economies</w:t>
      </w:r>
      <w:r w:rsidR="00CE73B7">
        <w:rPr>
          <w:rFonts w:ascii="Times New Roman" w:eastAsia="Times New Roman" w:hAnsi="Times New Roman" w:cs="Times New Roman"/>
          <w:sz w:val="20"/>
          <w:szCs w:val="20"/>
          <w:lang w:eastAsia="en-GB"/>
        </w:rPr>
        <w:t>, such as those in the MENA region</w:t>
      </w:r>
      <w:r w:rsidR="008D72CB">
        <w:rPr>
          <w:rFonts w:ascii="Times New Roman" w:eastAsia="Times New Roman" w:hAnsi="Times New Roman" w:cs="Times New Roman"/>
          <w:sz w:val="20"/>
          <w:szCs w:val="20"/>
          <w:lang w:eastAsia="en-GB"/>
        </w:rPr>
        <w:t xml:space="preserve">. </w:t>
      </w:r>
    </w:p>
    <w:p w14:paraId="43843E00" w14:textId="4F58E4FA" w:rsidR="001E7439" w:rsidRPr="00891C8C" w:rsidRDefault="008D72CB" w:rsidP="00681BC1">
      <w:pPr>
        <w:spacing w:line="480" w:lineRule="auto"/>
        <w:ind w:firstLine="36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lastRenderedPageBreak/>
        <w:t>Against this background, t</w:t>
      </w:r>
      <w:r w:rsidR="001E7439" w:rsidRPr="00891C8C">
        <w:rPr>
          <w:rFonts w:ascii="Times New Roman" w:eastAsia="Times New Roman" w:hAnsi="Times New Roman" w:cs="Times New Roman"/>
          <w:sz w:val="20"/>
          <w:szCs w:val="20"/>
          <w:lang w:eastAsia="en-GB"/>
        </w:rPr>
        <w:t xml:space="preserve">his </w:t>
      </w:r>
      <w:r w:rsidR="00DD4B77" w:rsidRPr="00891C8C">
        <w:rPr>
          <w:rFonts w:ascii="Times New Roman" w:eastAsia="Times New Roman" w:hAnsi="Times New Roman" w:cs="Times New Roman"/>
          <w:sz w:val="20"/>
          <w:szCs w:val="20"/>
          <w:lang w:eastAsia="en-GB"/>
        </w:rPr>
        <w:t>study</w:t>
      </w:r>
      <w:r w:rsidR="001E7439" w:rsidRPr="00891C8C">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 xml:space="preserve">has sought to </w:t>
      </w:r>
      <w:r w:rsidR="00CE73B7">
        <w:rPr>
          <w:rFonts w:ascii="Times New Roman" w:eastAsia="Times New Roman" w:hAnsi="Times New Roman" w:cs="Times New Roman"/>
          <w:sz w:val="20"/>
          <w:szCs w:val="20"/>
          <w:lang w:eastAsia="en-GB"/>
        </w:rPr>
        <w:t xml:space="preserve">extend, as well as </w:t>
      </w:r>
      <w:r w:rsidR="00D5695A">
        <w:rPr>
          <w:rFonts w:ascii="Times New Roman" w:eastAsia="Times New Roman" w:hAnsi="Times New Roman" w:cs="Times New Roman"/>
          <w:sz w:val="20"/>
          <w:szCs w:val="20"/>
          <w:lang w:eastAsia="en-GB"/>
        </w:rPr>
        <w:t xml:space="preserve">make a number of new contributions to the extant literature by </w:t>
      </w:r>
      <w:r w:rsidR="001E7439" w:rsidRPr="00891C8C">
        <w:rPr>
          <w:rFonts w:ascii="Times New Roman" w:eastAsia="Times New Roman" w:hAnsi="Times New Roman" w:cs="Times New Roman"/>
          <w:sz w:val="20"/>
          <w:szCs w:val="20"/>
          <w:lang w:eastAsia="en-GB"/>
        </w:rPr>
        <w:t>examin</w:t>
      </w:r>
      <w:r w:rsidR="00D5695A">
        <w:rPr>
          <w:rFonts w:ascii="Times New Roman" w:eastAsia="Times New Roman" w:hAnsi="Times New Roman" w:cs="Times New Roman"/>
          <w:sz w:val="20"/>
          <w:szCs w:val="20"/>
          <w:lang w:eastAsia="en-GB"/>
        </w:rPr>
        <w:t>ing</w:t>
      </w:r>
      <w:r w:rsidR="001E7439" w:rsidRPr="00891C8C">
        <w:rPr>
          <w:rFonts w:ascii="Times New Roman" w:eastAsia="Times New Roman" w:hAnsi="Times New Roman" w:cs="Times New Roman"/>
          <w:sz w:val="20"/>
          <w:szCs w:val="20"/>
          <w:lang w:eastAsia="en-GB"/>
        </w:rPr>
        <w:t xml:space="preserve"> the impact of banks’ multi-layer governance</w:t>
      </w:r>
      <w:r w:rsidR="00D5695A">
        <w:rPr>
          <w:rFonts w:ascii="Times New Roman" w:eastAsia="Times New Roman" w:hAnsi="Times New Roman" w:cs="Times New Roman"/>
          <w:sz w:val="20"/>
          <w:szCs w:val="20"/>
          <w:lang w:eastAsia="en-GB"/>
        </w:rPr>
        <w:t xml:space="preserve"> structures</w:t>
      </w:r>
      <w:r w:rsidR="001E7439" w:rsidRPr="00891C8C">
        <w:rPr>
          <w:rFonts w:ascii="Times New Roman" w:eastAsia="Times New Roman" w:hAnsi="Times New Roman" w:cs="Times New Roman"/>
          <w:sz w:val="20"/>
          <w:szCs w:val="20"/>
          <w:lang w:eastAsia="en-GB"/>
        </w:rPr>
        <w:t xml:space="preserve"> on </w:t>
      </w:r>
      <w:r w:rsidR="00D5695A">
        <w:rPr>
          <w:rFonts w:ascii="Times New Roman" w:eastAsia="Times New Roman" w:hAnsi="Times New Roman" w:cs="Times New Roman"/>
          <w:sz w:val="20"/>
          <w:szCs w:val="20"/>
          <w:lang w:eastAsia="en-GB"/>
        </w:rPr>
        <w:t>their</w:t>
      </w:r>
      <w:r w:rsidR="001E7439" w:rsidRPr="00891C8C">
        <w:rPr>
          <w:rFonts w:ascii="Times New Roman" w:eastAsia="Times New Roman" w:hAnsi="Times New Roman" w:cs="Times New Roman"/>
          <w:sz w:val="20"/>
          <w:szCs w:val="20"/>
          <w:lang w:eastAsia="en-GB"/>
        </w:rPr>
        <w:t xml:space="preserve"> risk disclosure</w:t>
      </w:r>
      <w:r w:rsidR="00D5695A">
        <w:rPr>
          <w:rFonts w:ascii="Times New Roman" w:eastAsia="Times New Roman" w:hAnsi="Times New Roman" w:cs="Times New Roman"/>
          <w:sz w:val="20"/>
          <w:szCs w:val="20"/>
          <w:lang w:eastAsia="en-GB"/>
        </w:rPr>
        <w:t>s</w:t>
      </w:r>
      <w:r w:rsidR="001E7439" w:rsidRPr="00891C8C">
        <w:rPr>
          <w:rFonts w:ascii="Times New Roman" w:eastAsia="Times New Roman" w:hAnsi="Times New Roman" w:cs="Times New Roman"/>
          <w:sz w:val="20"/>
          <w:szCs w:val="20"/>
          <w:lang w:eastAsia="en-GB"/>
        </w:rPr>
        <w:t xml:space="preserve"> usin</w:t>
      </w:r>
      <w:r w:rsidR="00BA7C84" w:rsidRPr="00891C8C">
        <w:rPr>
          <w:rFonts w:ascii="Times New Roman" w:eastAsia="Times New Roman" w:hAnsi="Times New Roman" w:cs="Times New Roman"/>
          <w:sz w:val="20"/>
          <w:szCs w:val="20"/>
          <w:lang w:eastAsia="en-GB"/>
        </w:rPr>
        <w:t xml:space="preserve">g </w:t>
      </w:r>
      <w:r w:rsidR="007C3A5D" w:rsidRPr="00891C8C">
        <w:rPr>
          <w:rFonts w:ascii="Times New Roman" w:eastAsia="Times New Roman" w:hAnsi="Times New Roman" w:cs="Times New Roman"/>
          <w:sz w:val="20"/>
          <w:szCs w:val="20"/>
          <w:lang w:eastAsia="en-GB"/>
        </w:rPr>
        <w:t xml:space="preserve">a sample of </w:t>
      </w:r>
      <w:r>
        <w:rPr>
          <w:rFonts w:ascii="Times New Roman" w:eastAsia="Times New Roman" w:hAnsi="Times New Roman" w:cs="Times New Roman"/>
          <w:sz w:val="20"/>
          <w:szCs w:val="20"/>
          <w:lang w:eastAsia="en-GB"/>
        </w:rPr>
        <w:t xml:space="preserve">banks from </w:t>
      </w:r>
      <w:r w:rsidR="001E7439" w:rsidRPr="00891C8C">
        <w:rPr>
          <w:rFonts w:ascii="Times New Roman" w:eastAsia="Times New Roman" w:hAnsi="Times New Roman" w:cs="Times New Roman"/>
          <w:sz w:val="20"/>
          <w:szCs w:val="20"/>
          <w:lang w:eastAsia="en-GB"/>
        </w:rPr>
        <w:t xml:space="preserve">14 countries in the MENA region over the </w:t>
      </w:r>
      <w:r w:rsidR="00985CE3">
        <w:rPr>
          <w:rFonts w:ascii="Times New Roman" w:eastAsia="Times New Roman" w:hAnsi="Times New Roman" w:cs="Times New Roman"/>
          <w:sz w:val="20"/>
          <w:szCs w:val="20"/>
          <w:lang w:eastAsia="en-GB"/>
        </w:rPr>
        <w:t xml:space="preserve">2006 to 2013 </w:t>
      </w:r>
      <w:r w:rsidR="001E7439" w:rsidRPr="00891C8C">
        <w:rPr>
          <w:rFonts w:ascii="Times New Roman" w:eastAsia="Times New Roman" w:hAnsi="Times New Roman" w:cs="Times New Roman"/>
          <w:sz w:val="20"/>
          <w:szCs w:val="20"/>
          <w:lang w:eastAsia="en-GB"/>
        </w:rPr>
        <w:t xml:space="preserve">period. </w:t>
      </w:r>
      <w:r w:rsidR="00985CE3">
        <w:rPr>
          <w:rFonts w:ascii="Times New Roman" w:eastAsia="Times New Roman" w:hAnsi="Times New Roman" w:cs="Times New Roman"/>
          <w:sz w:val="20"/>
          <w:szCs w:val="20"/>
          <w:lang w:eastAsia="en-GB"/>
        </w:rPr>
        <w:t xml:space="preserve"> Our key findings are as follows. First, our</w:t>
      </w:r>
      <w:r w:rsidR="00D6730D" w:rsidRPr="00891C8C">
        <w:rPr>
          <w:rFonts w:ascii="Times New Roman" w:eastAsia="Times New Roman" w:hAnsi="Times New Roman" w:cs="Times New Roman"/>
          <w:sz w:val="20"/>
          <w:szCs w:val="20"/>
          <w:lang w:eastAsia="en-GB"/>
        </w:rPr>
        <w:t xml:space="preserve"> multivariate analysis results suggest that</w:t>
      </w:r>
      <w:r w:rsidR="0057122C" w:rsidRPr="00891C8C">
        <w:rPr>
          <w:rFonts w:ascii="Times New Roman" w:eastAsia="Times New Roman" w:hAnsi="Times New Roman" w:cs="Times New Roman"/>
          <w:sz w:val="20"/>
          <w:szCs w:val="20"/>
          <w:lang w:eastAsia="en-GB"/>
        </w:rPr>
        <w:t xml:space="preserve"> our</w:t>
      </w:r>
      <w:r w:rsidR="00D6730D" w:rsidRPr="00891C8C">
        <w:rPr>
          <w:rFonts w:ascii="Times New Roman" w:eastAsia="Times New Roman" w:hAnsi="Times New Roman" w:cs="Times New Roman"/>
          <w:sz w:val="20"/>
          <w:szCs w:val="20"/>
          <w:lang w:eastAsia="en-GB"/>
        </w:rPr>
        <w:t xml:space="preserve"> MLG </w:t>
      </w:r>
      <w:r w:rsidR="0065344E" w:rsidRPr="00891C8C">
        <w:rPr>
          <w:rFonts w:ascii="Times New Roman" w:eastAsia="Times New Roman" w:hAnsi="Times New Roman" w:cs="Times New Roman"/>
          <w:sz w:val="20"/>
          <w:szCs w:val="20"/>
          <w:lang w:eastAsia="en-GB"/>
        </w:rPr>
        <w:t>is significant in explaining differences in</w:t>
      </w:r>
      <w:r w:rsidR="00D6730D" w:rsidRPr="00891C8C">
        <w:rPr>
          <w:rFonts w:ascii="Times New Roman" w:eastAsia="Times New Roman" w:hAnsi="Times New Roman" w:cs="Times New Roman"/>
          <w:sz w:val="20"/>
          <w:szCs w:val="20"/>
          <w:lang w:eastAsia="en-GB"/>
        </w:rPr>
        <w:t xml:space="preserve"> risk disclosure</w:t>
      </w:r>
      <w:r w:rsidR="0057122C" w:rsidRPr="00891C8C">
        <w:rPr>
          <w:rFonts w:ascii="Times New Roman" w:eastAsia="Times New Roman" w:hAnsi="Times New Roman" w:cs="Times New Roman"/>
          <w:sz w:val="20"/>
          <w:szCs w:val="20"/>
          <w:lang w:eastAsia="en-GB"/>
        </w:rPr>
        <w:t xml:space="preserve"> level</w:t>
      </w:r>
      <w:r w:rsidR="008167B3" w:rsidRPr="00891C8C">
        <w:rPr>
          <w:rFonts w:ascii="Times New Roman" w:eastAsia="Times New Roman" w:hAnsi="Times New Roman" w:cs="Times New Roman"/>
          <w:sz w:val="20"/>
          <w:szCs w:val="20"/>
          <w:lang w:eastAsia="en-GB"/>
        </w:rPr>
        <w:t>s</w:t>
      </w:r>
      <w:r w:rsidR="0057122C" w:rsidRPr="00891C8C">
        <w:rPr>
          <w:rFonts w:ascii="Times New Roman" w:eastAsia="Times New Roman" w:hAnsi="Times New Roman" w:cs="Times New Roman"/>
          <w:sz w:val="20"/>
          <w:szCs w:val="20"/>
          <w:lang w:eastAsia="en-GB"/>
        </w:rPr>
        <w:t>. Specifically</w:t>
      </w:r>
      <w:r w:rsidR="00283ECC" w:rsidRPr="00891C8C">
        <w:rPr>
          <w:rFonts w:ascii="Times New Roman" w:eastAsia="Times New Roman" w:hAnsi="Times New Roman" w:cs="Times New Roman"/>
          <w:sz w:val="20"/>
          <w:szCs w:val="20"/>
          <w:lang w:eastAsia="en-GB"/>
        </w:rPr>
        <w:t>, our</w:t>
      </w:r>
      <w:r w:rsidR="00D6730D" w:rsidRPr="00891C8C">
        <w:rPr>
          <w:rFonts w:ascii="Times New Roman" w:eastAsia="Times New Roman" w:hAnsi="Times New Roman" w:cs="Times New Roman"/>
          <w:sz w:val="20"/>
          <w:szCs w:val="20"/>
          <w:lang w:eastAsia="en-GB"/>
        </w:rPr>
        <w:t xml:space="preserve"> results suggest that </w:t>
      </w:r>
      <w:r w:rsidR="00681BC1">
        <w:rPr>
          <w:rFonts w:ascii="Times New Roman" w:eastAsia="Times New Roman" w:hAnsi="Times New Roman" w:cs="Times New Roman"/>
          <w:sz w:val="20"/>
          <w:szCs w:val="20"/>
          <w:lang w:eastAsia="en-GB"/>
        </w:rPr>
        <w:t>the presence of a</w:t>
      </w:r>
      <w:r w:rsidR="0093719D">
        <w:rPr>
          <w:rFonts w:ascii="Times New Roman" w:eastAsia="Times New Roman" w:hAnsi="Times New Roman" w:cs="Times New Roman"/>
          <w:sz w:val="20"/>
          <w:szCs w:val="20"/>
          <w:lang w:eastAsia="en-GB"/>
        </w:rPr>
        <w:t xml:space="preserve"> </w:t>
      </w:r>
      <w:r w:rsidR="00A3027F" w:rsidRPr="00891C8C">
        <w:rPr>
          <w:rFonts w:ascii="Times New Roman" w:eastAsia="Times New Roman" w:hAnsi="Times New Roman" w:cs="Times New Roman"/>
          <w:i/>
          <w:iCs/>
          <w:sz w:val="20"/>
          <w:szCs w:val="20"/>
          <w:lang w:eastAsia="en-GB"/>
        </w:rPr>
        <w:t>Sharia</w:t>
      </w:r>
      <w:r w:rsidR="00094B0F" w:rsidRPr="00891C8C">
        <w:rPr>
          <w:rFonts w:ascii="Times New Roman" w:eastAsia="Times New Roman" w:hAnsi="Times New Roman" w:cs="Times New Roman"/>
          <w:sz w:val="20"/>
          <w:szCs w:val="20"/>
          <w:lang w:eastAsia="en-GB"/>
        </w:rPr>
        <w:t xml:space="preserve"> Supervisory Board (</w:t>
      </w:r>
      <w:r w:rsidR="00094B0F" w:rsidRPr="00891C8C">
        <w:rPr>
          <w:rFonts w:ascii="Times New Roman" w:eastAsia="Times New Roman" w:hAnsi="Times New Roman" w:cs="Times New Roman"/>
          <w:i/>
          <w:iCs/>
          <w:sz w:val="20"/>
          <w:szCs w:val="20"/>
          <w:lang w:eastAsia="en-GB"/>
        </w:rPr>
        <w:t>SSB</w:t>
      </w:r>
      <w:r w:rsidR="00094B0F" w:rsidRPr="00891C8C">
        <w:rPr>
          <w:rFonts w:ascii="Times New Roman" w:eastAsia="Times New Roman" w:hAnsi="Times New Roman" w:cs="Times New Roman"/>
          <w:sz w:val="20"/>
          <w:szCs w:val="20"/>
          <w:lang w:eastAsia="en-GB"/>
        </w:rPr>
        <w:t xml:space="preserve">) </w:t>
      </w:r>
      <w:r w:rsidR="00D6730D" w:rsidRPr="00891C8C">
        <w:rPr>
          <w:rFonts w:ascii="Times New Roman" w:eastAsia="Times New Roman" w:hAnsi="Times New Roman" w:cs="Times New Roman"/>
          <w:sz w:val="20"/>
          <w:szCs w:val="20"/>
          <w:lang w:eastAsia="en-GB"/>
        </w:rPr>
        <w:t>is positively associated with the level of risk disclosure by banks. Second</w:t>
      </w:r>
      <w:r w:rsidR="0004631C" w:rsidRPr="00891C8C">
        <w:rPr>
          <w:rFonts w:ascii="Times New Roman" w:eastAsia="Times New Roman" w:hAnsi="Times New Roman" w:cs="Times New Roman"/>
          <w:sz w:val="20"/>
          <w:szCs w:val="20"/>
          <w:lang w:eastAsia="en-GB"/>
        </w:rPr>
        <w:t>ly,</w:t>
      </w:r>
      <w:r w:rsidR="00D6730D" w:rsidRPr="00891C8C">
        <w:rPr>
          <w:rFonts w:ascii="Times New Roman" w:eastAsia="Times New Roman" w:hAnsi="Times New Roman" w:cs="Times New Roman"/>
          <w:sz w:val="20"/>
          <w:szCs w:val="20"/>
          <w:lang w:eastAsia="en-GB"/>
        </w:rPr>
        <w:t xml:space="preserve"> at the bank-level, we find that ownership </w:t>
      </w:r>
      <w:r w:rsidR="00EA562C">
        <w:rPr>
          <w:rFonts w:ascii="Times New Roman" w:eastAsia="Times New Roman" w:hAnsi="Times New Roman" w:cs="Times New Roman"/>
          <w:sz w:val="20"/>
          <w:szCs w:val="20"/>
          <w:lang w:eastAsia="en-GB"/>
        </w:rPr>
        <w:t xml:space="preserve">structure </w:t>
      </w:r>
      <w:r w:rsidR="00D6730D" w:rsidRPr="00891C8C">
        <w:rPr>
          <w:rFonts w:ascii="Times New Roman" w:eastAsia="Times New Roman" w:hAnsi="Times New Roman" w:cs="Times New Roman"/>
          <w:sz w:val="20"/>
          <w:szCs w:val="20"/>
          <w:lang w:eastAsia="en-GB"/>
        </w:rPr>
        <w:t>(governmental ownership and family ownership) ha</w:t>
      </w:r>
      <w:r w:rsidR="00930375">
        <w:rPr>
          <w:rFonts w:ascii="Times New Roman" w:eastAsia="Times New Roman" w:hAnsi="Times New Roman" w:cs="Times New Roman"/>
          <w:sz w:val="20"/>
          <w:szCs w:val="20"/>
          <w:lang w:eastAsia="en-GB"/>
        </w:rPr>
        <w:t>s</w:t>
      </w:r>
      <w:r w:rsidR="00D6730D" w:rsidRPr="00891C8C">
        <w:rPr>
          <w:rFonts w:ascii="Times New Roman" w:eastAsia="Times New Roman" w:hAnsi="Times New Roman" w:cs="Times New Roman"/>
          <w:sz w:val="20"/>
          <w:szCs w:val="20"/>
          <w:lang w:eastAsia="en-GB"/>
        </w:rPr>
        <w:t xml:space="preserve"> a positive effect on the level of risk disclosures by banks. At the country-level, our evidence suggests that control of corruption has a positive effect on the level of bank risk disclosure, whilst political stability and</w:t>
      </w:r>
      <w:r w:rsidR="0093719D">
        <w:rPr>
          <w:rFonts w:ascii="Times New Roman" w:eastAsia="Times New Roman" w:hAnsi="Times New Roman" w:cs="Times New Roman"/>
          <w:sz w:val="20"/>
          <w:szCs w:val="20"/>
          <w:lang w:eastAsia="en-GB"/>
        </w:rPr>
        <w:t xml:space="preserve"> the</w:t>
      </w:r>
      <w:r w:rsidR="00D6730D" w:rsidRPr="00891C8C">
        <w:rPr>
          <w:rFonts w:ascii="Times New Roman" w:eastAsia="Times New Roman" w:hAnsi="Times New Roman" w:cs="Times New Roman"/>
          <w:sz w:val="20"/>
          <w:szCs w:val="20"/>
          <w:lang w:eastAsia="en-GB"/>
        </w:rPr>
        <w:t xml:space="preserve"> absence of violence have a negative, but insignificant association with the </w:t>
      </w:r>
      <w:r w:rsidR="00094B0F" w:rsidRPr="00891C8C">
        <w:rPr>
          <w:rFonts w:ascii="Times New Roman" w:eastAsia="Times New Roman" w:hAnsi="Times New Roman" w:cs="Times New Roman"/>
          <w:sz w:val="20"/>
          <w:szCs w:val="20"/>
          <w:lang w:eastAsia="en-GB"/>
        </w:rPr>
        <w:t xml:space="preserve">level of bank risk disclosures. </w:t>
      </w:r>
      <w:r w:rsidR="007171C7" w:rsidRPr="00891C8C">
        <w:rPr>
          <w:rFonts w:ascii="Times New Roman" w:eastAsia="Times New Roman" w:hAnsi="Times New Roman" w:cs="Times New Roman"/>
          <w:sz w:val="20"/>
          <w:szCs w:val="20"/>
          <w:lang w:eastAsia="en-GB"/>
        </w:rPr>
        <w:t>Collectively, these results suggest that strong governance arrangement at both country-level and bank</w:t>
      </w:r>
      <w:r w:rsidR="008167B3" w:rsidRPr="00891C8C">
        <w:rPr>
          <w:rFonts w:ascii="Times New Roman" w:eastAsia="Times New Roman" w:hAnsi="Times New Roman" w:cs="Times New Roman"/>
          <w:sz w:val="20"/>
          <w:szCs w:val="20"/>
          <w:lang w:eastAsia="en-GB"/>
        </w:rPr>
        <w:t>-</w:t>
      </w:r>
      <w:r w:rsidR="007171C7" w:rsidRPr="00891C8C">
        <w:rPr>
          <w:rFonts w:ascii="Times New Roman" w:eastAsia="Times New Roman" w:hAnsi="Times New Roman" w:cs="Times New Roman"/>
          <w:sz w:val="20"/>
          <w:szCs w:val="20"/>
          <w:lang w:eastAsia="en-GB"/>
        </w:rPr>
        <w:t xml:space="preserve">level </w:t>
      </w:r>
      <w:r w:rsidR="008167B3" w:rsidRPr="00891C8C">
        <w:rPr>
          <w:rFonts w:ascii="Times New Roman" w:eastAsia="Times New Roman" w:hAnsi="Times New Roman" w:cs="Times New Roman"/>
          <w:sz w:val="20"/>
          <w:szCs w:val="20"/>
          <w:lang w:eastAsia="en-GB"/>
        </w:rPr>
        <w:t xml:space="preserve">can help in </w:t>
      </w:r>
      <w:r w:rsidR="007171C7" w:rsidRPr="00891C8C">
        <w:rPr>
          <w:rFonts w:ascii="Times New Roman" w:eastAsia="Times New Roman" w:hAnsi="Times New Roman" w:cs="Times New Roman"/>
          <w:sz w:val="20"/>
          <w:szCs w:val="20"/>
          <w:lang w:eastAsia="en-GB"/>
        </w:rPr>
        <w:t>improv</w:t>
      </w:r>
      <w:r w:rsidR="008167B3" w:rsidRPr="00891C8C">
        <w:rPr>
          <w:rFonts w:ascii="Times New Roman" w:eastAsia="Times New Roman" w:hAnsi="Times New Roman" w:cs="Times New Roman"/>
          <w:sz w:val="20"/>
          <w:szCs w:val="20"/>
          <w:lang w:eastAsia="en-GB"/>
        </w:rPr>
        <w:t>ing</w:t>
      </w:r>
      <w:r w:rsidR="007171C7" w:rsidRPr="00891C8C">
        <w:rPr>
          <w:rFonts w:ascii="Times New Roman" w:eastAsia="Times New Roman" w:hAnsi="Times New Roman" w:cs="Times New Roman"/>
          <w:sz w:val="20"/>
          <w:szCs w:val="20"/>
          <w:lang w:eastAsia="en-GB"/>
        </w:rPr>
        <w:t xml:space="preserve"> bank financial reporting quality in terms of risk disclosure.</w:t>
      </w:r>
      <w:r w:rsidR="008167B3" w:rsidRPr="00891C8C">
        <w:rPr>
          <w:rFonts w:ascii="Times New Roman" w:eastAsia="Times New Roman" w:hAnsi="Times New Roman" w:cs="Times New Roman"/>
          <w:sz w:val="20"/>
          <w:szCs w:val="20"/>
          <w:lang w:eastAsia="en-GB"/>
        </w:rPr>
        <w:t xml:space="preserve"> </w:t>
      </w:r>
      <w:r w:rsidR="00F72F51" w:rsidRPr="00891C8C">
        <w:rPr>
          <w:rFonts w:ascii="Times New Roman" w:eastAsia="Times New Roman" w:hAnsi="Times New Roman" w:cs="Times New Roman"/>
          <w:sz w:val="20"/>
          <w:szCs w:val="20"/>
          <w:lang w:eastAsia="en-GB"/>
        </w:rPr>
        <w:t>These results</w:t>
      </w:r>
      <w:r w:rsidR="00BA7C84" w:rsidRPr="00891C8C">
        <w:rPr>
          <w:rFonts w:ascii="Times New Roman" w:eastAsia="Times New Roman" w:hAnsi="Times New Roman" w:cs="Times New Roman"/>
          <w:sz w:val="20"/>
          <w:szCs w:val="20"/>
          <w:lang w:eastAsia="en-GB"/>
        </w:rPr>
        <w:t xml:space="preserve"> </w:t>
      </w:r>
      <w:r w:rsidR="008167B3" w:rsidRPr="00891C8C">
        <w:rPr>
          <w:rFonts w:ascii="Times New Roman" w:eastAsia="Times New Roman" w:hAnsi="Times New Roman" w:cs="Times New Roman"/>
          <w:sz w:val="20"/>
          <w:szCs w:val="20"/>
          <w:lang w:eastAsia="en-GB"/>
        </w:rPr>
        <w:t xml:space="preserve">also </w:t>
      </w:r>
      <w:r w:rsidR="00BA7C84" w:rsidRPr="00891C8C">
        <w:rPr>
          <w:rFonts w:ascii="Times New Roman" w:eastAsia="Times New Roman" w:hAnsi="Times New Roman" w:cs="Times New Roman"/>
          <w:sz w:val="20"/>
          <w:szCs w:val="20"/>
          <w:lang w:eastAsia="en-GB"/>
        </w:rPr>
        <w:t>provide</w:t>
      </w:r>
      <w:r w:rsidR="001E7439" w:rsidRPr="00891C8C">
        <w:rPr>
          <w:rFonts w:ascii="Times New Roman" w:eastAsia="Times New Roman" w:hAnsi="Times New Roman" w:cs="Times New Roman"/>
          <w:sz w:val="20"/>
          <w:szCs w:val="20"/>
          <w:lang w:eastAsia="en-GB"/>
        </w:rPr>
        <w:t xml:space="preserve"> empirical support for the predictions of the </w:t>
      </w:r>
      <w:r w:rsidR="00C77A2D">
        <w:rPr>
          <w:rFonts w:ascii="Times New Roman" w:eastAsia="Times New Roman" w:hAnsi="Times New Roman" w:cs="Times New Roman"/>
          <w:sz w:val="20"/>
          <w:szCs w:val="20"/>
          <w:lang w:eastAsia="en-GB"/>
        </w:rPr>
        <w:t>resource dependence theory</w:t>
      </w:r>
      <w:r w:rsidR="001E7439" w:rsidRPr="00891C8C">
        <w:rPr>
          <w:rFonts w:ascii="Times New Roman" w:eastAsia="Times New Roman" w:hAnsi="Times New Roman" w:cs="Times New Roman"/>
          <w:sz w:val="20"/>
          <w:szCs w:val="20"/>
          <w:lang w:eastAsia="en-GB"/>
        </w:rPr>
        <w:t xml:space="preserve"> </w:t>
      </w:r>
      <w:r w:rsidR="00B0561B" w:rsidRPr="00891C8C">
        <w:rPr>
          <w:rFonts w:ascii="Times New Roman" w:eastAsia="Times New Roman" w:hAnsi="Times New Roman" w:cs="Times New Roman"/>
          <w:sz w:val="20"/>
          <w:szCs w:val="20"/>
          <w:lang w:eastAsia="en-GB"/>
        </w:rPr>
        <w:t xml:space="preserve">perspective. Specifically, </w:t>
      </w:r>
      <w:r w:rsidR="00C77A2D">
        <w:rPr>
          <w:rFonts w:ascii="Times New Roman" w:eastAsia="Times New Roman" w:hAnsi="Times New Roman" w:cs="Times New Roman"/>
          <w:sz w:val="20"/>
          <w:szCs w:val="20"/>
          <w:lang w:eastAsia="en-GB"/>
        </w:rPr>
        <w:t>t</w:t>
      </w:r>
      <w:r w:rsidR="00780991" w:rsidRPr="00891C8C">
        <w:rPr>
          <w:rFonts w:ascii="Times New Roman" w:eastAsia="Times New Roman" w:hAnsi="Times New Roman" w:cs="Times New Roman"/>
          <w:sz w:val="20"/>
          <w:szCs w:val="20"/>
          <w:lang w:eastAsia="en-GB"/>
        </w:rPr>
        <w:t xml:space="preserve">he resource dependence </w:t>
      </w:r>
      <w:r w:rsidR="00816A01" w:rsidRPr="00891C8C">
        <w:rPr>
          <w:rFonts w:ascii="Times New Roman" w:eastAsia="Times New Roman" w:hAnsi="Times New Roman" w:cs="Times New Roman"/>
          <w:sz w:val="20"/>
          <w:szCs w:val="20"/>
          <w:lang w:eastAsia="en-GB"/>
        </w:rPr>
        <w:t xml:space="preserve">perspective </w:t>
      </w:r>
      <w:r w:rsidR="007171C7" w:rsidRPr="00891C8C">
        <w:rPr>
          <w:rFonts w:ascii="Times New Roman" w:eastAsia="Times New Roman" w:hAnsi="Times New Roman" w:cs="Times New Roman"/>
          <w:sz w:val="20"/>
          <w:szCs w:val="20"/>
          <w:lang w:eastAsia="en-GB"/>
        </w:rPr>
        <w:t xml:space="preserve">(Pfeffer </w:t>
      </w:r>
      <w:r w:rsidR="007171C7" w:rsidRPr="00891C8C">
        <w:rPr>
          <w:rFonts w:ascii="Times New Roman" w:eastAsia="Times New Roman" w:hAnsi="Times New Roman" w:cs="Times New Roman"/>
          <w:sz w:val="20"/>
          <w:szCs w:val="20"/>
          <w:lang w:eastAsia="en-GB"/>
        </w:rPr>
        <w:lastRenderedPageBreak/>
        <w:t xml:space="preserve">&amp; Salancik, 1978; Zona et al., 2015) </w:t>
      </w:r>
      <w:r w:rsidR="000B2B04" w:rsidRPr="00891C8C">
        <w:rPr>
          <w:rFonts w:ascii="Times New Roman" w:eastAsia="Times New Roman" w:hAnsi="Times New Roman" w:cs="Times New Roman"/>
          <w:sz w:val="20"/>
          <w:szCs w:val="20"/>
          <w:lang w:eastAsia="en-GB"/>
        </w:rPr>
        <w:t xml:space="preserve">suggests </w:t>
      </w:r>
      <w:r w:rsidR="00780991" w:rsidRPr="00891C8C">
        <w:rPr>
          <w:rFonts w:ascii="Times New Roman" w:eastAsia="Times New Roman" w:hAnsi="Times New Roman" w:cs="Times New Roman"/>
          <w:sz w:val="20"/>
          <w:szCs w:val="20"/>
          <w:lang w:eastAsia="en-GB"/>
        </w:rPr>
        <w:t xml:space="preserve">that the role of </w:t>
      </w:r>
      <w:r w:rsidR="00816A01" w:rsidRPr="00891C8C">
        <w:rPr>
          <w:rFonts w:ascii="Times New Roman" w:eastAsia="Times New Roman" w:hAnsi="Times New Roman" w:cs="Times New Roman"/>
          <w:sz w:val="20"/>
          <w:szCs w:val="20"/>
          <w:lang w:eastAsia="en-GB"/>
        </w:rPr>
        <w:t>MLG</w:t>
      </w:r>
      <w:r w:rsidR="00780991" w:rsidRPr="00891C8C">
        <w:rPr>
          <w:rFonts w:ascii="Times New Roman" w:eastAsia="Times New Roman" w:hAnsi="Times New Roman" w:cs="Times New Roman"/>
          <w:sz w:val="20"/>
          <w:szCs w:val="20"/>
          <w:lang w:eastAsia="en-GB"/>
        </w:rPr>
        <w:t xml:space="preserve"> is </w:t>
      </w:r>
      <w:r w:rsidR="00816A01" w:rsidRPr="00891C8C">
        <w:rPr>
          <w:rFonts w:ascii="Times New Roman" w:eastAsia="Times New Roman" w:hAnsi="Times New Roman" w:cs="Times New Roman"/>
          <w:sz w:val="20"/>
          <w:szCs w:val="20"/>
          <w:lang w:eastAsia="en-GB"/>
        </w:rPr>
        <w:t>to secure critical</w:t>
      </w:r>
      <w:r w:rsidR="00780991" w:rsidRPr="00891C8C">
        <w:rPr>
          <w:rFonts w:ascii="Times New Roman" w:eastAsia="Times New Roman" w:hAnsi="Times New Roman" w:cs="Times New Roman"/>
          <w:sz w:val="20"/>
          <w:szCs w:val="20"/>
          <w:lang w:eastAsia="en-GB"/>
        </w:rPr>
        <w:t xml:space="preserve"> resources</w:t>
      </w:r>
      <w:r w:rsidR="00D614BD" w:rsidRPr="00891C8C">
        <w:rPr>
          <w:rFonts w:ascii="Times New Roman" w:eastAsia="Times New Roman" w:hAnsi="Times New Roman" w:cs="Times New Roman"/>
          <w:sz w:val="20"/>
          <w:szCs w:val="20"/>
          <w:lang w:eastAsia="en-GB"/>
        </w:rPr>
        <w:t xml:space="preserve"> by encouraging banks to actively engage in risk disclosures</w:t>
      </w:r>
      <w:r w:rsidR="000C3731" w:rsidRPr="00891C8C">
        <w:rPr>
          <w:rFonts w:ascii="Times New Roman" w:eastAsia="Times New Roman" w:hAnsi="Times New Roman" w:cs="Times New Roman"/>
          <w:sz w:val="20"/>
          <w:szCs w:val="20"/>
          <w:lang w:eastAsia="en-GB"/>
        </w:rPr>
        <w:t xml:space="preserve">, and thus, to decrease </w:t>
      </w:r>
      <w:r w:rsidR="007171C7" w:rsidRPr="00891C8C">
        <w:rPr>
          <w:rFonts w:ascii="Times New Roman" w:eastAsia="Times New Roman" w:hAnsi="Times New Roman" w:cs="Times New Roman"/>
          <w:sz w:val="20"/>
          <w:szCs w:val="20"/>
          <w:lang w:eastAsia="en-GB"/>
        </w:rPr>
        <w:t>market</w:t>
      </w:r>
      <w:r w:rsidR="000C3731" w:rsidRPr="00891C8C">
        <w:rPr>
          <w:rFonts w:ascii="Times New Roman" w:eastAsia="Times New Roman" w:hAnsi="Times New Roman" w:cs="Times New Roman"/>
          <w:sz w:val="20"/>
          <w:szCs w:val="20"/>
          <w:lang w:eastAsia="en-GB"/>
        </w:rPr>
        <w:t xml:space="preserve"> uncertainty and </w:t>
      </w:r>
      <w:r w:rsidR="00821C6B" w:rsidRPr="00891C8C">
        <w:rPr>
          <w:rFonts w:ascii="Times New Roman" w:eastAsia="Times New Roman" w:hAnsi="Times New Roman" w:cs="Times New Roman"/>
          <w:sz w:val="20"/>
          <w:szCs w:val="20"/>
          <w:lang w:eastAsia="en-GB"/>
        </w:rPr>
        <w:t>dependence.</w:t>
      </w:r>
      <w:r w:rsidR="00E30AFE" w:rsidRPr="00891C8C">
        <w:rPr>
          <w:rFonts w:ascii="Times New Roman" w:eastAsia="Times New Roman" w:hAnsi="Times New Roman" w:cs="Times New Roman"/>
          <w:sz w:val="20"/>
          <w:szCs w:val="20"/>
          <w:lang w:eastAsia="en-GB"/>
        </w:rPr>
        <w:t xml:space="preserve"> </w:t>
      </w:r>
      <w:r w:rsidR="00924690">
        <w:rPr>
          <w:rFonts w:ascii="Times New Roman" w:eastAsia="Times New Roman" w:hAnsi="Times New Roman" w:cs="Times New Roman"/>
          <w:sz w:val="20"/>
          <w:szCs w:val="20"/>
          <w:lang w:eastAsia="en-GB"/>
        </w:rPr>
        <w:t>Overall, our study is, therefore, a major departure from much of the existing accounting literature that offers new crucial insights that show that firms’ disclosure choices are not mainly shaped by firm-level (internal) governance arrangements, but also country-level (external) governance and religious factors.</w:t>
      </w:r>
    </w:p>
    <w:p w14:paraId="434B4E75" w14:textId="6290C9AA" w:rsidR="00B0561B" w:rsidRPr="00891C8C" w:rsidRDefault="00312D22" w:rsidP="00E26D6D">
      <w:pPr>
        <w:spacing w:after="0" w:line="480" w:lineRule="auto"/>
        <w:ind w:firstLine="36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 particular, o</w:t>
      </w:r>
      <w:r w:rsidR="007171C7" w:rsidRPr="00891C8C">
        <w:rPr>
          <w:rFonts w:ascii="Times New Roman" w:eastAsia="Times New Roman" w:hAnsi="Times New Roman" w:cs="Times New Roman"/>
          <w:sz w:val="20"/>
          <w:szCs w:val="20"/>
          <w:lang w:eastAsia="en-GB"/>
        </w:rPr>
        <w:t>ur paper highlights the role of the multi-layer governance mechanisms in encouraging bank financial reporting quality in terms of risk disclosure. In doing so, our</w:t>
      </w:r>
      <w:r w:rsidR="00A67474" w:rsidRPr="00891C8C">
        <w:rPr>
          <w:rFonts w:ascii="Times New Roman" w:eastAsia="Times New Roman" w:hAnsi="Times New Roman" w:cs="Times New Roman"/>
          <w:sz w:val="20"/>
          <w:szCs w:val="20"/>
          <w:lang w:eastAsia="en-GB"/>
        </w:rPr>
        <w:t xml:space="preserve"> </w:t>
      </w:r>
      <w:r w:rsidR="007171C7" w:rsidRPr="00891C8C">
        <w:rPr>
          <w:rFonts w:ascii="Times New Roman" w:eastAsia="Times New Roman" w:hAnsi="Times New Roman" w:cs="Times New Roman"/>
          <w:sz w:val="20"/>
          <w:szCs w:val="20"/>
          <w:lang w:eastAsia="en-GB"/>
        </w:rPr>
        <w:t>study</w:t>
      </w:r>
      <w:r w:rsidR="00FA7843" w:rsidRPr="00891C8C">
        <w:rPr>
          <w:rFonts w:ascii="Times New Roman" w:eastAsia="Times New Roman" w:hAnsi="Times New Roman" w:cs="Times New Roman"/>
          <w:sz w:val="20"/>
          <w:szCs w:val="20"/>
          <w:lang w:eastAsia="en-GB"/>
        </w:rPr>
        <w:t xml:space="preserve"> extend</w:t>
      </w:r>
      <w:r w:rsidR="007171C7" w:rsidRPr="00891C8C">
        <w:rPr>
          <w:rFonts w:ascii="Times New Roman" w:eastAsia="Times New Roman" w:hAnsi="Times New Roman" w:cs="Times New Roman"/>
          <w:sz w:val="20"/>
          <w:szCs w:val="20"/>
          <w:lang w:eastAsia="en-GB"/>
        </w:rPr>
        <w:t>s</w:t>
      </w:r>
      <w:r w:rsidR="00F11506" w:rsidRPr="00891C8C">
        <w:rPr>
          <w:rFonts w:ascii="Times New Roman" w:eastAsia="Times New Roman" w:hAnsi="Times New Roman" w:cs="Times New Roman"/>
          <w:sz w:val="20"/>
          <w:szCs w:val="20"/>
          <w:lang w:eastAsia="en-GB"/>
        </w:rPr>
        <w:t>, as well as</w:t>
      </w:r>
      <w:r w:rsidR="00321A5B" w:rsidRPr="00891C8C">
        <w:rPr>
          <w:rFonts w:ascii="Times New Roman" w:eastAsia="Times New Roman" w:hAnsi="Times New Roman" w:cs="Times New Roman"/>
          <w:sz w:val="20"/>
          <w:szCs w:val="20"/>
          <w:lang w:eastAsia="en-GB"/>
        </w:rPr>
        <w:t xml:space="preserve"> </w:t>
      </w:r>
      <w:r w:rsidR="007171C7" w:rsidRPr="00891C8C">
        <w:rPr>
          <w:rFonts w:ascii="Times New Roman" w:eastAsia="Times New Roman" w:hAnsi="Times New Roman" w:cs="Times New Roman"/>
          <w:sz w:val="20"/>
          <w:szCs w:val="20"/>
          <w:lang w:eastAsia="en-GB"/>
        </w:rPr>
        <w:t>contributes</w:t>
      </w:r>
      <w:r w:rsidR="00FA7843" w:rsidRPr="00891C8C">
        <w:rPr>
          <w:rFonts w:ascii="Times New Roman" w:eastAsia="Times New Roman" w:hAnsi="Times New Roman" w:cs="Times New Roman"/>
          <w:sz w:val="20"/>
          <w:szCs w:val="20"/>
          <w:lang w:eastAsia="en-GB"/>
        </w:rPr>
        <w:t xml:space="preserve"> to the extant </w:t>
      </w:r>
      <w:r w:rsidR="0056431B" w:rsidRPr="00891C8C">
        <w:rPr>
          <w:rFonts w:ascii="Times New Roman" w:eastAsia="Times New Roman" w:hAnsi="Times New Roman" w:cs="Times New Roman"/>
          <w:sz w:val="20"/>
          <w:szCs w:val="20"/>
          <w:lang w:eastAsia="en-GB"/>
        </w:rPr>
        <w:t>research</w:t>
      </w:r>
      <w:r w:rsidR="00CD0D7D" w:rsidRPr="00891C8C">
        <w:rPr>
          <w:rFonts w:ascii="Times New Roman" w:eastAsia="Times New Roman" w:hAnsi="Times New Roman" w:cs="Times New Roman"/>
          <w:sz w:val="20"/>
          <w:szCs w:val="20"/>
          <w:lang w:eastAsia="en-GB"/>
        </w:rPr>
        <w:t>.</w:t>
      </w:r>
      <w:r w:rsidR="00C77A2D" w:rsidRPr="00891C8C">
        <w:rPr>
          <w:rFonts w:ascii="Times New Roman" w:eastAsia="Times New Roman" w:hAnsi="Times New Roman" w:cs="Times New Roman"/>
          <w:sz w:val="20"/>
          <w:szCs w:val="20"/>
          <w:lang w:eastAsia="en-GB"/>
        </w:rPr>
        <w:t xml:space="preserve"> </w:t>
      </w:r>
      <w:r w:rsidR="00C77A2D" w:rsidRPr="005E6133">
        <w:rPr>
          <w:rFonts w:ascii="Times New Roman" w:eastAsia="Times New Roman" w:hAnsi="Times New Roman" w:cs="Times New Roman"/>
          <w:sz w:val="20"/>
          <w:szCs w:val="20"/>
          <w:lang w:eastAsia="en-GB"/>
        </w:rPr>
        <w:t xml:space="preserve">First and drawing </w:t>
      </w:r>
      <w:r w:rsidR="00E35ECA">
        <w:rPr>
          <w:rFonts w:ascii="Times New Roman" w:eastAsia="Times New Roman" w:hAnsi="Times New Roman" w:cs="Times New Roman"/>
          <w:sz w:val="20"/>
          <w:szCs w:val="20"/>
          <w:lang w:eastAsia="en-GB"/>
        </w:rPr>
        <w:t>intuitions</w:t>
      </w:r>
      <w:r w:rsidR="00C77A2D" w:rsidRPr="005E6133">
        <w:rPr>
          <w:rFonts w:ascii="Times New Roman" w:eastAsia="Times New Roman" w:hAnsi="Times New Roman" w:cs="Times New Roman"/>
          <w:sz w:val="20"/>
          <w:szCs w:val="20"/>
          <w:lang w:eastAsia="en-GB"/>
        </w:rPr>
        <w:t xml:space="preserve"> from a </w:t>
      </w:r>
      <w:r w:rsidR="00E35ECA" w:rsidRPr="00E35ECA">
        <w:rPr>
          <w:rFonts w:ascii="Times New Roman" w:eastAsia="Times New Roman" w:hAnsi="Times New Roman" w:cs="Times New Roman"/>
          <w:sz w:val="20"/>
          <w:szCs w:val="20"/>
          <w:lang w:eastAsia="en-GB"/>
        </w:rPr>
        <w:t xml:space="preserve">resource dependence theory </w:t>
      </w:r>
      <w:r w:rsidR="00C77A2D" w:rsidRPr="005E6133">
        <w:rPr>
          <w:rFonts w:ascii="Times New Roman" w:eastAsia="Times New Roman" w:hAnsi="Times New Roman" w:cs="Times New Roman"/>
          <w:sz w:val="20"/>
          <w:szCs w:val="20"/>
          <w:lang w:eastAsia="en-GB"/>
        </w:rPr>
        <w:t xml:space="preserve">perspective, we </w:t>
      </w:r>
      <w:r w:rsidR="00E35ECA">
        <w:rPr>
          <w:rFonts w:ascii="Times New Roman" w:eastAsia="Times New Roman" w:hAnsi="Times New Roman" w:cs="Times New Roman"/>
          <w:sz w:val="20"/>
          <w:szCs w:val="20"/>
          <w:lang w:eastAsia="en-GB"/>
        </w:rPr>
        <w:t>provide</w:t>
      </w:r>
      <w:r w:rsidR="00C77A2D" w:rsidRPr="005E6133">
        <w:rPr>
          <w:rFonts w:ascii="Times New Roman" w:eastAsia="Times New Roman" w:hAnsi="Times New Roman" w:cs="Times New Roman"/>
          <w:sz w:val="20"/>
          <w:szCs w:val="20"/>
          <w:lang w:eastAsia="en-GB"/>
        </w:rPr>
        <w:t xml:space="preserve"> an evidence </w:t>
      </w:r>
      <w:r w:rsidR="00E35ECA">
        <w:rPr>
          <w:rFonts w:ascii="Times New Roman" w:eastAsia="Times New Roman" w:hAnsi="Times New Roman" w:cs="Times New Roman"/>
          <w:sz w:val="20"/>
          <w:szCs w:val="20"/>
          <w:lang w:eastAsia="en-GB"/>
        </w:rPr>
        <w:t>relating to</w:t>
      </w:r>
      <w:r w:rsidR="00C77A2D" w:rsidRPr="005E6133">
        <w:rPr>
          <w:rFonts w:ascii="Times New Roman" w:eastAsia="Times New Roman" w:hAnsi="Times New Roman" w:cs="Times New Roman"/>
          <w:sz w:val="20"/>
          <w:szCs w:val="20"/>
          <w:lang w:eastAsia="en-GB"/>
        </w:rPr>
        <w:t xml:space="preserve"> the </w:t>
      </w:r>
      <w:r w:rsidR="0058570E">
        <w:rPr>
          <w:rFonts w:ascii="Times New Roman" w:eastAsia="Times New Roman" w:hAnsi="Times New Roman" w:cs="Times New Roman"/>
          <w:sz w:val="20"/>
          <w:szCs w:val="20"/>
          <w:lang w:eastAsia="en-GB"/>
        </w:rPr>
        <w:t xml:space="preserve">positive </w:t>
      </w:r>
      <w:r w:rsidR="00C77A2D" w:rsidRPr="005E6133">
        <w:rPr>
          <w:rFonts w:ascii="Times New Roman" w:eastAsia="Times New Roman" w:hAnsi="Times New Roman" w:cs="Times New Roman"/>
          <w:sz w:val="20"/>
          <w:szCs w:val="20"/>
          <w:lang w:eastAsia="en-GB"/>
        </w:rPr>
        <w:t xml:space="preserve">influence of SSB on the level of risk disclosure by banks. </w:t>
      </w:r>
      <w:r w:rsidR="0058570E">
        <w:rPr>
          <w:rFonts w:ascii="Times New Roman" w:eastAsia="Times New Roman" w:hAnsi="Times New Roman" w:cs="Times New Roman"/>
          <w:sz w:val="20"/>
          <w:szCs w:val="20"/>
          <w:lang w:eastAsia="en-GB"/>
        </w:rPr>
        <w:t>Previous</w:t>
      </w:r>
      <w:r w:rsidR="00C77A2D" w:rsidRPr="005E6133">
        <w:rPr>
          <w:rFonts w:ascii="Times New Roman" w:eastAsia="Times New Roman" w:hAnsi="Times New Roman" w:cs="Times New Roman"/>
          <w:sz w:val="20"/>
          <w:szCs w:val="20"/>
          <w:lang w:eastAsia="en-GB"/>
        </w:rPr>
        <w:t xml:space="preserve"> research suggests that </w:t>
      </w:r>
      <w:r w:rsidR="00C77A2D" w:rsidRPr="005E6133">
        <w:rPr>
          <w:rFonts w:ascii="Times New Roman" w:eastAsia="Times New Roman" w:hAnsi="Times New Roman" w:cs="Times New Roman"/>
          <w:i/>
          <w:iCs/>
          <w:sz w:val="20"/>
          <w:szCs w:val="20"/>
          <w:lang w:eastAsia="en-GB"/>
        </w:rPr>
        <w:t>Sharia</w:t>
      </w:r>
      <w:r w:rsidR="00C77A2D" w:rsidRPr="005E6133">
        <w:rPr>
          <w:rFonts w:ascii="Times New Roman" w:eastAsia="Times New Roman" w:hAnsi="Times New Roman" w:cs="Times New Roman"/>
          <w:sz w:val="20"/>
          <w:szCs w:val="20"/>
          <w:lang w:eastAsia="en-GB"/>
        </w:rPr>
        <w:t xml:space="preserve"> boards play a significant role in monitoring bank’s financial reporting quality (AI-Bassam &amp; Ntim, 2017; Farook et al., 2011; Safieddine, 2009). We expand this nascent research by offering evidence that SSB can serve as an additional governance layer with ability to thoroughly monitor and scrutinise managerial decisions, </w:t>
      </w:r>
      <w:r w:rsidR="00C77A2D" w:rsidRPr="005E6133">
        <w:rPr>
          <w:rFonts w:ascii="Times New Roman" w:eastAsia="Times New Roman" w:hAnsi="Times New Roman" w:cs="Times New Roman"/>
          <w:sz w:val="20"/>
          <w:szCs w:val="20"/>
          <w:lang w:eastAsia="en-GB"/>
        </w:rPr>
        <w:lastRenderedPageBreak/>
        <w:t xml:space="preserve">including those relating to disclosures. We argue that by highlighting the monitoring, performance and value maximising roles of SSB within MENA banks, our finding may help inform the decisions of the various stakeholders of banks, such as employees, depositors, investors, government and regulators. Second, our findings </w:t>
      </w:r>
      <w:r w:rsidR="00E35ECA">
        <w:rPr>
          <w:rFonts w:ascii="Times New Roman" w:eastAsia="Times New Roman" w:hAnsi="Times New Roman" w:cs="Times New Roman"/>
          <w:sz w:val="20"/>
          <w:szCs w:val="20"/>
          <w:lang w:eastAsia="en-GB"/>
        </w:rPr>
        <w:t>show that</w:t>
      </w:r>
      <w:r w:rsidR="00C77A2D" w:rsidRPr="005E6133">
        <w:rPr>
          <w:rFonts w:ascii="Times New Roman" w:eastAsia="Times New Roman" w:hAnsi="Times New Roman" w:cs="Times New Roman"/>
          <w:sz w:val="20"/>
          <w:szCs w:val="20"/>
          <w:lang w:eastAsia="en-GB"/>
        </w:rPr>
        <w:t xml:space="preserve"> </w:t>
      </w:r>
      <w:r w:rsidR="00821C6B" w:rsidRPr="005E6133">
        <w:rPr>
          <w:rFonts w:ascii="Times New Roman" w:eastAsia="Times New Roman" w:hAnsi="Times New Roman" w:cs="Times New Roman"/>
          <w:sz w:val="20"/>
          <w:szCs w:val="20"/>
          <w:lang w:eastAsia="en-GB"/>
        </w:rPr>
        <w:t>ownership structures</w:t>
      </w:r>
      <w:r w:rsidR="00C77A2D" w:rsidRPr="005E6133">
        <w:rPr>
          <w:rFonts w:ascii="Times New Roman" w:eastAsia="Times New Roman" w:hAnsi="Times New Roman" w:cs="Times New Roman"/>
          <w:sz w:val="20"/>
          <w:szCs w:val="20"/>
          <w:lang w:eastAsia="en-GB"/>
        </w:rPr>
        <w:t xml:space="preserve"> </w:t>
      </w:r>
      <w:r w:rsidR="00E35ECA">
        <w:rPr>
          <w:rFonts w:ascii="Times New Roman" w:eastAsia="Times New Roman" w:hAnsi="Times New Roman" w:cs="Times New Roman"/>
          <w:sz w:val="20"/>
          <w:szCs w:val="20"/>
          <w:lang w:eastAsia="en-GB"/>
        </w:rPr>
        <w:t>constitute an</w:t>
      </w:r>
      <w:r w:rsidR="00C77A2D" w:rsidRPr="005E6133">
        <w:rPr>
          <w:rFonts w:ascii="Times New Roman" w:eastAsia="Times New Roman" w:hAnsi="Times New Roman" w:cs="Times New Roman"/>
          <w:sz w:val="20"/>
          <w:szCs w:val="20"/>
          <w:lang w:eastAsia="en-GB"/>
        </w:rPr>
        <w:t xml:space="preserve"> important channel through which corporate governance may influence risk disclosure level, </w:t>
      </w:r>
      <w:r w:rsidR="00E35ECA">
        <w:rPr>
          <w:rFonts w:ascii="Times New Roman" w:eastAsia="Times New Roman" w:hAnsi="Times New Roman" w:cs="Times New Roman"/>
          <w:sz w:val="20"/>
          <w:szCs w:val="20"/>
          <w:lang w:eastAsia="en-GB"/>
        </w:rPr>
        <w:t xml:space="preserve">and thereby helping in </w:t>
      </w:r>
      <w:r w:rsidR="00C77A2D" w:rsidRPr="005E6133">
        <w:rPr>
          <w:rFonts w:ascii="Times New Roman" w:eastAsia="Times New Roman" w:hAnsi="Times New Roman" w:cs="Times New Roman"/>
          <w:sz w:val="20"/>
          <w:szCs w:val="20"/>
          <w:lang w:eastAsia="en-GB"/>
        </w:rPr>
        <w:t>identifying clear mechanism</w:t>
      </w:r>
      <w:r w:rsidR="00E35ECA">
        <w:rPr>
          <w:rFonts w:ascii="Times New Roman" w:eastAsia="Times New Roman" w:hAnsi="Times New Roman" w:cs="Times New Roman"/>
          <w:sz w:val="20"/>
          <w:szCs w:val="20"/>
          <w:lang w:eastAsia="en-GB"/>
        </w:rPr>
        <w:t xml:space="preserve">s and motives(e.g., </w:t>
      </w:r>
      <w:r w:rsidR="00E35ECA" w:rsidRPr="00E35ECA">
        <w:rPr>
          <w:rFonts w:ascii="Times New Roman" w:eastAsia="Times New Roman" w:hAnsi="Times New Roman" w:cs="Times New Roman"/>
          <w:sz w:val="20"/>
          <w:szCs w:val="20"/>
          <w:lang w:eastAsia="en-GB"/>
        </w:rPr>
        <w:t xml:space="preserve">gaining access to critical resources) </w:t>
      </w:r>
      <w:r w:rsidR="00C77A2D" w:rsidRPr="005E6133">
        <w:rPr>
          <w:rFonts w:ascii="Times New Roman" w:eastAsia="Times New Roman" w:hAnsi="Times New Roman" w:cs="Times New Roman"/>
          <w:sz w:val="20"/>
          <w:szCs w:val="20"/>
          <w:lang w:eastAsia="en-GB"/>
        </w:rPr>
        <w:t>through which corporate governance may influ</w:t>
      </w:r>
      <w:r w:rsidR="00E35ECA">
        <w:rPr>
          <w:rFonts w:ascii="Times New Roman" w:eastAsia="Times New Roman" w:hAnsi="Times New Roman" w:cs="Times New Roman"/>
          <w:sz w:val="20"/>
          <w:szCs w:val="20"/>
          <w:lang w:eastAsia="en-GB"/>
        </w:rPr>
        <w:t>ence bank risk disclosure level</w:t>
      </w:r>
      <w:r w:rsidR="00C77A2D" w:rsidRPr="005E6133">
        <w:rPr>
          <w:rFonts w:ascii="Times New Roman" w:eastAsia="Times New Roman" w:hAnsi="Times New Roman" w:cs="Times New Roman"/>
          <w:sz w:val="20"/>
          <w:szCs w:val="20"/>
          <w:lang w:eastAsia="en-GB"/>
        </w:rPr>
        <w:t>. Third, and to the best of our knowledge, our study offers a fresh evidence on the effect of country-level factors on the level of risk disclosure. This result may potentially help investors and regulators to better understand and/or evaluate the channels (e.g., the legitimacy and regulatory setting) through which macro-level factors, such as country</w:t>
      </w:r>
      <w:r w:rsidR="006B7ADF">
        <w:rPr>
          <w:rFonts w:ascii="Times New Roman" w:eastAsia="Times New Roman" w:hAnsi="Times New Roman" w:cs="Times New Roman"/>
          <w:sz w:val="20"/>
          <w:szCs w:val="20"/>
          <w:lang w:eastAsia="en-GB"/>
        </w:rPr>
        <w:t>-level</w:t>
      </w:r>
      <w:r w:rsidR="00C77A2D" w:rsidRPr="005E6133">
        <w:rPr>
          <w:rFonts w:ascii="Times New Roman" w:eastAsia="Times New Roman" w:hAnsi="Times New Roman" w:cs="Times New Roman"/>
          <w:sz w:val="20"/>
          <w:szCs w:val="20"/>
          <w:lang w:eastAsia="en-GB"/>
        </w:rPr>
        <w:t xml:space="preserve"> governance </w:t>
      </w:r>
      <w:r w:rsidR="006B7ADF">
        <w:rPr>
          <w:rFonts w:ascii="Times New Roman" w:eastAsia="Times New Roman" w:hAnsi="Times New Roman" w:cs="Times New Roman"/>
          <w:sz w:val="20"/>
          <w:szCs w:val="20"/>
          <w:lang w:eastAsia="en-GB"/>
        </w:rPr>
        <w:t xml:space="preserve">can </w:t>
      </w:r>
      <w:r w:rsidR="00C77A2D" w:rsidRPr="005E6133">
        <w:rPr>
          <w:rFonts w:ascii="Times New Roman" w:eastAsia="Times New Roman" w:hAnsi="Times New Roman" w:cs="Times New Roman"/>
          <w:sz w:val="20"/>
          <w:szCs w:val="20"/>
          <w:lang w:eastAsia="en-GB"/>
        </w:rPr>
        <w:t xml:space="preserve">affect disclosure level or/and quality, transparency, and accountability within MENA banks. </w:t>
      </w:r>
      <w:r w:rsidR="00C77A2D" w:rsidRPr="00256D49">
        <w:rPr>
          <w:rFonts w:ascii="Times New Roman" w:eastAsia="Times New Roman" w:hAnsi="Times New Roman" w:cs="Times New Roman"/>
          <w:sz w:val="20"/>
          <w:szCs w:val="20"/>
          <w:lang w:eastAsia="en-GB"/>
        </w:rPr>
        <w:t xml:space="preserve">Fourth, our paper contributes to the strand </w:t>
      </w:r>
      <w:r w:rsidR="00A15A82">
        <w:rPr>
          <w:rFonts w:ascii="Times New Roman" w:eastAsia="Times New Roman" w:hAnsi="Times New Roman" w:cs="Times New Roman"/>
          <w:sz w:val="20"/>
          <w:szCs w:val="20"/>
          <w:lang w:eastAsia="en-GB"/>
        </w:rPr>
        <w:t xml:space="preserve">of </w:t>
      </w:r>
      <w:r w:rsidR="00A15A82" w:rsidRPr="00256D49">
        <w:rPr>
          <w:rFonts w:ascii="Times New Roman" w:eastAsia="Times New Roman" w:hAnsi="Times New Roman" w:cs="Times New Roman"/>
          <w:sz w:val="20"/>
          <w:szCs w:val="20"/>
          <w:lang w:eastAsia="en-GB"/>
        </w:rPr>
        <w:t xml:space="preserve">literature </w:t>
      </w:r>
      <w:r w:rsidR="00A15A82">
        <w:rPr>
          <w:rFonts w:ascii="Times New Roman" w:eastAsia="Times New Roman" w:hAnsi="Times New Roman" w:cs="Times New Roman"/>
          <w:sz w:val="20"/>
          <w:szCs w:val="20"/>
          <w:lang w:eastAsia="en-GB"/>
        </w:rPr>
        <w:t>that had called</w:t>
      </w:r>
      <w:r w:rsidR="00C77A2D" w:rsidRPr="00256D49">
        <w:rPr>
          <w:rFonts w:ascii="Times New Roman" w:eastAsia="Times New Roman" w:hAnsi="Times New Roman" w:cs="Times New Roman"/>
          <w:sz w:val="20"/>
          <w:szCs w:val="20"/>
          <w:lang w:eastAsia="en-GB"/>
        </w:rPr>
        <w:t xml:space="preserve"> for the exploration of risk disclosure motiv</w:t>
      </w:r>
      <w:r w:rsidR="00A15A82">
        <w:rPr>
          <w:rFonts w:ascii="Times New Roman" w:eastAsia="Times New Roman" w:hAnsi="Times New Roman" w:cs="Times New Roman"/>
          <w:sz w:val="20"/>
          <w:szCs w:val="20"/>
          <w:lang w:eastAsia="en-GB"/>
        </w:rPr>
        <w:t>es and drivers</w:t>
      </w:r>
      <w:r w:rsidR="00C77A2D" w:rsidRPr="00256D49">
        <w:rPr>
          <w:rFonts w:ascii="Times New Roman" w:eastAsia="Times New Roman" w:hAnsi="Times New Roman" w:cs="Times New Roman"/>
          <w:sz w:val="20"/>
          <w:szCs w:val="20"/>
          <w:lang w:eastAsia="en-GB"/>
        </w:rPr>
        <w:t xml:space="preserve"> across countries (e.g., Dobler, 2008). The prior </w:t>
      </w:r>
      <w:r w:rsidR="00A15A82">
        <w:rPr>
          <w:rFonts w:ascii="Times New Roman" w:eastAsia="Times New Roman" w:hAnsi="Times New Roman" w:cs="Times New Roman"/>
          <w:sz w:val="20"/>
          <w:szCs w:val="20"/>
          <w:lang w:eastAsia="en-GB"/>
        </w:rPr>
        <w:t xml:space="preserve">cross-national </w:t>
      </w:r>
      <w:r w:rsidR="00C77A2D" w:rsidRPr="00256D49">
        <w:rPr>
          <w:rFonts w:ascii="Times New Roman" w:eastAsia="Times New Roman" w:hAnsi="Times New Roman" w:cs="Times New Roman"/>
          <w:sz w:val="20"/>
          <w:szCs w:val="20"/>
          <w:lang w:eastAsia="en-GB"/>
        </w:rPr>
        <w:t>literature</w:t>
      </w:r>
      <w:r w:rsidR="00A15A82">
        <w:rPr>
          <w:rFonts w:ascii="Times New Roman" w:eastAsia="Times New Roman" w:hAnsi="Times New Roman" w:cs="Times New Roman"/>
          <w:sz w:val="20"/>
          <w:szCs w:val="20"/>
          <w:lang w:eastAsia="en-GB"/>
        </w:rPr>
        <w:t xml:space="preserve"> on risk disclosure and governance</w:t>
      </w:r>
      <w:r w:rsidR="00C77A2D" w:rsidRPr="00256D49">
        <w:rPr>
          <w:rFonts w:ascii="Times New Roman" w:eastAsia="Times New Roman" w:hAnsi="Times New Roman" w:cs="Times New Roman"/>
          <w:sz w:val="20"/>
          <w:szCs w:val="20"/>
          <w:lang w:eastAsia="en-GB"/>
        </w:rPr>
        <w:t xml:space="preserve"> (e.g., Elshandidy et al., 2015; </w:t>
      </w:r>
      <w:r w:rsidR="00C77A2D">
        <w:rPr>
          <w:rFonts w:ascii="Times New Roman" w:eastAsia="Times New Roman" w:hAnsi="Times New Roman" w:cs="Times New Roman"/>
          <w:sz w:val="20"/>
          <w:szCs w:val="20"/>
          <w:lang w:eastAsia="en-GB"/>
        </w:rPr>
        <w:t>Gordon et al.,</w:t>
      </w:r>
      <w:r w:rsidR="00C77A2D" w:rsidRPr="00256D49">
        <w:rPr>
          <w:rFonts w:ascii="Times New Roman" w:eastAsia="Times New Roman" w:hAnsi="Times New Roman" w:cs="Times New Roman"/>
          <w:sz w:val="20"/>
          <w:szCs w:val="20"/>
          <w:lang w:eastAsia="en-GB"/>
        </w:rPr>
        <w:t xml:space="preserve"> 2013) highlights the significance </w:t>
      </w:r>
      <w:r w:rsidR="00C77A2D" w:rsidRPr="00256D49">
        <w:rPr>
          <w:rFonts w:ascii="Times New Roman" w:eastAsia="Times New Roman" w:hAnsi="Times New Roman" w:cs="Times New Roman"/>
          <w:sz w:val="20"/>
          <w:szCs w:val="20"/>
          <w:lang w:eastAsia="en-GB"/>
        </w:rPr>
        <w:lastRenderedPageBreak/>
        <w:t xml:space="preserve">of the principal variations in economic and cultural environments when examining variables that affect accounting practices. The existing evidence on </w:t>
      </w:r>
      <w:r w:rsidR="00A15A82" w:rsidRPr="00A15A82">
        <w:rPr>
          <w:rFonts w:ascii="Times New Roman" w:eastAsia="Times New Roman" w:hAnsi="Times New Roman" w:cs="Times New Roman"/>
          <w:sz w:val="20"/>
          <w:szCs w:val="20"/>
          <w:lang w:eastAsia="en-GB"/>
        </w:rPr>
        <w:t>the determinants of, and</w:t>
      </w:r>
      <w:r w:rsidR="00A15A82">
        <w:rPr>
          <w:rFonts w:ascii="Times New Roman" w:eastAsia="Times New Roman" w:hAnsi="Times New Roman" w:cs="Times New Roman"/>
          <w:sz w:val="20"/>
          <w:szCs w:val="20"/>
          <w:lang w:eastAsia="en-GB"/>
        </w:rPr>
        <w:t xml:space="preserve"> the motives for, </w:t>
      </w:r>
      <w:r w:rsidR="00C77A2D" w:rsidRPr="00256D49">
        <w:rPr>
          <w:rFonts w:ascii="Times New Roman" w:eastAsia="Times New Roman" w:hAnsi="Times New Roman" w:cs="Times New Roman"/>
          <w:sz w:val="20"/>
          <w:szCs w:val="20"/>
          <w:lang w:eastAsia="en-GB"/>
        </w:rPr>
        <w:t>cross-country risk disclosure</w:t>
      </w:r>
      <w:r w:rsidR="00A15A82">
        <w:rPr>
          <w:rFonts w:ascii="Times New Roman" w:eastAsia="Times New Roman" w:hAnsi="Times New Roman" w:cs="Times New Roman"/>
          <w:sz w:val="20"/>
          <w:szCs w:val="20"/>
          <w:lang w:eastAsia="en-GB"/>
        </w:rPr>
        <w:t>s</w:t>
      </w:r>
      <w:r w:rsidR="00C77A2D">
        <w:rPr>
          <w:rFonts w:ascii="Times New Roman" w:eastAsia="Times New Roman" w:hAnsi="Times New Roman" w:cs="Times New Roman"/>
          <w:sz w:val="20"/>
          <w:szCs w:val="20"/>
          <w:lang w:eastAsia="en-GB"/>
        </w:rPr>
        <w:t xml:space="preserve"> (Dobler et al., </w:t>
      </w:r>
      <w:r w:rsidR="00C77A2D" w:rsidRPr="00256D49">
        <w:rPr>
          <w:rFonts w:ascii="Times New Roman" w:eastAsia="Times New Roman" w:hAnsi="Times New Roman" w:cs="Times New Roman"/>
          <w:sz w:val="20"/>
          <w:szCs w:val="20"/>
          <w:lang w:eastAsia="en-GB"/>
        </w:rPr>
        <w:t xml:space="preserve">2011; Elshandidy et al., 2015) emphasises the significance of observing variances in risk disclosure practices and examining the speciﬁc variables that </w:t>
      </w:r>
      <w:r w:rsidR="00A15A82">
        <w:rPr>
          <w:rFonts w:ascii="Times New Roman" w:eastAsia="Times New Roman" w:hAnsi="Times New Roman" w:cs="Times New Roman"/>
          <w:sz w:val="20"/>
          <w:szCs w:val="20"/>
          <w:lang w:eastAsia="en-GB"/>
        </w:rPr>
        <w:t>can explain</w:t>
      </w:r>
      <w:r w:rsidR="00C77A2D" w:rsidRPr="00256D49">
        <w:rPr>
          <w:rFonts w:ascii="Times New Roman" w:eastAsia="Times New Roman" w:hAnsi="Times New Roman" w:cs="Times New Roman"/>
          <w:sz w:val="20"/>
          <w:szCs w:val="20"/>
          <w:lang w:eastAsia="en-GB"/>
        </w:rPr>
        <w:t xml:space="preserve"> such difference</w:t>
      </w:r>
      <w:r w:rsidR="00A15A82">
        <w:rPr>
          <w:rFonts w:ascii="Times New Roman" w:eastAsia="Times New Roman" w:hAnsi="Times New Roman" w:cs="Times New Roman"/>
          <w:sz w:val="20"/>
          <w:szCs w:val="20"/>
          <w:lang w:eastAsia="en-GB"/>
        </w:rPr>
        <w:t>s</w:t>
      </w:r>
      <w:r w:rsidR="00C77A2D" w:rsidRPr="00256D49">
        <w:rPr>
          <w:rFonts w:ascii="Times New Roman" w:eastAsia="Times New Roman" w:hAnsi="Times New Roman" w:cs="Times New Roman"/>
          <w:sz w:val="20"/>
          <w:szCs w:val="20"/>
          <w:lang w:eastAsia="en-GB"/>
        </w:rPr>
        <w:t xml:space="preserve">. </w:t>
      </w:r>
      <w:r w:rsidR="00A15A82">
        <w:rPr>
          <w:rFonts w:ascii="Times New Roman" w:eastAsia="Times New Roman" w:hAnsi="Times New Roman" w:cs="Times New Roman"/>
          <w:sz w:val="20"/>
          <w:szCs w:val="20"/>
          <w:lang w:eastAsia="en-GB"/>
        </w:rPr>
        <w:t>None of the existing studies (</w:t>
      </w:r>
      <w:r w:rsidR="00C77A2D" w:rsidRPr="00256D49">
        <w:rPr>
          <w:rFonts w:ascii="Times New Roman" w:eastAsia="Times New Roman" w:hAnsi="Times New Roman" w:cs="Times New Roman"/>
          <w:sz w:val="20"/>
          <w:szCs w:val="20"/>
          <w:lang w:eastAsia="en-GB"/>
        </w:rPr>
        <w:t>Dobler et</w:t>
      </w:r>
      <w:r w:rsidR="00C77A2D">
        <w:rPr>
          <w:rFonts w:ascii="Times New Roman" w:eastAsia="Times New Roman" w:hAnsi="Times New Roman" w:cs="Times New Roman"/>
          <w:sz w:val="20"/>
          <w:szCs w:val="20"/>
          <w:lang w:eastAsia="en-GB"/>
        </w:rPr>
        <w:t xml:space="preserve"> </w:t>
      </w:r>
      <w:r w:rsidR="00C77A2D" w:rsidRPr="00256D49">
        <w:rPr>
          <w:rFonts w:ascii="Times New Roman" w:eastAsia="Times New Roman" w:hAnsi="Times New Roman" w:cs="Times New Roman"/>
          <w:sz w:val="20"/>
          <w:szCs w:val="20"/>
          <w:lang w:eastAsia="en-GB"/>
        </w:rPr>
        <w:t>al.</w:t>
      </w:r>
      <w:r w:rsidR="00A15A82">
        <w:rPr>
          <w:rFonts w:ascii="Times New Roman" w:eastAsia="Times New Roman" w:hAnsi="Times New Roman" w:cs="Times New Roman"/>
          <w:sz w:val="20"/>
          <w:szCs w:val="20"/>
          <w:lang w:eastAsia="en-GB"/>
        </w:rPr>
        <w:t>,</w:t>
      </w:r>
      <w:r w:rsidR="00C77A2D" w:rsidRPr="00256D49">
        <w:rPr>
          <w:rFonts w:ascii="Times New Roman" w:eastAsia="Times New Roman" w:hAnsi="Times New Roman" w:cs="Times New Roman"/>
          <w:sz w:val="20"/>
          <w:szCs w:val="20"/>
          <w:lang w:eastAsia="en-GB"/>
        </w:rPr>
        <w:t xml:space="preserve"> 2011</w:t>
      </w:r>
      <w:r w:rsidR="00A15A82">
        <w:rPr>
          <w:rFonts w:ascii="Times New Roman" w:eastAsia="Times New Roman" w:hAnsi="Times New Roman" w:cs="Times New Roman"/>
          <w:sz w:val="20"/>
          <w:szCs w:val="20"/>
          <w:lang w:eastAsia="en-GB"/>
        </w:rPr>
        <w:t xml:space="preserve">; </w:t>
      </w:r>
      <w:r w:rsidR="00A15A82" w:rsidRPr="00A15A82">
        <w:rPr>
          <w:rFonts w:ascii="Times New Roman" w:eastAsia="Times New Roman" w:hAnsi="Times New Roman" w:cs="Times New Roman"/>
          <w:sz w:val="20"/>
          <w:szCs w:val="20"/>
          <w:lang w:eastAsia="en-GB"/>
        </w:rPr>
        <w:t>Elshandidy</w:t>
      </w:r>
      <w:r w:rsidR="00A15A82">
        <w:rPr>
          <w:rFonts w:ascii="Times New Roman" w:eastAsia="Times New Roman" w:hAnsi="Times New Roman" w:cs="Times New Roman"/>
          <w:sz w:val="20"/>
          <w:szCs w:val="20"/>
          <w:lang w:eastAsia="en-GB"/>
        </w:rPr>
        <w:t xml:space="preserve"> et al., 2015</w:t>
      </w:r>
      <w:r w:rsidR="00C77A2D" w:rsidRPr="00A15A82">
        <w:rPr>
          <w:rFonts w:ascii="Times New Roman" w:eastAsia="Times New Roman" w:hAnsi="Times New Roman" w:cs="Times New Roman"/>
          <w:sz w:val="20"/>
          <w:szCs w:val="20"/>
          <w:lang w:eastAsia="en-GB"/>
        </w:rPr>
        <w:t>)</w:t>
      </w:r>
      <w:r w:rsidR="00A15A82">
        <w:rPr>
          <w:rFonts w:ascii="Times New Roman" w:eastAsia="Times New Roman" w:hAnsi="Times New Roman" w:cs="Times New Roman"/>
          <w:sz w:val="20"/>
          <w:szCs w:val="20"/>
          <w:lang w:eastAsia="en-GB"/>
        </w:rPr>
        <w:t xml:space="preserve"> have</w:t>
      </w:r>
      <w:r w:rsidR="00C77A2D" w:rsidRPr="00256D49">
        <w:rPr>
          <w:rFonts w:ascii="Times New Roman" w:eastAsia="Times New Roman" w:hAnsi="Times New Roman" w:cs="Times New Roman"/>
          <w:sz w:val="20"/>
          <w:szCs w:val="20"/>
          <w:lang w:eastAsia="en-GB"/>
        </w:rPr>
        <w:t>, however, examine</w:t>
      </w:r>
      <w:r w:rsidR="00A15A82">
        <w:rPr>
          <w:rFonts w:ascii="Times New Roman" w:eastAsia="Times New Roman" w:hAnsi="Times New Roman" w:cs="Times New Roman"/>
          <w:sz w:val="20"/>
          <w:szCs w:val="20"/>
          <w:lang w:eastAsia="en-GB"/>
        </w:rPr>
        <w:t>d</w:t>
      </w:r>
      <w:r w:rsidR="00C77A2D" w:rsidRPr="00256D49">
        <w:rPr>
          <w:rFonts w:ascii="Times New Roman" w:eastAsia="Times New Roman" w:hAnsi="Times New Roman" w:cs="Times New Roman"/>
          <w:sz w:val="20"/>
          <w:szCs w:val="20"/>
          <w:lang w:eastAsia="en-GB"/>
        </w:rPr>
        <w:t xml:space="preserve"> how corporate governance mechanisms affect risk disclosure practices in developing countries.</w:t>
      </w:r>
      <w:r w:rsidR="00C77A2D">
        <w:rPr>
          <w:rFonts w:ascii="Times New Roman" w:eastAsia="Times New Roman" w:hAnsi="Times New Roman" w:cs="Times New Roman"/>
          <w:sz w:val="20"/>
          <w:szCs w:val="20"/>
          <w:lang w:eastAsia="en-GB"/>
        </w:rPr>
        <w:t xml:space="preserve"> </w:t>
      </w:r>
      <w:r w:rsidR="00C77A2D" w:rsidRPr="005E6133">
        <w:rPr>
          <w:rFonts w:ascii="Times New Roman" w:eastAsia="Times New Roman" w:hAnsi="Times New Roman" w:cs="Times New Roman"/>
          <w:sz w:val="20"/>
          <w:szCs w:val="20"/>
          <w:lang w:eastAsia="en-GB"/>
        </w:rPr>
        <w:t xml:space="preserve">Finally, we </w:t>
      </w:r>
      <w:r w:rsidR="00A15A82">
        <w:rPr>
          <w:rFonts w:ascii="Times New Roman" w:eastAsia="Times New Roman" w:hAnsi="Times New Roman" w:cs="Times New Roman"/>
          <w:sz w:val="20"/>
          <w:szCs w:val="20"/>
          <w:lang w:eastAsia="en-GB"/>
        </w:rPr>
        <w:t xml:space="preserve">seek to </w:t>
      </w:r>
      <w:r w:rsidR="00C77A2D" w:rsidRPr="005E6133">
        <w:rPr>
          <w:rFonts w:ascii="Times New Roman" w:eastAsia="Times New Roman" w:hAnsi="Times New Roman" w:cs="Times New Roman"/>
          <w:sz w:val="20"/>
          <w:szCs w:val="20"/>
          <w:lang w:eastAsia="en-GB"/>
        </w:rPr>
        <w:t xml:space="preserve">extend the existing literature by examining whether the effect of the multi-layer governance mechanisms on risk disclosure is driven by bank ownership concentration type in MENA countries. </w:t>
      </w:r>
    </w:p>
    <w:p w14:paraId="3B0DAAC8" w14:textId="6CA1C830" w:rsidR="00E07889" w:rsidRPr="00891C8C" w:rsidRDefault="00FA7843" w:rsidP="0058570E">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This study</w:t>
      </w:r>
      <w:r w:rsidR="00EF2867" w:rsidRPr="00891C8C">
        <w:rPr>
          <w:rFonts w:ascii="Times New Roman" w:eastAsia="Times New Roman" w:hAnsi="Times New Roman" w:cs="Times New Roman"/>
          <w:sz w:val="20"/>
          <w:szCs w:val="20"/>
          <w:lang w:eastAsia="en-GB"/>
        </w:rPr>
        <w:t xml:space="preserve"> ha</w:t>
      </w:r>
      <w:r w:rsidR="00321A5B" w:rsidRPr="00891C8C">
        <w:rPr>
          <w:rFonts w:ascii="Times New Roman" w:eastAsia="Times New Roman" w:hAnsi="Times New Roman" w:cs="Times New Roman"/>
          <w:sz w:val="20"/>
          <w:szCs w:val="20"/>
          <w:lang w:eastAsia="en-GB"/>
        </w:rPr>
        <w:t>s</w:t>
      </w:r>
      <w:r w:rsidR="00EF2867" w:rsidRPr="00891C8C">
        <w:rPr>
          <w:rFonts w:ascii="Times New Roman" w:eastAsia="Times New Roman" w:hAnsi="Times New Roman" w:cs="Times New Roman"/>
          <w:sz w:val="20"/>
          <w:szCs w:val="20"/>
          <w:lang w:eastAsia="en-GB"/>
        </w:rPr>
        <w:t xml:space="preserve"> a number of implications</w:t>
      </w:r>
      <w:r w:rsidR="00BA7C84" w:rsidRPr="00891C8C">
        <w:rPr>
          <w:rFonts w:ascii="Times New Roman" w:eastAsia="Times New Roman" w:hAnsi="Times New Roman" w:cs="Times New Roman"/>
          <w:sz w:val="20"/>
          <w:szCs w:val="20"/>
          <w:lang w:eastAsia="en-GB"/>
        </w:rPr>
        <w:t xml:space="preserve"> for policy</w:t>
      </w:r>
      <w:r w:rsidR="00EF2867" w:rsidRPr="00891C8C">
        <w:rPr>
          <w:rFonts w:ascii="Times New Roman" w:eastAsia="Times New Roman" w:hAnsi="Times New Roman" w:cs="Times New Roman"/>
          <w:sz w:val="20"/>
          <w:szCs w:val="20"/>
          <w:lang w:eastAsia="en-GB"/>
        </w:rPr>
        <w:t>makers, regulators</w:t>
      </w:r>
      <w:r w:rsidR="00F46C11" w:rsidRPr="00891C8C">
        <w:rPr>
          <w:rFonts w:ascii="Times New Roman" w:eastAsia="Times New Roman" w:hAnsi="Times New Roman" w:cs="Times New Roman"/>
          <w:sz w:val="20"/>
          <w:szCs w:val="20"/>
          <w:lang w:eastAsia="en-GB"/>
        </w:rPr>
        <w:t>,</w:t>
      </w:r>
      <w:r w:rsidR="003D4D30" w:rsidRPr="00891C8C">
        <w:rPr>
          <w:rFonts w:ascii="Times New Roman" w:eastAsia="Times New Roman" w:hAnsi="Times New Roman" w:cs="Times New Roman"/>
          <w:sz w:val="20"/>
          <w:szCs w:val="20"/>
          <w:lang w:eastAsia="en-GB"/>
        </w:rPr>
        <w:t xml:space="preserve"> </w:t>
      </w:r>
      <w:r w:rsidR="00D5529F" w:rsidRPr="00891C8C">
        <w:rPr>
          <w:rFonts w:ascii="Times New Roman" w:eastAsia="Times New Roman" w:hAnsi="Times New Roman" w:cs="Times New Roman"/>
          <w:sz w:val="20"/>
          <w:szCs w:val="20"/>
          <w:lang w:eastAsia="en-GB"/>
        </w:rPr>
        <w:t>practitioners</w:t>
      </w:r>
      <w:r w:rsidR="00F11506" w:rsidRPr="00891C8C">
        <w:rPr>
          <w:rFonts w:ascii="Times New Roman" w:eastAsia="Times New Roman" w:hAnsi="Times New Roman" w:cs="Times New Roman"/>
          <w:sz w:val="20"/>
          <w:szCs w:val="20"/>
          <w:lang w:eastAsia="en-GB"/>
        </w:rPr>
        <w:t xml:space="preserve"> and</w:t>
      </w:r>
      <w:r w:rsidR="00F46C11" w:rsidRPr="00891C8C">
        <w:rPr>
          <w:rFonts w:ascii="Times New Roman" w:eastAsia="Times New Roman" w:hAnsi="Times New Roman" w:cs="Times New Roman"/>
          <w:sz w:val="20"/>
          <w:szCs w:val="20"/>
          <w:lang w:eastAsia="en-GB"/>
        </w:rPr>
        <w:t xml:space="preserve"> investors</w:t>
      </w:r>
      <w:r w:rsidR="00F11506" w:rsidRPr="00891C8C">
        <w:rPr>
          <w:rFonts w:ascii="Times New Roman" w:eastAsia="Times New Roman" w:hAnsi="Times New Roman" w:cs="Times New Roman"/>
          <w:sz w:val="20"/>
          <w:szCs w:val="20"/>
          <w:lang w:eastAsia="en-GB"/>
        </w:rPr>
        <w:t>,</w:t>
      </w:r>
      <w:r w:rsidR="00EF2867" w:rsidRPr="00891C8C">
        <w:rPr>
          <w:rFonts w:ascii="Times New Roman" w:eastAsia="Times New Roman" w:hAnsi="Times New Roman" w:cs="Times New Roman"/>
          <w:sz w:val="20"/>
          <w:szCs w:val="20"/>
          <w:lang w:eastAsia="en-GB"/>
        </w:rPr>
        <w:t xml:space="preserve"> as well as IBs, CBs and DBs, especially for banks and authorities in other emerging markets.</w:t>
      </w:r>
      <w:r w:rsidR="00A67474" w:rsidRPr="00891C8C">
        <w:rPr>
          <w:rFonts w:ascii="Times New Roman" w:eastAsia="Times New Roman" w:hAnsi="Times New Roman" w:cs="Times New Roman"/>
          <w:sz w:val="20"/>
          <w:szCs w:val="20"/>
          <w:lang w:eastAsia="en-GB"/>
        </w:rPr>
        <w:t xml:space="preserve"> </w:t>
      </w:r>
      <w:r w:rsidR="00D5529F" w:rsidRPr="00891C8C">
        <w:rPr>
          <w:rFonts w:ascii="Times New Roman" w:eastAsia="Times New Roman" w:hAnsi="Times New Roman" w:cs="Times New Roman"/>
          <w:sz w:val="20"/>
          <w:szCs w:val="20"/>
          <w:lang w:eastAsia="en-GB"/>
        </w:rPr>
        <w:t>First</w:t>
      </w:r>
      <w:r w:rsidR="00BA7C84" w:rsidRPr="00891C8C">
        <w:rPr>
          <w:rFonts w:ascii="Times New Roman" w:eastAsia="Times New Roman" w:hAnsi="Times New Roman" w:cs="Times New Roman"/>
          <w:sz w:val="20"/>
          <w:szCs w:val="20"/>
          <w:lang w:eastAsia="en-GB"/>
        </w:rPr>
        <w:t>ly,</w:t>
      </w:r>
      <w:r w:rsidR="00D5529F" w:rsidRPr="00891C8C">
        <w:rPr>
          <w:rFonts w:ascii="Times New Roman" w:eastAsia="Times New Roman" w:hAnsi="Times New Roman" w:cs="Times New Roman"/>
          <w:sz w:val="20"/>
          <w:szCs w:val="20"/>
          <w:lang w:eastAsia="en-GB"/>
        </w:rPr>
        <w:t xml:space="preserve"> </w:t>
      </w:r>
      <w:r w:rsidR="00752042" w:rsidRPr="00891C8C">
        <w:rPr>
          <w:rFonts w:ascii="Times New Roman" w:eastAsia="Times New Roman" w:hAnsi="Times New Roman" w:cs="Times New Roman"/>
          <w:sz w:val="20"/>
          <w:szCs w:val="20"/>
          <w:lang w:eastAsia="en-GB"/>
        </w:rPr>
        <w:t>the</w:t>
      </w:r>
      <w:r w:rsidR="00A67474" w:rsidRPr="00891C8C">
        <w:rPr>
          <w:rFonts w:ascii="Times New Roman" w:eastAsia="Times New Roman" w:hAnsi="Times New Roman" w:cs="Times New Roman"/>
          <w:sz w:val="20"/>
          <w:szCs w:val="20"/>
          <w:lang w:eastAsia="en-GB"/>
        </w:rPr>
        <w:t xml:space="preserve"> results </w:t>
      </w:r>
      <w:r w:rsidR="00A57978" w:rsidRPr="00891C8C">
        <w:rPr>
          <w:rFonts w:ascii="Times New Roman" w:eastAsia="Times New Roman" w:hAnsi="Times New Roman" w:cs="Times New Roman"/>
          <w:sz w:val="20"/>
          <w:szCs w:val="20"/>
          <w:lang w:eastAsia="en-GB"/>
        </w:rPr>
        <w:t>show</w:t>
      </w:r>
      <w:r w:rsidR="00A67474" w:rsidRPr="00891C8C">
        <w:rPr>
          <w:rFonts w:ascii="Times New Roman" w:eastAsia="Times New Roman" w:hAnsi="Times New Roman" w:cs="Times New Roman"/>
          <w:sz w:val="20"/>
          <w:szCs w:val="20"/>
          <w:lang w:eastAsia="en-GB"/>
        </w:rPr>
        <w:t xml:space="preserve"> that</w:t>
      </w:r>
      <w:r w:rsidR="00321A5B" w:rsidRPr="00891C8C">
        <w:rPr>
          <w:rFonts w:ascii="Times New Roman" w:eastAsia="Times New Roman" w:hAnsi="Times New Roman" w:cs="Times New Roman"/>
          <w:sz w:val="20"/>
          <w:szCs w:val="20"/>
          <w:lang w:eastAsia="en-GB"/>
        </w:rPr>
        <w:t xml:space="preserve"> the</w:t>
      </w:r>
      <w:r w:rsidR="00A67474" w:rsidRPr="00891C8C">
        <w:rPr>
          <w:rFonts w:ascii="Times New Roman" w:eastAsia="Times New Roman" w:hAnsi="Times New Roman" w:cs="Times New Roman"/>
          <w:sz w:val="20"/>
          <w:szCs w:val="20"/>
          <w:lang w:eastAsia="en-GB"/>
        </w:rPr>
        <w:t xml:space="preserve"> </w:t>
      </w:r>
      <w:r w:rsidR="00832650" w:rsidRPr="00891C8C">
        <w:rPr>
          <w:rFonts w:ascii="Times New Roman" w:eastAsia="Times New Roman" w:hAnsi="Times New Roman" w:cs="Times New Roman"/>
          <w:sz w:val="20"/>
          <w:szCs w:val="20"/>
          <w:lang w:eastAsia="en-GB"/>
        </w:rPr>
        <w:t xml:space="preserve">banking sector </w:t>
      </w:r>
      <w:r w:rsidR="0052241F" w:rsidRPr="00891C8C">
        <w:rPr>
          <w:rFonts w:ascii="Times New Roman" w:eastAsia="Times New Roman" w:hAnsi="Times New Roman" w:cs="Times New Roman"/>
          <w:sz w:val="20"/>
          <w:szCs w:val="20"/>
          <w:lang w:eastAsia="en-GB"/>
        </w:rPr>
        <w:t>has</w:t>
      </w:r>
      <w:r w:rsidR="00A67474" w:rsidRPr="00891C8C">
        <w:rPr>
          <w:rFonts w:ascii="Times New Roman" w:eastAsia="Times New Roman" w:hAnsi="Times New Roman" w:cs="Times New Roman"/>
          <w:sz w:val="20"/>
          <w:szCs w:val="20"/>
          <w:lang w:eastAsia="en-GB"/>
        </w:rPr>
        <w:t xml:space="preserve"> responded to the recent regulatory pressure</w:t>
      </w:r>
      <w:r w:rsidR="00B24927">
        <w:rPr>
          <w:rFonts w:ascii="Times New Roman" w:eastAsia="Times New Roman" w:hAnsi="Times New Roman" w:cs="Times New Roman"/>
          <w:sz w:val="20"/>
          <w:szCs w:val="20"/>
          <w:lang w:eastAsia="en-GB"/>
        </w:rPr>
        <w:t>s</w:t>
      </w:r>
      <w:r w:rsidR="00A67474" w:rsidRPr="00891C8C">
        <w:rPr>
          <w:rFonts w:ascii="Times New Roman" w:eastAsia="Times New Roman" w:hAnsi="Times New Roman" w:cs="Times New Roman"/>
          <w:sz w:val="20"/>
          <w:szCs w:val="20"/>
          <w:lang w:eastAsia="en-GB"/>
        </w:rPr>
        <w:t xml:space="preserve"> to enhance disclosure, </w:t>
      </w:r>
      <w:r w:rsidR="0038616C" w:rsidRPr="00891C8C">
        <w:rPr>
          <w:rFonts w:ascii="Times New Roman" w:eastAsia="Times New Roman" w:hAnsi="Times New Roman" w:cs="Times New Roman"/>
          <w:sz w:val="20"/>
          <w:szCs w:val="20"/>
          <w:lang w:eastAsia="en-GB"/>
        </w:rPr>
        <w:t>transparency,</w:t>
      </w:r>
      <w:r w:rsidR="00A67474" w:rsidRPr="00891C8C">
        <w:rPr>
          <w:rFonts w:ascii="Times New Roman" w:eastAsia="Times New Roman" w:hAnsi="Times New Roman" w:cs="Times New Roman"/>
          <w:sz w:val="20"/>
          <w:szCs w:val="20"/>
          <w:lang w:eastAsia="en-GB"/>
        </w:rPr>
        <w:t xml:space="preserve"> and governance</w:t>
      </w:r>
      <w:r w:rsidR="00F80BF9" w:rsidRPr="00891C8C">
        <w:rPr>
          <w:rFonts w:ascii="Times New Roman" w:eastAsia="Times New Roman" w:hAnsi="Times New Roman" w:cs="Times New Roman"/>
          <w:sz w:val="20"/>
          <w:szCs w:val="20"/>
          <w:lang w:eastAsia="en-GB"/>
        </w:rPr>
        <w:t xml:space="preserve">. Thus, </w:t>
      </w:r>
      <w:r w:rsidR="00752042" w:rsidRPr="00891C8C">
        <w:rPr>
          <w:rFonts w:ascii="Times New Roman" w:eastAsia="Times New Roman" w:hAnsi="Times New Roman" w:cs="Times New Roman"/>
          <w:sz w:val="20"/>
          <w:szCs w:val="20"/>
          <w:lang w:eastAsia="en-GB"/>
        </w:rPr>
        <w:t xml:space="preserve">these results </w:t>
      </w:r>
      <w:r w:rsidR="006255ED" w:rsidRPr="00891C8C">
        <w:rPr>
          <w:rFonts w:ascii="Times New Roman" w:eastAsia="Times New Roman" w:hAnsi="Times New Roman" w:cs="Times New Roman"/>
          <w:sz w:val="20"/>
          <w:szCs w:val="20"/>
          <w:lang w:eastAsia="en-GB"/>
        </w:rPr>
        <w:t>support</w:t>
      </w:r>
      <w:r w:rsidR="00752042" w:rsidRPr="00891C8C">
        <w:rPr>
          <w:rFonts w:ascii="Times New Roman" w:eastAsia="Times New Roman" w:hAnsi="Times New Roman" w:cs="Times New Roman"/>
          <w:sz w:val="20"/>
          <w:szCs w:val="20"/>
          <w:lang w:eastAsia="en-GB"/>
        </w:rPr>
        <w:t xml:space="preserve"> the importance of risk disclosure</w:t>
      </w:r>
      <w:r w:rsidR="00BA7C84" w:rsidRPr="00891C8C">
        <w:rPr>
          <w:rFonts w:ascii="Times New Roman" w:eastAsia="Times New Roman" w:hAnsi="Times New Roman" w:cs="Times New Roman"/>
          <w:sz w:val="20"/>
          <w:szCs w:val="20"/>
          <w:lang w:eastAsia="en-GB"/>
        </w:rPr>
        <w:t xml:space="preserve"> </w:t>
      </w:r>
      <w:r w:rsidR="006255ED" w:rsidRPr="00891C8C">
        <w:rPr>
          <w:rFonts w:ascii="Times New Roman" w:eastAsia="Times New Roman" w:hAnsi="Times New Roman" w:cs="Times New Roman"/>
          <w:sz w:val="20"/>
          <w:szCs w:val="20"/>
          <w:lang w:eastAsia="en-GB"/>
        </w:rPr>
        <w:t xml:space="preserve">regulation </w:t>
      </w:r>
      <w:r w:rsidR="00BA7C84" w:rsidRPr="00891C8C">
        <w:rPr>
          <w:rFonts w:ascii="Times New Roman" w:eastAsia="Times New Roman" w:hAnsi="Times New Roman" w:cs="Times New Roman"/>
          <w:sz w:val="20"/>
          <w:szCs w:val="20"/>
          <w:lang w:eastAsia="en-GB"/>
        </w:rPr>
        <w:t xml:space="preserve">for management, </w:t>
      </w:r>
      <w:r w:rsidR="0038616C" w:rsidRPr="00891C8C">
        <w:rPr>
          <w:rFonts w:ascii="Times New Roman" w:eastAsia="Times New Roman" w:hAnsi="Times New Roman" w:cs="Times New Roman"/>
          <w:sz w:val="20"/>
          <w:szCs w:val="20"/>
          <w:lang w:eastAsia="en-GB"/>
        </w:rPr>
        <w:t>policymakers,</w:t>
      </w:r>
      <w:r w:rsidR="00752042" w:rsidRPr="00891C8C">
        <w:rPr>
          <w:rFonts w:ascii="Times New Roman" w:eastAsia="Times New Roman" w:hAnsi="Times New Roman" w:cs="Times New Roman"/>
          <w:sz w:val="20"/>
          <w:szCs w:val="20"/>
          <w:lang w:eastAsia="en-GB"/>
        </w:rPr>
        <w:t xml:space="preserve"> and regulators in </w:t>
      </w:r>
      <w:r w:rsidR="00321A5B" w:rsidRPr="00891C8C">
        <w:rPr>
          <w:rFonts w:ascii="Times New Roman" w:eastAsia="Times New Roman" w:hAnsi="Times New Roman" w:cs="Times New Roman"/>
          <w:sz w:val="20"/>
          <w:szCs w:val="20"/>
          <w:lang w:eastAsia="en-GB"/>
        </w:rPr>
        <w:t xml:space="preserve">the </w:t>
      </w:r>
      <w:r w:rsidR="00752042" w:rsidRPr="00891C8C">
        <w:rPr>
          <w:rFonts w:ascii="Times New Roman" w:eastAsia="Times New Roman" w:hAnsi="Times New Roman" w:cs="Times New Roman"/>
          <w:sz w:val="20"/>
          <w:szCs w:val="20"/>
          <w:lang w:eastAsia="en-GB"/>
        </w:rPr>
        <w:t>banking sector</w:t>
      </w:r>
      <w:r w:rsidR="00B24927">
        <w:rPr>
          <w:rFonts w:ascii="Times New Roman" w:eastAsia="Times New Roman" w:hAnsi="Times New Roman" w:cs="Times New Roman"/>
          <w:sz w:val="20"/>
          <w:szCs w:val="20"/>
          <w:lang w:eastAsia="en-GB"/>
        </w:rPr>
        <w:t>,</w:t>
      </w:r>
      <w:r w:rsidR="00752042" w:rsidRPr="00891C8C">
        <w:rPr>
          <w:rFonts w:ascii="Times New Roman" w:eastAsia="Times New Roman" w:hAnsi="Times New Roman" w:cs="Times New Roman"/>
          <w:sz w:val="20"/>
          <w:szCs w:val="20"/>
          <w:lang w:eastAsia="en-GB"/>
        </w:rPr>
        <w:t xml:space="preserve"> especially after GFC</w:t>
      </w:r>
      <w:r w:rsidR="00A67474" w:rsidRPr="00891C8C">
        <w:rPr>
          <w:rFonts w:ascii="Times New Roman" w:eastAsia="Times New Roman" w:hAnsi="Times New Roman" w:cs="Times New Roman"/>
          <w:sz w:val="20"/>
          <w:szCs w:val="20"/>
          <w:lang w:eastAsia="en-GB"/>
        </w:rPr>
        <w:t xml:space="preserve">. </w:t>
      </w:r>
      <w:r w:rsidR="00321A5B" w:rsidRPr="00891C8C">
        <w:rPr>
          <w:rFonts w:ascii="Times New Roman" w:eastAsia="Times New Roman" w:hAnsi="Times New Roman" w:cs="Times New Roman"/>
          <w:sz w:val="20"/>
          <w:szCs w:val="20"/>
          <w:lang w:eastAsia="en-GB"/>
        </w:rPr>
        <w:t xml:space="preserve">Secondly, the </w:t>
      </w:r>
      <w:r w:rsidR="007C3A5D" w:rsidRPr="00891C8C">
        <w:rPr>
          <w:rFonts w:ascii="Times New Roman" w:eastAsia="Times New Roman" w:hAnsi="Times New Roman" w:cs="Times New Roman"/>
          <w:sz w:val="20"/>
          <w:szCs w:val="20"/>
          <w:lang w:eastAsia="en-GB"/>
        </w:rPr>
        <w:lastRenderedPageBreak/>
        <w:t>findings</w:t>
      </w:r>
      <w:r w:rsidR="00321A5B" w:rsidRPr="00891C8C">
        <w:rPr>
          <w:rFonts w:ascii="Times New Roman" w:eastAsia="Times New Roman" w:hAnsi="Times New Roman" w:cs="Times New Roman"/>
          <w:sz w:val="20"/>
          <w:szCs w:val="20"/>
          <w:lang w:eastAsia="en-GB"/>
        </w:rPr>
        <w:t xml:space="preserve"> </w:t>
      </w:r>
      <w:r w:rsidR="00B24927">
        <w:rPr>
          <w:rFonts w:ascii="Times New Roman" w:eastAsia="Times New Roman" w:hAnsi="Times New Roman" w:cs="Times New Roman"/>
          <w:sz w:val="20"/>
          <w:szCs w:val="20"/>
          <w:lang w:eastAsia="en-GB"/>
        </w:rPr>
        <w:t>demonstrate</w:t>
      </w:r>
      <w:r w:rsidR="00321A5B" w:rsidRPr="00891C8C">
        <w:rPr>
          <w:rFonts w:ascii="Times New Roman" w:eastAsia="Times New Roman" w:hAnsi="Times New Roman" w:cs="Times New Roman"/>
          <w:sz w:val="20"/>
          <w:szCs w:val="20"/>
          <w:lang w:eastAsia="en-GB"/>
        </w:rPr>
        <w:t xml:space="preserve"> the importan</w:t>
      </w:r>
      <w:r w:rsidR="00D63A52" w:rsidRPr="00891C8C">
        <w:rPr>
          <w:rFonts w:ascii="Times New Roman" w:eastAsia="Times New Roman" w:hAnsi="Times New Roman" w:cs="Times New Roman"/>
          <w:sz w:val="20"/>
          <w:szCs w:val="20"/>
          <w:lang w:eastAsia="en-GB"/>
        </w:rPr>
        <w:t>ce</w:t>
      </w:r>
      <w:r w:rsidR="00321A5B" w:rsidRPr="00891C8C">
        <w:rPr>
          <w:rFonts w:ascii="Times New Roman" w:eastAsia="Times New Roman" w:hAnsi="Times New Roman" w:cs="Times New Roman"/>
          <w:sz w:val="20"/>
          <w:szCs w:val="20"/>
          <w:lang w:eastAsia="en-GB"/>
        </w:rPr>
        <w:t xml:space="preserve"> of current CG reforms in MENA banks and their impact </w:t>
      </w:r>
      <w:r w:rsidR="007C3A5D" w:rsidRPr="00891C8C">
        <w:rPr>
          <w:rFonts w:ascii="Times New Roman" w:eastAsia="Times New Roman" w:hAnsi="Times New Roman" w:cs="Times New Roman"/>
          <w:sz w:val="20"/>
          <w:szCs w:val="20"/>
          <w:lang w:eastAsia="en-GB"/>
        </w:rPr>
        <w:t xml:space="preserve">on enhancing risk disclosures. </w:t>
      </w:r>
      <w:r w:rsidR="00321A5B" w:rsidRPr="00891C8C">
        <w:rPr>
          <w:rFonts w:ascii="Times New Roman" w:eastAsia="Times New Roman" w:hAnsi="Times New Roman" w:cs="Times New Roman"/>
          <w:sz w:val="20"/>
          <w:szCs w:val="20"/>
          <w:lang w:eastAsia="en-GB"/>
        </w:rPr>
        <w:t>Examples of such changes include: employing independent chairpersons</w:t>
      </w:r>
      <w:r w:rsidR="007C3A5D" w:rsidRPr="00891C8C">
        <w:rPr>
          <w:rFonts w:ascii="Times New Roman" w:eastAsia="Times New Roman" w:hAnsi="Times New Roman" w:cs="Times New Roman"/>
          <w:sz w:val="20"/>
          <w:szCs w:val="20"/>
          <w:lang w:eastAsia="en-GB"/>
        </w:rPr>
        <w:t xml:space="preserve">; increasing board size; and </w:t>
      </w:r>
      <w:r w:rsidR="00321A5B" w:rsidRPr="00891C8C">
        <w:rPr>
          <w:rFonts w:ascii="Times New Roman" w:eastAsia="Times New Roman" w:hAnsi="Times New Roman" w:cs="Times New Roman"/>
          <w:sz w:val="20"/>
          <w:szCs w:val="20"/>
          <w:lang w:eastAsia="en-GB"/>
        </w:rPr>
        <w:t>independent members acting as effective bank level advisors an</w:t>
      </w:r>
      <w:r w:rsidR="007C3A5D" w:rsidRPr="00891C8C">
        <w:rPr>
          <w:rFonts w:ascii="Times New Roman" w:eastAsia="Times New Roman" w:hAnsi="Times New Roman" w:cs="Times New Roman"/>
          <w:sz w:val="20"/>
          <w:szCs w:val="20"/>
          <w:lang w:eastAsia="en-GB"/>
        </w:rPr>
        <w:t xml:space="preserve">d monitors of risk disclosure. </w:t>
      </w:r>
      <w:r w:rsidR="00321A5B" w:rsidRPr="00891C8C">
        <w:rPr>
          <w:rFonts w:ascii="Times New Roman" w:eastAsia="Times New Roman" w:hAnsi="Times New Roman" w:cs="Times New Roman"/>
          <w:sz w:val="20"/>
          <w:szCs w:val="20"/>
          <w:lang w:eastAsia="en-GB"/>
        </w:rPr>
        <w:t>As a consequence</w:t>
      </w:r>
      <w:r w:rsidR="00D63A52" w:rsidRPr="00891C8C">
        <w:rPr>
          <w:rFonts w:ascii="Times New Roman" w:eastAsia="Times New Roman" w:hAnsi="Times New Roman" w:cs="Times New Roman"/>
          <w:sz w:val="20"/>
          <w:szCs w:val="20"/>
          <w:lang w:eastAsia="en-GB"/>
        </w:rPr>
        <w:t>,</w:t>
      </w:r>
      <w:r w:rsidR="00321A5B" w:rsidRPr="00891C8C">
        <w:rPr>
          <w:rFonts w:ascii="Times New Roman" w:eastAsia="Times New Roman" w:hAnsi="Times New Roman" w:cs="Times New Roman"/>
          <w:sz w:val="20"/>
          <w:szCs w:val="20"/>
          <w:lang w:eastAsia="en-GB"/>
        </w:rPr>
        <w:t xml:space="preserve"> regulators and policymakers should continually </w:t>
      </w:r>
      <w:r w:rsidR="007C3A5D" w:rsidRPr="00891C8C">
        <w:rPr>
          <w:rFonts w:ascii="Times New Roman" w:eastAsia="Times New Roman" w:hAnsi="Times New Roman" w:cs="Times New Roman"/>
          <w:sz w:val="20"/>
          <w:szCs w:val="20"/>
          <w:lang w:eastAsia="en-GB"/>
        </w:rPr>
        <w:t>pursue reforms</w:t>
      </w:r>
      <w:r w:rsidR="00321A5B" w:rsidRPr="00891C8C">
        <w:rPr>
          <w:rFonts w:ascii="Times New Roman" w:eastAsia="Times New Roman" w:hAnsi="Times New Roman" w:cs="Times New Roman"/>
          <w:sz w:val="20"/>
          <w:szCs w:val="20"/>
          <w:lang w:eastAsia="en-GB"/>
        </w:rPr>
        <w:t xml:space="preserve"> </w:t>
      </w:r>
      <w:r w:rsidR="00BA6C41">
        <w:rPr>
          <w:rFonts w:ascii="Times New Roman" w:eastAsia="Times New Roman" w:hAnsi="Times New Roman" w:cs="Times New Roman"/>
          <w:sz w:val="20"/>
          <w:szCs w:val="20"/>
          <w:lang w:eastAsia="en-GB"/>
        </w:rPr>
        <w:t>that has to potential to</w:t>
      </w:r>
      <w:r w:rsidR="00321A5B" w:rsidRPr="00891C8C">
        <w:rPr>
          <w:rFonts w:ascii="Times New Roman" w:eastAsia="Times New Roman" w:hAnsi="Times New Roman" w:cs="Times New Roman"/>
          <w:sz w:val="20"/>
          <w:szCs w:val="20"/>
          <w:lang w:eastAsia="en-GB"/>
        </w:rPr>
        <w:t xml:space="preserve"> encourage banks to follow CG principles that are promoted as good practice. </w:t>
      </w:r>
      <w:r w:rsidR="00F5596C" w:rsidRPr="00891C8C">
        <w:rPr>
          <w:rFonts w:ascii="Times New Roman" w:eastAsia="Times New Roman" w:hAnsi="Times New Roman" w:cs="Times New Roman"/>
          <w:sz w:val="20"/>
          <w:szCs w:val="20"/>
          <w:lang w:eastAsia="en-GB"/>
        </w:rPr>
        <w:t>Third</w:t>
      </w:r>
      <w:r w:rsidR="00BA7C84" w:rsidRPr="00891C8C">
        <w:rPr>
          <w:rFonts w:ascii="Times New Roman" w:eastAsia="Times New Roman" w:hAnsi="Times New Roman" w:cs="Times New Roman"/>
          <w:sz w:val="20"/>
          <w:szCs w:val="20"/>
          <w:lang w:eastAsia="en-GB"/>
        </w:rPr>
        <w:t>ly</w:t>
      </w:r>
      <w:r w:rsidR="00F5596C" w:rsidRPr="00891C8C">
        <w:rPr>
          <w:rFonts w:ascii="Times New Roman" w:eastAsia="Times New Roman" w:hAnsi="Times New Roman" w:cs="Times New Roman"/>
          <w:sz w:val="20"/>
          <w:szCs w:val="20"/>
          <w:lang w:eastAsia="en-GB"/>
        </w:rPr>
        <w:t>,</w:t>
      </w:r>
      <w:r w:rsidR="00752042" w:rsidRPr="00891C8C">
        <w:rPr>
          <w:rFonts w:ascii="Times New Roman" w:eastAsia="Times New Roman" w:hAnsi="Times New Roman" w:cs="Times New Roman"/>
          <w:sz w:val="20"/>
          <w:szCs w:val="20"/>
          <w:lang w:eastAsia="en-GB"/>
        </w:rPr>
        <w:t xml:space="preserve"> </w:t>
      </w:r>
      <w:r w:rsidR="00F5596C" w:rsidRPr="00891C8C">
        <w:rPr>
          <w:rFonts w:ascii="Times New Roman" w:eastAsia="Times New Roman" w:hAnsi="Times New Roman" w:cs="Times New Roman"/>
          <w:sz w:val="20"/>
          <w:szCs w:val="20"/>
          <w:lang w:eastAsia="en-GB"/>
        </w:rPr>
        <w:t xml:space="preserve">for </w:t>
      </w:r>
      <w:r w:rsidR="00752042" w:rsidRPr="00891C8C">
        <w:rPr>
          <w:rFonts w:ascii="Times New Roman" w:eastAsia="Times New Roman" w:hAnsi="Times New Roman" w:cs="Times New Roman"/>
          <w:sz w:val="20"/>
          <w:szCs w:val="20"/>
          <w:lang w:eastAsia="en-GB"/>
        </w:rPr>
        <w:t>IBs a</w:t>
      </w:r>
      <w:r w:rsidR="00BA7C84" w:rsidRPr="00891C8C">
        <w:rPr>
          <w:rFonts w:ascii="Times New Roman" w:eastAsia="Times New Roman" w:hAnsi="Times New Roman" w:cs="Times New Roman"/>
          <w:sz w:val="20"/>
          <w:szCs w:val="20"/>
          <w:lang w:eastAsia="en-GB"/>
        </w:rPr>
        <w:t>nd DBs, the results demonstrate</w:t>
      </w:r>
      <w:r w:rsidR="00752042" w:rsidRPr="00891C8C">
        <w:rPr>
          <w:rFonts w:ascii="Times New Roman" w:eastAsia="Times New Roman" w:hAnsi="Times New Roman" w:cs="Times New Roman"/>
          <w:sz w:val="20"/>
          <w:szCs w:val="20"/>
          <w:lang w:eastAsia="en-GB"/>
        </w:rPr>
        <w:t xml:space="preserve"> the importance of </w:t>
      </w:r>
      <w:r w:rsidR="00B473D1" w:rsidRPr="00891C8C">
        <w:rPr>
          <w:rFonts w:ascii="Times New Roman" w:eastAsia="Times New Roman" w:hAnsi="Times New Roman" w:cs="Times New Roman"/>
          <w:sz w:val="20"/>
          <w:szCs w:val="20"/>
          <w:lang w:eastAsia="en-GB"/>
        </w:rPr>
        <w:t xml:space="preserve">SSB, which </w:t>
      </w:r>
      <w:r w:rsidR="00752042" w:rsidRPr="00891C8C">
        <w:rPr>
          <w:rFonts w:ascii="Times New Roman" w:eastAsia="Times New Roman" w:hAnsi="Times New Roman" w:cs="Times New Roman"/>
          <w:sz w:val="20"/>
          <w:szCs w:val="20"/>
          <w:lang w:eastAsia="en-GB"/>
        </w:rPr>
        <w:t xml:space="preserve">works with </w:t>
      </w:r>
      <w:r w:rsidR="00007814" w:rsidRPr="00891C8C">
        <w:rPr>
          <w:rFonts w:ascii="Times New Roman" w:eastAsia="Times New Roman" w:hAnsi="Times New Roman" w:cs="Times New Roman"/>
          <w:sz w:val="20"/>
          <w:szCs w:val="20"/>
          <w:lang w:eastAsia="en-GB"/>
        </w:rPr>
        <w:t>BODs</w:t>
      </w:r>
      <w:r w:rsidR="00FC3414" w:rsidRPr="00891C8C">
        <w:rPr>
          <w:rFonts w:ascii="Times New Roman" w:eastAsia="Times New Roman" w:hAnsi="Times New Roman" w:cs="Times New Roman"/>
          <w:sz w:val="20"/>
          <w:szCs w:val="20"/>
          <w:lang w:eastAsia="en-GB"/>
        </w:rPr>
        <w:t xml:space="preserve"> </w:t>
      </w:r>
      <w:r w:rsidR="009E202F" w:rsidRPr="00891C8C">
        <w:rPr>
          <w:rFonts w:ascii="Times New Roman" w:eastAsia="Times New Roman" w:hAnsi="Times New Roman" w:cs="Times New Roman"/>
          <w:sz w:val="20"/>
          <w:szCs w:val="20"/>
          <w:lang w:eastAsia="en-GB"/>
        </w:rPr>
        <w:t xml:space="preserve">as additional governance </w:t>
      </w:r>
      <w:r w:rsidR="00321A5B" w:rsidRPr="00891C8C">
        <w:rPr>
          <w:rFonts w:ascii="Times New Roman" w:eastAsia="Times New Roman" w:hAnsi="Times New Roman" w:cs="Times New Roman"/>
          <w:sz w:val="20"/>
          <w:szCs w:val="20"/>
          <w:lang w:eastAsia="en-GB"/>
        </w:rPr>
        <w:t xml:space="preserve">layers </w:t>
      </w:r>
      <w:r w:rsidR="00752042" w:rsidRPr="00891C8C">
        <w:rPr>
          <w:rFonts w:ascii="Times New Roman" w:eastAsia="Times New Roman" w:hAnsi="Times New Roman" w:cs="Times New Roman"/>
          <w:sz w:val="20"/>
          <w:szCs w:val="20"/>
          <w:lang w:eastAsia="en-GB"/>
        </w:rPr>
        <w:t xml:space="preserve">to enhance </w:t>
      </w:r>
      <w:r w:rsidR="00F5596C" w:rsidRPr="00891C8C">
        <w:rPr>
          <w:rFonts w:ascii="Times New Roman" w:eastAsia="Times New Roman" w:hAnsi="Times New Roman" w:cs="Times New Roman"/>
          <w:sz w:val="20"/>
          <w:szCs w:val="20"/>
          <w:lang w:eastAsia="en-GB"/>
        </w:rPr>
        <w:t>transparency</w:t>
      </w:r>
      <w:r w:rsidR="00752042" w:rsidRPr="00891C8C">
        <w:rPr>
          <w:rFonts w:ascii="Times New Roman" w:eastAsia="Times New Roman" w:hAnsi="Times New Roman" w:cs="Times New Roman"/>
          <w:sz w:val="20"/>
          <w:szCs w:val="20"/>
          <w:lang w:eastAsia="en-GB"/>
        </w:rPr>
        <w:t xml:space="preserve"> through </w:t>
      </w:r>
      <w:r w:rsidR="00F5596C" w:rsidRPr="00891C8C">
        <w:rPr>
          <w:rFonts w:ascii="Times New Roman" w:eastAsia="Times New Roman" w:hAnsi="Times New Roman" w:cs="Times New Roman"/>
          <w:sz w:val="20"/>
          <w:szCs w:val="20"/>
          <w:lang w:eastAsia="en-GB"/>
        </w:rPr>
        <w:t>comprehensive risk disclosure</w:t>
      </w:r>
      <w:r w:rsidR="00D63A52" w:rsidRPr="00891C8C">
        <w:rPr>
          <w:rFonts w:ascii="Times New Roman" w:eastAsia="Times New Roman" w:hAnsi="Times New Roman" w:cs="Times New Roman"/>
          <w:sz w:val="20"/>
          <w:szCs w:val="20"/>
          <w:lang w:eastAsia="en-GB"/>
        </w:rPr>
        <w:t>s</w:t>
      </w:r>
      <w:r w:rsidR="00F5596C" w:rsidRPr="00891C8C">
        <w:rPr>
          <w:rFonts w:ascii="Times New Roman" w:eastAsia="Times New Roman" w:hAnsi="Times New Roman" w:cs="Times New Roman"/>
          <w:sz w:val="20"/>
          <w:szCs w:val="20"/>
          <w:lang w:eastAsia="en-GB"/>
        </w:rPr>
        <w:t xml:space="preserve">. </w:t>
      </w:r>
      <w:r w:rsidR="00DD46D5" w:rsidRPr="00891C8C">
        <w:rPr>
          <w:rFonts w:ascii="Times New Roman" w:eastAsia="Times New Roman" w:hAnsi="Times New Roman" w:cs="Times New Roman"/>
          <w:sz w:val="20"/>
          <w:szCs w:val="20"/>
          <w:lang w:eastAsia="en-GB"/>
        </w:rPr>
        <w:t>Finally,</w:t>
      </w:r>
      <w:r w:rsidR="00F5596C" w:rsidRPr="00891C8C">
        <w:rPr>
          <w:rFonts w:ascii="Times New Roman" w:eastAsia="Times New Roman" w:hAnsi="Times New Roman" w:cs="Times New Roman"/>
          <w:sz w:val="20"/>
          <w:szCs w:val="20"/>
          <w:lang w:eastAsia="en-GB"/>
        </w:rPr>
        <w:t xml:space="preserve"> </w:t>
      </w:r>
      <w:r w:rsidR="00BA7C84" w:rsidRPr="00891C8C">
        <w:rPr>
          <w:rFonts w:ascii="Times New Roman" w:eastAsia="Times New Roman" w:hAnsi="Times New Roman" w:cs="Times New Roman"/>
          <w:sz w:val="20"/>
          <w:szCs w:val="20"/>
          <w:lang w:eastAsia="en-GB"/>
        </w:rPr>
        <w:t>for policy</w:t>
      </w:r>
      <w:r w:rsidR="009E202F" w:rsidRPr="00891C8C">
        <w:rPr>
          <w:rFonts w:ascii="Times New Roman" w:eastAsia="Times New Roman" w:hAnsi="Times New Roman" w:cs="Times New Roman"/>
          <w:sz w:val="20"/>
          <w:szCs w:val="20"/>
          <w:lang w:eastAsia="en-GB"/>
        </w:rPr>
        <w:t>makers, regulators</w:t>
      </w:r>
      <w:r w:rsidR="00F46C11" w:rsidRPr="00891C8C">
        <w:rPr>
          <w:rFonts w:ascii="Times New Roman" w:eastAsia="Times New Roman" w:hAnsi="Times New Roman" w:cs="Times New Roman"/>
          <w:sz w:val="20"/>
          <w:szCs w:val="20"/>
          <w:lang w:eastAsia="en-GB"/>
        </w:rPr>
        <w:t xml:space="preserve"> and investors</w:t>
      </w:r>
      <w:r w:rsidR="009E202F" w:rsidRPr="00891C8C">
        <w:rPr>
          <w:rFonts w:ascii="Times New Roman" w:eastAsia="Times New Roman" w:hAnsi="Times New Roman" w:cs="Times New Roman"/>
          <w:sz w:val="20"/>
          <w:szCs w:val="20"/>
          <w:lang w:eastAsia="en-GB"/>
        </w:rPr>
        <w:t xml:space="preserve">, </w:t>
      </w:r>
      <w:r w:rsidR="00BA6C41">
        <w:rPr>
          <w:rFonts w:ascii="Times New Roman" w:eastAsia="Times New Roman" w:hAnsi="Times New Roman" w:cs="Times New Roman"/>
          <w:sz w:val="20"/>
          <w:szCs w:val="20"/>
          <w:lang w:eastAsia="en-GB"/>
        </w:rPr>
        <w:t xml:space="preserve">our </w:t>
      </w:r>
      <w:r w:rsidR="00F5596C" w:rsidRPr="00891C8C">
        <w:rPr>
          <w:rFonts w:ascii="Times New Roman" w:eastAsia="Times New Roman" w:hAnsi="Times New Roman" w:cs="Times New Roman"/>
          <w:sz w:val="20"/>
          <w:szCs w:val="20"/>
          <w:lang w:eastAsia="en-GB"/>
        </w:rPr>
        <w:t>country</w:t>
      </w:r>
      <w:r w:rsidR="00BA6C41">
        <w:rPr>
          <w:rFonts w:ascii="Times New Roman" w:eastAsia="Times New Roman" w:hAnsi="Times New Roman" w:cs="Times New Roman"/>
          <w:sz w:val="20"/>
          <w:szCs w:val="20"/>
          <w:lang w:eastAsia="en-GB"/>
        </w:rPr>
        <w:t>-level</w:t>
      </w:r>
      <w:r w:rsidR="00F5596C" w:rsidRPr="00891C8C">
        <w:rPr>
          <w:rFonts w:ascii="Times New Roman" w:eastAsia="Times New Roman" w:hAnsi="Times New Roman" w:cs="Times New Roman"/>
          <w:sz w:val="20"/>
          <w:szCs w:val="20"/>
          <w:lang w:eastAsia="en-GB"/>
        </w:rPr>
        <w:t xml:space="preserve"> governance </w:t>
      </w:r>
      <w:r w:rsidR="009E202F" w:rsidRPr="00891C8C">
        <w:rPr>
          <w:rFonts w:ascii="Times New Roman" w:eastAsia="Times New Roman" w:hAnsi="Times New Roman" w:cs="Times New Roman"/>
          <w:sz w:val="20"/>
          <w:szCs w:val="20"/>
          <w:lang w:eastAsia="en-GB"/>
        </w:rPr>
        <w:t xml:space="preserve">results </w:t>
      </w:r>
      <w:r w:rsidR="006255ED" w:rsidRPr="00891C8C">
        <w:rPr>
          <w:rFonts w:ascii="Times New Roman" w:eastAsia="Times New Roman" w:hAnsi="Times New Roman" w:cs="Times New Roman"/>
          <w:sz w:val="20"/>
          <w:szCs w:val="20"/>
          <w:lang w:eastAsia="en-GB"/>
        </w:rPr>
        <w:t>support</w:t>
      </w:r>
      <w:r w:rsidR="00F5596C" w:rsidRPr="00891C8C">
        <w:rPr>
          <w:rFonts w:ascii="Times New Roman" w:eastAsia="Times New Roman" w:hAnsi="Times New Roman" w:cs="Times New Roman"/>
          <w:sz w:val="20"/>
          <w:szCs w:val="20"/>
          <w:lang w:eastAsia="en-GB"/>
        </w:rPr>
        <w:t xml:space="preserve"> the importance of </w:t>
      </w:r>
      <w:r w:rsidR="009E202F" w:rsidRPr="00891C8C">
        <w:rPr>
          <w:rFonts w:ascii="Times New Roman" w:eastAsia="Times New Roman" w:hAnsi="Times New Roman" w:cs="Times New Roman"/>
          <w:sz w:val="20"/>
          <w:szCs w:val="20"/>
          <w:lang w:eastAsia="en-GB"/>
        </w:rPr>
        <w:t>sound governance institution</w:t>
      </w:r>
      <w:r w:rsidR="007409DC">
        <w:rPr>
          <w:rFonts w:ascii="Times New Roman" w:eastAsia="Times New Roman" w:hAnsi="Times New Roman" w:cs="Times New Roman"/>
          <w:sz w:val="20"/>
          <w:szCs w:val="20"/>
          <w:lang w:eastAsia="en-GB"/>
        </w:rPr>
        <w:t>s,</w:t>
      </w:r>
      <w:r w:rsidR="009E202F" w:rsidRPr="00891C8C">
        <w:rPr>
          <w:rFonts w:ascii="Times New Roman" w:eastAsia="Times New Roman" w:hAnsi="Times New Roman" w:cs="Times New Roman"/>
          <w:sz w:val="20"/>
          <w:szCs w:val="20"/>
          <w:lang w:eastAsia="en-GB"/>
        </w:rPr>
        <w:t xml:space="preserve"> </w:t>
      </w:r>
      <w:r w:rsidR="00F46C11" w:rsidRPr="00891C8C">
        <w:rPr>
          <w:rFonts w:ascii="Times New Roman" w:eastAsia="Times New Roman" w:hAnsi="Times New Roman" w:cs="Times New Roman"/>
          <w:sz w:val="20"/>
          <w:szCs w:val="20"/>
          <w:lang w:eastAsia="en-GB"/>
        </w:rPr>
        <w:t xml:space="preserve">such as control of corruption in </w:t>
      </w:r>
      <w:r w:rsidR="00321A5B" w:rsidRPr="00891C8C">
        <w:rPr>
          <w:rFonts w:ascii="Times New Roman" w:eastAsia="Times New Roman" w:hAnsi="Times New Roman" w:cs="Times New Roman"/>
          <w:sz w:val="20"/>
          <w:szCs w:val="20"/>
          <w:lang w:eastAsia="en-GB"/>
        </w:rPr>
        <w:t xml:space="preserve">enhancing a banks’ </w:t>
      </w:r>
      <w:r w:rsidR="00F46C11" w:rsidRPr="00891C8C">
        <w:rPr>
          <w:rFonts w:ascii="Times New Roman" w:eastAsia="Times New Roman" w:hAnsi="Times New Roman" w:cs="Times New Roman"/>
          <w:sz w:val="20"/>
          <w:szCs w:val="20"/>
          <w:lang w:eastAsia="en-GB"/>
        </w:rPr>
        <w:t>transparency through risk disclosure</w:t>
      </w:r>
      <w:r w:rsidR="007409DC">
        <w:rPr>
          <w:rFonts w:ascii="Times New Roman" w:eastAsia="Times New Roman" w:hAnsi="Times New Roman" w:cs="Times New Roman"/>
          <w:sz w:val="20"/>
          <w:szCs w:val="20"/>
          <w:lang w:eastAsia="en-GB"/>
        </w:rPr>
        <w:t>s</w:t>
      </w:r>
      <w:r w:rsidR="00F46C11" w:rsidRPr="00891C8C">
        <w:rPr>
          <w:rFonts w:ascii="Times New Roman" w:eastAsia="Times New Roman" w:hAnsi="Times New Roman" w:cs="Times New Roman"/>
          <w:sz w:val="20"/>
          <w:szCs w:val="20"/>
          <w:lang w:eastAsia="en-GB"/>
        </w:rPr>
        <w:t>.</w:t>
      </w:r>
      <w:r w:rsidR="00480658" w:rsidRPr="00891C8C">
        <w:rPr>
          <w:rFonts w:ascii="Times New Roman" w:eastAsia="Times New Roman" w:hAnsi="Times New Roman" w:cs="Times New Roman"/>
          <w:sz w:val="20"/>
          <w:szCs w:val="20"/>
          <w:lang w:eastAsia="en-GB"/>
        </w:rPr>
        <w:t xml:space="preserve"> </w:t>
      </w:r>
    </w:p>
    <w:p w14:paraId="1E9263C3" w14:textId="7AB56F8E" w:rsidR="006C2CBA" w:rsidRDefault="00B7362F" w:rsidP="00A73FA2">
      <w:pPr>
        <w:spacing w:after="0" w:line="480" w:lineRule="auto"/>
        <w:ind w:firstLine="360"/>
        <w:jc w:val="both"/>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t>This research</w:t>
      </w:r>
      <w:r w:rsidR="007409DC">
        <w:rPr>
          <w:rFonts w:ascii="Times New Roman" w:eastAsia="Times New Roman" w:hAnsi="Times New Roman" w:cs="Times New Roman"/>
          <w:sz w:val="20"/>
          <w:szCs w:val="20"/>
          <w:lang w:eastAsia="en-GB"/>
        </w:rPr>
        <w:t xml:space="preserve"> suffers from some</w:t>
      </w:r>
      <w:r w:rsidR="00A67474" w:rsidRPr="00891C8C">
        <w:rPr>
          <w:rFonts w:ascii="Times New Roman" w:eastAsia="Times New Roman" w:hAnsi="Times New Roman" w:cs="Times New Roman"/>
          <w:sz w:val="20"/>
          <w:szCs w:val="20"/>
          <w:lang w:eastAsia="en-GB"/>
        </w:rPr>
        <w:t xml:space="preserve"> </w:t>
      </w:r>
      <w:r w:rsidR="00321A5B" w:rsidRPr="00891C8C">
        <w:rPr>
          <w:rFonts w:ascii="Times New Roman" w:eastAsia="Times New Roman" w:hAnsi="Times New Roman" w:cs="Times New Roman"/>
          <w:sz w:val="20"/>
          <w:szCs w:val="20"/>
          <w:lang w:eastAsia="en-GB"/>
        </w:rPr>
        <w:t>limitations.</w:t>
      </w:r>
      <w:r w:rsidR="00A67474" w:rsidRPr="00891C8C">
        <w:rPr>
          <w:rFonts w:ascii="Times New Roman" w:eastAsia="Times New Roman" w:hAnsi="Times New Roman" w:cs="Times New Roman"/>
          <w:sz w:val="20"/>
          <w:szCs w:val="20"/>
          <w:lang w:eastAsia="en-GB"/>
        </w:rPr>
        <w:t xml:space="preserve"> </w:t>
      </w:r>
      <w:r w:rsidR="00E87657" w:rsidRPr="00891C8C">
        <w:rPr>
          <w:rFonts w:ascii="Times New Roman" w:eastAsia="Times New Roman" w:hAnsi="Times New Roman" w:cs="Times New Roman"/>
          <w:sz w:val="20"/>
          <w:szCs w:val="20"/>
          <w:lang w:eastAsia="en-GB"/>
        </w:rPr>
        <w:t>This study</w:t>
      </w:r>
      <w:r w:rsidR="00A67474" w:rsidRPr="00891C8C">
        <w:rPr>
          <w:rFonts w:ascii="Times New Roman" w:eastAsia="Times New Roman" w:hAnsi="Times New Roman" w:cs="Times New Roman"/>
          <w:sz w:val="20"/>
          <w:szCs w:val="20"/>
          <w:lang w:eastAsia="en-GB"/>
        </w:rPr>
        <w:t xml:space="preserve"> depend</w:t>
      </w:r>
      <w:r w:rsidR="00E87657" w:rsidRPr="00891C8C">
        <w:rPr>
          <w:rFonts w:ascii="Times New Roman" w:eastAsia="Times New Roman" w:hAnsi="Times New Roman" w:cs="Times New Roman"/>
          <w:sz w:val="20"/>
          <w:szCs w:val="20"/>
          <w:lang w:eastAsia="en-GB"/>
        </w:rPr>
        <w:t>s</w:t>
      </w:r>
      <w:r w:rsidR="00A67474" w:rsidRPr="00891C8C">
        <w:rPr>
          <w:rFonts w:ascii="Times New Roman" w:eastAsia="Times New Roman" w:hAnsi="Times New Roman" w:cs="Times New Roman"/>
          <w:sz w:val="20"/>
          <w:szCs w:val="20"/>
          <w:lang w:eastAsia="en-GB"/>
        </w:rPr>
        <w:t xml:space="preserve"> on banks annual reports only, </w:t>
      </w:r>
      <w:r w:rsidR="007409DC">
        <w:rPr>
          <w:rFonts w:ascii="Times New Roman" w:eastAsia="Times New Roman" w:hAnsi="Times New Roman" w:cs="Times New Roman"/>
          <w:sz w:val="20"/>
          <w:szCs w:val="20"/>
          <w:lang w:eastAsia="en-GB"/>
        </w:rPr>
        <w:t xml:space="preserve">and </w:t>
      </w:r>
      <w:r w:rsidR="00A67474" w:rsidRPr="00891C8C">
        <w:rPr>
          <w:rFonts w:ascii="Times New Roman" w:eastAsia="Times New Roman" w:hAnsi="Times New Roman" w:cs="Times New Roman"/>
          <w:sz w:val="20"/>
          <w:szCs w:val="20"/>
          <w:lang w:eastAsia="en-GB"/>
        </w:rPr>
        <w:t xml:space="preserve">although important, </w:t>
      </w:r>
      <w:r w:rsidRPr="00891C8C">
        <w:rPr>
          <w:rFonts w:ascii="Times New Roman" w:eastAsia="Times New Roman" w:hAnsi="Times New Roman" w:cs="Times New Roman"/>
          <w:sz w:val="20"/>
          <w:szCs w:val="20"/>
          <w:lang w:eastAsia="en-GB"/>
        </w:rPr>
        <w:t xml:space="preserve">they </w:t>
      </w:r>
      <w:r w:rsidR="00A67474" w:rsidRPr="00891C8C">
        <w:rPr>
          <w:rFonts w:ascii="Times New Roman" w:eastAsia="Times New Roman" w:hAnsi="Times New Roman" w:cs="Times New Roman"/>
          <w:sz w:val="20"/>
          <w:szCs w:val="20"/>
          <w:lang w:eastAsia="en-GB"/>
        </w:rPr>
        <w:t xml:space="preserve">are not the only means by which banks disclose information about risk. </w:t>
      </w:r>
      <w:r w:rsidR="00A57978" w:rsidRPr="00891C8C">
        <w:rPr>
          <w:rFonts w:ascii="Times New Roman" w:eastAsia="Times New Roman" w:hAnsi="Times New Roman" w:cs="Times New Roman"/>
          <w:sz w:val="20"/>
          <w:szCs w:val="20"/>
          <w:lang w:eastAsia="en-GB"/>
        </w:rPr>
        <w:t>Future</w:t>
      </w:r>
      <w:r w:rsidR="00A67474" w:rsidRPr="00891C8C">
        <w:rPr>
          <w:rFonts w:ascii="Times New Roman" w:eastAsia="Times New Roman" w:hAnsi="Times New Roman" w:cs="Times New Roman"/>
          <w:sz w:val="20"/>
          <w:szCs w:val="20"/>
          <w:lang w:eastAsia="en-GB"/>
        </w:rPr>
        <w:t xml:space="preserve"> research could </w:t>
      </w:r>
      <w:r w:rsidR="00F72F51" w:rsidRPr="00891C8C">
        <w:rPr>
          <w:rFonts w:ascii="Times New Roman" w:eastAsia="Times New Roman" w:hAnsi="Times New Roman" w:cs="Times New Roman"/>
          <w:sz w:val="20"/>
          <w:szCs w:val="20"/>
          <w:lang w:eastAsia="en-GB"/>
        </w:rPr>
        <w:t>examine</w:t>
      </w:r>
      <w:r w:rsidR="00A67474" w:rsidRPr="00891C8C">
        <w:rPr>
          <w:rFonts w:ascii="Times New Roman" w:eastAsia="Times New Roman" w:hAnsi="Times New Roman" w:cs="Times New Roman"/>
          <w:sz w:val="20"/>
          <w:szCs w:val="20"/>
          <w:lang w:eastAsia="en-GB"/>
        </w:rPr>
        <w:t xml:space="preserve"> the economic consequences of risk disclosure from</w:t>
      </w:r>
      <w:r w:rsidRPr="00891C8C">
        <w:rPr>
          <w:rFonts w:ascii="Times New Roman" w:eastAsia="Times New Roman" w:hAnsi="Times New Roman" w:cs="Times New Roman"/>
          <w:sz w:val="20"/>
          <w:szCs w:val="20"/>
          <w:lang w:eastAsia="en-GB"/>
        </w:rPr>
        <w:t xml:space="preserve"> an</w:t>
      </w:r>
      <w:r w:rsidR="00A67474" w:rsidRPr="00891C8C">
        <w:rPr>
          <w:rFonts w:ascii="Times New Roman" w:eastAsia="Times New Roman" w:hAnsi="Times New Roman" w:cs="Times New Roman"/>
          <w:sz w:val="20"/>
          <w:szCs w:val="20"/>
          <w:lang w:eastAsia="en-GB"/>
        </w:rPr>
        <w:t xml:space="preserve"> equity and debt investors</w:t>
      </w:r>
      <w:r w:rsidR="00D63A52" w:rsidRPr="00891C8C">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sz w:val="20"/>
          <w:szCs w:val="20"/>
          <w:lang w:eastAsia="en-GB"/>
        </w:rPr>
        <w:t xml:space="preserve"> perspective</w:t>
      </w:r>
      <w:r w:rsidR="00D63A52" w:rsidRPr="00891C8C">
        <w:rPr>
          <w:rFonts w:ascii="Times New Roman" w:eastAsia="Times New Roman" w:hAnsi="Times New Roman" w:cs="Times New Roman"/>
          <w:sz w:val="20"/>
          <w:szCs w:val="20"/>
          <w:lang w:eastAsia="en-GB"/>
        </w:rPr>
        <w:t>,</w:t>
      </w:r>
      <w:r w:rsidR="00BA7C84" w:rsidRPr="00891C8C">
        <w:rPr>
          <w:rFonts w:ascii="Times New Roman" w:eastAsia="Times New Roman" w:hAnsi="Times New Roman" w:cs="Times New Roman"/>
          <w:sz w:val="20"/>
          <w:szCs w:val="20"/>
          <w:lang w:eastAsia="en-GB"/>
        </w:rPr>
        <w:t xml:space="preserve"> </w:t>
      </w:r>
      <w:r w:rsidR="00F72F51" w:rsidRPr="00891C8C">
        <w:rPr>
          <w:rFonts w:ascii="Times New Roman" w:eastAsia="Times New Roman" w:hAnsi="Times New Roman" w:cs="Times New Roman"/>
          <w:sz w:val="20"/>
          <w:szCs w:val="20"/>
          <w:lang w:eastAsia="en-GB"/>
        </w:rPr>
        <w:t>as well as its impact on</w:t>
      </w:r>
      <w:r w:rsidR="00A67474" w:rsidRPr="00891C8C">
        <w:rPr>
          <w:rFonts w:ascii="Times New Roman" w:eastAsia="Times New Roman" w:hAnsi="Times New Roman" w:cs="Times New Roman"/>
          <w:sz w:val="20"/>
          <w:szCs w:val="20"/>
          <w:lang w:eastAsia="en-GB"/>
        </w:rPr>
        <w:t xml:space="preserve"> </w:t>
      </w:r>
      <w:r w:rsidR="00D63A52" w:rsidRPr="00891C8C">
        <w:rPr>
          <w:rFonts w:ascii="Times New Roman" w:eastAsia="Times New Roman" w:hAnsi="Times New Roman" w:cs="Times New Roman"/>
          <w:sz w:val="20"/>
          <w:szCs w:val="20"/>
          <w:lang w:eastAsia="en-GB"/>
        </w:rPr>
        <w:t xml:space="preserve">bank </w:t>
      </w:r>
      <w:r w:rsidR="00A67474" w:rsidRPr="00891C8C">
        <w:rPr>
          <w:rFonts w:ascii="Times New Roman" w:eastAsia="Times New Roman" w:hAnsi="Times New Roman" w:cs="Times New Roman"/>
          <w:sz w:val="20"/>
          <w:szCs w:val="20"/>
          <w:lang w:eastAsia="en-GB"/>
        </w:rPr>
        <w:t>performance and</w:t>
      </w:r>
      <w:r w:rsidR="00F72F51" w:rsidRPr="00891C8C">
        <w:rPr>
          <w:rFonts w:ascii="Times New Roman" w:eastAsia="Times New Roman" w:hAnsi="Times New Roman" w:cs="Times New Roman"/>
          <w:sz w:val="20"/>
          <w:szCs w:val="20"/>
          <w:lang w:eastAsia="en-GB"/>
        </w:rPr>
        <w:t xml:space="preserve"> </w:t>
      </w:r>
      <w:r w:rsidR="00A67474" w:rsidRPr="00891C8C">
        <w:rPr>
          <w:rFonts w:ascii="Times New Roman" w:eastAsia="Times New Roman" w:hAnsi="Times New Roman" w:cs="Times New Roman"/>
          <w:sz w:val="20"/>
          <w:szCs w:val="20"/>
          <w:lang w:eastAsia="en-GB"/>
        </w:rPr>
        <w:t xml:space="preserve">value. </w:t>
      </w:r>
      <w:r w:rsidR="00CD632C" w:rsidRPr="00891C8C">
        <w:rPr>
          <w:rFonts w:ascii="Times New Roman" w:eastAsia="Times New Roman" w:hAnsi="Times New Roman" w:cs="Times New Roman"/>
          <w:sz w:val="20"/>
          <w:szCs w:val="20"/>
          <w:lang w:eastAsia="en-GB"/>
        </w:rPr>
        <w:t xml:space="preserve">Second, valuable </w:t>
      </w:r>
      <w:r w:rsidR="00CD632C" w:rsidRPr="00891C8C">
        <w:rPr>
          <w:rFonts w:ascii="Times New Roman" w:eastAsia="Times New Roman" w:hAnsi="Times New Roman" w:cs="Times New Roman"/>
          <w:sz w:val="20"/>
          <w:szCs w:val="20"/>
          <w:lang w:eastAsia="en-GB"/>
        </w:rPr>
        <w:lastRenderedPageBreak/>
        <w:t>insights might be offered by future studies by performing in-depth interviews with bank managers, directors and owners regarding these issues</w:t>
      </w:r>
      <w:r w:rsidR="007409DC">
        <w:rPr>
          <w:rFonts w:ascii="Times New Roman" w:eastAsia="Times New Roman" w:hAnsi="Times New Roman" w:cs="Times New Roman"/>
          <w:sz w:val="20"/>
          <w:szCs w:val="20"/>
          <w:lang w:eastAsia="en-GB"/>
        </w:rPr>
        <w:t>,</w:t>
      </w:r>
      <w:r w:rsidR="003D33C6" w:rsidRPr="00891C8C">
        <w:rPr>
          <w:rFonts w:ascii="Times New Roman" w:eastAsia="Times New Roman" w:hAnsi="Times New Roman" w:cs="Times New Roman"/>
          <w:sz w:val="20"/>
          <w:szCs w:val="20"/>
          <w:lang w:eastAsia="en-GB"/>
        </w:rPr>
        <w:t xml:space="preserve"> especially in Islamic banks</w:t>
      </w:r>
      <w:r w:rsidR="00CD632C" w:rsidRPr="00891C8C">
        <w:rPr>
          <w:rFonts w:ascii="Times New Roman" w:eastAsia="Times New Roman" w:hAnsi="Times New Roman" w:cs="Times New Roman"/>
          <w:sz w:val="20"/>
          <w:szCs w:val="20"/>
          <w:lang w:eastAsia="en-GB"/>
        </w:rPr>
        <w:t>.</w:t>
      </w:r>
      <w:r w:rsidR="003D33C6" w:rsidRPr="00891C8C">
        <w:rPr>
          <w:rFonts w:ascii="Times New Roman" w:eastAsia="Times New Roman" w:hAnsi="Times New Roman" w:cs="Times New Roman"/>
          <w:sz w:val="20"/>
          <w:szCs w:val="20"/>
          <w:lang w:eastAsia="en-GB"/>
        </w:rPr>
        <w:t xml:space="preserve"> </w:t>
      </w:r>
      <w:r w:rsidR="00480658" w:rsidRPr="00891C8C">
        <w:rPr>
          <w:rFonts w:ascii="Times New Roman" w:eastAsia="Times New Roman" w:hAnsi="Times New Roman" w:cs="Times New Roman"/>
          <w:sz w:val="20"/>
          <w:szCs w:val="20"/>
          <w:lang w:eastAsia="en-GB"/>
        </w:rPr>
        <w:t>Third</w:t>
      </w:r>
      <w:r w:rsidR="00A57978" w:rsidRPr="00891C8C">
        <w:rPr>
          <w:rFonts w:ascii="Times New Roman" w:eastAsia="Times New Roman" w:hAnsi="Times New Roman" w:cs="Times New Roman"/>
          <w:sz w:val="20"/>
          <w:szCs w:val="20"/>
          <w:lang w:eastAsia="en-GB"/>
        </w:rPr>
        <w:t>, further</w:t>
      </w:r>
      <w:r w:rsidR="00A67474" w:rsidRPr="00891C8C">
        <w:rPr>
          <w:rFonts w:ascii="Times New Roman" w:eastAsia="Times New Roman" w:hAnsi="Times New Roman" w:cs="Times New Roman"/>
          <w:sz w:val="20"/>
          <w:szCs w:val="20"/>
          <w:lang w:eastAsia="en-GB"/>
        </w:rPr>
        <w:t xml:space="preserve"> research can address sample size limitation</w:t>
      </w:r>
      <w:r w:rsidR="00D63A52" w:rsidRPr="00891C8C">
        <w:rPr>
          <w:rFonts w:ascii="Times New Roman" w:eastAsia="Times New Roman" w:hAnsi="Times New Roman" w:cs="Times New Roman"/>
          <w:sz w:val="20"/>
          <w:szCs w:val="20"/>
          <w:lang w:eastAsia="en-GB"/>
        </w:rPr>
        <w:t>s</w:t>
      </w:r>
      <w:r w:rsidR="00A67474" w:rsidRPr="00891C8C">
        <w:rPr>
          <w:rFonts w:ascii="Times New Roman" w:eastAsia="Times New Roman" w:hAnsi="Times New Roman" w:cs="Times New Roman"/>
          <w:sz w:val="20"/>
          <w:szCs w:val="20"/>
          <w:lang w:eastAsia="en-GB"/>
        </w:rPr>
        <w:t xml:space="preserve"> and the impact of further CG mechanism (</w:t>
      </w:r>
      <w:r w:rsidR="00E87657" w:rsidRPr="00891C8C">
        <w:rPr>
          <w:rFonts w:ascii="Times New Roman" w:eastAsia="Times New Roman" w:hAnsi="Times New Roman" w:cs="Times New Roman"/>
          <w:sz w:val="20"/>
          <w:szCs w:val="20"/>
          <w:lang w:eastAsia="en-GB"/>
        </w:rPr>
        <w:t>e.g.,</w:t>
      </w:r>
      <w:r w:rsidR="00A67474" w:rsidRPr="00891C8C">
        <w:rPr>
          <w:rFonts w:ascii="Times New Roman" w:eastAsia="Times New Roman" w:hAnsi="Times New Roman" w:cs="Times New Roman"/>
          <w:sz w:val="20"/>
          <w:szCs w:val="20"/>
          <w:lang w:eastAsia="en-GB"/>
        </w:rPr>
        <w:t xml:space="preserve"> audit committee, risk committee</w:t>
      </w:r>
      <w:r w:rsidR="007409DC">
        <w:rPr>
          <w:rFonts w:ascii="Times New Roman" w:eastAsia="Times New Roman" w:hAnsi="Times New Roman" w:cs="Times New Roman"/>
          <w:sz w:val="20"/>
          <w:szCs w:val="20"/>
          <w:lang w:eastAsia="en-GB"/>
        </w:rPr>
        <w:t xml:space="preserve"> and</w:t>
      </w:r>
      <w:r w:rsidR="00A67474" w:rsidRPr="00891C8C">
        <w:rPr>
          <w:rFonts w:ascii="Times New Roman" w:eastAsia="Times New Roman" w:hAnsi="Times New Roman" w:cs="Times New Roman"/>
          <w:sz w:val="20"/>
          <w:szCs w:val="20"/>
          <w:lang w:eastAsia="en-GB"/>
        </w:rPr>
        <w:t xml:space="preserve"> independence non-executive board members</w:t>
      </w:r>
      <w:r w:rsidR="00F63706" w:rsidRPr="00891C8C">
        <w:rPr>
          <w:rFonts w:ascii="Times New Roman" w:eastAsia="Times New Roman" w:hAnsi="Times New Roman" w:cs="Times New Roman"/>
          <w:sz w:val="20"/>
          <w:szCs w:val="20"/>
          <w:lang w:eastAsia="en-GB"/>
        </w:rPr>
        <w:t>)</w:t>
      </w:r>
      <w:r w:rsidR="00A67474" w:rsidRPr="00891C8C">
        <w:rPr>
          <w:rFonts w:ascii="Times New Roman" w:eastAsia="Times New Roman" w:hAnsi="Times New Roman" w:cs="Times New Roman"/>
          <w:sz w:val="20"/>
          <w:szCs w:val="20"/>
          <w:lang w:eastAsia="en-GB"/>
        </w:rPr>
        <w:t xml:space="preserve"> on risk disclosure quality.</w:t>
      </w:r>
      <w:r w:rsidR="00480658" w:rsidRPr="00891C8C">
        <w:rPr>
          <w:rFonts w:ascii="Times New Roman" w:eastAsia="Times New Roman" w:hAnsi="Times New Roman" w:cs="Times New Roman"/>
          <w:sz w:val="20"/>
          <w:szCs w:val="20"/>
          <w:lang w:eastAsia="en-GB"/>
        </w:rPr>
        <w:t xml:space="preserve"> Further empirical research</w:t>
      </w:r>
      <w:r w:rsidR="00197B6B" w:rsidRPr="00891C8C">
        <w:t xml:space="preserve"> </w:t>
      </w:r>
      <w:r w:rsidR="00197B6B" w:rsidRPr="00891C8C">
        <w:rPr>
          <w:rFonts w:ascii="Times New Roman" w:eastAsia="Times New Roman" w:hAnsi="Times New Roman" w:cs="Times New Roman"/>
          <w:sz w:val="20"/>
          <w:szCs w:val="20"/>
          <w:lang w:eastAsia="en-GB"/>
        </w:rPr>
        <w:t xml:space="preserve">could </w:t>
      </w:r>
      <w:r w:rsidR="00FA6595" w:rsidRPr="00891C8C">
        <w:rPr>
          <w:rFonts w:ascii="Times New Roman" w:eastAsia="Times New Roman" w:hAnsi="Times New Roman" w:cs="Times New Roman"/>
          <w:sz w:val="20"/>
          <w:szCs w:val="20"/>
          <w:lang w:eastAsia="en-GB"/>
        </w:rPr>
        <w:t xml:space="preserve">explore </w:t>
      </w:r>
      <w:r w:rsidR="00480658" w:rsidRPr="00891C8C">
        <w:rPr>
          <w:rFonts w:ascii="Times New Roman" w:eastAsia="Times New Roman" w:hAnsi="Times New Roman" w:cs="Times New Roman"/>
          <w:sz w:val="20"/>
          <w:szCs w:val="20"/>
          <w:lang w:eastAsia="en-GB"/>
        </w:rPr>
        <w:t>our multi-layer governance analysis of the complex inter</w:t>
      </w:r>
      <w:r w:rsidR="008524B2" w:rsidRPr="00891C8C">
        <w:rPr>
          <w:rFonts w:ascii="Times New Roman" w:eastAsia="Times New Roman" w:hAnsi="Times New Roman" w:cs="Times New Roman"/>
          <w:sz w:val="20"/>
          <w:szCs w:val="20"/>
          <w:lang w:eastAsia="en-GB"/>
        </w:rPr>
        <w:t>-</w:t>
      </w:r>
      <w:r w:rsidR="00480658" w:rsidRPr="00891C8C">
        <w:rPr>
          <w:rFonts w:ascii="Times New Roman" w:eastAsia="Times New Roman" w:hAnsi="Times New Roman" w:cs="Times New Roman"/>
          <w:sz w:val="20"/>
          <w:szCs w:val="20"/>
          <w:lang w:eastAsia="en-GB"/>
        </w:rPr>
        <w:t xml:space="preserve">relationships </w:t>
      </w:r>
      <w:r w:rsidR="00A73FA2" w:rsidRPr="00891C8C">
        <w:rPr>
          <w:rFonts w:ascii="Times New Roman" w:eastAsia="Times New Roman" w:hAnsi="Times New Roman" w:cs="Times New Roman"/>
          <w:sz w:val="20"/>
          <w:szCs w:val="20"/>
          <w:lang w:eastAsia="en-GB"/>
        </w:rPr>
        <w:t>between firm- and</w:t>
      </w:r>
      <w:r w:rsidR="00480658" w:rsidRPr="00891C8C">
        <w:rPr>
          <w:rFonts w:ascii="Times New Roman" w:eastAsia="Times New Roman" w:hAnsi="Times New Roman" w:cs="Times New Roman"/>
          <w:sz w:val="20"/>
          <w:szCs w:val="20"/>
          <w:lang w:eastAsia="en-GB"/>
        </w:rPr>
        <w:t xml:space="preserve"> </w:t>
      </w:r>
      <w:r w:rsidR="008524B2" w:rsidRPr="00891C8C">
        <w:rPr>
          <w:rFonts w:ascii="Times New Roman" w:eastAsia="Times New Roman" w:hAnsi="Times New Roman" w:cs="Times New Roman"/>
          <w:sz w:val="20"/>
          <w:szCs w:val="20"/>
          <w:lang w:eastAsia="en-GB"/>
        </w:rPr>
        <w:t>country-level governance</w:t>
      </w:r>
      <w:r w:rsidR="00FA6595" w:rsidRPr="00891C8C">
        <w:rPr>
          <w:rFonts w:ascii="Times New Roman" w:eastAsia="Times New Roman" w:hAnsi="Times New Roman" w:cs="Times New Roman"/>
          <w:sz w:val="20"/>
          <w:szCs w:val="20"/>
          <w:lang w:eastAsia="en-GB"/>
        </w:rPr>
        <w:t xml:space="preserve"> </w:t>
      </w:r>
      <w:r w:rsidR="00A73FA2" w:rsidRPr="00891C8C">
        <w:rPr>
          <w:rFonts w:ascii="Times New Roman" w:eastAsia="Times New Roman" w:hAnsi="Times New Roman" w:cs="Times New Roman"/>
          <w:sz w:val="20"/>
          <w:szCs w:val="20"/>
          <w:lang w:eastAsia="en-GB"/>
        </w:rPr>
        <w:t xml:space="preserve">structures </w:t>
      </w:r>
      <w:r w:rsidR="00FA6595" w:rsidRPr="00891C8C">
        <w:rPr>
          <w:rFonts w:ascii="Times New Roman" w:eastAsia="Times New Roman" w:hAnsi="Times New Roman" w:cs="Times New Roman"/>
          <w:sz w:val="20"/>
          <w:szCs w:val="20"/>
          <w:lang w:eastAsia="en-GB"/>
        </w:rPr>
        <w:t>in determining firm value</w:t>
      </w:r>
      <w:r w:rsidR="00197B6B" w:rsidRPr="00891C8C">
        <w:rPr>
          <w:rFonts w:ascii="Times New Roman" w:eastAsia="Times New Roman" w:hAnsi="Times New Roman" w:cs="Times New Roman"/>
          <w:sz w:val="20"/>
          <w:szCs w:val="20"/>
          <w:lang w:eastAsia="en-GB"/>
        </w:rPr>
        <w:t>.</w:t>
      </w:r>
    </w:p>
    <w:p w14:paraId="1D85A6A1" w14:textId="77777777" w:rsidR="006C2CBA" w:rsidRDefault="006C2CBA">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br w:type="page"/>
      </w:r>
    </w:p>
    <w:p w14:paraId="2B56403D" w14:textId="77777777" w:rsidR="006C2CBA" w:rsidRPr="006C2CBA" w:rsidRDefault="006C2CBA" w:rsidP="006C2CBA">
      <w:pPr>
        <w:keepNext/>
        <w:keepLines/>
        <w:spacing w:after="0" w:line="480" w:lineRule="auto"/>
        <w:ind w:left="284"/>
        <w:jc w:val="both"/>
        <w:outlineLvl w:val="0"/>
        <w:rPr>
          <w:rFonts w:ascii="Times New Roman" w:eastAsia="Calibri" w:hAnsi="Times New Roman" w:cs="Times New Roman"/>
          <w:b/>
          <w:lang w:val="pt-PT"/>
        </w:rPr>
      </w:pPr>
      <w:r w:rsidRPr="006C2CBA">
        <w:rPr>
          <w:rFonts w:ascii="Times New Roman" w:eastAsia="Calibri" w:hAnsi="Times New Roman" w:cs="Times New Roman"/>
          <w:b/>
          <w:lang w:val="pt-PT"/>
        </w:rPr>
        <w:lastRenderedPageBreak/>
        <w:t>Acknowledgement</w:t>
      </w:r>
    </w:p>
    <w:p w14:paraId="26EB1E28" w14:textId="38BC0F2D" w:rsidR="006C2CBA" w:rsidRPr="006C2CBA" w:rsidRDefault="006C2CBA" w:rsidP="006C2CBA">
      <w:pPr>
        <w:spacing w:after="0" w:line="480" w:lineRule="auto"/>
        <w:ind w:firstLine="360"/>
        <w:jc w:val="both"/>
        <w:rPr>
          <w:rFonts w:ascii="Times New Roman" w:eastAsia="Times New Roman" w:hAnsi="Times New Roman" w:cs="Times New Roman"/>
          <w:sz w:val="20"/>
          <w:szCs w:val="20"/>
          <w:lang w:eastAsia="en-GB"/>
        </w:rPr>
      </w:pPr>
      <w:r w:rsidRPr="006C2CBA">
        <w:rPr>
          <w:rFonts w:ascii="Times New Roman" w:eastAsia="Times New Roman" w:hAnsi="Times New Roman" w:cs="Times New Roman"/>
          <w:sz w:val="20"/>
          <w:szCs w:val="20"/>
          <w:lang w:eastAsia="en-GB"/>
        </w:rPr>
        <w:t xml:space="preserve">We would like to thank </w:t>
      </w:r>
      <w:r>
        <w:rPr>
          <w:rFonts w:ascii="Times New Roman" w:eastAsia="Times New Roman" w:hAnsi="Times New Roman" w:cs="Times New Roman"/>
          <w:sz w:val="20"/>
          <w:szCs w:val="20"/>
          <w:lang w:eastAsia="en-GB"/>
        </w:rPr>
        <w:t>Professor</w:t>
      </w:r>
      <w:r w:rsidRPr="006C2CBA">
        <w:rPr>
          <w:rFonts w:ascii="Times New Roman" w:eastAsia="Times New Roman" w:hAnsi="Times New Roman" w:cs="Times New Roman"/>
          <w:sz w:val="20"/>
          <w:szCs w:val="20"/>
          <w:lang w:eastAsia="en-GB"/>
        </w:rPr>
        <w:t xml:space="preserve"> Sumit Lodhia (</w:t>
      </w:r>
      <w:r>
        <w:rPr>
          <w:rFonts w:ascii="Times New Roman" w:eastAsia="Times New Roman" w:hAnsi="Times New Roman" w:cs="Times New Roman"/>
          <w:sz w:val="20"/>
          <w:szCs w:val="20"/>
          <w:lang w:eastAsia="en-GB"/>
        </w:rPr>
        <w:t>the e</w:t>
      </w:r>
      <w:r w:rsidRPr="006C2CBA">
        <w:rPr>
          <w:rFonts w:ascii="Times New Roman" w:eastAsia="Times New Roman" w:hAnsi="Times New Roman" w:cs="Times New Roman"/>
          <w:sz w:val="20"/>
          <w:szCs w:val="20"/>
          <w:lang w:eastAsia="en-GB"/>
        </w:rPr>
        <w:t xml:space="preserve">ditor) and </w:t>
      </w:r>
      <w:r>
        <w:rPr>
          <w:rFonts w:ascii="Times New Roman" w:eastAsia="Times New Roman" w:hAnsi="Times New Roman" w:cs="Times New Roman"/>
          <w:sz w:val="20"/>
          <w:szCs w:val="20"/>
          <w:lang w:eastAsia="en-GB"/>
        </w:rPr>
        <w:t>four</w:t>
      </w:r>
      <w:r w:rsidRPr="006C2CBA">
        <w:rPr>
          <w:rFonts w:ascii="Times New Roman" w:eastAsia="Times New Roman" w:hAnsi="Times New Roman" w:cs="Times New Roman"/>
          <w:sz w:val="20"/>
          <w:szCs w:val="20"/>
          <w:lang w:eastAsia="en-GB"/>
        </w:rPr>
        <w:t xml:space="preserve"> anonymous referees for their helpful comments and suggestions. We would also like to acknowledge constructive and useful comments received from the participants at the Huddersfield Business School Research Conference at University of Huddersfield Business School, Huddersfield, UK</w:t>
      </w:r>
      <w:r>
        <w:rPr>
          <w:rFonts w:ascii="Times New Roman" w:eastAsia="Times New Roman" w:hAnsi="Times New Roman" w:cs="Times New Roman"/>
          <w:sz w:val="20"/>
          <w:szCs w:val="20"/>
          <w:lang w:eastAsia="en-GB"/>
        </w:rPr>
        <w:t xml:space="preserve">, </w:t>
      </w:r>
      <w:r w:rsidRPr="006C2CBA">
        <w:rPr>
          <w:rFonts w:ascii="Times New Roman" w:eastAsia="Times New Roman" w:hAnsi="Times New Roman" w:cs="Times New Roman"/>
          <w:sz w:val="20"/>
          <w:szCs w:val="20"/>
          <w:lang w:eastAsia="en-GB"/>
        </w:rPr>
        <w:t>13</w:t>
      </w:r>
      <w:r w:rsidRPr="006C2CBA">
        <w:rPr>
          <w:rFonts w:ascii="Times New Roman" w:eastAsia="Times New Roman" w:hAnsi="Times New Roman" w:cs="Times New Roman"/>
          <w:sz w:val="20"/>
          <w:szCs w:val="20"/>
          <w:vertAlign w:val="superscript"/>
          <w:lang w:eastAsia="en-GB"/>
        </w:rPr>
        <w:t>th</w:t>
      </w:r>
      <w:r>
        <w:rPr>
          <w:rFonts w:ascii="Times New Roman" w:eastAsia="Times New Roman" w:hAnsi="Times New Roman" w:cs="Times New Roman"/>
          <w:sz w:val="20"/>
          <w:szCs w:val="20"/>
          <w:lang w:eastAsia="en-GB"/>
        </w:rPr>
        <w:t xml:space="preserve"> </w:t>
      </w:r>
      <w:r w:rsidRPr="006C2CBA">
        <w:rPr>
          <w:rFonts w:ascii="Times New Roman" w:eastAsia="Times New Roman" w:hAnsi="Times New Roman" w:cs="Times New Roman"/>
          <w:sz w:val="20"/>
          <w:szCs w:val="20"/>
          <w:lang w:eastAsia="en-GB"/>
        </w:rPr>
        <w:t>Research Workshop of British Accounting and Finance Association Accounting and Finance in Emerging Economies Special Interest Group, University of Huddersfield Business School, Huddersfield, UK and 201</w:t>
      </w:r>
      <w:r>
        <w:rPr>
          <w:rFonts w:ascii="Times New Roman" w:eastAsia="Times New Roman" w:hAnsi="Times New Roman" w:cs="Times New Roman"/>
          <w:sz w:val="20"/>
          <w:szCs w:val="20"/>
          <w:lang w:eastAsia="en-GB"/>
        </w:rPr>
        <w:t>5</w:t>
      </w:r>
      <w:r w:rsidRPr="006C2CBA">
        <w:rPr>
          <w:rFonts w:ascii="Times New Roman" w:eastAsia="Times New Roman" w:hAnsi="Times New Roman" w:cs="Times New Roman"/>
          <w:sz w:val="20"/>
          <w:szCs w:val="20"/>
          <w:lang w:eastAsia="en-GB"/>
        </w:rPr>
        <w:t xml:space="preserve"> British Accounting and Finance Association Annual Conference in Manchester, UK. Any remaining errors are ours.</w:t>
      </w:r>
    </w:p>
    <w:p w14:paraId="010D6A58" w14:textId="77777777" w:rsidR="00496322" w:rsidRDefault="00496322" w:rsidP="00A73FA2">
      <w:pPr>
        <w:spacing w:after="0" w:line="480" w:lineRule="auto"/>
        <w:ind w:firstLine="360"/>
        <w:jc w:val="both"/>
        <w:rPr>
          <w:rFonts w:ascii="Times New Roman" w:eastAsia="Times New Roman" w:hAnsi="Times New Roman" w:cs="Times New Roman"/>
          <w:sz w:val="20"/>
          <w:szCs w:val="20"/>
          <w:lang w:eastAsia="en-GB"/>
        </w:rPr>
      </w:pPr>
    </w:p>
    <w:p w14:paraId="77D83202" w14:textId="77777777" w:rsidR="00496322" w:rsidRDefault="00496322">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br w:type="page"/>
      </w:r>
    </w:p>
    <w:p w14:paraId="3C036D1D" w14:textId="4FCEB6BF" w:rsidR="00496322" w:rsidRPr="00496322" w:rsidRDefault="00496322" w:rsidP="00496322">
      <w:pPr>
        <w:spacing w:after="0" w:line="360" w:lineRule="auto"/>
        <w:jc w:val="both"/>
        <w:rPr>
          <w:rFonts w:ascii="Times New Roman" w:eastAsia="SimSun" w:hAnsi="Times New Roman" w:cs="Times New Roman"/>
          <w:b/>
          <w:bCs/>
          <w:sz w:val="18"/>
          <w:szCs w:val="18"/>
          <w:lang w:val="en-US" w:eastAsia="zh-CN"/>
        </w:rPr>
      </w:pPr>
      <w:r w:rsidRPr="00496322">
        <w:rPr>
          <w:rFonts w:ascii="Times New Roman" w:eastAsia="SimSun" w:hAnsi="Times New Roman" w:cs="Times New Roman"/>
          <w:b/>
          <w:bCs/>
          <w:sz w:val="18"/>
          <w:szCs w:val="18"/>
          <w:lang w:val="en-US" w:eastAsia="zh-CN"/>
        </w:rPr>
        <w:lastRenderedPageBreak/>
        <w:t xml:space="preserve">Appendix 1: </w:t>
      </w:r>
      <w:r w:rsidR="009951FA">
        <w:rPr>
          <w:rFonts w:ascii="Times New Roman" w:eastAsia="SimSun" w:hAnsi="Times New Roman" w:cs="Times New Roman"/>
          <w:sz w:val="18"/>
          <w:szCs w:val="18"/>
          <w:lang w:val="en-US" w:eastAsia="zh-CN"/>
        </w:rPr>
        <w:t>T</w:t>
      </w:r>
      <w:r w:rsidR="009951FA" w:rsidRPr="009951FA">
        <w:rPr>
          <w:rFonts w:ascii="Times New Roman" w:eastAsia="SimSun" w:hAnsi="Times New Roman" w:cs="Times New Roman"/>
          <w:sz w:val="18"/>
          <w:szCs w:val="18"/>
          <w:lang w:val="en-US" w:eastAsia="zh-CN"/>
        </w:rPr>
        <w:t>he main corporate governance codes/guidelines changes in MENA countries</w:t>
      </w:r>
    </w:p>
    <w:tbl>
      <w:tblPr>
        <w:tblStyle w:val="TableGrid3"/>
        <w:tblW w:w="5505" w:type="pct"/>
        <w:tblLayout w:type="fixed"/>
        <w:tblLook w:val="04A0" w:firstRow="1" w:lastRow="0" w:firstColumn="1" w:lastColumn="0" w:noHBand="0" w:noVBand="1"/>
      </w:tblPr>
      <w:tblGrid>
        <w:gridCol w:w="1158"/>
        <w:gridCol w:w="2808"/>
        <w:gridCol w:w="2792"/>
        <w:gridCol w:w="1178"/>
        <w:gridCol w:w="1040"/>
        <w:gridCol w:w="1318"/>
      </w:tblGrid>
      <w:tr w:rsidR="00496322" w:rsidRPr="00496322" w14:paraId="07333436" w14:textId="77777777" w:rsidTr="004B28B7">
        <w:trPr>
          <w:trHeight w:val="20"/>
        </w:trPr>
        <w:tc>
          <w:tcPr>
            <w:tcW w:w="563" w:type="pct"/>
            <w:tcBorders>
              <w:top w:val="single" w:sz="12" w:space="0" w:color="auto"/>
              <w:bottom w:val="single" w:sz="12" w:space="0" w:color="auto"/>
            </w:tcBorders>
          </w:tcPr>
          <w:p w14:paraId="6A7DCB12" w14:textId="77777777" w:rsidR="00496322" w:rsidRPr="00496322" w:rsidRDefault="00496322" w:rsidP="00496322">
            <w:pPr>
              <w:tabs>
                <w:tab w:val="center" w:pos="2358"/>
              </w:tabs>
              <w:contextualSpacing/>
              <w:jc w:val="both"/>
              <w:rPr>
                <w:rFonts w:ascii="Times New Roman" w:eastAsia="Calibri" w:hAnsi="Times New Roman" w:cs="Times New Roman"/>
                <w:b/>
                <w:bCs/>
                <w:sz w:val="18"/>
                <w:szCs w:val="18"/>
              </w:rPr>
            </w:pPr>
            <w:r w:rsidRPr="00496322">
              <w:rPr>
                <w:rFonts w:ascii="Times New Roman" w:eastAsia="Calibri" w:hAnsi="Times New Roman" w:cs="Times New Roman"/>
                <w:b/>
                <w:bCs/>
                <w:sz w:val="18"/>
                <w:szCs w:val="18"/>
              </w:rPr>
              <w:t>Country</w:t>
            </w:r>
          </w:p>
        </w:tc>
        <w:tc>
          <w:tcPr>
            <w:tcW w:w="1364" w:type="pct"/>
            <w:tcBorders>
              <w:top w:val="single" w:sz="12" w:space="0" w:color="auto"/>
              <w:bottom w:val="single" w:sz="12" w:space="0" w:color="auto"/>
            </w:tcBorders>
          </w:tcPr>
          <w:p w14:paraId="76E47410" w14:textId="77777777" w:rsidR="00496322" w:rsidRPr="00496322" w:rsidRDefault="00496322" w:rsidP="00496322">
            <w:pPr>
              <w:tabs>
                <w:tab w:val="center" w:pos="2358"/>
              </w:tabs>
              <w:contextualSpacing/>
              <w:jc w:val="both"/>
              <w:rPr>
                <w:rFonts w:ascii="Times New Roman" w:eastAsia="Calibri" w:hAnsi="Times New Roman" w:cs="Times New Roman"/>
                <w:b/>
                <w:bCs/>
                <w:sz w:val="18"/>
                <w:szCs w:val="18"/>
              </w:rPr>
            </w:pPr>
            <w:r w:rsidRPr="00496322">
              <w:rPr>
                <w:rFonts w:ascii="Times New Roman" w:eastAsia="Calibri" w:hAnsi="Times New Roman" w:cs="Times New Roman"/>
                <w:b/>
                <w:bCs/>
                <w:sz w:val="18"/>
                <w:szCs w:val="18"/>
              </w:rPr>
              <w:t>Code type</w:t>
            </w:r>
          </w:p>
        </w:tc>
        <w:tc>
          <w:tcPr>
            <w:tcW w:w="1356" w:type="pct"/>
            <w:tcBorders>
              <w:top w:val="single" w:sz="12" w:space="0" w:color="auto"/>
              <w:bottom w:val="single" w:sz="12" w:space="0" w:color="auto"/>
            </w:tcBorders>
          </w:tcPr>
          <w:p w14:paraId="354573B0" w14:textId="77777777" w:rsidR="00496322" w:rsidRPr="00496322" w:rsidRDefault="00496322" w:rsidP="00496322">
            <w:pPr>
              <w:tabs>
                <w:tab w:val="center" w:pos="2358"/>
              </w:tabs>
              <w:contextualSpacing/>
              <w:jc w:val="both"/>
              <w:rPr>
                <w:rFonts w:ascii="Times New Roman" w:eastAsia="Calibri" w:hAnsi="Times New Roman" w:cs="Times New Roman"/>
                <w:b/>
                <w:bCs/>
                <w:sz w:val="18"/>
                <w:szCs w:val="18"/>
              </w:rPr>
            </w:pPr>
            <w:r w:rsidRPr="00496322">
              <w:rPr>
                <w:rFonts w:ascii="Times New Roman" w:eastAsia="Calibri" w:hAnsi="Times New Roman" w:cs="Times New Roman"/>
                <w:b/>
                <w:bCs/>
                <w:sz w:val="18"/>
                <w:szCs w:val="18"/>
              </w:rPr>
              <w:t>Issuing Entity</w:t>
            </w:r>
          </w:p>
        </w:tc>
        <w:tc>
          <w:tcPr>
            <w:tcW w:w="572" w:type="pct"/>
            <w:tcBorders>
              <w:top w:val="single" w:sz="12" w:space="0" w:color="auto"/>
              <w:bottom w:val="single" w:sz="12" w:space="0" w:color="auto"/>
            </w:tcBorders>
          </w:tcPr>
          <w:p w14:paraId="4473F3BD" w14:textId="77777777" w:rsidR="00496322" w:rsidRPr="00496322" w:rsidRDefault="00496322" w:rsidP="00496322">
            <w:pPr>
              <w:tabs>
                <w:tab w:val="center" w:pos="2358"/>
              </w:tabs>
              <w:contextualSpacing/>
              <w:jc w:val="both"/>
              <w:rPr>
                <w:rFonts w:ascii="Times New Roman" w:eastAsia="Calibri" w:hAnsi="Times New Roman" w:cs="Times New Roman"/>
                <w:b/>
                <w:bCs/>
                <w:sz w:val="18"/>
                <w:szCs w:val="18"/>
              </w:rPr>
            </w:pPr>
            <w:r w:rsidRPr="00496322">
              <w:rPr>
                <w:rFonts w:ascii="Times New Roman" w:eastAsia="Calibri" w:hAnsi="Times New Roman" w:cs="Times New Roman"/>
                <w:b/>
                <w:bCs/>
                <w:sz w:val="18"/>
                <w:szCs w:val="18"/>
              </w:rPr>
              <w:t>Compliance</w:t>
            </w:r>
          </w:p>
        </w:tc>
        <w:tc>
          <w:tcPr>
            <w:tcW w:w="505" w:type="pct"/>
            <w:tcBorders>
              <w:top w:val="single" w:sz="12" w:space="0" w:color="auto"/>
              <w:bottom w:val="single" w:sz="12" w:space="0" w:color="auto"/>
            </w:tcBorders>
          </w:tcPr>
          <w:p w14:paraId="2F5A7A78" w14:textId="77777777" w:rsidR="00496322" w:rsidRPr="00496322" w:rsidRDefault="00496322" w:rsidP="00496322">
            <w:pPr>
              <w:tabs>
                <w:tab w:val="center" w:pos="2358"/>
              </w:tabs>
              <w:contextualSpacing/>
              <w:jc w:val="both"/>
              <w:rPr>
                <w:rFonts w:ascii="Times New Roman" w:eastAsia="Calibri" w:hAnsi="Times New Roman" w:cs="Times New Roman"/>
                <w:b/>
                <w:bCs/>
                <w:sz w:val="18"/>
                <w:szCs w:val="18"/>
              </w:rPr>
            </w:pPr>
            <w:r w:rsidRPr="00496322">
              <w:rPr>
                <w:rFonts w:ascii="Times New Roman" w:eastAsia="Calibri" w:hAnsi="Times New Roman" w:cs="Times New Roman"/>
                <w:b/>
                <w:bCs/>
                <w:sz w:val="18"/>
                <w:szCs w:val="18"/>
              </w:rPr>
              <w:t>First code</w:t>
            </w:r>
          </w:p>
        </w:tc>
        <w:tc>
          <w:tcPr>
            <w:tcW w:w="640" w:type="pct"/>
            <w:tcBorders>
              <w:top w:val="single" w:sz="12" w:space="0" w:color="auto"/>
              <w:bottom w:val="single" w:sz="12" w:space="0" w:color="auto"/>
            </w:tcBorders>
          </w:tcPr>
          <w:p w14:paraId="3D191B25" w14:textId="77777777" w:rsidR="00496322" w:rsidRPr="00496322" w:rsidRDefault="00496322" w:rsidP="00496322">
            <w:pPr>
              <w:tabs>
                <w:tab w:val="center" w:pos="2358"/>
              </w:tabs>
              <w:contextualSpacing/>
              <w:jc w:val="both"/>
              <w:rPr>
                <w:rFonts w:ascii="Times New Roman" w:eastAsia="Calibri" w:hAnsi="Times New Roman" w:cs="Times New Roman"/>
                <w:b/>
                <w:bCs/>
                <w:sz w:val="18"/>
                <w:szCs w:val="18"/>
              </w:rPr>
            </w:pPr>
            <w:r w:rsidRPr="00496322">
              <w:rPr>
                <w:rFonts w:ascii="Times New Roman" w:eastAsia="Calibri" w:hAnsi="Times New Roman" w:cs="Times New Roman"/>
                <w:b/>
                <w:bCs/>
                <w:sz w:val="18"/>
                <w:szCs w:val="18"/>
              </w:rPr>
              <w:t>Latest update</w:t>
            </w:r>
          </w:p>
        </w:tc>
      </w:tr>
      <w:tr w:rsidR="00496322" w:rsidRPr="00496322" w14:paraId="7BC2E1AB" w14:textId="77777777" w:rsidTr="004B28B7">
        <w:trPr>
          <w:trHeight w:val="20"/>
        </w:trPr>
        <w:tc>
          <w:tcPr>
            <w:tcW w:w="563" w:type="pct"/>
            <w:tcBorders>
              <w:top w:val="single" w:sz="12" w:space="0" w:color="auto"/>
            </w:tcBorders>
          </w:tcPr>
          <w:p w14:paraId="52669FF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Algeria</w:t>
            </w:r>
          </w:p>
        </w:tc>
        <w:tc>
          <w:tcPr>
            <w:tcW w:w="1364" w:type="pct"/>
            <w:tcBorders>
              <w:top w:val="single" w:sz="12" w:space="0" w:color="auto"/>
            </w:tcBorders>
          </w:tcPr>
          <w:p w14:paraId="4613578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General corporate governance code</w:t>
            </w:r>
          </w:p>
        </w:tc>
        <w:tc>
          <w:tcPr>
            <w:tcW w:w="1356" w:type="pct"/>
            <w:tcBorders>
              <w:top w:val="single" w:sz="12" w:space="0" w:color="auto"/>
            </w:tcBorders>
          </w:tcPr>
          <w:p w14:paraId="6F1130C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Corporate governance task force</w:t>
            </w:r>
          </w:p>
        </w:tc>
        <w:tc>
          <w:tcPr>
            <w:tcW w:w="572" w:type="pct"/>
            <w:tcBorders>
              <w:top w:val="single" w:sz="12" w:space="0" w:color="auto"/>
            </w:tcBorders>
          </w:tcPr>
          <w:p w14:paraId="018A1E1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V</w:t>
            </w:r>
          </w:p>
        </w:tc>
        <w:tc>
          <w:tcPr>
            <w:tcW w:w="505" w:type="pct"/>
            <w:tcBorders>
              <w:top w:val="single" w:sz="12" w:space="0" w:color="auto"/>
            </w:tcBorders>
          </w:tcPr>
          <w:p w14:paraId="2AB1F8E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2009</w:t>
            </w:r>
          </w:p>
        </w:tc>
        <w:tc>
          <w:tcPr>
            <w:tcW w:w="640" w:type="pct"/>
            <w:tcBorders>
              <w:top w:val="single" w:sz="12" w:space="0" w:color="auto"/>
            </w:tcBorders>
          </w:tcPr>
          <w:p w14:paraId="08A6A2D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NA</w:t>
            </w:r>
          </w:p>
        </w:tc>
      </w:tr>
      <w:tr w:rsidR="00496322" w:rsidRPr="00496322" w14:paraId="11CECC45" w14:textId="77777777" w:rsidTr="004B28B7">
        <w:trPr>
          <w:trHeight w:val="20"/>
        </w:trPr>
        <w:tc>
          <w:tcPr>
            <w:tcW w:w="563" w:type="pct"/>
            <w:vMerge w:val="restart"/>
          </w:tcPr>
          <w:p w14:paraId="7E585C7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Bahrain</w:t>
            </w:r>
          </w:p>
        </w:tc>
        <w:tc>
          <w:tcPr>
            <w:tcW w:w="1364" w:type="pct"/>
          </w:tcPr>
          <w:p w14:paraId="1EDFFC5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General corporate governance code</w:t>
            </w:r>
          </w:p>
        </w:tc>
        <w:tc>
          <w:tcPr>
            <w:tcW w:w="1356" w:type="pct"/>
          </w:tcPr>
          <w:p w14:paraId="11E0C850" w14:textId="3BDBEAC2" w:rsidR="00496322" w:rsidRPr="00496322" w:rsidRDefault="004B28B7" w:rsidP="00496322">
            <w:pPr>
              <w:tabs>
                <w:tab w:val="center" w:pos="2358"/>
              </w:tabs>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Ministry of Industry, Commerce and Tourism</w:t>
            </w:r>
          </w:p>
        </w:tc>
        <w:tc>
          <w:tcPr>
            <w:tcW w:w="572" w:type="pct"/>
          </w:tcPr>
          <w:p w14:paraId="777160B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w:t>
            </w:r>
          </w:p>
        </w:tc>
        <w:tc>
          <w:tcPr>
            <w:tcW w:w="505" w:type="pct"/>
          </w:tcPr>
          <w:p w14:paraId="5397C9B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2010</w:t>
            </w:r>
          </w:p>
        </w:tc>
        <w:tc>
          <w:tcPr>
            <w:tcW w:w="640" w:type="pct"/>
          </w:tcPr>
          <w:p w14:paraId="01220963"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2018</w:t>
            </w:r>
          </w:p>
        </w:tc>
      </w:tr>
      <w:tr w:rsidR="00496322" w:rsidRPr="00496322" w14:paraId="5856175C" w14:textId="77777777" w:rsidTr="004B28B7">
        <w:trPr>
          <w:trHeight w:val="20"/>
        </w:trPr>
        <w:tc>
          <w:tcPr>
            <w:tcW w:w="563" w:type="pct"/>
            <w:vMerge/>
          </w:tcPr>
          <w:p w14:paraId="457F3A7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3CF31D4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Corporate governance for financial institutions</w:t>
            </w:r>
          </w:p>
        </w:tc>
        <w:tc>
          <w:tcPr>
            <w:tcW w:w="1356" w:type="pct"/>
          </w:tcPr>
          <w:p w14:paraId="55B6B20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Central bank</w:t>
            </w:r>
          </w:p>
        </w:tc>
        <w:tc>
          <w:tcPr>
            <w:tcW w:w="572" w:type="pct"/>
          </w:tcPr>
          <w:p w14:paraId="5CD8F88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w:t>
            </w:r>
          </w:p>
        </w:tc>
        <w:tc>
          <w:tcPr>
            <w:tcW w:w="505" w:type="pct"/>
          </w:tcPr>
          <w:p w14:paraId="0AC35D8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2018</w:t>
            </w:r>
          </w:p>
        </w:tc>
        <w:tc>
          <w:tcPr>
            <w:tcW w:w="640" w:type="pct"/>
          </w:tcPr>
          <w:p w14:paraId="03E737D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NA</w:t>
            </w:r>
          </w:p>
        </w:tc>
      </w:tr>
      <w:tr w:rsidR="00496322" w:rsidRPr="00496322" w14:paraId="26CD1FC6" w14:textId="77777777" w:rsidTr="004B28B7">
        <w:trPr>
          <w:trHeight w:val="20"/>
        </w:trPr>
        <w:tc>
          <w:tcPr>
            <w:tcW w:w="563" w:type="pct"/>
            <w:vMerge w:val="restart"/>
          </w:tcPr>
          <w:p w14:paraId="79CAFF9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Egypt</w:t>
            </w:r>
          </w:p>
        </w:tc>
        <w:tc>
          <w:tcPr>
            <w:tcW w:w="1364" w:type="pct"/>
          </w:tcPr>
          <w:p w14:paraId="7BBCDFA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listed companies</w:t>
            </w:r>
          </w:p>
        </w:tc>
        <w:tc>
          <w:tcPr>
            <w:tcW w:w="1356" w:type="pct"/>
          </w:tcPr>
          <w:p w14:paraId="17DE188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Corporate governance task force</w:t>
            </w:r>
          </w:p>
        </w:tc>
        <w:tc>
          <w:tcPr>
            <w:tcW w:w="572" w:type="pct"/>
          </w:tcPr>
          <w:p w14:paraId="3E5F2EA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w:t>
            </w:r>
          </w:p>
        </w:tc>
        <w:tc>
          <w:tcPr>
            <w:tcW w:w="505" w:type="pct"/>
          </w:tcPr>
          <w:p w14:paraId="648CDCE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2005</w:t>
            </w:r>
          </w:p>
        </w:tc>
        <w:tc>
          <w:tcPr>
            <w:tcW w:w="640" w:type="pct"/>
          </w:tcPr>
          <w:p w14:paraId="0B03AB3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2016</w:t>
            </w:r>
          </w:p>
        </w:tc>
      </w:tr>
      <w:tr w:rsidR="00496322" w:rsidRPr="00496322" w14:paraId="2DFA8C90" w14:textId="77777777" w:rsidTr="004B28B7">
        <w:trPr>
          <w:trHeight w:val="20"/>
        </w:trPr>
        <w:tc>
          <w:tcPr>
            <w:tcW w:w="563" w:type="pct"/>
            <w:vMerge/>
          </w:tcPr>
          <w:p w14:paraId="2648B5E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4E769FD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stated owned enterprises</w:t>
            </w:r>
          </w:p>
        </w:tc>
        <w:tc>
          <w:tcPr>
            <w:tcW w:w="1356" w:type="pct"/>
          </w:tcPr>
          <w:p w14:paraId="37DE641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Corporate governance task force</w:t>
            </w:r>
          </w:p>
        </w:tc>
        <w:tc>
          <w:tcPr>
            <w:tcW w:w="572" w:type="pct"/>
          </w:tcPr>
          <w:p w14:paraId="69B31C5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V</w:t>
            </w:r>
          </w:p>
        </w:tc>
        <w:tc>
          <w:tcPr>
            <w:tcW w:w="505" w:type="pct"/>
          </w:tcPr>
          <w:p w14:paraId="1753798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2006</w:t>
            </w:r>
          </w:p>
        </w:tc>
        <w:tc>
          <w:tcPr>
            <w:tcW w:w="640" w:type="pct"/>
          </w:tcPr>
          <w:p w14:paraId="786AA2F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571650AD" w14:textId="77777777" w:rsidTr="004B28B7">
        <w:trPr>
          <w:trHeight w:val="20"/>
        </w:trPr>
        <w:tc>
          <w:tcPr>
            <w:tcW w:w="563" w:type="pct"/>
            <w:vMerge/>
          </w:tcPr>
          <w:p w14:paraId="7FEF380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1744EB2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banks</w:t>
            </w:r>
          </w:p>
        </w:tc>
        <w:tc>
          <w:tcPr>
            <w:tcW w:w="1356" w:type="pct"/>
          </w:tcPr>
          <w:p w14:paraId="49FD76F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Central bank</w:t>
            </w:r>
          </w:p>
        </w:tc>
        <w:tc>
          <w:tcPr>
            <w:tcW w:w="572" w:type="pct"/>
          </w:tcPr>
          <w:p w14:paraId="1BC9554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w:t>
            </w:r>
          </w:p>
        </w:tc>
        <w:tc>
          <w:tcPr>
            <w:tcW w:w="505" w:type="pct"/>
          </w:tcPr>
          <w:p w14:paraId="15D9F23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2011</w:t>
            </w:r>
          </w:p>
        </w:tc>
        <w:tc>
          <w:tcPr>
            <w:tcW w:w="640" w:type="pct"/>
          </w:tcPr>
          <w:p w14:paraId="652EFFC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77533A55" w14:textId="77777777" w:rsidTr="004B28B7">
        <w:trPr>
          <w:trHeight w:val="20"/>
        </w:trPr>
        <w:tc>
          <w:tcPr>
            <w:tcW w:w="563" w:type="pct"/>
          </w:tcPr>
          <w:p w14:paraId="0E21D43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Iraq</w:t>
            </w:r>
          </w:p>
        </w:tc>
        <w:tc>
          <w:tcPr>
            <w:tcW w:w="1364" w:type="pct"/>
          </w:tcPr>
          <w:p w14:paraId="42D713E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No</w:t>
            </w:r>
          </w:p>
        </w:tc>
        <w:tc>
          <w:tcPr>
            <w:tcW w:w="1356" w:type="pct"/>
          </w:tcPr>
          <w:p w14:paraId="502266A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NA</w:t>
            </w:r>
          </w:p>
        </w:tc>
        <w:tc>
          <w:tcPr>
            <w:tcW w:w="572" w:type="pct"/>
          </w:tcPr>
          <w:p w14:paraId="52C9965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NA</w:t>
            </w:r>
          </w:p>
        </w:tc>
        <w:tc>
          <w:tcPr>
            <w:tcW w:w="505" w:type="pct"/>
          </w:tcPr>
          <w:p w14:paraId="1A99A136"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NA</w:t>
            </w:r>
          </w:p>
        </w:tc>
        <w:tc>
          <w:tcPr>
            <w:tcW w:w="640" w:type="pct"/>
          </w:tcPr>
          <w:p w14:paraId="12CA560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NA</w:t>
            </w:r>
          </w:p>
        </w:tc>
      </w:tr>
      <w:tr w:rsidR="00496322" w:rsidRPr="00496322" w14:paraId="4E9CDE95" w14:textId="77777777" w:rsidTr="004B28B7">
        <w:trPr>
          <w:trHeight w:val="20"/>
        </w:trPr>
        <w:tc>
          <w:tcPr>
            <w:tcW w:w="563" w:type="pct"/>
            <w:vMerge w:val="restart"/>
          </w:tcPr>
          <w:p w14:paraId="4EF1CF6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Jordan</w:t>
            </w:r>
          </w:p>
        </w:tc>
        <w:tc>
          <w:tcPr>
            <w:tcW w:w="1364" w:type="pct"/>
          </w:tcPr>
          <w:p w14:paraId="2DADA9D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banks</w:t>
            </w:r>
          </w:p>
        </w:tc>
        <w:tc>
          <w:tcPr>
            <w:tcW w:w="1356" w:type="pct"/>
          </w:tcPr>
          <w:p w14:paraId="7A5A2CC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Central bank</w:t>
            </w:r>
          </w:p>
        </w:tc>
        <w:tc>
          <w:tcPr>
            <w:tcW w:w="572" w:type="pct"/>
          </w:tcPr>
          <w:p w14:paraId="707559B6"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60FF7F9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2007</w:t>
            </w:r>
          </w:p>
        </w:tc>
        <w:tc>
          <w:tcPr>
            <w:tcW w:w="640" w:type="pct"/>
          </w:tcPr>
          <w:p w14:paraId="44CEDA63"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2016</w:t>
            </w:r>
          </w:p>
        </w:tc>
      </w:tr>
      <w:tr w:rsidR="00496322" w:rsidRPr="00496322" w14:paraId="0D1CE85A" w14:textId="77777777" w:rsidTr="004B28B7">
        <w:trPr>
          <w:trHeight w:val="20"/>
        </w:trPr>
        <w:tc>
          <w:tcPr>
            <w:tcW w:w="563" w:type="pct"/>
            <w:vMerge/>
          </w:tcPr>
          <w:p w14:paraId="7313D31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5A95245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listed companies</w:t>
            </w:r>
          </w:p>
        </w:tc>
        <w:tc>
          <w:tcPr>
            <w:tcW w:w="1356" w:type="pct"/>
          </w:tcPr>
          <w:p w14:paraId="269F1C0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Jordan securities commission</w:t>
            </w:r>
          </w:p>
        </w:tc>
        <w:tc>
          <w:tcPr>
            <w:tcW w:w="572" w:type="pct"/>
          </w:tcPr>
          <w:p w14:paraId="41041CC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w:t>
            </w:r>
          </w:p>
        </w:tc>
        <w:tc>
          <w:tcPr>
            <w:tcW w:w="505" w:type="pct"/>
          </w:tcPr>
          <w:p w14:paraId="55CFDF8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2007</w:t>
            </w:r>
          </w:p>
        </w:tc>
        <w:tc>
          <w:tcPr>
            <w:tcW w:w="640" w:type="pct"/>
          </w:tcPr>
          <w:p w14:paraId="22BECF2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2017</w:t>
            </w:r>
          </w:p>
        </w:tc>
      </w:tr>
      <w:tr w:rsidR="00496322" w:rsidRPr="00496322" w14:paraId="4795DBF1" w14:textId="77777777" w:rsidTr="004B28B7">
        <w:trPr>
          <w:trHeight w:val="20"/>
        </w:trPr>
        <w:tc>
          <w:tcPr>
            <w:tcW w:w="563" w:type="pct"/>
            <w:vMerge/>
          </w:tcPr>
          <w:p w14:paraId="290A837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13630E2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insurance companies</w:t>
            </w:r>
          </w:p>
        </w:tc>
        <w:tc>
          <w:tcPr>
            <w:tcW w:w="1356" w:type="pct"/>
          </w:tcPr>
          <w:p w14:paraId="5A21D8E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Jordanian insurance commission</w:t>
            </w:r>
          </w:p>
        </w:tc>
        <w:tc>
          <w:tcPr>
            <w:tcW w:w="572" w:type="pct"/>
          </w:tcPr>
          <w:p w14:paraId="5F8B4313"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7C992756"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2006</w:t>
            </w:r>
          </w:p>
        </w:tc>
        <w:tc>
          <w:tcPr>
            <w:tcW w:w="640" w:type="pct"/>
          </w:tcPr>
          <w:p w14:paraId="1A86FC9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1017B391" w14:textId="77777777" w:rsidTr="004B28B7">
        <w:trPr>
          <w:trHeight w:val="20"/>
        </w:trPr>
        <w:tc>
          <w:tcPr>
            <w:tcW w:w="563" w:type="pct"/>
            <w:vMerge w:val="restart"/>
          </w:tcPr>
          <w:p w14:paraId="5B237C46"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Kuwait</w:t>
            </w:r>
          </w:p>
        </w:tc>
        <w:tc>
          <w:tcPr>
            <w:tcW w:w="1364" w:type="pct"/>
          </w:tcPr>
          <w:p w14:paraId="7B636D7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listed companies</w:t>
            </w:r>
          </w:p>
        </w:tc>
        <w:tc>
          <w:tcPr>
            <w:tcW w:w="1356" w:type="pct"/>
          </w:tcPr>
          <w:p w14:paraId="306B0E27"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Capital markets authority </w:t>
            </w:r>
          </w:p>
        </w:tc>
        <w:tc>
          <w:tcPr>
            <w:tcW w:w="572" w:type="pct"/>
          </w:tcPr>
          <w:p w14:paraId="160AB05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w:t>
            </w:r>
          </w:p>
        </w:tc>
        <w:tc>
          <w:tcPr>
            <w:tcW w:w="505" w:type="pct"/>
          </w:tcPr>
          <w:p w14:paraId="331B6F4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2013</w:t>
            </w:r>
          </w:p>
        </w:tc>
        <w:tc>
          <w:tcPr>
            <w:tcW w:w="640" w:type="pct"/>
          </w:tcPr>
          <w:p w14:paraId="3E885AF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r>
      <w:tr w:rsidR="00496322" w:rsidRPr="00496322" w14:paraId="7BF90A73" w14:textId="77777777" w:rsidTr="004B28B7">
        <w:trPr>
          <w:trHeight w:val="20"/>
        </w:trPr>
        <w:tc>
          <w:tcPr>
            <w:tcW w:w="563" w:type="pct"/>
            <w:vMerge/>
          </w:tcPr>
          <w:p w14:paraId="78508DB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455A006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Guidelines for banks</w:t>
            </w:r>
          </w:p>
        </w:tc>
        <w:tc>
          <w:tcPr>
            <w:tcW w:w="1356" w:type="pct"/>
          </w:tcPr>
          <w:p w14:paraId="28CEFFC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Central bank</w:t>
            </w:r>
          </w:p>
        </w:tc>
        <w:tc>
          <w:tcPr>
            <w:tcW w:w="572" w:type="pct"/>
          </w:tcPr>
          <w:p w14:paraId="28377F9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V</w:t>
            </w:r>
          </w:p>
        </w:tc>
        <w:tc>
          <w:tcPr>
            <w:tcW w:w="505" w:type="pct"/>
          </w:tcPr>
          <w:p w14:paraId="7427695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2012</w:t>
            </w:r>
          </w:p>
        </w:tc>
        <w:tc>
          <w:tcPr>
            <w:tcW w:w="640" w:type="pct"/>
          </w:tcPr>
          <w:p w14:paraId="270167D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2016</w:t>
            </w:r>
          </w:p>
        </w:tc>
      </w:tr>
      <w:tr w:rsidR="00496322" w:rsidRPr="00496322" w14:paraId="49327E91" w14:textId="77777777" w:rsidTr="004B28B7">
        <w:trPr>
          <w:trHeight w:val="20"/>
        </w:trPr>
        <w:tc>
          <w:tcPr>
            <w:tcW w:w="563" w:type="pct"/>
            <w:vMerge w:val="restart"/>
          </w:tcPr>
          <w:p w14:paraId="1C12E733"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Lebanon</w:t>
            </w:r>
          </w:p>
        </w:tc>
        <w:tc>
          <w:tcPr>
            <w:tcW w:w="1364" w:type="pct"/>
          </w:tcPr>
          <w:p w14:paraId="1C3C481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joint stock companies</w:t>
            </w:r>
          </w:p>
        </w:tc>
        <w:tc>
          <w:tcPr>
            <w:tcW w:w="1356" w:type="pct"/>
          </w:tcPr>
          <w:p w14:paraId="4FA6C63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Lebanese transparency association</w:t>
            </w:r>
          </w:p>
        </w:tc>
        <w:tc>
          <w:tcPr>
            <w:tcW w:w="572" w:type="pct"/>
          </w:tcPr>
          <w:p w14:paraId="4C10063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V</w:t>
            </w:r>
          </w:p>
        </w:tc>
        <w:tc>
          <w:tcPr>
            <w:tcW w:w="505" w:type="pct"/>
          </w:tcPr>
          <w:p w14:paraId="1DCBA06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2006</w:t>
            </w:r>
          </w:p>
        </w:tc>
        <w:tc>
          <w:tcPr>
            <w:tcW w:w="640" w:type="pct"/>
          </w:tcPr>
          <w:p w14:paraId="27D59E9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40EF9AC5" w14:textId="77777777" w:rsidTr="004B28B7">
        <w:trPr>
          <w:trHeight w:val="20"/>
        </w:trPr>
        <w:tc>
          <w:tcPr>
            <w:tcW w:w="563" w:type="pct"/>
            <w:vMerge/>
          </w:tcPr>
          <w:p w14:paraId="312E6DD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5D38EA4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Guidelines for listed companies</w:t>
            </w:r>
          </w:p>
        </w:tc>
        <w:tc>
          <w:tcPr>
            <w:tcW w:w="1356" w:type="pct"/>
          </w:tcPr>
          <w:p w14:paraId="6B7FCA4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Lebanese transparency association</w:t>
            </w:r>
          </w:p>
        </w:tc>
        <w:tc>
          <w:tcPr>
            <w:tcW w:w="572" w:type="pct"/>
          </w:tcPr>
          <w:p w14:paraId="2080F47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V</w:t>
            </w:r>
          </w:p>
        </w:tc>
        <w:tc>
          <w:tcPr>
            <w:tcW w:w="505" w:type="pct"/>
          </w:tcPr>
          <w:p w14:paraId="0E305DD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2010</w:t>
            </w:r>
          </w:p>
        </w:tc>
        <w:tc>
          <w:tcPr>
            <w:tcW w:w="640" w:type="pct"/>
          </w:tcPr>
          <w:p w14:paraId="708BDEC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397AD115" w14:textId="77777777" w:rsidTr="004B28B7">
        <w:trPr>
          <w:trHeight w:val="20"/>
        </w:trPr>
        <w:tc>
          <w:tcPr>
            <w:tcW w:w="563" w:type="pct"/>
            <w:vMerge/>
          </w:tcPr>
          <w:p w14:paraId="43113CE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075937E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small and medium-size enterprises</w:t>
            </w:r>
          </w:p>
        </w:tc>
        <w:tc>
          <w:tcPr>
            <w:tcW w:w="1356" w:type="pct"/>
          </w:tcPr>
          <w:p w14:paraId="04C1E97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Lebanese transparency association</w:t>
            </w:r>
          </w:p>
        </w:tc>
        <w:tc>
          <w:tcPr>
            <w:tcW w:w="572" w:type="pct"/>
          </w:tcPr>
          <w:p w14:paraId="1E273B13"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V</w:t>
            </w:r>
          </w:p>
        </w:tc>
        <w:tc>
          <w:tcPr>
            <w:tcW w:w="505" w:type="pct"/>
          </w:tcPr>
          <w:p w14:paraId="6212197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2010</w:t>
            </w:r>
          </w:p>
        </w:tc>
        <w:tc>
          <w:tcPr>
            <w:tcW w:w="640" w:type="pct"/>
          </w:tcPr>
          <w:p w14:paraId="6B6915E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774E824E" w14:textId="77777777" w:rsidTr="004B28B7">
        <w:trPr>
          <w:trHeight w:val="20"/>
        </w:trPr>
        <w:tc>
          <w:tcPr>
            <w:tcW w:w="563" w:type="pct"/>
            <w:vMerge/>
          </w:tcPr>
          <w:p w14:paraId="37B3DE1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0A5BA21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Guidelines for banks</w:t>
            </w:r>
          </w:p>
        </w:tc>
        <w:tc>
          <w:tcPr>
            <w:tcW w:w="1356" w:type="pct"/>
          </w:tcPr>
          <w:p w14:paraId="7866641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Basel committee on banking supervision</w:t>
            </w:r>
          </w:p>
        </w:tc>
        <w:tc>
          <w:tcPr>
            <w:tcW w:w="572" w:type="pct"/>
          </w:tcPr>
          <w:p w14:paraId="0B1A730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10BB1DD3"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2006</w:t>
            </w:r>
          </w:p>
        </w:tc>
        <w:tc>
          <w:tcPr>
            <w:tcW w:w="640" w:type="pct"/>
          </w:tcPr>
          <w:p w14:paraId="7573D20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2015</w:t>
            </w:r>
          </w:p>
        </w:tc>
      </w:tr>
      <w:tr w:rsidR="00496322" w:rsidRPr="00496322" w14:paraId="681D3B97" w14:textId="77777777" w:rsidTr="004B28B7">
        <w:trPr>
          <w:trHeight w:val="20"/>
        </w:trPr>
        <w:tc>
          <w:tcPr>
            <w:tcW w:w="563" w:type="pct"/>
            <w:vMerge w:val="restart"/>
          </w:tcPr>
          <w:p w14:paraId="19E9EA17"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Morocco</w:t>
            </w:r>
          </w:p>
        </w:tc>
        <w:tc>
          <w:tcPr>
            <w:tcW w:w="1364" w:type="pct"/>
          </w:tcPr>
          <w:p w14:paraId="3DC642A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General corporate governance code</w:t>
            </w:r>
          </w:p>
        </w:tc>
        <w:tc>
          <w:tcPr>
            <w:tcW w:w="1356" w:type="pct"/>
          </w:tcPr>
          <w:p w14:paraId="79F7F9C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National corporate governance commission</w:t>
            </w:r>
          </w:p>
        </w:tc>
        <w:tc>
          <w:tcPr>
            <w:tcW w:w="572" w:type="pct"/>
          </w:tcPr>
          <w:p w14:paraId="393528F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w:t>
            </w:r>
          </w:p>
        </w:tc>
        <w:tc>
          <w:tcPr>
            <w:tcW w:w="505" w:type="pct"/>
          </w:tcPr>
          <w:p w14:paraId="4771936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2008</w:t>
            </w:r>
          </w:p>
        </w:tc>
        <w:tc>
          <w:tcPr>
            <w:tcW w:w="640" w:type="pct"/>
          </w:tcPr>
          <w:p w14:paraId="6B31949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2018</w:t>
            </w:r>
          </w:p>
        </w:tc>
      </w:tr>
      <w:tr w:rsidR="00496322" w:rsidRPr="00496322" w14:paraId="261B3013" w14:textId="77777777" w:rsidTr="004B28B7">
        <w:trPr>
          <w:trHeight w:val="20"/>
        </w:trPr>
        <w:tc>
          <w:tcPr>
            <w:tcW w:w="563" w:type="pct"/>
            <w:vMerge/>
          </w:tcPr>
          <w:p w14:paraId="4484039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178BB69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listed companies</w:t>
            </w:r>
          </w:p>
        </w:tc>
        <w:tc>
          <w:tcPr>
            <w:tcW w:w="1356" w:type="pct"/>
          </w:tcPr>
          <w:p w14:paraId="65E891C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National corporate governance commission</w:t>
            </w:r>
          </w:p>
        </w:tc>
        <w:tc>
          <w:tcPr>
            <w:tcW w:w="572" w:type="pct"/>
          </w:tcPr>
          <w:p w14:paraId="262E423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w:t>
            </w:r>
          </w:p>
        </w:tc>
        <w:tc>
          <w:tcPr>
            <w:tcW w:w="505" w:type="pct"/>
          </w:tcPr>
          <w:p w14:paraId="57AFCCB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2011</w:t>
            </w:r>
          </w:p>
        </w:tc>
        <w:tc>
          <w:tcPr>
            <w:tcW w:w="640" w:type="pct"/>
          </w:tcPr>
          <w:p w14:paraId="0E4C746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32A79942" w14:textId="77777777" w:rsidTr="004B28B7">
        <w:trPr>
          <w:trHeight w:val="20"/>
        </w:trPr>
        <w:tc>
          <w:tcPr>
            <w:tcW w:w="563" w:type="pct"/>
            <w:vMerge/>
          </w:tcPr>
          <w:p w14:paraId="7C0FFE66"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0C9F836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small and medium-size enterprises</w:t>
            </w:r>
          </w:p>
        </w:tc>
        <w:tc>
          <w:tcPr>
            <w:tcW w:w="1356" w:type="pct"/>
          </w:tcPr>
          <w:p w14:paraId="5E817D2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National corporate governance commission</w:t>
            </w:r>
          </w:p>
        </w:tc>
        <w:tc>
          <w:tcPr>
            <w:tcW w:w="572" w:type="pct"/>
          </w:tcPr>
          <w:p w14:paraId="28AB46D7"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w:t>
            </w:r>
          </w:p>
        </w:tc>
        <w:tc>
          <w:tcPr>
            <w:tcW w:w="505" w:type="pct"/>
          </w:tcPr>
          <w:p w14:paraId="4DC981B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2008</w:t>
            </w:r>
          </w:p>
        </w:tc>
        <w:tc>
          <w:tcPr>
            <w:tcW w:w="640" w:type="pct"/>
          </w:tcPr>
          <w:p w14:paraId="4683357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2010</w:t>
            </w:r>
          </w:p>
        </w:tc>
      </w:tr>
      <w:tr w:rsidR="00496322" w:rsidRPr="00496322" w14:paraId="079349A9" w14:textId="77777777" w:rsidTr="004B28B7">
        <w:trPr>
          <w:trHeight w:val="20"/>
        </w:trPr>
        <w:tc>
          <w:tcPr>
            <w:tcW w:w="563" w:type="pct"/>
            <w:vMerge/>
          </w:tcPr>
          <w:p w14:paraId="62AF503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7AA4521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banks/credit institutions</w:t>
            </w:r>
          </w:p>
        </w:tc>
        <w:tc>
          <w:tcPr>
            <w:tcW w:w="1356" w:type="pct"/>
          </w:tcPr>
          <w:p w14:paraId="0CEF65C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Central bank</w:t>
            </w:r>
          </w:p>
        </w:tc>
        <w:tc>
          <w:tcPr>
            <w:tcW w:w="572" w:type="pct"/>
          </w:tcPr>
          <w:p w14:paraId="57212AB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2E71502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2010</w:t>
            </w:r>
          </w:p>
        </w:tc>
        <w:tc>
          <w:tcPr>
            <w:tcW w:w="640" w:type="pct"/>
          </w:tcPr>
          <w:p w14:paraId="4C1CCA8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2016</w:t>
            </w:r>
          </w:p>
        </w:tc>
      </w:tr>
      <w:tr w:rsidR="00496322" w:rsidRPr="00496322" w14:paraId="19E2CCA3" w14:textId="77777777" w:rsidTr="004B28B7">
        <w:trPr>
          <w:trHeight w:val="20"/>
        </w:trPr>
        <w:tc>
          <w:tcPr>
            <w:tcW w:w="563" w:type="pct"/>
            <w:vMerge w:val="restart"/>
          </w:tcPr>
          <w:p w14:paraId="387D81F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Oman</w:t>
            </w:r>
          </w:p>
        </w:tc>
        <w:tc>
          <w:tcPr>
            <w:tcW w:w="1364" w:type="pct"/>
          </w:tcPr>
          <w:p w14:paraId="41F04CC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listed companies</w:t>
            </w:r>
          </w:p>
        </w:tc>
        <w:tc>
          <w:tcPr>
            <w:tcW w:w="1356" w:type="pct"/>
          </w:tcPr>
          <w:p w14:paraId="3ABD6866"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Capital market authority</w:t>
            </w:r>
          </w:p>
        </w:tc>
        <w:tc>
          <w:tcPr>
            <w:tcW w:w="572" w:type="pct"/>
          </w:tcPr>
          <w:p w14:paraId="0F5AD43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2A8B2C0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2002</w:t>
            </w:r>
          </w:p>
        </w:tc>
        <w:tc>
          <w:tcPr>
            <w:tcW w:w="640" w:type="pct"/>
          </w:tcPr>
          <w:p w14:paraId="3825B6C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2015</w:t>
            </w:r>
          </w:p>
        </w:tc>
      </w:tr>
      <w:tr w:rsidR="00496322" w:rsidRPr="00496322" w14:paraId="41B5090C" w14:textId="77777777" w:rsidTr="004B28B7">
        <w:trPr>
          <w:trHeight w:val="20"/>
        </w:trPr>
        <w:tc>
          <w:tcPr>
            <w:tcW w:w="563" w:type="pct"/>
            <w:vMerge/>
          </w:tcPr>
          <w:p w14:paraId="2CD14DD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74A4665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Guidelines for banks</w:t>
            </w:r>
          </w:p>
        </w:tc>
        <w:tc>
          <w:tcPr>
            <w:tcW w:w="1356" w:type="pct"/>
          </w:tcPr>
          <w:p w14:paraId="61F799C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Central bank</w:t>
            </w:r>
          </w:p>
        </w:tc>
        <w:tc>
          <w:tcPr>
            <w:tcW w:w="572" w:type="pct"/>
          </w:tcPr>
          <w:p w14:paraId="72D471A3"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5B18797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2016</w:t>
            </w:r>
          </w:p>
        </w:tc>
        <w:tc>
          <w:tcPr>
            <w:tcW w:w="640" w:type="pct"/>
          </w:tcPr>
          <w:p w14:paraId="54F7CE6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52B7E01E" w14:textId="77777777" w:rsidTr="004B28B7">
        <w:trPr>
          <w:trHeight w:val="20"/>
        </w:trPr>
        <w:tc>
          <w:tcPr>
            <w:tcW w:w="563" w:type="pct"/>
          </w:tcPr>
          <w:p w14:paraId="5928F8D6"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Palestine</w:t>
            </w:r>
          </w:p>
        </w:tc>
        <w:tc>
          <w:tcPr>
            <w:tcW w:w="1364" w:type="pct"/>
          </w:tcPr>
          <w:p w14:paraId="13DEFDA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listed companies</w:t>
            </w:r>
          </w:p>
        </w:tc>
        <w:tc>
          <w:tcPr>
            <w:tcW w:w="1356" w:type="pct"/>
          </w:tcPr>
          <w:p w14:paraId="6CB6270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Corporate governance taskforce</w:t>
            </w:r>
          </w:p>
        </w:tc>
        <w:tc>
          <w:tcPr>
            <w:tcW w:w="572" w:type="pct"/>
          </w:tcPr>
          <w:p w14:paraId="2303B08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5F96F5A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2009</w:t>
            </w:r>
          </w:p>
        </w:tc>
        <w:tc>
          <w:tcPr>
            <w:tcW w:w="640" w:type="pct"/>
          </w:tcPr>
          <w:p w14:paraId="3D5A77E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228B2932" w14:textId="77777777" w:rsidTr="004B28B7">
        <w:trPr>
          <w:trHeight w:val="20"/>
        </w:trPr>
        <w:tc>
          <w:tcPr>
            <w:tcW w:w="563" w:type="pct"/>
            <w:vMerge w:val="restart"/>
          </w:tcPr>
          <w:p w14:paraId="731DC5F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Qatar</w:t>
            </w:r>
          </w:p>
        </w:tc>
        <w:tc>
          <w:tcPr>
            <w:tcW w:w="1364" w:type="pct"/>
          </w:tcPr>
          <w:p w14:paraId="5841C57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public and listed</w:t>
            </w:r>
          </w:p>
        </w:tc>
        <w:tc>
          <w:tcPr>
            <w:tcW w:w="1356" w:type="pct"/>
          </w:tcPr>
          <w:p w14:paraId="6E4058F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Qatar financial markets authority</w:t>
            </w:r>
          </w:p>
        </w:tc>
        <w:tc>
          <w:tcPr>
            <w:tcW w:w="572" w:type="pct"/>
          </w:tcPr>
          <w:p w14:paraId="35A2D30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w:t>
            </w:r>
          </w:p>
        </w:tc>
        <w:tc>
          <w:tcPr>
            <w:tcW w:w="505" w:type="pct"/>
          </w:tcPr>
          <w:p w14:paraId="42877E5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2009</w:t>
            </w:r>
          </w:p>
        </w:tc>
        <w:tc>
          <w:tcPr>
            <w:tcW w:w="640" w:type="pct"/>
          </w:tcPr>
          <w:p w14:paraId="63071A5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2016</w:t>
            </w:r>
          </w:p>
        </w:tc>
      </w:tr>
      <w:tr w:rsidR="00496322" w:rsidRPr="00496322" w14:paraId="75B24672" w14:textId="77777777" w:rsidTr="004B28B7">
        <w:trPr>
          <w:trHeight w:val="20"/>
        </w:trPr>
        <w:tc>
          <w:tcPr>
            <w:tcW w:w="563" w:type="pct"/>
            <w:vMerge/>
          </w:tcPr>
          <w:p w14:paraId="4FB81A9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64E1BC6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banks and financial institutions</w:t>
            </w:r>
          </w:p>
        </w:tc>
        <w:tc>
          <w:tcPr>
            <w:tcW w:w="1356" w:type="pct"/>
          </w:tcPr>
          <w:p w14:paraId="430553D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Qatar central bank</w:t>
            </w:r>
          </w:p>
        </w:tc>
        <w:tc>
          <w:tcPr>
            <w:tcW w:w="572" w:type="pct"/>
          </w:tcPr>
          <w:p w14:paraId="3E6E678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w:t>
            </w:r>
          </w:p>
        </w:tc>
        <w:tc>
          <w:tcPr>
            <w:tcW w:w="505" w:type="pct"/>
          </w:tcPr>
          <w:p w14:paraId="2C875D26"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2008</w:t>
            </w:r>
          </w:p>
        </w:tc>
        <w:tc>
          <w:tcPr>
            <w:tcW w:w="640" w:type="pct"/>
          </w:tcPr>
          <w:p w14:paraId="600D34D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2015</w:t>
            </w:r>
          </w:p>
        </w:tc>
      </w:tr>
      <w:tr w:rsidR="00496322" w:rsidRPr="00496322" w14:paraId="6CBEE0D2" w14:textId="77777777" w:rsidTr="004B28B7">
        <w:trPr>
          <w:trHeight w:val="20"/>
        </w:trPr>
        <w:tc>
          <w:tcPr>
            <w:tcW w:w="563" w:type="pct"/>
            <w:vMerge w:val="restart"/>
          </w:tcPr>
          <w:p w14:paraId="534571C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Saudi Arabia</w:t>
            </w:r>
          </w:p>
        </w:tc>
        <w:tc>
          <w:tcPr>
            <w:tcW w:w="1364" w:type="pct"/>
          </w:tcPr>
          <w:p w14:paraId="2A2AF4E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Regulations for listed companies</w:t>
            </w:r>
          </w:p>
        </w:tc>
        <w:tc>
          <w:tcPr>
            <w:tcW w:w="1356" w:type="pct"/>
          </w:tcPr>
          <w:p w14:paraId="4D02F7D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Capital market authority</w:t>
            </w:r>
          </w:p>
        </w:tc>
        <w:tc>
          <w:tcPr>
            <w:tcW w:w="572" w:type="pct"/>
          </w:tcPr>
          <w:p w14:paraId="05EA175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008D6B13"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2006</w:t>
            </w:r>
          </w:p>
        </w:tc>
        <w:tc>
          <w:tcPr>
            <w:tcW w:w="640" w:type="pct"/>
          </w:tcPr>
          <w:p w14:paraId="4C5179E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2018</w:t>
            </w:r>
          </w:p>
        </w:tc>
      </w:tr>
      <w:tr w:rsidR="00496322" w:rsidRPr="00496322" w14:paraId="434C4869" w14:textId="77777777" w:rsidTr="004B28B7">
        <w:trPr>
          <w:trHeight w:val="20"/>
        </w:trPr>
        <w:tc>
          <w:tcPr>
            <w:tcW w:w="563" w:type="pct"/>
            <w:vMerge/>
          </w:tcPr>
          <w:p w14:paraId="71C3C34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7E27B00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Principles of corporate governance for banks</w:t>
            </w:r>
          </w:p>
        </w:tc>
        <w:tc>
          <w:tcPr>
            <w:tcW w:w="1356" w:type="pct"/>
          </w:tcPr>
          <w:p w14:paraId="53997ED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Saudi Arabian Monetary Agency</w:t>
            </w:r>
          </w:p>
        </w:tc>
        <w:tc>
          <w:tcPr>
            <w:tcW w:w="572" w:type="pct"/>
          </w:tcPr>
          <w:p w14:paraId="42A31CA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068DF3E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2014</w:t>
            </w:r>
          </w:p>
        </w:tc>
        <w:tc>
          <w:tcPr>
            <w:tcW w:w="640" w:type="pct"/>
          </w:tcPr>
          <w:p w14:paraId="0ED2AD3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1C105FBE" w14:textId="77777777" w:rsidTr="004B28B7">
        <w:trPr>
          <w:trHeight w:val="20"/>
        </w:trPr>
        <w:tc>
          <w:tcPr>
            <w:tcW w:w="563" w:type="pct"/>
            <w:vMerge w:val="restart"/>
          </w:tcPr>
          <w:p w14:paraId="6082C2C7"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Syria</w:t>
            </w:r>
          </w:p>
        </w:tc>
        <w:tc>
          <w:tcPr>
            <w:tcW w:w="1364" w:type="pct"/>
          </w:tcPr>
          <w:p w14:paraId="137735F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joint stock companies</w:t>
            </w:r>
          </w:p>
        </w:tc>
        <w:tc>
          <w:tcPr>
            <w:tcW w:w="1356" w:type="pct"/>
          </w:tcPr>
          <w:p w14:paraId="5F5D3CB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Capital market authority</w:t>
            </w:r>
          </w:p>
        </w:tc>
        <w:tc>
          <w:tcPr>
            <w:tcW w:w="572" w:type="pct"/>
          </w:tcPr>
          <w:p w14:paraId="16EFDE8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0B37A50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2008</w:t>
            </w:r>
          </w:p>
        </w:tc>
        <w:tc>
          <w:tcPr>
            <w:tcW w:w="640" w:type="pct"/>
          </w:tcPr>
          <w:p w14:paraId="70C3A15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726CD25B" w14:textId="77777777" w:rsidTr="004B28B7">
        <w:trPr>
          <w:trHeight w:val="20"/>
        </w:trPr>
        <w:tc>
          <w:tcPr>
            <w:tcW w:w="563" w:type="pct"/>
            <w:vMerge/>
          </w:tcPr>
          <w:p w14:paraId="3B35C23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186932D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financial intermediaries</w:t>
            </w:r>
          </w:p>
        </w:tc>
        <w:tc>
          <w:tcPr>
            <w:tcW w:w="1356" w:type="pct"/>
          </w:tcPr>
          <w:p w14:paraId="16D0410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Central bank of Syria</w:t>
            </w:r>
          </w:p>
        </w:tc>
        <w:tc>
          <w:tcPr>
            <w:tcW w:w="572" w:type="pct"/>
          </w:tcPr>
          <w:p w14:paraId="4E5BFBC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39D76873"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2009</w:t>
            </w:r>
          </w:p>
        </w:tc>
        <w:tc>
          <w:tcPr>
            <w:tcW w:w="640" w:type="pct"/>
          </w:tcPr>
          <w:p w14:paraId="17CEC51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346A8B9F" w14:textId="77777777" w:rsidTr="004B28B7">
        <w:trPr>
          <w:trHeight w:val="20"/>
        </w:trPr>
        <w:tc>
          <w:tcPr>
            <w:tcW w:w="563" w:type="pct"/>
            <w:vMerge/>
          </w:tcPr>
          <w:p w14:paraId="53CEF1A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451A8D8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Corporate governance act for insurance companies</w:t>
            </w:r>
          </w:p>
          <w:p w14:paraId="26B474C6"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56" w:type="pct"/>
          </w:tcPr>
          <w:p w14:paraId="73F085A7"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Syrian insurance supervisory commission</w:t>
            </w:r>
          </w:p>
        </w:tc>
        <w:tc>
          <w:tcPr>
            <w:tcW w:w="572" w:type="pct"/>
          </w:tcPr>
          <w:p w14:paraId="6D443A9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6D87EA3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2007</w:t>
            </w:r>
          </w:p>
        </w:tc>
        <w:tc>
          <w:tcPr>
            <w:tcW w:w="640" w:type="pct"/>
          </w:tcPr>
          <w:p w14:paraId="123272C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3068CB32" w14:textId="77777777" w:rsidTr="004B28B7">
        <w:trPr>
          <w:trHeight w:val="20"/>
        </w:trPr>
        <w:tc>
          <w:tcPr>
            <w:tcW w:w="563" w:type="pct"/>
            <w:vMerge w:val="restart"/>
          </w:tcPr>
          <w:p w14:paraId="767B1D3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Tunisia</w:t>
            </w:r>
          </w:p>
        </w:tc>
        <w:tc>
          <w:tcPr>
            <w:tcW w:w="1364" w:type="pct"/>
          </w:tcPr>
          <w:p w14:paraId="6C1D9C2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of best practice of corporate governance</w:t>
            </w:r>
          </w:p>
        </w:tc>
        <w:tc>
          <w:tcPr>
            <w:tcW w:w="1356" w:type="pct"/>
          </w:tcPr>
          <w:p w14:paraId="46FB7847"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Corporate governance institute</w:t>
            </w:r>
          </w:p>
        </w:tc>
        <w:tc>
          <w:tcPr>
            <w:tcW w:w="572" w:type="pct"/>
          </w:tcPr>
          <w:p w14:paraId="384210F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V</w:t>
            </w:r>
          </w:p>
        </w:tc>
        <w:tc>
          <w:tcPr>
            <w:tcW w:w="505" w:type="pct"/>
          </w:tcPr>
          <w:p w14:paraId="5992818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2008</w:t>
            </w:r>
          </w:p>
        </w:tc>
        <w:tc>
          <w:tcPr>
            <w:tcW w:w="640" w:type="pct"/>
          </w:tcPr>
          <w:p w14:paraId="64807DD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520A41C5" w14:textId="77777777" w:rsidTr="004B28B7">
        <w:trPr>
          <w:trHeight w:val="20"/>
        </w:trPr>
        <w:tc>
          <w:tcPr>
            <w:tcW w:w="563" w:type="pct"/>
            <w:vMerge/>
          </w:tcPr>
          <w:p w14:paraId="3F47FD1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47C4BFC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Guidelines for banks and credit institutions</w:t>
            </w:r>
          </w:p>
        </w:tc>
        <w:tc>
          <w:tcPr>
            <w:tcW w:w="1356" w:type="pct"/>
          </w:tcPr>
          <w:p w14:paraId="61FE3B7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Central bank</w:t>
            </w:r>
          </w:p>
        </w:tc>
        <w:tc>
          <w:tcPr>
            <w:tcW w:w="572" w:type="pct"/>
          </w:tcPr>
          <w:p w14:paraId="713D1076"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4EAD67D7"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2011</w:t>
            </w:r>
          </w:p>
        </w:tc>
        <w:tc>
          <w:tcPr>
            <w:tcW w:w="640" w:type="pct"/>
          </w:tcPr>
          <w:p w14:paraId="6D758F6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1B05E97F" w14:textId="77777777" w:rsidTr="004B28B7">
        <w:trPr>
          <w:trHeight w:val="20"/>
        </w:trPr>
        <w:tc>
          <w:tcPr>
            <w:tcW w:w="563" w:type="pct"/>
            <w:vMerge/>
          </w:tcPr>
          <w:p w14:paraId="6E8A11F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41E0CE3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banks</w:t>
            </w:r>
          </w:p>
        </w:tc>
        <w:tc>
          <w:tcPr>
            <w:tcW w:w="1356" w:type="pct"/>
          </w:tcPr>
          <w:p w14:paraId="6853A33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Central bank</w:t>
            </w:r>
          </w:p>
        </w:tc>
        <w:tc>
          <w:tcPr>
            <w:tcW w:w="572" w:type="pct"/>
          </w:tcPr>
          <w:p w14:paraId="6BA863C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V</w:t>
            </w:r>
          </w:p>
        </w:tc>
        <w:tc>
          <w:tcPr>
            <w:tcW w:w="505" w:type="pct"/>
          </w:tcPr>
          <w:p w14:paraId="360855A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2013</w:t>
            </w:r>
          </w:p>
        </w:tc>
        <w:tc>
          <w:tcPr>
            <w:tcW w:w="640" w:type="pct"/>
          </w:tcPr>
          <w:p w14:paraId="78CAE6D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61C00E5F" w14:textId="77777777" w:rsidTr="004B28B7">
        <w:trPr>
          <w:trHeight w:val="20"/>
        </w:trPr>
        <w:tc>
          <w:tcPr>
            <w:tcW w:w="563" w:type="pct"/>
            <w:vMerge w:val="restart"/>
          </w:tcPr>
          <w:p w14:paraId="4CDB737E"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lastRenderedPageBreak/>
              <w:t>UAE</w:t>
            </w:r>
          </w:p>
        </w:tc>
        <w:tc>
          <w:tcPr>
            <w:tcW w:w="1364" w:type="pct"/>
          </w:tcPr>
          <w:p w14:paraId="19EA981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banks</w:t>
            </w:r>
          </w:p>
        </w:tc>
        <w:tc>
          <w:tcPr>
            <w:tcW w:w="1356" w:type="pct"/>
          </w:tcPr>
          <w:p w14:paraId="57DA8D97"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Central bank</w:t>
            </w:r>
          </w:p>
        </w:tc>
        <w:tc>
          <w:tcPr>
            <w:tcW w:w="572" w:type="pct"/>
          </w:tcPr>
          <w:p w14:paraId="7676B9C3"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43C15AD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2006</w:t>
            </w:r>
          </w:p>
        </w:tc>
        <w:tc>
          <w:tcPr>
            <w:tcW w:w="640" w:type="pct"/>
          </w:tcPr>
          <w:p w14:paraId="6BC78ED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2010</w:t>
            </w:r>
          </w:p>
        </w:tc>
      </w:tr>
      <w:tr w:rsidR="00496322" w:rsidRPr="00496322" w14:paraId="08A6D4A8" w14:textId="77777777" w:rsidTr="004B28B7">
        <w:trPr>
          <w:trHeight w:val="20"/>
        </w:trPr>
        <w:tc>
          <w:tcPr>
            <w:tcW w:w="563" w:type="pct"/>
            <w:vMerge/>
          </w:tcPr>
          <w:p w14:paraId="1FF42FF3"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75E0442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listed companies</w:t>
            </w:r>
          </w:p>
        </w:tc>
        <w:tc>
          <w:tcPr>
            <w:tcW w:w="1356" w:type="pct"/>
          </w:tcPr>
          <w:p w14:paraId="37A3AC4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Securities and commodities authority</w:t>
            </w:r>
          </w:p>
        </w:tc>
        <w:tc>
          <w:tcPr>
            <w:tcW w:w="572" w:type="pct"/>
          </w:tcPr>
          <w:p w14:paraId="1D15732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Pr>
          <w:p w14:paraId="5AEFFBC1"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2007</w:t>
            </w:r>
          </w:p>
        </w:tc>
        <w:tc>
          <w:tcPr>
            <w:tcW w:w="640" w:type="pct"/>
          </w:tcPr>
          <w:p w14:paraId="439A11B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2016</w:t>
            </w:r>
          </w:p>
        </w:tc>
      </w:tr>
      <w:tr w:rsidR="00496322" w:rsidRPr="00496322" w14:paraId="0D3C927F" w14:textId="77777777" w:rsidTr="004B28B7">
        <w:trPr>
          <w:trHeight w:val="20"/>
        </w:trPr>
        <w:tc>
          <w:tcPr>
            <w:tcW w:w="563" w:type="pct"/>
            <w:vMerge/>
          </w:tcPr>
          <w:p w14:paraId="0338DA78"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3721F23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SMEs</w:t>
            </w:r>
          </w:p>
        </w:tc>
        <w:tc>
          <w:tcPr>
            <w:tcW w:w="1356" w:type="pct"/>
          </w:tcPr>
          <w:p w14:paraId="2C568399"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Dubai SME</w:t>
            </w:r>
          </w:p>
        </w:tc>
        <w:tc>
          <w:tcPr>
            <w:tcW w:w="572" w:type="pct"/>
          </w:tcPr>
          <w:p w14:paraId="0E035DF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V</w:t>
            </w:r>
          </w:p>
        </w:tc>
        <w:tc>
          <w:tcPr>
            <w:tcW w:w="505" w:type="pct"/>
          </w:tcPr>
          <w:p w14:paraId="3238E7A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2011</w:t>
            </w:r>
          </w:p>
        </w:tc>
        <w:tc>
          <w:tcPr>
            <w:tcW w:w="640" w:type="pct"/>
          </w:tcPr>
          <w:p w14:paraId="4C1CF054"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2B03EB78" w14:textId="77777777" w:rsidTr="004B28B7">
        <w:trPr>
          <w:trHeight w:val="20"/>
        </w:trPr>
        <w:tc>
          <w:tcPr>
            <w:tcW w:w="563" w:type="pct"/>
            <w:vMerge/>
          </w:tcPr>
          <w:p w14:paraId="67CCCCA7"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Pr>
          <w:p w14:paraId="36D41D8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real estate developers</w:t>
            </w:r>
          </w:p>
        </w:tc>
        <w:tc>
          <w:tcPr>
            <w:tcW w:w="1356" w:type="pct"/>
          </w:tcPr>
          <w:p w14:paraId="027E7FD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Real estate regulatory agency</w:t>
            </w:r>
          </w:p>
        </w:tc>
        <w:tc>
          <w:tcPr>
            <w:tcW w:w="572" w:type="pct"/>
          </w:tcPr>
          <w:p w14:paraId="49FC32B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w:t>
            </w:r>
          </w:p>
        </w:tc>
        <w:tc>
          <w:tcPr>
            <w:tcW w:w="505" w:type="pct"/>
          </w:tcPr>
          <w:p w14:paraId="6B32E38F"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2012</w:t>
            </w:r>
          </w:p>
        </w:tc>
        <w:tc>
          <w:tcPr>
            <w:tcW w:w="640" w:type="pct"/>
          </w:tcPr>
          <w:p w14:paraId="1A50DB9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r w:rsidR="00496322" w:rsidRPr="00496322" w14:paraId="3C6F90C1" w14:textId="77777777" w:rsidTr="004B28B7">
        <w:trPr>
          <w:trHeight w:val="20"/>
        </w:trPr>
        <w:tc>
          <w:tcPr>
            <w:tcW w:w="563" w:type="pct"/>
            <w:vMerge/>
            <w:tcBorders>
              <w:bottom w:val="single" w:sz="4" w:space="0" w:color="auto"/>
            </w:tcBorders>
          </w:tcPr>
          <w:p w14:paraId="506D315C"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p>
        </w:tc>
        <w:tc>
          <w:tcPr>
            <w:tcW w:w="1364" w:type="pct"/>
            <w:tcBorders>
              <w:bottom w:val="single" w:sz="4" w:space="0" w:color="auto"/>
            </w:tcBorders>
          </w:tcPr>
          <w:p w14:paraId="080B7D4D"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joint stock companies</w:t>
            </w:r>
          </w:p>
        </w:tc>
        <w:tc>
          <w:tcPr>
            <w:tcW w:w="1356" w:type="pct"/>
            <w:tcBorders>
              <w:bottom w:val="single" w:sz="4" w:space="0" w:color="auto"/>
            </w:tcBorders>
          </w:tcPr>
          <w:p w14:paraId="3BD2B58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Securities and commodities authority</w:t>
            </w:r>
          </w:p>
        </w:tc>
        <w:tc>
          <w:tcPr>
            <w:tcW w:w="572" w:type="pct"/>
            <w:tcBorders>
              <w:bottom w:val="single" w:sz="4" w:space="0" w:color="auto"/>
            </w:tcBorders>
          </w:tcPr>
          <w:p w14:paraId="1D8A217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M</w:t>
            </w:r>
          </w:p>
        </w:tc>
        <w:tc>
          <w:tcPr>
            <w:tcW w:w="505" w:type="pct"/>
            <w:tcBorders>
              <w:bottom w:val="single" w:sz="4" w:space="0" w:color="auto"/>
            </w:tcBorders>
          </w:tcPr>
          <w:p w14:paraId="5732483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2007</w:t>
            </w:r>
          </w:p>
        </w:tc>
        <w:tc>
          <w:tcPr>
            <w:tcW w:w="640" w:type="pct"/>
            <w:tcBorders>
              <w:bottom w:val="single" w:sz="4" w:space="0" w:color="auto"/>
            </w:tcBorders>
          </w:tcPr>
          <w:p w14:paraId="3F084C9A"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2009</w:t>
            </w:r>
          </w:p>
        </w:tc>
      </w:tr>
      <w:tr w:rsidR="00496322" w:rsidRPr="00496322" w14:paraId="1819A3F3" w14:textId="77777777" w:rsidTr="004B28B7">
        <w:trPr>
          <w:trHeight w:val="20"/>
        </w:trPr>
        <w:tc>
          <w:tcPr>
            <w:tcW w:w="563" w:type="pct"/>
            <w:tcBorders>
              <w:bottom w:val="single" w:sz="12" w:space="0" w:color="auto"/>
            </w:tcBorders>
          </w:tcPr>
          <w:p w14:paraId="1F1109AB"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Yemen</w:t>
            </w:r>
          </w:p>
        </w:tc>
        <w:tc>
          <w:tcPr>
            <w:tcW w:w="1364" w:type="pct"/>
            <w:tcBorders>
              <w:bottom w:val="single" w:sz="12" w:space="0" w:color="auto"/>
            </w:tcBorders>
          </w:tcPr>
          <w:p w14:paraId="6BAC9885"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Code for listed companies</w:t>
            </w:r>
          </w:p>
        </w:tc>
        <w:tc>
          <w:tcPr>
            <w:tcW w:w="1356" w:type="pct"/>
            <w:tcBorders>
              <w:bottom w:val="single" w:sz="12" w:space="0" w:color="auto"/>
            </w:tcBorders>
          </w:tcPr>
          <w:p w14:paraId="5764176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Corporate governance taskforce</w:t>
            </w:r>
          </w:p>
        </w:tc>
        <w:tc>
          <w:tcPr>
            <w:tcW w:w="572" w:type="pct"/>
            <w:tcBorders>
              <w:bottom w:val="single" w:sz="12" w:space="0" w:color="auto"/>
            </w:tcBorders>
          </w:tcPr>
          <w:p w14:paraId="35E1E830"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V</w:t>
            </w:r>
          </w:p>
        </w:tc>
        <w:tc>
          <w:tcPr>
            <w:tcW w:w="505" w:type="pct"/>
            <w:tcBorders>
              <w:bottom w:val="single" w:sz="12" w:space="0" w:color="auto"/>
            </w:tcBorders>
          </w:tcPr>
          <w:p w14:paraId="36954E4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2010</w:t>
            </w:r>
          </w:p>
        </w:tc>
        <w:tc>
          <w:tcPr>
            <w:tcW w:w="640" w:type="pct"/>
            <w:tcBorders>
              <w:bottom w:val="single" w:sz="12" w:space="0" w:color="auto"/>
            </w:tcBorders>
          </w:tcPr>
          <w:p w14:paraId="18E80522" w14:textId="77777777" w:rsidR="00496322" w:rsidRPr="00496322" w:rsidRDefault="00496322" w:rsidP="00496322">
            <w:pPr>
              <w:tabs>
                <w:tab w:val="center" w:pos="2358"/>
              </w:tabs>
              <w:contextualSpacing/>
              <w:jc w:val="both"/>
              <w:rPr>
                <w:rFonts w:ascii="Times New Roman" w:eastAsia="Calibri" w:hAnsi="Times New Roman" w:cs="Times New Roman"/>
                <w:sz w:val="18"/>
                <w:szCs w:val="18"/>
              </w:rPr>
            </w:pPr>
            <w:r w:rsidRPr="00496322">
              <w:rPr>
                <w:rFonts w:ascii="Times New Roman" w:eastAsia="Calibri" w:hAnsi="Times New Roman" w:cs="Times New Roman"/>
                <w:sz w:val="18"/>
                <w:szCs w:val="18"/>
              </w:rPr>
              <w:t>-</w:t>
            </w:r>
          </w:p>
        </w:tc>
      </w:tr>
    </w:tbl>
    <w:p w14:paraId="2AB35667" w14:textId="77777777" w:rsidR="00496322" w:rsidRPr="00496322" w:rsidRDefault="00496322" w:rsidP="00496322">
      <w:pPr>
        <w:spacing w:after="0" w:line="259" w:lineRule="auto"/>
        <w:rPr>
          <w:rFonts w:ascii="Times New Roman" w:eastAsia="Times New Roman" w:hAnsi="Times New Roman" w:cs="Times New Roman"/>
          <w:sz w:val="18"/>
          <w:szCs w:val="18"/>
          <w:lang w:eastAsia="en-GB"/>
        </w:rPr>
      </w:pPr>
      <w:r w:rsidRPr="00496322">
        <w:rPr>
          <w:rFonts w:ascii="Times New Roman" w:eastAsia="Times New Roman" w:hAnsi="Times New Roman" w:cs="Times New Roman"/>
          <w:b/>
          <w:bCs/>
          <w:sz w:val="18"/>
          <w:szCs w:val="18"/>
          <w:lang w:eastAsia="en-GB"/>
        </w:rPr>
        <w:t>Notes</w:t>
      </w:r>
      <w:r w:rsidRPr="00496322">
        <w:rPr>
          <w:rFonts w:ascii="Times New Roman" w:eastAsia="Times New Roman" w:hAnsi="Times New Roman" w:cs="Times New Roman"/>
          <w:sz w:val="18"/>
          <w:szCs w:val="18"/>
          <w:lang w:eastAsia="en-GB"/>
        </w:rPr>
        <w:t xml:space="preserve">: C=Comply or Explain, M=Mandatory, V=Voluntary. </w:t>
      </w:r>
    </w:p>
    <w:p w14:paraId="3D067EF1" w14:textId="77777777" w:rsidR="00496322" w:rsidRPr="00496322" w:rsidRDefault="00496322" w:rsidP="00496322">
      <w:pPr>
        <w:spacing w:after="0" w:line="259" w:lineRule="auto"/>
        <w:rPr>
          <w:rFonts w:ascii="Times New Roman" w:eastAsia="Times New Roman" w:hAnsi="Times New Roman" w:cs="Times New Roman"/>
          <w:sz w:val="18"/>
          <w:szCs w:val="18"/>
          <w:lang w:eastAsia="en-GB"/>
        </w:rPr>
      </w:pPr>
      <w:r w:rsidRPr="00496322">
        <w:rPr>
          <w:rFonts w:ascii="Times New Roman" w:eastAsia="Times New Roman" w:hAnsi="Times New Roman" w:cs="Times New Roman"/>
          <w:b/>
          <w:bCs/>
          <w:sz w:val="18"/>
          <w:szCs w:val="18"/>
          <w:lang w:eastAsia="en-GB"/>
        </w:rPr>
        <w:t>Source</w:t>
      </w:r>
      <w:r w:rsidRPr="00496322">
        <w:rPr>
          <w:rFonts w:ascii="Times New Roman" w:eastAsia="Times New Roman" w:hAnsi="Times New Roman" w:cs="Times New Roman"/>
          <w:sz w:val="18"/>
          <w:szCs w:val="18"/>
          <w:lang w:eastAsia="en-GB"/>
        </w:rPr>
        <w:t>: Amico (2014), IFC, central banks and capital markets authorities’ websites.</w:t>
      </w:r>
    </w:p>
    <w:p w14:paraId="33D894A1" w14:textId="77777777" w:rsidR="00197B6B" w:rsidRPr="00891C8C" w:rsidRDefault="00197B6B" w:rsidP="00A73FA2">
      <w:pPr>
        <w:spacing w:after="0" w:line="480" w:lineRule="auto"/>
        <w:ind w:firstLine="360"/>
        <w:jc w:val="both"/>
        <w:rPr>
          <w:rFonts w:ascii="Times New Roman" w:eastAsia="Times New Roman" w:hAnsi="Times New Roman" w:cs="Times New Roman"/>
          <w:sz w:val="20"/>
          <w:szCs w:val="20"/>
          <w:lang w:eastAsia="en-GB"/>
        </w:rPr>
      </w:pPr>
    </w:p>
    <w:p w14:paraId="7109E09E" w14:textId="77777777" w:rsidR="00197B6B" w:rsidRPr="00891C8C" w:rsidRDefault="00197B6B">
      <w:pPr>
        <w:rPr>
          <w:rFonts w:ascii="Times New Roman" w:eastAsia="Times New Roman" w:hAnsi="Times New Roman" w:cs="Times New Roman"/>
          <w:sz w:val="20"/>
          <w:szCs w:val="20"/>
          <w:lang w:eastAsia="en-GB"/>
        </w:rPr>
      </w:pPr>
      <w:r w:rsidRPr="00891C8C">
        <w:rPr>
          <w:rFonts w:ascii="Times New Roman" w:eastAsia="Times New Roman" w:hAnsi="Times New Roman" w:cs="Times New Roman"/>
          <w:sz w:val="20"/>
          <w:szCs w:val="20"/>
          <w:lang w:eastAsia="en-GB"/>
        </w:rPr>
        <w:br w:type="page"/>
      </w:r>
    </w:p>
    <w:tbl>
      <w:tblPr>
        <w:tblStyle w:val="TableGrid"/>
        <w:tblW w:w="0" w:type="auto"/>
        <w:jc w:val="center"/>
        <w:tblLook w:val="01E0" w:firstRow="1" w:lastRow="1" w:firstColumn="1" w:lastColumn="1" w:noHBand="0" w:noVBand="0"/>
      </w:tblPr>
      <w:tblGrid>
        <w:gridCol w:w="1412"/>
        <w:gridCol w:w="7830"/>
      </w:tblGrid>
      <w:tr w:rsidR="00891C8C" w:rsidRPr="00891C8C" w14:paraId="0FF2F090" w14:textId="77777777" w:rsidTr="00FA7A47">
        <w:trPr>
          <w:trHeight w:val="405"/>
          <w:jc w:val="center"/>
        </w:trPr>
        <w:tc>
          <w:tcPr>
            <w:tcW w:w="9242" w:type="dxa"/>
            <w:gridSpan w:val="2"/>
            <w:tcBorders>
              <w:top w:val="nil"/>
              <w:left w:val="nil"/>
              <w:right w:val="nil"/>
            </w:tcBorders>
            <w:vAlign w:val="center"/>
          </w:tcPr>
          <w:p w14:paraId="22FAF0C1" w14:textId="6DCDB737" w:rsidR="0058419A" w:rsidRPr="00891C8C" w:rsidRDefault="0058419A" w:rsidP="00DA5814">
            <w:pPr>
              <w:jc w:val="both"/>
              <w:rPr>
                <w:rFonts w:asciiTheme="majorBidi" w:eastAsia="Calibri" w:hAnsiTheme="majorBidi" w:cstheme="majorBidi"/>
                <w:b/>
                <w:sz w:val="18"/>
                <w:szCs w:val="18"/>
              </w:rPr>
            </w:pPr>
            <w:r w:rsidRPr="00891C8C">
              <w:rPr>
                <w:rFonts w:asciiTheme="majorBidi" w:eastAsia="SimSun" w:hAnsiTheme="majorBidi" w:cstheme="majorBidi"/>
                <w:b/>
                <w:bCs/>
                <w:sz w:val="18"/>
                <w:szCs w:val="18"/>
                <w:lang w:val="en-US" w:eastAsia="zh-CN"/>
              </w:rPr>
              <w:lastRenderedPageBreak/>
              <w:t>Appendix</w:t>
            </w:r>
            <w:r w:rsidR="00496322">
              <w:rPr>
                <w:rFonts w:asciiTheme="majorBidi" w:eastAsia="SimSun" w:hAnsiTheme="majorBidi" w:cstheme="majorBidi"/>
                <w:b/>
                <w:bCs/>
                <w:sz w:val="18"/>
                <w:szCs w:val="18"/>
                <w:lang w:val="en-US" w:eastAsia="zh-CN"/>
              </w:rPr>
              <w:t xml:space="preserve"> 2: </w:t>
            </w:r>
            <w:r w:rsidR="00496322" w:rsidRPr="00496322">
              <w:rPr>
                <w:rFonts w:asciiTheme="majorBidi" w:eastAsia="SimSun" w:hAnsiTheme="majorBidi" w:cstheme="majorBidi"/>
                <w:b/>
                <w:bCs/>
                <w:sz w:val="18"/>
                <w:szCs w:val="18"/>
                <w:lang w:val="en-US" w:eastAsia="zh-CN"/>
              </w:rPr>
              <w:t>Risk disclosure index</w:t>
            </w:r>
          </w:p>
        </w:tc>
      </w:tr>
      <w:tr w:rsidR="00891C8C" w:rsidRPr="00891C8C" w14:paraId="30B81AD8" w14:textId="77777777" w:rsidTr="00FA7A47">
        <w:trPr>
          <w:trHeight w:val="405"/>
          <w:jc w:val="center"/>
        </w:trPr>
        <w:tc>
          <w:tcPr>
            <w:tcW w:w="1412" w:type="dxa"/>
            <w:vAlign w:val="center"/>
          </w:tcPr>
          <w:p w14:paraId="76036C9F" w14:textId="77777777" w:rsidR="0058419A" w:rsidRPr="00891C8C" w:rsidRDefault="0058419A" w:rsidP="00DA5814">
            <w:pPr>
              <w:jc w:val="both"/>
              <w:rPr>
                <w:rFonts w:asciiTheme="majorBidi" w:eastAsia="Calibri" w:hAnsiTheme="majorBidi" w:cstheme="majorBidi"/>
                <w:b/>
                <w:sz w:val="18"/>
                <w:szCs w:val="18"/>
              </w:rPr>
            </w:pPr>
            <w:r w:rsidRPr="00891C8C">
              <w:rPr>
                <w:rFonts w:asciiTheme="majorBidi" w:eastAsia="Calibri" w:hAnsiTheme="majorBidi" w:cstheme="majorBidi"/>
                <w:b/>
                <w:sz w:val="18"/>
                <w:szCs w:val="18"/>
              </w:rPr>
              <w:t>Risk type</w:t>
            </w:r>
          </w:p>
        </w:tc>
        <w:tc>
          <w:tcPr>
            <w:tcW w:w="7830" w:type="dxa"/>
            <w:vAlign w:val="center"/>
          </w:tcPr>
          <w:p w14:paraId="7C6B0552" w14:textId="77777777" w:rsidR="0058419A" w:rsidRPr="00891C8C" w:rsidRDefault="0058419A" w:rsidP="00DA5814">
            <w:pPr>
              <w:jc w:val="both"/>
              <w:rPr>
                <w:rFonts w:asciiTheme="majorBidi" w:eastAsia="Calibri" w:hAnsiTheme="majorBidi" w:cstheme="majorBidi"/>
                <w:b/>
                <w:sz w:val="18"/>
                <w:szCs w:val="18"/>
              </w:rPr>
            </w:pPr>
            <w:r w:rsidRPr="00891C8C">
              <w:rPr>
                <w:rFonts w:asciiTheme="majorBidi" w:eastAsia="Calibri" w:hAnsiTheme="majorBidi" w:cstheme="majorBidi"/>
                <w:b/>
                <w:sz w:val="18"/>
                <w:szCs w:val="18"/>
              </w:rPr>
              <w:t>Risk disclosure index (</w:t>
            </w:r>
            <w:r w:rsidRPr="00891C8C">
              <w:rPr>
                <w:rFonts w:asciiTheme="majorBidi" w:eastAsia="Calibri" w:hAnsiTheme="majorBidi" w:cstheme="majorBidi"/>
                <w:b/>
                <w:i/>
                <w:iCs/>
                <w:sz w:val="18"/>
                <w:szCs w:val="18"/>
              </w:rPr>
              <w:t>RDI</w:t>
            </w:r>
            <w:r w:rsidRPr="00891C8C">
              <w:rPr>
                <w:rFonts w:asciiTheme="majorBidi" w:eastAsia="Calibri" w:hAnsiTheme="majorBidi" w:cstheme="majorBidi"/>
                <w:b/>
                <w:sz w:val="18"/>
                <w:szCs w:val="18"/>
              </w:rPr>
              <w:t>)</w:t>
            </w:r>
          </w:p>
        </w:tc>
      </w:tr>
      <w:tr w:rsidR="00891C8C" w:rsidRPr="00891C8C" w14:paraId="2DE3FC0C" w14:textId="77777777" w:rsidTr="00FA7A47">
        <w:trPr>
          <w:trHeight w:val="144"/>
          <w:jc w:val="center"/>
        </w:trPr>
        <w:tc>
          <w:tcPr>
            <w:tcW w:w="1412" w:type="dxa"/>
          </w:tcPr>
          <w:p w14:paraId="21EA9448" w14:textId="77777777" w:rsidR="0058419A" w:rsidRPr="00891C8C" w:rsidRDefault="0058419A" w:rsidP="00DA5814">
            <w:pPr>
              <w:jc w:val="both"/>
              <w:rPr>
                <w:rFonts w:asciiTheme="majorBidi" w:eastAsia="Calibri" w:hAnsiTheme="majorBidi" w:cstheme="majorBidi"/>
                <w:b/>
                <w:sz w:val="18"/>
                <w:szCs w:val="18"/>
              </w:rPr>
            </w:pPr>
          </w:p>
        </w:tc>
        <w:tc>
          <w:tcPr>
            <w:tcW w:w="7830" w:type="dxa"/>
          </w:tcPr>
          <w:p w14:paraId="3F475065" w14:textId="77777777" w:rsidR="0058419A" w:rsidRPr="00891C8C" w:rsidRDefault="0058419A" w:rsidP="00111B7D">
            <w:pPr>
              <w:jc w:val="both"/>
              <w:rPr>
                <w:rFonts w:asciiTheme="majorBidi" w:eastAsia="Calibri" w:hAnsiTheme="majorBidi" w:cstheme="majorBidi"/>
                <w:b/>
                <w:sz w:val="18"/>
                <w:szCs w:val="18"/>
              </w:rPr>
            </w:pPr>
            <w:r w:rsidRPr="00891C8C">
              <w:rPr>
                <w:rFonts w:asciiTheme="majorBidi" w:eastAsia="Calibri" w:hAnsiTheme="majorBidi" w:cstheme="majorBidi"/>
                <w:b/>
                <w:sz w:val="18"/>
                <w:szCs w:val="18"/>
              </w:rPr>
              <w:t xml:space="preserve">Bank financial risk disclosure </w:t>
            </w:r>
          </w:p>
        </w:tc>
      </w:tr>
      <w:tr w:rsidR="00891C8C" w:rsidRPr="00891C8C" w14:paraId="1F097163" w14:textId="77777777" w:rsidTr="00FA7A47">
        <w:trPr>
          <w:trHeight w:val="144"/>
          <w:jc w:val="center"/>
        </w:trPr>
        <w:tc>
          <w:tcPr>
            <w:tcW w:w="1412" w:type="dxa"/>
          </w:tcPr>
          <w:p w14:paraId="1E492B88" w14:textId="77777777" w:rsidR="0058419A" w:rsidRPr="00891C8C" w:rsidRDefault="0058419A" w:rsidP="00DA5814">
            <w:pPr>
              <w:jc w:val="both"/>
              <w:rPr>
                <w:rFonts w:asciiTheme="majorBidi" w:eastAsia="Calibri" w:hAnsiTheme="majorBidi" w:cstheme="majorBidi"/>
                <w:b/>
                <w:sz w:val="18"/>
                <w:szCs w:val="18"/>
              </w:rPr>
            </w:pPr>
            <w:r w:rsidRPr="00891C8C">
              <w:rPr>
                <w:rFonts w:asciiTheme="majorBidi" w:eastAsia="Calibri" w:hAnsiTheme="majorBidi" w:cstheme="majorBidi"/>
                <w:b/>
                <w:sz w:val="18"/>
                <w:szCs w:val="18"/>
              </w:rPr>
              <w:t xml:space="preserve">(i) Credit </w:t>
            </w:r>
          </w:p>
        </w:tc>
        <w:tc>
          <w:tcPr>
            <w:tcW w:w="7830" w:type="dxa"/>
          </w:tcPr>
          <w:p w14:paraId="7817CBB5"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Exposure to credit risk and how they arise.</w:t>
            </w:r>
          </w:p>
          <w:p w14:paraId="43EECDA6"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Objectives, policies and processes for managing the credit risk.</w:t>
            </w:r>
          </w:p>
          <w:p w14:paraId="3B542C8D"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Method of measuring credit risk exposure.</w:t>
            </w:r>
          </w:p>
          <w:p w14:paraId="273DEF7F"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Adequately describes how credit risk management occurs including providing a clear linkage between the quantitative data and qualitative description.</w:t>
            </w:r>
          </w:p>
          <w:p w14:paraId="0E199F8D"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Changes in exposure to credit risk, measurement of risk, and objectives, policies and processes to manage the credit risk from the previous period.</w:t>
            </w:r>
          </w:p>
          <w:p w14:paraId="080A917C"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Amount of regulatory capital for credit risk (pillar 1 capital). </w:t>
            </w:r>
          </w:p>
          <w:p w14:paraId="187BEA70"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Information about credit quality of financial assets that are not past due or impaired.</w:t>
            </w:r>
          </w:p>
          <w:p w14:paraId="64DD7A7D"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Renegotiated financial assets (that would be past due or impaired).</w:t>
            </w:r>
          </w:p>
          <w:p w14:paraId="1FB10945"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Aging schedule for past due amounts.</w:t>
            </w:r>
          </w:p>
          <w:p w14:paraId="65BD5935"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Impairment methods and inputs disclosed.</w:t>
            </w:r>
          </w:p>
          <w:p w14:paraId="2C14287D"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Summary quantitative data about exposure to credit risk at the reporting date.</w:t>
            </w:r>
          </w:p>
          <w:p w14:paraId="1C61FBE9"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Maximum credit exposure by currency.</w:t>
            </w:r>
          </w:p>
          <w:p w14:paraId="7609CB78"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Maximum credit exposure by geography.</w:t>
            </w:r>
          </w:p>
          <w:p w14:paraId="70CFB2C7"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Maximum credit exposure by economic activity.</w:t>
            </w:r>
          </w:p>
          <w:p w14:paraId="6B0A639E"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Disaggregated maximum credit risk exposure including derivatives and off-balance sheet items (e.g., financial guarantees, and contingent commitments).</w:t>
            </w:r>
          </w:p>
          <w:p w14:paraId="089C90D3"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Renegotiated loans for troubled borrowers.</w:t>
            </w:r>
          </w:p>
          <w:p w14:paraId="796C9BD5"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Risk of counterparty.</w:t>
            </w:r>
          </w:p>
          <w:p w14:paraId="56A32886"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Credit risk concentrations.</w:t>
            </w:r>
          </w:p>
          <w:p w14:paraId="4C56771E"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Derivatives.</w:t>
            </w:r>
          </w:p>
          <w:p w14:paraId="2C249CF5"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Off-balance sheet and joint venture structures.</w:t>
            </w:r>
          </w:p>
          <w:p w14:paraId="13A61B6E"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Credit risk transfer/mitigation/hedging techniques.  </w:t>
            </w:r>
          </w:p>
          <w:p w14:paraId="6676F5D1"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Collateral.</w:t>
            </w:r>
          </w:p>
          <w:p w14:paraId="7CC14F3A" w14:textId="77777777" w:rsidR="0058419A" w:rsidRPr="00891C8C" w:rsidRDefault="0058419A" w:rsidP="0058419A">
            <w:pPr>
              <w:numPr>
                <w:ilvl w:val="0"/>
                <w:numId w:val="9"/>
              </w:numPr>
              <w:tabs>
                <w:tab w:val="center" w:pos="2358"/>
              </w:tabs>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Disclosures to help users understand credit risk.</w:t>
            </w:r>
          </w:p>
        </w:tc>
      </w:tr>
      <w:tr w:rsidR="00891C8C" w:rsidRPr="00891C8C" w14:paraId="202CD1F0" w14:textId="77777777" w:rsidTr="00FA7A47">
        <w:trPr>
          <w:trHeight w:val="144"/>
          <w:jc w:val="center"/>
        </w:trPr>
        <w:tc>
          <w:tcPr>
            <w:tcW w:w="1412" w:type="dxa"/>
          </w:tcPr>
          <w:p w14:paraId="484FAC9F" w14:textId="77777777" w:rsidR="0058419A" w:rsidRPr="00891C8C" w:rsidRDefault="0058419A" w:rsidP="00DA5814">
            <w:pPr>
              <w:jc w:val="both"/>
              <w:rPr>
                <w:rFonts w:asciiTheme="majorBidi" w:eastAsia="Calibri" w:hAnsiTheme="majorBidi" w:cstheme="majorBidi"/>
                <w:bCs/>
                <w:sz w:val="18"/>
                <w:szCs w:val="18"/>
              </w:rPr>
            </w:pPr>
            <w:r w:rsidRPr="00891C8C">
              <w:rPr>
                <w:rFonts w:asciiTheme="majorBidi" w:eastAsia="Calibri" w:hAnsiTheme="majorBidi" w:cstheme="majorBidi"/>
                <w:b/>
                <w:sz w:val="18"/>
                <w:szCs w:val="18"/>
              </w:rPr>
              <w:t>(ii) Liquidity</w:t>
            </w:r>
          </w:p>
        </w:tc>
        <w:tc>
          <w:tcPr>
            <w:tcW w:w="7830" w:type="dxa"/>
          </w:tcPr>
          <w:p w14:paraId="339E1871"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Exposure to liquidity risk and how they arise.</w:t>
            </w:r>
          </w:p>
          <w:p w14:paraId="531C883B"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Objectives, policies and processes for managing the liquidity risk.</w:t>
            </w:r>
          </w:p>
          <w:p w14:paraId="08A32FD4"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Methods used to measure the liquidity risk.</w:t>
            </w:r>
          </w:p>
          <w:p w14:paraId="776E9D2C"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Changes in exposure to liquidity risk, measurement of risk, and objectives, policies and processes to manage the liquidity risk from the previous period.</w:t>
            </w:r>
          </w:p>
          <w:p w14:paraId="699093EC"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Contractual undiscounted cash flows.</w:t>
            </w:r>
          </w:p>
          <w:p w14:paraId="6A87B726"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Maturity analysis of non-derivative liabilities.</w:t>
            </w:r>
          </w:p>
          <w:p w14:paraId="738A14A7"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Maturity analysis of derivative liabilities.</w:t>
            </w:r>
          </w:p>
          <w:p w14:paraId="1347416F"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lastRenderedPageBreak/>
              <w:t xml:space="preserve"> Maturity analysis of off-balance sheet commitments and other financial instruments without contractually stipulated maturity (e.g., financial guarantees, etc.).</w:t>
            </w:r>
          </w:p>
          <w:p w14:paraId="2FA5EF0E"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Maturity analysis of financial asset.</w:t>
            </w:r>
          </w:p>
          <w:p w14:paraId="0BD0BA9D"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Expected maturity analysis.</w:t>
            </w:r>
          </w:p>
          <w:p w14:paraId="6193DA4C"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Derivative and trading liabilities Treatment. </w:t>
            </w:r>
          </w:p>
          <w:p w14:paraId="002A7778"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Liquidity risk transfer/mitigation/hedging techniques. </w:t>
            </w:r>
          </w:p>
          <w:p w14:paraId="7835F29C"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Liquidity buffers sources and volume.</w:t>
            </w:r>
          </w:p>
          <w:p w14:paraId="48A93778"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Sensitivity analysis.</w:t>
            </w:r>
          </w:p>
          <w:p w14:paraId="1EC1D4EE"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Financing facilities.</w:t>
            </w:r>
          </w:p>
          <w:p w14:paraId="0D127C3D"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Counterparty concentration profile.</w:t>
            </w:r>
          </w:p>
          <w:p w14:paraId="1934F878"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Disclosures to help users understand liquidity risk.</w:t>
            </w:r>
          </w:p>
        </w:tc>
      </w:tr>
      <w:tr w:rsidR="00891C8C" w:rsidRPr="00891C8C" w14:paraId="1278DAE4" w14:textId="77777777" w:rsidTr="00FA7A47">
        <w:trPr>
          <w:trHeight w:val="144"/>
          <w:jc w:val="center"/>
        </w:trPr>
        <w:tc>
          <w:tcPr>
            <w:tcW w:w="1412" w:type="dxa"/>
          </w:tcPr>
          <w:p w14:paraId="727E9C75" w14:textId="77777777" w:rsidR="0058419A" w:rsidRPr="00891C8C" w:rsidRDefault="0058419A" w:rsidP="00DA5814">
            <w:pPr>
              <w:jc w:val="both"/>
              <w:rPr>
                <w:rFonts w:asciiTheme="majorBidi" w:eastAsia="Calibri" w:hAnsiTheme="majorBidi" w:cstheme="majorBidi"/>
                <w:bCs/>
                <w:sz w:val="18"/>
                <w:szCs w:val="18"/>
              </w:rPr>
            </w:pPr>
            <w:r w:rsidRPr="00891C8C">
              <w:rPr>
                <w:rFonts w:asciiTheme="majorBidi" w:eastAsia="Calibri" w:hAnsiTheme="majorBidi" w:cstheme="majorBidi"/>
                <w:b/>
                <w:bCs/>
                <w:sz w:val="18"/>
                <w:szCs w:val="18"/>
              </w:rPr>
              <w:lastRenderedPageBreak/>
              <w:t>(iii</w:t>
            </w:r>
            <w:r w:rsidRPr="00891C8C">
              <w:rPr>
                <w:rFonts w:asciiTheme="majorBidi" w:eastAsia="Calibri" w:hAnsiTheme="majorBidi" w:cstheme="majorBidi"/>
                <w:b/>
                <w:sz w:val="18"/>
                <w:szCs w:val="18"/>
              </w:rPr>
              <w:t>) Market</w:t>
            </w:r>
          </w:p>
        </w:tc>
        <w:tc>
          <w:tcPr>
            <w:tcW w:w="7830" w:type="dxa"/>
          </w:tcPr>
          <w:p w14:paraId="7E451E26"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Objectives, policies, processes, and Strategies of market risk management. </w:t>
            </w:r>
          </w:p>
          <w:p w14:paraId="3CA29C81"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Structure and organization of the market risk management function.</w:t>
            </w:r>
          </w:p>
          <w:p w14:paraId="455ACEB7"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Instruments traded types.</w:t>
            </w:r>
          </w:p>
          <w:p w14:paraId="47B911C1"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Interest rate risk.</w:t>
            </w:r>
          </w:p>
          <w:p w14:paraId="21EAF9B3"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Equity risk.</w:t>
            </w:r>
          </w:p>
          <w:p w14:paraId="4E7A00AC"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Currency risk.</w:t>
            </w:r>
          </w:p>
          <w:p w14:paraId="3978AC9D"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Commodities risk</w:t>
            </w:r>
          </w:p>
          <w:p w14:paraId="6582CC9D"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Market risk transfer/mitigation/hedging techniques.  </w:t>
            </w:r>
          </w:p>
          <w:p w14:paraId="65F08B1C"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Linkage with credit risk.</w:t>
            </w:r>
          </w:p>
          <w:p w14:paraId="58159679"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Amount of regulatory capital for market risk (pillar 1 capital). </w:t>
            </w:r>
          </w:p>
          <w:p w14:paraId="4F3A8FF9"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VAR (value-at-risk).</w:t>
            </w:r>
          </w:p>
          <w:p w14:paraId="14B23281"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VAR limitations.</w:t>
            </w:r>
          </w:p>
          <w:p w14:paraId="134839AF"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Stress testing.</w:t>
            </w:r>
          </w:p>
          <w:p w14:paraId="54D9B89A"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Stress VAR.</w:t>
            </w:r>
          </w:p>
          <w:p w14:paraId="3F8BD778"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Back-testing.</w:t>
            </w:r>
          </w:p>
          <w:p w14:paraId="72D5E32B"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Disclosures to help users understand market risk.</w:t>
            </w:r>
          </w:p>
        </w:tc>
      </w:tr>
      <w:tr w:rsidR="00891C8C" w:rsidRPr="00891C8C" w14:paraId="307253F5" w14:textId="77777777" w:rsidTr="00FA7A47">
        <w:trPr>
          <w:trHeight w:val="984"/>
          <w:jc w:val="center"/>
        </w:trPr>
        <w:tc>
          <w:tcPr>
            <w:tcW w:w="1412" w:type="dxa"/>
          </w:tcPr>
          <w:p w14:paraId="41721074" w14:textId="77777777" w:rsidR="0058419A" w:rsidRPr="00891C8C" w:rsidRDefault="0058419A" w:rsidP="00DA5814">
            <w:pPr>
              <w:jc w:val="both"/>
              <w:rPr>
                <w:rFonts w:asciiTheme="majorBidi" w:eastAsia="Calibri" w:hAnsiTheme="majorBidi" w:cstheme="majorBidi"/>
                <w:bCs/>
                <w:sz w:val="18"/>
                <w:szCs w:val="18"/>
              </w:rPr>
            </w:pPr>
            <w:r w:rsidRPr="00891C8C">
              <w:rPr>
                <w:rFonts w:asciiTheme="majorBidi" w:eastAsia="Calibri" w:hAnsiTheme="majorBidi" w:cstheme="majorBidi"/>
                <w:b/>
                <w:sz w:val="18"/>
                <w:szCs w:val="18"/>
              </w:rPr>
              <w:t>(iv) capital</w:t>
            </w:r>
          </w:p>
        </w:tc>
        <w:tc>
          <w:tcPr>
            <w:tcW w:w="7830" w:type="dxa"/>
          </w:tcPr>
          <w:p w14:paraId="4FEE11C0"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Capital management.</w:t>
            </w:r>
          </w:p>
          <w:p w14:paraId="7B2BC3E5"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Capital measurement.</w:t>
            </w:r>
          </w:p>
          <w:p w14:paraId="59071D87"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Risk weighted assets.</w:t>
            </w:r>
          </w:p>
          <w:p w14:paraId="0104AF45"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Tier 1.</w:t>
            </w:r>
          </w:p>
          <w:p w14:paraId="2BC49AC5"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Tier 2.</w:t>
            </w:r>
          </w:p>
        </w:tc>
      </w:tr>
      <w:tr w:rsidR="00891C8C" w:rsidRPr="00891C8C" w14:paraId="201537BF" w14:textId="77777777" w:rsidTr="00FA7A47">
        <w:trPr>
          <w:trHeight w:val="196"/>
          <w:jc w:val="center"/>
        </w:trPr>
        <w:tc>
          <w:tcPr>
            <w:tcW w:w="1412" w:type="dxa"/>
          </w:tcPr>
          <w:p w14:paraId="2D0B9B8F" w14:textId="77777777" w:rsidR="0058419A" w:rsidRPr="00891C8C" w:rsidRDefault="0058419A" w:rsidP="00DA5814">
            <w:pPr>
              <w:jc w:val="both"/>
              <w:rPr>
                <w:rFonts w:asciiTheme="majorBidi" w:eastAsia="Calibri" w:hAnsiTheme="majorBidi" w:cstheme="majorBidi"/>
                <w:b/>
                <w:bCs/>
                <w:sz w:val="18"/>
                <w:szCs w:val="18"/>
              </w:rPr>
            </w:pPr>
          </w:p>
        </w:tc>
        <w:tc>
          <w:tcPr>
            <w:tcW w:w="7830" w:type="dxa"/>
          </w:tcPr>
          <w:p w14:paraId="315B8BF6" w14:textId="77777777" w:rsidR="0058419A" w:rsidRPr="00891C8C" w:rsidRDefault="0058419A" w:rsidP="00111B7D">
            <w:pPr>
              <w:jc w:val="both"/>
              <w:rPr>
                <w:rFonts w:asciiTheme="majorBidi" w:eastAsia="Calibri" w:hAnsiTheme="majorBidi" w:cstheme="majorBidi"/>
                <w:b/>
                <w:sz w:val="18"/>
                <w:szCs w:val="18"/>
              </w:rPr>
            </w:pPr>
            <w:r w:rsidRPr="00891C8C">
              <w:rPr>
                <w:rFonts w:asciiTheme="majorBidi" w:eastAsia="Calibri" w:hAnsiTheme="majorBidi" w:cstheme="majorBidi"/>
                <w:b/>
                <w:sz w:val="18"/>
                <w:szCs w:val="18"/>
              </w:rPr>
              <w:t xml:space="preserve">Bank non-financial risk disclosure </w:t>
            </w:r>
          </w:p>
        </w:tc>
      </w:tr>
      <w:tr w:rsidR="00891C8C" w:rsidRPr="00891C8C" w14:paraId="38034957" w14:textId="77777777" w:rsidTr="00FA7A47">
        <w:trPr>
          <w:trHeight w:val="4324"/>
          <w:jc w:val="center"/>
        </w:trPr>
        <w:tc>
          <w:tcPr>
            <w:tcW w:w="1412" w:type="dxa"/>
          </w:tcPr>
          <w:p w14:paraId="69084E46" w14:textId="77777777" w:rsidR="0058419A" w:rsidRPr="00891C8C" w:rsidRDefault="0058419A" w:rsidP="00DA5814">
            <w:pPr>
              <w:jc w:val="both"/>
              <w:rPr>
                <w:rFonts w:asciiTheme="majorBidi" w:eastAsia="Calibri" w:hAnsiTheme="majorBidi" w:cstheme="majorBidi"/>
                <w:b/>
                <w:bCs/>
                <w:sz w:val="18"/>
                <w:szCs w:val="18"/>
              </w:rPr>
            </w:pPr>
            <w:r w:rsidRPr="00891C8C">
              <w:rPr>
                <w:rFonts w:asciiTheme="majorBidi" w:eastAsia="Calibri" w:hAnsiTheme="majorBidi" w:cstheme="majorBidi"/>
                <w:b/>
                <w:sz w:val="18"/>
                <w:szCs w:val="18"/>
              </w:rPr>
              <w:lastRenderedPageBreak/>
              <w:t>(v) Operational</w:t>
            </w:r>
          </w:p>
        </w:tc>
        <w:tc>
          <w:tcPr>
            <w:tcW w:w="7830" w:type="dxa"/>
          </w:tcPr>
          <w:p w14:paraId="7EAFB83E"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Amount of regulatory capital for operational risk (pillar 1 capital). </w:t>
            </w:r>
          </w:p>
          <w:p w14:paraId="363C1EC1"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Regulatory capital for operational risk Measurement approach. </w:t>
            </w:r>
          </w:p>
          <w:p w14:paraId="3B74B23F"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Operational risk management Strategies and processes.</w:t>
            </w:r>
          </w:p>
          <w:p w14:paraId="06E6F674"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The operational risk management function structure and organisation.</w:t>
            </w:r>
          </w:p>
          <w:p w14:paraId="65897244"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Scope and nature of the operational risk reporting system</w:t>
            </w:r>
          </w:p>
          <w:p w14:paraId="64F18865"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Operational risk transfer/mitigation/hedging techniques. </w:t>
            </w:r>
          </w:p>
          <w:p w14:paraId="210A87E6"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Operational value-at-risk.</w:t>
            </w:r>
          </w:p>
          <w:p w14:paraId="2C0C4A0A"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Internal audit function/internal control system.</w:t>
            </w:r>
          </w:p>
          <w:p w14:paraId="6E81200C"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Key risk indicators (KRIs)/early warning systems (EWSs).</w:t>
            </w:r>
          </w:p>
          <w:p w14:paraId="6AB751F6"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Self-assessment techniques (SA).</w:t>
            </w:r>
          </w:p>
          <w:p w14:paraId="15D02FE6"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Stress tests/ Scorecard models/scenario analyses.</w:t>
            </w:r>
          </w:p>
          <w:p w14:paraId="6ECA42C0"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Operational risk event databases (internal/external). </w:t>
            </w:r>
          </w:p>
          <w:p w14:paraId="606FA26E"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Legal risks. </w:t>
            </w:r>
          </w:p>
          <w:p w14:paraId="35B73858"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Additional information on risk exposure and management (e.g., cumulative amounts of historical operational losses classified by event types and business). </w:t>
            </w:r>
          </w:p>
          <w:p w14:paraId="50F94E67"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Technology/information technology.</w:t>
            </w:r>
          </w:p>
          <w:p w14:paraId="0741955F"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Compliance.</w:t>
            </w:r>
          </w:p>
          <w:p w14:paraId="7A0C09B7"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Marketing/customer satisfaction/boycott.</w:t>
            </w:r>
          </w:p>
          <w:p w14:paraId="3ADDB821"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Competition/proprietary/copyright.</w:t>
            </w:r>
          </w:p>
          <w:p w14:paraId="66ED8D32"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Personnel (human error, labour disputes, loss of/recruiting key employees).</w:t>
            </w:r>
          </w:p>
          <w:p w14:paraId="424EB4BE"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Integrity/management and employee fraud. </w:t>
            </w:r>
          </w:p>
          <w:p w14:paraId="6078C758"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Business ethics/corruption. </w:t>
            </w:r>
          </w:p>
          <w:p w14:paraId="14847182"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Disclosures to help users understand operational risk.</w:t>
            </w:r>
          </w:p>
        </w:tc>
      </w:tr>
      <w:tr w:rsidR="00891C8C" w:rsidRPr="00891C8C" w14:paraId="62ABD47B" w14:textId="77777777" w:rsidTr="00FA7A47">
        <w:trPr>
          <w:trHeight w:val="2401"/>
          <w:jc w:val="center"/>
        </w:trPr>
        <w:tc>
          <w:tcPr>
            <w:tcW w:w="1412" w:type="dxa"/>
          </w:tcPr>
          <w:p w14:paraId="71216286" w14:textId="77777777" w:rsidR="0058419A" w:rsidRPr="00891C8C" w:rsidRDefault="0058419A" w:rsidP="00DA5814">
            <w:pPr>
              <w:jc w:val="both"/>
              <w:rPr>
                <w:rFonts w:asciiTheme="majorBidi" w:eastAsia="Calibri" w:hAnsiTheme="majorBidi" w:cstheme="majorBidi"/>
                <w:bCs/>
                <w:sz w:val="18"/>
                <w:szCs w:val="18"/>
              </w:rPr>
            </w:pPr>
            <w:r w:rsidRPr="00891C8C">
              <w:rPr>
                <w:rFonts w:asciiTheme="majorBidi" w:eastAsia="Calibri" w:hAnsiTheme="majorBidi" w:cstheme="majorBidi"/>
                <w:b/>
                <w:sz w:val="18"/>
                <w:szCs w:val="18"/>
              </w:rPr>
              <w:t>(vi) Strategic</w:t>
            </w:r>
          </w:p>
        </w:tc>
        <w:tc>
          <w:tcPr>
            <w:tcW w:w="7830" w:type="dxa"/>
          </w:tcPr>
          <w:p w14:paraId="28CD994E"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Sovereign/politics.</w:t>
            </w:r>
          </w:p>
          <w:p w14:paraId="727F0B17"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Performance measurement.</w:t>
            </w:r>
          </w:p>
          <w:p w14:paraId="0ED975AF"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Regulation.</w:t>
            </w:r>
          </w:p>
          <w:p w14:paraId="478465A8"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Taxation.</w:t>
            </w:r>
          </w:p>
          <w:p w14:paraId="3D3CC8E1"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Macroeconomic trends.</w:t>
            </w:r>
          </w:p>
          <w:p w14:paraId="5FF33A53"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Natural disasters/terrorism.</w:t>
            </w:r>
          </w:p>
          <w:p w14:paraId="11117326"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GDP growth/market demand/aggregate demand.</w:t>
            </w:r>
          </w:p>
          <w:p w14:paraId="657B28FB"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Intellectual property rights.</w:t>
            </w:r>
          </w:p>
          <w:p w14:paraId="40E01D85"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New alliances, joint ventures and acquisitions.</w:t>
            </w:r>
          </w:p>
          <w:p w14:paraId="70D94637"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Management of growth.</w:t>
            </w:r>
          </w:p>
          <w:p w14:paraId="5A679015"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Reputation/goodwill/image/brand name. </w:t>
            </w:r>
          </w:p>
          <w:p w14:paraId="520F693E"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Strategy.</w:t>
            </w:r>
          </w:p>
          <w:p w14:paraId="344553C7" w14:textId="77777777" w:rsidR="0058419A" w:rsidRPr="00891C8C" w:rsidRDefault="0058419A" w:rsidP="0058419A">
            <w:pPr>
              <w:numPr>
                <w:ilvl w:val="0"/>
                <w:numId w:val="9"/>
              </w:numPr>
              <w:contextualSpacing/>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 Disclosures to help users understand strategic risk.</w:t>
            </w:r>
          </w:p>
        </w:tc>
      </w:tr>
      <w:tr w:rsidR="00891C8C" w:rsidRPr="00891C8C" w14:paraId="58DE8EFD" w14:textId="77777777" w:rsidTr="00FA7A47">
        <w:trPr>
          <w:trHeight w:val="196"/>
          <w:jc w:val="center"/>
        </w:trPr>
        <w:tc>
          <w:tcPr>
            <w:tcW w:w="1412" w:type="dxa"/>
          </w:tcPr>
          <w:p w14:paraId="75034EB1" w14:textId="77777777" w:rsidR="0058419A" w:rsidRPr="00891C8C" w:rsidRDefault="0058419A" w:rsidP="00DA5814">
            <w:pPr>
              <w:jc w:val="both"/>
              <w:rPr>
                <w:rFonts w:asciiTheme="majorBidi" w:eastAsia="Calibri" w:hAnsiTheme="majorBidi" w:cstheme="majorBidi"/>
                <w:b/>
                <w:sz w:val="18"/>
                <w:szCs w:val="18"/>
              </w:rPr>
            </w:pPr>
            <w:r w:rsidRPr="00891C8C">
              <w:rPr>
                <w:rFonts w:asciiTheme="majorBidi" w:eastAsia="Calibri" w:hAnsiTheme="majorBidi" w:cstheme="majorBidi"/>
                <w:b/>
                <w:sz w:val="18"/>
                <w:szCs w:val="18"/>
              </w:rPr>
              <w:t xml:space="preserve">Total </w:t>
            </w:r>
          </w:p>
        </w:tc>
        <w:tc>
          <w:tcPr>
            <w:tcW w:w="7830" w:type="dxa"/>
          </w:tcPr>
          <w:p w14:paraId="1AEEDE9B" w14:textId="77777777" w:rsidR="0058419A" w:rsidRPr="00891C8C" w:rsidRDefault="0058419A" w:rsidP="00DA5814">
            <w:pPr>
              <w:jc w:val="both"/>
              <w:rPr>
                <w:rFonts w:asciiTheme="majorBidi" w:eastAsia="Calibri" w:hAnsiTheme="majorBidi" w:cstheme="majorBidi"/>
                <w:b/>
                <w:sz w:val="18"/>
                <w:szCs w:val="18"/>
              </w:rPr>
            </w:pPr>
            <w:r w:rsidRPr="00891C8C">
              <w:rPr>
                <w:rFonts w:asciiTheme="majorBidi" w:eastAsia="Calibri" w:hAnsiTheme="majorBidi" w:cstheme="majorBidi"/>
                <w:b/>
                <w:sz w:val="18"/>
                <w:szCs w:val="18"/>
              </w:rPr>
              <w:t>96 risk disclosure items</w:t>
            </w:r>
          </w:p>
        </w:tc>
      </w:tr>
      <w:tr w:rsidR="00891C8C" w:rsidRPr="00891C8C" w14:paraId="0E0E81B1" w14:textId="77777777" w:rsidTr="00FA7A47">
        <w:trPr>
          <w:trHeight w:val="196"/>
          <w:jc w:val="center"/>
        </w:trPr>
        <w:tc>
          <w:tcPr>
            <w:tcW w:w="9242" w:type="dxa"/>
            <w:gridSpan w:val="2"/>
          </w:tcPr>
          <w:p w14:paraId="6D205FF7" w14:textId="77777777" w:rsidR="0058419A" w:rsidRPr="00891C8C" w:rsidRDefault="0058419A" w:rsidP="00DA5814">
            <w:pPr>
              <w:jc w:val="both"/>
              <w:rPr>
                <w:rFonts w:asciiTheme="majorBidi" w:eastAsia="Calibri" w:hAnsiTheme="majorBidi" w:cstheme="majorBidi"/>
                <w:i/>
                <w:sz w:val="18"/>
                <w:szCs w:val="18"/>
              </w:rPr>
            </w:pPr>
            <w:r w:rsidRPr="00891C8C">
              <w:rPr>
                <w:rFonts w:asciiTheme="majorBidi" w:eastAsia="Calibri" w:hAnsiTheme="majorBidi" w:cstheme="majorBidi"/>
                <w:i/>
                <w:sz w:val="18"/>
                <w:szCs w:val="18"/>
              </w:rPr>
              <w:t xml:space="preserve">Procedure of </w:t>
            </w:r>
            <w:r w:rsidR="00E6771B" w:rsidRPr="00891C8C">
              <w:rPr>
                <w:rFonts w:asciiTheme="majorBidi" w:eastAsia="Calibri" w:hAnsiTheme="majorBidi" w:cstheme="majorBidi"/>
                <w:i/>
                <w:sz w:val="18"/>
                <w:szCs w:val="18"/>
              </w:rPr>
              <w:t xml:space="preserve">scoring </w:t>
            </w:r>
            <w:r w:rsidRPr="00891C8C">
              <w:rPr>
                <w:rFonts w:asciiTheme="majorBidi" w:eastAsia="Calibri" w:hAnsiTheme="majorBidi" w:cstheme="majorBidi"/>
                <w:i/>
                <w:sz w:val="18"/>
                <w:szCs w:val="18"/>
              </w:rPr>
              <w:t>for un-weighted index</w:t>
            </w:r>
          </w:p>
        </w:tc>
      </w:tr>
      <w:tr w:rsidR="00891C8C" w:rsidRPr="00891C8C" w14:paraId="48EDDD0D" w14:textId="77777777" w:rsidTr="00FA7A47">
        <w:trPr>
          <w:trHeight w:val="196"/>
          <w:jc w:val="center"/>
        </w:trPr>
        <w:tc>
          <w:tcPr>
            <w:tcW w:w="9242" w:type="dxa"/>
            <w:gridSpan w:val="2"/>
          </w:tcPr>
          <w:p w14:paraId="5D92199F" w14:textId="77777777" w:rsidR="0058419A" w:rsidRPr="00891C8C" w:rsidRDefault="0058419A" w:rsidP="00DA5814">
            <w:pPr>
              <w:jc w:val="both"/>
              <w:rPr>
                <w:rFonts w:asciiTheme="majorBidi" w:eastAsia="Calibri" w:hAnsiTheme="majorBidi" w:cstheme="majorBidi"/>
                <w:sz w:val="18"/>
                <w:szCs w:val="18"/>
              </w:rPr>
            </w:pPr>
            <w:r w:rsidRPr="00891C8C">
              <w:rPr>
                <w:rFonts w:asciiTheme="majorBidi" w:eastAsia="Calibri" w:hAnsiTheme="majorBidi" w:cstheme="majorBidi"/>
                <w:sz w:val="18"/>
                <w:szCs w:val="18"/>
              </w:rPr>
              <w:t>0:        Risk item not disclosed by bank.</w:t>
            </w:r>
          </w:p>
        </w:tc>
      </w:tr>
      <w:tr w:rsidR="00891C8C" w:rsidRPr="00891C8C" w14:paraId="632C0D31" w14:textId="77777777" w:rsidTr="00FA7A47">
        <w:trPr>
          <w:trHeight w:val="196"/>
          <w:jc w:val="center"/>
        </w:trPr>
        <w:tc>
          <w:tcPr>
            <w:tcW w:w="9242" w:type="dxa"/>
            <w:gridSpan w:val="2"/>
          </w:tcPr>
          <w:p w14:paraId="684611F7" w14:textId="77777777" w:rsidR="0058419A" w:rsidRPr="00891C8C" w:rsidRDefault="0058419A" w:rsidP="00DA5814">
            <w:pPr>
              <w:jc w:val="both"/>
              <w:rPr>
                <w:rFonts w:asciiTheme="majorBidi" w:eastAsia="Calibri" w:hAnsiTheme="majorBidi" w:cstheme="majorBidi"/>
                <w:sz w:val="18"/>
                <w:szCs w:val="18"/>
              </w:rPr>
            </w:pPr>
            <w:r w:rsidRPr="00891C8C">
              <w:rPr>
                <w:rFonts w:asciiTheme="majorBidi" w:eastAsia="Calibri" w:hAnsiTheme="majorBidi" w:cstheme="majorBidi"/>
                <w:sz w:val="18"/>
                <w:szCs w:val="18"/>
              </w:rPr>
              <w:lastRenderedPageBreak/>
              <w:t>1:        Risk item disclosed by bank.</w:t>
            </w:r>
          </w:p>
        </w:tc>
      </w:tr>
      <w:tr w:rsidR="00891C8C" w:rsidRPr="00891C8C" w14:paraId="07C51DAF" w14:textId="77777777" w:rsidTr="00FA7A47">
        <w:trPr>
          <w:trHeight w:val="196"/>
          <w:jc w:val="center"/>
        </w:trPr>
        <w:tc>
          <w:tcPr>
            <w:tcW w:w="9242" w:type="dxa"/>
            <w:gridSpan w:val="2"/>
          </w:tcPr>
          <w:p w14:paraId="2C02F030" w14:textId="77777777" w:rsidR="0058419A" w:rsidRPr="00891C8C" w:rsidRDefault="0058419A" w:rsidP="00DA5814">
            <w:pPr>
              <w:jc w:val="both"/>
              <w:rPr>
                <w:rFonts w:asciiTheme="majorBidi" w:eastAsia="Calibri" w:hAnsiTheme="majorBidi" w:cstheme="majorBidi"/>
                <w:i/>
                <w:sz w:val="18"/>
                <w:szCs w:val="18"/>
              </w:rPr>
            </w:pPr>
            <w:r w:rsidRPr="00891C8C">
              <w:rPr>
                <w:rFonts w:asciiTheme="majorBidi" w:eastAsia="Calibri" w:hAnsiTheme="majorBidi" w:cstheme="majorBidi"/>
                <w:i/>
                <w:sz w:val="18"/>
                <w:szCs w:val="18"/>
              </w:rPr>
              <w:t xml:space="preserve">Procedure of </w:t>
            </w:r>
            <w:r w:rsidR="00E6771B" w:rsidRPr="00891C8C">
              <w:rPr>
                <w:rFonts w:asciiTheme="majorBidi" w:eastAsia="Calibri" w:hAnsiTheme="majorBidi" w:cstheme="majorBidi"/>
                <w:i/>
                <w:sz w:val="18"/>
                <w:szCs w:val="18"/>
              </w:rPr>
              <w:t xml:space="preserve">scoring </w:t>
            </w:r>
            <w:r w:rsidRPr="00891C8C">
              <w:rPr>
                <w:rFonts w:asciiTheme="majorBidi" w:eastAsia="Calibri" w:hAnsiTheme="majorBidi" w:cstheme="majorBidi"/>
                <w:i/>
                <w:sz w:val="18"/>
                <w:szCs w:val="18"/>
              </w:rPr>
              <w:t>for weighted index</w:t>
            </w:r>
          </w:p>
        </w:tc>
      </w:tr>
      <w:tr w:rsidR="00891C8C" w:rsidRPr="00891C8C" w14:paraId="02C71FD0" w14:textId="77777777" w:rsidTr="00FA7A47">
        <w:trPr>
          <w:trHeight w:val="196"/>
          <w:jc w:val="center"/>
        </w:trPr>
        <w:tc>
          <w:tcPr>
            <w:tcW w:w="9242" w:type="dxa"/>
            <w:gridSpan w:val="2"/>
          </w:tcPr>
          <w:p w14:paraId="3010778D" w14:textId="77777777" w:rsidR="0058419A" w:rsidRPr="00891C8C" w:rsidRDefault="0058419A" w:rsidP="00DA5814">
            <w:pPr>
              <w:jc w:val="both"/>
              <w:rPr>
                <w:rFonts w:asciiTheme="majorBidi" w:eastAsia="Calibri" w:hAnsiTheme="majorBidi" w:cstheme="majorBidi"/>
                <w:sz w:val="18"/>
                <w:szCs w:val="18"/>
              </w:rPr>
            </w:pPr>
            <w:r w:rsidRPr="00891C8C">
              <w:rPr>
                <w:rFonts w:asciiTheme="majorBidi" w:eastAsia="Calibri" w:hAnsiTheme="majorBidi" w:cstheme="majorBidi"/>
                <w:sz w:val="18"/>
                <w:szCs w:val="18"/>
              </w:rPr>
              <w:t>0:        Risk item not disclosed by bank.</w:t>
            </w:r>
          </w:p>
        </w:tc>
      </w:tr>
      <w:tr w:rsidR="00891C8C" w:rsidRPr="00891C8C" w14:paraId="4D66F5E9" w14:textId="77777777" w:rsidTr="00FA7A47">
        <w:trPr>
          <w:trHeight w:val="196"/>
          <w:jc w:val="center"/>
        </w:trPr>
        <w:tc>
          <w:tcPr>
            <w:tcW w:w="9242" w:type="dxa"/>
            <w:gridSpan w:val="2"/>
          </w:tcPr>
          <w:p w14:paraId="2C1C1BE5" w14:textId="77777777" w:rsidR="0058419A" w:rsidRPr="00891C8C" w:rsidRDefault="0058419A" w:rsidP="00333BEF">
            <w:pPr>
              <w:jc w:val="both"/>
              <w:rPr>
                <w:rFonts w:asciiTheme="majorBidi" w:eastAsia="Calibri" w:hAnsiTheme="majorBidi" w:cstheme="majorBidi"/>
                <w:sz w:val="18"/>
                <w:szCs w:val="18"/>
              </w:rPr>
            </w:pPr>
            <w:r w:rsidRPr="00891C8C">
              <w:rPr>
                <w:rFonts w:asciiTheme="majorBidi" w:eastAsia="Calibri" w:hAnsiTheme="majorBidi" w:cstheme="majorBidi"/>
                <w:sz w:val="18"/>
                <w:szCs w:val="18"/>
              </w:rPr>
              <w:t xml:space="preserve">1:        Risk item disclosed by bank contains </w:t>
            </w:r>
            <w:r w:rsidR="00333BEF" w:rsidRPr="00891C8C">
              <w:rPr>
                <w:rFonts w:asciiTheme="majorBidi" w:eastAsia="Calibri" w:hAnsiTheme="majorBidi" w:cstheme="majorBidi"/>
                <w:sz w:val="18"/>
                <w:szCs w:val="18"/>
              </w:rPr>
              <w:t>past, future,</w:t>
            </w:r>
            <w:r w:rsidRPr="00891C8C">
              <w:rPr>
                <w:rFonts w:asciiTheme="majorBidi" w:eastAsia="Calibri" w:hAnsiTheme="majorBidi" w:cstheme="majorBidi"/>
                <w:sz w:val="18"/>
                <w:szCs w:val="18"/>
              </w:rPr>
              <w:t xml:space="preserve"> good, bad and/or qualitative information.</w:t>
            </w:r>
          </w:p>
        </w:tc>
      </w:tr>
      <w:tr w:rsidR="0058419A" w:rsidRPr="00891C8C" w14:paraId="28907D78" w14:textId="77777777" w:rsidTr="00FA7A47">
        <w:trPr>
          <w:trHeight w:val="196"/>
          <w:jc w:val="center"/>
        </w:trPr>
        <w:tc>
          <w:tcPr>
            <w:tcW w:w="9242" w:type="dxa"/>
            <w:gridSpan w:val="2"/>
          </w:tcPr>
          <w:p w14:paraId="01F4D4B3" w14:textId="77777777" w:rsidR="0058419A" w:rsidRPr="00891C8C" w:rsidRDefault="0058419A" w:rsidP="00DA5814">
            <w:pPr>
              <w:jc w:val="both"/>
              <w:rPr>
                <w:rFonts w:asciiTheme="majorBidi" w:eastAsia="Calibri" w:hAnsiTheme="majorBidi" w:cstheme="majorBidi"/>
                <w:sz w:val="18"/>
                <w:szCs w:val="18"/>
              </w:rPr>
            </w:pPr>
            <w:r w:rsidRPr="00891C8C">
              <w:rPr>
                <w:rFonts w:asciiTheme="majorBidi" w:eastAsia="Calibri" w:hAnsiTheme="majorBidi" w:cstheme="majorBidi"/>
                <w:sz w:val="18"/>
                <w:szCs w:val="18"/>
              </w:rPr>
              <w:t>2:        Risk item disclosed by bank contains past, future, good, bad, qualitative and/or quantitative information.</w:t>
            </w:r>
          </w:p>
        </w:tc>
      </w:tr>
    </w:tbl>
    <w:p w14:paraId="4A2A1F0A" w14:textId="77777777" w:rsidR="00407A34" w:rsidRPr="00891C8C" w:rsidRDefault="00407A34" w:rsidP="00407A34">
      <w:pPr>
        <w:spacing w:after="160" w:line="259" w:lineRule="auto"/>
        <w:rPr>
          <w:rFonts w:ascii="Times New Roman" w:eastAsia="SimSun" w:hAnsi="Times New Roman" w:cs="Times New Roman"/>
          <w:b/>
          <w:bCs/>
          <w:sz w:val="20"/>
          <w:szCs w:val="20"/>
          <w:lang w:val="en-US" w:eastAsia="zh-CN"/>
        </w:rPr>
      </w:pPr>
    </w:p>
    <w:p w14:paraId="4CF5A730" w14:textId="77777777" w:rsidR="00407A34" w:rsidRPr="00891C8C" w:rsidRDefault="00407A34" w:rsidP="00407A34">
      <w:pPr>
        <w:spacing w:after="160" w:line="259" w:lineRule="auto"/>
        <w:rPr>
          <w:rFonts w:ascii="Times New Roman" w:eastAsia="SimSun" w:hAnsi="Times New Roman" w:cs="Times New Roman"/>
          <w:b/>
          <w:bCs/>
          <w:sz w:val="20"/>
          <w:szCs w:val="20"/>
          <w:lang w:val="en-US" w:eastAsia="zh-CN"/>
        </w:rPr>
      </w:pPr>
    </w:p>
    <w:p w14:paraId="071BAD24" w14:textId="77777777" w:rsidR="00407A34" w:rsidRPr="00891C8C" w:rsidRDefault="00407A34" w:rsidP="00407A34"/>
    <w:p w14:paraId="4BCDE33E" w14:textId="77777777" w:rsidR="007F2722" w:rsidRPr="00891C8C" w:rsidRDefault="007F2722">
      <w:pPr>
        <w:rPr>
          <w:rFonts w:ascii="Times New Roman" w:eastAsia="Calibri" w:hAnsi="Times New Roman" w:cs="Times New Roman"/>
          <w:b/>
        </w:rPr>
      </w:pPr>
      <w:r w:rsidRPr="00891C8C">
        <w:rPr>
          <w:rFonts w:ascii="Times New Roman" w:eastAsia="Calibri" w:hAnsi="Times New Roman" w:cs="Times New Roman"/>
          <w:b/>
        </w:rPr>
        <w:br w:type="page"/>
      </w:r>
    </w:p>
    <w:p w14:paraId="34939EF6" w14:textId="77777777" w:rsidR="00FA7A47" w:rsidRPr="00CD0D7D" w:rsidRDefault="00FA7A47" w:rsidP="00FA7A47">
      <w:pPr>
        <w:keepNext/>
        <w:keepLines/>
        <w:spacing w:after="0" w:line="480" w:lineRule="auto"/>
        <w:ind w:left="284"/>
        <w:jc w:val="both"/>
        <w:outlineLvl w:val="0"/>
        <w:rPr>
          <w:rFonts w:ascii="Times New Roman" w:eastAsia="Calibri" w:hAnsi="Times New Roman" w:cs="Times New Roman"/>
          <w:b/>
          <w:lang w:val="pt-PT"/>
        </w:rPr>
      </w:pPr>
      <w:r w:rsidRPr="00CD0D7D">
        <w:rPr>
          <w:rFonts w:ascii="Times New Roman" w:eastAsia="Calibri" w:hAnsi="Times New Roman" w:cs="Times New Roman"/>
          <w:b/>
          <w:lang w:val="pt-PT"/>
        </w:rPr>
        <w:lastRenderedPageBreak/>
        <w:t>References</w:t>
      </w:r>
    </w:p>
    <w:p w14:paraId="02CE3B9A" w14:textId="77777777" w:rsidR="00AB230D" w:rsidRDefault="00FA7A47" w:rsidP="000726CE">
      <w:pPr>
        <w:pStyle w:val="EndNoteBibliography"/>
        <w:spacing w:after="0"/>
        <w:ind w:left="426" w:hanging="426"/>
        <w:jc w:val="both"/>
        <w:rPr>
          <w:sz w:val="18"/>
          <w:szCs w:val="18"/>
        </w:rPr>
      </w:pPr>
      <w:r w:rsidRPr="00891C8C">
        <w:rPr>
          <w:sz w:val="18"/>
          <w:szCs w:val="18"/>
        </w:rPr>
        <w:fldChar w:fldCharType="begin"/>
      </w:r>
      <w:r w:rsidRPr="00CD0D7D">
        <w:rPr>
          <w:sz w:val="18"/>
          <w:szCs w:val="18"/>
          <w:lang w:val="pt-PT"/>
        </w:rPr>
        <w:instrText xml:space="preserve"> ADDIN EN.REFLIST </w:instrText>
      </w:r>
      <w:r w:rsidRPr="00891C8C">
        <w:rPr>
          <w:sz w:val="18"/>
          <w:szCs w:val="18"/>
        </w:rPr>
        <w:fldChar w:fldCharType="separate"/>
      </w:r>
      <w:r w:rsidRPr="00CD0D7D">
        <w:rPr>
          <w:sz w:val="18"/>
          <w:szCs w:val="18"/>
          <w:lang w:val="pt-PT"/>
        </w:rPr>
        <w:t xml:space="preserve"> </w:t>
      </w:r>
      <w:r w:rsidR="000726CE" w:rsidRPr="008B697B">
        <w:rPr>
          <w:sz w:val="18"/>
          <w:szCs w:val="18"/>
          <w:lang w:val="pt-PT"/>
        </w:rPr>
        <w:t xml:space="preserve">Abedifar, P., Molyneux, P., &amp; Tarazi, A. (2013). </w:t>
      </w:r>
      <w:r w:rsidR="000726CE" w:rsidRPr="000726CE">
        <w:rPr>
          <w:sz w:val="18"/>
          <w:szCs w:val="18"/>
        </w:rPr>
        <w:t xml:space="preserve">Risk in Islamic banking. </w:t>
      </w:r>
      <w:r w:rsidR="000726CE" w:rsidRPr="000726CE">
        <w:rPr>
          <w:i/>
          <w:iCs/>
          <w:sz w:val="18"/>
          <w:szCs w:val="18"/>
        </w:rPr>
        <w:t>Review of Finance</w:t>
      </w:r>
      <w:r w:rsidR="000726CE" w:rsidRPr="000726CE">
        <w:rPr>
          <w:sz w:val="18"/>
          <w:szCs w:val="18"/>
        </w:rPr>
        <w:t>, 17, 2035–2096.</w:t>
      </w:r>
    </w:p>
    <w:p w14:paraId="3E51322A" w14:textId="3CD12F74" w:rsidR="000726CE" w:rsidRPr="000726CE" w:rsidRDefault="000726CE" w:rsidP="00AB230D">
      <w:pPr>
        <w:pStyle w:val="EndNoteBibliography"/>
        <w:spacing w:after="0"/>
        <w:ind w:left="426" w:hanging="426"/>
        <w:jc w:val="both"/>
        <w:rPr>
          <w:sz w:val="18"/>
          <w:szCs w:val="18"/>
        </w:rPr>
      </w:pPr>
      <w:r w:rsidRPr="000726CE">
        <w:rPr>
          <w:sz w:val="18"/>
          <w:szCs w:val="18"/>
        </w:rPr>
        <w:t xml:space="preserve"> </w:t>
      </w:r>
      <w:r w:rsidR="00AB230D" w:rsidRPr="00AB230D">
        <w:rPr>
          <w:sz w:val="18"/>
          <w:szCs w:val="18"/>
          <w:lang w:val="en-GB"/>
        </w:rPr>
        <w:t xml:space="preserve">Abedifar, P., Giudici, P., &amp; Hashem, S. Q. (2017). Heterogeneous market structure and systemic risk: Evidence from dual banking systems. </w:t>
      </w:r>
      <w:r w:rsidR="00AB230D" w:rsidRPr="00AB230D">
        <w:rPr>
          <w:i/>
          <w:sz w:val="18"/>
          <w:szCs w:val="18"/>
          <w:lang w:val="en-GB"/>
        </w:rPr>
        <w:t>Journal of Financial Stability, 33</w:t>
      </w:r>
      <w:r w:rsidR="00AB230D" w:rsidRPr="00AB230D">
        <w:rPr>
          <w:sz w:val="18"/>
          <w:szCs w:val="18"/>
          <w:lang w:val="en-GB"/>
        </w:rPr>
        <w:t>, 96-119.</w:t>
      </w:r>
    </w:p>
    <w:p w14:paraId="00040CA6" w14:textId="12CB7E85" w:rsidR="00FA7A47" w:rsidRPr="00891C8C" w:rsidRDefault="00FA7A47" w:rsidP="007B5803">
      <w:pPr>
        <w:pStyle w:val="EndNoteBibliography"/>
        <w:spacing w:after="0"/>
        <w:ind w:left="426" w:hanging="426"/>
        <w:jc w:val="both"/>
        <w:rPr>
          <w:sz w:val="18"/>
          <w:szCs w:val="18"/>
        </w:rPr>
      </w:pPr>
      <w:r w:rsidRPr="008B697B">
        <w:rPr>
          <w:sz w:val="18"/>
          <w:szCs w:val="18"/>
          <w:lang w:val="en-GB"/>
        </w:rPr>
        <w:t xml:space="preserve">Abraham, S., &amp; Cox, P. (2007). </w:t>
      </w:r>
      <w:r w:rsidRPr="00891C8C">
        <w:rPr>
          <w:sz w:val="18"/>
          <w:szCs w:val="18"/>
        </w:rPr>
        <w:t xml:space="preserve">Analysing the determinants of narrative risk information in UK FTSE 100 annual reports. </w:t>
      </w:r>
      <w:r w:rsidRPr="00891C8C">
        <w:rPr>
          <w:i/>
          <w:sz w:val="18"/>
          <w:szCs w:val="18"/>
        </w:rPr>
        <w:t>The British Accounting Review</w:t>
      </w:r>
      <w:r w:rsidRPr="00891C8C">
        <w:rPr>
          <w:sz w:val="18"/>
          <w:szCs w:val="18"/>
        </w:rPr>
        <w:t xml:space="preserve">, 39(3), 227-248. </w:t>
      </w:r>
    </w:p>
    <w:p w14:paraId="5CDD6818" w14:textId="77777777" w:rsidR="00A7637A" w:rsidRDefault="00AB230D" w:rsidP="00681BC1">
      <w:pPr>
        <w:pStyle w:val="EndNoteBibliography"/>
        <w:spacing w:after="0"/>
        <w:ind w:left="426" w:hanging="426"/>
        <w:jc w:val="both"/>
        <w:rPr>
          <w:sz w:val="18"/>
          <w:szCs w:val="18"/>
        </w:rPr>
      </w:pPr>
      <w:r w:rsidRPr="00891C8C">
        <w:rPr>
          <w:sz w:val="18"/>
          <w:szCs w:val="18"/>
        </w:rPr>
        <w:t>Al-Bassam, W.M. &amp; Ntim, C.G. (201</w:t>
      </w:r>
      <w:r w:rsidR="00681BC1">
        <w:rPr>
          <w:sz w:val="18"/>
          <w:szCs w:val="18"/>
        </w:rPr>
        <w:t>7</w:t>
      </w:r>
      <w:r w:rsidRPr="00891C8C">
        <w:rPr>
          <w:sz w:val="18"/>
          <w:szCs w:val="18"/>
        </w:rPr>
        <w:t xml:space="preserve">). The effect of Islamic values on voluntary corporate governance disclosure: The case of Saudi listed firms. </w:t>
      </w:r>
      <w:r w:rsidRPr="00891C8C">
        <w:rPr>
          <w:i/>
          <w:sz w:val="18"/>
          <w:szCs w:val="18"/>
        </w:rPr>
        <w:t>Journal of Islamic Accounting and Business Research</w:t>
      </w:r>
      <w:r w:rsidRPr="00891C8C">
        <w:rPr>
          <w:sz w:val="18"/>
          <w:szCs w:val="18"/>
        </w:rPr>
        <w:t xml:space="preserve">, </w:t>
      </w:r>
      <w:r w:rsidR="00681BC1">
        <w:rPr>
          <w:sz w:val="18"/>
          <w:szCs w:val="18"/>
        </w:rPr>
        <w:t>8(2), 182-202</w:t>
      </w:r>
      <w:r w:rsidRPr="00891C8C">
        <w:rPr>
          <w:sz w:val="18"/>
          <w:szCs w:val="18"/>
        </w:rPr>
        <w:t xml:space="preserve">. </w:t>
      </w:r>
    </w:p>
    <w:p w14:paraId="51D7202A" w14:textId="77777777" w:rsidR="00A7637A" w:rsidRPr="00891C8C" w:rsidRDefault="00A7637A" w:rsidP="00FA7A47">
      <w:pPr>
        <w:pStyle w:val="EndNoteBibliography"/>
        <w:spacing w:after="0"/>
        <w:ind w:left="426" w:hanging="426"/>
        <w:jc w:val="both"/>
        <w:rPr>
          <w:sz w:val="18"/>
          <w:szCs w:val="18"/>
        </w:rPr>
      </w:pPr>
      <w:r w:rsidRPr="00891C8C">
        <w:rPr>
          <w:sz w:val="18"/>
          <w:szCs w:val="18"/>
        </w:rPr>
        <w:t xml:space="preserve">Ale, B. (2009). Risk: an introduction: the concepts of risk, danger and chance. </w:t>
      </w:r>
      <w:r w:rsidRPr="00891C8C">
        <w:rPr>
          <w:sz w:val="18"/>
          <w:szCs w:val="18"/>
          <w:lang w:val="en-GB"/>
        </w:rPr>
        <w:t>London</w:t>
      </w:r>
      <w:r w:rsidRPr="00891C8C">
        <w:rPr>
          <w:sz w:val="18"/>
          <w:szCs w:val="18"/>
        </w:rPr>
        <w:t>: Routledge.</w:t>
      </w:r>
    </w:p>
    <w:p w14:paraId="44F9BC2E" w14:textId="77777777" w:rsidR="00A7637A" w:rsidRPr="00891C8C" w:rsidRDefault="00A7637A" w:rsidP="00FA7A47">
      <w:pPr>
        <w:pStyle w:val="EndNoteBibliography"/>
        <w:spacing w:after="0"/>
        <w:ind w:left="426" w:hanging="426"/>
        <w:jc w:val="both"/>
        <w:rPr>
          <w:sz w:val="18"/>
          <w:szCs w:val="18"/>
        </w:rPr>
      </w:pPr>
      <w:r w:rsidRPr="00891C8C">
        <w:rPr>
          <w:sz w:val="18"/>
          <w:szCs w:val="18"/>
        </w:rPr>
        <w:t xml:space="preserve">Alhazaimeh, A., Palaniappan, R., &amp; Almsafir, M. (2014). The impact of corporate governance and ownership structure on voluntary disclosure in annual reports among listed jordanian companies. </w:t>
      </w:r>
      <w:r w:rsidRPr="00891C8C">
        <w:rPr>
          <w:i/>
          <w:sz w:val="18"/>
          <w:szCs w:val="18"/>
        </w:rPr>
        <w:t xml:space="preserve">Procedia-Social and Behavioral </w:t>
      </w:r>
      <w:r w:rsidRPr="00891C8C">
        <w:rPr>
          <w:sz w:val="18"/>
          <w:szCs w:val="18"/>
        </w:rPr>
        <w:t xml:space="preserve">Sciences, 129, 341-348. </w:t>
      </w:r>
    </w:p>
    <w:p w14:paraId="3BB51125" w14:textId="77777777" w:rsidR="00A7637A" w:rsidRPr="00891C8C" w:rsidRDefault="00A7637A" w:rsidP="00FA7A47">
      <w:pPr>
        <w:pStyle w:val="EndNoteBibliography"/>
        <w:spacing w:after="0"/>
        <w:ind w:left="426" w:hanging="426"/>
        <w:jc w:val="both"/>
        <w:rPr>
          <w:sz w:val="18"/>
          <w:szCs w:val="18"/>
        </w:rPr>
      </w:pPr>
      <w:r w:rsidRPr="00891C8C">
        <w:rPr>
          <w:sz w:val="18"/>
          <w:szCs w:val="18"/>
        </w:rPr>
        <w:t xml:space="preserve">Ali, A., Chen, T.-Y., &amp; Radhakrishnan, S. (2007). Corporate disclosures by family firms. </w:t>
      </w:r>
      <w:r w:rsidRPr="00891C8C">
        <w:rPr>
          <w:i/>
          <w:sz w:val="18"/>
          <w:szCs w:val="18"/>
        </w:rPr>
        <w:t>Journal of Accounting and Economics</w:t>
      </w:r>
      <w:r w:rsidRPr="00891C8C">
        <w:rPr>
          <w:sz w:val="18"/>
          <w:szCs w:val="18"/>
        </w:rPr>
        <w:t xml:space="preserve">, 44(1–2), 238-286. </w:t>
      </w:r>
    </w:p>
    <w:p w14:paraId="2C5F8984" w14:textId="77777777" w:rsidR="00A7637A" w:rsidRPr="00891C8C" w:rsidRDefault="00A7637A" w:rsidP="00A7637A">
      <w:pPr>
        <w:pStyle w:val="EndNoteBibliography"/>
        <w:spacing w:after="0"/>
        <w:ind w:left="426" w:hanging="426"/>
        <w:jc w:val="both"/>
        <w:rPr>
          <w:sz w:val="18"/>
          <w:szCs w:val="18"/>
        </w:rPr>
      </w:pPr>
      <w:r w:rsidRPr="00A7637A">
        <w:rPr>
          <w:sz w:val="18"/>
          <w:szCs w:val="18"/>
        </w:rPr>
        <w:t xml:space="preserve">Alnabsha, A., Abdou, H. A., Ntim, C. G., &amp; Elamer, A. A. (2018). Corporate boards, ownership structures and corporate disclosures: Evidence from a developing country. </w:t>
      </w:r>
      <w:r w:rsidRPr="00A7637A">
        <w:rPr>
          <w:i/>
          <w:sz w:val="18"/>
          <w:szCs w:val="18"/>
        </w:rPr>
        <w:t>Journal of Applied Accounting Research, 19</w:t>
      </w:r>
      <w:r w:rsidRPr="00A7637A">
        <w:rPr>
          <w:sz w:val="18"/>
          <w:szCs w:val="18"/>
        </w:rPr>
        <w:t xml:space="preserve">(1), 20-41. </w:t>
      </w:r>
    </w:p>
    <w:p w14:paraId="40EFAD93" w14:textId="77777777" w:rsidR="00AB230D" w:rsidRPr="00891C8C" w:rsidRDefault="00AB230D" w:rsidP="00FA7A47">
      <w:pPr>
        <w:pStyle w:val="EndNoteBibliography"/>
        <w:spacing w:after="0"/>
        <w:ind w:left="426" w:hanging="426"/>
        <w:jc w:val="both"/>
        <w:rPr>
          <w:sz w:val="18"/>
          <w:szCs w:val="18"/>
        </w:rPr>
      </w:pPr>
      <w:r w:rsidRPr="00891C8C">
        <w:rPr>
          <w:sz w:val="18"/>
          <w:szCs w:val="18"/>
        </w:rPr>
        <w:t>Amico, A. (2014). Corporate governance enforcement in t</w:t>
      </w:r>
      <w:bookmarkStart w:id="4" w:name="_ENREF_10"/>
      <w:r w:rsidRPr="00891C8C">
        <w:rPr>
          <w:sz w:val="18"/>
          <w:szCs w:val="18"/>
        </w:rPr>
        <w:t xml:space="preserve">he Middle East and North Africa: Evidence and priorities. </w:t>
      </w:r>
      <w:bookmarkEnd w:id="4"/>
      <w:r w:rsidRPr="00891C8C">
        <w:rPr>
          <w:i/>
          <w:sz w:val="18"/>
          <w:szCs w:val="18"/>
        </w:rPr>
        <w:t>OECD Corporate Governance</w:t>
      </w:r>
      <w:r w:rsidRPr="00891C8C">
        <w:rPr>
          <w:sz w:val="18"/>
          <w:szCs w:val="18"/>
        </w:rPr>
        <w:t>. Working Papers, No. 15, OECD publishing.</w:t>
      </w:r>
    </w:p>
    <w:p w14:paraId="45E2AC61" w14:textId="77777777" w:rsidR="00AB230D" w:rsidRPr="00891C8C" w:rsidRDefault="00AB230D" w:rsidP="003074D0">
      <w:pPr>
        <w:pStyle w:val="EndNoteBibliography"/>
        <w:spacing w:after="0"/>
        <w:ind w:left="426" w:hanging="426"/>
        <w:jc w:val="both"/>
        <w:rPr>
          <w:sz w:val="18"/>
          <w:szCs w:val="18"/>
        </w:rPr>
      </w:pPr>
      <w:r w:rsidRPr="00891C8C">
        <w:rPr>
          <w:sz w:val="18"/>
          <w:szCs w:val="18"/>
        </w:rPr>
        <w:t xml:space="preserve">Arellano, M., &amp; Bond, S. (1991). Some tests of specification for panel data: Monte Carlo evidence and an application to employment equations. </w:t>
      </w:r>
      <w:r w:rsidRPr="00891C8C">
        <w:rPr>
          <w:i/>
          <w:sz w:val="18"/>
          <w:szCs w:val="18"/>
        </w:rPr>
        <w:t>The Review of Economic Studies, 58</w:t>
      </w:r>
      <w:r w:rsidRPr="00891C8C">
        <w:rPr>
          <w:sz w:val="18"/>
          <w:szCs w:val="18"/>
        </w:rPr>
        <w:t xml:space="preserve">(2), 277-297. </w:t>
      </w:r>
    </w:p>
    <w:p w14:paraId="23FBE61F" w14:textId="77777777" w:rsidR="00AB230D" w:rsidRDefault="00AB230D" w:rsidP="003074D0">
      <w:pPr>
        <w:pStyle w:val="EndNoteBibliography"/>
        <w:spacing w:after="0"/>
        <w:ind w:left="426" w:hanging="426"/>
        <w:jc w:val="both"/>
        <w:rPr>
          <w:sz w:val="18"/>
          <w:szCs w:val="18"/>
        </w:rPr>
      </w:pPr>
      <w:r w:rsidRPr="00891C8C">
        <w:rPr>
          <w:sz w:val="18"/>
          <w:szCs w:val="18"/>
        </w:rPr>
        <w:t xml:space="preserve">Arellano, M., &amp; Bover, O. (1995). Another look at the instrumental variable estimation of error-components models. </w:t>
      </w:r>
      <w:r w:rsidRPr="00891C8C">
        <w:rPr>
          <w:i/>
          <w:sz w:val="18"/>
          <w:szCs w:val="18"/>
        </w:rPr>
        <w:t>Journal of Econometrics, 68</w:t>
      </w:r>
      <w:r w:rsidRPr="00891C8C">
        <w:rPr>
          <w:sz w:val="18"/>
          <w:szCs w:val="18"/>
        </w:rPr>
        <w:t>(1), 29-51.</w:t>
      </w:r>
    </w:p>
    <w:p w14:paraId="5BAE9FB7" w14:textId="2E9DD31F" w:rsidR="00AB230D" w:rsidRPr="00891C8C" w:rsidRDefault="00AB230D" w:rsidP="00AB230D">
      <w:pPr>
        <w:pStyle w:val="EndNoteBibliography"/>
        <w:spacing w:after="0"/>
        <w:ind w:left="426" w:hanging="426"/>
        <w:jc w:val="both"/>
        <w:rPr>
          <w:sz w:val="18"/>
          <w:szCs w:val="18"/>
        </w:rPr>
      </w:pPr>
      <w:r w:rsidRPr="00AB230D">
        <w:rPr>
          <w:sz w:val="18"/>
          <w:szCs w:val="18"/>
          <w:lang w:val="en-GB"/>
        </w:rPr>
        <w:t xml:space="preserve">Ball, R., Robin, A., &amp; Wu, J. S. (2003). Incentives versus standards: properties of accounting income in four East Asian countries. </w:t>
      </w:r>
      <w:r w:rsidRPr="00AB230D">
        <w:rPr>
          <w:i/>
          <w:sz w:val="18"/>
          <w:szCs w:val="18"/>
          <w:lang w:val="en-GB"/>
        </w:rPr>
        <w:t xml:space="preserve">Journal of </w:t>
      </w:r>
      <w:r>
        <w:rPr>
          <w:i/>
          <w:sz w:val="18"/>
          <w:szCs w:val="18"/>
          <w:lang w:val="en-GB"/>
        </w:rPr>
        <w:t>A</w:t>
      </w:r>
      <w:r w:rsidRPr="00AB230D">
        <w:rPr>
          <w:i/>
          <w:sz w:val="18"/>
          <w:szCs w:val="18"/>
          <w:lang w:val="en-GB"/>
        </w:rPr>
        <w:t xml:space="preserve">ccounting and </w:t>
      </w:r>
      <w:r>
        <w:rPr>
          <w:i/>
          <w:sz w:val="18"/>
          <w:szCs w:val="18"/>
          <w:lang w:val="en-GB"/>
        </w:rPr>
        <w:t>E</w:t>
      </w:r>
      <w:r w:rsidRPr="00AB230D">
        <w:rPr>
          <w:i/>
          <w:sz w:val="18"/>
          <w:szCs w:val="18"/>
          <w:lang w:val="en-GB"/>
        </w:rPr>
        <w:t>conomics, 36</w:t>
      </w:r>
      <w:r w:rsidRPr="00AB230D">
        <w:rPr>
          <w:sz w:val="18"/>
          <w:szCs w:val="18"/>
          <w:lang w:val="en-GB"/>
        </w:rPr>
        <w:t>(1-3), 235-270.</w:t>
      </w:r>
    </w:p>
    <w:p w14:paraId="5A115DE2"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Baltagi, B. H., &amp; Deng, Y. (2015). EC3SLS estimator for a simultaneous system of spatial autoregressive equations with random effects. </w:t>
      </w:r>
      <w:r w:rsidRPr="00891C8C">
        <w:rPr>
          <w:i/>
          <w:sz w:val="18"/>
          <w:szCs w:val="18"/>
        </w:rPr>
        <w:t>Econometric Reviews</w:t>
      </w:r>
      <w:r w:rsidRPr="00891C8C">
        <w:rPr>
          <w:sz w:val="18"/>
          <w:szCs w:val="18"/>
        </w:rPr>
        <w:t xml:space="preserve">, 34(6-10), 659-694. </w:t>
      </w:r>
    </w:p>
    <w:p w14:paraId="674B85BC" w14:textId="77777777" w:rsidR="00FA7A47" w:rsidRPr="00891C8C" w:rsidRDefault="00FA7A47" w:rsidP="00FA7A47">
      <w:pPr>
        <w:pStyle w:val="EndNoteBibliography"/>
        <w:spacing w:after="0"/>
        <w:ind w:left="426" w:hanging="426"/>
        <w:jc w:val="both"/>
        <w:rPr>
          <w:sz w:val="18"/>
          <w:szCs w:val="18"/>
        </w:rPr>
      </w:pPr>
      <w:r w:rsidRPr="00891C8C">
        <w:rPr>
          <w:sz w:val="18"/>
          <w:szCs w:val="18"/>
        </w:rPr>
        <w:lastRenderedPageBreak/>
        <w:t xml:space="preserve">Barakat, A., &amp; Hussainey, K. (2013). Bank governance, regulation, supervision, and risk reporting: Evidence from operational risk disclosures in European banks. </w:t>
      </w:r>
      <w:r w:rsidRPr="00891C8C">
        <w:rPr>
          <w:i/>
          <w:sz w:val="18"/>
          <w:szCs w:val="18"/>
        </w:rPr>
        <w:t>International Review of Financial Analysis</w:t>
      </w:r>
      <w:r w:rsidRPr="00891C8C">
        <w:rPr>
          <w:sz w:val="18"/>
          <w:szCs w:val="18"/>
        </w:rPr>
        <w:t xml:space="preserve">, 30, 254-273. </w:t>
      </w:r>
    </w:p>
    <w:p w14:paraId="3D1A1549"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Baydoun, N., Maguire, W., Ryan, N., &amp; Willett, R. (2012). Corporate governance in five Arabian Gulf countries. </w:t>
      </w:r>
      <w:r w:rsidRPr="00891C8C">
        <w:rPr>
          <w:i/>
          <w:sz w:val="18"/>
          <w:szCs w:val="18"/>
        </w:rPr>
        <w:t>Managerial Auditing Journal</w:t>
      </w:r>
      <w:r w:rsidRPr="00891C8C">
        <w:rPr>
          <w:sz w:val="18"/>
          <w:szCs w:val="18"/>
        </w:rPr>
        <w:t xml:space="preserve">, 28(1), 7-22. </w:t>
      </w:r>
    </w:p>
    <w:p w14:paraId="2CAF6212"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BCBS. (2006). International convergence of capital measurement and capital standards. Basel Committee on Banking Supervision. </w:t>
      </w:r>
    </w:p>
    <w:p w14:paraId="5F520A21"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BCBS. (2011). Basel III: A global regulatory framework for more resilient banks and banking systems. Basel Committee on Banking Supervision. </w:t>
      </w:r>
    </w:p>
    <w:p w14:paraId="695B79AA" w14:textId="2A5DDEE0" w:rsidR="00FA7A47" w:rsidRDefault="00FA7A47" w:rsidP="00FA7A47">
      <w:pPr>
        <w:pStyle w:val="EndNoteBibliography"/>
        <w:spacing w:after="0"/>
        <w:ind w:left="426" w:hanging="426"/>
        <w:jc w:val="both"/>
        <w:rPr>
          <w:sz w:val="18"/>
          <w:szCs w:val="18"/>
          <w:lang w:val="en-GB"/>
        </w:rPr>
      </w:pPr>
      <w:r w:rsidRPr="00891C8C">
        <w:rPr>
          <w:sz w:val="18"/>
          <w:szCs w:val="18"/>
        </w:rPr>
        <w:t xml:space="preserve">Beattie, V. A., Fearnley, S., &amp; Brandt, R. T. (2001). Behind closed doors: what company audit is really about: </w:t>
      </w:r>
      <w:r w:rsidRPr="00891C8C">
        <w:rPr>
          <w:sz w:val="18"/>
          <w:szCs w:val="18"/>
          <w:lang w:val="en-GB"/>
        </w:rPr>
        <w:t>Houndsmill, Basingstoke: Palgrave.</w:t>
      </w:r>
    </w:p>
    <w:p w14:paraId="519980DA" w14:textId="77777777" w:rsidR="00FA7A47" w:rsidRPr="00891C8C" w:rsidRDefault="00FA7A47" w:rsidP="00FA7A47">
      <w:pPr>
        <w:pStyle w:val="EndNoteBibliography"/>
        <w:spacing w:after="0"/>
        <w:ind w:left="426" w:hanging="426"/>
        <w:jc w:val="both"/>
        <w:rPr>
          <w:sz w:val="18"/>
          <w:szCs w:val="18"/>
        </w:rPr>
      </w:pPr>
      <w:r w:rsidRPr="00891C8C">
        <w:rPr>
          <w:sz w:val="18"/>
          <w:szCs w:val="18"/>
          <w:lang w:val="it-IT"/>
        </w:rPr>
        <w:t xml:space="preserve">Beltratti, A., &amp; Stulz, R. M. (2012). </w:t>
      </w:r>
      <w:r w:rsidRPr="00891C8C">
        <w:rPr>
          <w:sz w:val="18"/>
          <w:szCs w:val="18"/>
        </w:rPr>
        <w:t xml:space="preserve">The credit crisis around the globe: why did some banks perform better? </w:t>
      </w:r>
      <w:r w:rsidRPr="00891C8C">
        <w:rPr>
          <w:i/>
          <w:sz w:val="18"/>
          <w:szCs w:val="18"/>
        </w:rPr>
        <w:t>Journal of Financial Economics</w:t>
      </w:r>
      <w:r w:rsidRPr="00891C8C">
        <w:rPr>
          <w:sz w:val="18"/>
          <w:szCs w:val="18"/>
        </w:rPr>
        <w:t xml:space="preserve">, 105(1), 1-17. </w:t>
      </w:r>
    </w:p>
    <w:p w14:paraId="08F110F4" w14:textId="0298AC5D" w:rsidR="00FA7A47" w:rsidRDefault="00FA7A47" w:rsidP="00AF3BD4">
      <w:pPr>
        <w:pStyle w:val="EndNoteBibliography"/>
        <w:spacing w:after="0"/>
        <w:ind w:left="426" w:hanging="426"/>
        <w:jc w:val="both"/>
        <w:rPr>
          <w:sz w:val="18"/>
          <w:szCs w:val="18"/>
        </w:rPr>
      </w:pPr>
      <w:r w:rsidRPr="00891C8C">
        <w:rPr>
          <w:sz w:val="18"/>
          <w:szCs w:val="18"/>
        </w:rPr>
        <w:t xml:space="preserve">Beretta, S., &amp; Bozzolan, S. (2004). A framework for the analysis of firm risk communication. </w:t>
      </w:r>
      <w:r w:rsidRPr="00891C8C">
        <w:rPr>
          <w:i/>
          <w:sz w:val="18"/>
          <w:szCs w:val="18"/>
        </w:rPr>
        <w:t xml:space="preserve">The </w:t>
      </w:r>
      <w:r w:rsidR="00AF3BD4" w:rsidRPr="00891C8C">
        <w:rPr>
          <w:i/>
          <w:sz w:val="18"/>
          <w:szCs w:val="18"/>
        </w:rPr>
        <w:t>International Journal of Acco</w:t>
      </w:r>
      <w:r w:rsidRPr="00891C8C">
        <w:rPr>
          <w:i/>
          <w:sz w:val="18"/>
          <w:szCs w:val="18"/>
        </w:rPr>
        <w:t>unting</w:t>
      </w:r>
      <w:r w:rsidRPr="00891C8C">
        <w:rPr>
          <w:sz w:val="18"/>
          <w:szCs w:val="18"/>
        </w:rPr>
        <w:t xml:space="preserve">, 39(3), 265-288. </w:t>
      </w:r>
    </w:p>
    <w:p w14:paraId="36190D81" w14:textId="4C5F1703" w:rsidR="00AB230D" w:rsidRDefault="00AB230D" w:rsidP="00AB230D">
      <w:pPr>
        <w:pStyle w:val="EndNoteBibliography"/>
        <w:spacing w:after="0"/>
        <w:ind w:left="426" w:hanging="426"/>
        <w:jc w:val="both"/>
        <w:rPr>
          <w:sz w:val="18"/>
          <w:szCs w:val="18"/>
          <w:lang w:val="en-GB"/>
        </w:rPr>
      </w:pPr>
      <w:r w:rsidRPr="00AB230D">
        <w:rPr>
          <w:sz w:val="18"/>
          <w:szCs w:val="18"/>
          <w:lang w:val="en-GB"/>
        </w:rPr>
        <w:t xml:space="preserve">Beyer, A., Cohen, D. A., Lys, T. Z., &amp; Walther, B. R. (2010). The financial reporting environment: Review of the recent literature. </w:t>
      </w:r>
      <w:r w:rsidRPr="00AB230D">
        <w:rPr>
          <w:i/>
          <w:sz w:val="18"/>
          <w:szCs w:val="18"/>
          <w:lang w:val="en-GB"/>
        </w:rPr>
        <w:t xml:space="preserve">Journal of </w:t>
      </w:r>
      <w:r>
        <w:rPr>
          <w:i/>
          <w:sz w:val="18"/>
          <w:szCs w:val="18"/>
          <w:lang w:val="en-GB"/>
        </w:rPr>
        <w:t>A</w:t>
      </w:r>
      <w:r w:rsidRPr="00AB230D">
        <w:rPr>
          <w:i/>
          <w:sz w:val="18"/>
          <w:szCs w:val="18"/>
          <w:lang w:val="en-GB"/>
        </w:rPr>
        <w:t xml:space="preserve">ccounting and </w:t>
      </w:r>
      <w:r>
        <w:rPr>
          <w:i/>
          <w:sz w:val="18"/>
          <w:szCs w:val="18"/>
          <w:lang w:val="en-GB"/>
        </w:rPr>
        <w:t>E</w:t>
      </w:r>
      <w:r w:rsidRPr="00AB230D">
        <w:rPr>
          <w:i/>
          <w:sz w:val="18"/>
          <w:szCs w:val="18"/>
          <w:lang w:val="en-GB"/>
        </w:rPr>
        <w:t>conomics, 50</w:t>
      </w:r>
      <w:r w:rsidRPr="00AB230D">
        <w:rPr>
          <w:sz w:val="18"/>
          <w:szCs w:val="18"/>
          <w:lang w:val="en-GB"/>
        </w:rPr>
        <w:t>(2), 296-343.</w:t>
      </w:r>
    </w:p>
    <w:p w14:paraId="75CAE9CC" w14:textId="39A3C8B1" w:rsidR="00AB230D" w:rsidRPr="00AB230D" w:rsidRDefault="00AB230D" w:rsidP="00AB230D">
      <w:pPr>
        <w:pStyle w:val="EndNoteBibliography"/>
        <w:spacing w:after="0"/>
        <w:ind w:left="426" w:hanging="426"/>
        <w:jc w:val="both"/>
        <w:rPr>
          <w:sz w:val="18"/>
          <w:szCs w:val="18"/>
        </w:rPr>
      </w:pPr>
      <w:r w:rsidRPr="00AB230D">
        <w:rPr>
          <w:sz w:val="18"/>
          <w:szCs w:val="18"/>
        </w:rPr>
        <w:t xml:space="preserve">Bischof, J., &amp; Daske, H. (2013). Mandatory disclosure, voluntary disclosure, and stock market liquidity: Evidence from the EU bank stress tests. </w:t>
      </w:r>
      <w:r w:rsidRPr="00AB230D">
        <w:rPr>
          <w:i/>
          <w:sz w:val="18"/>
          <w:szCs w:val="18"/>
        </w:rPr>
        <w:t>Journal of Accounting Research, 51</w:t>
      </w:r>
      <w:r w:rsidRPr="00AB230D">
        <w:rPr>
          <w:sz w:val="18"/>
          <w:szCs w:val="18"/>
        </w:rPr>
        <w:t xml:space="preserve">(5), 997-1029. </w:t>
      </w:r>
    </w:p>
    <w:p w14:paraId="04783345" w14:textId="17B3C2F2" w:rsidR="00AB230D" w:rsidRPr="00AB230D" w:rsidRDefault="00AB230D" w:rsidP="00AB230D">
      <w:pPr>
        <w:pStyle w:val="EndNoteBibliography"/>
        <w:spacing w:after="0"/>
        <w:ind w:left="426" w:hanging="426"/>
        <w:jc w:val="both"/>
        <w:rPr>
          <w:sz w:val="18"/>
          <w:szCs w:val="18"/>
        </w:rPr>
      </w:pPr>
      <w:r w:rsidRPr="00AB230D">
        <w:rPr>
          <w:sz w:val="18"/>
          <w:szCs w:val="18"/>
        </w:rPr>
        <w:t xml:space="preserve">Bischof, J., Daske, H., Elfers, F., &amp; Hail, L. (2016). A Tale of two regulators: Risk disclosures, liquidity, and enforcement in the banking sector. </w:t>
      </w:r>
      <w:r w:rsidRPr="00AB230D">
        <w:rPr>
          <w:i/>
          <w:sz w:val="18"/>
          <w:szCs w:val="18"/>
        </w:rPr>
        <w:t xml:space="preserve">Available at </w:t>
      </w:r>
      <w:r w:rsidRPr="00371542">
        <w:rPr>
          <w:i/>
          <w:sz w:val="18"/>
          <w:szCs w:val="18"/>
        </w:rPr>
        <w:t xml:space="preserve">SSRN: </w:t>
      </w:r>
      <w:hyperlink r:id="rId21" w:history="1">
        <w:r w:rsidRPr="00371542">
          <w:rPr>
            <w:rStyle w:val="Hyperlink"/>
            <w:i/>
            <w:color w:val="auto"/>
            <w:sz w:val="18"/>
            <w:szCs w:val="18"/>
          </w:rPr>
          <w:t>http://ssrn.com/abstract=2580569</w:t>
        </w:r>
      </w:hyperlink>
      <w:r w:rsidRPr="00AB230D">
        <w:rPr>
          <w:sz w:val="18"/>
          <w:szCs w:val="18"/>
        </w:rPr>
        <w:t xml:space="preserve">. </w:t>
      </w:r>
    </w:p>
    <w:p w14:paraId="125390CC" w14:textId="14210594" w:rsidR="00AB230D" w:rsidRPr="00AB230D" w:rsidRDefault="00AB230D" w:rsidP="00AB230D">
      <w:pPr>
        <w:pStyle w:val="EndNoteBibliography"/>
        <w:spacing w:after="0"/>
        <w:ind w:left="426" w:hanging="426"/>
        <w:jc w:val="both"/>
        <w:rPr>
          <w:sz w:val="18"/>
          <w:szCs w:val="18"/>
        </w:rPr>
      </w:pPr>
      <w:r w:rsidRPr="00AB230D">
        <w:rPr>
          <w:sz w:val="18"/>
          <w:szCs w:val="18"/>
        </w:rPr>
        <w:t xml:space="preserve">Bischof, J., &amp; Ebert, M. (2014). IFRS 7 </w:t>
      </w:r>
      <w:r w:rsidRPr="00AB230D">
        <w:t>disclosures and risk perception of financial instrume</w:t>
      </w:r>
      <w:r w:rsidRPr="00AB230D">
        <w:rPr>
          <w:sz w:val="18"/>
          <w:szCs w:val="18"/>
        </w:rPr>
        <w:t xml:space="preserve">nts. </w:t>
      </w:r>
      <w:r w:rsidRPr="00AB230D">
        <w:rPr>
          <w:i/>
          <w:sz w:val="18"/>
          <w:szCs w:val="18"/>
        </w:rPr>
        <w:t>Schmalenbach Business Review, 66</w:t>
      </w:r>
      <w:r w:rsidRPr="00AB230D">
        <w:rPr>
          <w:sz w:val="18"/>
          <w:szCs w:val="18"/>
        </w:rPr>
        <w:t>(3), 276-308. doi:10.1007/BF03396908</w:t>
      </w:r>
    </w:p>
    <w:p w14:paraId="6DA22D03" w14:textId="3F75D0B4" w:rsidR="00E807F6" w:rsidRDefault="00E807F6" w:rsidP="00FA7A47">
      <w:pPr>
        <w:pStyle w:val="EndNoteBibliography"/>
        <w:spacing w:after="0"/>
        <w:ind w:left="426" w:hanging="426"/>
        <w:jc w:val="both"/>
        <w:rPr>
          <w:sz w:val="18"/>
          <w:szCs w:val="18"/>
        </w:rPr>
      </w:pPr>
      <w:r w:rsidRPr="00CD0D7D">
        <w:rPr>
          <w:sz w:val="18"/>
          <w:szCs w:val="18"/>
          <w:lang w:val="en-GB"/>
        </w:rPr>
        <w:t xml:space="preserve">Bitar, M., Saad, W., &amp; Benlemlih, M. (2016). </w:t>
      </w:r>
      <w:r w:rsidRPr="00891C8C">
        <w:rPr>
          <w:sz w:val="18"/>
          <w:szCs w:val="18"/>
        </w:rPr>
        <w:t xml:space="preserve">Bank risk and performance in the MENA region: The importance of capital requirements. </w:t>
      </w:r>
      <w:r w:rsidRPr="00891C8C">
        <w:rPr>
          <w:i/>
          <w:iCs/>
          <w:sz w:val="18"/>
          <w:szCs w:val="18"/>
        </w:rPr>
        <w:t>Economic Systems, 40</w:t>
      </w:r>
      <w:r w:rsidRPr="00891C8C">
        <w:rPr>
          <w:sz w:val="18"/>
          <w:szCs w:val="18"/>
        </w:rPr>
        <w:t>(3), 398-421.</w:t>
      </w:r>
    </w:p>
    <w:p w14:paraId="25D45897" w14:textId="358351A3" w:rsidR="00AB230D" w:rsidRDefault="00AB230D" w:rsidP="00AB230D">
      <w:pPr>
        <w:pStyle w:val="EndNoteBibliography"/>
        <w:spacing w:after="0"/>
        <w:ind w:left="426" w:hanging="426"/>
        <w:jc w:val="both"/>
        <w:rPr>
          <w:sz w:val="18"/>
          <w:szCs w:val="18"/>
        </w:rPr>
      </w:pPr>
      <w:r w:rsidRPr="00AB230D">
        <w:rPr>
          <w:sz w:val="18"/>
          <w:szCs w:val="18"/>
        </w:rPr>
        <w:t xml:space="preserve">Bonetti, P., Magnan, M. L., &amp; Parbonetti, A. (2016). The influence of country- and firm-level governance on financial reporting quality: Revisiting the evidence. </w:t>
      </w:r>
      <w:r w:rsidRPr="00AB230D">
        <w:rPr>
          <w:i/>
          <w:sz w:val="18"/>
          <w:szCs w:val="18"/>
        </w:rPr>
        <w:t>Journal of Business Finance &amp; Accounting, 43</w:t>
      </w:r>
      <w:r w:rsidRPr="00AB230D">
        <w:rPr>
          <w:sz w:val="18"/>
          <w:szCs w:val="18"/>
        </w:rPr>
        <w:t>(9/10), 1059-1094.</w:t>
      </w:r>
    </w:p>
    <w:p w14:paraId="35BD6BCC" w14:textId="321F7247" w:rsidR="00AB230D" w:rsidRPr="00891C8C" w:rsidRDefault="00AB230D" w:rsidP="00AB230D">
      <w:pPr>
        <w:pStyle w:val="EndNoteBibliography"/>
        <w:spacing w:after="0"/>
        <w:ind w:left="426" w:hanging="426"/>
        <w:jc w:val="both"/>
        <w:rPr>
          <w:sz w:val="18"/>
          <w:szCs w:val="18"/>
        </w:rPr>
      </w:pPr>
      <w:r w:rsidRPr="00AB230D">
        <w:rPr>
          <w:sz w:val="18"/>
          <w:szCs w:val="18"/>
        </w:rPr>
        <w:t xml:space="preserve">Burgstahler, D. C., Hail, L., &amp; Leuz, C. (2006). The importance of reporting incentives: Earnings management in European private and public firms. </w:t>
      </w:r>
      <w:r w:rsidRPr="00AB230D">
        <w:rPr>
          <w:i/>
          <w:sz w:val="18"/>
          <w:szCs w:val="18"/>
        </w:rPr>
        <w:t xml:space="preserve">The </w:t>
      </w:r>
      <w:r>
        <w:rPr>
          <w:i/>
          <w:sz w:val="18"/>
          <w:szCs w:val="18"/>
        </w:rPr>
        <w:t>A</w:t>
      </w:r>
      <w:r w:rsidRPr="00AB230D">
        <w:rPr>
          <w:i/>
          <w:sz w:val="18"/>
          <w:szCs w:val="18"/>
        </w:rPr>
        <w:t xml:space="preserve">ccounting </w:t>
      </w:r>
      <w:r>
        <w:rPr>
          <w:i/>
          <w:sz w:val="18"/>
          <w:szCs w:val="18"/>
        </w:rPr>
        <w:t>R</w:t>
      </w:r>
      <w:r w:rsidRPr="00AB230D">
        <w:rPr>
          <w:i/>
          <w:sz w:val="18"/>
          <w:szCs w:val="18"/>
        </w:rPr>
        <w:t>eview, 81</w:t>
      </w:r>
      <w:r w:rsidRPr="00AB230D">
        <w:rPr>
          <w:sz w:val="18"/>
          <w:szCs w:val="18"/>
        </w:rPr>
        <w:t xml:space="preserve">(5), 983-1016. </w:t>
      </w:r>
    </w:p>
    <w:p w14:paraId="670CA429"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Branco, M. C., &amp; Rodrigues, L. L. (2008). Factors influencing social responsibility disclosure by Portuguese companies. </w:t>
      </w:r>
      <w:r w:rsidRPr="00891C8C">
        <w:rPr>
          <w:i/>
          <w:sz w:val="18"/>
          <w:szCs w:val="18"/>
        </w:rPr>
        <w:t>Journal of Business Ethics</w:t>
      </w:r>
      <w:r w:rsidRPr="00891C8C">
        <w:rPr>
          <w:sz w:val="18"/>
          <w:szCs w:val="18"/>
        </w:rPr>
        <w:t xml:space="preserve">, 83(4), 685-701. </w:t>
      </w:r>
    </w:p>
    <w:p w14:paraId="6B02AD8E" w14:textId="77777777" w:rsidR="00FA7A47" w:rsidRPr="00CD0D7D" w:rsidRDefault="00FA7A47" w:rsidP="00FA7A47">
      <w:pPr>
        <w:pStyle w:val="EndNoteBibliography"/>
        <w:spacing w:after="0"/>
        <w:ind w:left="426" w:hanging="426"/>
        <w:jc w:val="both"/>
        <w:rPr>
          <w:sz w:val="18"/>
          <w:szCs w:val="18"/>
          <w:lang w:val="it-IT"/>
        </w:rPr>
      </w:pPr>
      <w:r w:rsidRPr="00891C8C">
        <w:rPr>
          <w:sz w:val="18"/>
          <w:szCs w:val="18"/>
          <w:lang w:val="en-GB"/>
        </w:rPr>
        <w:lastRenderedPageBreak/>
        <w:t xml:space="preserve">Cabedo, J. D., &amp; Tirado, J. M. (2004). The disclosure of risk in financial statements. </w:t>
      </w:r>
      <w:r w:rsidRPr="00CD0D7D">
        <w:rPr>
          <w:i/>
          <w:sz w:val="18"/>
          <w:szCs w:val="18"/>
          <w:lang w:val="it-IT"/>
        </w:rPr>
        <w:t>Accounting Forum, 28</w:t>
      </w:r>
      <w:r w:rsidRPr="00CD0D7D">
        <w:rPr>
          <w:sz w:val="18"/>
          <w:szCs w:val="18"/>
          <w:lang w:val="it-IT"/>
        </w:rPr>
        <w:t>(2), 181-200.</w:t>
      </w:r>
    </w:p>
    <w:p w14:paraId="1DEAA358" w14:textId="77777777" w:rsidR="00FA7A47" w:rsidRPr="00891C8C" w:rsidRDefault="00FA7A47" w:rsidP="00FA7A47">
      <w:pPr>
        <w:pStyle w:val="EndNoteBibliography"/>
        <w:spacing w:after="0"/>
        <w:ind w:left="426" w:hanging="426"/>
        <w:jc w:val="both"/>
        <w:rPr>
          <w:sz w:val="18"/>
          <w:szCs w:val="18"/>
          <w:lang w:val="en-GB"/>
        </w:rPr>
      </w:pPr>
      <w:r w:rsidRPr="00CD0D7D">
        <w:rPr>
          <w:sz w:val="18"/>
          <w:szCs w:val="18"/>
          <w:lang w:val="it-IT"/>
        </w:rPr>
        <w:t xml:space="preserve">Cascino, S., Pugliese, A., Mussolino, D., &amp; Sansone, C. (2010). </w:t>
      </w:r>
      <w:r w:rsidRPr="00891C8C">
        <w:rPr>
          <w:sz w:val="18"/>
          <w:szCs w:val="18"/>
        </w:rPr>
        <w:t xml:space="preserve">The influence of family ownership on the quality of accounting information. </w:t>
      </w:r>
      <w:r w:rsidRPr="00891C8C">
        <w:rPr>
          <w:i/>
          <w:sz w:val="18"/>
          <w:szCs w:val="18"/>
        </w:rPr>
        <w:t>Family Business Review</w:t>
      </w:r>
      <w:r w:rsidRPr="00891C8C">
        <w:rPr>
          <w:sz w:val="18"/>
          <w:szCs w:val="18"/>
        </w:rPr>
        <w:t xml:space="preserve">. </w:t>
      </w:r>
      <w:r w:rsidRPr="00891C8C">
        <w:rPr>
          <w:sz w:val="18"/>
          <w:szCs w:val="18"/>
          <w:lang w:val="en-GB"/>
        </w:rPr>
        <w:t>23 (3): 216-229.</w:t>
      </w:r>
    </w:p>
    <w:p w14:paraId="20E4EC49"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Chapra, M. U., &amp; Ahmed, H. (2002). Corporate governance in Islamic financial institutions. </w:t>
      </w:r>
      <w:r w:rsidRPr="00891C8C">
        <w:rPr>
          <w:i/>
          <w:sz w:val="18"/>
          <w:szCs w:val="18"/>
          <w:lang w:val="en-GB"/>
        </w:rPr>
        <w:t>Islamic Development Bank, Islamic Research and Training Institute, Periodical Document No. 6.</w:t>
      </w:r>
    </w:p>
    <w:p w14:paraId="09496D90" w14:textId="77777777" w:rsidR="00FA7A47" w:rsidRPr="00891C8C" w:rsidRDefault="00FA7A47" w:rsidP="00FA7A47">
      <w:pPr>
        <w:pStyle w:val="EndNoteBibliography"/>
        <w:spacing w:after="0"/>
        <w:ind w:left="426" w:hanging="426"/>
        <w:jc w:val="both"/>
        <w:rPr>
          <w:sz w:val="18"/>
          <w:szCs w:val="18"/>
        </w:rPr>
      </w:pPr>
      <w:r w:rsidRPr="00891C8C">
        <w:rPr>
          <w:sz w:val="18"/>
          <w:szCs w:val="18"/>
          <w:lang w:val="de-DE"/>
        </w:rPr>
        <w:t xml:space="preserve">Chau, G., &amp; Gray, S. J. (2010). </w:t>
      </w:r>
      <w:r w:rsidRPr="00891C8C">
        <w:rPr>
          <w:sz w:val="18"/>
          <w:szCs w:val="18"/>
        </w:rPr>
        <w:t xml:space="preserve">Family ownership, board independence and voluntary disclosure: Evidence from Hong Kong. </w:t>
      </w:r>
      <w:r w:rsidRPr="00891C8C">
        <w:rPr>
          <w:i/>
          <w:sz w:val="18"/>
          <w:szCs w:val="18"/>
        </w:rPr>
        <w:t>Journal of International Accounting, Auditing and Taxation</w:t>
      </w:r>
      <w:r w:rsidRPr="00891C8C">
        <w:rPr>
          <w:sz w:val="18"/>
          <w:szCs w:val="18"/>
        </w:rPr>
        <w:t xml:space="preserve">, 19(2), 93-109. </w:t>
      </w:r>
    </w:p>
    <w:p w14:paraId="60FCD3E6" w14:textId="77777777" w:rsidR="00FA7A47" w:rsidRPr="00891C8C" w:rsidRDefault="00FA7A47" w:rsidP="00AF3BD4">
      <w:pPr>
        <w:pStyle w:val="EndNoteBibliography"/>
        <w:spacing w:after="0"/>
        <w:ind w:left="426" w:hanging="426"/>
        <w:jc w:val="both"/>
        <w:rPr>
          <w:sz w:val="18"/>
          <w:szCs w:val="18"/>
        </w:rPr>
      </w:pPr>
      <w:r w:rsidRPr="00891C8C">
        <w:rPr>
          <w:sz w:val="18"/>
          <w:szCs w:val="18"/>
        </w:rPr>
        <w:t xml:space="preserve">Chen, C. J., &amp; Jaggi, B. (2001). Association between independent non-executive directors, family control and financial disclosures in Hong Kong. </w:t>
      </w:r>
      <w:r w:rsidRPr="00891C8C">
        <w:rPr>
          <w:i/>
          <w:sz w:val="18"/>
          <w:szCs w:val="18"/>
        </w:rPr>
        <w:t>Journ</w:t>
      </w:r>
      <w:r w:rsidR="00AF3BD4" w:rsidRPr="00891C8C">
        <w:rPr>
          <w:i/>
          <w:sz w:val="18"/>
          <w:szCs w:val="18"/>
        </w:rPr>
        <w:t>al of Accounting and Public Polic</w:t>
      </w:r>
      <w:r w:rsidRPr="00891C8C">
        <w:rPr>
          <w:i/>
          <w:sz w:val="18"/>
          <w:szCs w:val="18"/>
        </w:rPr>
        <w:t>y</w:t>
      </w:r>
      <w:r w:rsidRPr="00891C8C">
        <w:rPr>
          <w:sz w:val="18"/>
          <w:szCs w:val="18"/>
        </w:rPr>
        <w:t xml:space="preserve">, 19(4), 285-310. </w:t>
      </w:r>
    </w:p>
    <w:p w14:paraId="5E5A0D4C"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Chen, S., Chen, X., &amp; Cheng, Q. (2008). Do family firms provide more or less voluntary disclosure? </w:t>
      </w:r>
      <w:r w:rsidRPr="00891C8C">
        <w:rPr>
          <w:i/>
          <w:sz w:val="18"/>
          <w:szCs w:val="18"/>
        </w:rPr>
        <w:t>Journal of Accounting Research</w:t>
      </w:r>
      <w:r w:rsidRPr="00891C8C">
        <w:rPr>
          <w:sz w:val="18"/>
          <w:szCs w:val="18"/>
        </w:rPr>
        <w:t xml:space="preserve">, 46(3), 499-536. </w:t>
      </w:r>
    </w:p>
    <w:p w14:paraId="51F38CAB" w14:textId="77777777" w:rsidR="00FA7A47" w:rsidRPr="00891C8C" w:rsidRDefault="00FA7A47" w:rsidP="00AF3BD4">
      <w:pPr>
        <w:pStyle w:val="EndNoteBibliography"/>
        <w:spacing w:after="0"/>
        <w:ind w:left="426" w:hanging="426"/>
        <w:jc w:val="both"/>
        <w:rPr>
          <w:sz w:val="18"/>
          <w:szCs w:val="18"/>
        </w:rPr>
      </w:pPr>
      <w:r w:rsidRPr="00891C8C">
        <w:rPr>
          <w:sz w:val="18"/>
          <w:szCs w:val="18"/>
        </w:rPr>
        <w:t xml:space="preserve">Cheng, E. C., &amp; Courtenay, S. M. (2006). Board composition, regulatory regime and voluntary disclosure. </w:t>
      </w:r>
      <w:r w:rsidRPr="00891C8C">
        <w:rPr>
          <w:i/>
          <w:sz w:val="18"/>
          <w:szCs w:val="18"/>
        </w:rPr>
        <w:t>The</w:t>
      </w:r>
      <w:r w:rsidR="00AF3BD4" w:rsidRPr="00891C8C">
        <w:rPr>
          <w:i/>
          <w:sz w:val="18"/>
          <w:szCs w:val="18"/>
        </w:rPr>
        <w:t xml:space="preserve"> International Journal of Accounting</w:t>
      </w:r>
      <w:r w:rsidRPr="00891C8C">
        <w:rPr>
          <w:sz w:val="18"/>
          <w:szCs w:val="18"/>
        </w:rPr>
        <w:t xml:space="preserve">, 41(3), 262-289. </w:t>
      </w:r>
    </w:p>
    <w:p w14:paraId="088E2E3E" w14:textId="77777777" w:rsidR="00EE4601" w:rsidRPr="00891C8C" w:rsidRDefault="00EE4601" w:rsidP="008F3EB9">
      <w:pPr>
        <w:pStyle w:val="EndNoteBibliography"/>
        <w:spacing w:after="0"/>
        <w:ind w:left="426" w:hanging="426"/>
        <w:jc w:val="both"/>
        <w:rPr>
          <w:sz w:val="18"/>
          <w:szCs w:val="18"/>
        </w:rPr>
      </w:pPr>
      <w:r w:rsidRPr="00891C8C">
        <w:rPr>
          <w:sz w:val="18"/>
          <w:szCs w:val="18"/>
        </w:rPr>
        <w:t xml:space="preserve">Cumming, D., Hou, W., &amp; Wu, E. (2014). The value of home-country governance for cross-listed stocks. </w:t>
      </w:r>
      <w:r w:rsidRPr="00891C8C">
        <w:rPr>
          <w:i/>
          <w:sz w:val="18"/>
          <w:szCs w:val="18"/>
        </w:rPr>
        <w:t>The European Journal of Finance</w:t>
      </w:r>
      <w:r w:rsidR="008F3EB9" w:rsidRPr="00891C8C">
        <w:rPr>
          <w:sz w:val="18"/>
          <w:szCs w:val="18"/>
        </w:rPr>
        <w:t>, 1-33</w:t>
      </w:r>
      <w:r w:rsidRPr="00891C8C">
        <w:rPr>
          <w:sz w:val="18"/>
          <w:szCs w:val="18"/>
        </w:rPr>
        <w:t>.</w:t>
      </w:r>
    </w:p>
    <w:p w14:paraId="352B6EA2"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Dam, L., &amp; Scholtens, B. (2012). Does ownership type matter for corporate social responsibility? </w:t>
      </w:r>
      <w:r w:rsidRPr="00891C8C">
        <w:rPr>
          <w:i/>
          <w:sz w:val="18"/>
          <w:szCs w:val="18"/>
        </w:rPr>
        <w:t>Corporate Governance: An International Review</w:t>
      </w:r>
      <w:r w:rsidRPr="00891C8C">
        <w:rPr>
          <w:sz w:val="18"/>
          <w:szCs w:val="18"/>
        </w:rPr>
        <w:t xml:space="preserve">, 20(3), 233-252. </w:t>
      </w:r>
    </w:p>
    <w:p w14:paraId="13CAC9D1" w14:textId="7117653C" w:rsidR="00AB230D" w:rsidRPr="00891C8C" w:rsidRDefault="00AB230D" w:rsidP="00AB230D">
      <w:pPr>
        <w:pStyle w:val="EndNoteBibliography"/>
        <w:spacing w:after="0"/>
        <w:ind w:left="426" w:hanging="426"/>
        <w:jc w:val="both"/>
        <w:rPr>
          <w:sz w:val="18"/>
          <w:szCs w:val="18"/>
        </w:rPr>
      </w:pPr>
      <w:r w:rsidRPr="00AB230D">
        <w:rPr>
          <w:sz w:val="18"/>
          <w:szCs w:val="18"/>
        </w:rPr>
        <w:t xml:space="preserve">DeFond, M., Hung, M., &amp; Trezevant, R. (2007). Investor protection and the information content of annual earnings announcements: International evidence. </w:t>
      </w:r>
      <w:r w:rsidRPr="00AB230D">
        <w:rPr>
          <w:i/>
          <w:sz w:val="18"/>
          <w:szCs w:val="18"/>
        </w:rPr>
        <w:t>Journal of</w:t>
      </w:r>
      <w:r>
        <w:rPr>
          <w:i/>
          <w:sz w:val="18"/>
          <w:szCs w:val="18"/>
        </w:rPr>
        <w:t xml:space="preserve"> A</w:t>
      </w:r>
      <w:r w:rsidRPr="00AB230D">
        <w:rPr>
          <w:i/>
          <w:sz w:val="18"/>
          <w:szCs w:val="18"/>
        </w:rPr>
        <w:t xml:space="preserve">ccounting and </w:t>
      </w:r>
      <w:r>
        <w:rPr>
          <w:i/>
          <w:sz w:val="18"/>
          <w:szCs w:val="18"/>
        </w:rPr>
        <w:t>E</w:t>
      </w:r>
      <w:r w:rsidRPr="00AB230D">
        <w:rPr>
          <w:i/>
          <w:sz w:val="18"/>
          <w:szCs w:val="18"/>
        </w:rPr>
        <w:t>conomics, 43</w:t>
      </w:r>
      <w:r w:rsidRPr="00AB230D">
        <w:rPr>
          <w:sz w:val="18"/>
          <w:szCs w:val="18"/>
        </w:rPr>
        <w:t xml:space="preserve">(1), 37-67. </w:t>
      </w:r>
    </w:p>
    <w:p w14:paraId="70A0E47B"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Dennis, O., &amp; Taisier, A. Z. (2014). The determinants of loan loss and allowances for MENA banks: Simultaneous equation and three-stage approaches. </w:t>
      </w:r>
      <w:r w:rsidRPr="00891C8C">
        <w:rPr>
          <w:i/>
          <w:sz w:val="18"/>
          <w:szCs w:val="18"/>
        </w:rPr>
        <w:t>Journal of Islamic Accounting and Business Research</w:t>
      </w:r>
      <w:r w:rsidRPr="00891C8C">
        <w:rPr>
          <w:sz w:val="18"/>
          <w:szCs w:val="18"/>
        </w:rPr>
        <w:t xml:space="preserve">, 5(1), 98-120. </w:t>
      </w:r>
    </w:p>
    <w:p w14:paraId="6E8FBE82"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Dobler, M., Lajili, K., &amp; Zéghal, D. (2011). Attributes of corporate risk disclosure: An international investigation in the manufacturing sector. </w:t>
      </w:r>
      <w:r w:rsidRPr="00891C8C">
        <w:rPr>
          <w:i/>
          <w:sz w:val="18"/>
          <w:szCs w:val="18"/>
        </w:rPr>
        <w:t>Journal of International Accounting Research</w:t>
      </w:r>
      <w:r w:rsidRPr="00891C8C">
        <w:rPr>
          <w:sz w:val="18"/>
          <w:szCs w:val="18"/>
        </w:rPr>
        <w:t xml:space="preserve">, 10(2), 1-22. </w:t>
      </w:r>
    </w:p>
    <w:p w14:paraId="76292355" w14:textId="52B1ABCC" w:rsidR="00FA7A47" w:rsidRDefault="00FA7A47" w:rsidP="00FA7A47">
      <w:pPr>
        <w:pStyle w:val="EndNoteBibliography"/>
        <w:spacing w:after="0"/>
        <w:ind w:left="426" w:hanging="426"/>
        <w:jc w:val="both"/>
        <w:rPr>
          <w:sz w:val="18"/>
          <w:szCs w:val="18"/>
        </w:rPr>
      </w:pPr>
      <w:r w:rsidRPr="00891C8C">
        <w:rPr>
          <w:sz w:val="18"/>
          <w:szCs w:val="18"/>
        </w:rPr>
        <w:t>Drees, J. M., &amp; Heugens, P. P. (2013). Synthesizing and extending resource dependence theory a meta-analysis.</w:t>
      </w:r>
      <w:r w:rsidRPr="00891C8C">
        <w:rPr>
          <w:i/>
          <w:sz w:val="18"/>
          <w:szCs w:val="18"/>
        </w:rPr>
        <w:t xml:space="preserve"> Journal of Management</w:t>
      </w:r>
      <w:r w:rsidRPr="00891C8C">
        <w:rPr>
          <w:sz w:val="18"/>
          <w:szCs w:val="18"/>
        </w:rPr>
        <w:t xml:space="preserve">, </w:t>
      </w:r>
      <w:r w:rsidRPr="00891C8C">
        <w:rPr>
          <w:sz w:val="18"/>
          <w:szCs w:val="18"/>
          <w:lang w:val="en-GB"/>
        </w:rPr>
        <w:t>DOI: 10.1177/0149206312471391</w:t>
      </w:r>
      <w:r w:rsidRPr="00891C8C">
        <w:rPr>
          <w:sz w:val="18"/>
          <w:szCs w:val="18"/>
        </w:rPr>
        <w:t xml:space="preserve">. </w:t>
      </w:r>
    </w:p>
    <w:p w14:paraId="0518815D" w14:textId="73B3454E" w:rsidR="000726CE" w:rsidRDefault="000726CE" w:rsidP="000726CE">
      <w:pPr>
        <w:pStyle w:val="EndNoteBibliography"/>
        <w:spacing w:after="0"/>
        <w:ind w:left="426" w:hanging="426"/>
        <w:jc w:val="both"/>
        <w:rPr>
          <w:sz w:val="18"/>
          <w:szCs w:val="18"/>
          <w:lang w:val="en-GB"/>
        </w:rPr>
      </w:pPr>
      <w:r w:rsidRPr="000726CE">
        <w:rPr>
          <w:sz w:val="18"/>
          <w:szCs w:val="18"/>
          <w:lang w:val="en-GB"/>
        </w:rPr>
        <w:t>Durand, R., &amp; Jourdan, J. (2012). Jules or Jim: Alternative conformity to minority logics. </w:t>
      </w:r>
      <w:r w:rsidRPr="000726CE">
        <w:rPr>
          <w:i/>
          <w:iCs/>
          <w:sz w:val="18"/>
          <w:szCs w:val="18"/>
          <w:lang w:val="en-GB"/>
        </w:rPr>
        <w:t>Academy of Management Journal</w:t>
      </w:r>
      <w:r w:rsidRPr="000726CE">
        <w:rPr>
          <w:sz w:val="18"/>
          <w:szCs w:val="18"/>
          <w:lang w:val="en-GB"/>
        </w:rPr>
        <w:t>, </w:t>
      </w:r>
      <w:r w:rsidRPr="000726CE">
        <w:rPr>
          <w:i/>
          <w:iCs/>
          <w:sz w:val="18"/>
          <w:szCs w:val="18"/>
          <w:lang w:val="en-GB"/>
        </w:rPr>
        <w:t>55</w:t>
      </w:r>
      <w:r w:rsidRPr="000726CE">
        <w:rPr>
          <w:sz w:val="18"/>
          <w:szCs w:val="18"/>
          <w:lang w:val="en-GB"/>
        </w:rPr>
        <w:t>(6), 1295-1315.</w:t>
      </w:r>
    </w:p>
    <w:p w14:paraId="46EEFF48" w14:textId="5F3FE8AD" w:rsidR="00A7637A" w:rsidRPr="00A7637A" w:rsidRDefault="00A7637A" w:rsidP="00A7637A">
      <w:pPr>
        <w:pStyle w:val="EndNoteBibliography"/>
        <w:spacing w:after="0"/>
        <w:ind w:left="426" w:hanging="426"/>
        <w:jc w:val="both"/>
        <w:rPr>
          <w:sz w:val="18"/>
          <w:szCs w:val="18"/>
        </w:rPr>
      </w:pPr>
      <w:r w:rsidRPr="00A7637A">
        <w:rPr>
          <w:sz w:val="18"/>
          <w:szCs w:val="18"/>
        </w:rPr>
        <w:t xml:space="preserve">Elamer, A. A., AlHares, A., Ntim, C. G., &amp; Benyazid, I. (2018). The corporate governance–risk-taking nexus: evidence from insurance companies. </w:t>
      </w:r>
      <w:r w:rsidRPr="00A7637A">
        <w:rPr>
          <w:i/>
          <w:sz w:val="18"/>
          <w:szCs w:val="18"/>
        </w:rPr>
        <w:t>International Journal of Ethics and Systems</w:t>
      </w:r>
      <w:r w:rsidRPr="00A7637A">
        <w:rPr>
          <w:sz w:val="18"/>
          <w:szCs w:val="18"/>
        </w:rPr>
        <w:t xml:space="preserve">. </w:t>
      </w:r>
      <w:r>
        <w:rPr>
          <w:sz w:val="18"/>
          <w:szCs w:val="18"/>
        </w:rPr>
        <w:t>Forthcoming.</w:t>
      </w:r>
    </w:p>
    <w:p w14:paraId="59C43D2E" w14:textId="31CE1714" w:rsidR="00A7637A" w:rsidRPr="00A7637A" w:rsidRDefault="00A7637A" w:rsidP="00A7637A">
      <w:pPr>
        <w:pStyle w:val="EndNoteBibliography"/>
        <w:spacing w:after="0"/>
        <w:ind w:left="426" w:hanging="426"/>
        <w:jc w:val="both"/>
        <w:rPr>
          <w:sz w:val="18"/>
          <w:szCs w:val="18"/>
        </w:rPr>
      </w:pPr>
      <w:r w:rsidRPr="00A7637A">
        <w:rPr>
          <w:sz w:val="18"/>
          <w:szCs w:val="18"/>
        </w:rPr>
        <w:lastRenderedPageBreak/>
        <w:t xml:space="preserve">Elamer, A. A., &amp; Benyazid, I. (2018). The impact of risk committee on financial performance of UK financial institutions. </w:t>
      </w:r>
      <w:r w:rsidRPr="00A7637A">
        <w:rPr>
          <w:i/>
          <w:sz w:val="18"/>
          <w:szCs w:val="18"/>
        </w:rPr>
        <w:t>International Journal of Accounting and Finance, 8</w:t>
      </w:r>
      <w:r w:rsidRPr="00A7637A">
        <w:rPr>
          <w:sz w:val="18"/>
          <w:szCs w:val="18"/>
        </w:rPr>
        <w:t xml:space="preserve">(2), 161-180. </w:t>
      </w:r>
    </w:p>
    <w:p w14:paraId="3F76AD9C" w14:textId="653B593B" w:rsidR="00A7637A" w:rsidRDefault="00A7637A" w:rsidP="00A7637A">
      <w:pPr>
        <w:pStyle w:val="EndNoteBibliography"/>
        <w:spacing w:after="0"/>
        <w:ind w:left="426" w:hanging="426"/>
        <w:jc w:val="both"/>
        <w:rPr>
          <w:sz w:val="18"/>
          <w:szCs w:val="18"/>
        </w:rPr>
      </w:pPr>
      <w:r w:rsidRPr="00A7637A">
        <w:rPr>
          <w:sz w:val="18"/>
          <w:szCs w:val="18"/>
        </w:rPr>
        <w:t xml:space="preserve">Elamer, A. A., Ntim, C. G., &amp; Abdou, H. A. (2017). Islamic Governance, National Governance, and Bank Risk Management and Disclosure in MENA Countries. </w:t>
      </w:r>
      <w:r w:rsidRPr="00A7637A">
        <w:rPr>
          <w:i/>
          <w:sz w:val="18"/>
          <w:szCs w:val="18"/>
        </w:rPr>
        <w:t xml:space="preserve">Business &amp; Society, </w:t>
      </w:r>
      <w:r>
        <w:rPr>
          <w:sz w:val="18"/>
          <w:szCs w:val="18"/>
        </w:rPr>
        <w:t>Forthcoming.</w:t>
      </w:r>
    </w:p>
    <w:p w14:paraId="30DB0A78" w14:textId="03AE7315" w:rsidR="00A7637A" w:rsidRPr="00A7637A" w:rsidRDefault="00A7637A" w:rsidP="00A7637A">
      <w:pPr>
        <w:pStyle w:val="EndNoteBibliography"/>
        <w:spacing w:after="0"/>
        <w:ind w:left="426" w:hanging="426"/>
        <w:jc w:val="both"/>
        <w:rPr>
          <w:sz w:val="18"/>
          <w:szCs w:val="18"/>
        </w:rPr>
      </w:pPr>
      <w:r w:rsidRPr="00A7637A">
        <w:rPr>
          <w:sz w:val="18"/>
          <w:szCs w:val="18"/>
        </w:rPr>
        <w:t xml:space="preserve">Elmagrhi, M., Ntim, C. G., Elamer, A. A., &amp; Zhang, Q. (2018). A Study of Environmental Policies and Regulations, Governance Structures and Environmental Performance: The Role of Female Directors. </w:t>
      </w:r>
      <w:r w:rsidRPr="00A7637A">
        <w:rPr>
          <w:i/>
          <w:sz w:val="18"/>
          <w:szCs w:val="18"/>
        </w:rPr>
        <w:t>Business Strategy and the Environment</w:t>
      </w:r>
      <w:r w:rsidRPr="00A7637A">
        <w:rPr>
          <w:sz w:val="18"/>
          <w:szCs w:val="18"/>
        </w:rPr>
        <w:t>. Forthcoming</w:t>
      </w:r>
      <w:r>
        <w:rPr>
          <w:sz w:val="18"/>
          <w:szCs w:val="18"/>
        </w:rPr>
        <w:t>.</w:t>
      </w:r>
    </w:p>
    <w:p w14:paraId="68E24BC3"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Elshandidy, T., Fraser, I., &amp; Hussainey, K. (2013). Aggregated, voluntary, and mandatory risk disclosure incentives: Evidence from UK FTSE all-share companies. </w:t>
      </w:r>
      <w:r w:rsidRPr="00891C8C">
        <w:rPr>
          <w:i/>
          <w:sz w:val="18"/>
          <w:szCs w:val="18"/>
        </w:rPr>
        <w:t>International Review of Financial Analysis</w:t>
      </w:r>
      <w:r w:rsidRPr="00891C8C">
        <w:rPr>
          <w:sz w:val="18"/>
          <w:szCs w:val="18"/>
        </w:rPr>
        <w:t xml:space="preserve">, 30, 320-333. </w:t>
      </w:r>
    </w:p>
    <w:p w14:paraId="1DF84EE5"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Elshandidy, T., &amp; Neri, L. (2015). Corporate governance, risk disclosure practices, and market liquidity: Comparative evidence from the UK and Italy. </w:t>
      </w:r>
      <w:r w:rsidRPr="00891C8C">
        <w:rPr>
          <w:i/>
          <w:sz w:val="18"/>
          <w:szCs w:val="18"/>
        </w:rPr>
        <w:t>Corporate Governance: An International Review</w:t>
      </w:r>
      <w:r w:rsidRPr="00891C8C">
        <w:rPr>
          <w:sz w:val="18"/>
          <w:szCs w:val="18"/>
        </w:rPr>
        <w:t xml:space="preserve">, 23(4), 331-356. </w:t>
      </w:r>
    </w:p>
    <w:p w14:paraId="59F767DA"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Elzahar, H., &amp; Hussainey, K. (2012). Determinants of narrative risk disclosures in UK interim reports. </w:t>
      </w:r>
      <w:r w:rsidRPr="00891C8C">
        <w:rPr>
          <w:i/>
          <w:sz w:val="18"/>
          <w:szCs w:val="18"/>
        </w:rPr>
        <w:t>The Journal of Risk Finance</w:t>
      </w:r>
      <w:r w:rsidRPr="00891C8C">
        <w:rPr>
          <w:sz w:val="18"/>
          <w:szCs w:val="18"/>
        </w:rPr>
        <w:t xml:space="preserve">, 13(2), 133-147. </w:t>
      </w:r>
    </w:p>
    <w:p w14:paraId="03580D09" w14:textId="77777777" w:rsidR="00FA7A47" w:rsidRPr="00891C8C" w:rsidRDefault="00FA7A47" w:rsidP="00AF3BD4">
      <w:pPr>
        <w:pStyle w:val="EndNoteBibliography"/>
        <w:spacing w:after="0"/>
        <w:ind w:left="426" w:hanging="426"/>
        <w:jc w:val="both"/>
        <w:rPr>
          <w:sz w:val="18"/>
          <w:szCs w:val="18"/>
        </w:rPr>
      </w:pPr>
      <w:r w:rsidRPr="00891C8C">
        <w:rPr>
          <w:sz w:val="18"/>
          <w:szCs w:val="18"/>
        </w:rPr>
        <w:t xml:space="preserve">Eng, L. L., &amp; Mak, Y. T. (2003). Corporate governance and voluntary disclosure. </w:t>
      </w:r>
      <w:r w:rsidRPr="00891C8C">
        <w:rPr>
          <w:i/>
          <w:sz w:val="18"/>
          <w:szCs w:val="18"/>
        </w:rPr>
        <w:t xml:space="preserve">Journal of </w:t>
      </w:r>
      <w:r w:rsidR="00AF3BD4" w:rsidRPr="00891C8C">
        <w:rPr>
          <w:i/>
          <w:sz w:val="18"/>
          <w:szCs w:val="18"/>
        </w:rPr>
        <w:t>Accounting and Public Poli</w:t>
      </w:r>
      <w:r w:rsidRPr="00891C8C">
        <w:rPr>
          <w:i/>
          <w:sz w:val="18"/>
          <w:szCs w:val="18"/>
        </w:rPr>
        <w:t>cy</w:t>
      </w:r>
      <w:r w:rsidRPr="00891C8C">
        <w:rPr>
          <w:sz w:val="18"/>
          <w:szCs w:val="18"/>
        </w:rPr>
        <w:t xml:space="preserve">, 22(4), 325-345. </w:t>
      </w:r>
    </w:p>
    <w:p w14:paraId="63F8C8E4"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Ernst, &amp; Young. (2012). Growing beyond: DNA of successful transformation. Ernst &amp; Young. </w:t>
      </w:r>
    </w:p>
    <w:p w14:paraId="5A34323F" w14:textId="77777777" w:rsidR="00FA7A47" w:rsidRPr="00891C8C" w:rsidRDefault="00FA7A47" w:rsidP="00FA7A47">
      <w:pPr>
        <w:pStyle w:val="EndNoteBibliography"/>
        <w:spacing w:after="0"/>
        <w:ind w:left="426" w:hanging="426"/>
        <w:jc w:val="both"/>
        <w:rPr>
          <w:sz w:val="18"/>
          <w:szCs w:val="18"/>
        </w:rPr>
      </w:pPr>
      <w:r w:rsidRPr="00891C8C">
        <w:rPr>
          <w:sz w:val="18"/>
          <w:szCs w:val="18"/>
        </w:rPr>
        <w:t>Essen, M., Engelen, P. J., &amp; Carney, M. (2013). Does “good” corporate governance help in a crisis? The impact of country</w:t>
      </w:r>
      <w:r w:rsidRPr="00891C8C">
        <w:rPr>
          <w:rFonts w:ascii="Cambria Math" w:hAnsi="Cambria Math" w:cs="Cambria Math"/>
          <w:sz w:val="18"/>
          <w:szCs w:val="18"/>
        </w:rPr>
        <w:t>‐</w:t>
      </w:r>
      <w:r w:rsidRPr="00891C8C">
        <w:rPr>
          <w:sz w:val="18"/>
          <w:szCs w:val="18"/>
        </w:rPr>
        <w:t>and firm</w:t>
      </w:r>
      <w:r w:rsidRPr="00891C8C">
        <w:rPr>
          <w:rFonts w:ascii="Cambria Math" w:hAnsi="Cambria Math" w:cs="Cambria Math"/>
          <w:sz w:val="18"/>
          <w:szCs w:val="18"/>
        </w:rPr>
        <w:t>‐</w:t>
      </w:r>
      <w:r w:rsidRPr="00891C8C">
        <w:rPr>
          <w:sz w:val="18"/>
          <w:szCs w:val="18"/>
        </w:rPr>
        <w:t xml:space="preserve">level governance mechanisms in the european financial crisis. </w:t>
      </w:r>
      <w:r w:rsidRPr="00891C8C">
        <w:rPr>
          <w:i/>
          <w:sz w:val="18"/>
          <w:szCs w:val="18"/>
        </w:rPr>
        <w:t>Corporate Governance: An International Review</w:t>
      </w:r>
      <w:r w:rsidRPr="00891C8C">
        <w:rPr>
          <w:sz w:val="18"/>
          <w:szCs w:val="18"/>
        </w:rPr>
        <w:t xml:space="preserve">, 21(3), 201-224. </w:t>
      </w:r>
    </w:p>
    <w:p w14:paraId="6BC0EE20" w14:textId="77777777" w:rsidR="00FA7A47" w:rsidRPr="00891C8C" w:rsidRDefault="00364940" w:rsidP="00FC30AC">
      <w:pPr>
        <w:pStyle w:val="EndNoteBibliography"/>
        <w:spacing w:after="0"/>
        <w:ind w:left="426" w:hanging="426"/>
        <w:jc w:val="both"/>
        <w:rPr>
          <w:sz w:val="18"/>
          <w:szCs w:val="18"/>
        </w:rPr>
      </w:pPr>
      <w:r w:rsidRPr="00891C8C">
        <w:rPr>
          <w:sz w:val="18"/>
          <w:szCs w:val="18"/>
          <w:lang w:val="en-GB"/>
        </w:rPr>
        <w:t xml:space="preserve">Fama, E. F., &amp; Jensen, M. C. (1983). Separation of ownership and control. </w:t>
      </w:r>
      <w:r w:rsidRPr="00891C8C">
        <w:rPr>
          <w:i/>
          <w:sz w:val="18"/>
          <w:szCs w:val="18"/>
          <w:lang w:val="en-GB"/>
        </w:rPr>
        <w:t xml:space="preserve">Journal of </w:t>
      </w:r>
      <w:r w:rsidR="00FC30AC" w:rsidRPr="00891C8C">
        <w:rPr>
          <w:i/>
          <w:sz w:val="18"/>
          <w:szCs w:val="18"/>
          <w:lang w:val="en-GB"/>
        </w:rPr>
        <w:t xml:space="preserve">Law </w:t>
      </w:r>
      <w:r w:rsidRPr="00891C8C">
        <w:rPr>
          <w:i/>
          <w:sz w:val="18"/>
          <w:szCs w:val="18"/>
          <w:lang w:val="en-GB"/>
        </w:rPr>
        <w:t xml:space="preserve">and </w:t>
      </w:r>
      <w:r w:rsidR="00FC30AC" w:rsidRPr="00891C8C">
        <w:rPr>
          <w:i/>
          <w:sz w:val="18"/>
          <w:szCs w:val="18"/>
          <w:lang w:val="en-GB"/>
        </w:rPr>
        <w:t>Economics</w:t>
      </w:r>
      <w:r w:rsidRPr="00891C8C">
        <w:rPr>
          <w:sz w:val="18"/>
          <w:szCs w:val="18"/>
          <w:lang w:val="en-GB"/>
        </w:rPr>
        <w:t>, 301-325.</w:t>
      </w:r>
      <w:r w:rsidR="00FA7A47" w:rsidRPr="00891C8C">
        <w:rPr>
          <w:sz w:val="18"/>
          <w:szCs w:val="18"/>
        </w:rPr>
        <w:t xml:space="preserve"> </w:t>
      </w:r>
    </w:p>
    <w:p w14:paraId="637C44E6"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Farook, S., Kabir Hassan, M., &amp; Lanis, R. (2011). Determinants of corporate social responsibility disclosure: the case of Islamic banks. </w:t>
      </w:r>
      <w:r w:rsidRPr="00891C8C">
        <w:rPr>
          <w:i/>
          <w:sz w:val="18"/>
          <w:szCs w:val="18"/>
        </w:rPr>
        <w:t>Journal of Islamic Accounting and Business Research,</w:t>
      </w:r>
      <w:r w:rsidRPr="00891C8C">
        <w:rPr>
          <w:sz w:val="18"/>
          <w:szCs w:val="18"/>
        </w:rPr>
        <w:t xml:space="preserve"> 2(2), 114-141. </w:t>
      </w:r>
    </w:p>
    <w:p w14:paraId="316C0E63"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Farooq, M., &amp; Zaheer, S. (2015). Are Islamic banks more resilient during financial panics? </w:t>
      </w:r>
      <w:r w:rsidRPr="00891C8C">
        <w:rPr>
          <w:i/>
          <w:sz w:val="18"/>
          <w:szCs w:val="18"/>
        </w:rPr>
        <w:t>Pacific Economic Review</w:t>
      </w:r>
      <w:r w:rsidRPr="00891C8C">
        <w:rPr>
          <w:sz w:val="18"/>
          <w:szCs w:val="18"/>
        </w:rPr>
        <w:t xml:space="preserve">, 20(1), 101-124. </w:t>
      </w:r>
    </w:p>
    <w:p w14:paraId="1970B5D9" w14:textId="77777777" w:rsidR="00FA7A47" w:rsidRPr="00891C8C" w:rsidRDefault="00FA7A47" w:rsidP="00FA7A47">
      <w:pPr>
        <w:pStyle w:val="EndNoteBibliography"/>
        <w:spacing w:after="0"/>
        <w:ind w:left="426" w:hanging="426"/>
        <w:jc w:val="both"/>
        <w:rPr>
          <w:sz w:val="18"/>
          <w:szCs w:val="18"/>
        </w:rPr>
      </w:pPr>
      <w:r w:rsidRPr="00891C8C">
        <w:rPr>
          <w:sz w:val="18"/>
          <w:szCs w:val="18"/>
          <w:lang w:val="en-GB"/>
        </w:rPr>
        <w:t>Ford, G., Sundmacher, M., Finch, N., &amp; Carlin, T. (2009). Operational risk disclosure in financial services firms. In Gregoriou, G. (Ed.) </w:t>
      </w:r>
      <w:r w:rsidRPr="00891C8C">
        <w:rPr>
          <w:i/>
          <w:iCs/>
          <w:sz w:val="18"/>
          <w:szCs w:val="18"/>
          <w:lang w:val="en-GB"/>
        </w:rPr>
        <w:t>Operational risk toward Basel III: Best practices and issues in modeling, management and regulation</w:t>
      </w:r>
      <w:r w:rsidRPr="00891C8C">
        <w:rPr>
          <w:sz w:val="18"/>
          <w:szCs w:val="18"/>
          <w:lang w:val="en-GB"/>
        </w:rPr>
        <w:t> (pp. 381-395).</w:t>
      </w:r>
      <w:r w:rsidRPr="00891C8C">
        <w:rPr>
          <w:noProof w:val="0"/>
          <w:sz w:val="18"/>
          <w:szCs w:val="18"/>
          <w:shd w:val="clear" w:color="auto" w:fill="FFFFFF"/>
          <w:lang w:val="en-GB"/>
        </w:rPr>
        <w:t xml:space="preserve"> </w:t>
      </w:r>
      <w:r w:rsidRPr="00891C8C">
        <w:rPr>
          <w:sz w:val="18"/>
          <w:szCs w:val="18"/>
          <w:lang w:val="en-GB"/>
        </w:rPr>
        <w:t>John Wiley &amp; Sons.</w:t>
      </w:r>
    </w:p>
    <w:p w14:paraId="62354D6F" w14:textId="77777777" w:rsidR="00FA7A47" w:rsidRPr="00891C8C" w:rsidRDefault="00FA7A47" w:rsidP="00FA7A47">
      <w:pPr>
        <w:pStyle w:val="EndNoteBibliography"/>
        <w:spacing w:after="0"/>
        <w:ind w:left="426" w:hanging="426"/>
        <w:jc w:val="both"/>
        <w:rPr>
          <w:i/>
          <w:sz w:val="18"/>
          <w:szCs w:val="18"/>
        </w:rPr>
      </w:pPr>
      <w:r w:rsidRPr="00891C8C">
        <w:rPr>
          <w:sz w:val="18"/>
          <w:szCs w:val="18"/>
        </w:rPr>
        <w:t xml:space="preserve">GASB. (2000). German Accounting Standard No. 5 (Draft-GAS 5) Risk Reporting. </w:t>
      </w:r>
      <w:r w:rsidRPr="00891C8C">
        <w:rPr>
          <w:i/>
          <w:sz w:val="18"/>
          <w:szCs w:val="18"/>
        </w:rPr>
        <w:t xml:space="preserve">German Accounting Standard Board. </w:t>
      </w:r>
    </w:p>
    <w:p w14:paraId="31E87C5C" w14:textId="353E888A" w:rsidR="00FA7A47" w:rsidRDefault="00FA7A47" w:rsidP="00AF3BD4">
      <w:pPr>
        <w:pStyle w:val="EndNoteBibliography"/>
        <w:spacing w:after="0"/>
        <w:ind w:left="426" w:hanging="426"/>
        <w:jc w:val="both"/>
        <w:rPr>
          <w:sz w:val="18"/>
          <w:szCs w:val="18"/>
        </w:rPr>
      </w:pPr>
      <w:r w:rsidRPr="00891C8C">
        <w:rPr>
          <w:sz w:val="18"/>
          <w:szCs w:val="18"/>
        </w:rPr>
        <w:t xml:space="preserve">Ghazali, N. A. (2007). Ownership structure and corporate social responsibility disclosure: some Malaysian evidence. </w:t>
      </w:r>
      <w:r w:rsidRPr="00891C8C">
        <w:rPr>
          <w:i/>
          <w:sz w:val="18"/>
          <w:szCs w:val="18"/>
        </w:rPr>
        <w:t xml:space="preserve">Corporate Governance: The </w:t>
      </w:r>
      <w:r w:rsidR="00AF3BD4" w:rsidRPr="00891C8C">
        <w:rPr>
          <w:i/>
          <w:sz w:val="18"/>
          <w:szCs w:val="18"/>
        </w:rPr>
        <w:t>International Journal of Business in Soci</w:t>
      </w:r>
      <w:r w:rsidRPr="00891C8C">
        <w:rPr>
          <w:i/>
          <w:sz w:val="18"/>
          <w:szCs w:val="18"/>
        </w:rPr>
        <w:t>ety</w:t>
      </w:r>
      <w:r w:rsidRPr="00891C8C">
        <w:rPr>
          <w:sz w:val="18"/>
          <w:szCs w:val="18"/>
        </w:rPr>
        <w:t xml:space="preserve">, 7(3), 251-266. </w:t>
      </w:r>
    </w:p>
    <w:p w14:paraId="3B08DBF7" w14:textId="620724C9" w:rsidR="000726CE" w:rsidRPr="000726CE" w:rsidRDefault="000726CE" w:rsidP="000726CE">
      <w:pPr>
        <w:pStyle w:val="EndNoteBibliography"/>
        <w:spacing w:after="0"/>
        <w:ind w:left="426" w:hanging="426"/>
        <w:jc w:val="both"/>
        <w:rPr>
          <w:sz w:val="18"/>
          <w:szCs w:val="18"/>
          <w:lang w:val="en-GB"/>
        </w:rPr>
      </w:pPr>
      <w:r w:rsidRPr="000726CE">
        <w:rPr>
          <w:sz w:val="18"/>
          <w:szCs w:val="18"/>
          <w:lang w:val="en-GB"/>
        </w:rPr>
        <w:t>Garud, R., Kumaraswamy, A., &amp; Karnøe, P. (2010). Path dependence or path creation?. </w:t>
      </w:r>
      <w:r w:rsidRPr="000726CE">
        <w:rPr>
          <w:i/>
          <w:iCs/>
          <w:sz w:val="18"/>
          <w:szCs w:val="18"/>
          <w:lang w:val="en-GB"/>
        </w:rPr>
        <w:t>Journal of Management Studies</w:t>
      </w:r>
      <w:r w:rsidRPr="000726CE">
        <w:rPr>
          <w:sz w:val="18"/>
          <w:szCs w:val="18"/>
          <w:lang w:val="en-GB"/>
        </w:rPr>
        <w:t>, </w:t>
      </w:r>
      <w:r w:rsidRPr="000726CE">
        <w:rPr>
          <w:i/>
          <w:iCs/>
          <w:sz w:val="18"/>
          <w:szCs w:val="18"/>
          <w:lang w:val="en-GB"/>
        </w:rPr>
        <w:t>47</w:t>
      </w:r>
      <w:r w:rsidRPr="000726CE">
        <w:rPr>
          <w:sz w:val="18"/>
          <w:szCs w:val="18"/>
          <w:lang w:val="en-GB"/>
        </w:rPr>
        <w:t>(4), 760-774.</w:t>
      </w:r>
    </w:p>
    <w:p w14:paraId="3A96425B" w14:textId="75D1FFA9" w:rsidR="00FA7A47" w:rsidRPr="00891C8C" w:rsidRDefault="00FA7A47" w:rsidP="00FA7A47">
      <w:pPr>
        <w:pStyle w:val="EndNoteBibliography"/>
        <w:spacing w:after="0"/>
        <w:ind w:left="426" w:hanging="426"/>
        <w:jc w:val="both"/>
        <w:rPr>
          <w:sz w:val="18"/>
          <w:szCs w:val="18"/>
        </w:rPr>
      </w:pPr>
      <w:r w:rsidRPr="00891C8C">
        <w:rPr>
          <w:sz w:val="18"/>
          <w:szCs w:val="18"/>
        </w:rPr>
        <w:t xml:space="preserve">Grassa, R. (2015). Corporate governance and credit rating in Islamic banks: Does </w:t>
      </w:r>
      <w:r w:rsidR="00A3027F" w:rsidRPr="00891C8C">
        <w:rPr>
          <w:i/>
          <w:sz w:val="18"/>
          <w:szCs w:val="18"/>
        </w:rPr>
        <w:t>Sharia</w:t>
      </w:r>
      <w:r w:rsidRPr="00891C8C">
        <w:rPr>
          <w:sz w:val="18"/>
          <w:szCs w:val="18"/>
        </w:rPr>
        <w:t xml:space="preserve">h governance matters? </w:t>
      </w:r>
      <w:r w:rsidRPr="00891C8C">
        <w:rPr>
          <w:i/>
          <w:sz w:val="18"/>
          <w:szCs w:val="18"/>
        </w:rPr>
        <w:t>Journal of Management &amp; Governance</w:t>
      </w:r>
      <w:r w:rsidRPr="00891C8C">
        <w:rPr>
          <w:sz w:val="18"/>
          <w:szCs w:val="18"/>
        </w:rPr>
        <w:t xml:space="preserve">, 1-32. </w:t>
      </w:r>
    </w:p>
    <w:p w14:paraId="317C68E3" w14:textId="77777777" w:rsidR="00FA7A47" w:rsidRPr="00891C8C" w:rsidRDefault="00FA7A47" w:rsidP="00FA7A47">
      <w:pPr>
        <w:pStyle w:val="EndNoteBibliography"/>
        <w:spacing w:after="0"/>
        <w:ind w:left="426" w:hanging="426"/>
        <w:jc w:val="both"/>
        <w:rPr>
          <w:sz w:val="18"/>
          <w:szCs w:val="18"/>
        </w:rPr>
      </w:pPr>
      <w:r w:rsidRPr="00891C8C">
        <w:rPr>
          <w:sz w:val="18"/>
          <w:szCs w:val="18"/>
        </w:rPr>
        <w:lastRenderedPageBreak/>
        <w:t>Gray, R., Kouhy, R., &amp; Lavers, S. (1995). Corporate social and environmental reporting: a review of the literature and a longitudinal study of UK disclosure.</w:t>
      </w:r>
      <w:r w:rsidRPr="00891C8C">
        <w:rPr>
          <w:i/>
          <w:sz w:val="18"/>
          <w:szCs w:val="18"/>
        </w:rPr>
        <w:t xml:space="preserve"> Accounting, Auditing &amp; Accountability Journal</w:t>
      </w:r>
      <w:r w:rsidRPr="00891C8C">
        <w:rPr>
          <w:sz w:val="18"/>
          <w:szCs w:val="18"/>
        </w:rPr>
        <w:t xml:space="preserve">, 8(2), 47-77. </w:t>
      </w:r>
    </w:p>
    <w:p w14:paraId="6952A82C"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Haniffa, R. M., &amp; Cooke, T. E. (2002). Culture, corporate governance and disclosure in Malaysian corporations. </w:t>
      </w:r>
      <w:r w:rsidRPr="00891C8C">
        <w:rPr>
          <w:i/>
          <w:sz w:val="18"/>
          <w:szCs w:val="18"/>
        </w:rPr>
        <w:t>Abacus</w:t>
      </w:r>
      <w:r w:rsidRPr="00891C8C">
        <w:rPr>
          <w:sz w:val="18"/>
          <w:szCs w:val="18"/>
        </w:rPr>
        <w:t xml:space="preserve">, 38(3), 317-349. </w:t>
      </w:r>
    </w:p>
    <w:p w14:paraId="230A9879"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Hassan, M. (2009). UAE corporations-specific characteristics and level of risk disclosure. </w:t>
      </w:r>
      <w:r w:rsidRPr="00891C8C">
        <w:rPr>
          <w:i/>
          <w:sz w:val="18"/>
          <w:szCs w:val="18"/>
        </w:rPr>
        <w:t>Managerial Auditing Journal</w:t>
      </w:r>
      <w:r w:rsidRPr="00891C8C">
        <w:rPr>
          <w:sz w:val="18"/>
          <w:szCs w:val="18"/>
        </w:rPr>
        <w:t xml:space="preserve">, 24(7), 668-687. </w:t>
      </w:r>
    </w:p>
    <w:p w14:paraId="6888106E"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Hasan, M. M., &amp; Dridi, J. (2010). The effects of the global crisis on Islamic and conventional banks: A comparative study. </w:t>
      </w:r>
      <w:r w:rsidRPr="00891C8C">
        <w:rPr>
          <w:i/>
          <w:sz w:val="18"/>
          <w:szCs w:val="18"/>
        </w:rPr>
        <w:t>IMF Working Papers</w:t>
      </w:r>
      <w:r w:rsidRPr="00891C8C">
        <w:rPr>
          <w:sz w:val="18"/>
          <w:szCs w:val="18"/>
        </w:rPr>
        <w:t xml:space="preserve">, 1-46. </w:t>
      </w:r>
    </w:p>
    <w:p w14:paraId="46EB27D3" w14:textId="583DAE8B" w:rsidR="00FA7A47" w:rsidRDefault="00FA7A47" w:rsidP="00FA7A47">
      <w:pPr>
        <w:pStyle w:val="EndNoteBibliography"/>
        <w:spacing w:after="0"/>
        <w:ind w:left="426" w:hanging="426"/>
        <w:jc w:val="both"/>
        <w:rPr>
          <w:sz w:val="18"/>
          <w:szCs w:val="18"/>
        </w:rPr>
      </w:pPr>
      <w:r w:rsidRPr="00891C8C">
        <w:rPr>
          <w:sz w:val="18"/>
          <w:szCs w:val="18"/>
        </w:rPr>
        <w:t xml:space="preserve">Hassan, O. A., Romilly, P., Giorgioni, G., &amp; Power, D. (2009). The value relevance of disclosure: Evidence from the emerging capital market of Egypt. </w:t>
      </w:r>
      <w:r w:rsidRPr="00891C8C">
        <w:rPr>
          <w:i/>
          <w:sz w:val="18"/>
          <w:szCs w:val="18"/>
        </w:rPr>
        <w:t>The International Journal of Accounting</w:t>
      </w:r>
      <w:r w:rsidRPr="00891C8C">
        <w:rPr>
          <w:sz w:val="18"/>
          <w:szCs w:val="18"/>
        </w:rPr>
        <w:t>, 44(1), 79-102.</w:t>
      </w:r>
    </w:p>
    <w:p w14:paraId="515DE17D" w14:textId="45748060" w:rsidR="000726CE" w:rsidRPr="000726CE" w:rsidRDefault="000726CE" w:rsidP="000726CE">
      <w:pPr>
        <w:pStyle w:val="EndNoteBibliography"/>
        <w:spacing w:after="0"/>
        <w:ind w:left="426" w:hanging="426"/>
        <w:jc w:val="both"/>
        <w:rPr>
          <w:sz w:val="18"/>
          <w:szCs w:val="18"/>
          <w:lang w:val="en-GB"/>
        </w:rPr>
      </w:pPr>
      <w:r w:rsidRPr="000726CE">
        <w:rPr>
          <w:sz w:val="18"/>
          <w:szCs w:val="18"/>
          <w:lang w:val="en-GB"/>
        </w:rPr>
        <w:t>Hart, S. L. (1995). A natural-resource-based view of the firm. </w:t>
      </w:r>
      <w:r w:rsidRPr="000726CE">
        <w:rPr>
          <w:i/>
          <w:iCs/>
          <w:sz w:val="18"/>
          <w:szCs w:val="18"/>
          <w:lang w:val="en-GB"/>
        </w:rPr>
        <w:t>Academy of management review</w:t>
      </w:r>
      <w:r w:rsidRPr="000726CE">
        <w:rPr>
          <w:sz w:val="18"/>
          <w:szCs w:val="18"/>
          <w:lang w:val="en-GB"/>
        </w:rPr>
        <w:t>, </w:t>
      </w:r>
      <w:r w:rsidRPr="000726CE">
        <w:rPr>
          <w:i/>
          <w:iCs/>
          <w:sz w:val="18"/>
          <w:szCs w:val="18"/>
          <w:lang w:val="en-GB"/>
        </w:rPr>
        <w:t>20</w:t>
      </w:r>
      <w:r w:rsidRPr="000726CE">
        <w:rPr>
          <w:sz w:val="18"/>
          <w:szCs w:val="18"/>
          <w:lang w:val="en-GB"/>
        </w:rPr>
        <w:t>(4), 986-1014.</w:t>
      </w:r>
    </w:p>
    <w:p w14:paraId="422E8664" w14:textId="77777777" w:rsidR="00FA7A47" w:rsidRPr="00891C8C" w:rsidRDefault="00FA7A47" w:rsidP="00FA7A47">
      <w:pPr>
        <w:pStyle w:val="EndNoteBibliography"/>
        <w:spacing w:after="0"/>
        <w:ind w:left="426" w:hanging="426"/>
        <w:jc w:val="both"/>
        <w:rPr>
          <w:sz w:val="18"/>
          <w:szCs w:val="18"/>
        </w:rPr>
      </w:pPr>
      <w:r w:rsidRPr="00891C8C">
        <w:rPr>
          <w:sz w:val="18"/>
          <w:szCs w:val="18"/>
        </w:rPr>
        <w:t>International Accounting Standards Board. (2008). International Financial Reporting Standard (IFRS: 7): financial instruments: disclosures. London: IASB.</w:t>
      </w:r>
    </w:p>
    <w:p w14:paraId="63F52523"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Jia, C., Ding, S., Li, Y., &amp; Wu, Z. (2009). Fraud, enforcement action, and the role of corporate governance: Evidence from China. </w:t>
      </w:r>
      <w:r w:rsidRPr="00891C8C">
        <w:rPr>
          <w:i/>
          <w:sz w:val="18"/>
          <w:szCs w:val="18"/>
        </w:rPr>
        <w:t>Journal of Business Ethics</w:t>
      </w:r>
      <w:r w:rsidRPr="00891C8C">
        <w:rPr>
          <w:sz w:val="18"/>
          <w:szCs w:val="18"/>
        </w:rPr>
        <w:t xml:space="preserve">, 90(4), 561-576. </w:t>
      </w:r>
    </w:p>
    <w:p w14:paraId="30FEEF3B" w14:textId="77777777" w:rsidR="00EA2C97" w:rsidRDefault="00FA7A47" w:rsidP="00FA7A47">
      <w:pPr>
        <w:pStyle w:val="EndNoteBibliography"/>
        <w:spacing w:after="0"/>
        <w:ind w:left="426" w:hanging="426"/>
        <w:jc w:val="both"/>
        <w:rPr>
          <w:sz w:val="18"/>
          <w:szCs w:val="18"/>
        </w:rPr>
      </w:pPr>
      <w:r w:rsidRPr="00891C8C">
        <w:rPr>
          <w:sz w:val="18"/>
          <w:szCs w:val="18"/>
        </w:rPr>
        <w:t xml:space="preserve">Jizi, M. I., Salama, A., Dixon, R., &amp; Stratling, R. (2014). Corporate governance and corporate social responsibility disclosure: evidence from the US banking sector. </w:t>
      </w:r>
      <w:r w:rsidRPr="00891C8C">
        <w:rPr>
          <w:i/>
          <w:iCs/>
          <w:sz w:val="18"/>
          <w:szCs w:val="18"/>
        </w:rPr>
        <w:t>Journal</w:t>
      </w:r>
      <w:r w:rsidRPr="00891C8C">
        <w:rPr>
          <w:i/>
          <w:sz w:val="18"/>
          <w:szCs w:val="18"/>
        </w:rPr>
        <w:t xml:space="preserve"> of Business Ethics</w:t>
      </w:r>
      <w:r w:rsidRPr="00891C8C">
        <w:rPr>
          <w:sz w:val="18"/>
          <w:szCs w:val="18"/>
        </w:rPr>
        <w:t>, 125(4), 601-615.</w:t>
      </w:r>
    </w:p>
    <w:p w14:paraId="4E9EAA72" w14:textId="2FCA8A76" w:rsidR="00FA7A47" w:rsidRDefault="00EA2C97" w:rsidP="00EA2C97">
      <w:pPr>
        <w:pStyle w:val="EndNoteBibliography"/>
        <w:spacing w:after="0"/>
        <w:ind w:left="426" w:hanging="426"/>
        <w:jc w:val="both"/>
        <w:rPr>
          <w:sz w:val="18"/>
          <w:szCs w:val="18"/>
          <w:lang w:val="en-GB"/>
        </w:rPr>
      </w:pPr>
      <w:r w:rsidRPr="00EA2C97">
        <w:rPr>
          <w:sz w:val="18"/>
          <w:szCs w:val="18"/>
          <w:lang w:val="en-GB"/>
        </w:rPr>
        <w:t xml:space="preserve">Kamla, R., &amp; Alsoufi, R. (2015). Critical Muslim Intellectuals’ discourse and the issue of ‘Interest’(ribā): Implications for Islamic accounting and banking. </w:t>
      </w:r>
      <w:r w:rsidRPr="00EA2C97">
        <w:rPr>
          <w:i/>
          <w:iCs/>
          <w:sz w:val="18"/>
          <w:szCs w:val="18"/>
          <w:lang w:val="en-GB"/>
        </w:rPr>
        <w:t>Accounting Forum</w:t>
      </w:r>
      <w:r>
        <w:rPr>
          <w:sz w:val="18"/>
          <w:szCs w:val="18"/>
          <w:lang w:val="en-GB"/>
        </w:rPr>
        <w:t xml:space="preserve">, </w:t>
      </w:r>
      <w:r w:rsidRPr="00EA2C97">
        <w:rPr>
          <w:sz w:val="18"/>
          <w:szCs w:val="18"/>
          <w:lang w:val="en-GB"/>
        </w:rPr>
        <w:t>39</w:t>
      </w:r>
      <w:r>
        <w:rPr>
          <w:sz w:val="18"/>
          <w:szCs w:val="18"/>
          <w:lang w:val="en-GB"/>
        </w:rPr>
        <w:t>(</w:t>
      </w:r>
      <w:r w:rsidRPr="00EA2C97">
        <w:rPr>
          <w:sz w:val="18"/>
          <w:szCs w:val="18"/>
          <w:lang w:val="en-GB"/>
        </w:rPr>
        <w:t>2</w:t>
      </w:r>
      <w:r>
        <w:rPr>
          <w:sz w:val="18"/>
          <w:szCs w:val="18"/>
          <w:lang w:val="en-GB"/>
        </w:rPr>
        <w:t>)</w:t>
      </w:r>
      <w:r w:rsidRPr="00EA2C97">
        <w:rPr>
          <w:sz w:val="18"/>
          <w:szCs w:val="18"/>
          <w:lang w:val="en-GB"/>
        </w:rPr>
        <w:t>, 140-154.</w:t>
      </w:r>
    </w:p>
    <w:p w14:paraId="44841C05" w14:textId="0CD25455" w:rsidR="00EA2C97" w:rsidRPr="00891C8C" w:rsidRDefault="00EA2C97" w:rsidP="00EA2C97">
      <w:pPr>
        <w:pStyle w:val="EndNoteBibliography"/>
        <w:spacing w:after="0"/>
        <w:ind w:left="426" w:hanging="426"/>
        <w:jc w:val="both"/>
        <w:rPr>
          <w:sz w:val="18"/>
          <w:szCs w:val="18"/>
        </w:rPr>
      </w:pPr>
      <w:r w:rsidRPr="00EA2C97">
        <w:rPr>
          <w:sz w:val="18"/>
          <w:szCs w:val="18"/>
          <w:lang w:val="en-GB"/>
        </w:rPr>
        <w:t xml:space="preserve">Kamla, R., Gallhofer, S., &amp; </w:t>
      </w:r>
      <w:r>
        <w:rPr>
          <w:sz w:val="18"/>
          <w:szCs w:val="18"/>
          <w:lang w:val="en-GB"/>
        </w:rPr>
        <w:t>Haslam, J. (2006</w:t>
      </w:r>
      <w:r w:rsidRPr="00EA2C97">
        <w:rPr>
          <w:sz w:val="18"/>
          <w:szCs w:val="18"/>
          <w:lang w:val="en-GB"/>
        </w:rPr>
        <w:t xml:space="preserve">). Islam, nature and accounting: Islamic principles and the notion of accounting for the environment. </w:t>
      </w:r>
      <w:r w:rsidRPr="00EA2C97">
        <w:rPr>
          <w:i/>
          <w:iCs/>
          <w:sz w:val="18"/>
          <w:szCs w:val="18"/>
          <w:lang w:val="en-GB"/>
        </w:rPr>
        <w:t>Accounting Forum</w:t>
      </w:r>
      <w:r>
        <w:rPr>
          <w:sz w:val="18"/>
          <w:szCs w:val="18"/>
          <w:lang w:val="en-GB"/>
        </w:rPr>
        <w:t xml:space="preserve">, </w:t>
      </w:r>
      <w:r w:rsidRPr="00EA2C97">
        <w:rPr>
          <w:sz w:val="18"/>
          <w:szCs w:val="18"/>
          <w:lang w:val="en-GB"/>
        </w:rPr>
        <w:t>30</w:t>
      </w:r>
      <w:r>
        <w:rPr>
          <w:sz w:val="18"/>
          <w:szCs w:val="18"/>
          <w:lang w:val="en-GB"/>
        </w:rPr>
        <w:t>(</w:t>
      </w:r>
      <w:r w:rsidRPr="00EA2C97">
        <w:rPr>
          <w:sz w:val="18"/>
          <w:szCs w:val="18"/>
          <w:lang w:val="en-GB"/>
        </w:rPr>
        <w:t>3</w:t>
      </w:r>
      <w:r>
        <w:rPr>
          <w:sz w:val="18"/>
          <w:szCs w:val="18"/>
          <w:lang w:val="en-GB"/>
        </w:rPr>
        <w:t>),</w:t>
      </w:r>
      <w:r w:rsidRPr="00EA2C97">
        <w:rPr>
          <w:sz w:val="18"/>
          <w:szCs w:val="18"/>
          <w:lang w:val="en-GB"/>
        </w:rPr>
        <w:t xml:space="preserve"> 245-265. </w:t>
      </w:r>
    </w:p>
    <w:p w14:paraId="1D8DF95F" w14:textId="77777777" w:rsidR="00FA7A47" w:rsidRPr="00891C8C" w:rsidRDefault="00FA7A47" w:rsidP="00FA7A47">
      <w:pPr>
        <w:pStyle w:val="EndNoteBibliography"/>
        <w:spacing w:after="0"/>
        <w:ind w:left="426" w:hanging="426"/>
        <w:jc w:val="both"/>
        <w:rPr>
          <w:sz w:val="18"/>
          <w:szCs w:val="18"/>
        </w:rPr>
      </w:pPr>
      <w:r w:rsidRPr="00CD0D7D">
        <w:rPr>
          <w:sz w:val="18"/>
          <w:szCs w:val="18"/>
          <w:lang w:val="en-GB"/>
        </w:rPr>
        <w:t xml:space="preserve">Kaufmann, D., Kraay, A., &amp; Mastruzzi, M. (2010). </w:t>
      </w:r>
      <w:r w:rsidRPr="00891C8C">
        <w:rPr>
          <w:sz w:val="18"/>
          <w:szCs w:val="18"/>
        </w:rPr>
        <w:t xml:space="preserve">The worldwide governance indicators: Methodology and analytical issues. </w:t>
      </w:r>
      <w:r w:rsidRPr="00891C8C">
        <w:rPr>
          <w:i/>
          <w:sz w:val="18"/>
          <w:szCs w:val="18"/>
        </w:rPr>
        <w:t>World Bank Policy Research Working Paper No. 5430</w:t>
      </w:r>
      <w:r w:rsidRPr="00891C8C">
        <w:rPr>
          <w:sz w:val="18"/>
          <w:szCs w:val="18"/>
        </w:rPr>
        <w:t xml:space="preserve">. </w:t>
      </w:r>
      <w:r w:rsidRPr="00891C8C">
        <w:rPr>
          <w:sz w:val="18"/>
          <w:szCs w:val="18"/>
          <w:lang w:val="en-GB"/>
        </w:rPr>
        <w:t>Available at SSRN: </w:t>
      </w:r>
      <w:r w:rsidRPr="00891C8C">
        <w:rPr>
          <w:rStyle w:val="Hyperlink"/>
          <w:color w:val="auto"/>
          <w:sz w:val="18"/>
          <w:szCs w:val="18"/>
        </w:rPr>
        <w:t>http://ssrn.com/abstract= 1682130</w:t>
      </w:r>
    </w:p>
    <w:p w14:paraId="586D5AEB" w14:textId="77777777" w:rsidR="00DF54B0" w:rsidRPr="00891C8C" w:rsidRDefault="00DF54B0" w:rsidP="00C359D4">
      <w:pPr>
        <w:pStyle w:val="EndNoteBibliography"/>
        <w:spacing w:after="0"/>
        <w:ind w:left="426" w:hanging="426"/>
        <w:jc w:val="both"/>
        <w:rPr>
          <w:sz w:val="18"/>
          <w:szCs w:val="18"/>
          <w:lang w:val="en-GB"/>
        </w:rPr>
      </w:pPr>
      <w:r w:rsidRPr="00891C8C">
        <w:rPr>
          <w:sz w:val="18"/>
          <w:szCs w:val="18"/>
          <w:lang w:val="en-GB"/>
        </w:rPr>
        <w:t xml:space="preserve">La Porta, R., Lopez-De-Silanes, F., Shleifer, A., &amp; Vishny, R. W. (1997). Legal Determinants of External Finance. </w:t>
      </w:r>
      <w:r w:rsidRPr="00891C8C">
        <w:rPr>
          <w:i/>
          <w:sz w:val="18"/>
          <w:szCs w:val="18"/>
          <w:lang w:val="en-GB"/>
        </w:rPr>
        <w:t xml:space="preserve">The </w:t>
      </w:r>
      <w:r w:rsidR="00C359D4" w:rsidRPr="00891C8C">
        <w:rPr>
          <w:i/>
          <w:sz w:val="18"/>
          <w:szCs w:val="18"/>
          <w:lang w:val="en-GB"/>
        </w:rPr>
        <w:t>Journal of Fina</w:t>
      </w:r>
      <w:r w:rsidRPr="00891C8C">
        <w:rPr>
          <w:i/>
          <w:sz w:val="18"/>
          <w:szCs w:val="18"/>
          <w:lang w:val="en-GB"/>
        </w:rPr>
        <w:t>nce, 52</w:t>
      </w:r>
      <w:r w:rsidRPr="00891C8C">
        <w:rPr>
          <w:sz w:val="18"/>
          <w:szCs w:val="18"/>
          <w:lang w:val="en-GB"/>
        </w:rPr>
        <w:t>(3), 1131–1150. </w:t>
      </w:r>
    </w:p>
    <w:p w14:paraId="7645D14B" w14:textId="07333E6C" w:rsidR="00CF1780" w:rsidRPr="00891C8C" w:rsidRDefault="000F0EEC" w:rsidP="00CF1780">
      <w:pPr>
        <w:pStyle w:val="EndNoteBibliography"/>
        <w:spacing w:after="0"/>
        <w:ind w:left="426" w:hanging="426"/>
        <w:jc w:val="both"/>
        <w:rPr>
          <w:sz w:val="18"/>
          <w:szCs w:val="18"/>
        </w:rPr>
      </w:pPr>
      <w:bookmarkStart w:id="5" w:name="_ENREF_2"/>
      <w:r w:rsidRPr="00891C8C">
        <w:rPr>
          <w:sz w:val="18"/>
          <w:szCs w:val="18"/>
        </w:rPr>
        <w:t>La Porta, R., Lopez-de-Silanes, F., S</w:t>
      </w:r>
      <w:r w:rsidR="00BB0147" w:rsidRPr="00891C8C">
        <w:rPr>
          <w:sz w:val="18"/>
          <w:szCs w:val="18"/>
        </w:rPr>
        <w:t>hleifer, A., &amp; Vishny, R. (2000</w:t>
      </w:r>
      <w:r w:rsidRPr="00891C8C">
        <w:rPr>
          <w:sz w:val="18"/>
          <w:szCs w:val="18"/>
        </w:rPr>
        <w:t xml:space="preserve">). Investor protection and corporate governance. </w:t>
      </w:r>
      <w:r w:rsidRPr="00891C8C">
        <w:rPr>
          <w:i/>
          <w:sz w:val="18"/>
          <w:szCs w:val="18"/>
        </w:rPr>
        <w:t>Journal of Financial Economics, 58</w:t>
      </w:r>
      <w:r w:rsidRPr="00891C8C">
        <w:rPr>
          <w:sz w:val="18"/>
          <w:szCs w:val="18"/>
        </w:rPr>
        <w:t xml:space="preserve">(1), 3-27. </w:t>
      </w:r>
      <w:bookmarkEnd w:id="5"/>
    </w:p>
    <w:p w14:paraId="00F9EB1C" w14:textId="77777777" w:rsidR="00AB230D" w:rsidRDefault="00FA7A47" w:rsidP="00CF1780">
      <w:pPr>
        <w:pStyle w:val="EndNoteBibliography"/>
        <w:spacing w:after="0"/>
        <w:ind w:left="426" w:hanging="426"/>
        <w:jc w:val="both"/>
        <w:rPr>
          <w:sz w:val="18"/>
          <w:szCs w:val="18"/>
        </w:rPr>
      </w:pPr>
      <w:r w:rsidRPr="00CD0D7D">
        <w:rPr>
          <w:sz w:val="18"/>
          <w:szCs w:val="18"/>
          <w:lang w:val="pt-PT"/>
        </w:rPr>
        <w:t xml:space="preserve">Larcker, D. F., &amp; Rusticus, T. O. (2010). </w:t>
      </w:r>
      <w:r w:rsidRPr="00891C8C">
        <w:rPr>
          <w:sz w:val="18"/>
          <w:szCs w:val="18"/>
        </w:rPr>
        <w:t xml:space="preserve">On the use of instrumental variables in accounting research. </w:t>
      </w:r>
      <w:r w:rsidRPr="00891C8C">
        <w:rPr>
          <w:i/>
          <w:sz w:val="18"/>
          <w:szCs w:val="18"/>
        </w:rPr>
        <w:t>Journal of Accounting and Economics</w:t>
      </w:r>
      <w:r w:rsidRPr="00891C8C">
        <w:rPr>
          <w:sz w:val="18"/>
          <w:szCs w:val="18"/>
        </w:rPr>
        <w:t>, 49(3), 186-205.</w:t>
      </w:r>
    </w:p>
    <w:p w14:paraId="32A331B5" w14:textId="1B9A38E3" w:rsidR="00AB230D" w:rsidRPr="00AB230D" w:rsidRDefault="00AB230D" w:rsidP="00AB230D">
      <w:pPr>
        <w:pStyle w:val="EndNoteBibliography"/>
        <w:spacing w:after="0"/>
        <w:ind w:left="426" w:hanging="426"/>
        <w:jc w:val="both"/>
        <w:rPr>
          <w:sz w:val="18"/>
          <w:szCs w:val="18"/>
        </w:rPr>
      </w:pPr>
      <w:r w:rsidRPr="008B697B">
        <w:rPr>
          <w:sz w:val="18"/>
          <w:szCs w:val="18"/>
          <w:lang w:val="de-DE"/>
        </w:rPr>
        <w:lastRenderedPageBreak/>
        <w:t xml:space="preserve">Leuz, C., Nanda, D., &amp; Wysocki, P. D. (2003). </w:t>
      </w:r>
      <w:r w:rsidRPr="00AB230D">
        <w:rPr>
          <w:sz w:val="18"/>
          <w:szCs w:val="18"/>
        </w:rPr>
        <w:t xml:space="preserve">Earnings management and investor protection: an international comparison. </w:t>
      </w:r>
      <w:r w:rsidRPr="00AB230D">
        <w:rPr>
          <w:i/>
          <w:sz w:val="18"/>
          <w:szCs w:val="18"/>
        </w:rPr>
        <w:t>Journal of Financial Economics, 69</w:t>
      </w:r>
      <w:r w:rsidRPr="00AB230D">
        <w:rPr>
          <w:sz w:val="18"/>
          <w:szCs w:val="18"/>
        </w:rPr>
        <w:t xml:space="preserve">(3), 505-527. </w:t>
      </w:r>
    </w:p>
    <w:p w14:paraId="1FC8A829"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Mittoo, U. R., &amp; Varotto, S. (2011). Liquidity risk, credit risk, market risk and bank capital. </w:t>
      </w:r>
      <w:r w:rsidRPr="00891C8C">
        <w:rPr>
          <w:i/>
          <w:sz w:val="18"/>
          <w:szCs w:val="18"/>
        </w:rPr>
        <w:t>International Journal of Managerial Finance</w:t>
      </w:r>
      <w:r w:rsidRPr="00891C8C">
        <w:rPr>
          <w:sz w:val="18"/>
          <w:szCs w:val="18"/>
        </w:rPr>
        <w:t xml:space="preserve">, 7(2), 134-152. </w:t>
      </w:r>
    </w:p>
    <w:p w14:paraId="6FE7F978" w14:textId="0AA14A7E" w:rsidR="00FA7A47" w:rsidRPr="00891C8C" w:rsidRDefault="00FA7A47" w:rsidP="00B05D64">
      <w:pPr>
        <w:pStyle w:val="EndNoteBibliography"/>
        <w:spacing w:after="0"/>
        <w:ind w:left="426" w:hanging="426"/>
        <w:jc w:val="both"/>
        <w:rPr>
          <w:sz w:val="18"/>
          <w:szCs w:val="18"/>
        </w:rPr>
      </w:pPr>
      <w:r w:rsidRPr="00891C8C">
        <w:rPr>
          <w:sz w:val="18"/>
          <w:szCs w:val="18"/>
        </w:rPr>
        <w:t>Mollaha, S., &amp; Zaman, M. (2015). Shari’</w:t>
      </w:r>
      <w:r w:rsidR="00C359D4" w:rsidRPr="00891C8C">
        <w:rPr>
          <w:sz w:val="18"/>
          <w:szCs w:val="18"/>
        </w:rPr>
        <w:t>a</w:t>
      </w:r>
      <w:r w:rsidRPr="00891C8C">
        <w:rPr>
          <w:sz w:val="18"/>
          <w:szCs w:val="18"/>
        </w:rPr>
        <w:t xml:space="preserve">h supervision, corporate governance and performance: conventional vs. Islamic banks. </w:t>
      </w:r>
      <w:r w:rsidRPr="00891C8C">
        <w:rPr>
          <w:i/>
          <w:sz w:val="18"/>
          <w:szCs w:val="18"/>
        </w:rPr>
        <w:t>Journal of Banking and Finance</w:t>
      </w:r>
      <w:r w:rsidRPr="00891C8C">
        <w:rPr>
          <w:sz w:val="18"/>
          <w:szCs w:val="18"/>
        </w:rPr>
        <w:t>,</w:t>
      </w:r>
      <w:r w:rsidRPr="00891C8C">
        <w:rPr>
          <w:i/>
          <w:sz w:val="18"/>
          <w:szCs w:val="18"/>
        </w:rPr>
        <w:t xml:space="preserve"> 58</w:t>
      </w:r>
      <w:r w:rsidRPr="00891C8C">
        <w:rPr>
          <w:sz w:val="18"/>
          <w:szCs w:val="18"/>
        </w:rPr>
        <w:t xml:space="preserve">,418-435. </w:t>
      </w:r>
    </w:p>
    <w:p w14:paraId="315A62DC"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Mokhtar, E., &amp; Mellett, H. (2013). Competition, corporate governance, ownership structure and risk reporting. </w:t>
      </w:r>
      <w:r w:rsidRPr="00891C8C">
        <w:rPr>
          <w:i/>
          <w:sz w:val="18"/>
          <w:szCs w:val="18"/>
        </w:rPr>
        <w:t>Managerial Auditing Journal</w:t>
      </w:r>
      <w:r w:rsidRPr="00891C8C">
        <w:rPr>
          <w:sz w:val="18"/>
          <w:szCs w:val="18"/>
        </w:rPr>
        <w:t xml:space="preserve">, 28(9), 838-865. </w:t>
      </w:r>
    </w:p>
    <w:p w14:paraId="0608F3C4" w14:textId="77777777" w:rsidR="00FA7A47" w:rsidRPr="00891C8C" w:rsidRDefault="00FA7A47" w:rsidP="00FA7A47">
      <w:pPr>
        <w:pStyle w:val="EndNoteBibliography"/>
        <w:spacing w:after="0"/>
        <w:ind w:left="426" w:hanging="426"/>
        <w:jc w:val="both"/>
        <w:rPr>
          <w:sz w:val="18"/>
          <w:szCs w:val="18"/>
        </w:rPr>
      </w:pPr>
      <w:r w:rsidRPr="00891C8C">
        <w:rPr>
          <w:sz w:val="18"/>
          <w:szCs w:val="18"/>
        </w:rPr>
        <w:t>Muzahem, A. (2011). An empirical analysis on the practice and determinants of risk disclosure in an emerging capital market: the case of United Arab Emirates. (Doctoral thesis, University of Portsmouth, Portsmouth, UK).</w:t>
      </w:r>
    </w:p>
    <w:p w14:paraId="5BE86CA2" w14:textId="77777777" w:rsidR="00DF7918" w:rsidRPr="00891C8C" w:rsidRDefault="00DF7918" w:rsidP="00DF7918">
      <w:pPr>
        <w:pStyle w:val="EndNoteBibliography"/>
        <w:spacing w:after="0"/>
        <w:ind w:left="426" w:hanging="426"/>
        <w:jc w:val="both"/>
        <w:rPr>
          <w:sz w:val="18"/>
          <w:szCs w:val="18"/>
        </w:rPr>
      </w:pPr>
      <w:r w:rsidRPr="00891C8C">
        <w:rPr>
          <w:sz w:val="18"/>
          <w:szCs w:val="18"/>
        </w:rPr>
        <w:t xml:space="preserve">Naser, K., Al-Khatib, K., &amp; Karbhari, Y. (2002). Empirical evidence on the depth of corporate information disclosure in developing countries: The case of Jordan. </w:t>
      </w:r>
      <w:r w:rsidRPr="00891C8C">
        <w:rPr>
          <w:i/>
          <w:sz w:val="18"/>
          <w:szCs w:val="18"/>
        </w:rPr>
        <w:t>International Journal of Commerce and Management</w:t>
      </w:r>
      <w:r w:rsidRPr="00891C8C">
        <w:rPr>
          <w:sz w:val="18"/>
          <w:szCs w:val="18"/>
        </w:rPr>
        <w:t xml:space="preserve">, 12(3/4), 122-155. </w:t>
      </w:r>
    </w:p>
    <w:p w14:paraId="52DB7E99" w14:textId="77777777" w:rsidR="00DF7918" w:rsidRPr="00891C8C" w:rsidRDefault="00DF7918" w:rsidP="00DF7918">
      <w:pPr>
        <w:pStyle w:val="EndNoteBibliography"/>
        <w:spacing w:after="0"/>
        <w:ind w:left="426" w:hanging="426"/>
        <w:jc w:val="both"/>
        <w:rPr>
          <w:sz w:val="18"/>
          <w:szCs w:val="18"/>
        </w:rPr>
      </w:pPr>
      <w:r w:rsidRPr="00891C8C">
        <w:rPr>
          <w:sz w:val="18"/>
          <w:szCs w:val="18"/>
        </w:rPr>
        <w:t xml:space="preserve">Neaime, S. (2016). Financial crises and contagion vulnerability of MENA stock markets. </w:t>
      </w:r>
      <w:r w:rsidRPr="00891C8C">
        <w:rPr>
          <w:i/>
          <w:sz w:val="18"/>
          <w:szCs w:val="18"/>
        </w:rPr>
        <w:t>Emerging Markets Review, 27</w:t>
      </w:r>
      <w:r w:rsidRPr="00891C8C">
        <w:rPr>
          <w:sz w:val="18"/>
          <w:szCs w:val="18"/>
        </w:rPr>
        <w:t>, 14-35.</w:t>
      </w:r>
    </w:p>
    <w:p w14:paraId="49948B53"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Ntim, C. G. (2016) Corporate governance, corporate health accounting and firm value: The case of HIV/AIDS disclosures in Sub-Saharan Africa. </w:t>
      </w:r>
      <w:r w:rsidRPr="00891C8C">
        <w:rPr>
          <w:i/>
          <w:sz w:val="18"/>
          <w:szCs w:val="18"/>
        </w:rPr>
        <w:t>International Journal of Accounting</w:t>
      </w:r>
      <w:r w:rsidRPr="00891C8C">
        <w:rPr>
          <w:sz w:val="18"/>
          <w:szCs w:val="18"/>
        </w:rPr>
        <w:t>, Vol. 51, No. 2/3.</w:t>
      </w:r>
    </w:p>
    <w:p w14:paraId="62B1BD87" w14:textId="77777777" w:rsidR="005950A7" w:rsidRPr="00891C8C" w:rsidRDefault="005950A7" w:rsidP="005950A7">
      <w:pPr>
        <w:pStyle w:val="EndNoteBibliography"/>
        <w:spacing w:after="0"/>
        <w:ind w:left="720" w:hanging="720"/>
      </w:pPr>
      <w:r w:rsidRPr="00891C8C">
        <w:t xml:space="preserve">Ntim, C. G., Lindop, S., Osei, K. A., &amp; Thomas, D. A. (2015a). Executive compensation, corporate governance and corporate performance: a simultaneous equation approach. </w:t>
      </w:r>
      <w:r w:rsidRPr="00891C8C">
        <w:rPr>
          <w:i/>
        </w:rPr>
        <w:t>Managerial and Decision Economics, 36</w:t>
      </w:r>
      <w:r w:rsidRPr="00891C8C">
        <w:t xml:space="preserve">(2), 67-96. </w:t>
      </w:r>
    </w:p>
    <w:p w14:paraId="57C0BDBB"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Ntim, C. G., Lindop, S., &amp; Thomas, D. A. (2013). Corporate governance and risk reporting in South Africa: A study of corporate risk disclosures in the pre-and post-2007/2008 global financial crisis periods. </w:t>
      </w:r>
      <w:r w:rsidRPr="00891C8C">
        <w:rPr>
          <w:i/>
          <w:sz w:val="18"/>
          <w:szCs w:val="18"/>
        </w:rPr>
        <w:t>International Review of Financial Analysis</w:t>
      </w:r>
      <w:r w:rsidRPr="00891C8C">
        <w:rPr>
          <w:sz w:val="18"/>
          <w:szCs w:val="18"/>
        </w:rPr>
        <w:t xml:space="preserve">, 30, 363-383. </w:t>
      </w:r>
    </w:p>
    <w:p w14:paraId="183B9909" w14:textId="77777777" w:rsidR="00FA7A47" w:rsidRPr="00891C8C" w:rsidRDefault="00FA7A47" w:rsidP="00FA7A47">
      <w:pPr>
        <w:pStyle w:val="EndNoteBibliography"/>
        <w:spacing w:after="0"/>
        <w:ind w:left="426" w:hanging="426"/>
        <w:jc w:val="both"/>
        <w:rPr>
          <w:sz w:val="18"/>
          <w:szCs w:val="18"/>
        </w:rPr>
      </w:pPr>
      <w:r w:rsidRPr="00891C8C">
        <w:rPr>
          <w:sz w:val="18"/>
          <w:szCs w:val="18"/>
        </w:rPr>
        <w:t>Ntim, C. G., Opong, K. K., &amp; Danbolt, J. (2015</w:t>
      </w:r>
      <w:r w:rsidR="005950A7" w:rsidRPr="00891C8C">
        <w:rPr>
          <w:sz w:val="18"/>
          <w:szCs w:val="18"/>
        </w:rPr>
        <w:t>b</w:t>
      </w:r>
      <w:r w:rsidRPr="00891C8C">
        <w:rPr>
          <w:sz w:val="18"/>
          <w:szCs w:val="18"/>
        </w:rPr>
        <w:t xml:space="preserve">). Board size, corporate regulations and firm valuation in an emerging market: a simultaneous equation approach. </w:t>
      </w:r>
      <w:r w:rsidRPr="00891C8C">
        <w:rPr>
          <w:i/>
          <w:sz w:val="18"/>
          <w:szCs w:val="18"/>
        </w:rPr>
        <w:t>International Review of Applied Economics</w:t>
      </w:r>
      <w:r w:rsidRPr="00891C8C">
        <w:rPr>
          <w:sz w:val="18"/>
          <w:szCs w:val="18"/>
        </w:rPr>
        <w:t xml:space="preserve">, 29(2), 194-220. </w:t>
      </w:r>
    </w:p>
    <w:p w14:paraId="416AA98A"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Ntim, C. G., &amp; Oseit, K. A. (2011). The impact of corporate board meetings on corporate performance in South Africa. </w:t>
      </w:r>
      <w:r w:rsidRPr="00891C8C">
        <w:rPr>
          <w:i/>
          <w:sz w:val="18"/>
          <w:szCs w:val="18"/>
        </w:rPr>
        <w:t>African Review of Economics and Finance</w:t>
      </w:r>
      <w:r w:rsidRPr="00891C8C">
        <w:rPr>
          <w:sz w:val="18"/>
          <w:szCs w:val="18"/>
        </w:rPr>
        <w:t xml:space="preserve">, 2(2), 83-103. </w:t>
      </w:r>
    </w:p>
    <w:p w14:paraId="33F6E09C" w14:textId="77777777" w:rsidR="00FA7A47" w:rsidRPr="00891C8C" w:rsidRDefault="00FA7A47" w:rsidP="00FA7A47">
      <w:pPr>
        <w:pStyle w:val="EndNoteBibliography"/>
        <w:spacing w:after="0"/>
        <w:ind w:left="426" w:hanging="426"/>
        <w:jc w:val="both"/>
        <w:rPr>
          <w:sz w:val="18"/>
          <w:szCs w:val="18"/>
        </w:rPr>
      </w:pPr>
      <w:r w:rsidRPr="00891C8C">
        <w:rPr>
          <w:sz w:val="18"/>
          <w:szCs w:val="18"/>
        </w:rPr>
        <w:t>Ntim, C. G., &amp; Soobaroyen, T. (2013). Corporate governance and performance in socially responsible corporations: New empirical insights from a Neo</w:t>
      </w:r>
      <w:r w:rsidRPr="00891C8C">
        <w:rPr>
          <w:rFonts w:ascii="Cambria Math" w:hAnsi="Cambria Math" w:cs="Cambria Math"/>
          <w:sz w:val="18"/>
          <w:szCs w:val="18"/>
        </w:rPr>
        <w:t>‐</w:t>
      </w:r>
      <w:r w:rsidRPr="00891C8C">
        <w:rPr>
          <w:sz w:val="18"/>
          <w:szCs w:val="18"/>
        </w:rPr>
        <w:t xml:space="preserve">Institutional framework. </w:t>
      </w:r>
      <w:r w:rsidRPr="00891C8C">
        <w:rPr>
          <w:i/>
          <w:sz w:val="18"/>
          <w:szCs w:val="18"/>
        </w:rPr>
        <w:t>Corporate Governance: An International Review</w:t>
      </w:r>
      <w:r w:rsidRPr="00891C8C">
        <w:rPr>
          <w:sz w:val="18"/>
          <w:szCs w:val="18"/>
        </w:rPr>
        <w:t xml:space="preserve">, 21(5), 468-494. </w:t>
      </w:r>
    </w:p>
    <w:p w14:paraId="202DB302"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Oliveira, J., Rodrigues, L. L., &amp; Craig, R. (2011). Risk-related disclosure practices in the annual reports of Portuguese credit institutions: an exploratory study. </w:t>
      </w:r>
      <w:r w:rsidRPr="00891C8C">
        <w:rPr>
          <w:i/>
          <w:sz w:val="18"/>
          <w:szCs w:val="18"/>
        </w:rPr>
        <w:t>Journal of Banking Regulation,</w:t>
      </w:r>
      <w:r w:rsidRPr="00891C8C">
        <w:rPr>
          <w:sz w:val="18"/>
          <w:szCs w:val="18"/>
        </w:rPr>
        <w:t xml:space="preserve"> 12(2), 100-118. </w:t>
      </w:r>
    </w:p>
    <w:p w14:paraId="6F5113F5" w14:textId="77777777" w:rsidR="00FA7A47" w:rsidRPr="00891C8C" w:rsidRDefault="00FA7A47" w:rsidP="00FA7A47">
      <w:pPr>
        <w:pStyle w:val="EndNoteBibliography"/>
        <w:spacing w:after="0"/>
        <w:ind w:left="426" w:hanging="426"/>
        <w:jc w:val="both"/>
        <w:rPr>
          <w:sz w:val="18"/>
          <w:szCs w:val="18"/>
        </w:rPr>
      </w:pPr>
      <w:r w:rsidRPr="00891C8C">
        <w:rPr>
          <w:sz w:val="18"/>
          <w:szCs w:val="18"/>
        </w:rPr>
        <w:lastRenderedPageBreak/>
        <w:t xml:space="preserve">Ozturk, H. (2014). Three essays in Turkish banking: development banks, Islamic banks and commercial banks. (Doctoral thesis, </w:t>
      </w:r>
      <w:r w:rsidRPr="00891C8C">
        <w:rPr>
          <w:sz w:val="18"/>
          <w:szCs w:val="18"/>
          <w:lang w:val="en-GB"/>
        </w:rPr>
        <w:t>the University of Leicester</w:t>
      </w:r>
      <w:r w:rsidRPr="00891C8C">
        <w:rPr>
          <w:sz w:val="18"/>
          <w:szCs w:val="18"/>
        </w:rPr>
        <w:t xml:space="preserve">, </w:t>
      </w:r>
      <w:r w:rsidRPr="00891C8C">
        <w:rPr>
          <w:sz w:val="18"/>
          <w:szCs w:val="18"/>
          <w:lang w:val="en-GB"/>
        </w:rPr>
        <w:t>Leicester</w:t>
      </w:r>
      <w:r w:rsidRPr="00891C8C">
        <w:rPr>
          <w:sz w:val="18"/>
          <w:szCs w:val="18"/>
        </w:rPr>
        <w:t>, UK).</w:t>
      </w:r>
    </w:p>
    <w:p w14:paraId="35CC9B41" w14:textId="77777777" w:rsidR="000726CE" w:rsidRDefault="00364940" w:rsidP="00FC30AC">
      <w:pPr>
        <w:pStyle w:val="EndNoteBibliography"/>
        <w:spacing w:after="0"/>
        <w:ind w:left="426" w:hanging="426"/>
        <w:jc w:val="both"/>
        <w:rPr>
          <w:sz w:val="18"/>
          <w:szCs w:val="18"/>
        </w:rPr>
      </w:pPr>
      <w:r w:rsidRPr="00891C8C">
        <w:rPr>
          <w:sz w:val="18"/>
          <w:szCs w:val="18"/>
        </w:rPr>
        <w:t xml:space="preserve">Pfeffer, J. (1972). Size and composition of corporate boards of directors: The organization and its environment. </w:t>
      </w:r>
      <w:r w:rsidRPr="00891C8C">
        <w:rPr>
          <w:i/>
          <w:sz w:val="18"/>
          <w:szCs w:val="18"/>
        </w:rPr>
        <w:t>Administrative</w:t>
      </w:r>
      <w:r w:rsidR="00A400B2" w:rsidRPr="00891C8C">
        <w:rPr>
          <w:i/>
          <w:sz w:val="18"/>
          <w:szCs w:val="18"/>
        </w:rPr>
        <w:t xml:space="preserve"> Science Quart</w:t>
      </w:r>
      <w:r w:rsidRPr="00891C8C">
        <w:rPr>
          <w:i/>
          <w:sz w:val="18"/>
          <w:szCs w:val="18"/>
        </w:rPr>
        <w:t>erly</w:t>
      </w:r>
      <w:r w:rsidRPr="00891C8C">
        <w:rPr>
          <w:sz w:val="18"/>
          <w:szCs w:val="18"/>
        </w:rPr>
        <w:t>, 218-228.</w:t>
      </w:r>
    </w:p>
    <w:p w14:paraId="1477A314" w14:textId="53EF408C" w:rsidR="00B322A0" w:rsidRPr="000726CE" w:rsidRDefault="00364940" w:rsidP="000726CE">
      <w:pPr>
        <w:pStyle w:val="EndNoteBibliography"/>
        <w:spacing w:after="0"/>
        <w:ind w:left="426" w:hanging="426"/>
        <w:rPr>
          <w:sz w:val="18"/>
          <w:szCs w:val="18"/>
          <w:lang w:val="en-GB"/>
        </w:rPr>
      </w:pPr>
      <w:r w:rsidRPr="00891C8C">
        <w:rPr>
          <w:sz w:val="18"/>
          <w:szCs w:val="18"/>
        </w:rPr>
        <w:t xml:space="preserve"> </w:t>
      </w:r>
      <w:r w:rsidR="000726CE" w:rsidRPr="000726CE">
        <w:rPr>
          <w:sz w:val="18"/>
          <w:szCs w:val="18"/>
          <w:lang w:val="en-GB"/>
        </w:rPr>
        <w:t>Pfeffer, J., &amp; Salancik, G.R. (1978). The external control of organizations: A resource dependence perspective.</w:t>
      </w:r>
      <w:r w:rsidR="000726CE" w:rsidRPr="000726CE">
        <w:rPr>
          <w:b/>
          <w:sz w:val="18"/>
          <w:szCs w:val="18"/>
          <w:lang w:val="en-GB"/>
        </w:rPr>
        <w:t xml:space="preserve"> </w:t>
      </w:r>
      <w:r w:rsidR="000726CE" w:rsidRPr="000726CE">
        <w:rPr>
          <w:sz w:val="18"/>
          <w:szCs w:val="18"/>
          <w:lang w:val="en-GB"/>
        </w:rPr>
        <w:t>New York: Harper and Row.</w:t>
      </w:r>
      <w:r w:rsidR="000726CE" w:rsidRPr="000726CE">
        <w:rPr>
          <w:b/>
          <w:i/>
          <w:sz w:val="18"/>
          <w:szCs w:val="18"/>
          <w:lang w:val="en-GB"/>
        </w:rPr>
        <w:t xml:space="preserve"> </w:t>
      </w:r>
    </w:p>
    <w:p w14:paraId="4CB80085" w14:textId="77777777" w:rsidR="00FC30AC" w:rsidRPr="00891C8C" w:rsidRDefault="00364940" w:rsidP="00FC30AC">
      <w:pPr>
        <w:pStyle w:val="EndNoteBibliography"/>
        <w:spacing w:after="0"/>
        <w:ind w:left="426" w:hanging="426"/>
        <w:jc w:val="both"/>
        <w:rPr>
          <w:sz w:val="18"/>
          <w:szCs w:val="18"/>
        </w:rPr>
      </w:pPr>
      <w:r w:rsidRPr="00891C8C">
        <w:rPr>
          <w:sz w:val="18"/>
          <w:szCs w:val="18"/>
        </w:rPr>
        <w:t xml:space="preserve">Pfeffer, J., &amp; Salancik, G. R. (2003). </w:t>
      </w:r>
      <w:r w:rsidRPr="00891C8C">
        <w:rPr>
          <w:i/>
          <w:sz w:val="18"/>
          <w:szCs w:val="18"/>
        </w:rPr>
        <w:t>The external control of organizations: A resource dependence perspective</w:t>
      </w:r>
      <w:r w:rsidR="00FC30AC" w:rsidRPr="00891C8C">
        <w:rPr>
          <w:sz w:val="18"/>
          <w:szCs w:val="18"/>
        </w:rPr>
        <w:t>: Stanford University Press.</w:t>
      </w:r>
    </w:p>
    <w:p w14:paraId="682C17D0" w14:textId="725B565C" w:rsidR="00FA7A47" w:rsidRPr="00891C8C" w:rsidRDefault="00FA7A47" w:rsidP="00FA7A47">
      <w:pPr>
        <w:pStyle w:val="EndNoteBibliography"/>
        <w:spacing w:after="0"/>
        <w:ind w:left="426" w:hanging="426"/>
        <w:jc w:val="both"/>
        <w:rPr>
          <w:sz w:val="18"/>
          <w:szCs w:val="18"/>
        </w:rPr>
      </w:pPr>
      <w:r w:rsidRPr="00CD0D7D">
        <w:rPr>
          <w:sz w:val="18"/>
          <w:szCs w:val="18"/>
          <w:lang w:val="de-DE"/>
        </w:rPr>
        <w:t xml:space="preserve">Rahman, A. A., &amp; Bukair, A. A. (2013). </w:t>
      </w:r>
      <w:r w:rsidRPr="00891C8C">
        <w:rPr>
          <w:sz w:val="18"/>
          <w:szCs w:val="18"/>
        </w:rPr>
        <w:t xml:space="preserve">The influence of the </w:t>
      </w:r>
      <w:r w:rsidR="00A3027F" w:rsidRPr="00891C8C">
        <w:rPr>
          <w:i/>
          <w:sz w:val="18"/>
          <w:szCs w:val="18"/>
        </w:rPr>
        <w:t>Sharia</w:t>
      </w:r>
      <w:r w:rsidRPr="00891C8C">
        <w:rPr>
          <w:sz w:val="18"/>
          <w:szCs w:val="18"/>
        </w:rPr>
        <w:t xml:space="preserve">h supervision board on corporate social responsibility disclosure by Islamic banks of Gulf Co-operation Council countries. </w:t>
      </w:r>
      <w:r w:rsidRPr="00891C8C">
        <w:rPr>
          <w:i/>
          <w:sz w:val="18"/>
          <w:szCs w:val="18"/>
        </w:rPr>
        <w:t>Asian Journal of Business and Accounting</w:t>
      </w:r>
      <w:r w:rsidRPr="00891C8C">
        <w:rPr>
          <w:sz w:val="18"/>
          <w:szCs w:val="18"/>
        </w:rPr>
        <w:t xml:space="preserve">, 6(2). </w:t>
      </w:r>
    </w:p>
    <w:p w14:paraId="7E9A79F3"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Rajab, B., &amp; Handley-Schachler, M. (2009). Corporate risk disclosure by UK firms: trends and determinants. </w:t>
      </w:r>
      <w:r w:rsidRPr="00891C8C">
        <w:rPr>
          <w:i/>
          <w:sz w:val="18"/>
          <w:szCs w:val="18"/>
        </w:rPr>
        <w:t>World Review of Entrepreneurship, Management and Sustainable Development</w:t>
      </w:r>
      <w:r w:rsidRPr="00891C8C">
        <w:rPr>
          <w:sz w:val="18"/>
          <w:szCs w:val="18"/>
        </w:rPr>
        <w:t xml:space="preserve">, 5(3), 224-243. </w:t>
      </w:r>
    </w:p>
    <w:p w14:paraId="09DA558A" w14:textId="77777777" w:rsidR="00FA7A47" w:rsidRDefault="00FA7A47" w:rsidP="00FA7A47">
      <w:pPr>
        <w:pStyle w:val="EndNoteBibliography"/>
        <w:spacing w:after="0"/>
        <w:ind w:left="426" w:hanging="426"/>
        <w:jc w:val="both"/>
        <w:rPr>
          <w:sz w:val="18"/>
          <w:szCs w:val="18"/>
        </w:rPr>
      </w:pPr>
      <w:r w:rsidRPr="00891C8C">
        <w:rPr>
          <w:sz w:val="18"/>
          <w:szCs w:val="18"/>
        </w:rPr>
        <w:t xml:space="preserve">Rattanataipop, P. (2013). Risk disclosures in the annual reports of UK banks, 1995-2010. (Doctoral thesis, </w:t>
      </w:r>
      <w:r w:rsidRPr="00891C8C">
        <w:rPr>
          <w:sz w:val="18"/>
          <w:szCs w:val="18"/>
          <w:lang w:val="en-GB"/>
        </w:rPr>
        <w:t>Newcastle University</w:t>
      </w:r>
      <w:r w:rsidRPr="00891C8C">
        <w:rPr>
          <w:sz w:val="18"/>
          <w:szCs w:val="18"/>
        </w:rPr>
        <w:t xml:space="preserve">, </w:t>
      </w:r>
      <w:r w:rsidRPr="00891C8C">
        <w:rPr>
          <w:sz w:val="18"/>
          <w:szCs w:val="18"/>
          <w:lang w:val="en-GB"/>
        </w:rPr>
        <w:t>Newcastle</w:t>
      </w:r>
      <w:r w:rsidRPr="00891C8C">
        <w:rPr>
          <w:sz w:val="18"/>
          <w:szCs w:val="18"/>
        </w:rPr>
        <w:t>, UK).</w:t>
      </w:r>
    </w:p>
    <w:p w14:paraId="6B348F11" w14:textId="57B1367C" w:rsidR="00EA2C97" w:rsidRPr="00891C8C" w:rsidRDefault="00EA2C97" w:rsidP="00EA2C97">
      <w:pPr>
        <w:pStyle w:val="EndNoteBibliography"/>
        <w:spacing w:after="0"/>
        <w:ind w:left="426" w:hanging="426"/>
        <w:jc w:val="both"/>
        <w:rPr>
          <w:sz w:val="18"/>
          <w:szCs w:val="18"/>
        </w:rPr>
      </w:pPr>
      <w:r w:rsidRPr="00EA2C97">
        <w:rPr>
          <w:sz w:val="18"/>
          <w:szCs w:val="18"/>
          <w:lang w:val="en-GB"/>
        </w:rPr>
        <w:t xml:space="preserve">Riaz, U., Burton, B., &amp; Monk, L. (2017). Perceptions on the accessibility of Islamic banking in the UK—Challenges, opportunities and divergence in opinion. </w:t>
      </w:r>
      <w:r w:rsidRPr="00EA2C97">
        <w:rPr>
          <w:i/>
          <w:iCs/>
          <w:sz w:val="18"/>
          <w:szCs w:val="18"/>
          <w:lang w:val="en-GB"/>
        </w:rPr>
        <w:t>Accounting Forum</w:t>
      </w:r>
      <w:r w:rsidRPr="00EA2C97">
        <w:rPr>
          <w:sz w:val="18"/>
          <w:szCs w:val="18"/>
          <w:lang w:val="en-GB"/>
        </w:rPr>
        <w:t xml:space="preserve">. </w:t>
      </w:r>
      <w:r>
        <w:rPr>
          <w:sz w:val="18"/>
          <w:szCs w:val="18"/>
          <w:lang w:val="en-GB"/>
        </w:rPr>
        <w:t>In Press</w:t>
      </w:r>
      <w:r w:rsidRPr="00EA2C97">
        <w:rPr>
          <w:sz w:val="18"/>
          <w:szCs w:val="18"/>
          <w:lang w:val="en-GB"/>
        </w:rPr>
        <w:t>.</w:t>
      </w:r>
    </w:p>
    <w:p w14:paraId="440BBE82"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Safieddine, A. (2009). Islamic financial institutions and corporate governance: New insights for agency theory. </w:t>
      </w:r>
      <w:r w:rsidRPr="00891C8C">
        <w:rPr>
          <w:i/>
          <w:sz w:val="18"/>
          <w:szCs w:val="18"/>
        </w:rPr>
        <w:t>Corporate Governance: An International Review</w:t>
      </w:r>
      <w:r w:rsidRPr="00891C8C">
        <w:rPr>
          <w:sz w:val="18"/>
          <w:szCs w:val="18"/>
        </w:rPr>
        <w:t xml:space="preserve">, 17(2), 142-158. </w:t>
      </w:r>
    </w:p>
    <w:p w14:paraId="1A01EE58"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Samaha, K., Dahawy, K., Hussainey, K., &amp; Stapleton, P. (2012). The extent of corporate governance disclosure and its determinants in a developing market: The case of Egypt. </w:t>
      </w:r>
      <w:r w:rsidRPr="00891C8C">
        <w:rPr>
          <w:i/>
          <w:sz w:val="18"/>
          <w:szCs w:val="18"/>
        </w:rPr>
        <w:t>Advances in Accounting</w:t>
      </w:r>
      <w:r w:rsidRPr="00891C8C">
        <w:rPr>
          <w:sz w:val="18"/>
          <w:szCs w:val="18"/>
        </w:rPr>
        <w:t xml:space="preserve">, 28(1), 168-178. </w:t>
      </w:r>
    </w:p>
    <w:p w14:paraId="5721788A"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Savvides, S. C., &amp; Savvidou, N. (2012). Market risk disclosures of banks: a cross-country study. </w:t>
      </w:r>
      <w:r w:rsidRPr="00891C8C">
        <w:rPr>
          <w:i/>
          <w:sz w:val="18"/>
          <w:szCs w:val="18"/>
        </w:rPr>
        <w:t>International Journal of Organizational Analysis</w:t>
      </w:r>
      <w:r w:rsidRPr="00891C8C">
        <w:rPr>
          <w:sz w:val="18"/>
          <w:szCs w:val="18"/>
        </w:rPr>
        <w:t xml:space="preserve">, 20(4), 379-405. </w:t>
      </w:r>
    </w:p>
    <w:p w14:paraId="3A1A266B" w14:textId="77777777" w:rsidR="00A400B2" w:rsidRPr="00891C8C" w:rsidRDefault="00A400B2" w:rsidP="00A400B2">
      <w:pPr>
        <w:pStyle w:val="EndNoteBibliography"/>
        <w:spacing w:after="0"/>
        <w:ind w:left="426" w:hanging="426"/>
        <w:jc w:val="both"/>
        <w:rPr>
          <w:sz w:val="18"/>
          <w:szCs w:val="18"/>
        </w:rPr>
      </w:pPr>
      <w:r w:rsidRPr="00891C8C">
        <w:rPr>
          <w:sz w:val="18"/>
          <w:szCs w:val="18"/>
        </w:rPr>
        <w:t xml:space="preserve">Shleifer, A., &amp; Vishny, R. W. (1997). A survey of corporate governance. </w:t>
      </w:r>
      <w:r w:rsidRPr="00891C8C">
        <w:rPr>
          <w:i/>
          <w:iCs/>
          <w:sz w:val="18"/>
          <w:szCs w:val="18"/>
        </w:rPr>
        <w:t>Journal of Finance, 52</w:t>
      </w:r>
      <w:r w:rsidRPr="00891C8C">
        <w:rPr>
          <w:sz w:val="18"/>
          <w:szCs w:val="18"/>
        </w:rPr>
        <w:t>(2), 737-783.</w:t>
      </w:r>
    </w:p>
    <w:p w14:paraId="18409A02" w14:textId="77777777" w:rsidR="00F009A0" w:rsidRPr="00891C8C" w:rsidRDefault="00F009A0" w:rsidP="00FA7A47">
      <w:pPr>
        <w:pStyle w:val="EndNoteBibliography"/>
        <w:spacing w:after="0"/>
        <w:ind w:left="426" w:hanging="426"/>
        <w:jc w:val="both"/>
        <w:rPr>
          <w:sz w:val="18"/>
          <w:szCs w:val="18"/>
        </w:rPr>
      </w:pPr>
      <w:r w:rsidRPr="00891C8C">
        <w:rPr>
          <w:sz w:val="18"/>
          <w:szCs w:val="18"/>
        </w:rPr>
        <w:t xml:space="preserve">Schultz, E. L., Tan, D. T., &amp; Walsh, K. D. (2010). Endogeneity and the corporate governance - performance relation. </w:t>
      </w:r>
      <w:r w:rsidRPr="00891C8C">
        <w:rPr>
          <w:i/>
          <w:sz w:val="18"/>
          <w:szCs w:val="18"/>
        </w:rPr>
        <w:t>Australian Journal of Management, 35</w:t>
      </w:r>
      <w:r w:rsidRPr="00891C8C">
        <w:rPr>
          <w:sz w:val="18"/>
          <w:szCs w:val="18"/>
        </w:rPr>
        <w:t>(2), 145-163.</w:t>
      </w:r>
    </w:p>
    <w:p w14:paraId="038854E8" w14:textId="77777777" w:rsidR="00B4597F" w:rsidRPr="00891C8C" w:rsidRDefault="00B4597F" w:rsidP="00B4597F">
      <w:pPr>
        <w:pStyle w:val="EndNoteBibliography"/>
        <w:spacing w:after="0"/>
        <w:ind w:left="426" w:hanging="426"/>
        <w:jc w:val="both"/>
        <w:rPr>
          <w:sz w:val="18"/>
          <w:szCs w:val="18"/>
          <w:lang w:val="en-GB"/>
        </w:rPr>
      </w:pPr>
      <w:r w:rsidRPr="00891C8C">
        <w:rPr>
          <w:sz w:val="18"/>
          <w:szCs w:val="18"/>
          <w:lang w:val="en-GB"/>
        </w:rPr>
        <w:t>Shen, C. H., Huang, Y. L., &amp; Hasan, I. (2012). Asymmetric benchmarking in bank credit rating. </w:t>
      </w:r>
      <w:r w:rsidRPr="00891C8C">
        <w:rPr>
          <w:i/>
          <w:iCs/>
          <w:sz w:val="18"/>
          <w:szCs w:val="18"/>
          <w:lang w:val="en-GB"/>
        </w:rPr>
        <w:t>Journal of International Financial Markets, Institutions and Money</w:t>
      </w:r>
      <w:r w:rsidRPr="00891C8C">
        <w:rPr>
          <w:sz w:val="18"/>
          <w:szCs w:val="18"/>
          <w:lang w:val="en-GB"/>
        </w:rPr>
        <w:t>, </w:t>
      </w:r>
      <w:r w:rsidRPr="00891C8C">
        <w:rPr>
          <w:i/>
          <w:iCs/>
          <w:sz w:val="18"/>
          <w:szCs w:val="18"/>
          <w:lang w:val="en-GB"/>
        </w:rPr>
        <w:t>22</w:t>
      </w:r>
      <w:r w:rsidRPr="00891C8C">
        <w:rPr>
          <w:sz w:val="18"/>
          <w:szCs w:val="18"/>
          <w:lang w:val="en-GB"/>
        </w:rPr>
        <w:t>(1), 171-193.</w:t>
      </w:r>
    </w:p>
    <w:p w14:paraId="202DF1B8" w14:textId="77777777" w:rsidR="004A75A8" w:rsidRPr="00891C8C" w:rsidRDefault="004A75A8" w:rsidP="004A75A8">
      <w:pPr>
        <w:pStyle w:val="EndNoteBibliography"/>
        <w:spacing w:after="0"/>
        <w:ind w:left="426" w:hanging="426"/>
        <w:jc w:val="both"/>
        <w:rPr>
          <w:sz w:val="18"/>
          <w:szCs w:val="18"/>
        </w:rPr>
      </w:pPr>
      <w:r w:rsidRPr="00891C8C">
        <w:rPr>
          <w:sz w:val="18"/>
          <w:szCs w:val="18"/>
          <w:lang w:val="en-GB"/>
        </w:rPr>
        <w:t xml:space="preserve">Shi, Y., Magnan, M., &amp; Kim, J.-B. (2012). Do countries matter for voluntary disclosure? Evidence from cross-listed firms in the US. </w:t>
      </w:r>
      <w:r w:rsidRPr="00891C8C">
        <w:rPr>
          <w:i/>
          <w:sz w:val="18"/>
          <w:szCs w:val="18"/>
          <w:lang w:val="en-GB"/>
        </w:rPr>
        <w:t>Journal of International Business Studies, 43</w:t>
      </w:r>
      <w:r w:rsidRPr="00891C8C">
        <w:rPr>
          <w:sz w:val="18"/>
          <w:szCs w:val="18"/>
          <w:lang w:val="en-GB"/>
        </w:rPr>
        <w:t>(2), 143-165.</w:t>
      </w:r>
    </w:p>
    <w:p w14:paraId="349948EE" w14:textId="3E3278B7" w:rsidR="00FA7A47" w:rsidRDefault="00FA7A47" w:rsidP="00FA7A47">
      <w:pPr>
        <w:pStyle w:val="EndNoteBibliography"/>
        <w:spacing w:after="0"/>
        <w:ind w:left="426" w:hanging="426"/>
        <w:jc w:val="both"/>
        <w:rPr>
          <w:sz w:val="18"/>
          <w:szCs w:val="18"/>
        </w:rPr>
      </w:pPr>
      <w:r w:rsidRPr="00891C8C">
        <w:rPr>
          <w:sz w:val="18"/>
          <w:szCs w:val="18"/>
        </w:rPr>
        <w:t xml:space="preserve">Suchman, M. C. (1995). Managing legitimacy: Strategic and institutional approaches. </w:t>
      </w:r>
      <w:r w:rsidRPr="00891C8C">
        <w:rPr>
          <w:i/>
          <w:sz w:val="18"/>
          <w:szCs w:val="18"/>
        </w:rPr>
        <w:t xml:space="preserve">Academy of </w:t>
      </w:r>
      <w:r w:rsidR="00C359D4" w:rsidRPr="00891C8C">
        <w:rPr>
          <w:i/>
          <w:sz w:val="18"/>
          <w:szCs w:val="18"/>
        </w:rPr>
        <w:t xml:space="preserve">Management </w:t>
      </w:r>
      <w:r w:rsidRPr="00891C8C">
        <w:rPr>
          <w:i/>
          <w:sz w:val="18"/>
          <w:szCs w:val="18"/>
        </w:rPr>
        <w:t>Review</w:t>
      </w:r>
      <w:r w:rsidRPr="00891C8C">
        <w:rPr>
          <w:sz w:val="18"/>
          <w:szCs w:val="18"/>
        </w:rPr>
        <w:t xml:space="preserve">, 20(3), 571-610. </w:t>
      </w:r>
    </w:p>
    <w:p w14:paraId="314DEB6F" w14:textId="408E2ECD" w:rsidR="000726CE" w:rsidRPr="00891C8C" w:rsidRDefault="000726CE" w:rsidP="001A32C6">
      <w:pPr>
        <w:pStyle w:val="EndNoteBibliography"/>
        <w:spacing w:after="0"/>
        <w:ind w:left="426" w:hanging="426"/>
        <w:rPr>
          <w:sz w:val="18"/>
          <w:szCs w:val="18"/>
        </w:rPr>
      </w:pPr>
      <w:r w:rsidRPr="000726CE">
        <w:rPr>
          <w:sz w:val="18"/>
          <w:szCs w:val="18"/>
        </w:rPr>
        <w:lastRenderedPageBreak/>
        <w:t xml:space="preserve">Syed, J., &amp; Van Buren, H.J. (2014). Global business norms and Islamic views of women’s employment. </w:t>
      </w:r>
      <w:r w:rsidRPr="000726CE">
        <w:rPr>
          <w:i/>
          <w:iCs/>
          <w:sz w:val="18"/>
          <w:szCs w:val="18"/>
        </w:rPr>
        <w:t>Business Ethics Quarterly</w:t>
      </w:r>
      <w:r w:rsidRPr="000726CE">
        <w:rPr>
          <w:sz w:val="18"/>
          <w:szCs w:val="18"/>
        </w:rPr>
        <w:t>, 24(02), 251-276.</w:t>
      </w:r>
    </w:p>
    <w:p w14:paraId="6C1ABFF8"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Walker, G. A. (2011). Basel III market and regulatory compromise. </w:t>
      </w:r>
      <w:r w:rsidRPr="00891C8C">
        <w:rPr>
          <w:i/>
          <w:sz w:val="18"/>
          <w:szCs w:val="18"/>
        </w:rPr>
        <w:t>Journal of Banking Regulation</w:t>
      </w:r>
      <w:r w:rsidRPr="00891C8C">
        <w:rPr>
          <w:sz w:val="18"/>
          <w:szCs w:val="18"/>
        </w:rPr>
        <w:t xml:space="preserve">, 12(2), 95-99. </w:t>
      </w:r>
    </w:p>
    <w:p w14:paraId="59438C3F"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Walker Review. (2009). A review of corporate governance in UK banks and other financial industry entities. </w:t>
      </w:r>
      <w:r w:rsidRPr="00891C8C">
        <w:rPr>
          <w:i/>
          <w:sz w:val="18"/>
          <w:szCs w:val="18"/>
        </w:rPr>
        <w:t>HM Treasury</w:t>
      </w:r>
      <w:r w:rsidRPr="00891C8C">
        <w:rPr>
          <w:sz w:val="18"/>
          <w:szCs w:val="18"/>
        </w:rPr>
        <w:t xml:space="preserve">, London, UK. </w:t>
      </w:r>
    </w:p>
    <w:p w14:paraId="0F68302C" w14:textId="77777777" w:rsidR="00FA7A47" w:rsidRPr="00891C8C" w:rsidRDefault="00FA7A47" w:rsidP="00FA7A47">
      <w:pPr>
        <w:pStyle w:val="EndNoteBibliography"/>
        <w:spacing w:after="0"/>
        <w:ind w:left="426" w:hanging="426"/>
        <w:jc w:val="both"/>
        <w:rPr>
          <w:sz w:val="18"/>
          <w:szCs w:val="18"/>
        </w:rPr>
      </w:pPr>
      <w:r w:rsidRPr="00891C8C">
        <w:rPr>
          <w:sz w:val="18"/>
          <w:szCs w:val="18"/>
        </w:rPr>
        <w:t xml:space="preserve">Wan-Hussin, W. N. (2009). The impact of family-firm structure and board composition on corporate transparency: Evidence based on segment disclosures in Malaysia. </w:t>
      </w:r>
      <w:r w:rsidRPr="00891C8C">
        <w:rPr>
          <w:i/>
          <w:sz w:val="18"/>
          <w:szCs w:val="18"/>
        </w:rPr>
        <w:t xml:space="preserve">The </w:t>
      </w:r>
      <w:r w:rsidR="00C359D4" w:rsidRPr="00891C8C">
        <w:rPr>
          <w:i/>
          <w:sz w:val="18"/>
          <w:szCs w:val="18"/>
        </w:rPr>
        <w:t>International Journal of Accounti</w:t>
      </w:r>
      <w:r w:rsidRPr="00891C8C">
        <w:rPr>
          <w:i/>
          <w:sz w:val="18"/>
          <w:szCs w:val="18"/>
        </w:rPr>
        <w:t>ng</w:t>
      </w:r>
      <w:r w:rsidRPr="00891C8C">
        <w:rPr>
          <w:sz w:val="18"/>
          <w:szCs w:val="18"/>
        </w:rPr>
        <w:t xml:space="preserve">, 44(4), 313-333. </w:t>
      </w:r>
    </w:p>
    <w:p w14:paraId="2B0CAEF3" w14:textId="2DAF33A0" w:rsidR="00FA7A47" w:rsidRDefault="00FA7A47" w:rsidP="00C359D4">
      <w:pPr>
        <w:pStyle w:val="EndNoteBibliography"/>
        <w:spacing w:after="0"/>
        <w:ind w:left="426" w:hanging="426"/>
        <w:jc w:val="both"/>
        <w:rPr>
          <w:sz w:val="18"/>
          <w:szCs w:val="18"/>
        </w:rPr>
      </w:pPr>
      <w:r w:rsidRPr="00891C8C">
        <w:rPr>
          <w:sz w:val="18"/>
          <w:szCs w:val="18"/>
        </w:rPr>
        <w:t xml:space="preserve">Wang, D. (2006). Founding family ownership and earnings quality. </w:t>
      </w:r>
      <w:r w:rsidRPr="00891C8C">
        <w:rPr>
          <w:i/>
          <w:sz w:val="18"/>
          <w:szCs w:val="18"/>
        </w:rPr>
        <w:t>Journal of Accounting Research</w:t>
      </w:r>
      <w:r w:rsidRPr="00891C8C">
        <w:rPr>
          <w:sz w:val="18"/>
          <w:szCs w:val="18"/>
        </w:rPr>
        <w:t xml:space="preserve">, 44(3), 619-656. </w:t>
      </w:r>
    </w:p>
    <w:p w14:paraId="20A06524" w14:textId="77777777" w:rsidR="00F009A0" w:rsidRPr="00891C8C" w:rsidRDefault="00F009A0" w:rsidP="00F009A0">
      <w:pPr>
        <w:pStyle w:val="EndNoteBibliography"/>
        <w:spacing w:after="0"/>
        <w:ind w:left="426" w:hanging="426"/>
        <w:jc w:val="both"/>
        <w:rPr>
          <w:sz w:val="18"/>
          <w:szCs w:val="18"/>
        </w:rPr>
      </w:pPr>
      <w:r w:rsidRPr="00891C8C">
        <w:rPr>
          <w:sz w:val="18"/>
          <w:szCs w:val="18"/>
        </w:rPr>
        <w:t xml:space="preserve">Wintoki, M. B., Linck, J. S., &amp; Netter, J. M. (2012). Endogeneity and the dynamics of internal corporate governance. </w:t>
      </w:r>
      <w:r w:rsidRPr="00891C8C">
        <w:rPr>
          <w:i/>
          <w:sz w:val="18"/>
          <w:szCs w:val="18"/>
        </w:rPr>
        <w:t>Journal of Financial Economics, 105</w:t>
      </w:r>
      <w:r w:rsidRPr="00891C8C">
        <w:rPr>
          <w:sz w:val="18"/>
          <w:szCs w:val="18"/>
        </w:rPr>
        <w:t xml:space="preserve">(3), 581-606. </w:t>
      </w:r>
    </w:p>
    <w:p w14:paraId="035AC30C" w14:textId="77777777" w:rsidR="00F009A0" w:rsidRPr="00891C8C" w:rsidRDefault="00F009A0" w:rsidP="00F009A0">
      <w:pPr>
        <w:pStyle w:val="EndNoteBibliography"/>
        <w:spacing w:after="0"/>
        <w:ind w:left="426" w:hanging="426"/>
        <w:jc w:val="both"/>
        <w:rPr>
          <w:sz w:val="18"/>
          <w:szCs w:val="18"/>
        </w:rPr>
      </w:pPr>
      <w:r w:rsidRPr="00891C8C">
        <w:rPr>
          <w:sz w:val="18"/>
          <w:szCs w:val="18"/>
        </w:rPr>
        <w:t xml:space="preserve">Wooldridge, J. M. (2010). </w:t>
      </w:r>
      <w:r w:rsidRPr="00891C8C">
        <w:rPr>
          <w:i/>
          <w:sz w:val="18"/>
          <w:szCs w:val="18"/>
        </w:rPr>
        <w:t>Econometric analysis of cross section and panel data</w:t>
      </w:r>
      <w:r w:rsidRPr="00891C8C">
        <w:rPr>
          <w:sz w:val="18"/>
          <w:szCs w:val="18"/>
        </w:rPr>
        <w:t>: MIT press</w:t>
      </w:r>
    </w:p>
    <w:p w14:paraId="374E83DF" w14:textId="77777777" w:rsidR="00FA7A47" w:rsidRDefault="00FA7A47" w:rsidP="00FA7A47">
      <w:pPr>
        <w:pStyle w:val="EndNoteBibliography"/>
        <w:spacing w:after="0"/>
        <w:ind w:left="426" w:hanging="426"/>
        <w:jc w:val="both"/>
        <w:rPr>
          <w:sz w:val="18"/>
          <w:szCs w:val="18"/>
        </w:rPr>
      </w:pPr>
      <w:r w:rsidRPr="00891C8C">
        <w:rPr>
          <w:sz w:val="18"/>
          <w:szCs w:val="18"/>
        </w:rPr>
        <w:t xml:space="preserve">World Bank. (2009). Policy brief on improving corporate governance of banks in the Middle East and North Africa. Washington, DC: World Bank. http://documents.worldbank.org/curated/en/2009/11/14499341/ policy-brief-improving -corporate-governance-banks-middle-east-north-africa. </w:t>
      </w:r>
    </w:p>
    <w:p w14:paraId="799B29ED" w14:textId="77777777" w:rsidR="001E5580" w:rsidRPr="00891C8C" w:rsidRDefault="00FA7A47" w:rsidP="00FA7A47">
      <w:pPr>
        <w:pStyle w:val="EndNoteBibliography"/>
        <w:spacing w:after="0"/>
        <w:ind w:left="426" w:hanging="426"/>
        <w:jc w:val="both"/>
        <w:rPr>
          <w:sz w:val="18"/>
          <w:szCs w:val="18"/>
        </w:rPr>
      </w:pPr>
      <w:r w:rsidRPr="00891C8C">
        <w:rPr>
          <w:sz w:val="18"/>
          <w:szCs w:val="18"/>
        </w:rPr>
        <w:t xml:space="preserve">Zellner, A., &amp; Theil, H. (1962). Three-Stage Least Squares: Simultaneous Estimation of Simultaneous Equations. </w:t>
      </w:r>
      <w:r w:rsidRPr="00891C8C">
        <w:rPr>
          <w:i/>
          <w:sz w:val="18"/>
          <w:szCs w:val="18"/>
        </w:rPr>
        <w:t>Econometrica</w:t>
      </w:r>
      <w:r w:rsidRPr="00891C8C">
        <w:rPr>
          <w:sz w:val="18"/>
          <w:szCs w:val="18"/>
        </w:rPr>
        <w:t>, 30(1), 54-78.</w:t>
      </w:r>
    </w:p>
    <w:p w14:paraId="50A45166" w14:textId="77777777" w:rsidR="00FA7A47" w:rsidRPr="00891C8C" w:rsidRDefault="00364940" w:rsidP="001E5580">
      <w:pPr>
        <w:pStyle w:val="EndNoteBibliography"/>
        <w:spacing w:after="0"/>
        <w:ind w:left="426" w:hanging="426"/>
        <w:jc w:val="both"/>
        <w:rPr>
          <w:sz w:val="18"/>
          <w:szCs w:val="18"/>
        </w:rPr>
      </w:pPr>
      <w:r w:rsidRPr="00891C8C">
        <w:rPr>
          <w:sz w:val="18"/>
          <w:szCs w:val="18"/>
          <w:lang w:val="en-GB"/>
        </w:rPr>
        <w:t xml:space="preserve">Zona, F., Gomez-Mejia, L. R., &amp; Withers, M. C. (2015). Board Interlocks and Firm Performance. </w:t>
      </w:r>
      <w:r w:rsidRPr="00891C8C">
        <w:rPr>
          <w:i/>
          <w:sz w:val="18"/>
          <w:szCs w:val="18"/>
          <w:lang w:val="en-GB"/>
        </w:rPr>
        <w:t>Journal of Management</w:t>
      </w:r>
      <w:r w:rsidRPr="00891C8C">
        <w:rPr>
          <w:sz w:val="18"/>
          <w:szCs w:val="18"/>
          <w:lang w:val="en-GB"/>
        </w:rPr>
        <w:t>. doi: 10.1177/0149206315579512</w:t>
      </w:r>
      <w:r w:rsidR="001E5580" w:rsidRPr="00891C8C">
        <w:rPr>
          <w:sz w:val="18"/>
          <w:szCs w:val="18"/>
          <w:lang w:val="en-GB"/>
        </w:rPr>
        <w:t>.</w:t>
      </w:r>
      <w:r w:rsidR="00FA7A47" w:rsidRPr="00891C8C">
        <w:rPr>
          <w:sz w:val="18"/>
          <w:szCs w:val="18"/>
        </w:rPr>
        <w:t xml:space="preserve"> </w:t>
      </w:r>
    </w:p>
    <w:p w14:paraId="4AD389E6" w14:textId="35CBDAD3" w:rsidR="0064083B" w:rsidRDefault="00FA7A47" w:rsidP="006677F8">
      <w:pPr>
        <w:pStyle w:val="EndNoteBibliography"/>
        <w:spacing w:after="0"/>
        <w:jc w:val="both"/>
        <w:rPr>
          <w:sz w:val="18"/>
          <w:szCs w:val="18"/>
        </w:rPr>
      </w:pPr>
      <w:r w:rsidRPr="00891C8C">
        <w:rPr>
          <w:sz w:val="18"/>
          <w:szCs w:val="18"/>
        </w:rPr>
        <w:fldChar w:fldCharType="end"/>
      </w:r>
    </w:p>
    <w:p w14:paraId="68969F07" w14:textId="77777777" w:rsidR="0064083B" w:rsidRDefault="0064083B">
      <w:pPr>
        <w:rPr>
          <w:rFonts w:ascii="Times New Roman" w:hAnsi="Times New Roman" w:cs="Times New Roman"/>
          <w:noProof/>
          <w:sz w:val="18"/>
          <w:szCs w:val="18"/>
          <w:lang w:val="en-US"/>
        </w:rPr>
      </w:pPr>
      <w:r>
        <w:rPr>
          <w:sz w:val="18"/>
          <w:szCs w:val="18"/>
        </w:rPr>
        <w:br w:type="page"/>
      </w:r>
    </w:p>
    <w:p w14:paraId="65643AE8" w14:textId="020F9782" w:rsidR="0064083B" w:rsidRPr="0064083B" w:rsidRDefault="0064083B" w:rsidP="0064083B">
      <w:pPr>
        <w:keepNext/>
        <w:keepLines/>
        <w:spacing w:after="0" w:line="480" w:lineRule="auto"/>
        <w:ind w:left="284"/>
        <w:jc w:val="both"/>
        <w:outlineLvl w:val="0"/>
        <w:rPr>
          <w:rFonts w:ascii="Times New Roman" w:eastAsia="Calibri" w:hAnsi="Times New Roman" w:cs="Times New Roman"/>
          <w:b/>
          <w:lang w:val="pt-PT"/>
        </w:rPr>
      </w:pPr>
      <w:r w:rsidRPr="0064083B">
        <w:rPr>
          <w:rFonts w:ascii="Times New Roman" w:eastAsia="Calibri" w:hAnsi="Times New Roman" w:cs="Times New Roman"/>
          <w:b/>
          <w:lang w:val="pt-PT"/>
        </w:rPr>
        <w:lastRenderedPageBreak/>
        <w:t xml:space="preserve">Tables </w:t>
      </w: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266"/>
        <w:gridCol w:w="1234"/>
        <w:gridCol w:w="1466"/>
        <w:gridCol w:w="845"/>
        <w:gridCol w:w="911"/>
        <w:gridCol w:w="911"/>
        <w:gridCol w:w="1211"/>
        <w:gridCol w:w="1149"/>
      </w:tblGrid>
      <w:tr w:rsidR="0064083B" w:rsidRPr="0064083B" w14:paraId="0F01C12A" w14:textId="77777777" w:rsidTr="0064083B">
        <w:trPr>
          <w:trHeight w:val="129"/>
        </w:trPr>
        <w:tc>
          <w:tcPr>
            <w:tcW w:w="0" w:type="auto"/>
            <w:gridSpan w:val="8"/>
            <w:tcBorders>
              <w:top w:val="nil"/>
              <w:left w:val="nil"/>
              <w:bottom w:val="single" w:sz="12" w:space="0" w:color="auto"/>
              <w:right w:val="nil"/>
            </w:tcBorders>
          </w:tcPr>
          <w:p w14:paraId="351558F0" w14:textId="77777777" w:rsidR="0064083B" w:rsidRPr="0064083B" w:rsidRDefault="0064083B" w:rsidP="0064083B">
            <w:pPr>
              <w:spacing w:after="0" w:line="240" w:lineRule="auto"/>
              <w:rPr>
                <w:rFonts w:ascii="Times New Roman" w:eastAsia="SimSun" w:hAnsi="Times New Roman" w:cs="Times New Roman"/>
                <w:b/>
                <w:bCs/>
                <w:sz w:val="20"/>
                <w:szCs w:val="20"/>
                <w:lang w:val="en-US" w:eastAsia="zh-CN"/>
              </w:rPr>
            </w:pPr>
            <w:r w:rsidRPr="0064083B">
              <w:rPr>
                <w:rFonts w:ascii="Times New Roman" w:eastAsia="Calibri" w:hAnsi="Times New Roman" w:cs="Times New Roman"/>
                <w:sz w:val="20"/>
                <w:szCs w:val="20"/>
              </w:rPr>
              <w:br w:type="page"/>
            </w:r>
            <w:r w:rsidRPr="0064083B">
              <w:rPr>
                <w:rFonts w:ascii="Times New Roman" w:eastAsia="Calibri" w:hAnsi="Times New Roman" w:cs="Times New Roman"/>
                <w:sz w:val="20"/>
                <w:szCs w:val="20"/>
              </w:rPr>
              <w:br w:type="page"/>
            </w:r>
            <w:r w:rsidRPr="0064083B">
              <w:rPr>
                <w:rFonts w:ascii="Times New Roman" w:eastAsia="SimSun" w:hAnsi="Times New Roman" w:cs="Times New Roman"/>
                <w:b/>
                <w:bCs/>
                <w:sz w:val="20"/>
                <w:szCs w:val="20"/>
                <w:lang w:val="en-US" w:eastAsia="zh-CN"/>
              </w:rPr>
              <w:t xml:space="preserve">Table 1. </w:t>
            </w:r>
            <w:r w:rsidRPr="0064083B">
              <w:rPr>
                <w:rFonts w:ascii="Times New Roman" w:eastAsia="SimSun" w:hAnsi="Times New Roman" w:cs="Times New Roman"/>
                <w:sz w:val="20"/>
                <w:szCs w:val="20"/>
                <w:lang w:val="en-US" w:eastAsia="zh-CN"/>
              </w:rPr>
              <w:t>Sample construction</w:t>
            </w:r>
          </w:p>
        </w:tc>
      </w:tr>
      <w:tr w:rsidR="0064083B" w:rsidRPr="0064083B" w14:paraId="53BFC753" w14:textId="77777777" w:rsidTr="0064083B">
        <w:trPr>
          <w:trHeight w:val="129"/>
        </w:trPr>
        <w:tc>
          <w:tcPr>
            <w:tcW w:w="0" w:type="auto"/>
            <w:tcBorders>
              <w:top w:val="single" w:sz="12" w:space="0" w:color="auto"/>
              <w:left w:val="nil"/>
              <w:bottom w:val="single" w:sz="12" w:space="0" w:color="auto"/>
            </w:tcBorders>
            <w:noWrap/>
          </w:tcPr>
          <w:p w14:paraId="515C10CB" w14:textId="77777777" w:rsidR="0064083B" w:rsidRPr="0064083B" w:rsidRDefault="0064083B" w:rsidP="0064083B">
            <w:pPr>
              <w:spacing w:after="0" w:line="240" w:lineRule="auto"/>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Country</w:t>
            </w:r>
          </w:p>
        </w:tc>
        <w:tc>
          <w:tcPr>
            <w:tcW w:w="0" w:type="auto"/>
            <w:tcBorders>
              <w:top w:val="single" w:sz="12" w:space="0" w:color="auto"/>
              <w:bottom w:val="single" w:sz="12" w:space="0" w:color="auto"/>
            </w:tcBorders>
          </w:tcPr>
          <w:p w14:paraId="53FD1FD9"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eastAsia="zh-CN"/>
              </w:rPr>
              <w:t>Total banks</w:t>
            </w:r>
          </w:p>
        </w:tc>
        <w:tc>
          <w:tcPr>
            <w:tcW w:w="0" w:type="auto"/>
            <w:tcBorders>
              <w:top w:val="single" w:sz="12" w:space="0" w:color="auto"/>
              <w:bottom w:val="single" w:sz="12" w:space="0" w:color="auto"/>
            </w:tcBorders>
          </w:tcPr>
          <w:p w14:paraId="30BBBB73"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Banks selected</w:t>
            </w:r>
          </w:p>
        </w:tc>
        <w:tc>
          <w:tcPr>
            <w:tcW w:w="0" w:type="auto"/>
            <w:tcBorders>
              <w:top w:val="single" w:sz="12" w:space="0" w:color="auto"/>
              <w:bottom w:val="single" w:sz="12" w:space="0" w:color="auto"/>
            </w:tcBorders>
          </w:tcPr>
          <w:p w14:paraId="2D12E8AB"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IBs obs</w:t>
            </w:r>
          </w:p>
        </w:tc>
        <w:tc>
          <w:tcPr>
            <w:tcW w:w="0" w:type="auto"/>
            <w:tcBorders>
              <w:top w:val="single" w:sz="12" w:space="0" w:color="auto"/>
              <w:bottom w:val="single" w:sz="12" w:space="0" w:color="auto"/>
            </w:tcBorders>
          </w:tcPr>
          <w:p w14:paraId="4974C34F"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CBs obs</w:t>
            </w:r>
          </w:p>
        </w:tc>
        <w:tc>
          <w:tcPr>
            <w:tcW w:w="0" w:type="auto"/>
            <w:tcBorders>
              <w:top w:val="single" w:sz="12" w:space="0" w:color="auto"/>
              <w:bottom w:val="single" w:sz="12" w:space="0" w:color="auto"/>
            </w:tcBorders>
          </w:tcPr>
          <w:p w14:paraId="1F7589B7"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DBs obs</w:t>
            </w:r>
          </w:p>
        </w:tc>
        <w:tc>
          <w:tcPr>
            <w:tcW w:w="0" w:type="auto"/>
            <w:tcBorders>
              <w:top w:val="single" w:sz="12" w:space="0" w:color="auto"/>
              <w:bottom w:val="single" w:sz="12" w:space="0" w:color="auto"/>
            </w:tcBorders>
          </w:tcPr>
          <w:p w14:paraId="7B30E70D"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Full sample</w:t>
            </w:r>
          </w:p>
        </w:tc>
        <w:tc>
          <w:tcPr>
            <w:tcW w:w="0" w:type="auto"/>
            <w:tcBorders>
              <w:top w:val="single" w:sz="12" w:space="0" w:color="auto"/>
              <w:bottom w:val="single" w:sz="12" w:space="0" w:color="auto"/>
              <w:right w:val="nil"/>
            </w:tcBorders>
          </w:tcPr>
          <w:p w14:paraId="1E1CD90F"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percentage</w:t>
            </w:r>
          </w:p>
        </w:tc>
      </w:tr>
      <w:tr w:rsidR="0064083B" w:rsidRPr="0064083B" w14:paraId="7829DB87" w14:textId="77777777" w:rsidTr="0064083B">
        <w:trPr>
          <w:trHeight w:val="95"/>
        </w:trPr>
        <w:tc>
          <w:tcPr>
            <w:tcW w:w="0" w:type="auto"/>
            <w:tcBorders>
              <w:top w:val="nil"/>
              <w:left w:val="nil"/>
              <w:bottom w:val="nil"/>
            </w:tcBorders>
            <w:vAlign w:val="center"/>
          </w:tcPr>
          <w:p w14:paraId="7F4EA1CD"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Bahrain</w:t>
            </w:r>
          </w:p>
        </w:tc>
        <w:tc>
          <w:tcPr>
            <w:tcW w:w="0" w:type="auto"/>
            <w:tcBorders>
              <w:top w:val="nil"/>
              <w:bottom w:val="nil"/>
            </w:tcBorders>
          </w:tcPr>
          <w:p w14:paraId="06A22FD6"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11</w:t>
            </w:r>
          </w:p>
        </w:tc>
        <w:tc>
          <w:tcPr>
            <w:tcW w:w="0" w:type="auto"/>
            <w:tcBorders>
              <w:top w:val="nil"/>
              <w:bottom w:val="nil"/>
            </w:tcBorders>
            <w:noWrap/>
          </w:tcPr>
          <w:p w14:paraId="1711C9A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11</w:t>
            </w:r>
          </w:p>
        </w:tc>
        <w:tc>
          <w:tcPr>
            <w:tcW w:w="0" w:type="auto"/>
            <w:tcBorders>
              <w:top w:val="nil"/>
              <w:bottom w:val="nil"/>
            </w:tcBorders>
            <w:noWrap/>
          </w:tcPr>
          <w:p w14:paraId="2073071B"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44</w:t>
            </w:r>
          </w:p>
        </w:tc>
        <w:tc>
          <w:tcPr>
            <w:tcW w:w="0" w:type="auto"/>
            <w:tcBorders>
              <w:top w:val="nil"/>
              <w:bottom w:val="nil"/>
            </w:tcBorders>
            <w:noWrap/>
          </w:tcPr>
          <w:p w14:paraId="77E46A0D"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16</w:t>
            </w:r>
          </w:p>
        </w:tc>
        <w:tc>
          <w:tcPr>
            <w:tcW w:w="0" w:type="auto"/>
            <w:tcBorders>
              <w:top w:val="nil"/>
              <w:bottom w:val="nil"/>
            </w:tcBorders>
          </w:tcPr>
          <w:p w14:paraId="10C56D5C"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24</w:t>
            </w:r>
          </w:p>
        </w:tc>
        <w:tc>
          <w:tcPr>
            <w:tcW w:w="0" w:type="auto"/>
            <w:tcBorders>
              <w:top w:val="nil"/>
              <w:bottom w:val="nil"/>
            </w:tcBorders>
            <w:noWrap/>
          </w:tcPr>
          <w:p w14:paraId="010126FC"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84</w:t>
            </w:r>
          </w:p>
        </w:tc>
        <w:tc>
          <w:tcPr>
            <w:tcW w:w="0" w:type="auto"/>
            <w:tcBorders>
              <w:top w:val="nil"/>
              <w:bottom w:val="nil"/>
              <w:right w:val="nil"/>
            </w:tcBorders>
            <w:noWrap/>
          </w:tcPr>
          <w:p w14:paraId="24414CB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 xml:space="preserve"> 11.17%  </w:t>
            </w:r>
          </w:p>
        </w:tc>
      </w:tr>
      <w:tr w:rsidR="0064083B" w:rsidRPr="0064083B" w14:paraId="44B82B40" w14:textId="77777777" w:rsidTr="0064083B">
        <w:trPr>
          <w:trHeight w:val="106"/>
        </w:trPr>
        <w:tc>
          <w:tcPr>
            <w:tcW w:w="0" w:type="auto"/>
            <w:tcBorders>
              <w:left w:val="nil"/>
              <w:bottom w:val="nil"/>
            </w:tcBorders>
          </w:tcPr>
          <w:p w14:paraId="78D7D2D2"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Egypt</w:t>
            </w:r>
          </w:p>
        </w:tc>
        <w:tc>
          <w:tcPr>
            <w:tcW w:w="0" w:type="auto"/>
            <w:tcBorders>
              <w:bottom w:val="nil"/>
            </w:tcBorders>
          </w:tcPr>
          <w:p w14:paraId="0ABFC5CB"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11</w:t>
            </w:r>
          </w:p>
        </w:tc>
        <w:tc>
          <w:tcPr>
            <w:tcW w:w="0" w:type="auto"/>
            <w:tcBorders>
              <w:bottom w:val="nil"/>
            </w:tcBorders>
            <w:noWrap/>
          </w:tcPr>
          <w:p w14:paraId="7A13A7D4"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11</w:t>
            </w:r>
          </w:p>
        </w:tc>
        <w:tc>
          <w:tcPr>
            <w:tcW w:w="0" w:type="auto"/>
            <w:tcBorders>
              <w:bottom w:val="nil"/>
            </w:tcBorders>
            <w:noWrap/>
          </w:tcPr>
          <w:p w14:paraId="5F1A5ADD"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13</w:t>
            </w:r>
          </w:p>
        </w:tc>
        <w:tc>
          <w:tcPr>
            <w:tcW w:w="0" w:type="auto"/>
            <w:tcBorders>
              <w:bottom w:val="nil"/>
            </w:tcBorders>
            <w:noWrap/>
          </w:tcPr>
          <w:p w14:paraId="111CAB0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40</w:t>
            </w:r>
          </w:p>
        </w:tc>
        <w:tc>
          <w:tcPr>
            <w:tcW w:w="0" w:type="auto"/>
            <w:tcBorders>
              <w:bottom w:val="nil"/>
            </w:tcBorders>
          </w:tcPr>
          <w:p w14:paraId="13D9DDB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20</w:t>
            </w:r>
          </w:p>
        </w:tc>
        <w:tc>
          <w:tcPr>
            <w:tcW w:w="0" w:type="auto"/>
            <w:tcBorders>
              <w:bottom w:val="nil"/>
            </w:tcBorders>
            <w:noWrap/>
          </w:tcPr>
          <w:p w14:paraId="281CB6B0"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73</w:t>
            </w:r>
          </w:p>
        </w:tc>
        <w:tc>
          <w:tcPr>
            <w:tcW w:w="0" w:type="auto"/>
            <w:tcBorders>
              <w:bottom w:val="nil"/>
              <w:right w:val="nil"/>
            </w:tcBorders>
            <w:noWrap/>
          </w:tcPr>
          <w:p w14:paraId="709950A8"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9.71%</w:t>
            </w:r>
          </w:p>
        </w:tc>
      </w:tr>
      <w:tr w:rsidR="0064083B" w:rsidRPr="0064083B" w14:paraId="05510EAD" w14:textId="77777777" w:rsidTr="0064083B">
        <w:trPr>
          <w:trHeight w:val="105"/>
        </w:trPr>
        <w:tc>
          <w:tcPr>
            <w:tcW w:w="0" w:type="auto"/>
            <w:tcBorders>
              <w:top w:val="nil"/>
              <w:left w:val="nil"/>
              <w:bottom w:val="nil"/>
            </w:tcBorders>
          </w:tcPr>
          <w:p w14:paraId="68601794"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Jordan</w:t>
            </w:r>
          </w:p>
        </w:tc>
        <w:tc>
          <w:tcPr>
            <w:tcW w:w="0" w:type="auto"/>
            <w:tcBorders>
              <w:top w:val="nil"/>
              <w:bottom w:val="nil"/>
            </w:tcBorders>
          </w:tcPr>
          <w:p w14:paraId="49758718"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12</w:t>
            </w:r>
          </w:p>
        </w:tc>
        <w:tc>
          <w:tcPr>
            <w:tcW w:w="0" w:type="auto"/>
            <w:tcBorders>
              <w:top w:val="nil"/>
              <w:bottom w:val="nil"/>
            </w:tcBorders>
            <w:noWrap/>
          </w:tcPr>
          <w:p w14:paraId="3CCC8700"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12</w:t>
            </w:r>
          </w:p>
        </w:tc>
        <w:tc>
          <w:tcPr>
            <w:tcW w:w="0" w:type="auto"/>
            <w:tcBorders>
              <w:top w:val="nil"/>
              <w:bottom w:val="nil"/>
            </w:tcBorders>
            <w:noWrap/>
          </w:tcPr>
          <w:p w14:paraId="0D63D854"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13</w:t>
            </w:r>
          </w:p>
        </w:tc>
        <w:tc>
          <w:tcPr>
            <w:tcW w:w="0" w:type="auto"/>
            <w:tcBorders>
              <w:top w:val="nil"/>
              <w:bottom w:val="nil"/>
            </w:tcBorders>
            <w:noWrap/>
          </w:tcPr>
          <w:p w14:paraId="4A6ED360"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75</w:t>
            </w:r>
          </w:p>
        </w:tc>
        <w:tc>
          <w:tcPr>
            <w:tcW w:w="0" w:type="auto"/>
            <w:tcBorders>
              <w:top w:val="nil"/>
              <w:bottom w:val="nil"/>
            </w:tcBorders>
          </w:tcPr>
          <w:p w14:paraId="18AFE0F2"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3</w:t>
            </w:r>
          </w:p>
        </w:tc>
        <w:tc>
          <w:tcPr>
            <w:tcW w:w="0" w:type="auto"/>
            <w:tcBorders>
              <w:top w:val="nil"/>
              <w:bottom w:val="nil"/>
            </w:tcBorders>
            <w:noWrap/>
          </w:tcPr>
          <w:p w14:paraId="2E5559F0"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91</w:t>
            </w:r>
          </w:p>
        </w:tc>
        <w:tc>
          <w:tcPr>
            <w:tcW w:w="0" w:type="auto"/>
            <w:tcBorders>
              <w:top w:val="nil"/>
              <w:bottom w:val="nil"/>
              <w:right w:val="nil"/>
            </w:tcBorders>
            <w:noWrap/>
          </w:tcPr>
          <w:p w14:paraId="1B68249B"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12.10%</w:t>
            </w:r>
          </w:p>
        </w:tc>
      </w:tr>
      <w:tr w:rsidR="0064083B" w:rsidRPr="0064083B" w14:paraId="29648E00" w14:textId="77777777" w:rsidTr="0064083B">
        <w:trPr>
          <w:trHeight w:val="105"/>
        </w:trPr>
        <w:tc>
          <w:tcPr>
            <w:tcW w:w="0" w:type="auto"/>
            <w:tcBorders>
              <w:top w:val="nil"/>
              <w:left w:val="nil"/>
              <w:bottom w:val="nil"/>
            </w:tcBorders>
          </w:tcPr>
          <w:p w14:paraId="11ACB773"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Iraq</w:t>
            </w:r>
          </w:p>
        </w:tc>
        <w:tc>
          <w:tcPr>
            <w:tcW w:w="0" w:type="auto"/>
            <w:tcBorders>
              <w:top w:val="nil"/>
              <w:bottom w:val="nil"/>
            </w:tcBorders>
          </w:tcPr>
          <w:p w14:paraId="2A067DE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9</w:t>
            </w:r>
          </w:p>
        </w:tc>
        <w:tc>
          <w:tcPr>
            <w:tcW w:w="0" w:type="auto"/>
            <w:tcBorders>
              <w:top w:val="nil"/>
              <w:bottom w:val="nil"/>
            </w:tcBorders>
            <w:noWrap/>
          </w:tcPr>
          <w:p w14:paraId="56182F6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2</w:t>
            </w:r>
          </w:p>
        </w:tc>
        <w:tc>
          <w:tcPr>
            <w:tcW w:w="0" w:type="auto"/>
            <w:tcBorders>
              <w:top w:val="nil"/>
              <w:bottom w:val="nil"/>
            </w:tcBorders>
            <w:noWrap/>
          </w:tcPr>
          <w:p w14:paraId="78DF5642"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0</w:t>
            </w:r>
          </w:p>
        </w:tc>
        <w:tc>
          <w:tcPr>
            <w:tcW w:w="0" w:type="auto"/>
            <w:tcBorders>
              <w:top w:val="nil"/>
              <w:bottom w:val="nil"/>
            </w:tcBorders>
            <w:noWrap/>
          </w:tcPr>
          <w:p w14:paraId="2AFD2BF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16</w:t>
            </w:r>
          </w:p>
        </w:tc>
        <w:tc>
          <w:tcPr>
            <w:tcW w:w="0" w:type="auto"/>
            <w:tcBorders>
              <w:top w:val="nil"/>
              <w:bottom w:val="nil"/>
            </w:tcBorders>
          </w:tcPr>
          <w:p w14:paraId="4D8D9F9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0</w:t>
            </w:r>
          </w:p>
        </w:tc>
        <w:tc>
          <w:tcPr>
            <w:tcW w:w="0" w:type="auto"/>
            <w:tcBorders>
              <w:top w:val="nil"/>
              <w:bottom w:val="nil"/>
            </w:tcBorders>
            <w:noWrap/>
          </w:tcPr>
          <w:p w14:paraId="4D304869"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16</w:t>
            </w:r>
          </w:p>
        </w:tc>
        <w:tc>
          <w:tcPr>
            <w:tcW w:w="0" w:type="auto"/>
            <w:tcBorders>
              <w:top w:val="nil"/>
              <w:bottom w:val="nil"/>
              <w:right w:val="nil"/>
            </w:tcBorders>
            <w:noWrap/>
          </w:tcPr>
          <w:p w14:paraId="5056B4D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2.13%</w:t>
            </w:r>
          </w:p>
        </w:tc>
      </w:tr>
      <w:tr w:rsidR="0064083B" w:rsidRPr="0064083B" w14:paraId="5FD5B7E7" w14:textId="77777777" w:rsidTr="0064083B">
        <w:trPr>
          <w:trHeight w:val="105"/>
        </w:trPr>
        <w:tc>
          <w:tcPr>
            <w:tcW w:w="0" w:type="auto"/>
            <w:tcBorders>
              <w:top w:val="nil"/>
              <w:left w:val="nil"/>
              <w:bottom w:val="nil"/>
            </w:tcBorders>
          </w:tcPr>
          <w:p w14:paraId="11A84D13"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Kuwait</w:t>
            </w:r>
          </w:p>
        </w:tc>
        <w:tc>
          <w:tcPr>
            <w:tcW w:w="0" w:type="auto"/>
            <w:tcBorders>
              <w:top w:val="nil"/>
              <w:bottom w:val="nil"/>
            </w:tcBorders>
          </w:tcPr>
          <w:p w14:paraId="00A198C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12</w:t>
            </w:r>
          </w:p>
        </w:tc>
        <w:tc>
          <w:tcPr>
            <w:tcW w:w="0" w:type="auto"/>
            <w:tcBorders>
              <w:top w:val="nil"/>
              <w:bottom w:val="nil"/>
            </w:tcBorders>
            <w:noWrap/>
          </w:tcPr>
          <w:p w14:paraId="526F2A6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10</w:t>
            </w:r>
          </w:p>
        </w:tc>
        <w:tc>
          <w:tcPr>
            <w:tcW w:w="0" w:type="auto"/>
            <w:tcBorders>
              <w:top w:val="nil"/>
              <w:bottom w:val="nil"/>
            </w:tcBorders>
            <w:noWrap/>
          </w:tcPr>
          <w:p w14:paraId="0DBB04B8"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36</w:t>
            </w:r>
          </w:p>
        </w:tc>
        <w:tc>
          <w:tcPr>
            <w:tcW w:w="0" w:type="auto"/>
            <w:tcBorders>
              <w:top w:val="nil"/>
              <w:bottom w:val="nil"/>
            </w:tcBorders>
            <w:noWrap/>
          </w:tcPr>
          <w:p w14:paraId="5AB0CE79"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35</w:t>
            </w:r>
          </w:p>
        </w:tc>
        <w:tc>
          <w:tcPr>
            <w:tcW w:w="0" w:type="auto"/>
            <w:tcBorders>
              <w:top w:val="nil"/>
              <w:bottom w:val="nil"/>
            </w:tcBorders>
          </w:tcPr>
          <w:p w14:paraId="4BEDEAAC"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5</w:t>
            </w:r>
          </w:p>
        </w:tc>
        <w:tc>
          <w:tcPr>
            <w:tcW w:w="0" w:type="auto"/>
            <w:tcBorders>
              <w:top w:val="nil"/>
              <w:bottom w:val="nil"/>
            </w:tcBorders>
            <w:noWrap/>
          </w:tcPr>
          <w:p w14:paraId="0150A5D9"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76</w:t>
            </w:r>
          </w:p>
        </w:tc>
        <w:tc>
          <w:tcPr>
            <w:tcW w:w="0" w:type="auto"/>
            <w:tcBorders>
              <w:top w:val="nil"/>
              <w:bottom w:val="nil"/>
              <w:right w:val="nil"/>
            </w:tcBorders>
            <w:noWrap/>
          </w:tcPr>
          <w:p w14:paraId="0DF735C0"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10.11%</w:t>
            </w:r>
          </w:p>
        </w:tc>
      </w:tr>
      <w:tr w:rsidR="0064083B" w:rsidRPr="0064083B" w14:paraId="1FA890B0" w14:textId="77777777" w:rsidTr="0064083B">
        <w:trPr>
          <w:trHeight w:val="106"/>
        </w:trPr>
        <w:tc>
          <w:tcPr>
            <w:tcW w:w="0" w:type="auto"/>
            <w:tcBorders>
              <w:left w:val="nil"/>
              <w:bottom w:val="nil"/>
            </w:tcBorders>
          </w:tcPr>
          <w:p w14:paraId="24FD0441"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Lebanon</w:t>
            </w:r>
          </w:p>
        </w:tc>
        <w:tc>
          <w:tcPr>
            <w:tcW w:w="0" w:type="auto"/>
            <w:tcBorders>
              <w:bottom w:val="nil"/>
            </w:tcBorders>
          </w:tcPr>
          <w:p w14:paraId="1998FFF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6</w:t>
            </w:r>
          </w:p>
        </w:tc>
        <w:tc>
          <w:tcPr>
            <w:tcW w:w="0" w:type="auto"/>
            <w:tcBorders>
              <w:bottom w:val="nil"/>
            </w:tcBorders>
            <w:noWrap/>
          </w:tcPr>
          <w:p w14:paraId="1DA1669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6</w:t>
            </w:r>
          </w:p>
        </w:tc>
        <w:tc>
          <w:tcPr>
            <w:tcW w:w="0" w:type="auto"/>
            <w:tcBorders>
              <w:bottom w:val="nil"/>
            </w:tcBorders>
            <w:noWrap/>
          </w:tcPr>
          <w:p w14:paraId="53E9E5A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0</w:t>
            </w:r>
          </w:p>
        </w:tc>
        <w:tc>
          <w:tcPr>
            <w:tcW w:w="0" w:type="auto"/>
            <w:tcBorders>
              <w:bottom w:val="nil"/>
            </w:tcBorders>
            <w:noWrap/>
          </w:tcPr>
          <w:p w14:paraId="4F1D25D8"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28</w:t>
            </w:r>
          </w:p>
        </w:tc>
        <w:tc>
          <w:tcPr>
            <w:tcW w:w="0" w:type="auto"/>
            <w:tcBorders>
              <w:bottom w:val="nil"/>
            </w:tcBorders>
          </w:tcPr>
          <w:p w14:paraId="2C419CF2"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16</w:t>
            </w:r>
          </w:p>
        </w:tc>
        <w:tc>
          <w:tcPr>
            <w:tcW w:w="0" w:type="auto"/>
            <w:tcBorders>
              <w:bottom w:val="nil"/>
            </w:tcBorders>
            <w:noWrap/>
          </w:tcPr>
          <w:p w14:paraId="6C2EC2B5"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44</w:t>
            </w:r>
          </w:p>
        </w:tc>
        <w:tc>
          <w:tcPr>
            <w:tcW w:w="0" w:type="auto"/>
            <w:tcBorders>
              <w:bottom w:val="nil"/>
              <w:right w:val="nil"/>
            </w:tcBorders>
            <w:noWrap/>
          </w:tcPr>
          <w:p w14:paraId="58F08EF1"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5.85%</w:t>
            </w:r>
          </w:p>
        </w:tc>
      </w:tr>
      <w:tr w:rsidR="0064083B" w:rsidRPr="0064083B" w14:paraId="4A12D1CA" w14:textId="77777777" w:rsidTr="0064083B">
        <w:trPr>
          <w:trHeight w:val="105"/>
        </w:trPr>
        <w:tc>
          <w:tcPr>
            <w:tcW w:w="0" w:type="auto"/>
            <w:tcBorders>
              <w:top w:val="nil"/>
              <w:left w:val="nil"/>
              <w:bottom w:val="nil"/>
            </w:tcBorders>
          </w:tcPr>
          <w:p w14:paraId="20C38150"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Morocco</w:t>
            </w:r>
          </w:p>
        </w:tc>
        <w:tc>
          <w:tcPr>
            <w:tcW w:w="0" w:type="auto"/>
            <w:tcBorders>
              <w:top w:val="nil"/>
              <w:bottom w:val="nil"/>
            </w:tcBorders>
          </w:tcPr>
          <w:p w14:paraId="07449795"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4</w:t>
            </w:r>
          </w:p>
        </w:tc>
        <w:tc>
          <w:tcPr>
            <w:tcW w:w="0" w:type="auto"/>
            <w:tcBorders>
              <w:top w:val="nil"/>
              <w:bottom w:val="nil"/>
            </w:tcBorders>
            <w:noWrap/>
          </w:tcPr>
          <w:p w14:paraId="6D77E779"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w:t>
            </w:r>
          </w:p>
        </w:tc>
        <w:tc>
          <w:tcPr>
            <w:tcW w:w="0" w:type="auto"/>
            <w:tcBorders>
              <w:top w:val="nil"/>
              <w:bottom w:val="nil"/>
            </w:tcBorders>
            <w:noWrap/>
          </w:tcPr>
          <w:p w14:paraId="2BF7FD9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0</w:t>
            </w:r>
          </w:p>
        </w:tc>
        <w:tc>
          <w:tcPr>
            <w:tcW w:w="0" w:type="auto"/>
            <w:tcBorders>
              <w:top w:val="nil"/>
              <w:bottom w:val="nil"/>
            </w:tcBorders>
            <w:noWrap/>
          </w:tcPr>
          <w:p w14:paraId="63C7CA8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0</w:t>
            </w:r>
          </w:p>
        </w:tc>
        <w:tc>
          <w:tcPr>
            <w:tcW w:w="0" w:type="auto"/>
            <w:tcBorders>
              <w:top w:val="nil"/>
              <w:bottom w:val="nil"/>
            </w:tcBorders>
          </w:tcPr>
          <w:p w14:paraId="02B1FDA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8</w:t>
            </w:r>
          </w:p>
        </w:tc>
        <w:tc>
          <w:tcPr>
            <w:tcW w:w="0" w:type="auto"/>
            <w:tcBorders>
              <w:top w:val="nil"/>
              <w:bottom w:val="nil"/>
            </w:tcBorders>
            <w:noWrap/>
          </w:tcPr>
          <w:p w14:paraId="015DC51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8</w:t>
            </w:r>
          </w:p>
        </w:tc>
        <w:tc>
          <w:tcPr>
            <w:tcW w:w="0" w:type="auto"/>
            <w:tcBorders>
              <w:top w:val="nil"/>
              <w:bottom w:val="nil"/>
              <w:right w:val="nil"/>
            </w:tcBorders>
            <w:noWrap/>
          </w:tcPr>
          <w:p w14:paraId="055FDFA1"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1.06%</w:t>
            </w:r>
          </w:p>
        </w:tc>
      </w:tr>
      <w:tr w:rsidR="0064083B" w:rsidRPr="0064083B" w14:paraId="1B28D9E1" w14:textId="77777777" w:rsidTr="0064083B">
        <w:trPr>
          <w:trHeight w:val="105"/>
        </w:trPr>
        <w:tc>
          <w:tcPr>
            <w:tcW w:w="0" w:type="auto"/>
            <w:tcBorders>
              <w:top w:val="nil"/>
              <w:left w:val="nil"/>
              <w:bottom w:val="nil"/>
            </w:tcBorders>
          </w:tcPr>
          <w:p w14:paraId="4F0702D6"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Oman</w:t>
            </w:r>
          </w:p>
        </w:tc>
        <w:tc>
          <w:tcPr>
            <w:tcW w:w="0" w:type="auto"/>
            <w:tcBorders>
              <w:top w:val="nil"/>
              <w:bottom w:val="nil"/>
            </w:tcBorders>
          </w:tcPr>
          <w:p w14:paraId="5B04B098"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6</w:t>
            </w:r>
          </w:p>
        </w:tc>
        <w:tc>
          <w:tcPr>
            <w:tcW w:w="0" w:type="auto"/>
            <w:tcBorders>
              <w:top w:val="nil"/>
              <w:bottom w:val="nil"/>
            </w:tcBorders>
            <w:noWrap/>
          </w:tcPr>
          <w:p w14:paraId="5DF7A3C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5</w:t>
            </w:r>
          </w:p>
        </w:tc>
        <w:tc>
          <w:tcPr>
            <w:tcW w:w="0" w:type="auto"/>
            <w:tcBorders>
              <w:top w:val="nil"/>
              <w:bottom w:val="nil"/>
            </w:tcBorders>
            <w:noWrap/>
          </w:tcPr>
          <w:p w14:paraId="00535DCB"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0</w:t>
            </w:r>
          </w:p>
        </w:tc>
        <w:tc>
          <w:tcPr>
            <w:tcW w:w="0" w:type="auto"/>
            <w:tcBorders>
              <w:top w:val="nil"/>
              <w:bottom w:val="nil"/>
            </w:tcBorders>
            <w:noWrap/>
          </w:tcPr>
          <w:p w14:paraId="1941ED52"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34</w:t>
            </w:r>
          </w:p>
        </w:tc>
        <w:tc>
          <w:tcPr>
            <w:tcW w:w="0" w:type="auto"/>
            <w:tcBorders>
              <w:top w:val="nil"/>
              <w:bottom w:val="nil"/>
            </w:tcBorders>
          </w:tcPr>
          <w:p w14:paraId="113A1B9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5</w:t>
            </w:r>
          </w:p>
        </w:tc>
        <w:tc>
          <w:tcPr>
            <w:tcW w:w="0" w:type="auto"/>
            <w:tcBorders>
              <w:top w:val="nil"/>
              <w:bottom w:val="nil"/>
            </w:tcBorders>
            <w:noWrap/>
          </w:tcPr>
          <w:p w14:paraId="7D41258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39</w:t>
            </w:r>
          </w:p>
        </w:tc>
        <w:tc>
          <w:tcPr>
            <w:tcW w:w="0" w:type="auto"/>
            <w:tcBorders>
              <w:top w:val="nil"/>
              <w:bottom w:val="nil"/>
              <w:right w:val="nil"/>
            </w:tcBorders>
            <w:noWrap/>
          </w:tcPr>
          <w:p w14:paraId="474AC9B4"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5.19%</w:t>
            </w:r>
          </w:p>
        </w:tc>
      </w:tr>
      <w:tr w:rsidR="0064083B" w:rsidRPr="0064083B" w14:paraId="602543AF" w14:textId="77777777" w:rsidTr="0064083B">
        <w:trPr>
          <w:trHeight w:val="105"/>
        </w:trPr>
        <w:tc>
          <w:tcPr>
            <w:tcW w:w="0" w:type="auto"/>
            <w:tcBorders>
              <w:top w:val="nil"/>
              <w:left w:val="nil"/>
              <w:bottom w:val="nil"/>
            </w:tcBorders>
          </w:tcPr>
          <w:p w14:paraId="093B5E44"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Palestine</w:t>
            </w:r>
          </w:p>
        </w:tc>
        <w:tc>
          <w:tcPr>
            <w:tcW w:w="0" w:type="auto"/>
            <w:tcBorders>
              <w:top w:val="nil"/>
              <w:bottom w:val="nil"/>
            </w:tcBorders>
          </w:tcPr>
          <w:p w14:paraId="459BFBCB"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3</w:t>
            </w:r>
          </w:p>
        </w:tc>
        <w:tc>
          <w:tcPr>
            <w:tcW w:w="0" w:type="auto"/>
            <w:tcBorders>
              <w:top w:val="nil"/>
              <w:bottom w:val="nil"/>
            </w:tcBorders>
            <w:noWrap/>
          </w:tcPr>
          <w:p w14:paraId="0C177138"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w:t>
            </w:r>
          </w:p>
        </w:tc>
        <w:tc>
          <w:tcPr>
            <w:tcW w:w="0" w:type="auto"/>
            <w:tcBorders>
              <w:top w:val="nil"/>
              <w:bottom w:val="nil"/>
            </w:tcBorders>
            <w:noWrap/>
          </w:tcPr>
          <w:p w14:paraId="7A5F15FB"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0</w:t>
            </w:r>
          </w:p>
        </w:tc>
        <w:tc>
          <w:tcPr>
            <w:tcW w:w="0" w:type="auto"/>
            <w:tcBorders>
              <w:top w:val="nil"/>
              <w:bottom w:val="nil"/>
            </w:tcBorders>
            <w:noWrap/>
          </w:tcPr>
          <w:p w14:paraId="2CDB3792"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8</w:t>
            </w:r>
          </w:p>
        </w:tc>
        <w:tc>
          <w:tcPr>
            <w:tcW w:w="0" w:type="auto"/>
            <w:tcBorders>
              <w:top w:val="nil"/>
              <w:bottom w:val="nil"/>
            </w:tcBorders>
          </w:tcPr>
          <w:p w14:paraId="70EF996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0</w:t>
            </w:r>
          </w:p>
        </w:tc>
        <w:tc>
          <w:tcPr>
            <w:tcW w:w="0" w:type="auto"/>
            <w:tcBorders>
              <w:top w:val="nil"/>
              <w:bottom w:val="nil"/>
            </w:tcBorders>
            <w:noWrap/>
          </w:tcPr>
          <w:p w14:paraId="32DCFB8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8</w:t>
            </w:r>
          </w:p>
        </w:tc>
        <w:tc>
          <w:tcPr>
            <w:tcW w:w="0" w:type="auto"/>
            <w:tcBorders>
              <w:top w:val="nil"/>
              <w:bottom w:val="nil"/>
              <w:right w:val="nil"/>
            </w:tcBorders>
            <w:noWrap/>
          </w:tcPr>
          <w:p w14:paraId="62AB493B"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1.06%</w:t>
            </w:r>
          </w:p>
        </w:tc>
      </w:tr>
      <w:tr w:rsidR="0064083B" w:rsidRPr="0064083B" w14:paraId="6AB55DF4" w14:textId="77777777" w:rsidTr="0064083B">
        <w:trPr>
          <w:trHeight w:val="106"/>
        </w:trPr>
        <w:tc>
          <w:tcPr>
            <w:tcW w:w="0" w:type="auto"/>
            <w:tcBorders>
              <w:left w:val="nil"/>
              <w:bottom w:val="nil"/>
            </w:tcBorders>
          </w:tcPr>
          <w:p w14:paraId="10A275F5"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Qatar</w:t>
            </w:r>
          </w:p>
        </w:tc>
        <w:tc>
          <w:tcPr>
            <w:tcW w:w="0" w:type="auto"/>
            <w:tcBorders>
              <w:bottom w:val="nil"/>
            </w:tcBorders>
          </w:tcPr>
          <w:p w14:paraId="4393E24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8</w:t>
            </w:r>
          </w:p>
        </w:tc>
        <w:tc>
          <w:tcPr>
            <w:tcW w:w="0" w:type="auto"/>
            <w:tcBorders>
              <w:bottom w:val="nil"/>
            </w:tcBorders>
            <w:noWrap/>
          </w:tcPr>
          <w:p w14:paraId="1B5C0F44"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8</w:t>
            </w:r>
          </w:p>
        </w:tc>
        <w:tc>
          <w:tcPr>
            <w:tcW w:w="0" w:type="auto"/>
            <w:tcBorders>
              <w:bottom w:val="nil"/>
            </w:tcBorders>
            <w:noWrap/>
          </w:tcPr>
          <w:p w14:paraId="35C25EE6"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24</w:t>
            </w:r>
          </w:p>
        </w:tc>
        <w:tc>
          <w:tcPr>
            <w:tcW w:w="0" w:type="auto"/>
            <w:tcBorders>
              <w:bottom w:val="nil"/>
            </w:tcBorders>
            <w:noWrap/>
          </w:tcPr>
          <w:p w14:paraId="7CBF640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11</w:t>
            </w:r>
          </w:p>
        </w:tc>
        <w:tc>
          <w:tcPr>
            <w:tcW w:w="0" w:type="auto"/>
            <w:tcBorders>
              <w:bottom w:val="nil"/>
            </w:tcBorders>
          </w:tcPr>
          <w:p w14:paraId="556E90B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28</w:t>
            </w:r>
          </w:p>
        </w:tc>
        <w:tc>
          <w:tcPr>
            <w:tcW w:w="0" w:type="auto"/>
            <w:tcBorders>
              <w:bottom w:val="nil"/>
            </w:tcBorders>
            <w:noWrap/>
          </w:tcPr>
          <w:p w14:paraId="0DB3246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63</w:t>
            </w:r>
          </w:p>
        </w:tc>
        <w:tc>
          <w:tcPr>
            <w:tcW w:w="0" w:type="auto"/>
            <w:tcBorders>
              <w:bottom w:val="nil"/>
              <w:right w:val="nil"/>
            </w:tcBorders>
            <w:noWrap/>
          </w:tcPr>
          <w:p w14:paraId="2C87A44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8.38%</w:t>
            </w:r>
          </w:p>
        </w:tc>
      </w:tr>
      <w:tr w:rsidR="0064083B" w:rsidRPr="0064083B" w14:paraId="0C0DC4D2" w14:textId="77777777" w:rsidTr="0064083B">
        <w:trPr>
          <w:trHeight w:val="105"/>
        </w:trPr>
        <w:tc>
          <w:tcPr>
            <w:tcW w:w="0" w:type="auto"/>
            <w:tcBorders>
              <w:top w:val="nil"/>
              <w:left w:val="nil"/>
              <w:bottom w:val="nil"/>
            </w:tcBorders>
          </w:tcPr>
          <w:p w14:paraId="4AE23BA6"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Saudi Arabia</w:t>
            </w:r>
          </w:p>
        </w:tc>
        <w:tc>
          <w:tcPr>
            <w:tcW w:w="0" w:type="auto"/>
            <w:tcBorders>
              <w:top w:val="nil"/>
              <w:bottom w:val="nil"/>
            </w:tcBorders>
          </w:tcPr>
          <w:p w14:paraId="64171942"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12</w:t>
            </w:r>
          </w:p>
        </w:tc>
        <w:tc>
          <w:tcPr>
            <w:tcW w:w="0" w:type="auto"/>
            <w:tcBorders>
              <w:top w:val="nil"/>
              <w:bottom w:val="nil"/>
            </w:tcBorders>
            <w:noWrap/>
          </w:tcPr>
          <w:p w14:paraId="6530DD8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11</w:t>
            </w:r>
          </w:p>
        </w:tc>
        <w:tc>
          <w:tcPr>
            <w:tcW w:w="0" w:type="auto"/>
            <w:tcBorders>
              <w:top w:val="nil"/>
              <w:bottom w:val="nil"/>
            </w:tcBorders>
            <w:noWrap/>
          </w:tcPr>
          <w:p w14:paraId="1EAF7B1B"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21</w:t>
            </w:r>
          </w:p>
        </w:tc>
        <w:tc>
          <w:tcPr>
            <w:tcW w:w="0" w:type="auto"/>
            <w:tcBorders>
              <w:top w:val="nil"/>
              <w:bottom w:val="nil"/>
            </w:tcBorders>
            <w:noWrap/>
          </w:tcPr>
          <w:p w14:paraId="4D128656"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0</w:t>
            </w:r>
          </w:p>
        </w:tc>
        <w:tc>
          <w:tcPr>
            <w:tcW w:w="0" w:type="auto"/>
            <w:tcBorders>
              <w:top w:val="nil"/>
              <w:bottom w:val="nil"/>
            </w:tcBorders>
          </w:tcPr>
          <w:p w14:paraId="5AB86EAD"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63</w:t>
            </w:r>
          </w:p>
        </w:tc>
        <w:tc>
          <w:tcPr>
            <w:tcW w:w="0" w:type="auto"/>
            <w:tcBorders>
              <w:top w:val="nil"/>
              <w:bottom w:val="nil"/>
            </w:tcBorders>
            <w:noWrap/>
          </w:tcPr>
          <w:p w14:paraId="707AD01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84</w:t>
            </w:r>
          </w:p>
        </w:tc>
        <w:tc>
          <w:tcPr>
            <w:tcW w:w="0" w:type="auto"/>
            <w:tcBorders>
              <w:top w:val="nil"/>
              <w:bottom w:val="nil"/>
              <w:right w:val="nil"/>
            </w:tcBorders>
            <w:noWrap/>
          </w:tcPr>
          <w:p w14:paraId="328DFC1D"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11.17%</w:t>
            </w:r>
          </w:p>
        </w:tc>
      </w:tr>
      <w:tr w:rsidR="0064083B" w:rsidRPr="0064083B" w14:paraId="1BD3FA70" w14:textId="77777777" w:rsidTr="0064083B">
        <w:trPr>
          <w:trHeight w:val="105"/>
        </w:trPr>
        <w:tc>
          <w:tcPr>
            <w:tcW w:w="0" w:type="auto"/>
            <w:tcBorders>
              <w:top w:val="nil"/>
              <w:left w:val="nil"/>
              <w:bottom w:val="nil"/>
            </w:tcBorders>
          </w:tcPr>
          <w:p w14:paraId="07446F6E"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Syria</w:t>
            </w:r>
          </w:p>
        </w:tc>
        <w:tc>
          <w:tcPr>
            <w:tcW w:w="0" w:type="auto"/>
            <w:tcBorders>
              <w:top w:val="nil"/>
              <w:bottom w:val="nil"/>
            </w:tcBorders>
          </w:tcPr>
          <w:p w14:paraId="677378D8"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9</w:t>
            </w:r>
          </w:p>
        </w:tc>
        <w:tc>
          <w:tcPr>
            <w:tcW w:w="0" w:type="auto"/>
            <w:tcBorders>
              <w:top w:val="nil"/>
              <w:bottom w:val="nil"/>
            </w:tcBorders>
            <w:noWrap/>
          </w:tcPr>
          <w:p w14:paraId="53EFE4E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2</w:t>
            </w:r>
          </w:p>
        </w:tc>
        <w:tc>
          <w:tcPr>
            <w:tcW w:w="0" w:type="auto"/>
            <w:tcBorders>
              <w:top w:val="nil"/>
              <w:bottom w:val="nil"/>
            </w:tcBorders>
            <w:noWrap/>
          </w:tcPr>
          <w:p w14:paraId="352DB4C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6</w:t>
            </w:r>
          </w:p>
        </w:tc>
        <w:tc>
          <w:tcPr>
            <w:tcW w:w="0" w:type="auto"/>
            <w:tcBorders>
              <w:top w:val="nil"/>
              <w:bottom w:val="nil"/>
            </w:tcBorders>
            <w:noWrap/>
          </w:tcPr>
          <w:p w14:paraId="357E2DD6"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8</w:t>
            </w:r>
          </w:p>
        </w:tc>
        <w:tc>
          <w:tcPr>
            <w:tcW w:w="0" w:type="auto"/>
            <w:tcBorders>
              <w:top w:val="nil"/>
              <w:bottom w:val="nil"/>
            </w:tcBorders>
          </w:tcPr>
          <w:p w14:paraId="44B12CE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0</w:t>
            </w:r>
          </w:p>
        </w:tc>
        <w:tc>
          <w:tcPr>
            <w:tcW w:w="0" w:type="auto"/>
            <w:tcBorders>
              <w:top w:val="nil"/>
              <w:bottom w:val="nil"/>
            </w:tcBorders>
            <w:noWrap/>
          </w:tcPr>
          <w:p w14:paraId="5C1482AB"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14</w:t>
            </w:r>
          </w:p>
        </w:tc>
        <w:tc>
          <w:tcPr>
            <w:tcW w:w="0" w:type="auto"/>
            <w:tcBorders>
              <w:top w:val="nil"/>
              <w:bottom w:val="nil"/>
              <w:right w:val="nil"/>
            </w:tcBorders>
            <w:noWrap/>
          </w:tcPr>
          <w:p w14:paraId="19E5B16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1.86%</w:t>
            </w:r>
          </w:p>
        </w:tc>
      </w:tr>
      <w:tr w:rsidR="0064083B" w:rsidRPr="0064083B" w14:paraId="04EACA88" w14:textId="77777777" w:rsidTr="0064083B">
        <w:trPr>
          <w:trHeight w:val="110"/>
        </w:trPr>
        <w:tc>
          <w:tcPr>
            <w:tcW w:w="0" w:type="auto"/>
            <w:tcBorders>
              <w:top w:val="nil"/>
              <w:left w:val="nil"/>
              <w:bottom w:val="nil"/>
            </w:tcBorders>
          </w:tcPr>
          <w:p w14:paraId="2E3B66BE"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Tunisia</w:t>
            </w:r>
          </w:p>
        </w:tc>
        <w:tc>
          <w:tcPr>
            <w:tcW w:w="0" w:type="auto"/>
            <w:tcBorders>
              <w:top w:val="nil"/>
              <w:bottom w:val="nil"/>
            </w:tcBorders>
          </w:tcPr>
          <w:p w14:paraId="37E1488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10</w:t>
            </w:r>
          </w:p>
        </w:tc>
        <w:tc>
          <w:tcPr>
            <w:tcW w:w="0" w:type="auto"/>
            <w:tcBorders>
              <w:top w:val="nil"/>
              <w:bottom w:val="nil"/>
            </w:tcBorders>
            <w:noWrap/>
          </w:tcPr>
          <w:p w14:paraId="58A799FD"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2</w:t>
            </w:r>
          </w:p>
        </w:tc>
        <w:tc>
          <w:tcPr>
            <w:tcW w:w="0" w:type="auto"/>
            <w:tcBorders>
              <w:top w:val="nil"/>
              <w:bottom w:val="nil"/>
            </w:tcBorders>
            <w:noWrap/>
          </w:tcPr>
          <w:p w14:paraId="30CB54E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0</w:t>
            </w:r>
          </w:p>
        </w:tc>
        <w:tc>
          <w:tcPr>
            <w:tcW w:w="0" w:type="auto"/>
            <w:tcBorders>
              <w:top w:val="nil"/>
              <w:bottom w:val="nil"/>
            </w:tcBorders>
            <w:noWrap/>
          </w:tcPr>
          <w:p w14:paraId="0385F605"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9</w:t>
            </w:r>
          </w:p>
        </w:tc>
        <w:tc>
          <w:tcPr>
            <w:tcW w:w="0" w:type="auto"/>
            <w:tcBorders>
              <w:top w:val="nil"/>
              <w:bottom w:val="nil"/>
            </w:tcBorders>
          </w:tcPr>
          <w:p w14:paraId="453BE33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0</w:t>
            </w:r>
          </w:p>
        </w:tc>
        <w:tc>
          <w:tcPr>
            <w:tcW w:w="0" w:type="auto"/>
            <w:tcBorders>
              <w:top w:val="nil"/>
              <w:bottom w:val="nil"/>
            </w:tcBorders>
            <w:noWrap/>
          </w:tcPr>
          <w:p w14:paraId="2587FD0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9</w:t>
            </w:r>
          </w:p>
        </w:tc>
        <w:tc>
          <w:tcPr>
            <w:tcW w:w="0" w:type="auto"/>
            <w:tcBorders>
              <w:top w:val="nil"/>
              <w:bottom w:val="nil"/>
              <w:right w:val="nil"/>
            </w:tcBorders>
            <w:noWrap/>
          </w:tcPr>
          <w:p w14:paraId="6D021BA0"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1.20%</w:t>
            </w:r>
          </w:p>
        </w:tc>
      </w:tr>
      <w:tr w:rsidR="0064083B" w:rsidRPr="0064083B" w14:paraId="2C05100B" w14:textId="77777777" w:rsidTr="0064083B">
        <w:trPr>
          <w:trHeight w:val="110"/>
        </w:trPr>
        <w:tc>
          <w:tcPr>
            <w:tcW w:w="0" w:type="auto"/>
            <w:tcBorders>
              <w:top w:val="nil"/>
              <w:left w:val="nil"/>
              <w:bottom w:val="single" w:sz="4" w:space="0" w:color="auto"/>
            </w:tcBorders>
            <w:vAlign w:val="center"/>
          </w:tcPr>
          <w:p w14:paraId="3E686B32" w14:textId="77777777" w:rsidR="0064083B" w:rsidRPr="0064083B" w:rsidRDefault="0064083B" w:rsidP="0064083B">
            <w:pPr>
              <w:spacing w:after="0" w:line="240" w:lineRule="auto"/>
              <w:jc w:val="both"/>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UAE</w:t>
            </w:r>
          </w:p>
        </w:tc>
        <w:tc>
          <w:tcPr>
            <w:tcW w:w="0" w:type="auto"/>
            <w:tcBorders>
              <w:top w:val="nil"/>
              <w:bottom w:val="single" w:sz="4" w:space="0" w:color="auto"/>
            </w:tcBorders>
          </w:tcPr>
          <w:p w14:paraId="46E521F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19</w:t>
            </w:r>
          </w:p>
        </w:tc>
        <w:tc>
          <w:tcPr>
            <w:tcW w:w="0" w:type="auto"/>
            <w:tcBorders>
              <w:top w:val="nil"/>
              <w:bottom w:val="single" w:sz="4" w:space="0" w:color="auto"/>
            </w:tcBorders>
            <w:noWrap/>
          </w:tcPr>
          <w:p w14:paraId="5F543760"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18</w:t>
            </w:r>
          </w:p>
        </w:tc>
        <w:tc>
          <w:tcPr>
            <w:tcW w:w="0" w:type="auto"/>
            <w:tcBorders>
              <w:top w:val="nil"/>
              <w:bottom w:val="single" w:sz="4" w:space="0" w:color="auto"/>
            </w:tcBorders>
            <w:noWrap/>
          </w:tcPr>
          <w:p w14:paraId="3CDD3E62"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32</w:t>
            </w:r>
          </w:p>
        </w:tc>
        <w:tc>
          <w:tcPr>
            <w:tcW w:w="0" w:type="auto"/>
            <w:tcBorders>
              <w:top w:val="nil"/>
              <w:bottom w:val="single" w:sz="4" w:space="0" w:color="auto"/>
            </w:tcBorders>
            <w:noWrap/>
          </w:tcPr>
          <w:p w14:paraId="0EAF0DA5"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39</w:t>
            </w:r>
          </w:p>
        </w:tc>
        <w:tc>
          <w:tcPr>
            <w:tcW w:w="0" w:type="auto"/>
            <w:tcBorders>
              <w:top w:val="nil"/>
              <w:bottom w:val="single" w:sz="4" w:space="0" w:color="auto"/>
            </w:tcBorders>
          </w:tcPr>
          <w:p w14:paraId="6CAB36D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72</w:t>
            </w:r>
          </w:p>
        </w:tc>
        <w:tc>
          <w:tcPr>
            <w:tcW w:w="0" w:type="auto"/>
            <w:tcBorders>
              <w:top w:val="nil"/>
              <w:bottom w:val="single" w:sz="4" w:space="0" w:color="auto"/>
            </w:tcBorders>
            <w:noWrap/>
          </w:tcPr>
          <w:p w14:paraId="7F632C38"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143</w:t>
            </w:r>
          </w:p>
        </w:tc>
        <w:tc>
          <w:tcPr>
            <w:tcW w:w="0" w:type="auto"/>
            <w:tcBorders>
              <w:top w:val="nil"/>
              <w:bottom w:val="single" w:sz="4" w:space="0" w:color="auto"/>
              <w:right w:val="nil"/>
            </w:tcBorders>
            <w:noWrap/>
          </w:tcPr>
          <w:p w14:paraId="1AA44C05"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19.02%</w:t>
            </w:r>
          </w:p>
        </w:tc>
      </w:tr>
      <w:tr w:rsidR="0064083B" w:rsidRPr="0064083B" w14:paraId="67BA510D" w14:textId="77777777" w:rsidTr="0064083B">
        <w:trPr>
          <w:trHeight w:val="240"/>
        </w:trPr>
        <w:tc>
          <w:tcPr>
            <w:tcW w:w="0" w:type="auto"/>
            <w:tcBorders>
              <w:top w:val="single" w:sz="4" w:space="0" w:color="auto"/>
              <w:left w:val="nil"/>
              <w:bottom w:val="single" w:sz="12" w:space="0" w:color="auto"/>
            </w:tcBorders>
          </w:tcPr>
          <w:p w14:paraId="594540A0" w14:textId="77777777" w:rsidR="0064083B" w:rsidRPr="0064083B" w:rsidRDefault="0064083B" w:rsidP="0064083B">
            <w:pPr>
              <w:spacing w:after="0" w:line="240" w:lineRule="auto"/>
              <w:jc w:val="both"/>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Total</w:t>
            </w:r>
          </w:p>
        </w:tc>
        <w:tc>
          <w:tcPr>
            <w:tcW w:w="0" w:type="auto"/>
            <w:tcBorders>
              <w:top w:val="single" w:sz="4" w:space="0" w:color="auto"/>
              <w:bottom w:val="single" w:sz="12" w:space="0" w:color="auto"/>
            </w:tcBorders>
          </w:tcPr>
          <w:p w14:paraId="50CD10AB"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132</w:t>
            </w:r>
          </w:p>
        </w:tc>
        <w:tc>
          <w:tcPr>
            <w:tcW w:w="0" w:type="auto"/>
            <w:tcBorders>
              <w:top w:val="single" w:sz="4" w:space="0" w:color="auto"/>
              <w:bottom w:val="single" w:sz="12" w:space="0" w:color="auto"/>
            </w:tcBorders>
            <w:noWrap/>
          </w:tcPr>
          <w:p w14:paraId="66054217"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100</w:t>
            </w:r>
          </w:p>
        </w:tc>
        <w:tc>
          <w:tcPr>
            <w:tcW w:w="0" w:type="auto"/>
            <w:tcBorders>
              <w:top w:val="single" w:sz="4" w:space="0" w:color="auto"/>
              <w:bottom w:val="single" w:sz="12" w:space="0" w:color="auto"/>
            </w:tcBorders>
            <w:noWrap/>
          </w:tcPr>
          <w:p w14:paraId="72C5619E"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189</w:t>
            </w:r>
          </w:p>
        </w:tc>
        <w:tc>
          <w:tcPr>
            <w:tcW w:w="0" w:type="auto"/>
            <w:tcBorders>
              <w:top w:val="single" w:sz="4" w:space="0" w:color="auto"/>
              <w:bottom w:val="single" w:sz="12" w:space="0" w:color="auto"/>
            </w:tcBorders>
            <w:noWrap/>
          </w:tcPr>
          <w:p w14:paraId="193ECE81"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319</w:t>
            </w:r>
          </w:p>
        </w:tc>
        <w:tc>
          <w:tcPr>
            <w:tcW w:w="0" w:type="auto"/>
            <w:tcBorders>
              <w:top w:val="single" w:sz="4" w:space="0" w:color="auto"/>
              <w:bottom w:val="single" w:sz="12" w:space="0" w:color="auto"/>
            </w:tcBorders>
          </w:tcPr>
          <w:p w14:paraId="1984F81E"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244</w:t>
            </w:r>
          </w:p>
        </w:tc>
        <w:tc>
          <w:tcPr>
            <w:tcW w:w="0" w:type="auto"/>
            <w:tcBorders>
              <w:top w:val="single" w:sz="4" w:space="0" w:color="auto"/>
              <w:bottom w:val="single" w:sz="12" w:space="0" w:color="auto"/>
            </w:tcBorders>
            <w:noWrap/>
          </w:tcPr>
          <w:p w14:paraId="1D2F54CB"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752</w:t>
            </w:r>
          </w:p>
        </w:tc>
        <w:tc>
          <w:tcPr>
            <w:tcW w:w="0" w:type="auto"/>
            <w:tcBorders>
              <w:top w:val="single" w:sz="4" w:space="0" w:color="auto"/>
              <w:bottom w:val="single" w:sz="12" w:space="0" w:color="auto"/>
              <w:right w:val="nil"/>
            </w:tcBorders>
            <w:noWrap/>
          </w:tcPr>
          <w:p w14:paraId="3BD4A492" w14:textId="77777777" w:rsidR="0064083B" w:rsidRPr="0064083B" w:rsidRDefault="0064083B" w:rsidP="0064083B">
            <w:pPr>
              <w:spacing w:after="0" w:line="240" w:lineRule="auto"/>
              <w:jc w:val="right"/>
              <w:rPr>
                <w:rFonts w:ascii="Times New Roman" w:eastAsia="SimSun" w:hAnsi="Times New Roman" w:cs="Times New Roman"/>
                <w:b/>
                <w:sz w:val="20"/>
                <w:szCs w:val="20"/>
                <w:lang w:val="en-US" w:eastAsia="zh-CN"/>
              </w:rPr>
            </w:pPr>
            <w:r w:rsidRPr="0064083B">
              <w:rPr>
                <w:rFonts w:ascii="Times New Roman" w:eastAsia="SimSun" w:hAnsi="Times New Roman" w:cs="Times New Roman"/>
                <w:b/>
                <w:sz w:val="20"/>
                <w:szCs w:val="20"/>
                <w:lang w:val="en-US" w:eastAsia="zh-CN"/>
              </w:rPr>
              <w:t>100.00%</w:t>
            </w:r>
          </w:p>
        </w:tc>
      </w:tr>
    </w:tbl>
    <w:p w14:paraId="6109C886" w14:textId="77777777" w:rsidR="0064083B" w:rsidRDefault="0064083B">
      <w:pPr>
        <w:rPr>
          <w:rFonts w:ascii="Times New Roman" w:eastAsia="SimSun" w:hAnsi="Times New Roman" w:cs="Times New Roman"/>
          <w:b/>
          <w:bCs/>
          <w:sz w:val="20"/>
          <w:szCs w:val="20"/>
          <w:lang w:eastAsia="zh-CN"/>
        </w:rPr>
      </w:pPr>
    </w:p>
    <w:p w14:paraId="7DF19942" w14:textId="77777777" w:rsidR="0064083B" w:rsidRDefault="0064083B">
      <w:pPr>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br w:type="page"/>
      </w:r>
    </w:p>
    <w:p w14:paraId="15B21321" w14:textId="77777777" w:rsidR="0064083B" w:rsidRPr="0064083B" w:rsidRDefault="0064083B" w:rsidP="0064083B">
      <w:pPr>
        <w:spacing w:after="0" w:line="240" w:lineRule="auto"/>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
          <w:bCs/>
          <w:sz w:val="20"/>
          <w:szCs w:val="20"/>
          <w:lang w:val="en-US" w:eastAsia="zh-CN"/>
        </w:rPr>
        <w:lastRenderedPageBreak/>
        <w:t xml:space="preserve">Table 2. </w:t>
      </w:r>
      <w:r w:rsidRPr="0064083B">
        <w:rPr>
          <w:rFonts w:ascii="Times New Roman" w:eastAsia="SimSun" w:hAnsi="Times New Roman" w:cs="Times New Roman"/>
          <w:bCs/>
          <w:sz w:val="20"/>
          <w:szCs w:val="20"/>
          <w:lang w:eastAsia="zh-CN"/>
        </w:rPr>
        <w:t>Summary of definitions and operationalisation</w:t>
      </w:r>
      <w:r w:rsidRPr="0064083B">
        <w:rPr>
          <w:rFonts w:ascii="Times New Roman" w:eastAsia="SimSun" w:hAnsi="Times New Roman" w:cs="Times New Roman"/>
          <w:bCs/>
          <w:sz w:val="20"/>
          <w:szCs w:val="20"/>
          <w:lang w:val="en-US" w:eastAsia="zh-CN"/>
        </w:rPr>
        <w:t xml:space="preserve"> of variables</w:t>
      </w:r>
    </w:p>
    <w:tbl>
      <w:tblPr>
        <w:tblStyle w:val="TableGrid22"/>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38"/>
      </w:tblGrid>
      <w:tr w:rsidR="0064083B" w:rsidRPr="0064083B" w14:paraId="2E3CD568" w14:textId="77777777" w:rsidTr="0064083B">
        <w:tc>
          <w:tcPr>
            <w:tcW w:w="1242" w:type="dxa"/>
            <w:tcBorders>
              <w:top w:val="single" w:sz="12" w:space="0" w:color="auto"/>
              <w:bottom w:val="single" w:sz="12" w:space="0" w:color="auto"/>
            </w:tcBorders>
          </w:tcPr>
          <w:p w14:paraId="6B949B86" w14:textId="77777777" w:rsidR="0064083B" w:rsidRPr="0064083B" w:rsidRDefault="0064083B" w:rsidP="0064083B">
            <w:pPr>
              <w:jc w:val="both"/>
              <w:rPr>
                <w:rFonts w:ascii="Times New Roman" w:eastAsia="SimSun" w:hAnsi="Times New Roman" w:cs="Times New Roman"/>
                <w:bCs/>
                <w:i/>
                <w:sz w:val="20"/>
                <w:szCs w:val="20"/>
                <w:lang w:val="en-US" w:eastAsia="zh-CN"/>
              </w:rPr>
            </w:pPr>
            <w:r w:rsidRPr="0064083B">
              <w:rPr>
                <w:rFonts w:ascii="Times New Roman" w:eastAsia="SimSun" w:hAnsi="Times New Roman" w:cs="Times New Roman"/>
                <w:bCs/>
                <w:i/>
                <w:sz w:val="20"/>
                <w:szCs w:val="20"/>
                <w:lang w:eastAsia="zh-CN"/>
              </w:rPr>
              <w:t>Variables</w:t>
            </w:r>
          </w:p>
        </w:tc>
        <w:tc>
          <w:tcPr>
            <w:tcW w:w="8038" w:type="dxa"/>
            <w:tcBorders>
              <w:top w:val="single" w:sz="12" w:space="0" w:color="auto"/>
              <w:bottom w:val="single" w:sz="12" w:space="0" w:color="auto"/>
            </w:tcBorders>
          </w:tcPr>
          <w:p w14:paraId="3F1F48E8" w14:textId="77777777" w:rsidR="0064083B" w:rsidRPr="0064083B" w:rsidRDefault="0064083B" w:rsidP="0064083B">
            <w:pPr>
              <w:jc w:val="both"/>
              <w:rPr>
                <w:rFonts w:ascii="Times New Roman" w:eastAsia="SimSun" w:hAnsi="Times New Roman" w:cs="Times New Roman"/>
                <w:bCs/>
                <w:i/>
                <w:sz w:val="20"/>
                <w:szCs w:val="20"/>
                <w:lang w:val="en-US" w:eastAsia="zh-CN"/>
              </w:rPr>
            </w:pPr>
            <w:r w:rsidRPr="0064083B">
              <w:rPr>
                <w:rFonts w:ascii="Times New Roman" w:eastAsia="SimSun" w:hAnsi="Times New Roman" w:cs="Times New Roman"/>
                <w:bCs/>
                <w:i/>
                <w:sz w:val="20"/>
                <w:szCs w:val="20"/>
                <w:lang w:eastAsia="zh-CN"/>
              </w:rPr>
              <w:t>Definitions and coding.</w:t>
            </w:r>
          </w:p>
        </w:tc>
      </w:tr>
      <w:tr w:rsidR="0064083B" w:rsidRPr="0064083B" w14:paraId="4E0E5FE9" w14:textId="77777777" w:rsidTr="0064083B">
        <w:tc>
          <w:tcPr>
            <w:tcW w:w="9280" w:type="dxa"/>
            <w:gridSpan w:val="2"/>
            <w:tcBorders>
              <w:top w:val="single" w:sz="12" w:space="0" w:color="auto"/>
              <w:bottom w:val="single" w:sz="6" w:space="0" w:color="auto"/>
            </w:tcBorders>
          </w:tcPr>
          <w:p w14:paraId="6ED3CA8C" w14:textId="77777777" w:rsidR="0064083B" w:rsidRPr="0064083B" w:rsidRDefault="0064083B" w:rsidP="0064083B">
            <w:pPr>
              <w:jc w:val="both"/>
              <w:rPr>
                <w:rFonts w:ascii="Times New Roman" w:eastAsia="SimSun" w:hAnsi="Times New Roman" w:cs="Times New Roman"/>
                <w:bCs/>
                <w:i/>
                <w:sz w:val="20"/>
                <w:szCs w:val="20"/>
                <w:lang w:eastAsia="zh-CN"/>
              </w:rPr>
            </w:pPr>
            <w:r w:rsidRPr="0064083B">
              <w:rPr>
                <w:rFonts w:ascii="Times New Roman" w:eastAsia="SimSun" w:hAnsi="Times New Roman" w:cs="Times New Roman"/>
                <w:bCs/>
                <w:i/>
                <w:sz w:val="20"/>
                <w:szCs w:val="20"/>
                <w:lang w:eastAsia="zh-CN"/>
              </w:rPr>
              <w:t xml:space="preserve">Panel A: Dependent variables </w:t>
            </w:r>
            <w:r w:rsidRPr="0064083B">
              <w:rPr>
                <w:rFonts w:ascii="Times New Roman" w:eastAsia="SimSun" w:hAnsi="Times New Roman" w:cs="Times New Roman"/>
                <w:bCs/>
                <w:sz w:val="20"/>
                <w:szCs w:val="20"/>
                <w:lang w:eastAsia="zh-CN"/>
              </w:rPr>
              <w:t>(risk disclosure).</w:t>
            </w:r>
            <w:r w:rsidRPr="0064083B">
              <w:rPr>
                <w:rFonts w:ascii="Times New Roman" w:eastAsia="SimSun" w:hAnsi="Times New Roman" w:cs="Times New Roman"/>
                <w:bCs/>
                <w:i/>
                <w:sz w:val="20"/>
                <w:szCs w:val="20"/>
                <w:lang w:eastAsia="zh-CN"/>
              </w:rPr>
              <w:t xml:space="preserve"> </w:t>
            </w:r>
          </w:p>
        </w:tc>
      </w:tr>
      <w:tr w:rsidR="0064083B" w:rsidRPr="0064083B" w14:paraId="43AEA2C8" w14:textId="77777777" w:rsidTr="0064083B">
        <w:tc>
          <w:tcPr>
            <w:tcW w:w="1242" w:type="dxa"/>
            <w:tcBorders>
              <w:top w:val="single" w:sz="6" w:space="0" w:color="auto"/>
              <w:bottom w:val="single" w:sz="6" w:space="0" w:color="auto"/>
            </w:tcBorders>
          </w:tcPr>
          <w:p w14:paraId="18823BA6"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RDI</w:t>
            </w:r>
          </w:p>
        </w:tc>
        <w:tc>
          <w:tcPr>
            <w:tcW w:w="8038" w:type="dxa"/>
            <w:tcBorders>
              <w:top w:val="single" w:sz="6" w:space="0" w:color="auto"/>
              <w:bottom w:val="single" w:sz="6" w:space="0" w:color="auto"/>
            </w:tcBorders>
          </w:tcPr>
          <w:p w14:paraId="57370627" w14:textId="77777777" w:rsidR="0064083B" w:rsidRPr="0064083B" w:rsidRDefault="0064083B" w:rsidP="0064083B">
            <w:pPr>
              <w:jc w:val="both"/>
              <w:rPr>
                <w:rFonts w:ascii="Times New Roman" w:eastAsia="Times New Roman" w:hAnsi="Times New Roman" w:cs="Times New Roman"/>
                <w:sz w:val="20"/>
                <w:szCs w:val="20"/>
                <w:lang w:eastAsia="en-GB"/>
              </w:rPr>
            </w:pPr>
            <w:r w:rsidRPr="0064083B">
              <w:rPr>
                <w:rFonts w:ascii="Times New Roman" w:eastAsia="SimSun" w:hAnsi="Times New Roman" w:cs="Times New Roman"/>
                <w:bCs/>
                <w:sz w:val="20"/>
                <w:szCs w:val="20"/>
                <w:lang w:eastAsia="zh-CN"/>
              </w:rPr>
              <w:t xml:space="preserve">Is the overall risk disclosure score determined depending on the un-weighted risk disclosure index and scoring criteria clarified in </w:t>
            </w:r>
            <w:hyperlink w:anchor="Appendix" w:history="1">
              <w:r w:rsidRPr="0064083B">
                <w:rPr>
                  <w:rFonts w:ascii="Times New Roman" w:eastAsia="SimSun" w:hAnsi="Times New Roman" w:cs="Times New Roman"/>
                  <w:bCs/>
                  <w:sz w:val="20"/>
                  <w:szCs w:val="20"/>
                  <w:lang w:eastAsia="zh-CN"/>
                </w:rPr>
                <w:t>Appendix</w:t>
              </w:r>
            </w:hyperlink>
            <w:r w:rsidRPr="0064083B">
              <w:rPr>
                <w:rFonts w:ascii="Times New Roman" w:eastAsia="SimSun" w:hAnsi="Times New Roman" w:cs="Times New Roman"/>
                <w:bCs/>
                <w:sz w:val="20"/>
                <w:szCs w:val="20"/>
                <w:lang w:eastAsia="zh-CN"/>
              </w:rPr>
              <w:t xml:space="preserve">, </w:t>
            </w:r>
            <w:r w:rsidRPr="0064083B">
              <w:rPr>
                <w:rFonts w:ascii="Times New Roman" w:eastAsia="Times New Roman" w:hAnsi="Times New Roman" w:cs="Times New Roman"/>
                <w:sz w:val="20"/>
                <w:szCs w:val="20"/>
                <w:lang w:eastAsia="en-GB"/>
              </w:rPr>
              <w:t xml:space="preserve">comprising of 96 sub-items, which fairly capture the comparative weights of different risk categories. </w:t>
            </w:r>
          </w:p>
          <w:p w14:paraId="74F3DE81" w14:textId="77777777" w:rsidR="0064083B" w:rsidRPr="0064083B" w:rsidRDefault="0064083B" w:rsidP="0064083B">
            <w:pPr>
              <w:jc w:val="both"/>
              <w:rPr>
                <w:rFonts w:ascii="Times New Roman" w:eastAsia="Times New Roman" w:hAnsi="Times New Roman" w:cs="Times New Roman"/>
                <w:sz w:val="20"/>
                <w:szCs w:val="20"/>
                <w:lang w:eastAsia="en-GB"/>
              </w:rPr>
            </w:pPr>
            <w:r w:rsidRPr="0064083B">
              <w:rPr>
                <w:rFonts w:ascii="Times New Roman" w:eastAsia="Times New Roman" w:hAnsi="Times New Roman" w:cs="Times New Roman"/>
                <w:sz w:val="20"/>
                <w:szCs w:val="20"/>
                <w:lang w:eastAsia="en-GB"/>
              </w:rPr>
              <w:t xml:space="preserve">For the un-weighted risk disclosure index, each of the 96 items has a score ranging from 0 to 1 (i.e., 0 - risk item not disclosed by a bank; 1- risk item disclosed by a bank). This un-weighted scoring procedure can result in a total potential score of 96; scaled to a value between 0% and 100%. </w:t>
            </w:r>
          </w:p>
          <w:p w14:paraId="4AAC00FC" w14:textId="77777777" w:rsidR="0064083B" w:rsidRPr="0064083B" w:rsidRDefault="0064083B" w:rsidP="0064083B">
            <w:pPr>
              <w:jc w:val="both"/>
              <w:rPr>
                <w:rFonts w:ascii="Times New Roman" w:eastAsia="SimSun" w:hAnsi="Times New Roman" w:cs="Times New Roman"/>
                <w:bCs/>
                <w:sz w:val="20"/>
                <w:szCs w:val="20"/>
                <w:lang w:eastAsia="zh-CN"/>
              </w:rPr>
            </w:pPr>
            <w:r w:rsidRPr="0064083B">
              <w:rPr>
                <w:rFonts w:ascii="Times New Roman" w:eastAsia="Times New Roman" w:hAnsi="Times New Roman" w:cs="Times New Roman"/>
                <w:sz w:val="20"/>
                <w:szCs w:val="20"/>
                <w:lang w:eastAsia="en-GB"/>
              </w:rPr>
              <w:t>For the weighted risk disclosure index, each of the 96 items has a score ranging from 0 to 2 (i.e., 0- risk item not disclosed by a bank; 1- risk item disclosed by a bank and contains past, future, good, bad and/or qualitative information; 2-risk item disclosed by a bank and contains past, future, good, bad, qualitative and/or quantitative information). This weighted scoring procedure can result in a total potential score of 192; scaled to a value between 0% and 100%. These RDI items and the scoring procedure are contained in the Appendix.</w:t>
            </w:r>
          </w:p>
        </w:tc>
      </w:tr>
      <w:tr w:rsidR="0064083B" w:rsidRPr="0064083B" w14:paraId="43CAFEBB" w14:textId="77777777" w:rsidTr="0064083B">
        <w:tc>
          <w:tcPr>
            <w:tcW w:w="9280" w:type="dxa"/>
            <w:gridSpan w:val="2"/>
            <w:tcBorders>
              <w:top w:val="single" w:sz="6" w:space="0" w:color="auto"/>
              <w:bottom w:val="single" w:sz="6" w:space="0" w:color="auto"/>
            </w:tcBorders>
          </w:tcPr>
          <w:p w14:paraId="1DA7A754" w14:textId="77777777" w:rsidR="0064083B" w:rsidRPr="0064083B" w:rsidRDefault="0064083B" w:rsidP="0064083B">
            <w:pPr>
              <w:jc w:val="both"/>
              <w:rPr>
                <w:rFonts w:ascii="Times New Roman" w:eastAsia="SimSun" w:hAnsi="Times New Roman" w:cs="Times New Roman"/>
                <w:bCs/>
                <w:i/>
                <w:sz w:val="20"/>
                <w:szCs w:val="20"/>
                <w:lang w:val="en-US" w:eastAsia="zh-CN"/>
              </w:rPr>
            </w:pPr>
            <w:r w:rsidRPr="0064083B">
              <w:rPr>
                <w:rFonts w:ascii="Times New Roman" w:eastAsia="SimSun" w:hAnsi="Times New Roman" w:cs="Times New Roman"/>
                <w:bCs/>
                <w:i/>
                <w:sz w:val="20"/>
                <w:szCs w:val="20"/>
                <w:lang w:val="en-US" w:eastAsia="zh-CN"/>
              </w:rPr>
              <w:t>Panel B: Sharia Supervisory Board (SSB).</w:t>
            </w:r>
          </w:p>
        </w:tc>
      </w:tr>
      <w:tr w:rsidR="0064083B" w:rsidRPr="0064083B" w14:paraId="3AA52EEC" w14:textId="77777777" w:rsidTr="0064083B">
        <w:tc>
          <w:tcPr>
            <w:tcW w:w="1242" w:type="dxa"/>
            <w:tcBorders>
              <w:top w:val="single" w:sz="6" w:space="0" w:color="auto"/>
              <w:bottom w:val="single" w:sz="6" w:space="0" w:color="auto"/>
            </w:tcBorders>
          </w:tcPr>
          <w:p w14:paraId="5D9B3522"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 xml:space="preserve">SSB </w:t>
            </w:r>
          </w:p>
        </w:tc>
        <w:tc>
          <w:tcPr>
            <w:tcW w:w="8038" w:type="dxa"/>
            <w:tcBorders>
              <w:top w:val="single" w:sz="6" w:space="0" w:color="auto"/>
              <w:bottom w:val="single" w:sz="6" w:space="0" w:color="auto"/>
            </w:tcBorders>
          </w:tcPr>
          <w:p w14:paraId="26523417" w14:textId="77777777" w:rsidR="0064083B" w:rsidRPr="0064083B" w:rsidRDefault="0064083B" w:rsidP="0064083B">
            <w:pPr>
              <w:jc w:val="both"/>
              <w:rPr>
                <w:rFonts w:ascii="Times New Roman" w:eastAsia="SimSun" w:hAnsi="Times New Roman" w:cs="Times New Roman"/>
                <w:bCs/>
                <w:sz w:val="20"/>
                <w:szCs w:val="20"/>
                <w:lang w:eastAsia="zh-CN"/>
              </w:rPr>
            </w:pPr>
            <w:r w:rsidRPr="0064083B">
              <w:rPr>
                <w:rFonts w:ascii="Times New Roman" w:eastAsia="SimSun" w:hAnsi="Times New Roman" w:cs="Times New Roman"/>
                <w:bCs/>
                <w:sz w:val="20"/>
                <w:szCs w:val="20"/>
                <w:lang w:eastAsia="zh-CN"/>
              </w:rPr>
              <w:t>Is the total SSB characteristics score determined according to the un-weighted SSB index consisting of 7 provisions and scoring criteria are; SSB Existence=1, if a bank has SSB board, 0 otherwise.; SSB Report=1, if a bank has disclosed SSB report, 0 otherwise; Number of Member=1, if a bank has disclosed number of SSB’s member, 0 otherwise; SSB Meetings=1, if a bank has disclosed number of SSB meetings, 0 otherwise; SSB Experience=1, if a bank has disclosed number of SSB experience, 0 otherwise; Independent=1, if SSB’s members are independent from management, 0 otherwise; Total fees disclosed=1, if a bank discloses SSB fees/ compensation, 0 otherwise.</w:t>
            </w:r>
            <w:r w:rsidRPr="0064083B">
              <w:rPr>
                <w:rFonts w:eastAsia="Calibri"/>
              </w:rPr>
              <w:t xml:space="preserve"> </w:t>
            </w:r>
            <w:r w:rsidRPr="0064083B">
              <w:rPr>
                <w:rFonts w:ascii="Times New Roman" w:eastAsia="SimSun" w:hAnsi="Times New Roman" w:cs="Times New Roman"/>
                <w:bCs/>
                <w:sz w:val="20"/>
                <w:szCs w:val="20"/>
                <w:lang w:eastAsia="zh-CN"/>
              </w:rPr>
              <w:t>This un-weighted scoring procedure can result in a total potential score of 7; scaled to a value between 0% and 100%.</w:t>
            </w:r>
          </w:p>
        </w:tc>
      </w:tr>
      <w:tr w:rsidR="0064083B" w:rsidRPr="0064083B" w14:paraId="72BD45FD" w14:textId="77777777" w:rsidTr="0064083B">
        <w:tc>
          <w:tcPr>
            <w:tcW w:w="9280" w:type="dxa"/>
            <w:gridSpan w:val="2"/>
            <w:tcBorders>
              <w:top w:val="single" w:sz="6" w:space="0" w:color="auto"/>
              <w:bottom w:val="single" w:sz="6" w:space="0" w:color="auto"/>
            </w:tcBorders>
          </w:tcPr>
          <w:p w14:paraId="6E05E208" w14:textId="77777777" w:rsidR="0064083B" w:rsidRPr="0064083B" w:rsidRDefault="0064083B" w:rsidP="0064083B">
            <w:pPr>
              <w:jc w:val="both"/>
              <w:rPr>
                <w:rFonts w:ascii="Times New Roman" w:eastAsia="SimSun" w:hAnsi="Times New Roman" w:cs="Times New Roman"/>
                <w:bCs/>
                <w:i/>
                <w:sz w:val="20"/>
                <w:szCs w:val="20"/>
                <w:lang w:eastAsia="zh-CN"/>
              </w:rPr>
            </w:pPr>
            <w:r w:rsidRPr="0064083B">
              <w:rPr>
                <w:rFonts w:ascii="Times New Roman" w:eastAsia="SimSun" w:hAnsi="Times New Roman" w:cs="Times New Roman"/>
                <w:bCs/>
                <w:i/>
                <w:sz w:val="20"/>
                <w:szCs w:val="20"/>
                <w:lang w:val="en-US" w:eastAsia="zh-CN"/>
              </w:rPr>
              <w:t xml:space="preserve">Panel C: </w:t>
            </w:r>
            <w:r w:rsidRPr="0064083B">
              <w:rPr>
                <w:rFonts w:ascii="Times New Roman" w:eastAsia="SimSun" w:hAnsi="Times New Roman" w:cs="Times New Roman"/>
                <w:bCs/>
                <w:i/>
                <w:sz w:val="20"/>
                <w:szCs w:val="20"/>
                <w:lang w:eastAsia="zh-CN"/>
              </w:rPr>
              <w:t>Corporate governance (CG) ownership characteristics.</w:t>
            </w:r>
          </w:p>
        </w:tc>
      </w:tr>
      <w:tr w:rsidR="0064083B" w:rsidRPr="0064083B" w14:paraId="1CE2B9C2" w14:textId="77777777" w:rsidTr="0064083B">
        <w:tc>
          <w:tcPr>
            <w:tcW w:w="1242" w:type="dxa"/>
            <w:tcBorders>
              <w:top w:val="single" w:sz="6" w:space="0" w:color="auto"/>
            </w:tcBorders>
          </w:tcPr>
          <w:p w14:paraId="6232E921"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GOWN</w:t>
            </w:r>
          </w:p>
        </w:tc>
        <w:tc>
          <w:tcPr>
            <w:tcW w:w="8038" w:type="dxa"/>
            <w:tcBorders>
              <w:top w:val="single" w:sz="6" w:space="0" w:color="auto"/>
            </w:tcBorders>
          </w:tcPr>
          <w:p w14:paraId="56267852" w14:textId="77777777" w:rsidR="0064083B" w:rsidRPr="0064083B" w:rsidRDefault="0064083B" w:rsidP="0064083B">
            <w:pPr>
              <w:jc w:val="both"/>
              <w:rPr>
                <w:rFonts w:ascii="Times New Roman" w:eastAsia="SimSun" w:hAnsi="Times New Roman" w:cs="Times New Roman"/>
                <w:bCs/>
                <w:sz w:val="20"/>
                <w:szCs w:val="20"/>
                <w:lang w:eastAsia="zh-CN"/>
              </w:rPr>
            </w:pPr>
            <w:r w:rsidRPr="0064083B">
              <w:rPr>
                <w:rFonts w:ascii="Times New Roman" w:eastAsia="SimSun" w:hAnsi="Times New Roman" w:cs="Times New Roman"/>
                <w:bCs/>
                <w:sz w:val="20"/>
                <w:szCs w:val="20"/>
                <w:lang w:eastAsia="zh-CN"/>
              </w:rPr>
              <w:t>Percentage of governmental ownership with at least 5% to total bank ordinary shareholdings.</w:t>
            </w:r>
          </w:p>
        </w:tc>
      </w:tr>
      <w:tr w:rsidR="0064083B" w:rsidRPr="0064083B" w14:paraId="686FD8AC" w14:textId="77777777" w:rsidTr="0064083B">
        <w:tc>
          <w:tcPr>
            <w:tcW w:w="1242" w:type="dxa"/>
            <w:tcBorders>
              <w:bottom w:val="single" w:sz="6" w:space="0" w:color="auto"/>
            </w:tcBorders>
          </w:tcPr>
          <w:p w14:paraId="40FD0465"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FOWN</w:t>
            </w:r>
          </w:p>
        </w:tc>
        <w:tc>
          <w:tcPr>
            <w:tcW w:w="8038" w:type="dxa"/>
            <w:tcBorders>
              <w:bottom w:val="single" w:sz="6" w:space="0" w:color="auto"/>
            </w:tcBorders>
          </w:tcPr>
          <w:p w14:paraId="459E6404"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Percentage of family ownership with at least 5% to the total bank ordinary shareholdings.</w:t>
            </w:r>
          </w:p>
        </w:tc>
      </w:tr>
      <w:tr w:rsidR="0064083B" w:rsidRPr="0064083B" w14:paraId="737F5C64" w14:textId="77777777" w:rsidTr="0064083B">
        <w:tc>
          <w:tcPr>
            <w:tcW w:w="9280" w:type="dxa"/>
            <w:gridSpan w:val="2"/>
            <w:tcBorders>
              <w:top w:val="single" w:sz="6" w:space="0" w:color="auto"/>
              <w:bottom w:val="single" w:sz="6" w:space="0" w:color="auto"/>
            </w:tcBorders>
          </w:tcPr>
          <w:p w14:paraId="25D83BEB" w14:textId="77777777" w:rsidR="0064083B" w:rsidRPr="0064083B" w:rsidRDefault="0064083B" w:rsidP="0064083B">
            <w:pPr>
              <w:jc w:val="both"/>
              <w:rPr>
                <w:rFonts w:ascii="Times New Roman" w:eastAsia="SimSun" w:hAnsi="Times New Roman" w:cs="Times New Roman"/>
                <w:bCs/>
                <w:i/>
                <w:sz w:val="20"/>
                <w:szCs w:val="20"/>
                <w:lang w:eastAsia="zh-CN"/>
              </w:rPr>
            </w:pPr>
            <w:r w:rsidRPr="0064083B">
              <w:rPr>
                <w:rFonts w:ascii="Times New Roman" w:eastAsia="SimSun" w:hAnsi="Times New Roman" w:cs="Times New Roman"/>
                <w:bCs/>
                <w:i/>
                <w:sz w:val="20"/>
                <w:szCs w:val="20"/>
                <w:lang w:val="en-US" w:eastAsia="zh-CN"/>
              </w:rPr>
              <w:t xml:space="preserve">Panel D: </w:t>
            </w:r>
            <w:r w:rsidRPr="0064083B">
              <w:rPr>
                <w:rFonts w:ascii="Times New Roman" w:eastAsia="SimSun" w:hAnsi="Times New Roman" w:cs="Times New Roman"/>
                <w:bCs/>
                <w:i/>
                <w:sz w:val="20"/>
                <w:szCs w:val="20"/>
                <w:lang w:eastAsia="zh-CN"/>
              </w:rPr>
              <w:t>Corporate governance (CG) board characteristics.</w:t>
            </w:r>
          </w:p>
        </w:tc>
      </w:tr>
      <w:tr w:rsidR="0064083B" w:rsidRPr="0064083B" w14:paraId="3FD92BCF" w14:textId="77777777" w:rsidTr="0064083B">
        <w:tc>
          <w:tcPr>
            <w:tcW w:w="1242" w:type="dxa"/>
            <w:tcBorders>
              <w:top w:val="single" w:sz="6" w:space="0" w:color="auto"/>
            </w:tcBorders>
          </w:tcPr>
          <w:p w14:paraId="7808671B"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BS</w:t>
            </w:r>
          </w:p>
        </w:tc>
        <w:tc>
          <w:tcPr>
            <w:tcW w:w="8038" w:type="dxa"/>
            <w:tcBorders>
              <w:top w:val="single" w:sz="6" w:space="0" w:color="auto"/>
            </w:tcBorders>
          </w:tcPr>
          <w:p w14:paraId="75685D88"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Number of directors in BODs.</w:t>
            </w:r>
          </w:p>
        </w:tc>
      </w:tr>
      <w:tr w:rsidR="0064083B" w:rsidRPr="0064083B" w14:paraId="50545DC8" w14:textId="77777777" w:rsidTr="0064083B">
        <w:tc>
          <w:tcPr>
            <w:tcW w:w="1242" w:type="dxa"/>
          </w:tcPr>
          <w:p w14:paraId="0972725A"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 xml:space="preserve">DUAL </w:t>
            </w:r>
          </w:p>
        </w:tc>
        <w:tc>
          <w:tcPr>
            <w:tcW w:w="8038" w:type="dxa"/>
          </w:tcPr>
          <w:p w14:paraId="0699AB7C" w14:textId="77777777" w:rsidR="0064083B" w:rsidRPr="0064083B" w:rsidRDefault="0064083B" w:rsidP="0064083B">
            <w:pPr>
              <w:jc w:val="both"/>
              <w:rPr>
                <w:rFonts w:ascii="Times New Roman" w:eastAsia="SimSun" w:hAnsi="Times New Roman" w:cs="Times New Roman"/>
                <w:bCs/>
                <w:sz w:val="20"/>
                <w:szCs w:val="20"/>
                <w:lang w:eastAsia="zh-CN"/>
              </w:rPr>
            </w:pPr>
            <w:r w:rsidRPr="0064083B">
              <w:rPr>
                <w:rFonts w:ascii="Times New Roman" w:eastAsia="SimSun" w:hAnsi="Times New Roman" w:cs="Times New Roman"/>
                <w:bCs/>
                <w:sz w:val="20"/>
                <w:szCs w:val="20"/>
                <w:lang w:eastAsia="zh-CN"/>
              </w:rPr>
              <w:t>1, if the bank CEO and chairperson positions are held by same person, 0 otherwise.</w:t>
            </w:r>
          </w:p>
        </w:tc>
      </w:tr>
      <w:tr w:rsidR="0064083B" w:rsidRPr="0064083B" w14:paraId="476536DC" w14:textId="77777777" w:rsidTr="0064083B">
        <w:tc>
          <w:tcPr>
            <w:tcW w:w="1242" w:type="dxa"/>
            <w:tcBorders>
              <w:bottom w:val="single" w:sz="6" w:space="0" w:color="auto"/>
            </w:tcBorders>
          </w:tcPr>
          <w:p w14:paraId="4F9EA22A"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NED</w:t>
            </w:r>
            <w:r w:rsidRPr="0064083B">
              <w:rPr>
                <w:rFonts w:ascii="Times New Roman" w:eastAsia="SimSun" w:hAnsi="Times New Roman" w:cs="Times New Roman"/>
                <w:bCs/>
                <w:sz w:val="20"/>
                <w:szCs w:val="20"/>
                <w:vertAlign w:val="subscript"/>
                <w:lang w:eastAsia="zh-CN"/>
              </w:rPr>
              <w:t>S</w:t>
            </w:r>
          </w:p>
        </w:tc>
        <w:tc>
          <w:tcPr>
            <w:tcW w:w="8038" w:type="dxa"/>
            <w:tcBorders>
              <w:bottom w:val="single" w:sz="6" w:space="0" w:color="auto"/>
            </w:tcBorders>
          </w:tcPr>
          <w:p w14:paraId="13BFFD4D" w14:textId="059B6E8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 xml:space="preserve">Percentage of non-executive directors to the total number of the bank </w:t>
            </w:r>
            <w:r w:rsidRPr="0064083B">
              <w:rPr>
                <w:rFonts w:ascii="Times New Roman" w:eastAsia="Times New Roman" w:hAnsi="Times New Roman" w:cs="Times New Roman"/>
                <w:sz w:val="20"/>
                <w:szCs w:val="20"/>
                <w:lang w:eastAsia="en-GB"/>
              </w:rPr>
              <w:t>BODs</w:t>
            </w:r>
            <w:r w:rsidRPr="0064083B">
              <w:rPr>
                <w:rFonts w:ascii="Times New Roman" w:eastAsia="SimSun" w:hAnsi="Times New Roman" w:cs="Times New Roman"/>
                <w:bCs/>
                <w:sz w:val="20"/>
                <w:szCs w:val="20"/>
                <w:lang w:eastAsia="zh-CN"/>
              </w:rPr>
              <w:t>.</w:t>
            </w:r>
          </w:p>
        </w:tc>
      </w:tr>
      <w:tr w:rsidR="0064083B" w:rsidRPr="0064083B" w14:paraId="56AC3A39" w14:textId="77777777" w:rsidTr="0064083B">
        <w:tc>
          <w:tcPr>
            <w:tcW w:w="9280" w:type="dxa"/>
            <w:gridSpan w:val="2"/>
            <w:tcBorders>
              <w:top w:val="single" w:sz="6" w:space="0" w:color="auto"/>
              <w:bottom w:val="single" w:sz="6" w:space="0" w:color="auto"/>
            </w:tcBorders>
          </w:tcPr>
          <w:p w14:paraId="10F65F21" w14:textId="77777777" w:rsidR="0064083B" w:rsidRPr="0064083B" w:rsidRDefault="0064083B" w:rsidP="0064083B">
            <w:pPr>
              <w:jc w:val="both"/>
              <w:rPr>
                <w:rFonts w:ascii="Times New Roman" w:eastAsia="SimSun" w:hAnsi="Times New Roman" w:cs="Times New Roman"/>
                <w:bCs/>
                <w:i/>
                <w:sz w:val="20"/>
                <w:szCs w:val="20"/>
                <w:lang w:eastAsia="zh-CN"/>
              </w:rPr>
            </w:pPr>
            <w:r w:rsidRPr="0064083B">
              <w:rPr>
                <w:rFonts w:ascii="Times New Roman" w:eastAsia="SimSun" w:hAnsi="Times New Roman" w:cs="Times New Roman"/>
                <w:bCs/>
                <w:i/>
                <w:sz w:val="20"/>
                <w:szCs w:val="20"/>
                <w:lang w:val="en-US" w:eastAsia="zh-CN"/>
              </w:rPr>
              <w:t xml:space="preserve">Panel E: </w:t>
            </w:r>
            <w:r w:rsidRPr="0064083B">
              <w:rPr>
                <w:rFonts w:ascii="Times New Roman" w:eastAsia="SimSun" w:hAnsi="Times New Roman" w:cs="Times New Roman"/>
                <w:bCs/>
                <w:i/>
                <w:sz w:val="20"/>
                <w:szCs w:val="20"/>
                <w:lang w:eastAsia="zh-CN"/>
              </w:rPr>
              <w:t>Country level governance variables.</w:t>
            </w:r>
          </w:p>
        </w:tc>
      </w:tr>
      <w:tr w:rsidR="0064083B" w:rsidRPr="0064083B" w14:paraId="02E23DFC" w14:textId="77777777" w:rsidTr="0064083B">
        <w:tc>
          <w:tcPr>
            <w:tcW w:w="1242" w:type="dxa"/>
            <w:tcBorders>
              <w:top w:val="single" w:sz="6" w:space="0" w:color="auto"/>
            </w:tcBorders>
          </w:tcPr>
          <w:p w14:paraId="28427041" w14:textId="77777777" w:rsidR="0064083B" w:rsidRPr="0064083B" w:rsidRDefault="0064083B" w:rsidP="0064083B">
            <w:pPr>
              <w:jc w:val="both"/>
              <w:rPr>
                <w:rFonts w:ascii="Times New Roman" w:eastAsia="SimSun" w:hAnsi="Times New Roman" w:cs="Times New Roman"/>
                <w:bCs/>
                <w:sz w:val="20"/>
                <w:szCs w:val="20"/>
                <w:lang w:eastAsia="zh-CN"/>
              </w:rPr>
            </w:pPr>
            <w:r w:rsidRPr="0064083B">
              <w:rPr>
                <w:rFonts w:ascii="Times New Roman" w:eastAsia="SimSun" w:hAnsi="Times New Roman" w:cs="Times New Roman"/>
                <w:bCs/>
                <w:sz w:val="20"/>
                <w:szCs w:val="20"/>
                <w:lang w:eastAsia="zh-CN"/>
              </w:rPr>
              <w:t>PS</w:t>
            </w:r>
          </w:p>
        </w:tc>
        <w:tc>
          <w:tcPr>
            <w:tcW w:w="8038" w:type="dxa"/>
            <w:tcBorders>
              <w:top w:val="single" w:sz="6" w:space="0" w:color="auto"/>
            </w:tcBorders>
          </w:tcPr>
          <w:p w14:paraId="17D93566" w14:textId="77777777" w:rsidR="0064083B" w:rsidRPr="0064083B" w:rsidRDefault="0064083B" w:rsidP="0064083B">
            <w:pPr>
              <w:jc w:val="both"/>
              <w:rPr>
                <w:rFonts w:ascii="Times New Roman" w:eastAsia="SimSun" w:hAnsi="Times New Roman" w:cs="Times New Roman"/>
                <w:bCs/>
                <w:sz w:val="20"/>
                <w:szCs w:val="20"/>
                <w:lang w:eastAsia="zh-CN"/>
              </w:rPr>
            </w:pPr>
            <w:r w:rsidRPr="0064083B">
              <w:rPr>
                <w:rFonts w:ascii="Times New Roman" w:eastAsia="SimSun" w:hAnsi="Times New Roman" w:cs="Times New Roman"/>
                <w:bCs/>
                <w:sz w:val="20"/>
                <w:szCs w:val="20"/>
                <w:lang w:eastAsia="zh-CN"/>
              </w:rPr>
              <w:t xml:space="preserve">Country- level political strength and absence of violence/ terrorism score based on </w:t>
            </w:r>
            <w:r w:rsidRPr="0064083B">
              <w:rPr>
                <w:rFonts w:ascii="Times New Roman" w:eastAsia="SimSun" w:hAnsi="Times New Roman" w:cs="Times New Roman"/>
                <w:bCs/>
                <w:sz w:val="20"/>
                <w:szCs w:val="20"/>
                <w:lang w:eastAsia="zh-CN"/>
              </w:rPr>
              <w:fldChar w:fldCharType="begin"/>
            </w:r>
            <w:r w:rsidRPr="0064083B">
              <w:rPr>
                <w:rFonts w:ascii="Times New Roman" w:eastAsia="SimSun" w:hAnsi="Times New Roman" w:cs="Times New Roman"/>
                <w:bCs/>
                <w:sz w:val="20"/>
                <w:szCs w:val="20"/>
                <w:lang w:eastAsia="zh-CN"/>
              </w:rPr>
              <w:instrText xml:space="preserve"> ADDIN EN.CITE &lt;EndNote&gt;&lt;Cite AuthorYear="1"&gt;&lt;Author&gt;Kaufmann&lt;/Author&gt;&lt;Year&gt;2010&lt;/Year&gt;&lt;RecNum&gt;468&lt;/RecNum&gt;&lt;DisplayText&gt;Kaufmann et al. (2010)&lt;/DisplayText&gt;&lt;record&gt;&lt;rec-number&gt;468&lt;/rec-number&gt;&lt;foreign-keys&gt;&lt;key app="EN" db-id="2dxffaaevppfp1e50wgpfxs8pwda290z0az0" timestamp="1441229301"&gt;468&lt;/key&gt;&lt;/foreign-keys&gt;&lt;ref-type name="Journal Article"&gt;17&lt;/ref-type&gt;&lt;contributors&gt;&lt;authors&gt;&lt;author&gt;Daniel Kaufmann&lt;/author&gt;&lt;author&gt;Aart Kraay&lt;/author&gt;&lt;author&gt;Massimo Mastruzzi&lt;/author&gt;&lt;/authors&gt;&lt;/contributors&gt;&lt;titles&gt;&lt;title&gt;The Worldwide Governance Indicators: Methodology and Analytical Issues&lt;/title&gt;&lt;secondary-title&gt;World Bank Policy Research Working Paper No. 5430. Available at SSRN: http://ssrn.com/abstract=1682130&lt;/secondary-title&gt;&lt;/titles&gt;&lt;periodical&gt;&lt;full-title&gt;World Bank Policy Research Working Paper No. 5430. Available at SSRN: http://ssrn.com/abstract=1682130&lt;/full-title&gt;&lt;/periodical&gt;&lt;pages&gt;1-28&lt;/pages&gt;&lt;section&gt;1&lt;/section&gt;&lt;dates&gt;&lt;year&gt;2010&lt;/year&gt;&lt;/dates&gt;&lt;work-type&gt;Working Paper&lt;/work-type&gt;&lt;urls&gt;&lt;/urls&gt;&lt;/record&gt;&lt;/Cite&gt;&lt;/EndNote&gt;</w:instrText>
            </w:r>
            <w:r w:rsidRPr="0064083B">
              <w:rPr>
                <w:rFonts w:ascii="Times New Roman" w:eastAsia="SimSun" w:hAnsi="Times New Roman" w:cs="Times New Roman"/>
                <w:bCs/>
                <w:sz w:val="20"/>
                <w:szCs w:val="20"/>
                <w:lang w:eastAsia="zh-CN"/>
              </w:rPr>
              <w:fldChar w:fldCharType="separate"/>
            </w:r>
            <w:r w:rsidRPr="0064083B">
              <w:rPr>
                <w:rFonts w:ascii="Times New Roman" w:eastAsia="SimSun" w:hAnsi="Times New Roman" w:cs="Times New Roman"/>
                <w:bCs/>
                <w:noProof/>
                <w:sz w:val="20"/>
                <w:szCs w:val="20"/>
                <w:lang w:eastAsia="zh-CN"/>
              </w:rPr>
              <w:t>Kaufmann et al. (2010)</w:t>
            </w:r>
            <w:r w:rsidRPr="0064083B">
              <w:rPr>
                <w:rFonts w:ascii="Times New Roman" w:eastAsia="SimSun" w:hAnsi="Times New Roman" w:cs="Times New Roman"/>
                <w:bCs/>
                <w:sz w:val="20"/>
                <w:szCs w:val="20"/>
                <w:lang w:eastAsia="zh-CN"/>
              </w:rPr>
              <w:fldChar w:fldCharType="end"/>
            </w:r>
            <w:r w:rsidRPr="0064083B">
              <w:rPr>
                <w:rFonts w:ascii="Times New Roman" w:eastAsia="SimSun" w:hAnsi="Times New Roman" w:cs="Times New Roman"/>
                <w:bCs/>
                <w:sz w:val="20"/>
                <w:szCs w:val="20"/>
                <w:lang w:eastAsia="zh-CN"/>
              </w:rPr>
              <w:t xml:space="preserve"> which calculates the probability of the government to threatened by violent or illegal means, containing politically</w:t>
            </w:r>
            <w:r w:rsidRPr="0064083B">
              <w:rPr>
                <w:rFonts w:ascii="Cambria Math" w:eastAsia="SimSun" w:hAnsi="Cambria Math" w:cs="Cambria Math"/>
                <w:bCs/>
                <w:sz w:val="20"/>
                <w:szCs w:val="20"/>
                <w:lang w:eastAsia="zh-CN"/>
              </w:rPr>
              <w:t>‐</w:t>
            </w:r>
            <w:r w:rsidRPr="0064083B">
              <w:rPr>
                <w:rFonts w:ascii="Times New Roman" w:eastAsia="SimSun" w:hAnsi="Times New Roman" w:cs="Times New Roman"/>
                <w:bCs/>
                <w:sz w:val="20"/>
                <w:szCs w:val="20"/>
                <w:lang w:eastAsia="zh-CN"/>
              </w:rPr>
              <w:t>inspired terrorism and violence in years 2006 until 2013. A higher score means better political strength and absence of violence/ terrorism.</w:t>
            </w:r>
          </w:p>
        </w:tc>
      </w:tr>
      <w:tr w:rsidR="0064083B" w:rsidRPr="0064083B" w14:paraId="4F8CA77A" w14:textId="77777777" w:rsidTr="0064083B">
        <w:tc>
          <w:tcPr>
            <w:tcW w:w="1242" w:type="dxa"/>
            <w:tcBorders>
              <w:bottom w:val="single" w:sz="6" w:space="0" w:color="auto"/>
            </w:tcBorders>
          </w:tcPr>
          <w:p w14:paraId="3C709B4D" w14:textId="77777777" w:rsidR="0064083B" w:rsidRPr="0064083B" w:rsidRDefault="0064083B" w:rsidP="0064083B">
            <w:pPr>
              <w:jc w:val="both"/>
              <w:rPr>
                <w:rFonts w:ascii="Times New Roman" w:eastAsia="SimSun" w:hAnsi="Times New Roman" w:cs="Times New Roman"/>
                <w:bCs/>
                <w:sz w:val="20"/>
                <w:szCs w:val="20"/>
                <w:lang w:eastAsia="zh-CN"/>
              </w:rPr>
            </w:pPr>
            <w:r w:rsidRPr="0064083B">
              <w:rPr>
                <w:rFonts w:ascii="Times New Roman" w:eastAsia="SimSun" w:hAnsi="Times New Roman" w:cs="Times New Roman"/>
                <w:bCs/>
                <w:sz w:val="20"/>
                <w:szCs w:val="20"/>
                <w:lang w:eastAsia="zh-CN"/>
              </w:rPr>
              <w:lastRenderedPageBreak/>
              <w:t>CC</w:t>
            </w:r>
          </w:p>
        </w:tc>
        <w:tc>
          <w:tcPr>
            <w:tcW w:w="8038" w:type="dxa"/>
            <w:tcBorders>
              <w:bottom w:val="single" w:sz="6" w:space="0" w:color="auto"/>
            </w:tcBorders>
          </w:tcPr>
          <w:p w14:paraId="4702C000" w14:textId="77777777" w:rsidR="0064083B" w:rsidRPr="0064083B" w:rsidRDefault="0064083B" w:rsidP="0064083B">
            <w:pPr>
              <w:jc w:val="both"/>
              <w:rPr>
                <w:rFonts w:ascii="Times New Roman" w:eastAsia="SimSun" w:hAnsi="Times New Roman" w:cs="Times New Roman"/>
                <w:bCs/>
                <w:sz w:val="20"/>
                <w:szCs w:val="20"/>
                <w:lang w:eastAsia="zh-CN"/>
              </w:rPr>
            </w:pPr>
            <w:r w:rsidRPr="0064083B">
              <w:rPr>
                <w:rFonts w:ascii="Times New Roman" w:eastAsia="SimSun" w:hAnsi="Times New Roman" w:cs="Times New Roman"/>
                <w:bCs/>
                <w:sz w:val="20"/>
                <w:szCs w:val="20"/>
                <w:lang w:eastAsia="zh-CN"/>
              </w:rPr>
              <w:t xml:space="preserve">Country- level corruption governor score based on </w:t>
            </w:r>
            <w:hyperlink w:anchor="_ENREF_86" w:tooltip="Kaufmann, 2010 #468" w:history="1"/>
            <w:r w:rsidRPr="0064083B">
              <w:rPr>
                <w:rFonts w:ascii="Times New Roman" w:eastAsia="SimSun" w:hAnsi="Times New Roman" w:cs="Times New Roman"/>
                <w:bCs/>
                <w:sz w:val="20"/>
                <w:szCs w:val="20"/>
                <w:lang w:eastAsia="zh-CN"/>
              </w:rPr>
              <w:fldChar w:fldCharType="begin"/>
            </w:r>
            <w:r w:rsidRPr="0064083B">
              <w:rPr>
                <w:rFonts w:ascii="Times New Roman" w:eastAsia="SimSun" w:hAnsi="Times New Roman" w:cs="Times New Roman"/>
                <w:bCs/>
                <w:sz w:val="20"/>
                <w:szCs w:val="20"/>
                <w:lang w:eastAsia="zh-CN"/>
              </w:rPr>
              <w:instrText xml:space="preserve"> ADDIN EN.CITE &lt;EndNote&gt;&lt;Cite AuthorYear="1"&gt;&lt;Author&gt;Kaufmann&lt;/Author&gt;&lt;Year&gt;2010&lt;/Year&gt;&lt;RecNum&gt;468&lt;/RecNum&gt;&lt;DisplayText&gt;Kaufmann et al. (2010)&lt;/DisplayText&gt;&lt;record&gt;&lt;rec-number&gt;468&lt;/rec-number&gt;&lt;foreign-keys&gt;&lt;key app="EN" db-id="2dxffaaevppfp1e50wgpfxs8pwda290z0az0" timestamp="1441229301"&gt;468&lt;/key&gt;&lt;/foreign-keys&gt;&lt;ref-type name="Journal Article"&gt;17&lt;/ref-type&gt;&lt;contributors&gt;&lt;authors&gt;&lt;author&gt;Daniel Kaufmann&lt;/author&gt;&lt;author&gt;Aart Kraay&lt;/author&gt;&lt;author&gt;Massimo Mastruzzi&lt;/author&gt;&lt;/authors&gt;&lt;/contributors&gt;&lt;titles&gt;&lt;title&gt;The Worldwide Governance Indicators: Methodology and Analytical Issues&lt;/title&gt;&lt;secondary-title&gt;World Bank Policy Research Working Paper No. 5430. Available at SSRN: http://ssrn.com/abstract=1682130&lt;/secondary-title&gt;&lt;/titles&gt;&lt;periodical&gt;&lt;full-title&gt;World Bank Policy Research Working Paper No. 5430. Available at SSRN: http://ssrn.com/abstract=1682130&lt;/full-title&gt;&lt;/periodical&gt;&lt;pages&gt;1-28&lt;/pages&gt;&lt;section&gt;1&lt;/section&gt;&lt;dates&gt;&lt;year&gt;2010&lt;/year&gt;&lt;/dates&gt;&lt;work-type&gt;Working Paper&lt;/work-type&gt;&lt;urls&gt;&lt;/urls&gt;&lt;/record&gt;&lt;/Cite&gt;&lt;/EndNote&gt;</w:instrText>
            </w:r>
            <w:r w:rsidRPr="0064083B">
              <w:rPr>
                <w:rFonts w:ascii="Times New Roman" w:eastAsia="SimSun" w:hAnsi="Times New Roman" w:cs="Times New Roman"/>
                <w:bCs/>
                <w:sz w:val="20"/>
                <w:szCs w:val="20"/>
                <w:lang w:eastAsia="zh-CN"/>
              </w:rPr>
              <w:fldChar w:fldCharType="separate"/>
            </w:r>
            <w:r w:rsidRPr="0064083B">
              <w:rPr>
                <w:rFonts w:ascii="Times New Roman" w:eastAsia="SimSun" w:hAnsi="Times New Roman" w:cs="Times New Roman"/>
                <w:bCs/>
                <w:noProof/>
                <w:sz w:val="20"/>
                <w:szCs w:val="20"/>
                <w:lang w:eastAsia="zh-CN"/>
              </w:rPr>
              <w:t>Kaufmann et al. (2010)</w:t>
            </w:r>
            <w:r w:rsidRPr="0064083B">
              <w:rPr>
                <w:rFonts w:ascii="Times New Roman" w:eastAsia="SimSun" w:hAnsi="Times New Roman" w:cs="Times New Roman"/>
                <w:bCs/>
                <w:sz w:val="20"/>
                <w:szCs w:val="20"/>
                <w:lang w:eastAsia="zh-CN"/>
              </w:rPr>
              <w:fldChar w:fldCharType="end"/>
            </w:r>
            <w:r w:rsidRPr="0064083B">
              <w:rPr>
                <w:rFonts w:ascii="Times New Roman" w:eastAsia="SimSun" w:hAnsi="Times New Roman" w:cs="Times New Roman"/>
                <w:bCs/>
                <w:sz w:val="20"/>
                <w:szCs w:val="20"/>
                <w:lang w:eastAsia="zh-CN"/>
              </w:rPr>
              <w:t xml:space="preserve"> which calculates the level to which abuse of bestowed public power to acquire a private benefit. A higher score means better control of corruption.</w:t>
            </w:r>
          </w:p>
        </w:tc>
      </w:tr>
      <w:tr w:rsidR="0064083B" w:rsidRPr="0064083B" w14:paraId="794559C8" w14:textId="77777777" w:rsidTr="0064083B">
        <w:tc>
          <w:tcPr>
            <w:tcW w:w="9280" w:type="dxa"/>
            <w:gridSpan w:val="2"/>
            <w:tcBorders>
              <w:top w:val="single" w:sz="6" w:space="0" w:color="auto"/>
              <w:bottom w:val="single" w:sz="6" w:space="0" w:color="auto"/>
            </w:tcBorders>
          </w:tcPr>
          <w:p w14:paraId="6201C73D" w14:textId="77777777" w:rsidR="0064083B" w:rsidRPr="0064083B" w:rsidRDefault="0064083B" w:rsidP="0064083B">
            <w:pPr>
              <w:jc w:val="both"/>
              <w:rPr>
                <w:rFonts w:ascii="Times New Roman" w:eastAsia="SimSun" w:hAnsi="Times New Roman" w:cs="Times New Roman"/>
                <w:bCs/>
                <w:i/>
                <w:sz w:val="20"/>
                <w:szCs w:val="20"/>
                <w:lang w:eastAsia="zh-CN"/>
              </w:rPr>
            </w:pPr>
            <w:r w:rsidRPr="0064083B">
              <w:rPr>
                <w:rFonts w:ascii="Times New Roman" w:eastAsia="SimSun" w:hAnsi="Times New Roman" w:cs="Times New Roman"/>
                <w:bCs/>
                <w:i/>
                <w:sz w:val="20"/>
                <w:szCs w:val="20"/>
                <w:lang w:val="en-US" w:eastAsia="zh-CN"/>
              </w:rPr>
              <w:t xml:space="preserve">Panel F: </w:t>
            </w:r>
            <w:r w:rsidRPr="0064083B">
              <w:rPr>
                <w:rFonts w:ascii="Times New Roman" w:eastAsia="SimSun" w:hAnsi="Times New Roman" w:cs="Times New Roman"/>
                <w:bCs/>
                <w:i/>
                <w:sz w:val="20"/>
                <w:szCs w:val="20"/>
                <w:lang w:eastAsia="zh-CN"/>
              </w:rPr>
              <w:t>Control variables.</w:t>
            </w:r>
          </w:p>
        </w:tc>
      </w:tr>
      <w:tr w:rsidR="0064083B" w:rsidRPr="0064083B" w14:paraId="635B95D6" w14:textId="77777777" w:rsidTr="0064083B">
        <w:tc>
          <w:tcPr>
            <w:tcW w:w="1242" w:type="dxa"/>
            <w:tcBorders>
              <w:top w:val="single" w:sz="6" w:space="0" w:color="auto"/>
            </w:tcBorders>
          </w:tcPr>
          <w:p w14:paraId="749239B3"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LNTA</w:t>
            </w:r>
          </w:p>
        </w:tc>
        <w:tc>
          <w:tcPr>
            <w:tcW w:w="8038" w:type="dxa"/>
            <w:tcBorders>
              <w:top w:val="single" w:sz="6" w:space="0" w:color="auto"/>
            </w:tcBorders>
          </w:tcPr>
          <w:p w14:paraId="28BC8589"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Bank size measure by natural log of total assets.</w:t>
            </w:r>
          </w:p>
        </w:tc>
      </w:tr>
      <w:tr w:rsidR="0064083B" w:rsidRPr="0064083B" w14:paraId="7E9D4AC8" w14:textId="77777777" w:rsidTr="0064083B">
        <w:tc>
          <w:tcPr>
            <w:tcW w:w="1242" w:type="dxa"/>
          </w:tcPr>
          <w:p w14:paraId="4B900E01"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ROA</w:t>
            </w:r>
          </w:p>
        </w:tc>
        <w:tc>
          <w:tcPr>
            <w:tcW w:w="8038" w:type="dxa"/>
          </w:tcPr>
          <w:p w14:paraId="70761F57"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Performance which measure by return on assets which are percentage of net income to total asset.</w:t>
            </w:r>
          </w:p>
        </w:tc>
      </w:tr>
      <w:tr w:rsidR="0064083B" w:rsidRPr="0064083B" w14:paraId="5CD4DE1D" w14:textId="77777777" w:rsidTr="0064083B">
        <w:tc>
          <w:tcPr>
            <w:tcW w:w="1242" w:type="dxa"/>
          </w:tcPr>
          <w:p w14:paraId="734AD65C"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LIQ</w:t>
            </w:r>
          </w:p>
        </w:tc>
        <w:tc>
          <w:tcPr>
            <w:tcW w:w="8038" w:type="dxa"/>
          </w:tcPr>
          <w:p w14:paraId="190E836E"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Liquidity which is net loans to total assets.</w:t>
            </w:r>
          </w:p>
        </w:tc>
      </w:tr>
      <w:tr w:rsidR="0064083B" w:rsidRPr="0064083B" w14:paraId="41DF9BF0" w14:textId="77777777" w:rsidTr="0064083B">
        <w:tc>
          <w:tcPr>
            <w:tcW w:w="1242" w:type="dxa"/>
          </w:tcPr>
          <w:p w14:paraId="6D59DF7D"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COST</w:t>
            </w:r>
          </w:p>
        </w:tc>
        <w:tc>
          <w:tcPr>
            <w:tcW w:w="8038" w:type="dxa"/>
          </w:tcPr>
          <w:p w14:paraId="2BDFC043"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Operations efficiency which are percentage of cost to income.</w:t>
            </w:r>
          </w:p>
        </w:tc>
      </w:tr>
      <w:tr w:rsidR="0064083B" w:rsidRPr="0064083B" w14:paraId="66EEEA31" w14:textId="77777777" w:rsidTr="0064083B">
        <w:tc>
          <w:tcPr>
            <w:tcW w:w="1242" w:type="dxa"/>
          </w:tcPr>
          <w:p w14:paraId="3A6E189C" w14:textId="77777777" w:rsidR="0064083B" w:rsidRPr="0064083B" w:rsidRDefault="0064083B" w:rsidP="0064083B">
            <w:pPr>
              <w:jc w:val="both"/>
              <w:rPr>
                <w:rFonts w:ascii="Times New Roman" w:eastAsia="SimSun" w:hAnsi="Times New Roman" w:cs="Times New Roman"/>
                <w:bCs/>
                <w:sz w:val="20"/>
                <w:szCs w:val="20"/>
                <w:lang w:eastAsia="zh-CN"/>
              </w:rPr>
            </w:pPr>
            <w:r w:rsidRPr="0064083B">
              <w:rPr>
                <w:rFonts w:ascii="Times New Roman" w:eastAsia="SimSun" w:hAnsi="Times New Roman" w:cs="Times New Roman"/>
                <w:bCs/>
                <w:sz w:val="20"/>
                <w:szCs w:val="20"/>
                <w:lang w:eastAsia="zh-CN"/>
              </w:rPr>
              <w:t>CAR</w:t>
            </w:r>
          </w:p>
        </w:tc>
        <w:tc>
          <w:tcPr>
            <w:tcW w:w="8038" w:type="dxa"/>
          </w:tcPr>
          <w:p w14:paraId="2CB2EB05"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The capital adequacy ratio.</w:t>
            </w:r>
          </w:p>
        </w:tc>
      </w:tr>
      <w:tr w:rsidR="0064083B" w:rsidRPr="0064083B" w14:paraId="610ADFBF" w14:textId="77777777" w:rsidTr="0064083B">
        <w:tc>
          <w:tcPr>
            <w:tcW w:w="1242" w:type="dxa"/>
          </w:tcPr>
          <w:p w14:paraId="769B4FA9"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LENG</w:t>
            </w:r>
          </w:p>
        </w:tc>
        <w:tc>
          <w:tcPr>
            <w:tcW w:w="8038" w:type="dxa"/>
          </w:tcPr>
          <w:p w14:paraId="3F4BFBE2"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 xml:space="preserve">Number of bank annual report pages.     </w:t>
            </w:r>
          </w:p>
        </w:tc>
      </w:tr>
      <w:tr w:rsidR="0064083B" w:rsidRPr="0064083B" w14:paraId="27D4F2EB" w14:textId="77777777" w:rsidTr="0064083B">
        <w:tc>
          <w:tcPr>
            <w:tcW w:w="1242" w:type="dxa"/>
          </w:tcPr>
          <w:p w14:paraId="793689A2" w14:textId="77777777" w:rsidR="0064083B" w:rsidRPr="0064083B" w:rsidRDefault="0064083B" w:rsidP="0064083B">
            <w:pPr>
              <w:jc w:val="both"/>
              <w:rPr>
                <w:rFonts w:ascii="Times New Roman" w:eastAsia="SimSun" w:hAnsi="Times New Roman" w:cs="Times New Roman"/>
                <w:bCs/>
                <w:sz w:val="20"/>
                <w:szCs w:val="20"/>
                <w:lang w:eastAsia="zh-CN"/>
              </w:rPr>
            </w:pPr>
            <w:r w:rsidRPr="0064083B">
              <w:rPr>
                <w:rFonts w:ascii="Times New Roman" w:eastAsia="Calibri" w:hAnsi="Times New Roman" w:cs="Times New Roman"/>
                <w:sz w:val="18"/>
                <w:szCs w:val="18"/>
                <w:lang w:eastAsia="zh-CN"/>
              </w:rPr>
              <w:t>CRIS</w:t>
            </w:r>
          </w:p>
        </w:tc>
        <w:tc>
          <w:tcPr>
            <w:tcW w:w="8038" w:type="dxa"/>
          </w:tcPr>
          <w:p w14:paraId="3C4B1798" w14:textId="77777777" w:rsidR="0064083B" w:rsidRPr="0064083B" w:rsidRDefault="0064083B" w:rsidP="0064083B">
            <w:pPr>
              <w:jc w:val="both"/>
              <w:rPr>
                <w:rFonts w:ascii="Times New Roman" w:eastAsia="SimSun" w:hAnsi="Times New Roman" w:cs="Times New Roman"/>
                <w:bCs/>
                <w:sz w:val="20"/>
                <w:szCs w:val="20"/>
                <w:lang w:eastAsia="zh-CN"/>
              </w:rPr>
            </w:pPr>
            <w:r w:rsidRPr="0064083B">
              <w:rPr>
                <w:rFonts w:ascii="Times New Roman" w:eastAsia="SimSun" w:hAnsi="Times New Roman" w:cs="Times New Roman"/>
                <w:bCs/>
                <w:sz w:val="20"/>
                <w:szCs w:val="20"/>
                <w:lang w:eastAsia="zh-CN"/>
              </w:rPr>
              <w:t xml:space="preserve">Financial crisis period </w:t>
            </w:r>
          </w:p>
        </w:tc>
      </w:tr>
      <w:tr w:rsidR="0064083B" w:rsidRPr="0064083B" w14:paraId="6440A727" w14:textId="77777777" w:rsidTr="0064083B">
        <w:tc>
          <w:tcPr>
            <w:tcW w:w="1242" w:type="dxa"/>
          </w:tcPr>
          <w:p w14:paraId="2F77ECE6"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INFL</w:t>
            </w:r>
          </w:p>
        </w:tc>
        <w:tc>
          <w:tcPr>
            <w:tcW w:w="8038" w:type="dxa"/>
          </w:tcPr>
          <w:p w14:paraId="26C810FE"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Inflation, which are consumer prices (annual %).</w:t>
            </w:r>
          </w:p>
        </w:tc>
      </w:tr>
      <w:tr w:rsidR="0064083B" w:rsidRPr="0064083B" w14:paraId="5C5342DE" w14:textId="77777777" w:rsidTr="0064083B">
        <w:tc>
          <w:tcPr>
            <w:tcW w:w="1242" w:type="dxa"/>
          </w:tcPr>
          <w:p w14:paraId="1F597CEE" w14:textId="77777777" w:rsidR="0064083B" w:rsidRPr="0064083B" w:rsidRDefault="0064083B" w:rsidP="0064083B">
            <w:pPr>
              <w:jc w:val="both"/>
              <w:rPr>
                <w:rFonts w:ascii="Times New Roman" w:eastAsia="SimSun" w:hAnsi="Times New Roman" w:cs="Times New Roman"/>
                <w:bCs/>
                <w:sz w:val="20"/>
                <w:szCs w:val="20"/>
                <w:lang w:val="en-US" w:eastAsia="zh-CN"/>
              </w:rPr>
            </w:pPr>
            <w:r w:rsidRPr="0064083B">
              <w:rPr>
                <w:rFonts w:ascii="Times New Roman" w:eastAsia="SimSun" w:hAnsi="Times New Roman" w:cs="Times New Roman"/>
                <w:bCs/>
                <w:sz w:val="20"/>
                <w:szCs w:val="20"/>
                <w:lang w:eastAsia="zh-CN"/>
              </w:rPr>
              <w:t>GDP</w:t>
            </w:r>
          </w:p>
        </w:tc>
        <w:tc>
          <w:tcPr>
            <w:tcW w:w="8038" w:type="dxa"/>
          </w:tcPr>
          <w:p w14:paraId="471A704E" w14:textId="77777777" w:rsidR="0064083B" w:rsidRPr="0064083B" w:rsidRDefault="0064083B" w:rsidP="0064083B">
            <w:pPr>
              <w:jc w:val="both"/>
              <w:rPr>
                <w:rFonts w:ascii="Times New Roman" w:eastAsia="SimSun" w:hAnsi="Times New Roman" w:cs="Times New Roman"/>
                <w:bCs/>
                <w:sz w:val="20"/>
                <w:szCs w:val="20"/>
                <w:lang w:eastAsia="zh-CN"/>
              </w:rPr>
            </w:pPr>
            <w:r w:rsidRPr="0064083B">
              <w:rPr>
                <w:rFonts w:ascii="Times New Roman" w:eastAsia="SimSun" w:hAnsi="Times New Roman" w:cs="Times New Roman"/>
                <w:bCs/>
                <w:sz w:val="20"/>
                <w:szCs w:val="20"/>
                <w:lang w:eastAsia="zh-CN"/>
              </w:rPr>
              <w:t>GDP per capita (current US$).</w:t>
            </w:r>
          </w:p>
        </w:tc>
      </w:tr>
    </w:tbl>
    <w:p w14:paraId="01391306" w14:textId="77777777" w:rsidR="0064083B" w:rsidRPr="0064083B" w:rsidRDefault="0064083B" w:rsidP="0064083B">
      <w:pPr>
        <w:spacing w:after="0" w:line="240" w:lineRule="auto"/>
        <w:jc w:val="both"/>
        <w:rPr>
          <w:rFonts w:ascii="Times New Roman" w:eastAsia="SimSun" w:hAnsi="Times New Roman" w:cs="Times New Roman"/>
          <w:bCs/>
          <w:sz w:val="20"/>
          <w:szCs w:val="20"/>
          <w:lang w:val="en-US" w:eastAsia="zh-CN"/>
        </w:rPr>
      </w:pPr>
    </w:p>
    <w:p w14:paraId="3F7CE491" w14:textId="4F5EABCC" w:rsidR="0064083B" w:rsidRDefault="0064083B">
      <w:pPr>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br w:type="page"/>
      </w:r>
    </w:p>
    <w:tbl>
      <w:tblPr>
        <w:tblW w:w="9726" w:type="dxa"/>
        <w:tblInd w:w="93" w:type="dxa"/>
        <w:tblLook w:val="00A0" w:firstRow="1" w:lastRow="0" w:firstColumn="1" w:lastColumn="0" w:noHBand="0" w:noVBand="0"/>
      </w:tblPr>
      <w:tblGrid>
        <w:gridCol w:w="1086"/>
        <w:gridCol w:w="960"/>
        <w:gridCol w:w="960"/>
        <w:gridCol w:w="960"/>
        <w:gridCol w:w="960"/>
        <w:gridCol w:w="960"/>
        <w:gridCol w:w="960"/>
        <w:gridCol w:w="960"/>
        <w:gridCol w:w="960"/>
        <w:gridCol w:w="960"/>
      </w:tblGrid>
      <w:tr w:rsidR="0064083B" w:rsidRPr="0064083B" w14:paraId="2046FDE5" w14:textId="77777777" w:rsidTr="0064083B">
        <w:trPr>
          <w:trHeight w:val="170"/>
        </w:trPr>
        <w:tc>
          <w:tcPr>
            <w:tcW w:w="8766" w:type="dxa"/>
            <w:gridSpan w:val="9"/>
            <w:tcBorders>
              <w:left w:val="nil"/>
              <w:bottom w:val="single" w:sz="8" w:space="0" w:color="auto"/>
              <w:right w:val="nil"/>
            </w:tcBorders>
            <w:noWrap/>
            <w:vAlign w:val="bottom"/>
          </w:tcPr>
          <w:p w14:paraId="35596A50" w14:textId="0D62196E" w:rsidR="0064083B" w:rsidRPr="0064083B" w:rsidRDefault="0064083B" w:rsidP="0064083B">
            <w:pPr>
              <w:spacing w:after="0" w:line="240" w:lineRule="auto"/>
              <w:jc w:val="both"/>
              <w:rPr>
                <w:rFonts w:ascii="Times New Roman" w:eastAsia="Times New Roman" w:hAnsi="Times New Roman" w:cs="Times New Roman"/>
                <w:sz w:val="20"/>
                <w:szCs w:val="20"/>
                <w:lang w:eastAsia="en-GB"/>
              </w:rPr>
            </w:pPr>
            <w:r w:rsidRPr="0064083B">
              <w:rPr>
                <w:rFonts w:ascii="Times New Roman" w:eastAsia="SimSun" w:hAnsi="Times New Roman" w:cs="Times New Roman"/>
                <w:b/>
                <w:bCs/>
                <w:sz w:val="20"/>
                <w:szCs w:val="20"/>
                <w:lang w:val="en-US" w:eastAsia="zh-CN"/>
              </w:rPr>
              <w:lastRenderedPageBreak/>
              <w:t xml:space="preserve">Table 3. </w:t>
            </w:r>
            <w:r w:rsidRPr="0064083B">
              <w:rPr>
                <w:rFonts w:ascii="Times New Roman" w:eastAsia="SimSun" w:hAnsi="Times New Roman" w:cs="Times New Roman"/>
                <w:sz w:val="20"/>
                <w:szCs w:val="20"/>
                <w:lang w:val="en-US" w:eastAsia="zh-CN"/>
              </w:rPr>
              <w:t xml:space="preserve">Summary descriptive statistics </w:t>
            </w:r>
            <w:r w:rsidRPr="0064083B">
              <w:rPr>
                <w:rFonts w:ascii="Times New Roman" w:eastAsia="Times New Roman" w:hAnsi="Times New Roman" w:cs="Times New Roman"/>
                <w:sz w:val="20"/>
                <w:szCs w:val="20"/>
                <w:lang w:eastAsia="en-GB"/>
              </w:rPr>
              <w:t xml:space="preserve">for </w:t>
            </w:r>
            <w:r w:rsidRPr="0064083B">
              <w:rPr>
                <w:rFonts w:ascii="Times New Roman" w:eastAsia="SimSun" w:hAnsi="Times New Roman" w:cs="Times New Roman"/>
                <w:i/>
                <w:iCs/>
                <w:sz w:val="20"/>
                <w:szCs w:val="20"/>
                <w:lang w:val="en-US" w:eastAsia="zh-CN"/>
              </w:rPr>
              <w:t>RDI</w:t>
            </w:r>
            <w:r w:rsidRPr="0064083B">
              <w:rPr>
                <w:rFonts w:ascii="Times New Roman" w:eastAsia="SimSun" w:hAnsi="Times New Roman" w:cs="Times New Roman"/>
                <w:sz w:val="20"/>
                <w:szCs w:val="20"/>
                <w:lang w:val="en-US" w:eastAsia="zh-CN"/>
              </w:rPr>
              <w:t xml:space="preserve"> and </w:t>
            </w:r>
            <w:r w:rsidRPr="0064083B">
              <w:rPr>
                <w:rFonts w:ascii="Times New Roman" w:eastAsia="SimSun" w:hAnsi="Times New Roman" w:cs="Times New Roman"/>
                <w:i/>
                <w:iCs/>
                <w:sz w:val="20"/>
                <w:szCs w:val="20"/>
                <w:lang w:val="en-US" w:eastAsia="zh-CN"/>
              </w:rPr>
              <w:t>SSB</w:t>
            </w:r>
            <w:r w:rsidRPr="0064083B">
              <w:rPr>
                <w:rFonts w:ascii="Times New Roman" w:eastAsia="SimSun" w:hAnsi="Times New Roman" w:cs="Times New Roman"/>
                <w:sz w:val="20"/>
                <w:szCs w:val="20"/>
                <w:lang w:val="en-US" w:eastAsia="zh-CN"/>
              </w:rPr>
              <w:t xml:space="preserve"> indices for all 752 bank years</w:t>
            </w:r>
          </w:p>
        </w:tc>
        <w:tc>
          <w:tcPr>
            <w:tcW w:w="960" w:type="dxa"/>
            <w:tcBorders>
              <w:left w:val="nil"/>
              <w:bottom w:val="single" w:sz="8" w:space="0" w:color="auto"/>
              <w:right w:val="nil"/>
            </w:tcBorders>
          </w:tcPr>
          <w:p w14:paraId="42505E85" w14:textId="77777777" w:rsidR="0064083B" w:rsidRPr="0064083B" w:rsidRDefault="0064083B" w:rsidP="0064083B">
            <w:pPr>
              <w:spacing w:after="0" w:line="240" w:lineRule="auto"/>
              <w:jc w:val="both"/>
              <w:rPr>
                <w:rFonts w:ascii="Times New Roman" w:eastAsia="SimSun" w:hAnsi="Times New Roman" w:cs="Times New Roman"/>
                <w:b/>
                <w:bCs/>
                <w:sz w:val="20"/>
                <w:szCs w:val="20"/>
                <w:lang w:val="en-US" w:eastAsia="zh-CN"/>
              </w:rPr>
            </w:pPr>
          </w:p>
        </w:tc>
      </w:tr>
      <w:tr w:rsidR="0064083B" w:rsidRPr="0064083B" w14:paraId="387CAF7F" w14:textId="77777777" w:rsidTr="0064083B">
        <w:trPr>
          <w:trHeight w:val="170"/>
        </w:trPr>
        <w:tc>
          <w:tcPr>
            <w:tcW w:w="1086" w:type="dxa"/>
            <w:tcBorders>
              <w:top w:val="single" w:sz="12" w:space="0" w:color="auto"/>
              <w:left w:val="nil"/>
              <w:bottom w:val="single" w:sz="8" w:space="0" w:color="auto"/>
              <w:right w:val="nil"/>
            </w:tcBorders>
            <w:noWrap/>
            <w:vAlign w:val="bottom"/>
          </w:tcPr>
          <w:p w14:paraId="5E86EB0B"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p>
        </w:tc>
        <w:tc>
          <w:tcPr>
            <w:tcW w:w="960" w:type="dxa"/>
            <w:tcBorders>
              <w:top w:val="single" w:sz="12" w:space="0" w:color="auto"/>
              <w:left w:val="nil"/>
              <w:bottom w:val="single" w:sz="8" w:space="0" w:color="auto"/>
              <w:right w:val="nil"/>
            </w:tcBorders>
            <w:noWrap/>
            <w:vAlign w:val="center"/>
          </w:tcPr>
          <w:p w14:paraId="78F3EF51" w14:textId="77777777" w:rsidR="0064083B" w:rsidRPr="0064083B" w:rsidRDefault="0064083B" w:rsidP="0064083B">
            <w:pPr>
              <w:spacing w:after="0" w:line="240" w:lineRule="auto"/>
              <w:jc w:val="center"/>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All</w:t>
            </w:r>
          </w:p>
        </w:tc>
        <w:tc>
          <w:tcPr>
            <w:tcW w:w="960" w:type="dxa"/>
            <w:tcBorders>
              <w:top w:val="single" w:sz="12" w:space="0" w:color="auto"/>
              <w:left w:val="nil"/>
              <w:bottom w:val="single" w:sz="8" w:space="0" w:color="auto"/>
              <w:right w:val="nil"/>
            </w:tcBorders>
            <w:noWrap/>
            <w:vAlign w:val="center"/>
          </w:tcPr>
          <w:p w14:paraId="4130ECF6" w14:textId="77777777" w:rsidR="0064083B" w:rsidRPr="0064083B" w:rsidRDefault="0064083B" w:rsidP="0064083B">
            <w:pPr>
              <w:spacing w:after="0" w:line="240" w:lineRule="auto"/>
              <w:jc w:val="center"/>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2006</w:t>
            </w:r>
          </w:p>
        </w:tc>
        <w:tc>
          <w:tcPr>
            <w:tcW w:w="960" w:type="dxa"/>
            <w:tcBorders>
              <w:top w:val="single" w:sz="12" w:space="0" w:color="auto"/>
              <w:left w:val="nil"/>
              <w:bottom w:val="single" w:sz="8" w:space="0" w:color="auto"/>
              <w:right w:val="nil"/>
            </w:tcBorders>
            <w:noWrap/>
            <w:vAlign w:val="center"/>
          </w:tcPr>
          <w:p w14:paraId="0CFF80FF" w14:textId="77777777" w:rsidR="0064083B" w:rsidRPr="0064083B" w:rsidRDefault="0064083B" w:rsidP="0064083B">
            <w:pPr>
              <w:spacing w:after="0" w:line="240" w:lineRule="auto"/>
              <w:jc w:val="center"/>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2007</w:t>
            </w:r>
          </w:p>
        </w:tc>
        <w:tc>
          <w:tcPr>
            <w:tcW w:w="960" w:type="dxa"/>
            <w:tcBorders>
              <w:top w:val="single" w:sz="12" w:space="0" w:color="auto"/>
              <w:left w:val="nil"/>
              <w:bottom w:val="single" w:sz="8" w:space="0" w:color="auto"/>
              <w:right w:val="nil"/>
            </w:tcBorders>
            <w:noWrap/>
            <w:vAlign w:val="center"/>
          </w:tcPr>
          <w:p w14:paraId="41047221" w14:textId="77777777" w:rsidR="0064083B" w:rsidRPr="0064083B" w:rsidRDefault="0064083B" w:rsidP="0064083B">
            <w:pPr>
              <w:spacing w:after="0" w:line="240" w:lineRule="auto"/>
              <w:jc w:val="center"/>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2008</w:t>
            </w:r>
          </w:p>
        </w:tc>
        <w:tc>
          <w:tcPr>
            <w:tcW w:w="960" w:type="dxa"/>
            <w:tcBorders>
              <w:top w:val="single" w:sz="12" w:space="0" w:color="auto"/>
              <w:left w:val="nil"/>
              <w:bottom w:val="single" w:sz="8" w:space="0" w:color="auto"/>
              <w:right w:val="nil"/>
            </w:tcBorders>
            <w:noWrap/>
            <w:vAlign w:val="center"/>
          </w:tcPr>
          <w:p w14:paraId="629B3E5E" w14:textId="77777777" w:rsidR="0064083B" w:rsidRPr="0064083B" w:rsidRDefault="0064083B" w:rsidP="0064083B">
            <w:pPr>
              <w:spacing w:after="0" w:line="240" w:lineRule="auto"/>
              <w:jc w:val="center"/>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2009</w:t>
            </w:r>
          </w:p>
        </w:tc>
        <w:tc>
          <w:tcPr>
            <w:tcW w:w="960" w:type="dxa"/>
            <w:tcBorders>
              <w:top w:val="single" w:sz="12" w:space="0" w:color="auto"/>
              <w:left w:val="nil"/>
              <w:bottom w:val="single" w:sz="8" w:space="0" w:color="auto"/>
              <w:right w:val="nil"/>
            </w:tcBorders>
            <w:noWrap/>
            <w:vAlign w:val="center"/>
          </w:tcPr>
          <w:p w14:paraId="78B488F1" w14:textId="77777777" w:rsidR="0064083B" w:rsidRPr="0064083B" w:rsidRDefault="0064083B" w:rsidP="0064083B">
            <w:pPr>
              <w:spacing w:after="0" w:line="240" w:lineRule="auto"/>
              <w:jc w:val="center"/>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2010</w:t>
            </w:r>
          </w:p>
        </w:tc>
        <w:tc>
          <w:tcPr>
            <w:tcW w:w="960" w:type="dxa"/>
            <w:tcBorders>
              <w:top w:val="single" w:sz="12" w:space="0" w:color="auto"/>
              <w:left w:val="nil"/>
              <w:bottom w:val="single" w:sz="8" w:space="0" w:color="auto"/>
              <w:right w:val="nil"/>
            </w:tcBorders>
            <w:noWrap/>
            <w:vAlign w:val="center"/>
          </w:tcPr>
          <w:p w14:paraId="40F67BDD" w14:textId="77777777" w:rsidR="0064083B" w:rsidRPr="0064083B" w:rsidRDefault="0064083B" w:rsidP="0064083B">
            <w:pPr>
              <w:spacing w:after="0" w:line="240" w:lineRule="auto"/>
              <w:jc w:val="center"/>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2011</w:t>
            </w:r>
          </w:p>
        </w:tc>
        <w:tc>
          <w:tcPr>
            <w:tcW w:w="960" w:type="dxa"/>
            <w:tcBorders>
              <w:top w:val="single" w:sz="12" w:space="0" w:color="auto"/>
              <w:left w:val="nil"/>
              <w:bottom w:val="single" w:sz="8" w:space="0" w:color="auto"/>
              <w:right w:val="nil"/>
            </w:tcBorders>
            <w:noWrap/>
            <w:vAlign w:val="center"/>
          </w:tcPr>
          <w:p w14:paraId="4AFA9FEE" w14:textId="77777777" w:rsidR="0064083B" w:rsidRPr="0064083B" w:rsidRDefault="0064083B" w:rsidP="0064083B">
            <w:pPr>
              <w:spacing w:after="0" w:line="240" w:lineRule="auto"/>
              <w:jc w:val="center"/>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2012</w:t>
            </w:r>
          </w:p>
        </w:tc>
        <w:tc>
          <w:tcPr>
            <w:tcW w:w="960" w:type="dxa"/>
            <w:tcBorders>
              <w:top w:val="single" w:sz="12" w:space="0" w:color="auto"/>
              <w:left w:val="nil"/>
              <w:bottom w:val="single" w:sz="8" w:space="0" w:color="auto"/>
              <w:right w:val="nil"/>
            </w:tcBorders>
            <w:vAlign w:val="center"/>
          </w:tcPr>
          <w:p w14:paraId="0BD654B7" w14:textId="77777777" w:rsidR="0064083B" w:rsidRPr="0064083B" w:rsidRDefault="0064083B" w:rsidP="0064083B">
            <w:pPr>
              <w:spacing w:after="0" w:line="240" w:lineRule="auto"/>
              <w:jc w:val="center"/>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2013</w:t>
            </w:r>
          </w:p>
        </w:tc>
      </w:tr>
      <w:tr w:rsidR="0064083B" w:rsidRPr="0064083B" w14:paraId="6B8B169C" w14:textId="77777777" w:rsidTr="0064083B">
        <w:trPr>
          <w:trHeight w:val="170"/>
        </w:trPr>
        <w:tc>
          <w:tcPr>
            <w:tcW w:w="8766" w:type="dxa"/>
            <w:gridSpan w:val="9"/>
            <w:tcBorders>
              <w:top w:val="nil"/>
              <w:left w:val="nil"/>
              <w:bottom w:val="nil"/>
              <w:right w:val="nil"/>
            </w:tcBorders>
            <w:noWrap/>
            <w:vAlign w:val="bottom"/>
          </w:tcPr>
          <w:p w14:paraId="22656BC3"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i/>
                <w:iCs/>
                <w:sz w:val="20"/>
                <w:szCs w:val="18"/>
                <w:lang w:val="en-US" w:eastAsia="en-GB"/>
              </w:rPr>
              <w:t>The un-weighted risk disclosure index (RDI)</w:t>
            </w:r>
            <w:r w:rsidRPr="0064083B">
              <w:rPr>
                <w:rFonts w:ascii="Times New Roman" w:eastAsia="SimSun" w:hAnsi="Times New Roman" w:cs="Times New Roman"/>
                <w:sz w:val="20"/>
                <w:szCs w:val="20"/>
                <w:lang w:val="en-US" w:eastAsia="zh-CN"/>
              </w:rPr>
              <w:t xml:space="preserve"> (%)</w:t>
            </w:r>
          </w:p>
        </w:tc>
        <w:tc>
          <w:tcPr>
            <w:tcW w:w="960" w:type="dxa"/>
            <w:tcBorders>
              <w:top w:val="nil"/>
              <w:left w:val="nil"/>
              <w:bottom w:val="nil"/>
              <w:right w:val="nil"/>
            </w:tcBorders>
          </w:tcPr>
          <w:p w14:paraId="27E3DC67" w14:textId="77777777" w:rsidR="0064083B" w:rsidRPr="0064083B" w:rsidRDefault="0064083B" w:rsidP="0064083B">
            <w:pPr>
              <w:spacing w:after="0" w:line="240" w:lineRule="auto"/>
              <w:jc w:val="both"/>
              <w:rPr>
                <w:rFonts w:ascii="Times New Roman" w:eastAsia="SimSun" w:hAnsi="Times New Roman" w:cs="Times New Roman"/>
                <w:i/>
                <w:iCs/>
                <w:sz w:val="20"/>
                <w:szCs w:val="18"/>
                <w:lang w:val="en-US" w:eastAsia="en-GB"/>
              </w:rPr>
            </w:pPr>
          </w:p>
        </w:tc>
      </w:tr>
      <w:tr w:rsidR="0064083B" w:rsidRPr="0064083B" w14:paraId="4FE9152C" w14:textId="77777777" w:rsidTr="0064083B">
        <w:trPr>
          <w:trHeight w:val="170"/>
        </w:trPr>
        <w:tc>
          <w:tcPr>
            <w:tcW w:w="1086" w:type="dxa"/>
            <w:tcBorders>
              <w:top w:val="nil"/>
              <w:left w:val="nil"/>
              <w:bottom w:val="nil"/>
              <w:right w:val="nil"/>
            </w:tcBorders>
            <w:noWrap/>
            <w:vAlign w:val="center"/>
          </w:tcPr>
          <w:p w14:paraId="51EF4B8B"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Mean</w:t>
            </w:r>
          </w:p>
        </w:tc>
        <w:tc>
          <w:tcPr>
            <w:tcW w:w="960" w:type="dxa"/>
            <w:tcBorders>
              <w:top w:val="nil"/>
              <w:left w:val="nil"/>
              <w:bottom w:val="nil"/>
              <w:right w:val="nil"/>
            </w:tcBorders>
            <w:noWrap/>
          </w:tcPr>
          <w:p w14:paraId="6431EA7C"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57.06</w:t>
            </w:r>
          </w:p>
        </w:tc>
        <w:tc>
          <w:tcPr>
            <w:tcW w:w="960" w:type="dxa"/>
            <w:tcBorders>
              <w:top w:val="nil"/>
              <w:left w:val="nil"/>
              <w:bottom w:val="nil"/>
              <w:right w:val="nil"/>
            </w:tcBorders>
            <w:noWrap/>
          </w:tcPr>
          <w:p w14:paraId="69FD92D4"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37.45</w:t>
            </w:r>
          </w:p>
        </w:tc>
        <w:tc>
          <w:tcPr>
            <w:tcW w:w="960" w:type="dxa"/>
            <w:tcBorders>
              <w:top w:val="nil"/>
              <w:left w:val="nil"/>
              <w:bottom w:val="nil"/>
              <w:right w:val="nil"/>
            </w:tcBorders>
            <w:noWrap/>
          </w:tcPr>
          <w:p w14:paraId="3FF6AB8D"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51.84</w:t>
            </w:r>
          </w:p>
        </w:tc>
        <w:tc>
          <w:tcPr>
            <w:tcW w:w="960" w:type="dxa"/>
            <w:tcBorders>
              <w:top w:val="nil"/>
              <w:left w:val="nil"/>
              <w:bottom w:val="nil"/>
              <w:right w:val="nil"/>
            </w:tcBorders>
            <w:noWrap/>
          </w:tcPr>
          <w:p w14:paraId="75202692"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56.82</w:t>
            </w:r>
          </w:p>
        </w:tc>
        <w:tc>
          <w:tcPr>
            <w:tcW w:w="960" w:type="dxa"/>
            <w:tcBorders>
              <w:top w:val="nil"/>
              <w:left w:val="nil"/>
              <w:bottom w:val="nil"/>
              <w:right w:val="nil"/>
            </w:tcBorders>
            <w:noWrap/>
          </w:tcPr>
          <w:p w14:paraId="6D74B3E2"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59.83</w:t>
            </w:r>
          </w:p>
        </w:tc>
        <w:tc>
          <w:tcPr>
            <w:tcW w:w="960" w:type="dxa"/>
            <w:tcBorders>
              <w:top w:val="nil"/>
              <w:left w:val="nil"/>
              <w:bottom w:val="nil"/>
              <w:right w:val="nil"/>
            </w:tcBorders>
            <w:noWrap/>
          </w:tcPr>
          <w:p w14:paraId="3125E741"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63.79</w:t>
            </w:r>
          </w:p>
        </w:tc>
        <w:tc>
          <w:tcPr>
            <w:tcW w:w="960" w:type="dxa"/>
            <w:tcBorders>
              <w:top w:val="nil"/>
              <w:left w:val="nil"/>
              <w:bottom w:val="nil"/>
              <w:right w:val="nil"/>
            </w:tcBorders>
            <w:noWrap/>
          </w:tcPr>
          <w:p w14:paraId="16256FB9"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64.11</w:t>
            </w:r>
          </w:p>
        </w:tc>
        <w:tc>
          <w:tcPr>
            <w:tcW w:w="960" w:type="dxa"/>
            <w:tcBorders>
              <w:top w:val="nil"/>
              <w:left w:val="nil"/>
              <w:bottom w:val="nil"/>
              <w:right w:val="nil"/>
            </w:tcBorders>
            <w:noWrap/>
          </w:tcPr>
          <w:p w14:paraId="353BCE25"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65.11</w:t>
            </w:r>
          </w:p>
        </w:tc>
        <w:tc>
          <w:tcPr>
            <w:tcW w:w="960" w:type="dxa"/>
            <w:tcBorders>
              <w:top w:val="nil"/>
              <w:left w:val="nil"/>
              <w:bottom w:val="nil"/>
              <w:right w:val="nil"/>
            </w:tcBorders>
          </w:tcPr>
          <w:p w14:paraId="52603549"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66.25</w:t>
            </w:r>
          </w:p>
        </w:tc>
      </w:tr>
      <w:tr w:rsidR="0064083B" w:rsidRPr="0064083B" w14:paraId="5AA4E835" w14:textId="77777777" w:rsidTr="0064083B">
        <w:trPr>
          <w:trHeight w:val="170"/>
        </w:trPr>
        <w:tc>
          <w:tcPr>
            <w:tcW w:w="1086" w:type="dxa"/>
            <w:tcBorders>
              <w:top w:val="nil"/>
              <w:left w:val="nil"/>
              <w:bottom w:val="nil"/>
              <w:right w:val="nil"/>
            </w:tcBorders>
            <w:noWrap/>
            <w:vAlign w:val="center"/>
          </w:tcPr>
          <w:p w14:paraId="3BDE2927"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Median</w:t>
            </w:r>
          </w:p>
        </w:tc>
        <w:tc>
          <w:tcPr>
            <w:tcW w:w="960" w:type="dxa"/>
            <w:tcBorders>
              <w:top w:val="nil"/>
              <w:left w:val="nil"/>
              <w:bottom w:val="nil"/>
              <w:right w:val="nil"/>
            </w:tcBorders>
            <w:noWrap/>
            <w:vAlign w:val="center"/>
          </w:tcPr>
          <w:p w14:paraId="54DD93C9"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62.50</w:t>
            </w:r>
          </w:p>
        </w:tc>
        <w:tc>
          <w:tcPr>
            <w:tcW w:w="960" w:type="dxa"/>
            <w:tcBorders>
              <w:top w:val="nil"/>
              <w:left w:val="nil"/>
              <w:bottom w:val="nil"/>
              <w:right w:val="nil"/>
            </w:tcBorders>
            <w:noWrap/>
            <w:vAlign w:val="center"/>
          </w:tcPr>
          <w:p w14:paraId="537B5EF5"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37.50</w:t>
            </w:r>
          </w:p>
        </w:tc>
        <w:tc>
          <w:tcPr>
            <w:tcW w:w="960" w:type="dxa"/>
            <w:tcBorders>
              <w:top w:val="nil"/>
              <w:left w:val="nil"/>
              <w:bottom w:val="nil"/>
              <w:right w:val="nil"/>
            </w:tcBorders>
            <w:noWrap/>
            <w:vAlign w:val="center"/>
          </w:tcPr>
          <w:p w14:paraId="3EF6CE25"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55.21</w:t>
            </w:r>
          </w:p>
        </w:tc>
        <w:tc>
          <w:tcPr>
            <w:tcW w:w="960" w:type="dxa"/>
            <w:tcBorders>
              <w:top w:val="nil"/>
              <w:left w:val="nil"/>
              <w:bottom w:val="nil"/>
              <w:right w:val="nil"/>
            </w:tcBorders>
            <w:noWrap/>
            <w:vAlign w:val="center"/>
          </w:tcPr>
          <w:p w14:paraId="1D4F45EC"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60.42</w:t>
            </w:r>
          </w:p>
        </w:tc>
        <w:tc>
          <w:tcPr>
            <w:tcW w:w="960" w:type="dxa"/>
            <w:tcBorders>
              <w:top w:val="nil"/>
              <w:left w:val="nil"/>
              <w:bottom w:val="nil"/>
              <w:right w:val="nil"/>
            </w:tcBorders>
            <w:noWrap/>
            <w:vAlign w:val="center"/>
          </w:tcPr>
          <w:p w14:paraId="053A3878"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63.54</w:t>
            </w:r>
          </w:p>
        </w:tc>
        <w:tc>
          <w:tcPr>
            <w:tcW w:w="960" w:type="dxa"/>
            <w:tcBorders>
              <w:top w:val="nil"/>
              <w:left w:val="nil"/>
              <w:bottom w:val="nil"/>
              <w:right w:val="nil"/>
            </w:tcBorders>
            <w:noWrap/>
            <w:vAlign w:val="center"/>
          </w:tcPr>
          <w:p w14:paraId="2594FCE2"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65.63</w:t>
            </w:r>
          </w:p>
        </w:tc>
        <w:tc>
          <w:tcPr>
            <w:tcW w:w="960" w:type="dxa"/>
            <w:tcBorders>
              <w:top w:val="nil"/>
              <w:left w:val="nil"/>
              <w:bottom w:val="nil"/>
              <w:right w:val="nil"/>
            </w:tcBorders>
            <w:noWrap/>
            <w:vAlign w:val="center"/>
          </w:tcPr>
          <w:p w14:paraId="5FB620CC"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65.63</w:t>
            </w:r>
          </w:p>
        </w:tc>
        <w:tc>
          <w:tcPr>
            <w:tcW w:w="960" w:type="dxa"/>
            <w:tcBorders>
              <w:top w:val="nil"/>
              <w:left w:val="nil"/>
              <w:bottom w:val="nil"/>
              <w:right w:val="nil"/>
            </w:tcBorders>
            <w:noWrap/>
            <w:vAlign w:val="center"/>
          </w:tcPr>
          <w:p w14:paraId="691522E0"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66.67</w:t>
            </w:r>
          </w:p>
        </w:tc>
        <w:tc>
          <w:tcPr>
            <w:tcW w:w="960" w:type="dxa"/>
            <w:tcBorders>
              <w:top w:val="nil"/>
              <w:left w:val="nil"/>
              <w:bottom w:val="nil"/>
              <w:right w:val="nil"/>
            </w:tcBorders>
            <w:vAlign w:val="center"/>
          </w:tcPr>
          <w:p w14:paraId="6AE7D360"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67.71</w:t>
            </w:r>
          </w:p>
        </w:tc>
      </w:tr>
      <w:tr w:rsidR="0064083B" w:rsidRPr="0064083B" w14:paraId="325A49D8" w14:textId="77777777" w:rsidTr="0064083B">
        <w:trPr>
          <w:trHeight w:val="170"/>
        </w:trPr>
        <w:tc>
          <w:tcPr>
            <w:tcW w:w="1086" w:type="dxa"/>
            <w:tcBorders>
              <w:top w:val="nil"/>
              <w:left w:val="nil"/>
              <w:bottom w:val="nil"/>
              <w:right w:val="nil"/>
            </w:tcBorders>
            <w:noWrap/>
            <w:vAlign w:val="center"/>
          </w:tcPr>
          <w:p w14:paraId="036D2D79"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STD</w:t>
            </w:r>
          </w:p>
        </w:tc>
        <w:tc>
          <w:tcPr>
            <w:tcW w:w="960" w:type="dxa"/>
            <w:tcBorders>
              <w:top w:val="nil"/>
              <w:left w:val="nil"/>
              <w:bottom w:val="nil"/>
              <w:right w:val="nil"/>
            </w:tcBorders>
            <w:noWrap/>
          </w:tcPr>
          <w:p w14:paraId="0E7623DF"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17.04</w:t>
            </w:r>
          </w:p>
        </w:tc>
        <w:tc>
          <w:tcPr>
            <w:tcW w:w="960" w:type="dxa"/>
            <w:tcBorders>
              <w:top w:val="nil"/>
              <w:left w:val="nil"/>
              <w:bottom w:val="nil"/>
              <w:right w:val="nil"/>
            </w:tcBorders>
            <w:noWrap/>
          </w:tcPr>
          <w:p w14:paraId="654ADC3B"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14.15</w:t>
            </w:r>
          </w:p>
        </w:tc>
        <w:tc>
          <w:tcPr>
            <w:tcW w:w="960" w:type="dxa"/>
            <w:tcBorders>
              <w:top w:val="nil"/>
              <w:left w:val="nil"/>
              <w:bottom w:val="nil"/>
              <w:right w:val="nil"/>
            </w:tcBorders>
            <w:noWrap/>
          </w:tcPr>
          <w:p w14:paraId="03EFA272"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16.39</w:t>
            </w:r>
          </w:p>
        </w:tc>
        <w:tc>
          <w:tcPr>
            <w:tcW w:w="960" w:type="dxa"/>
            <w:tcBorders>
              <w:top w:val="nil"/>
              <w:left w:val="nil"/>
              <w:bottom w:val="nil"/>
              <w:right w:val="nil"/>
            </w:tcBorders>
            <w:noWrap/>
          </w:tcPr>
          <w:p w14:paraId="1B37AF2E"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16.17</w:t>
            </w:r>
          </w:p>
        </w:tc>
        <w:tc>
          <w:tcPr>
            <w:tcW w:w="960" w:type="dxa"/>
            <w:tcBorders>
              <w:top w:val="nil"/>
              <w:left w:val="nil"/>
              <w:bottom w:val="nil"/>
              <w:right w:val="nil"/>
            </w:tcBorders>
            <w:noWrap/>
          </w:tcPr>
          <w:p w14:paraId="4248414A"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16.03</w:t>
            </w:r>
          </w:p>
        </w:tc>
        <w:tc>
          <w:tcPr>
            <w:tcW w:w="960" w:type="dxa"/>
            <w:tcBorders>
              <w:top w:val="nil"/>
              <w:left w:val="nil"/>
              <w:bottom w:val="nil"/>
              <w:right w:val="nil"/>
            </w:tcBorders>
            <w:noWrap/>
          </w:tcPr>
          <w:p w14:paraId="68FD9BF5"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10.88</w:t>
            </w:r>
          </w:p>
        </w:tc>
        <w:tc>
          <w:tcPr>
            <w:tcW w:w="960" w:type="dxa"/>
            <w:tcBorders>
              <w:top w:val="nil"/>
              <w:left w:val="nil"/>
              <w:bottom w:val="nil"/>
              <w:right w:val="nil"/>
            </w:tcBorders>
            <w:noWrap/>
          </w:tcPr>
          <w:p w14:paraId="6454EB4E"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11.02</w:t>
            </w:r>
          </w:p>
        </w:tc>
        <w:tc>
          <w:tcPr>
            <w:tcW w:w="960" w:type="dxa"/>
            <w:tcBorders>
              <w:top w:val="nil"/>
              <w:left w:val="nil"/>
              <w:bottom w:val="nil"/>
              <w:right w:val="nil"/>
            </w:tcBorders>
            <w:noWrap/>
          </w:tcPr>
          <w:p w14:paraId="28D3FF5B"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11.14</w:t>
            </w:r>
          </w:p>
        </w:tc>
        <w:tc>
          <w:tcPr>
            <w:tcW w:w="960" w:type="dxa"/>
            <w:tcBorders>
              <w:top w:val="nil"/>
              <w:left w:val="nil"/>
              <w:bottom w:val="nil"/>
              <w:right w:val="nil"/>
            </w:tcBorders>
          </w:tcPr>
          <w:p w14:paraId="67F80EBD"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10.05</w:t>
            </w:r>
          </w:p>
        </w:tc>
      </w:tr>
      <w:tr w:rsidR="0064083B" w:rsidRPr="0064083B" w14:paraId="1F1F90F2" w14:textId="77777777" w:rsidTr="0064083B">
        <w:trPr>
          <w:trHeight w:val="170"/>
        </w:trPr>
        <w:tc>
          <w:tcPr>
            <w:tcW w:w="1086" w:type="dxa"/>
            <w:tcBorders>
              <w:top w:val="nil"/>
              <w:left w:val="nil"/>
              <w:bottom w:val="nil"/>
              <w:right w:val="nil"/>
            </w:tcBorders>
            <w:noWrap/>
            <w:vAlign w:val="center"/>
          </w:tcPr>
          <w:p w14:paraId="4CCFAD7F"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Min</w:t>
            </w:r>
          </w:p>
        </w:tc>
        <w:tc>
          <w:tcPr>
            <w:tcW w:w="960" w:type="dxa"/>
            <w:tcBorders>
              <w:top w:val="nil"/>
              <w:left w:val="nil"/>
              <w:bottom w:val="nil"/>
              <w:right w:val="nil"/>
            </w:tcBorders>
            <w:noWrap/>
            <w:vAlign w:val="center"/>
          </w:tcPr>
          <w:p w14:paraId="563FCCA8"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1.04</w:t>
            </w:r>
          </w:p>
        </w:tc>
        <w:tc>
          <w:tcPr>
            <w:tcW w:w="960" w:type="dxa"/>
            <w:tcBorders>
              <w:top w:val="nil"/>
              <w:left w:val="nil"/>
              <w:bottom w:val="nil"/>
              <w:right w:val="nil"/>
            </w:tcBorders>
            <w:noWrap/>
            <w:vAlign w:val="center"/>
          </w:tcPr>
          <w:p w14:paraId="689B3BF8"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6.25</w:t>
            </w:r>
          </w:p>
        </w:tc>
        <w:tc>
          <w:tcPr>
            <w:tcW w:w="960" w:type="dxa"/>
            <w:tcBorders>
              <w:top w:val="nil"/>
              <w:left w:val="nil"/>
              <w:bottom w:val="nil"/>
              <w:right w:val="nil"/>
            </w:tcBorders>
            <w:noWrap/>
            <w:vAlign w:val="center"/>
          </w:tcPr>
          <w:p w14:paraId="26588B5C"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6.25</w:t>
            </w:r>
          </w:p>
        </w:tc>
        <w:tc>
          <w:tcPr>
            <w:tcW w:w="960" w:type="dxa"/>
            <w:tcBorders>
              <w:top w:val="nil"/>
              <w:left w:val="nil"/>
              <w:bottom w:val="nil"/>
              <w:right w:val="nil"/>
            </w:tcBorders>
            <w:noWrap/>
            <w:vAlign w:val="center"/>
          </w:tcPr>
          <w:p w14:paraId="2DE72256"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1.04</w:t>
            </w:r>
          </w:p>
        </w:tc>
        <w:tc>
          <w:tcPr>
            <w:tcW w:w="960" w:type="dxa"/>
            <w:tcBorders>
              <w:top w:val="nil"/>
              <w:left w:val="nil"/>
              <w:bottom w:val="nil"/>
              <w:right w:val="nil"/>
            </w:tcBorders>
            <w:noWrap/>
            <w:vAlign w:val="center"/>
          </w:tcPr>
          <w:p w14:paraId="171D15E3"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7.29</w:t>
            </w:r>
          </w:p>
        </w:tc>
        <w:tc>
          <w:tcPr>
            <w:tcW w:w="960" w:type="dxa"/>
            <w:tcBorders>
              <w:top w:val="nil"/>
              <w:left w:val="nil"/>
              <w:bottom w:val="nil"/>
              <w:right w:val="nil"/>
            </w:tcBorders>
            <w:noWrap/>
            <w:vAlign w:val="center"/>
          </w:tcPr>
          <w:p w14:paraId="51DD545F"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26.04</w:t>
            </w:r>
          </w:p>
        </w:tc>
        <w:tc>
          <w:tcPr>
            <w:tcW w:w="960" w:type="dxa"/>
            <w:tcBorders>
              <w:top w:val="nil"/>
              <w:left w:val="nil"/>
              <w:bottom w:val="nil"/>
              <w:right w:val="nil"/>
            </w:tcBorders>
            <w:noWrap/>
            <w:vAlign w:val="center"/>
          </w:tcPr>
          <w:p w14:paraId="32FA8F1D"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25.00</w:t>
            </w:r>
          </w:p>
        </w:tc>
        <w:tc>
          <w:tcPr>
            <w:tcW w:w="960" w:type="dxa"/>
            <w:tcBorders>
              <w:top w:val="nil"/>
              <w:left w:val="nil"/>
              <w:bottom w:val="nil"/>
              <w:right w:val="nil"/>
            </w:tcBorders>
            <w:noWrap/>
            <w:vAlign w:val="center"/>
          </w:tcPr>
          <w:p w14:paraId="515113C4"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19.79</w:t>
            </w:r>
          </w:p>
        </w:tc>
        <w:tc>
          <w:tcPr>
            <w:tcW w:w="960" w:type="dxa"/>
            <w:tcBorders>
              <w:top w:val="nil"/>
              <w:left w:val="nil"/>
              <w:bottom w:val="nil"/>
              <w:right w:val="nil"/>
            </w:tcBorders>
            <w:vAlign w:val="center"/>
          </w:tcPr>
          <w:p w14:paraId="2E7023F1"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19.79</w:t>
            </w:r>
          </w:p>
        </w:tc>
      </w:tr>
      <w:tr w:rsidR="0064083B" w:rsidRPr="0064083B" w14:paraId="435A50EE" w14:textId="77777777" w:rsidTr="0064083B">
        <w:trPr>
          <w:trHeight w:val="170"/>
        </w:trPr>
        <w:tc>
          <w:tcPr>
            <w:tcW w:w="1086" w:type="dxa"/>
            <w:tcBorders>
              <w:top w:val="nil"/>
              <w:left w:val="nil"/>
              <w:bottom w:val="nil"/>
              <w:right w:val="nil"/>
            </w:tcBorders>
            <w:noWrap/>
            <w:vAlign w:val="center"/>
          </w:tcPr>
          <w:p w14:paraId="190856D4"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Max</w:t>
            </w:r>
          </w:p>
        </w:tc>
        <w:tc>
          <w:tcPr>
            <w:tcW w:w="960" w:type="dxa"/>
            <w:tcBorders>
              <w:top w:val="nil"/>
              <w:left w:val="nil"/>
              <w:bottom w:val="nil"/>
              <w:right w:val="nil"/>
            </w:tcBorders>
            <w:noWrap/>
            <w:vAlign w:val="center"/>
          </w:tcPr>
          <w:p w14:paraId="6FF7BE5B"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87.50</w:t>
            </w:r>
          </w:p>
        </w:tc>
        <w:tc>
          <w:tcPr>
            <w:tcW w:w="960" w:type="dxa"/>
            <w:tcBorders>
              <w:top w:val="nil"/>
              <w:left w:val="nil"/>
              <w:bottom w:val="nil"/>
              <w:right w:val="nil"/>
            </w:tcBorders>
            <w:noWrap/>
            <w:vAlign w:val="center"/>
          </w:tcPr>
          <w:p w14:paraId="0E4EA3DF"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80.21</w:t>
            </w:r>
          </w:p>
        </w:tc>
        <w:tc>
          <w:tcPr>
            <w:tcW w:w="960" w:type="dxa"/>
            <w:tcBorders>
              <w:top w:val="nil"/>
              <w:left w:val="nil"/>
              <w:bottom w:val="nil"/>
              <w:right w:val="nil"/>
            </w:tcBorders>
            <w:noWrap/>
            <w:vAlign w:val="center"/>
          </w:tcPr>
          <w:p w14:paraId="79F14A65"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83.33</w:t>
            </w:r>
          </w:p>
        </w:tc>
        <w:tc>
          <w:tcPr>
            <w:tcW w:w="960" w:type="dxa"/>
            <w:tcBorders>
              <w:top w:val="nil"/>
              <w:left w:val="nil"/>
              <w:bottom w:val="nil"/>
              <w:right w:val="nil"/>
            </w:tcBorders>
            <w:noWrap/>
            <w:vAlign w:val="center"/>
          </w:tcPr>
          <w:p w14:paraId="38C00139"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83.33</w:t>
            </w:r>
          </w:p>
        </w:tc>
        <w:tc>
          <w:tcPr>
            <w:tcW w:w="960" w:type="dxa"/>
            <w:tcBorders>
              <w:top w:val="nil"/>
              <w:left w:val="nil"/>
              <w:bottom w:val="nil"/>
              <w:right w:val="nil"/>
            </w:tcBorders>
            <w:noWrap/>
            <w:vAlign w:val="center"/>
          </w:tcPr>
          <w:p w14:paraId="38FBBD5A"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83.33</w:t>
            </w:r>
          </w:p>
        </w:tc>
        <w:tc>
          <w:tcPr>
            <w:tcW w:w="960" w:type="dxa"/>
            <w:tcBorders>
              <w:top w:val="nil"/>
              <w:left w:val="nil"/>
              <w:bottom w:val="nil"/>
              <w:right w:val="nil"/>
            </w:tcBorders>
            <w:noWrap/>
            <w:vAlign w:val="center"/>
          </w:tcPr>
          <w:p w14:paraId="2C9BF0C6"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83.33</w:t>
            </w:r>
          </w:p>
        </w:tc>
        <w:tc>
          <w:tcPr>
            <w:tcW w:w="960" w:type="dxa"/>
            <w:tcBorders>
              <w:top w:val="nil"/>
              <w:left w:val="nil"/>
              <w:bottom w:val="nil"/>
              <w:right w:val="nil"/>
            </w:tcBorders>
            <w:noWrap/>
            <w:vAlign w:val="center"/>
          </w:tcPr>
          <w:p w14:paraId="7570B5EA"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81.25</w:t>
            </w:r>
          </w:p>
        </w:tc>
        <w:tc>
          <w:tcPr>
            <w:tcW w:w="960" w:type="dxa"/>
            <w:tcBorders>
              <w:top w:val="nil"/>
              <w:left w:val="nil"/>
              <w:bottom w:val="nil"/>
              <w:right w:val="nil"/>
            </w:tcBorders>
            <w:noWrap/>
            <w:vAlign w:val="center"/>
          </w:tcPr>
          <w:p w14:paraId="7FFFD7FA"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87.50</w:t>
            </w:r>
          </w:p>
        </w:tc>
        <w:tc>
          <w:tcPr>
            <w:tcW w:w="960" w:type="dxa"/>
            <w:tcBorders>
              <w:top w:val="nil"/>
              <w:left w:val="nil"/>
              <w:bottom w:val="nil"/>
              <w:right w:val="nil"/>
            </w:tcBorders>
            <w:vAlign w:val="center"/>
          </w:tcPr>
          <w:p w14:paraId="150D8955"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87.50</w:t>
            </w:r>
          </w:p>
        </w:tc>
      </w:tr>
      <w:tr w:rsidR="0064083B" w:rsidRPr="0064083B" w14:paraId="1C53A913" w14:textId="77777777" w:rsidTr="0064083B">
        <w:trPr>
          <w:trHeight w:val="170"/>
        </w:trPr>
        <w:tc>
          <w:tcPr>
            <w:tcW w:w="8766" w:type="dxa"/>
            <w:gridSpan w:val="9"/>
            <w:tcBorders>
              <w:top w:val="nil"/>
              <w:left w:val="nil"/>
              <w:bottom w:val="nil"/>
              <w:right w:val="nil"/>
            </w:tcBorders>
            <w:noWrap/>
            <w:vAlign w:val="bottom"/>
          </w:tcPr>
          <w:p w14:paraId="7ADF8623"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i/>
                <w:iCs/>
                <w:sz w:val="20"/>
                <w:szCs w:val="18"/>
                <w:lang w:val="en-US" w:eastAsia="en-GB"/>
              </w:rPr>
              <w:t>The weighted risk disclosure index (W-RDI)</w:t>
            </w:r>
            <w:r w:rsidRPr="0064083B">
              <w:rPr>
                <w:rFonts w:ascii="Times New Roman" w:eastAsia="SimSun" w:hAnsi="Times New Roman" w:cs="Times New Roman"/>
                <w:sz w:val="20"/>
                <w:szCs w:val="20"/>
                <w:lang w:val="en-US" w:eastAsia="zh-CN"/>
              </w:rPr>
              <w:t xml:space="preserve"> (%)</w:t>
            </w:r>
          </w:p>
        </w:tc>
        <w:tc>
          <w:tcPr>
            <w:tcW w:w="960" w:type="dxa"/>
            <w:tcBorders>
              <w:top w:val="nil"/>
              <w:left w:val="nil"/>
              <w:bottom w:val="nil"/>
              <w:right w:val="nil"/>
            </w:tcBorders>
          </w:tcPr>
          <w:p w14:paraId="6C29D816" w14:textId="77777777" w:rsidR="0064083B" w:rsidRPr="0064083B" w:rsidRDefault="0064083B" w:rsidP="0064083B">
            <w:pPr>
              <w:spacing w:after="0" w:line="240" w:lineRule="auto"/>
              <w:jc w:val="both"/>
              <w:rPr>
                <w:rFonts w:ascii="Times New Roman" w:eastAsia="SimSun" w:hAnsi="Times New Roman" w:cs="Times New Roman"/>
                <w:i/>
                <w:iCs/>
                <w:sz w:val="20"/>
                <w:szCs w:val="18"/>
                <w:lang w:val="en-US" w:eastAsia="en-GB"/>
              </w:rPr>
            </w:pPr>
          </w:p>
        </w:tc>
      </w:tr>
      <w:tr w:rsidR="0064083B" w:rsidRPr="0064083B" w14:paraId="6C42070E" w14:textId="77777777" w:rsidTr="0064083B">
        <w:trPr>
          <w:trHeight w:val="170"/>
        </w:trPr>
        <w:tc>
          <w:tcPr>
            <w:tcW w:w="1086" w:type="dxa"/>
            <w:tcBorders>
              <w:top w:val="nil"/>
              <w:left w:val="nil"/>
              <w:bottom w:val="nil"/>
              <w:right w:val="nil"/>
            </w:tcBorders>
            <w:noWrap/>
            <w:vAlign w:val="center"/>
          </w:tcPr>
          <w:p w14:paraId="5089F2BA"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Mean</w:t>
            </w:r>
          </w:p>
        </w:tc>
        <w:tc>
          <w:tcPr>
            <w:tcW w:w="960" w:type="dxa"/>
            <w:tcBorders>
              <w:top w:val="nil"/>
              <w:left w:val="nil"/>
              <w:bottom w:val="nil"/>
              <w:right w:val="nil"/>
            </w:tcBorders>
            <w:noWrap/>
            <w:vAlign w:val="center"/>
          </w:tcPr>
          <w:p w14:paraId="5731A595"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41.64</w:t>
            </w:r>
          </w:p>
        </w:tc>
        <w:tc>
          <w:tcPr>
            <w:tcW w:w="960" w:type="dxa"/>
            <w:tcBorders>
              <w:top w:val="nil"/>
              <w:left w:val="nil"/>
              <w:bottom w:val="nil"/>
              <w:right w:val="nil"/>
            </w:tcBorders>
            <w:noWrap/>
            <w:vAlign w:val="center"/>
          </w:tcPr>
          <w:p w14:paraId="26AA2111"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23.43</w:t>
            </w:r>
          </w:p>
        </w:tc>
        <w:tc>
          <w:tcPr>
            <w:tcW w:w="960" w:type="dxa"/>
            <w:tcBorders>
              <w:top w:val="nil"/>
              <w:left w:val="nil"/>
              <w:bottom w:val="nil"/>
              <w:right w:val="nil"/>
            </w:tcBorders>
            <w:noWrap/>
            <w:vAlign w:val="center"/>
          </w:tcPr>
          <w:p w14:paraId="67C35E24"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36.45</w:t>
            </w:r>
          </w:p>
        </w:tc>
        <w:tc>
          <w:tcPr>
            <w:tcW w:w="960" w:type="dxa"/>
            <w:tcBorders>
              <w:top w:val="nil"/>
              <w:left w:val="nil"/>
              <w:bottom w:val="nil"/>
              <w:right w:val="nil"/>
            </w:tcBorders>
            <w:noWrap/>
            <w:vAlign w:val="center"/>
          </w:tcPr>
          <w:p w14:paraId="4CFF8A88"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40.74</w:t>
            </w:r>
          </w:p>
        </w:tc>
        <w:tc>
          <w:tcPr>
            <w:tcW w:w="960" w:type="dxa"/>
            <w:tcBorders>
              <w:top w:val="nil"/>
              <w:left w:val="nil"/>
              <w:bottom w:val="nil"/>
              <w:right w:val="nil"/>
            </w:tcBorders>
            <w:noWrap/>
            <w:vAlign w:val="center"/>
          </w:tcPr>
          <w:p w14:paraId="02725C20"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42.74</w:t>
            </w:r>
          </w:p>
        </w:tc>
        <w:tc>
          <w:tcPr>
            <w:tcW w:w="960" w:type="dxa"/>
            <w:tcBorders>
              <w:top w:val="nil"/>
              <w:left w:val="nil"/>
              <w:bottom w:val="nil"/>
              <w:right w:val="nil"/>
            </w:tcBorders>
            <w:noWrap/>
            <w:vAlign w:val="center"/>
          </w:tcPr>
          <w:p w14:paraId="7844ED7F"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45.89</w:t>
            </w:r>
          </w:p>
        </w:tc>
        <w:tc>
          <w:tcPr>
            <w:tcW w:w="960" w:type="dxa"/>
            <w:tcBorders>
              <w:top w:val="nil"/>
              <w:left w:val="nil"/>
              <w:bottom w:val="nil"/>
              <w:right w:val="nil"/>
            </w:tcBorders>
            <w:noWrap/>
            <w:vAlign w:val="center"/>
          </w:tcPr>
          <w:p w14:paraId="075811FC"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46.15</w:t>
            </w:r>
          </w:p>
        </w:tc>
        <w:tc>
          <w:tcPr>
            <w:tcW w:w="960" w:type="dxa"/>
            <w:tcBorders>
              <w:top w:val="nil"/>
              <w:left w:val="nil"/>
              <w:bottom w:val="nil"/>
              <w:right w:val="nil"/>
            </w:tcBorders>
            <w:noWrap/>
            <w:vAlign w:val="center"/>
          </w:tcPr>
          <w:p w14:paraId="58B6A9DE"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47.13</w:t>
            </w:r>
          </w:p>
        </w:tc>
        <w:tc>
          <w:tcPr>
            <w:tcW w:w="960" w:type="dxa"/>
            <w:tcBorders>
              <w:top w:val="nil"/>
              <w:left w:val="nil"/>
              <w:bottom w:val="nil"/>
              <w:right w:val="nil"/>
            </w:tcBorders>
            <w:vAlign w:val="center"/>
          </w:tcPr>
          <w:p w14:paraId="729F81C3"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47.74</w:t>
            </w:r>
          </w:p>
        </w:tc>
      </w:tr>
      <w:tr w:rsidR="0064083B" w:rsidRPr="0064083B" w14:paraId="5EE5D8F8" w14:textId="77777777" w:rsidTr="0064083B">
        <w:trPr>
          <w:trHeight w:val="170"/>
        </w:trPr>
        <w:tc>
          <w:tcPr>
            <w:tcW w:w="1086" w:type="dxa"/>
            <w:tcBorders>
              <w:top w:val="nil"/>
              <w:left w:val="nil"/>
              <w:bottom w:val="nil"/>
              <w:right w:val="nil"/>
            </w:tcBorders>
            <w:noWrap/>
            <w:vAlign w:val="center"/>
          </w:tcPr>
          <w:p w14:paraId="3C158F9C"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Median</w:t>
            </w:r>
          </w:p>
        </w:tc>
        <w:tc>
          <w:tcPr>
            <w:tcW w:w="960" w:type="dxa"/>
            <w:tcBorders>
              <w:top w:val="nil"/>
              <w:left w:val="nil"/>
              <w:bottom w:val="nil"/>
              <w:right w:val="nil"/>
            </w:tcBorders>
            <w:noWrap/>
            <w:vAlign w:val="center"/>
          </w:tcPr>
          <w:p w14:paraId="22332053"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44.79</w:t>
            </w:r>
          </w:p>
        </w:tc>
        <w:tc>
          <w:tcPr>
            <w:tcW w:w="960" w:type="dxa"/>
            <w:tcBorders>
              <w:top w:val="nil"/>
              <w:left w:val="nil"/>
              <w:bottom w:val="nil"/>
              <w:right w:val="nil"/>
            </w:tcBorders>
            <w:noWrap/>
            <w:vAlign w:val="center"/>
          </w:tcPr>
          <w:p w14:paraId="1E6BE307"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21.88</w:t>
            </w:r>
          </w:p>
        </w:tc>
        <w:tc>
          <w:tcPr>
            <w:tcW w:w="960" w:type="dxa"/>
            <w:tcBorders>
              <w:top w:val="nil"/>
              <w:left w:val="nil"/>
              <w:bottom w:val="nil"/>
              <w:right w:val="nil"/>
            </w:tcBorders>
            <w:noWrap/>
            <w:vAlign w:val="center"/>
          </w:tcPr>
          <w:p w14:paraId="2BF132F9"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39.58</w:t>
            </w:r>
          </w:p>
        </w:tc>
        <w:tc>
          <w:tcPr>
            <w:tcW w:w="960" w:type="dxa"/>
            <w:tcBorders>
              <w:top w:val="nil"/>
              <w:left w:val="nil"/>
              <w:bottom w:val="nil"/>
              <w:right w:val="nil"/>
            </w:tcBorders>
            <w:noWrap/>
            <w:vAlign w:val="center"/>
          </w:tcPr>
          <w:p w14:paraId="5F3D5378"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43.75</w:t>
            </w:r>
          </w:p>
        </w:tc>
        <w:tc>
          <w:tcPr>
            <w:tcW w:w="960" w:type="dxa"/>
            <w:tcBorders>
              <w:top w:val="nil"/>
              <w:left w:val="nil"/>
              <w:bottom w:val="nil"/>
              <w:right w:val="nil"/>
            </w:tcBorders>
            <w:noWrap/>
            <w:vAlign w:val="center"/>
          </w:tcPr>
          <w:p w14:paraId="4EB81AB4"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45.57</w:t>
            </w:r>
          </w:p>
        </w:tc>
        <w:tc>
          <w:tcPr>
            <w:tcW w:w="960" w:type="dxa"/>
            <w:tcBorders>
              <w:top w:val="nil"/>
              <w:left w:val="nil"/>
              <w:bottom w:val="nil"/>
              <w:right w:val="nil"/>
            </w:tcBorders>
            <w:noWrap/>
            <w:vAlign w:val="center"/>
          </w:tcPr>
          <w:p w14:paraId="07E54BC1"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46.61</w:t>
            </w:r>
          </w:p>
        </w:tc>
        <w:tc>
          <w:tcPr>
            <w:tcW w:w="960" w:type="dxa"/>
            <w:tcBorders>
              <w:top w:val="nil"/>
              <w:left w:val="nil"/>
              <w:bottom w:val="nil"/>
              <w:right w:val="nil"/>
            </w:tcBorders>
            <w:noWrap/>
            <w:vAlign w:val="center"/>
          </w:tcPr>
          <w:p w14:paraId="0297CEDC"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47.92</w:t>
            </w:r>
          </w:p>
        </w:tc>
        <w:tc>
          <w:tcPr>
            <w:tcW w:w="960" w:type="dxa"/>
            <w:tcBorders>
              <w:top w:val="nil"/>
              <w:left w:val="nil"/>
              <w:bottom w:val="nil"/>
              <w:right w:val="nil"/>
            </w:tcBorders>
            <w:noWrap/>
            <w:vAlign w:val="center"/>
          </w:tcPr>
          <w:p w14:paraId="14E773B0"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48.44</w:t>
            </w:r>
          </w:p>
        </w:tc>
        <w:tc>
          <w:tcPr>
            <w:tcW w:w="960" w:type="dxa"/>
            <w:tcBorders>
              <w:top w:val="nil"/>
              <w:left w:val="nil"/>
              <w:bottom w:val="nil"/>
              <w:right w:val="nil"/>
            </w:tcBorders>
            <w:vAlign w:val="center"/>
          </w:tcPr>
          <w:p w14:paraId="0E4DEF66"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48.44</w:t>
            </w:r>
          </w:p>
        </w:tc>
      </w:tr>
      <w:tr w:rsidR="0064083B" w:rsidRPr="0064083B" w14:paraId="20569077" w14:textId="77777777" w:rsidTr="0064083B">
        <w:trPr>
          <w:trHeight w:val="170"/>
        </w:trPr>
        <w:tc>
          <w:tcPr>
            <w:tcW w:w="1086" w:type="dxa"/>
            <w:tcBorders>
              <w:top w:val="nil"/>
              <w:left w:val="nil"/>
              <w:bottom w:val="nil"/>
              <w:right w:val="nil"/>
            </w:tcBorders>
            <w:noWrap/>
            <w:vAlign w:val="center"/>
          </w:tcPr>
          <w:p w14:paraId="32C195C9"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STD</w:t>
            </w:r>
          </w:p>
        </w:tc>
        <w:tc>
          <w:tcPr>
            <w:tcW w:w="960" w:type="dxa"/>
            <w:tcBorders>
              <w:top w:val="nil"/>
              <w:left w:val="nil"/>
              <w:bottom w:val="nil"/>
              <w:right w:val="nil"/>
            </w:tcBorders>
            <w:noWrap/>
            <w:vAlign w:val="center"/>
          </w:tcPr>
          <w:p w14:paraId="479C04E1"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12.58</w:t>
            </w:r>
          </w:p>
        </w:tc>
        <w:tc>
          <w:tcPr>
            <w:tcW w:w="960" w:type="dxa"/>
            <w:tcBorders>
              <w:top w:val="nil"/>
              <w:left w:val="nil"/>
              <w:bottom w:val="nil"/>
              <w:right w:val="nil"/>
            </w:tcBorders>
            <w:noWrap/>
            <w:vAlign w:val="center"/>
          </w:tcPr>
          <w:p w14:paraId="477402CE"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10.53</w:t>
            </w:r>
          </w:p>
        </w:tc>
        <w:tc>
          <w:tcPr>
            <w:tcW w:w="960" w:type="dxa"/>
            <w:tcBorders>
              <w:top w:val="nil"/>
              <w:left w:val="nil"/>
              <w:bottom w:val="nil"/>
              <w:right w:val="nil"/>
            </w:tcBorders>
            <w:noWrap/>
            <w:vAlign w:val="center"/>
          </w:tcPr>
          <w:p w14:paraId="489C7539"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13.01</w:t>
            </w:r>
          </w:p>
        </w:tc>
        <w:tc>
          <w:tcPr>
            <w:tcW w:w="960" w:type="dxa"/>
            <w:tcBorders>
              <w:top w:val="nil"/>
              <w:left w:val="nil"/>
              <w:bottom w:val="nil"/>
              <w:right w:val="nil"/>
            </w:tcBorders>
            <w:noWrap/>
            <w:vAlign w:val="center"/>
          </w:tcPr>
          <w:p w14:paraId="3549E420"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12.56</w:t>
            </w:r>
          </w:p>
        </w:tc>
        <w:tc>
          <w:tcPr>
            <w:tcW w:w="960" w:type="dxa"/>
            <w:tcBorders>
              <w:top w:val="nil"/>
              <w:left w:val="nil"/>
              <w:bottom w:val="nil"/>
              <w:right w:val="nil"/>
            </w:tcBorders>
            <w:noWrap/>
            <w:vAlign w:val="center"/>
          </w:tcPr>
          <w:p w14:paraId="6EC15FFC"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12.84</w:t>
            </w:r>
          </w:p>
        </w:tc>
        <w:tc>
          <w:tcPr>
            <w:tcW w:w="960" w:type="dxa"/>
            <w:tcBorders>
              <w:top w:val="nil"/>
              <w:left w:val="nil"/>
              <w:bottom w:val="nil"/>
              <w:right w:val="nil"/>
            </w:tcBorders>
            <w:noWrap/>
            <w:vAlign w:val="center"/>
          </w:tcPr>
          <w:p w14:paraId="0B8C47E0"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7.91</w:t>
            </w:r>
          </w:p>
        </w:tc>
        <w:tc>
          <w:tcPr>
            <w:tcW w:w="960" w:type="dxa"/>
            <w:tcBorders>
              <w:top w:val="nil"/>
              <w:left w:val="nil"/>
              <w:bottom w:val="nil"/>
              <w:right w:val="nil"/>
            </w:tcBorders>
            <w:noWrap/>
            <w:vAlign w:val="center"/>
          </w:tcPr>
          <w:p w14:paraId="1FAE23A2"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7.81</w:t>
            </w:r>
          </w:p>
        </w:tc>
        <w:tc>
          <w:tcPr>
            <w:tcW w:w="960" w:type="dxa"/>
            <w:tcBorders>
              <w:top w:val="nil"/>
              <w:left w:val="nil"/>
              <w:bottom w:val="nil"/>
              <w:right w:val="nil"/>
            </w:tcBorders>
            <w:noWrap/>
            <w:vAlign w:val="center"/>
          </w:tcPr>
          <w:p w14:paraId="7699CDB9"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8.07</w:t>
            </w:r>
          </w:p>
        </w:tc>
        <w:tc>
          <w:tcPr>
            <w:tcW w:w="960" w:type="dxa"/>
            <w:tcBorders>
              <w:top w:val="nil"/>
              <w:left w:val="nil"/>
              <w:bottom w:val="nil"/>
              <w:right w:val="nil"/>
            </w:tcBorders>
            <w:vAlign w:val="center"/>
          </w:tcPr>
          <w:p w14:paraId="0576242D"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7.54</w:t>
            </w:r>
          </w:p>
        </w:tc>
      </w:tr>
      <w:tr w:rsidR="0064083B" w:rsidRPr="0064083B" w14:paraId="512A3EE6" w14:textId="77777777" w:rsidTr="0064083B">
        <w:trPr>
          <w:trHeight w:val="170"/>
        </w:trPr>
        <w:tc>
          <w:tcPr>
            <w:tcW w:w="1086" w:type="dxa"/>
            <w:tcBorders>
              <w:top w:val="nil"/>
              <w:left w:val="nil"/>
              <w:bottom w:val="nil"/>
              <w:right w:val="nil"/>
            </w:tcBorders>
            <w:noWrap/>
            <w:vAlign w:val="center"/>
          </w:tcPr>
          <w:p w14:paraId="33F0EEF6"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Min</w:t>
            </w:r>
          </w:p>
        </w:tc>
        <w:tc>
          <w:tcPr>
            <w:tcW w:w="960" w:type="dxa"/>
            <w:tcBorders>
              <w:top w:val="nil"/>
              <w:left w:val="nil"/>
              <w:bottom w:val="nil"/>
              <w:right w:val="nil"/>
            </w:tcBorders>
            <w:noWrap/>
            <w:vAlign w:val="center"/>
          </w:tcPr>
          <w:p w14:paraId="3D0C2304"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1.04</w:t>
            </w:r>
          </w:p>
        </w:tc>
        <w:tc>
          <w:tcPr>
            <w:tcW w:w="960" w:type="dxa"/>
            <w:tcBorders>
              <w:top w:val="nil"/>
              <w:left w:val="nil"/>
              <w:bottom w:val="nil"/>
              <w:right w:val="nil"/>
            </w:tcBorders>
            <w:noWrap/>
            <w:vAlign w:val="center"/>
          </w:tcPr>
          <w:p w14:paraId="15A82D84"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3.65</w:t>
            </w:r>
          </w:p>
        </w:tc>
        <w:tc>
          <w:tcPr>
            <w:tcW w:w="960" w:type="dxa"/>
            <w:tcBorders>
              <w:top w:val="nil"/>
              <w:left w:val="nil"/>
              <w:bottom w:val="nil"/>
              <w:right w:val="nil"/>
            </w:tcBorders>
            <w:noWrap/>
            <w:vAlign w:val="center"/>
          </w:tcPr>
          <w:p w14:paraId="6FE6EB5B"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3.65</w:t>
            </w:r>
          </w:p>
        </w:tc>
        <w:tc>
          <w:tcPr>
            <w:tcW w:w="960" w:type="dxa"/>
            <w:tcBorders>
              <w:top w:val="nil"/>
              <w:left w:val="nil"/>
              <w:bottom w:val="nil"/>
              <w:right w:val="nil"/>
            </w:tcBorders>
            <w:noWrap/>
            <w:vAlign w:val="center"/>
          </w:tcPr>
          <w:p w14:paraId="08DFEA10"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1.04</w:t>
            </w:r>
          </w:p>
        </w:tc>
        <w:tc>
          <w:tcPr>
            <w:tcW w:w="960" w:type="dxa"/>
            <w:tcBorders>
              <w:top w:val="nil"/>
              <w:left w:val="nil"/>
              <w:bottom w:val="nil"/>
              <w:right w:val="nil"/>
            </w:tcBorders>
            <w:noWrap/>
            <w:vAlign w:val="center"/>
          </w:tcPr>
          <w:p w14:paraId="11231FCA"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3.65</w:t>
            </w:r>
          </w:p>
        </w:tc>
        <w:tc>
          <w:tcPr>
            <w:tcW w:w="960" w:type="dxa"/>
            <w:tcBorders>
              <w:top w:val="nil"/>
              <w:left w:val="nil"/>
              <w:bottom w:val="nil"/>
              <w:right w:val="nil"/>
            </w:tcBorders>
            <w:noWrap/>
            <w:vAlign w:val="center"/>
          </w:tcPr>
          <w:p w14:paraId="0B872FCC"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14.58</w:t>
            </w:r>
          </w:p>
        </w:tc>
        <w:tc>
          <w:tcPr>
            <w:tcW w:w="960" w:type="dxa"/>
            <w:tcBorders>
              <w:top w:val="nil"/>
              <w:left w:val="nil"/>
              <w:bottom w:val="nil"/>
              <w:right w:val="nil"/>
            </w:tcBorders>
            <w:noWrap/>
            <w:vAlign w:val="center"/>
          </w:tcPr>
          <w:p w14:paraId="5C416D6A"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14.06</w:t>
            </w:r>
          </w:p>
        </w:tc>
        <w:tc>
          <w:tcPr>
            <w:tcW w:w="960" w:type="dxa"/>
            <w:tcBorders>
              <w:top w:val="nil"/>
              <w:left w:val="nil"/>
              <w:bottom w:val="nil"/>
              <w:right w:val="nil"/>
            </w:tcBorders>
            <w:noWrap/>
            <w:vAlign w:val="center"/>
          </w:tcPr>
          <w:p w14:paraId="550F6036"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9.90</w:t>
            </w:r>
          </w:p>
        </w:tc>
        <w:tc>
          <w:tcPr>
            <w:tcW w:w="960" w:type="dxa"/>
            <w:tcBorders>
              <w:top w:val="nil"/>
              <w:left w:val="nil"/>
              <w:bottom w:val="nil"/>
              <w:right w:val="nil"/>
            </w:tcBorders>
            <w:vAlign w:val="center"/>
          </w:tcPr>
          <w:p w14:paraId="49EAD640"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9.90</w:t>
            </w:r>
          </w:p>
        </w:tc>
      </w:tr>
      <w:tr w:rsidR="0064083B" w:rsidRPr="0064083B" w14:paraId="134C7926" w14:textId="77777777" w:rsidTr="0064083B">
        <w:trPr>
          <w:trHeight w:val="170"/>
        </w:trPr>
        <w:tc>
          <w:tcPr>
            <w:tcW w:w="1086" w:type="dxa"/>
            <w:tcBorders>
              <w:top w:val="nil"/>
              <w:left w:val="nil"/>
              <w:bottom w:val="nil"/>
              <w:right w:val="nil"/>
            </w:tcBorders>
            <w:noWrap/>
            <w:vAlign w:val="center"/>
          </w:tcPr>
          <w:p w14:paraId="5CBBDBBD"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Max</w:t>
            </w:r>
          </w:p>
        </w:tc>
        <w:tc>
          <w:tcPr>
            <w:tcW w:w="960" w:type="dxa"/>
            <w:tcBorders>
              <w:top w:val="nil"/>
              <w:left w:val="nil"/>
              <w:bottom w:val="nil"/>
              <w:right w:val="nil"/>
            </w:tcBorders>
            <w:noWrap/>
            <w:vAlign w:val="center"/>
          </w:tcPr>
          <w:p w14:paraId="2DE9C7DD"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70.31</w:t>
            </w:r>
          </w:p>
        </w:tc>
        <w:tc>
          <w:tcPr>
            <w:tcW w:w="960" w:type="dxa"/>
            <w:tcBorders>
              <w:top w:val="nil"/>
              <w:left w:val="nil"/>
              <w:bottom w:val="nil"/>
              <w:right w:val="nil"/>
            </w:tcBorders>
            <w:noWrap/>
            <w:vAlign w:val="center"/>
          </w:tcPr>
          <w:p w14:paraId="7CA539D4"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55.21</w:t>
            </w:r>
          </w:p>
        </w:tc>
        <w:tc>
          <w:tcPr>
            <w:tcW w:w="960" w:type="dxa"/>
            <w:tcBorders>
              <w:top w:val="nil"/>
              <w:left w:val="nil"/>
              <w:bottom w:val="nil"/>
              <w:right w:val="nil"/>
            </w:tcBorders>
            <w:noWrap/>
            <w:vAlign w:val="center"/>
          </w:tcPr>
          <w:p w14:paraId="69A88455"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66.67</w:t>
            </w:r>
          </w:p>
        </w:tc>
        <w:tc>
          <w:tcPr>
            <w:tcW w:w="960" w:type="dxa"/>
            <w:tcBorders>
              <w:top w:val="nil"/>
              <w:left w:val="nil"/>
              <w:bottom w:val="nil"/>
              <w:right w:val="nil"/>
            </w:tcBorders>
            <w:noWrap/>
            <w:vAlign w:val="center"/>
          </w:tcPr>
          <w:p w14:paraId="00E996B6"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66.67</w:t>
            </w:r>
          </w:p>
        </w:tc>
        <w:tc>
          <w:tcPr>
            <w:tcW w:w="960" w:type="dxa"/>
            <w:tcBorders>
              <w:top w:val="nil"/>
              <w:left w:val="nil"/>
              <w:bottom w:val="nil"/>
              <w:right w:val="nil"/>
            </w:tcBorders>
            <w:noWrap/>
            <w:vAlign w:val="center"/>
          </w:tcPr>
          <w:p w14:paraId="1C4771D3"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67.71</w:t>
            </w:r>
          </w:p>
        </w:tc>
        <w:tc>
          <w:tcPr>
            <w:tcW w:w="960" w:type="dxa"/>
            <w:tcBorders>
              <w:top w:val="nil"/>
              <w:left w:val="nil"/>
              <w:bottom w:val="nil"/>
              <w:right w:val="nil"/>
            </w:tcBorders>
            <w:noWrap/>
            <w:vAlign w:val="center"/>
          </w:tcPr>
          <w:p w14:paraId="7BE67DD9"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65.63</w:t>
            </w:r>
          </w:p>
        </w:tc>
        <w:tc>
          <w:tcPr>
            <w:tcW w:w="960" w:type="dxa"/>
            <w:tcBorders>
              <w:top w:val="nil"/>
              <w:left w:val="nil"/>
              <w:bottom w:val="nil"/>
              <w:right w:val="nil"/>
            </w:tcBorders>
            <w:noWrap/>
            <w:vAlign w:val="center"/>
          </w:tcPr>
          <w:p w14:paraId="5476DD23"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61.46</w:t>
            </w:r>
          </w:p>
        </w:tc>
        <w:tc>
          <w:tcPr>
            <w:tcW w:w="960" w:type="dxa"/>
            <w:tcBorders>
              <w:top w:val="nil"/>
              <w:left w:val="nil"/>
              <w:bottom w:val="nil"/>
              <w:right w:val="nil"/>
            </w:tcBorders>
            <w:noWrap/>
            <w:vAlign w:val="center"/>
          </w:tcPr>
          <w:p w14:paraId="6F0E6E24"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70.31</w:t>
            </w:r>
          </w:p>
        </w:tc>
        <w:tc>
          <w:tcPr>
            <w:tcW w:w="960" w:type="dxa"/>
            <w:tcBorders>
              <w:top w:val="nil"/>
              <w:left w:val="nil"/>
              <w:bottom w:val="nil"/>
              <w:right w:val="nil"/>
            </w:tcBorders>
            <w:vAlign w:val="center"/>
          </w:tcPr>
          <w:p w14:paraId="17A44089"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70.31</w:t>
            </w:r>
          </w:p>
        </w:tc>
      </w:tr>
      <w:tr w:rsidR="0064083B" w:rsidRPr="0064083B" w14:paraId="2389163B" w14:textId="77777777" w:rsidTr="0064083B">
        <w:trPr>
          <w:trHeight w:val="170"/>
        </w:trPr>
        <w:tc>
          <w:tcPr>
            <w:tcW w:w="8766" w:type="dxa"/>
            <w:gridSpan w:val="9"/>
            <w:tcBorders>
              <w:top w:val="nil"/>
              <w:left w:val="nil"/>
              <w:bottom w:val="nil"/>
              <w:right w:val="nil"/>
            </w:tcBorders>
            <w:noWrap/>
            <w:vAlign w:val="bottom"/>
          </w:tcPr>
          <w:p w14:paraId="77D0752D"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i/>
                <w:iCs/>
                <w:sz w:val="20"/>
                <w:szCs w:val="18"/>
                <w:lang w:val="en-US" w:eastAsia="en-GB"/>
              </w:rPr>
              <w:t xml:space="preserve">SSB index </w:t>
            </w:r>
          </w:p>
        </w:tc>
        <w:tc>
          <w:tcPr>
            <w:tcW w:w="960" w:type="dxa"/>
            <w:tcBorders>
              <w:top w:val="nil"/>
              <w:left w:val="nil"/>
              <w:bottom w:val="nil"/>
              <w:right w:val="nil"/>
            </w:tcBorders>
          </w:tcPr>
          <w:p w14:paraId="132C3F67" w14:textId="77777777" w:rsidR="0064083B" w:rsidRPr="0064083B" w:rsidRDefault="0064083B" w:rsidP="0064083B">
            <w:pPr>
              <w:spacing w:after="0" w:line="240" w:lineRule="auto"/>
              <w:jc w:val="both"/>
              <w:rPr>
                <w:rFonts w:ascii="Times New Roman" w:eastAsia="SimSun" w:hAnsi="Times New Roman" w:cs="Times New Roman"/>
                <w:i/>
                <w:iCs/>
                <w:sz w:val="20"/>
                <w:szCs w:val="18"/>
                <w:lang w:val="en-US" w:eastAsia="en-GB"/>
              </w:rPr>
            </w:pPr>
          </w:p>
        </w:tc>
      </w:tr>
      <w:tr w:rsidR="0064083B" w:rsidRPr="0064083B" w14:paraId="2459BBA4" w14:textId="77777777" w:rsidTr="0064083B">
        <w:trPr>
          <w:trHeight w:val="170"/>
        </w:trPr>
        <w:tc>
          <w:tcPr>
            <w:tcW w:w="1086" w:type="dxa"/>
            <w:tcBorders>
              <w:top w:val="nil"/>
              <w:left w:val="nil"/>
              <w:bottom w:val="nil"/>
              <w:right w:val="nil"/>
            </w:tcBorders>
            <w:noWrap/>
            <w:vAlign w:val="bottom"/>
          </w:tcPr>
          <w:p w14:paraId="5D2697AB"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Mean</w:t>
            </w:r>
          </w:p>
        </w:tc>
        <w:tc>
          <w:tcPr>
            <w:tcW w:w="960" w:type="dxa"/>
            <w:tcBorders>
              <w:top w:val="nil"/>
              <w:left w:val="nil"/>
              <w:bottom w:val="nil"/>
              <w:right w:val="nil"/>
            </w:tcBorders>
            <w:noWrap/>
            <w:vAlign w:val="center"/>
          </w:tcPr>
          <w:p w14:paraId="2C956AD7"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1.43</w:t>
            </w:r>
          </w:p>
        </w:tc>
        <w:tc>
          <w:tcPr>
            <w:tcW w:w="960" w:type="dxa"/>
            <w:tcBorders>
              <w:top w:val="nil"/>
              <w:left w:val="nil"/>
              <w:bottom w:val="nil"/>
              <w:right w:val="nil"/>
            </w:tcBorders>
            <w:noWrap/>
            <w:vAlign w:val="center"/>
          </w:tcPr>
          <w:p w14:paraId="7B308D46"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1.00</w:t>
            </w:r>
          </w:p>
        </w:tc>
        <w:tc>
          <w:tcPr>
            <w:tcW w:w="960" w:type="dxa"/>
            <w:tcBorders>
              <w:top w:val="nil"/>
              <w:left w:val="nil"/>
              <w:bottom w:val="nil"/>
              <w:right w:val="nil"/>
            </w:tcBorders>
            <w:noWrap/>
            <w:vAlign w:val="center"/>
          </w:tcPr>
          <w:p w14:paraId="10A8A819"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1.17</w:t>
            </w:r>
          </w:p>
        </w:tc>
        <w:tc>
          <w:tcPr>
            <w:tcW w:w="960" w:type="dxa"/>
            <w:tcBorders>
              <w:top w:val="nil"/>
              <w:left w:val="nil"/>
              <w:bottom w:val="nil"/>
              <w:right w:val="nil"/>
            </w:tcBorders>
            <w:noWrap/>
            <w:vAlign w:val="center"/>
          </w:tcPr>
          <w:p w14:paraId="31458FB0"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1.25</w:t>
            </w:r>
          </w:p>
        </w:tc>
        <w:tc>
          <w:tcPr>
            <w:tcW w:w="960" w:type="dxa"/>
            <w:tcBorders>
              <w:top w:val="nil"/>
              <w:left w:val="nil"/>
              <w:bottom w:val="nil"/>
              <w:right w:val="nil"/>
            </w:tcBorders>
            <w:noWrap/>
            <w:vAlign w:val="center"/>
          </w:tcPr>
          <w:p w14:paraId="54A62D26"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1.51</w:t>
            </w:r>
          </w:p>
        </w:tc>
        <w:tc>
          <w:tcPr>
            <w:tcW w:w="960" w:type="dxa"/>
            <w:tcBorders>
              <w:top w:val="nil"/>
              <w:left w:val="nil"/>
              <w:bottom w:val="nil"/>
              <w:right w:val="nil"/>
            </w:tcBorders>
            <w:noWrap/>
            <w:vAlign w:val="center"/>
          </w:tcPr>
          <w:p w14:paraId="061EFF52"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1.51</w:t>
            </w:r>
          </w:p>
        </w:tc>
        <w:tc>
          <w:tcPr>
            <w:tcW w:w="960" w:type="dxa"/>
            <w:tcBorders>
              <w:top w:val="nil"/>
              <w:left w:val="nil"/>
              <w:bottom w:val="nil"/>
              <w:right w:val="nil"/>
            </w:tcBorders>
            <w:noWrap/>
            <w:vAlign w:val="center"/>
          </w:tcPr>
          <w:p w14:paraId="6E35B192"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1.45</w:t>
            </w:r>
          </w:p>
        </w:tc>
        <w:tc>
          <w:tcPr>
            <w:tcW w:w="960" w:type="dxa"/>
            <w:tcBorders>
              <w:top w:val="nil"/>
              <w:left w:val="nil"/>
              <w:bottom w:val="nil"/>
              <w:right w:val="nil"/>
            </w:tcBorders>
            <w:noWrap/>
            <w:vAlign w:val="center"/>
          </w:tcPr>
          <w:p w14:paraId="1CEA2481"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1.51</w:t>
            </w:r>
          </w:p>
        </w:tc>
        <w:tc>
          <w:tcPr>
            <w:tcW w:w="960" w:type="dxa"/>
            <w:tcBorders>
              <w:top w:val="nil"/>
              <w:left w:val="nil"/>
              <w:bottom w:val="nil"/>
              <w:right w:val="nil"/>
            </w:tcBorders>
            <w:vAlign w:val="center"/>
          </w:tcPr>
          <w:p w14:paraId="5D872315"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1.67</w:t>
            </w:r>
          </w:p>
        </w:tc>
      </w:tr>
      <w:tr w:rsidR="0064083B" w:rsidRPr="0064083B" w14:paraId="4D24087E" w14:textId="77777777" w:rsidTr="0064083B">
        <w:trPr>
          <w:trHeight w:val="170"/>
        </w:trPr>
        <w:tc>
          <w:tcPr>
            <w:tcW w:w="1086" w:type="dxa"/>
            <w:tcBorders>
              <w:top w:val="nil"/>
              <w:left w:val="nil"/>
              <w:bottom w:val="nil"/>
              <w:right w:val="nil"/>
            </w:tcBorders>
            <w:noWrap/>
            <w:vAlign w:val="bottom"/>
          </w:tcPr>
          <w:p w14:paraId="21804258"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Median</w:t>
            </w:r>
          </w:p>
        </w:tc>
        <w:tc>
          <w:tcPr>
            <w:tcW w:w="960" w:type="dxa"/>
            <w:tcBorders>
              <w:top w:val="nil"/>
              <w:left w:val="nil"/>
              <w:bottom w:val="nil"/>
              <w:right w:val="nil"/>
            </w:tcBorders>
            <w:noWrap/>
            <w:vAlign w:val="center"/>
          </w:tcPr>
          <w:p w14:paraId="507DF38C"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bottom w:val="nil"/>
              <w:right w:val="nil"/>
            </w:tcBorders>
            <w:noWrap/>
            <w:vAlign w:val="center"/>
          </w:tcPr>
          <w:p w14:paraId="0AF529F0"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bottom w:val="nil"/>
              <w:right w:val="nil"/>
            </w:tcBorders>
            <w:noWrap/>
            <w:vAlign w:val="center"/>
          </w:tcPr>
          <w:p w14:paraId="7A569B20"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bottom w:val="nil"/>
              <w:right w:val="nil"/>
            </w:tcBorders>
            <w:noWrap/>
            <w:vAlign w:val="center"/>
          </w:tcPr>
          <w:p w14:paraId="678A0AA4"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bottom w:val="nil"/>
              <w:right w:val="nil"/>
            </w:tcBorders>
            <w:noWrap/>
            <w:vAlign w:val="center"/>
          </w:tcPr>
          <w:p w14:paraId="35C724B3"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bottom w:val="nil"/>
              <w:right w:val="nil"/>
            </w:tcBorders>
            <w:noWrap/>
            <w:vAlign w:val="center"/>
          </w:tcPr>
          <w:p w14:paraId="33D7A8D1"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bottom w:val="nil"/>
              <w:right w:val="nil"/>
            </w:tcBorders>
            <w:noWrap/>
            <w:vAlign w:val="center"/>
          </w:tcPr>
          <w:p w14:paraId="73741FD5"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bottom w:val="nil"/>
              <w:right w:val="nil"/>
            </w:tcBorders>
            <w:noWrap/>
            <w:vAlign w:val="center"/>
          </w:tcPr>
          <w:p w14:paraId="48F61A47"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bottom w:val="nil"/>
              <w:right w:val="nil"/>
            </w:tcBorders>
            <w:vAlign w:val="center"/>
          </w:tcPr>
          <w:p w14:paraId="245ADEDA"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r>
      <w:tr w:rsidR="0064083B" w:rsidRPr="0064083B" w14:paraId="1B1BE13B" w14:textId="77777777" w:rsidTr="0064083B">
        <w:trPr>
          <w:trHeight w:val="170"/>
        </w:trPr>
        <w:tc>
          <w:tcPr>
            <w:tcW w:w="1086" w:type="dxa"/>
            <w:tcBorders>
              <w:top w:val="nil"/>
              <w:left w:val="nil"/>
              <w:bottom w:val="nil"/>
              <w:right w:val="nil"/>
            </w:tcBorders>
            <w:noWrap/>
            <w:vAlign w:val="bottom"/>
          </w:tcPr>
          <w:p w14:paraId="7A66A58F"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STD</w:t>
            </w:r>
          </w:p>
        </w:tc>
        <w:tc>
          <w:tcPr>
            <w:tcW w:w="960" w:type="dxa"/>
            <w:tcBorders>
              <w:top w:val="nil"/>
              <w:left w:val="nil"/>
              <w:bottom w:val="nil"/>
              <w:right w:val="nil"/>
            </w:tcBorders>
            <w:noWrap/>
            <w:vAlign w:val="center"/>
          </w:tcPr>
          <w:p w14:paraId="4EEA4C58"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1.87</w:t>
            </w:r>
          </w:p>
        </w:tc>
        <w:tc>
          <w:tcPr>
            <w:tcW w:w="960" w:type="dxa"/>
            <w:tcBorders>
              <w:top w:val="nil"/>
              <w:left w:val="nil"/>
              <w:bottom w:val="nil"/>
              <w:right w:val="nil"/>
            </w:tcBorders>
            <w:noWrap/>
            <w:vAlign w:val="center"/>
          </w:tcPr>
          <w:p w14:paraId="0D7FAD4E"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1.60</w:t>
            </w:r>
          </w:p>
        </w:tc>
        <w:tc>
          <w:tcPr>
            <w:tcW w:w="960" w:type="dxa"/>
            <w:tcBorders>
              <w:top w:val="nil"/>
              <w:left w:val="nil"/>
              <w:bottom w:val="nil"/>
              <w:right w:val="nil"/>
            </w:tcBorders>
            <w:noWrap/>
            <w:vAlign w:val="center"/>
          </w:tcPr>
          <w:p w14:paraId="76283AEF"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1.77</w:t>
            </w:r>
          </w:p>
        </w:tc>
        <w:tc>
          <w:tcPr>
            <w:tcW w:w="960" w:type="dxa"/>
            <w:tcBorders>
              <w:top w:val="nil"/>
              <w:left w:val="nil"/>
              <w:bottom w:val="nil"/>
              <w:right w:val="nil"/>
            </w:tcBorders>
            <w:noWrap/>
            <w:vAlign w:val="center"/>
          </w:tcPr>
          <w:p w14:paraId="0069EC79"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1.81</w:t>
            </w:r>
          </w:p>
        </w:tc>
        <w:tc>
          <w:tcPr>
            <w:tcW w:w="960" w:type="dxa"/>
            <w:tcBorders>
              <w:top w:val="nil"/>
              <w:left w:val="nil"/>
              <w:bottom w:val="nil"/>
              <w:right w:val="nil"/>
            </w:tcBorders>
            <w:noWrap/>
            <w:vAlign w:val="center"/>
          </w:tcPr>
          <w:p w14:paraId="7AA184FE"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1.94</w:t>
            </w:r>
          </w:p>
        </w:tc>
        <w:tc>
          <w:tcPr>
            <w:tcW w:w="960" w:type="dxa"/>
            <w:tcBorders>
              <w:top w:val="nil"/>
              <w:left w:val="nil"/>
              <w:bottom w:val="nil"/>
              <w:right w:val="nil"/>
            </w:tcBorders>
            <w:noWrap/>
            <w:vAlign w:val="center"/>
          </w:tcPr>
          <w:p w14:paraId="2177F678"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1.96</w:t>
            </w:r>
          </w:p>
        </w:tc>
        <w:tc>
          <w:tcPr>
            <w:tcW w:w="960" w:type="dxa"/>
            <w:tcBorders>
              <w:top w:val="nil"/>
              <w:left w:val="nil"/>
              <w:bottom w:val="nil"/>
              <w:right w:val="nil"/>
            </w:tcBorders>
            <w:noWrap/>
            <w:vAlign w:val="center"/>
          </w:tcPr>
          <w:p w14:paraId="12371491"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1.94</w:t>
            </w:r>
          </w:p>
        </w:tc>
        <w:tc>
          <w:tcPr>
            <w:tcW w:w="960" w:type="dxa"/>
            <w:tcBorders>
              <w:top w:val="nil"/>
              <w:left w:val="nil"/>
              <w:bottom w:val="nil"/>
              <w:right w:val="nil"/>
            </w:tcBorders>
            <w:noWrap/>
            <w:vAlign w:val="center"/>
          </w:tcPr>
          <w:p w14:paraId="661CB047"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2.01</w:t>
            </w:r>
          </w:p>
        </w:tc>
        <w:tc>
          <w:tcPr>
            <w:tcW w:w="960" w:type="dxa"/>
            <w:tcBorders>
              <w:top w:val="nil"/>
              <w:left w:val="nil"/>
              <w:bottom w:val="nil"/>
              <w:right w:val="nil"/>
            </w:tcBorders>
            <w:vAlign w:val="center"/>
          </w:tcPr>
          <w:p w14:paraId="75A37712"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2.12</w:t>
            </w:r>
          </w:p>
        </w:tc>
      </w:tr>
      <w:tr w:rsidR="0064083B" w:rsidRPr="0064083B" w14:paraId="2BDF9DFB" w14:textId="77777777" w:rsidTr="0064083B">
        <w:trPr>
          <w:trHeight w:val="170"/>
        </w:trPr>
        <w:tc>
          <w:tcPr>
            <w:tcW w:w="1086" w:type="dxa"/>
            <w:tcBorders>
              <w:top w:val="nil"/>
              <w:left w:val="nil"/>
              <w:right w:val="nil"/>
            </w:tcBorders>
            <w:noWrap/>
            <w:vAlign w:val="bottom"/>
          </w:tcPr>
          <w:p w14:paraId="179C594C"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Min</w:t>
            </w:r>
          </w:p>
        </w:tc>
        <w:tc>
          <w:tcPr>
            <w:tcW w:w="960" w:type="dxa"/>
            <w:tcBorders>
              <w:top w:val="nil"/>
              <w:left w:val="nil"/>
              <w:right w:val="nil"/>
            </w:tcBorders>
            <w:noWrap/>
            <w:vAlign w:val="center"/>
          </w:tcPr>
          <w:p w14:paraId="641A6950"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right w:val="nil"/>
            </w:tcBorders>
            <w:noWrap/>
            <w:vAlign w:val="center"/>
          </w:tcPr>
          <w:p w14:paraId="6446FE72"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right w:val="nil"/>
            </w:tcBorders>
            <w:noWrap/>
            <w:vAlign w:val="center"/>
          </w:tcPr>
          <w:p w14:paraId="129C5A32"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right w:val="nil"/>
            </w:tcBorders>
            <w:noWrap/>
            <w:vAlign w:val="center"/>
          </w:tcPr>
          <w:p w14:paraId="133CF088"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right w:val="nil"/>
            </w:tcBorders>
            <w:noWrap/>
            <w:vAlign w:val="center"/>
          </w:tcPr>
          <w:p w14:paraId="23E44602"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right w:val="nil"/>
            </w:tcBorders>
            <w:noWrap/>
            <w:vAlign w:val="center"/>
          </w:tcPr>
          <w:p w14:paraId="075E81D6"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right w:val="nil"/>
            </w:tcBorders>
            <w:noWrap/>
            <w:vAlign w:val="center"/>
          </w:tcPr>
          <w:p w14:paraId="4FA7B0AE"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right w:val="nil"/>
            </w:tcBorders>
            <w:noWrap/>
            <w:vAlign w:val="center"/>
          </w:tcPr>
          <w:p w14:paraId="6F31D70E"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c>
          <w:tcPr>
            <w:tcW w:w="960" w:type="dxa"/>
            <w:tcBorders>
              <w:top w:val="nil"/>
              <w:left w:val="nil"/>
              <w:right w:val="nil"/>
            </w:tcBorders>
            <w:vAlign w:val="center"/>
          </w:tcPr>
          <w:p w14:paraId="661417BD"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0.00</w:t>
            </w:r>
          </w:p>
        </w:tc>
      </w:tr>
      <w:tr w:rsidR="0064083B" w:rsidRPr="0064083B" w14:paraId="00063409" w14:textId="77777777" w:rsidTr="0064083B">
        <w:trPr>
          <w:trHeight w:val="170"/>
        </w:trPr>
        <w:tc>
          <w:tcPr>
            <w:tcW w:w="1086" w:type="dxa"/>
            <w:tcBorders>
              <w:top w:val="nil"/>
              <w:left w:val="nil"/>
              <w:bottom w:val="single" w:sz="12" w:space="0" w:color="auto"/>
              <w:right w:val="nil"/>
            </w:tcBorders>
            <w:noWrap/>
            <w:vAlign w:val="bottom"/>
          </w:tcPr>
          <w:p w14:paraId="3CBC6460" w14:textId="77777777" w:rsidR="0064083B" w:rsidRPr="0064083B" w:rsidRDefault="0064083B" w:rsidP="0064083B">
            <w:pPr>
              <w:spacing w:after="0" w:line="240" w:lineRule="auto"/>
              <w:jc w:val="both"/>
              <w:rPr>
                <w:rFonts w:ascii="Times New Roman" w:eastAsia="SimSun" w:hAnsi="Times New Roman" w:cs="Times New Roman"/>
                <w:sz w:val="20"/>
                <w:szCs w:val="18"/>
                <w:lang w:val="en-US" w:eastAsia="en-GB"/>
              </w:rPr>
            </w:pPr>
            <w:r w:rsidRPr="0064083B">
              <w:rPr>
                <w:rFonts w:ascii="Times New Roman" w:eastAsia="SimSun" w:hAnsi="Times New Roman" w:cs="Times New Roman"/>
                <w:sz w:val="20"/>
                <w:szCs w:val="18"/>
                <w:lang w:val="en-US" w:eastAsia="en-GB"/>
              </w:rPr>
              <w:t>Max</w:t>
            </w:r>
          </w:p>
        </w:tc>
        <w:tc>
          <w:tcPr>
            <w:tcW w:w="960" w:type="dxa"/>
            <w:tcBorders>
              <w:top w:val="nil"/>
              <w:left w:val="nil"/>
              <w:bottom w:val="single" w:sz="12" w:space="0" w:color="auto"/>
              <w:right w:val="nil"/>
            </w:tcBorders>
            <w:noWrap/>
            <w:vAlign w:val="center"/>
          </w:tcPr>
          <w:p w14:paraId="22638793"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7.00</w:t>
            </w:r>
          </w:p>
        </w:tc>
        <w:tc>
          <w:tcPr>
            <w:tcW w:w="960" w:type="dxa"/>
            <w:tcBorders>
              <w:top w:val="nil"/>
              <w:left w:val="nil"/>
              <w:bottom w:val="single" w:sz="12" w:space="0" w:color="auto"/>
              <w:right w:val="nil"/>
            </w:tcBorders>
            <w:noWrap/>
            <w:vAlign w:val="center"/>
          </w:tcPr>
          <w:p w14:paraId="5F54DDEE"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6.00</w:t>
            </w:r>
          </w:p>
        </w:tc>
        <w:tc>
          <w:tcPr>
            <w:tcW w:w="960" w:type="dxa"/>
            <w:tcBorders>
              <w:top w:val="nil"/>
              <w:left w:val="nil"/>
              <w:bottom w:val="single" w:sz="12" w:space="0" w:color="auto"/>
              <w:right w:val="nil"/>
            </w:tcBorders>
            <w:noWrap/>
            <w:vAlign w:val="center"/>
          </w:tcPr>
          <w:p w14:paraId="55D2D0E5"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7.00</w:t>
            </w:r>
          </w:p>
        </w:tc>
        <w:tc>
          <w:tcPr>
            <w:tcW w:w="960" w:type="dxa"/>
            <w:tcBorders>
              <w:top w:val="nil"/>
              <w:left w:val="nil"/>
              <w:bottom w:val="single" w:sz="12" w:space="0" w:color="auto"/>
              <w:right w:val="nil"/>
            </w:tcBorders>
            <w:noWrap/>
            <w:vAlign w:val="center"/>
          </w:tcPr>
          <w:p w14:paraId="13A4CE71"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7.00</w:t>
            </w:r>
          </w:p>
        </w:tc>
        <w:tc>
          <w:tcPr>
            <w:tcW w:w="960" w:type="dxa"/>
            <w:tcBorders>
              <w:top w:val="nil"/>
              <w:left w:val="nil"/>
              <w:bottom w:val="single" w:sz="12" w:space="0" w:color="auto"/>
              <w:right w:val="nil"/>
            </w:tcBorders>
            <w:noWrap/>
            <w:vAlign w:val="center"/>
          </w:tcPr>
          <w:p w14:paraId="34907215"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7.00</w:t>
            </w:r>
          </w:p>
        </w:tc>
        <w:tc>
          <w:tcPr>
            <w:tcW w:w="960" w:type="dxa"/>
            <w:tcBorders>
              <w:top w:val="nil"/>
              <w:left w:val="nil"/>
              <w:bottom w:val="single" w:sz="12" w:space="0" w:color="auto"/>
              <w:right w:val="nil"/>
            </w:tcBorders>
            <w:noWrap/>
            <w:vAlign w:val="center"/>
          </w:tcPr>
          <w:p w14:paraId="24756FD7"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7.00</w:t>
            </w:r>
          </w:p>
        </w:tc>
        <w:tc>
          <w:tcPr>
            <w:tcW w:w="960" w:type="dxa"/>
            <w:tcBorders>
              <w:top w:val="nil"/>
              <w:left w:val="nil"/>
              <w:bottom w:val="single" w:sz="12" w:space="0" w:color="auto"/>
              <w:right w:val="nil"/>
            </w:tcBorders>
            <w:noWrap/>
            <w:vAlign w:val="center"/>
          </w:tcPr>
          <w:p w14:paraId="48504746"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7.00</w:t>
            </w:r>
          </w:p>
        </w:tc>
        <w:tc>
          <w:tcPr>
            <w:tcW w:w="960" w:type="dxa"/>
            <w:tcBorders>
              <w:top w:val="nil"/>
              <w:left w:val="nil"/>
              <w:bottom w:val="single" w:sz="12" w:space="0" w:color="auto"/>
              <w:right w:val="nil"/>
            </w:tcBorders>
            <w:noWrap/>
            <w:vAlign w:val="center"/>
          </w:tcPr>
          <w:p w14:paraId="4ACB1CCC"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7.00</w:t>
            </w:r>
          </w:p>
        </w:tc>
        <w:tc>
          <w:tcPr>
            <w:tcW w:w="960" w:type="dxa"/>
            <w:tcBorders>
              <w:top w:val="nil"/>
              <w:left w:val="nil"/>
              <w:bottom w:val="single" w:sz="12" w:space="0" w:color="auto"/>
              <w:right w:val="nil"/>
            </w:tcBorders>
            <w:vAlign w:val="center"/>
          </w:tcPr>
          <w:p w14:paraId="6D1CAC2D" w14:textId="77777777" w:rsidR="0064083B" w:rsidRPr="0064083B" w:rsidRDefault="0064083B" w:rsidP="0064083B">
            <w:pPr>
              <w:spacing w:after="0" w:line="240" w:lineRule="auto"/>
              <w:jc w:val="right"/>
              <w:rPr>
                <w:rFonts w:ascii="Times New Roman" w:eastAsia="SimSun" w:hAnsi="Times New Roman" w:cs="Times New Roman"/>
                <w:sz w:val="20"/>
                <w:szCs w:val="18"/>
                <w:lang w:val="en-US" w:eastAsia="zh-CN"/>
              </w:rPr>
            </w:pPr>
            <w:r w:rsidRPr="0064083B">
              <w:rPr>
                <w:rFonts w:ascii="Times New Roman" w:eastAsia="SimSun" w:hAnsi="Times New Roman" w:cs="Times New Roman"/>
                <w:sz w:val="20"/>
                <w:szCs w:val="18"/>
                <w:lang w:val="en-US" w:eastAsia="zh-CN"/>
              </w:rPr>
              <w:t xml:space="preserve">    7.00</w:t>
            </w:r>
          </w:p>
        </w:tc>
      </w:tr>
      <w:tr w:rsidR="0064083B" w:rsidRPr="0064083B" w14:paraId="6A37A218" w14:textId="77777777" w:rsidTr="0064083B">
        <w:trPr>
          <w:trHeight w:val="170"/>
        </w:trPr>
        <w:tc>
          <w:tcPr>
            <w:tcW w:w="9726" w:type="dxa"/>
            <w:gridSpan w:val="10"/>
            <w:tcBorders>
              <w:top w:val="single" w:sz="12" w:space="0" w:color="auto"/>
              <w:left w:val="nil"/>
              <w:right w:val="nil"/>
            </w:tcBorders>
            <w:noWrap/>
            <w:vAlign w:val="bottom"/>
          </w:tcPr>
          <w:p w14:paraId="0906F026" w14:textId="77777777" w:rsidR="0064083B" w:rsidRPr="0064083B" w:rsidRDefault="0064083B" w:rsidP="0064083B">
            <w:pPr>
              <w:spacing w:after="0" w:line="240" w:lineRule="auto"/>
              <w:jc w:val="both"/>
              <w:rPr>
                <w:rFonts w:ascii="Times New Roman" w:eastAsia="SimSun" w:hAnsi="Times New Roman" w:cs="Times New Roman"/>
                <w:sz w:val="20"/>
                <w:szCs w:val="16"/>
                <w:lang w:val="en-US" w:eastAsia="zh-CN"/>
              </w:rPr>
            </w:pPr>
            <w:r w:rsidRPr="0064083B">
              <w:rPr>
                <w:rFonts w:ascii="Times New Roman" w:eastAsia="Times New Roman" w:hAnsi="Times New Roman" w:cs="Times New Roman"/>
                <w:sz w:val="18"/>
                <w:szCs w:val="18"/>
                <w:lang w:eastAsia="en-GB"/>
              </w:rPr>
              <w:t>Notes: This Table reports descriptive statistics of levels of compliance with un-weighted risk disclosure index (</w:t>
            </w:r>
            <w:r w:rsidRPr="0064083B">
              <w:rPr>
                <w:rFonts w:ascii="Times New Roman" w:eastAsia="Times New Roman" w:hAnsi="Times New Roman" w:cs="Times New Roman"/>
                <w:i/>
                <w:iCs/>
                <w:sz w:val="18"/>
                <w:szCs w:val="18"/>
                <w:lang w:eastAsia="en-GB"/>
              </w:rPr>
              <w:t>RDI</w:t>
            </w:r>
            <w:r w:rsidRPr="0064083B">
              <w:rPr>
                <w:rFonts w:ascii="Times New Roman" w:eastAsia="Times New Roman" w:hAnsi="Times New Roman" w:cs="Times New Roman"/>
                <w:sz w:val="18"/>
                <w:szCs w:val="18"/>
                <w:lang w:eastAsia="en-GB"/>
              </w:rPr>
              <w:t>), weighted risk disclosure index (</w:t>
            </w:r>
            <w:r w:rsidRPr="0064083B">
              <w:rPr>
                <w:rFonts w:ascii="Times New Roman" w:eastAsia="Times New Roman" w:hAnsi="Times New Roman" w:cs="Times New Roman"/>
                <w:i/>
                <w:iCs/>
                <w:sz w:val="18"/>
                <w:szCs w:val="18"/>
                <w:lang w:eastAsia="en-GB"/>
              </w:rPr>
              <w:t>W-RDI</w:t>
            </w:r>
            <w:r w:rsidRPr="0064083B">
              <w:rPr>
                <w:rFonts w:ascii="Times New Roman" w:eastAsia="Times New Roman" w:hAnsi="Times New Roman" w:cs="Times New Roman"/>
                <w:sz w:val="18"/>
                <w:szCs w:val="18"/>
                <w:lang w:eastAsia="en-GB"/>
              </w:rPr>
              <w:t xml:space="preserve">), and </w:t>
            </w:r>
            <w:r w:rsidRPr="0064083B">
              <w:rPr>
                <w:rFonts w:ascii="Times New Roman" w:eastAsia="Times New Roman" w:hAnsi="Times New Roman" w:cs="Times New Roman"/>
                <w:i/>
                <w:iCs/>
                <w:sz w:val="18"/>
                <w:szCs w:val="18"/>
                <w:lang w:eastAsia="en-GB"/>
              </w:rPr>
              <w:t>Sharia</w:t>
            </w:r>
            <w:r w:rsidRPr="0064083B">
              <w:rPr>
                <w:rFonts w:ascii="Times New Roman" w:eastAsia="Times New Roman" w:hAnsi="Times New Roman" w:cs="Times New Roman"/>
                <w:sz w:val="18"/>
                <w:szCs w:val="18"/>
                <w:lang w:eastAsia="en-GB"/>
              </w:rPr>
              <w:t xml:space="preserve"> supervisory board index (</w:t>
            </w:r>
            <w:r w:rsidRPr="0064083B">
              <w:rPr>
                <w:rFonts w:ascii="Times New Roman" w:eastAsia="Times New Roman" w:hAnsi="Times New Roman" w:cs="Times New Roman"/>
                <w:i/>
                <w:iCs/>
                <w:sz w:val="18"/>
                <w:szCs w:val="18"/>
                <w:lang w:eastAsia="en-GB"/>
              </w:rPr>
              <w:t>SSB</w:t>
            </w:r>
            <w:r w:rsidRPr="0064083B">
              <w:rPr>
                <w:rFonts w:ascii="Times New Roman" w:eastAsia="Times New Roman" w:hAnsi="Times New Roman" w:cs="Times New Roman"/>
                <w:sz w:val="18"/>
                <w:szCs w:val="18"/>
                <w:lang w:eastAsia="en-GB"/>
              </w:rPr>
              <w:t>) from 2006 to 2013.</w:t>
            </w:r>
            <w:r w:rsidRPr="0064083B">
              <w:rPr>
                <w:rFonts w:ascii="Times New Roman" w:eastAsia="SimSun" w:hAnsi="Times New Roman" w:cs="Times New Roman"/>
                <w:sz w:val="18"/>
                <w:szCs w:val="18"/>
                <w:lang w:val="en-US" w:eastAsia="zh-CN"/>
              </w:rPr>
              <w:t xml:space="preserve"> </w:t>
            </w:r>
          </w:p>
        </w:tc>
      </w:tr>
    </w:tbl>
    <w:p w14:paraId="7352545E" w14:textId="77777777" w:rsidR="0064083B" w:rsidRPr="0064083B" w:rsidRDefault="0064083B" w:rsidP="0064083B">
      <w:pPr>
        <w:spacing w:after="0" w:line="240" w:lineRule="auto"/>
        <w:ind w:left="851"/>
        <w:jc w:val="both"/>
        <w:rPr>
          <w:rFonts w:ascii="Times New Roman" w:eastAsia="SimSun" w:hAnsi="Times New Roman" w:cs="Times New Roman"/>
          <w:b/>
          <w:bCs/>
          <w:sz w:val="20"/>
          <w:szCs w:val="20"/>
          <w:lang w:val="en-US" w:eastAsia="zh-CN"/>
        </w:rPr>
      </w:pPr>
    </w:p>
    <w:p w14:paraId="387B861F" w14:textId="77777777" w:rsidR="0064083B" w:rsidRPr="0064083B" w:rsidRDefault="0064083B" w:rsidP="0064083B">
      <w:pPr>
        <w:jc w:val="both"/>
        <w:rPr>
          <w:rFonts w:ascii="Times New Roman" w:eastAsia="SimSun" w:hAnsi="Times New Roman" w:cs="Times New Roman"/>
          <w:b/>
          <w:bCs/>
          <w:sz w:val="20"/>
          <w:szCs w:val="20"/>
          <w:lang w:val="en-US" w:eastAsia="zh-CN"/>
        </w:rPr>
      </w:pPr>
      <w:r w:rsidRPr="0064083B">
        <w:rPr>
          <w:rFonts w:ascii="Times New Roman" w:eastAsia="SimSun" w:hAnsi="Times New Roman" w:cs="Times New Roman"/>
          <w:b/>
          <w:bCs/>
          <w:sz w:val="20"/>
          <w:szCs w:val="20"/>
          <w:lang w:val="en-US" w:eastAsia="zh-CN"/>
        </w:rPr>
        <w:br w:type="page"/>
      </w:r>
    </w:p>
    <w:p w14:paraId="75D5235B" w14:textId="77777777" w:rsidR="0064083B" w:rsidRPr="0064083B" w:rsidRDefault="0064083B" w:rsidP="0064083B">
      <w:pPr>
        <w:spacing w:after="0" w:line="240" w:lineRule="auto"/>
        <w:jc w:val="both"/>
        <w:rPr>
          <w:rFonts w:eastAsia="Calibri"/>
        </w:rPr>
      </w:pPr>
      <w:r w:rsidRPr="0064083B">
        <w:rPr>
          <w:rFonts w:ascii="Times New Roman" w:eastAsia="SimSun" w:hAnsi="Times New Roman" w:cs="Times New Roman"/>
          <w:b/>
          <w:bCs/>
          <w:sz w:val="20"/>
          <w:szCs w:val="20"/>
          <w:lang w:val="en-US" w:eastAsia="zh-CN"/>
        </w:rPr>
        <w:lastRenderedPageBreak/>
        <w:t xml:space="preserve">Table 4. </w:t>
      </w:r>
      <w:r w:rsidRPr="0064083B">
        <w:rPr>
          <w:rFonts w:ascii="Times New Roman" w:eastAsia="SimSun" w:hAnsi="Times New Roman" w:cs="Times New Roman"/>
          <w:bCs/>
          <w:sz w:val="20"/>
          <w:szCs w:val="20"/>
          <w:lang w:val="en-US" w:eastAsia="zh-CN"/>
        </w:rPr>
        <w:t>Summary descriptive statistics of the independent and control variables for all 752 observations.</w:t>
      </w:r>
    </w:p>
    <w:tbl>
      <w:tblPr>
        <w:tblW w:w="9452" w:type="dxa"/>
        <w:jc w:val="center"/>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350"/>
        <w:gridCol w:w="1350"/>
        <w:gridCol w:w="1350"/>
        <w:gridCol w:w="1351"/>
        <w:gridCol w:w="1350"/>
        <w:gridCol w:w="1350"/>
        <w:gridCol w:w="1351"/>
      </w:tblGrid>
      <w:tr w:rsidR="0064083B" w:rsidRPr="0064083B" w14:paraId="5C0A3FED" w14:textId="77777777" w:rsidTr="0064083B">
        <w:trPr>
          <w:trHeight w:val="120"/>
          <w:jc w:val="center"/>
        </w:trPr>
        <w:tc>
          <w:tcPr>
            <w:tcW w:w="1350" w:type="dxa"/>
            <w:tcBorders>
              <w:top w:val="single" w:sz="12" w:space="0" w:color="auto"/>
              <w:left w:val="nil"/>
              <w:bottom w:val="single" w:sz="12" w:space="0" w:color="auto"/>
            </w:tcBorders>
            <w:vAlign w:val="center"/>
          </w:tcPr>
          <w:p w14:paraId="0CBA60EF" w14:textId="77777777" w:rsidR="0064083B" w:rsidRPr="0064083B" w:rsidRDefault="0064083B" w:rsidP="0064083B">
            <w:pPr>
              <w:tabs>
                <w:tab w:val="left" w:pos="1221"/>
                <w:tab w:val="right" w:pos="1799"/>
              </w:tabs>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en-GB"/>
              </w:rPr>
              <w:t>Variables</w:t>
            </w:r>
          </w:p>
        </w:tc>
        <w:tc>
          <w:tcPr>
            <w:tcW w:w="1350" w:type="dxa"/>
            <w:tcBorders>
              <w:top w:val="single" w:sz="12" w:space="0" w:color="auto"/>
              <w:bottom w:val="single" w:sz="12" w:space="0" w:color="auto"/>
            </w:tcBorders>
            <w:vAlign w:val="center"/>
          </w:tcPr>
          <w:p w14:paraId="65256280" w14:textId="77777777" w:rsidR="0064083B" w:rsidRPr="0064083B" w:rsidRDefault="0064083B" w:rsidP="0064083B">
            <w:pPr>
              <w:tabs>
                <w:tab w:val="center" w:pos="588"/>
                <w:tab w:val="right" w:pos="1177"/>
              </w:tabs>
              <w:spacing w:after="0" w:line="240" w:lineRule="auto"/>
              <w:jc w:val="center"/>
              <w:rPr>
                <w:rFonts w:ascii="Times New Roman" w:eastAsia="SimSun" w:hAnsi="Times New Roman" w:cs="Times New Roman"/>
                <w:sz w:val="20"/>
                <w:szCs w:val="20"/>
                <w:lang w:val="en-US" w:eastAsia="en-GB"/>
              </w:rPr>
            </w:pPr>
            <w:r w:rsidRPr="0064083B">
              <w:rPr>
                <w:rFonts w:ascii="Times New Roman" w:eastAsia="SimSun" w:hAnsi="Times New Roman" w:cs="Times New Roman"/>
                <w:sz w:val="20"/>
                <w:szCs w:val="20"/>
                <w:lang w:val="en-US" w:eastAsia="en-GB"/>
              </w:rPr>
              <w:t xml:space="preserve">        N</w:t>
            </w:r>
          </w:p>
        </w:tc>
        <w:tc>
          <w:tcPr>
            <w:tcW w:w="1350" w:type="dxa"/>
            <w:tcBorders>
              <w:top w:val="single" w:sz="12" w:space="0" w:color="auto"/>
              <w:bottom w:val="single" w:sz="12" w:space="0" w:color="auto"/>
            </w:tcBorders>
            <w:noWrap/>
            <w:vAlign w:val="center"/>
          </w:tcPr>
          <w:p w14:paraId="6640B2BF" w14:textId="77777777" w:rsidR="0064083B" w:rsidRPr="0064083B" w:rsidRDefault="0064083B" w:rsidP="0064083B">
            <w:pPr>
              <w:tabs>
                <w:tab w:val="center" w:pos="588"/>
                <w:tab w:val="right" w:pos="1177"/>
              </w:tabs>
              <w:spacing w:after="0" w:line="240" w:lineRule="auto"/>
              <w:jc w:val="right"/>
              <w:rPr>
                <w:rFonts w:ascii="Times New Roman" w:eastAsia="SimSun" w:hAnsi="Times New Roman" w:cs="Times New Roman"/>
                <w:sz w:val="20"/>
                <w:szCs w:val="20"/>
                <w:lang w:val="en-US" w:eastAsia="en-GB"/>
              </w:rPr>
            </w:pPr>
            <w:r w:rsidRPr="0064083B">
              <w:rPr>
                <w:rFonts w:ascii="Times New Roman" w:eastAsia="SimSun" w:hAnsi="Times New Roman" w:cs="Times New Roman"/>
                <w:sz w:val="20"/>
                <w:szCs w:val="20"/>
                <w:lang w:val="en-US" w:eastAsia="en-GB"/>
              </w:rPr>
              <w:t>Mean</w:t>
            </w:r>
          </w:p>
        </w:tc>
        <w:tc>
          <w:tcPr>
            <w:tcW w:w="1351" w:type="dxa"/>
            <w:tcBorders>
              <w:top w:val="single" w:sz="12" w:space="0" w:color="auto"/>
              <w:bottom w:val="single" w:sz="12" w:space="0" w:color="auto"/>
            </w:tcBorders>
            <w:noWrap/>
            <w:vAlign w:val="center"/>
          </w:tcPr>
          <w:p w14:paraId="5B1638F4"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SimSun" w:hAnsi="Times New Roman" w:cs="Times New Roman"/>
                <w:sz w:val="20"/>
                <w:szCs w:val="20"/>
                <w:lang w:val="en-US" w:eastAsia="en-GB"/>
              </w:rPr>
              <w:t>Median</w:t>
            </w:r>
          </w:p>
        </w:tc>
        <w:tc>
          <w:tcPr>
            <w:tcW w:w="1350" w:type="dxa"/>
            <w:tcBorders>
              <w:top w:val="single" w:sz="12" w:space="0" w:color="auto"/>
              <w:bottom w:val="single" w:sz="12" w:space="0" w:color="auto"/>
            </w:tcBorders>
            <w:noWrap/>
            <w:vAlign w:val="center"/>
          </w:tcPr>
          <w:p w14:paraId="7E93D43C"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SimSun" w:hAnsi="Times New Roman" w:cs="Times New Roman"/>
                <w:sz w:val="20"/>
                <w:szCs w:val="20"/>
                <w:lang w:val="en-US" w:eastAsia="en-GB"/>
              </w:rPr>
              <w:t>Std. Dev.</w:t>
            </w:r>
          </w:p>
        </w:tc>
        <w:tc>
          <w:tcPr>
            <w:tcW w:w="1350" w:type="dxa"/>
            <w:tcBorders>
              <w:top w:val="single" w:sz="12" w:space="0" w:color="auto"/>
              <w:bottom w:val="single" w:sz="12" w:space="0" w:color="auto"/>
            </w:tcBorders>
            <w:noWrap/>
            <w:vAlign w:val="center"/>
          </w:tcPr>
          <w:p w14:paraId="0841FBB5"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SimSun" w:hAnsi="Times New Roman" w:cs="Times New Roman"/>
                <w:sz w:val="20"/>
                <w:szCs w:val="20"/>
                <w:lang w:val="en-US" w:eastAsia="en-GB"/>
              </w:rPr>
              <w:t>Minimum</w:t>
            </w:r>
          </w:p>
        </w:tc>
        <w:tc>
          <w:tcPr>
            <w:tcW w:w="1351" w:type="dxa"/>
            <w:tcBorders>
              <w:top w:val="single" w:sz="12" w:space="0" w:color="auto"/>
              <w:bottom w:val="single" w:sz="12" w:space="0" w:color="auto"/>
              <w:right w:val="nil"/>
            </w:tcBorders>
            <w:noWrap/>
            <w:vAlign w:val="center"/>
          </w:tcPr>
          <w:p w14:paraId="6662169C"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SimSun" w:hAnsi="Times New Roman" w:cs="Times New Roman"/>
                <w:sz w:val="20"/>
                <w:szCs w:val="20"/>
                <w:lang w:val="en-US" w:eastAsia="en-GB"/>
              </w:rPr>
              <w:t>Maximum</w:t>
            </w:r>
          </w:p>
        </w:tc>
      </w:tr>
      <w:tr w:rsidR="0064083B" w:rsidRPr="0064083B" w14:paraId="038B95E9" w14:textId="77777777" w:rsidTr="0064083B">
        <w:trPr>
          <w:trHeight w:val="120"/>
          <w:jc w:val="center"/>
        </w:trPr>
        <w:tc>
          <w:tcPr>
            <w:tcW w:w="9452" w:type="dxa"/>
            <w:gridSpan w:val="7"/>
            <w:tcBorders>
              <w:top w:val="single" w:sz="12" w:space="0" w:color="auto"/>
              <w:left w:val="nil"/>
              <w:bottom w:val="single" w:sz="8" w:space="0" w:color="auto"/>
              <w:right w:val="nil"/>
            </w:tcBorders>
            <w:vAlign w:val="center"/>
          </w:tcPr>
          <w:p w14:paraId="10435E76" w14:textId="77777777" w:rsidR="0064083B" w:rsidRPr="0064083B" w:rsidRDefault="0064083B" w:rsidP="0064083B">
            <w:pPr>
              <w:spacing w:after="0" w:line="240" w:lineRule="auto"/>
              <w:rPr>
                <w:rFonts w:ascii="Times New Roman" w:eastAsia="SimSun" w:hAnsi="Times New Roman" w:cs="Times New Roman"/>
                <w:i/>
                <w:sz w:val="20"/>
                <w:szCs w:val="20"/>
                <w:lang w:val="en-US" w:eastAsia="en-GB"/>
              </w:rPr>
            </w:pPr>
            <w:r w:rsidRPr="0064083B">
              <w:rPr>
                <w:rFonts w:ascii="Times New Roman" w:eastAsia="SimSun" w:hAnsi="Times New Roman" w:cs="Times New Roman"/>
                <w:i/>
                <w:sz w:val="20"/>
                <w:szCs w:val="20"/>
                <w:lang w:val="en-US" w:eastAsia="zh-CN"/>
              </w:rPr>
              <w:t>Panel A: Independent (Corporate governance (CG)/ ownership characteristics variables).</w:t>
            </w:r>
          </w:p>
        </w:tc>
      </w:tr>
      <w:tr w:rsidR="0064083B" w:rsidRPr="0064083B" w14:paraId="2C1C3D2D" w14:textId="77777777" w:rsidTr="0064083B">
        <w:trPr>
          <w:trHeight w:val="95"/>
          <w:jc w:val="center"/>
        </w:trPr>
        <w:tc>
          <w:tcPr>
            <w:tcW w:w="1350" w:type="dxa"/>
            <w:tcBorders>
              <w:top w:val="single" w:sz="8" w:space="0" w:color="auto"/>
              <w:left w:val="nil"/>
              <w:bottom w:val="nil"/>
            </w:tcBorders>
            <w:vAlign w:val="center"/>
          </w:tcPr>
          <w:p w14:paraId="1D02B23C"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GOWN (%)</w:t>
            </w:r>
          </w:p>
        </w:tc>
        <w:tc>
          <w:tcPr>
            <w:tcW w:w="1350" w:type="dxa"/>
            <w:tcBorders>
              <w:top w:val="single" w:sz="8" w:space="0" w:color="auto"/>
              <w:left w:val="nil"/>
              <w:bottom w:val="nil"/>
              <w:right w:val="nil"/>
            </w:tcBorders>
            <w:shd w:val="clear" w:color="auto" w:fill="auto"/>
            <w:vAlign w:val="center"/>
          </w:tcPr>
          <w:p w14:paraId="0B7C702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752.00</w:t>
            </w:r>
          </w:p>
        </w:tc>
        <w:tc>
          <w:tcPr>
            <w:tcW w:w="1350" w:type="dxa"/>
            <w:tcBorders>
              <w:top w:val="single" w:sz="8" w:space="0" w:color="auto"/>
              <w:left w:val="nil"/>
              <w:bottom w:val="nil"/>
              <w:right w:val="nil"/>
            </w:tcBorders>
            <w:shd w:val="clear" w:color="auto" w:fill="auto"/>
            <w:noWrap/>
            <w:vAlign w:val="center"/>
          </w:tcPr>
          <w:p w14:paraId="3FE85A05"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15.51</w:t>
            </w:r>
          </w:p>
        </w:tc>
        <w:tc>
          <w:tcPr>
            <w:tcW w:w="1351" w:type="dxa"/>
            <w:tcBorders>
              <w:top w:val="single" w:sz="8" w:space="0" w:color="auto"/>
              <w:left w:val="nil"/>
              <w:bottom w:val="nil"/>
              <w:right w:val="nil"/>
            </w:tcBorders>
            <w:shd w:val="clear" w:color="auto" w:fill="auto"/>
            <w:noWrap/>
            <w:vAlign w:val="center"/>
          </w:tcPr>
          <w:p w14:paraId="4FD24C54"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6.25</w:t>
            </w:r>
          </w:p>
        </w:tc>
        <w:tc>
          <w:tcPr>
            <w:tcW w:w="1350" w:type="dxa"/>
            <w:tcBorders>
              <w:top w:val="single" w:sz="8" w:space="0" w:color="auto"/>
              <w:left w:val="nil"/>
              <w:bottom w:val="nil"/>
              <w:right w:val="nil"/>
            </w:tcBorders>
            <w:shd w:val="clear" w:color="auto" w:fill="auto"/>
            <w:noWrap/>
            <w:vAlign w:val="center"/>
          </w:tcPr>
          <w:p w14:paraId="51C71C8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20.85</w:t>
            </w:r>
          </w:p>
        </w:tc>
        <w:tc>
          <w:tcPr>
            <w:tcW w:w="1350" w:type="dxa"/>
            <w:tcBorders>
              <w:top w:val="single" w:sz="8" w:space="0" w:color="auto"/>
              <w:left w:val="nil"/>
              <w:bottom w:val="nil"/>
              <w:right w:val="nil"/>
            </w:tcBorders>
            <w:shd w:val="clear" w:color="auto" w:fill="auto"/>
            <w:noWrap/>
            <w:vAlign w:val="center"/>
          </w:tcPr>
          <w:p w14:paraId="5E9EB4CB"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0.00</w:t>
            </w:r>
          </w:p>
        </w:tc>
        <w:tc>
          <w:tcPr>
            <w:tcW w:w="1351" w:type="dxa"/>
            <w:tcBorders>
              <w:top w:val="single" w:sz="8" w:space="0" w:color="auto"/>
              <w:left w:val="nil"/>
              <w:bottom w:val="nil"/>
              <w:right w:val="nil"/>
            </w:tcBorders>
            <w:shd w:val="clear" w:color="auto" w:fill="auto"/>
            <w:noWrap/>
            <w:vAlign w:val="center"/>
          </w:tcPr>
          <w:p w14:paraId="098AC7B6"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89.06</w:t>
            </w:r>
          </w:p>
        </w:tc>
      </w:tr>
      <w:tr w:rsidR="0064083B" w:rsidRPr="0064083B" w14:paraId="5A9D4A08" w14:textId="77777777" w:rsidTr="0064083B">
        <w:trPr>
          <w:trHeight w:val="95"/>
          <w:jc w:val="center"/>
        </w:trPr>
        <w:tc>
          <w:tcPr>
            <w:tcW w:w="1350" w:type="dxa"/>
            <w:tcBorders>
              <w:top w:val="nil"/>
              <w:left w:val="nil"/>
              <w:bottom w:val="single" w:sz="6" w:space="0" w:color="auto"/>
            </w:tcBorders>
            <w:vAlign w:val="center"/>
          </w:tcPr>
          <w:p w14:paraId="5263B9B1"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FOWN (%)</w:t>
            </w:r>
          </w:p>
        </w:tc>
        <w:tc>
          <w:tcPr>
            <w:tcW w:w="1350" w:type="dxa"/>
            <w:tcBorders>
              <w:top w:val="nil"/>
              <w:left w:val="nil"/>
              <w:bottom w:val="single" w:sz="6" w:space="0" w:color="auto"/>
              <w:right w:val="nil"/>
            </w:tcBorders>
            <w:shd w:val="clear" w:color="auto" w:fill="auto"/>
            <w:vAlign w:val="center"/>
          </w:tcPr>
          <w:p w14:paraId="56D7AD0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752.00</w:t>
            </w:r>
          </w:p>
        </w:tc>
        <w:tc>
          <w:tcPr>
            <w:tcW w:w="1350" w:type="dxa"/>
            <w:tcBorders>
              <w:top w:val="nil"/>
              <w:left w:val="nil"/>
              <w:bottom w:val="single" w:sz="6" w:space="0" w:color="auto"/>
              <w:right w:val="nil"/>
            </w:tcBorders>
            <w:shd w:val="clear" w:color="auto" w:fill="auto"/>
            <w:noWrap/>
            <w:vAlign w:val="center"/>
          </w:tcPr>
          <w:p w14:paraId="2B164E7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7.74</w:t>
            </w:r>
          </w:p>
        </w:tc>
        <w:tc>
          <w:tcPr>
            <w:tcW w:w="1351" w:type="dxa"/>
            <w:tcBorders>
              <w:top w:val="nil"/>
              <w:left w:val="nil"/>
              <w:bottom w:val="single" w:sz="6" w:space="0" w:color="auto"/>
              <w:right w:val="nil"/>
            </w:tcBorders>
            <w:shd w:val="clear" w:color="auto" w:fill="auto"/>
            <w:noWrap/>
            <w:vAlign w:val="center"/>
          </w:tcPr>
          <w:p w14:paraId="11CE2D44"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0.00</w:t>
            </w:r>
          </w:p>
        </w:tc>
        <w:tc>
          <w:tcPr>
            <w:tcW w:w="1350" w:type="dxa"/>
            <w:tcBorders>
              <w:top w:val="nil"/>
              <w:left w:val="nil"/>
              <w:bottom w:val="single" w:sz="6" w:space="0" w:color="auto"/>
              <w:right w:val="nil"/>
            </w:tcBorders>
            <w:shd w:val="clear" w:color="auto" w:fill="auto"/>
            <w:noWrap/>
            <w:vAlign w:val="center"/>
          </w:tcPr>
          <w:p w14:paraId="2DAB35FD"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14.23</w:t>
            </w:r>
          </w:p>
        </w:tc>
        <w:tc>
          <w:tcPr>
            <w:tcW w:w="1350" w:type="dxa"/>
            <w:tcBorders>
              <w:top w:val="nil"/>
              <w:left w:val="nil"/>
              <w:bottom w:val="single" w:sz="6" w:space="0" w:color="auto"/>
              <w:right w:val="nil"/>
            </w:tcBorders>
            <w:shd w:val="clear" w:color="auto" w:fill="auto"/>
            <w:noWrap/>
            <w:vAlign w:val="center"/>
          </w:tcPr>
          <w:p w14:paraId="1C42EBCD"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0.00</w:t>
            </w:r>
          </w:p>
        </w:tc>
        <w:tc>
          <w:tcPr>
            <w:tcW w:w="1351" w:type="dxa"/>
            <w:tcBorders>
              <w:top w:val="nil"/>
              <w:left w:val="nil"/>
              <w:bottom w:val="single" w:sz="6" w:space="0" w:color="auto"/>
              <w:right w:val="nil"/>
            </w:tcBorders>
            <w:shd w:val="clear" w:color="auto" w:fill="auto"/>
            <w:noWrap/>
            <w:vAlign w:val="center"/>
          </w:tcPr>
          <w:p w14:paraId="4E5CD67D"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87.00</w:t>
            </w:r>
          </w:p>
        </w:tc>
      </w:tr>
      <w:tr w:rsidR="0064083B" w:rsidRPr="0064083B" w14:paraId="02BC4994" w14:textId="77777777" w:rsidTr="0064083B">
        <w:trPr>
          <w:trHeight w:val="197"/>
          <w:jc w:val="center"/>
        </w:trPr>
        <w:tc>
          <w:tcPr>
            <w:tcW w:w="9452" w:type="dxa"/>
            <w:gridSpan w:val="7"/>
            <w:tcBorders>
              <w:top w:val="single" w:sz="6" w:space="0" w:color="auto"/>
              <w:left w:val="nil"/>
              <w:bottom w:val="single" w:sz="6" w:space="0" w:color="auto"/>
              <w:right w:val="nil"/>
            </w:tcBorders>
            <w:vAlign w:val="center"/>
          </w:tcPr>
          <w:p w14:paraId="5F2DFFD4" w14:textId="77777777" w:rsidR="0064083B" w:rsidRPr="0064083B" w:rsidRDefault="0064083B" w:rsidP="0064083B">
            <w:pPr>
              <w:spacing w:after="0" w:line="240" w:lineRule="auto"/>
              <w:rPr>
                <w:rFonts w:ascii="Times New Roman" w:eastAsia="SimSun" w:hAnsi="Times New Roman" w:cs="Times New Roman"/>
                <w:i/>
                <w:sz w:val="20"/>
                <w:szCs w:val="20"/>
                <w:lang w:eastAsia="en-GB"/>
              </w:rPr>
            </w:pPr>
            <w:r w:rsidRPr="0064083B">
              <w:rPr>
                <w:rFonts w:ascii="Times New Roman" w:eastAsia="SimSun" w:hAnsi="Times New Roman" w:cs="Times New Roman"/>
                <w:i/>
                <w:sz w:val="20"/>
                <w:szCs w:val="20"/>
                <w:lang w:val="en-US" w:eastAsia="en-GB"/>
              </w:rPr>
              <w:t>Panel B: Independent (Country Level-governance variables)</w:t>
            </w:r>
          </w:p>
        </w:tc>
      </w:tr>
      <w:tr w:rsidR="0064083B" w:rsidRPr="0064083B" w14:paraId="3C9D8F7B" w14:textId="77777777" w:rsidTr="0064083B">
        <w:trPr>
          <w:trHeight w:val="105"/>
          <w:jc w:val="center"/>
        </w:trPr>
        <w:tc>
          <w:tcPr>
            <w:tcW w:w="1350" w:type="dxa"/>
            <w:tcBorders>
              <w:top w:val="single" w:sz="6" w:space="0" w:color="auto"/>
              <w:left w:val="nil"/>
              <w:bottom w:val="nil"/>
            </w:tcBorders>
            <w:vAlign w:val="center"/>
          </w:tcPr>
          <w:p w14:paraId="0C5F52EA"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PS</w:t>
            </w:r>
          </w:p>
        </w:tc>
        <w:tc>
          <w:tcPr>
            <w:tcW w:w="1350" w:type="dxa"/>
            <w:tcBorders>
              <w:top w:val="single" w:sz="6" w:space="0" w:color="auto"/>
              <w:left w:val="nil"/>
              <w:bottom w:val="nil"/>
              <w:right w:val="nil"/>
            </w:tcBorders>
            <w:shd w:val="clear" w:color="auto" w:fill="auto"/>
            <w:vAlign w:val="center"/>
          </w:tcPr>
          <w:p w14:paraId="3FFC8B90"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744.00</w:t>
            </w:r>
          </w:p>
        </w:tc>
        <w:tc>
          <w:tcPr>
            <w:tcW w:w="1350" w:type="dxa"/>
            <w:tcBorders>
              <w:top w:val="single" w:sz="6" w:space="0" w:color="auto"/>
              <w:left w:val="nil"/>
              <w:bottom w:val="nil"/>
              <w:right w:val="nil"/>
            </w:tcBorders>
            <w:shd w:val="clear" w:color="auto" w:fill="auto"/>
            <w:noWrap/>
            <w:vAlign w:val="center"/>
          </w:tcPr>
          <w:p w14:paraId="5682F8C1"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-0.13</w:t>
            </w:r>
          </w:p>
        </w:tc>
        <w:tc>
          <w:tcPr>
            <w:tcW w:w="1351" w:type="dxa"/>
            <w:tcBorders>
              <w:top w:val="single" w:sz="6" w:space="0" w:color="auto"/>
              <w:left w:val="nil"/>
              <w:bottom w:val="nil"/>
              <w:right w:val="nil"/>
            </w:tcBorders>
            <w:shd w:val="clear" w:color="auto" w:fill="auto"/>
            <w:noWrap/>
            <w:vAlign w:val="center"/>
          </w:tcPr>
          <w:p w14:paraId="798DF2C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-0.31</w:t>
            </w:r>
          </w:p>
        </w:tc>
        <w:tc>
          <w:tcPr>
            <w:tcW w:w="1350" w:type="dxa"/>
            <w:tcBorders>
              <w:top w:val="single" w:sz="6" w:space="0" w:color="auto"/>
              <w:left w:val="nil"/>
              <w:bottom w:val="nil"/>
              <w:right w:val="nil"/>
            </w:tcBorders>
            <w:shd w:val="clear" w:color="auto" w:fill="auto"/>
            <w:noWrap/>
            <w:vAlign w:val="center"/>
          </w:tcPr>
          <w:p w14:paraId="55A7C75C"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0.93</w:t>
            </w:r>
          </w:p>
        </w:tc>
        <w:tc>
          <w:tcPr>
            <w:tcW w:w="1350" w:type="dxa"/>
            <w:tcBorders>
              <w:top w:val="single" w:sz="6" w:space="0" w:color="auto"/>
              <w:left w:val="nil"/>
              <w:bottom w:val="nil"/>
              <w:right w:val="nil"/>
            </w:tcBorders>
            <w:shd w:val="clear" w:color="auto" w:fill="auto"/>
            <w:noWrap/>
            <w:vAlign w:val="center"/>
          </w:tcPr>
          <w:p w14:paraId="2097F30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-2.83</w:t>
            </w:r>
          </w:p>
        </w:tc>
        <w:tc>
          <w:tcPr>
            <w:tcW w:w="1351" w:type="dxa"/>
            <w:tcBorders>
              <w:top w:val="single" w:sz="6" w:space="0" w:color="auto"/>
              <w:left w:val="nil"/>
              <w:bottom w:val="nil"/>
              <w:right w:val="nil"/>
            </w:tcBorders>
            <w:shd w:val="clear" w:color="auto" w:fill="auto"/>
            <w:noWrap/>
            <w:vAlign w:val="center"/>
          </w:tcPr>
          <w:p w14:paraId="005449BD"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1.22</w:t>
            </w:r>
          </w:p>
        </w:tc>
      </w:tr>
      <w:tr w:rsidR="0064083B" w:rsidRPr="0064083B" w14:paraId="6B4C125E" w14:textId="77777777" w:rsidTr="0064083B">
        <w:trPr>
          <w:trHeight w:val="105"/>
          <w:jc w:val="center"/>
        </w:trPr>
        <w:tc>
          <w:tcPr>
            <w:tcW w:w="1350" w:type="dxa"/>
            <w:tcBorders>
              <w:top w:val="nil"/>
              <w:left w:val="nil"/>
              <w:bottom w:val="single" w:sz="6" w:space="0" w:color="auto"/>
            </w:tcBorders>
            <w:vAlign w:val="center"/>
          </w:tcPr>
          <w:p w14:paraId="039647E4"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CC</w:t>
            </w:r>
          </w:p>
        </w:tc>
        <w:tc>
          <w:tcPr>
            <w:tcW w:w="1350" w:type="dxa"/>
            <w:tcBorders>
              <w:top w:val="nil"/>
              <w:left w:val="nil"/>
              <w:bottom w:val="single" w:sz="6" w:space="0" w:color="auto"/>
              <w:right w:val="nil"/>
            </w:tcBorders>
            <w:shd w:val="clear" w:color="auto" w:fill="auto"/>
            <w:vAlign w:val="center"/>
          </w:tcPr>
          <w:p w14:paraId="3750AE66"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744.00</w:t>
            </w:r>
          </w:p>
        </w:tc>
        <w:tc>
          <w:tcPr>
            <w:tcW w:w="1350" w:type="dxa"/>
            <w:tcBorders>
              <w:top w:val="nil"/>
              <w:left w:val="nil"/>
              <w:bottom w:val="single" w:sz="6" w:space="0" w:color="auto"/>
              <w:right w:val="nil"/>
            </w:tcBorders>
            <w:shd w:val="clear" w:color="auto" w:fill="auto"/>
            <w:noWrap/>
            <w:vAlign w:val="center"/>
          </w:tcPr>
          <w:p w14:paraId="2D3F5E3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0.23</w:t>
            </w:r>
          </w:p>
        </w:tc>
        <w:tc>
          <w:tcPr>
            <w:tcW w:w="1351" w:type="dxa"/>
            <w:tcBorders>
              <w:top w:val="nil"/>
              <w:left w:val="nil"/>
              <w:bottom w:val="single" w:sz="6" w:space="0" w:color="auto"/>
              <w:right w:val="nil"/>
            </w:tcBorders>
            <w:shd w:val="clear" w:color="auto" w:fill="auto"/>
            <w:noWrap/>
            <w:vAlign w:val="center"/>
          </w:tcPr>
          <w:p w14:paraId="730E31A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0.24</w:t>
            </w:r>
          </w:p>
        </w:tc>
        <w:tc>
          <w:tcPr>
            <w:tcW w:w="1350" w:type="dxa"/>
            <w:tcBorders>
              <w:top w:val="nil"/>
              <w:left w:val="nil"/>
              <w:bottom w:val="single" w:sz="6" w:space="0" w:color="auto"/>
              <w:right w:val="nil"/>
            </w:tcBorders>
            <w:shd w:val="clear" w:color="auto" w:fill="auto"/>
            <w:noWrap/>
            <w:vAlign w:val="center"/>
          </w:tcPr>
          <w:p w14:paraId="0294C7E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0.70</w:t>
            </w:r>
          </w:p>
        </w:tc>
        <w:tc>
          <w:tcPr>
            <w:tcW w:w="1350" w:type="dxa"/>
            <w:tcBorders>
              <w:top w:val="nil"/>
              <w:left w:val="nil"/>
              <w:bottom w:val="single" w:sz="6" w:space="0" w:color="auto"/>
              <w:right w:val="nil"/>
            </w:tcBorders>
            <w:shd w:val="clear" w:color="auto" w:fill="auto"/>
            <w:noWrap/>
            <w:vAlign w:val="center"/>
          </w:tcPr>
          <w:p w14:paraId="20C61E79"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-1.58</w:t>
            </w:r>
          </w:p>
        </w:tc>
        <w:tc>
          <w:tcPr>
            <w:tcW w:w="1351" w:type="dxa"/>
            <w:tcBorders>
              <w:top w:val="nil"/>
              <w:left w:val="nil"/>
              <w:bottom w:val="single" w:sz="6" w:space="0" w:color="auto"/>
              <w:right w:val="nil"/>
            </w:tcBorders>
            <w:shd w:val="clear" w:color="auto" w:fill="auto"/>
            <w:noWrap/>
            <w:vAlign w:val="center"/>
          </w:tcPr>
          <w:p w14:paraId="6B8BBFDB"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1.72</w:t>
            </w:r>
          </w:p>
        </w:tc>
      </w:tr>
      <w:tr w:rsidR="0064083B" w:rsidRPr="0064083B" w14:paraId="4BDB153D" w14:textId="77777777" w:rsidTr="0064083B">
        <w:trPr>
          <w:trHeight w:val="197"/>
          <w:jc w:val="center"/>
        </w:trPr>
        <w:tc>
          <w:tcPr>
            <w:tcW w:w="9452" w:type="dxa"/>
            <w:gridSpan w:val="7"/>
            <w:tcBorders>
              <w:top w:val="single" w:sz="6" w:space="0" w:color="auto"/>
              <w:left w:val="nil"/>
              <w:bottom w:val="single" w:sz="6" w:space="0" w:color="auto"/>
              <w:right w:val="nil"/>
            </w:tcBorders>
            <w:vAlign w:val="center"/>
          </w:tcPr>
          <w:p w14:paraId="606989DF" w14:textId="77777777" w:rsidR="0064083B" w:rsidRPr="0064083B" w:rsidRDefault="0064083B" w:rsidP="0064083B">
            <w:pPr>
              <w:spacing w:after="0" w:line="240" w:lineRule="auto"/>
              <w:rPr>
                <w:rFonts w:ascii="Times New Roman" w:eastAsia="SimSun" w:hAnsi="Times New Roman" w:cs="Times New Roman"/>
                <w:i/>
                <w:sz w:val="20"/>
                <w:szCs w:val="20"/>
                <w:lang w:val="en-US" w:eastAsia="en-GB"/>
              </w:rPr>
            </w:pPr>
            <w:r w:rsidRPr="0064083B">
              <w:rPr>
                <w:rFonts w:ascii="Times New Roman" w:eastAsia="SimSun" w:hAnsi="Times New Roman" w:cs="Times New Roman"/>
                <w:i/>
                <w:sz w:val="20"/>
                <w:szCs w:val="20"/>
                <w:lang w:val="en-US" w:eastAsia="en-GB"/>
              </w:rPr>
              <w:t>Panel C: Control variables</w:t>
            </w:r>
          </w:p>
        </w:tc>
      </w:tr>
      <w:tr w:rsidR="0064083B" w:rsidRPr="0064083B" w14:paraId="3D1137BE" w14:textId="77777777" w:rsidTr="0064083B">
        <w:trPr>
          <w:trHeight w:val="106"/>
          <w:jc w:val="center"/>
        </w:trPr>
        <w:tc>
          <w:tcPr>
            <w:tcW w:w="1350" w:type="dxa"/>
            <w:tcBorders>
              <w:top w:val="single" w:sz="6" w:space="0" w:color="auto"/>
              <w:left w:val="nil"/>
              <w:bottom w:val="nil"/>
            </w:tcBorders>
            <w:vAlign w:val="center"/>
          </w:tcPr>
          <w:p w14:paraId="2ECAAE36"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BS</w:t>
            </w:r>
          </w:p>
        </w:tc>
        <w:tc>
          <w:tcPr>
            <w:tcW w:w="1350" w:type="dxa"/>
            <w:tcBorders>
              <w:top w:val="single" w:sz="6" w:space="0" w:color="auto"/>
              <w:left w:val="nil"/>
              <w:bottom w:val="nil"/>
              <w:right w:val="nil"/>
            </w:tcBorders>
            <w:shd w:val="clear" w:color="auto" w:fill="auto"/>
            <w:vAlign w:val="center"/>
          </w:tcPr>
          <w:p w14:paraId="308A1A6C"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752.00</w:t>
            </w:r>
          </w:p>
        </w:tc>
        <w:tc>
          <w:tcPr>
            <w:tcW w:w="1350" w:type="dxa"/>
            <w:tcBorders>
              <w:top w:val="single" w:sz="6" w:space="0" w:color="auto"/>
              <w:left w:val="nil"/>
              <w:bottom w:val="nil"/>
              <w:right w:val="nil"/>
            </w:tcBorders>
            <w:shd w:val="clear" w:color="auto" w:fill="auto"/>
            <w:noWrap/>
            <w:vAlign w:val="center"/>
          </w:tcPr>
          <w:p w14:paraId="3D245BA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9.44</w:t>
            </w:r>
          </w:p>
        </w:tc>
        <w:tc>
          <w:tcPr>
            <w:tcW w:w="1351" w:type="dxa"/>
            <w:tcBorders>
              <w:top w:val="single" w:sz="6" w:space="0" w:color="auto"/>
              <w:left w:val="nil"/>
              <w:bottom w:val="nil"/>
              <w:right w:val="nil"/>
            </w:tcBorders>
            <w:shd w:val="clear" w:color="auto" w:fill="auto"/>
            <w:noWrap/>
            <w:vAlign w:val="center"/>
          </w:tcPr>
          <w:p w14:paraId="36DDEFC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9.00</w:t>
            </w:r>
          </w:p>
        </w:tc>
        <w:tc>
          <w:tcPr>
            <w:tcW w:w="1350" w:type="dxa"/>
            <w:tcBorders>
              <w:top w:val="single" w:sz="6" w:space="0" w:color="auto"/>
              <w:left w:val="nil"/>
              <w:bottom w:val="nil"/>
              <w:right w:val="nil"/>
            </w:tcBorders>
            <w:shd w:val="clear" w:color="auto" w:fill="auto"/>
            <w:noWrap/>
            <w:vAlign w:val="center"/>
          </w:tcPr>
          <w:p w14:paraId="7B43E59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1.90</w:t>
            </w:r>
          </w:p>
        </w:tc>
        <w:tc>
          <w:tcPr>
            <w:tcW w:w="1350" w:type="dxa"/>
            <w:tcBorders>
              <w:top w:val="single" w:sz="6" w:space="0" w:color="auto"/>
              <w:left w:val="nil"/>
              <w:bottom w:val="nil"/>
              <w:right w:val="nil"/>
            </w:tcBorders>
            <w:shd w:val="clear" w:color="auto" w:fill="auto"/>
            <w:noWrap/>
            <w:vAlign w:val="center"/>
          </w:tcPr>
          <w:p w14:paraId="76CC3602"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5.00</w:t>
            </w:r>
          </w:p>
        </w:tc>
        <w:tc>
          <w:tcPr>
            <w:tcW w:w="1351" w:type="dxa"/>
            <w:tcBorders>
              <w:top w:val="single" w:sz="6" w:space="0" w:color="auto"/>
              <w:left w:val="nil"/>
              <w:bottom w:val="nil"/>
              <w:right w:val="nil"/>
            </w:tcBorders>
            <w:shd w:val="clear" w:color="auto" w:fill="auto"/>
            <w:noWrap/>
            <w:vAlign w:val="center"/>
          </w:tcPr>
          <w:p w14:paraId="1340EEA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15.00</w:t>
            </w:r>
          </w:p>
        </w:tc>
      </w:tr>
      <w:tr w:rsidR="0064083B" w:rsidRPr="0064083B" w14:paraId="02533076" w14:textId="77777777" w:rsidTr="0064083B">
        <w:trPr>
          <w:trHeight w:val="105"/>
          <w:jc w:val="center"/>
        </w:trPr>
        <w:tc>
          <w:tcPr>
            <w:tcW w:w="1350" w:type="dxa"/>
            <w:tcBorders>
              <w:top w:val="nil"/>
              <w:left w:val="nil"/>
              <w:bottom w:val="nil"/>
            </w:tcBorders>
            <w:vAlign w:val="center"/>
          </w:tcPr>
          <w:p w14:paraId="58944625"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DUAL</w:t>
            </w:r>
          </w:p>
        </w:tc>
        <w:tc>
          <w:tcPr>
            <w:tcW w:w="1350" w:type="dxa"/>
            <w:tcBorders>
              <w:top w:val="nil"/>
              <w:left w:val="nil"/>
              <w:bottom w:val="nil"/>
              <w:right w:val="nil"/>
            </w:tcBorders>
            <w:shd w:val="clear" w:color="auto" w:fill="auto"/>
            <w:vAlign w:val="center"/>
          </w:tcPr>
          <w:p w14:paraId="4B53D647"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750.00</w:t>
            </w:r>
          </w:p>
        </w:tc>
        <w:tc>
          <w:tcPr>
            <w:tcW w:w="1350" w:type="dxa"/>
            <w:tcBorders>
              <w:top w:val="nil"/>
              <w:left w:val="nil"/>
              <w:bottom w:val="nil"/>
              <w:right w:val="nil"/>
            </w:tcBorders>
            <w:shd w:val="clear" w:color="auto" w:fill="auto"/>
            <w:noWrap/>
            <w:vAlign w:val="center"/>
          </w:tcPr>
          <w:p w14:paraId="6A503DA7"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0.20</w:t>
            </w:r>
          </w:p>
        </w:tc>
        <w:tc>
          <w:tcPr>
            <w:tcW w:w="1351" w:type="dxa"/>
            <w:tcBorders>
              <w:top w:val="nil"/>
              <w:left w:val="nil"/>
              <w:bottom w:val="nil"/>
              <w:right w:val="nil"/>
            </w:tcBorders>
            <w:shd w:val="clear" w:color="auto" w:fill="auto"/>
            <w:noWrap/>
            <w:vAlign w:val="center"/>
          </w:tcPr>
          <w:p w14:paraId="235A2409"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0.00</w:t>
            </w:r>
          </w:p>
        </w:tc>
        <w:tc>
          <w:tcPr>
            <w:tcW w:w="1350" w:type="dxa"/>
            <w:tcBorders>
              <w:top w:val="nil"/>
              <w:left w:val="nil"/>
              <w:bottom w:val="nil"/>
              <w:right w:val="nil"/>
            </w:tcBorders>
            <w:shd w:val="clear" w:color="auto" w:fill="auto"/>
            <w:noWrap/>
            <w:vAlign w:val="center"/>
          </w:tcPr>
          <w:p w14:paraId="5425241E"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0.40</w:t>
            </w:r>
          </w:p>
        </w:tc>
        <w:tc>
          <w:tcPr>
            <w:tcW w:w="1350" w:type="dxa"/>
            <w:tcBorders>
              <w:top w:val="nil"/>
              <w:left w:val="nil"/>
              <w:bottom w:val="nil"/>
              <w:right w:val="nil"/>
            </w:tcBorders>
            <w:shd w:val="clear" w:color="auto" w:fill="auto"/>
            <w:noWrap/>
            <w:vAlign w:val="center"/>
          </w:tcPr>
          <w:p w14:paraId="2FE76B3D"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0.00</w:t>
            </w:r>
          </w:p>
        </w:tc>
        <w:tc>
          <w:tcPr>
            <w:tcW w:w="1351" w:type="dxa"/>
            <w:tcBorders>
              <w:top w:val="nil"/>
              <w:left w:val="nil"/>
              <w:bottom w:val="nil"/>
              <w:right w:val="nil"/>
            </w:tcBorders>
            <w:shd w:val="clear" w:color="auto" w:fill="auto"/>
            <w:noWrap/>
            <w:vAlign w:val="center"/>
          </w:tcPr>
          <w:p w14:paraId="5C09E2EB"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1.00</w:t>
            </w:r>
          </w:p>
        </w:tc>
      </w:tr>
      <w:tr w:rsidR="0064083B" w:rsidRPr="0064083B" w14:paraId="1121C1C3" w14:textId="77777777" w:rsidTr="0064083B">
        <w:trPr>
          <w:trHeight w:val="105"/>
          <w:jc w:val="center"/>
        </w:trPr>
        <w:tc>
          <w:tcPr>
            <w:tcW w:w="1350" w:type="dxa"/>
            <w:tcBorders>
              <w:top w:val="nil"/>
              <w:left w:val="nil"/>
              <w:bottom w:val="nil"/>
            </w:tcBorders>
            <w:vAlign w:val="center"/>
          </w:tcPr>
          <w:p w14:paraId="4C76BF3C"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NED</w:t>
            </w:r>
            <w:r w:rsidRPr="0064083B">
              <w:rPr>
                <w:rFonts w:ascii="Times New Roman" w:eastAsia="SimSun" w:hAnsi="Times New Roman" w:cs="Times New Roman"/>
                <w:sz w:val="20"/>
                <w:szCs w:val="20"/>
                <w:vertAlign w:val="subscript"/>
                <w:lang w:val="en-US" w:eastAsia="zh-CN"/>
              </w:rPr>
              <w:t xml:space="preserve">S </w:t>
            </w:r>
            <w:r w:rsidRPr="0064083B">
              <w:rPr>
                <w:rFonts w:ascii="Times New Roman" w:eastAsia="SimSun" w:hAnsi="Times New Roman" w:cs="Times New Roman"/>
                <w:sz w:val="20"/>
                <w:szCs w:val="20"/>
                <w:lang w:val="en-US" w:eastAsia="zh-CN"/>
              </w:rPr>
              <w:t>(%)</w:t>
            </w:r>
          </w:p>
        </w:tc>
        <w:tc>
          <w:tcPr>
            <w:tcW w:w="1350" w:type="dxa"/>
            <w:tcBorders>
              <w:top w:val="nil"/>
              <w:left w:val="nil"/>
              <w:bottom w:val="nil"/>
              <w:right w:val="nil"/>
            </w:tcBorders>
            <w:shd w:val="clear" w:color="auto" w:fill="auto"/>
            <w:vAlign w:val="center"/>
          </w:tcPr>
          <w:p w14:paraId="02934CA0"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752.00</w:t>
            </w:r>
          </w:p>
        </w:tc>
        <w:tc>
          <w:tcPr>
            <w:tcW w:w="1350" w:type="dxa"/>
            <w:tcBorders>
              <w:top w:val="nil"/>
              <w:left w:val="nil"/>
              <w:bottom w:val="nil"/>
              <w:right w:val="nil"/>
            </w:tcBorders>
            <w:shd w:val="clear" w:color="auto" w:fill="auto"/>
            <w:noWrap/>
            <w:vAlign w:val="center"/>
          </w:tcPr>
          <w:p w14:paraId="67EF48D9"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89.31</w:t>
            </w:r>
          </w:p>
        </w:tc>
        <w:tc>
          <w:tcPr>
            <w:tcW w:w="1351" w:type="dxa"/>
            <w:tcBorders>
              <w:top w:val="nil"/>
              <w:left w:val="nil"/>
              <w:bottom w:val="nil"/>
              <w:right w:val="nil"/>
            </w:tcBorders>
            <w:shd w:val="clear" w:color="auto" w:fill="auto"/>
            <w:noWrap/>
            <w:vAlign w:val="center"/>
          </w:tcPr>
          <w:p w14:paraId="61CAABE9"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90.90</w:t>
            </w:r>
          </w:p>
        </w:tc>
        <w:tc>
          <w:tcPr>
            <w:tcW w:w="1350" w:type="dxa"/>
            <w:tcBorders>
              <w:top w:val="nil"/>
              <w:left w:val="nil"/>
              <w:bottom w:val="nil"/>
              <w:right w:val="nil"/>
            </w:tcBorders>
            <w:shd w:val="clear" w:color="auto" w:fill="auto"/>
            <w:noWrap/>
            <w:vAlign w:val="center"/>
          </w:tcPr>
          <w:p w14:paraId="3731FCE3"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18.42</w:t>
            </w:r>
          </w:p>
        </w:tc>
        <w:tc>
          <w:tcPr>
            <w:tcW w:w="1350" w:type="dxa"/>
            <w:tcBorders>
              <w:top w:val="nil"/>
              <w:left w:val="nil"/>
              <w:bottom w:val="nil"/>
              <w:right w:val="nil"/>
            </w:tcBorders>
            <w:shd w:val="clear" w:color="auto" w:fill="auto"/>
            <w:noWrap/>
            <w:vAlign w:val="center"/>
          </w:tcPr>
          <w:p w14:paraId="13BF51E1"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0.00</w:t>
            </w:r>
          </w:p>
        </w:tc>
        <w:tc>
          <w:tcPr>
            <w:tcW w:w="1351" w:type="dxa"/>
            <w:tcBorders>
              <w:top w:val="nil"/>
              <w:left w:val="nil"/>
              <w:bottom w:val="nil"/>
              <w:right w:val="nil"/>
            </w:tcBorders>
            <w:shd w:val="clear" w:color="auto" w:fill="auto"/>
            <w:noWrap/>
            <w:vAlign w:val="center"/>
          </w:tcPr>
          <w:p w14:paraId="2DB4EE2B"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100.00</w:t>
            </w:r>
          </w:p>
        </w:tc>
      </w:tr>
      <w:tr w:rsidR="0064083B" w:rsidRPr="0064083B" w14:paraId="1CFA96D4" w14:textId="77777777" w:rsidTr="0064083B">
        <w:trPr>
          <w:trHeight w:val="105"/>
          <w:jc w:val="center"/>
        </w:trPr>
        <w:tc>
          <w:tcPr>
            <w:tcW w:w="1350" w:type="dxa"/>
            <w:tcBorders>
              <w:top w:val="nil"/>
              <w:left w:val="nil"/>
              <w:bottom w:val="nil"/>
            </w:tcBorders>
            <w:vAlign w:val="center"/>
          </w:tcPr>
          <w:p w14:paraId="57131D05"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LNTA</w:t>
            </w:r>
          </w:p>
        </w:tc>
        <w:tc>
          <w:tcPr>
            <w:tcW w:w="1350" w:type="dxa"/>
            <w:tcBorders>
              <w:top w:val="nil"/>
              <w:left w:val="nil"/>
              <w:bottom w:val="nil"/>
              <w:right w:val="nil"/>
            </w:tcBorders>
            <w:shd w:val="clear" w:color="auto" w:fill="auto"/>
            <w:vAlign w:val="center"/>
          </w:tcPr>
          <w:p w14:paraId="134D3817"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752.00</w:t>
            </w:r>
          </w:p>
        </w:tc>
        <w:tc>
          <w:tcPr>
            <w:tcW w:w="1350" w:type="dxa"/>
            <w:tcBorders>
              <w:top w:val="nil"/>
              <w:left w:val="nil"/>
              <w:bottom w:val="nil"/>
              <w:right w:val="nil"/>
            </w:tcBorders>
            <w:shd w:val="clear" w:color="auto" w:fill="auto"/>
            <w:noWrap/>
            <w:vAlign w:val="center"/>
          </w:tcPr>
          <w:p w14:paraId="146D73B8"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15.63</w:t>
            </w:r>
          </w:p>
        </w:tc>
        <w:tc>
          <w:tcPr>
            <w:tcW w:w="1351" w:type="dxa"/>
            <w:tcBorders>
              <w:top w:val="nil"/>
              <w:left w:val="nil"/>
              <w:bottom w:val="nil"/>
              <w:right w:val="nil"/>
            </w:tcBorders>
            <w:shd w:val="clear" w:color="auto" w:fill="auto"/>
            <w:noWrap/>
            <w:vAlign w:val="center"/>
          </w:tcPr>
          <w:p w14:paraId="45FD1782"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15.65</w:t>
            </w:r>
          </w:p>
        </w:tc>
        <w:tc>
          <w:tcPr>
            <w:tcW w:w="1350" w:type="dxa"/>
            <w:tcBorders>
              <w:top w:val="nil"/>
              <w:left w:val="nil"/>
              <w:bottom w:val="nil"/>
              <w:right w:val="nil"/>
            </w:tcBorders>
            <w:shd w:val="clear" w:color="auto" w:fill="auto"/>
            <w:noWrap/>
            <w:vAlign w:val="center"/>
          </w:tcPr>
          <w:p w14:paraId="197BC2E0"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1.60</w:t>
            </w:r>
          </w:p>
        </w:tc>
        <w:tc>
          <w:tcPr>
            <w:tcW w:w="1350" w:type="dxa"/>
            <w:tcBorders>
              <w:top w:val="nil"/>
              <w:left w:val="nil"/>
              <w:bottom w:val="nil"/>
              <w:right w:val="nil"/>
            </w:tcBorders>
            <w:shd w:val="clear" w:color="auto" w:fill="auto"/>
            <w:noWrap/>
            <w:vAlign w:val="center"/>
          </w:tcPr>
          <w:p w14:paraId="3BEFCD63"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0.30</w:t>
            </w:r>
          </w:p>
        </w:tc>
        <w:tc>
          <w:tcPr>
            <w:tcW w:w="1351" w:type="dxa"/>
            <w:tcBorders>
              <w:top w:val="nil"/>
              <w:left w:val="nil"/>
              <w:bottom w:val="nil"/>
              <w:right w:val="nil"/>
            </w:tcBorders>
            <w:shd w:val="clear" w:color="auto" w:fill="auto"/>
            <w:noWrap/>
            <w:vAlign w:val="center"/>
          </w:tcPr>
          <w:p w14:paraId="79A729C6" w14:textId="77777777" w:rsidR="0064083B" w:rsidRPr="0064083B" w:rsidRDefault="0064083B" w:rsidP="0064083B">
            <w:pPr>
              <w:spacing w:after="0" w:line="240" w:lineRule="auto"/>
              <w:jc w:val="right"/>
              <w:rPr>
                <w:rFonts w:ascii="Times New Roman" w:eastAsia="Calibri" w:hAnsi="Times New Roman" w:cs="Times New Roman"/>
                <w:sz w:val="20"/>
                <w:szCs w:val="20"/>
              </w:rPr>
            </w:pPr>
            <w:r w:rsidRPr="0064083B">
              <w:rPr>
                <w:rFonts w:ascii="Times New Roman" w:eastAsia="Calibri" w:hAnsi="Times New Roman" w:cs="Times New Roman"/>
                <w:sz w:val="20"/>
                <w:szCs w:val="20"/>
              </w:rPr>
              <w:t>21.09</w:t>
            </w:r>
          </w:p>
        </w:tc>
      </w:tr>
      <w:tr w:rsidR="0064083B" w:rsidRPr="0064083B" w14:paraId="19D1181F" w14:textId="77777777" w:rsidTr="0064083B">
        <w:trPr>
          <w:trHeight w:val="105"/>
          <w:jc w:val="center"/>
        </w:trPr>
        <w:tc>
          <w:tcPr>
            <w:tcW w:w="1350" w:type="dxa"/>
            <w:tcBorders>
              <w:top w:val="nil"/>
              <w:left w:val="nil"/>
              <w:bottom w:val="nil"/>
            </w:tcBorders>
            <w:vAlign w:val="center"/>
          </w:tcPr>
          <w:p w14:paraId="54790D45"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ROA</w:t>
            </w:r>
          </w:p>
        </w:tc>
        <w:tc>
          <w:tcPr>
            <w:tcW w:w="1350" w:type="dxa"/>
            <w:tcBorders>
              <w:top w:val="nil"/>
              <w:left w:val="nil"/>
              <w:bottom w:val="nil"/>
              <w:right w:val="nil"/>
            </w:tcBorders>
            <w:shd w:val="clear" w:color="auto" w:fill="auto"/>
            <w:vAlign w:val="center"/>
          </w:tcPr>
          <w:p w14:paraId="42FEEA21"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752.00</w:t>
            </w:r>
          </w:p>
        </w:tc>
        <w:tc>
          <w:tcPr>
            <w:tcW w:w="1350" w:type="dxa"/>
            <w:tcBorders>
              <w:top w:val="nil"/>
              <w:left w:val="nil"/>
              <w:bottom w:val="nil"/>
              <w:right w:val="nil"/>
            </w:tcBorders>
            <w:shd w:val="clear" w:color="auto" w:fill="auto"/>
            <w:noWrap/>
            <w:vAlign w:val="center"/>
          </w:tcPr>
          <w:p w14:paraId="4868DA91"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0.02</w:t>
            </w:r>
          </w:p>
        </w:tc>
        <w:tc>
          <w:tcPr>
            <w:tcW w:w="1351" w:type="dxa"/>
            <w:tcBorders>
              <w:top w:val="nil"/>
              <w:left w:val="nil"/>
              <w:bottom w:val="nil"/>
              <w:right w:val="nil"/>
            </w:tcBorders>
            <w:shd w:val="clear" w:color="auto" w:fill="auto"/>
            <w:noWrap/>
            <w:vAlign w:val="center"/>
          </w:tcPr>
          <w:p w14:paraId="7995B9B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0.02</w:t>
            </w:r>
          </w:p>
        </w:tc>
        <w:tc>
          <w:tcPr>
            <w:tcW w:w="1350" w:type="dxa"/>
            <w:tcBorders>
              <w:top w:val="nil"/>
              <w:left w:val="nil"/>
              <w:bottom w:val="nil"/>
              <w:right w:val="nil"/>
            </w:tcBorders>
            <w:shd w:val="clear" w:color="auto" w:fill="auto"/>
            <w:noWrap/>
            <w:vAlign w:val="center"/>
          </w:tcPr>
          <w:p w14:paraId="0001FDB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0.04</w:t>
            </w:r>
          </w:p>
        </w:tc>
        <w:tc>
          <w:tcPr>
            <w:tcW w:w="1350" w:type="dxa"/>
            <w:tcBorders>
              <w:top w:val="nil"/>
              <w:left w:val="nil"/>
              <w:bottom w:val="nil"/>
              <w:right w:val="nil"/>
            </w:tcBorders>
            <w:shd w:val="clear" w:color="auto" w:fill="auto"/>
            <w:noWrap/>
            <w:vAlign w:val="center"/>
          </w:tcPr>
          <w:p w14:paraId="67702349"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-0.52</w:t>
            </w:r>
          </w:p>
        </w:tc>
        <w:tc>
          <w:tcPr>
            <w:tcW w:w="1351" w:type="dxa"/>
            <w:tcBorders>
              <w:top w:val="nil"/>
              <w:left w:val="nil"/>
              <w:bottom w:val="nil"/>
              <w:right w:val="nil"/>
            </w:tcBorders>
            <w:shd w:val="clear" w:color="auto" w:fill="auto"/>
            <w:noWrap/>
            <w:vAlign w:val="center"/>
          </w:tcPr>
          <w:p w14:paraId="54068960"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0.24</w:t>
            </w:r>
          </w:p>
        </w:tc>
      </w:tr>
      <w:tr w:rsidR="0064083B" w:rsidRPr="0064083B" w14:paraId="40AD0649" w14:textId="77777777" w:rsidTr="0064083B">
        <w:trPr>
          <w:trHeight w:val="110"/>
          <w:jc w:val="center"/>
        </w:trPr>
        <w:tc>
          <w:tcPr>
            <w:tcW w:w="1350" w:type="dxa"/>
            <w:tcBorders>
              <w:top w:val="nil"/>
              <w:left w:val="nil"/>
              <w:bottom w:val="nil"/>
            </w:tcBorders>
            <w:vAlign w:val="center"/>
          </w:tcPr>
          <w:p w14:paraId="0597147D"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LIQ (%)</w:t>
            </w:r>
          </w:p>
        </w:tc>
        <w:tc>
          <w:tcPr>
            <w:tcW w:w="1350" w:type="dxa"/>
            <w:tcBorders>
              <w:top w:val="nil"/>
              <w:left w:val="nil"/>
              <w:bottom w:val="nil"/>
              <w:right w:val="nil"/>
            </w:tcBorders>
            <w:shd w:val="clear" w:color="auto" w:fill="auto"/>
            <w:vAlign w:val="center"/>
          </w:tcPr>
          <w:p w14:paraId="0FF9ADD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751.00</w:t>
            </w:r>
          </w:p>
        </w:tc>
        <w:tc>
          <w:tcPr>
            <w:tcW w:w="1350" w:type="dxa"/>
            <w:tcBorders>
              <w:top w:val="nil"/>
              <w:left w:val="nil"/>
              <w:bottom w:val="nil"/>
              <w:right w:val="nil"/>
            </w:tcBorders>
            <w:shd w:val="clear" w:color="auto" w:fill="auto"/>
            <w:noWrap/>
            <w:vAlign w:val="center"/>
          </w:tcPr>
          <w:p w14:paraId="788FE8CC"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51.60</w:t>
            </w:r>
          </w:p>
        </w:tc>
        <w:tc>
          <w:tcPr>
            <w:tcW w:w="1351" w:type="dxa"/>
            <w:tcBorders>
              <w:top w:val="nil"/>
              <w:left w:val="nil"/>
              <w:bottom w:val="nil"/>
              <w:right w:val="nil"/>
            </w:tcBorders>
            <w:shd w:val="clear" w:color="auto" w:fill="auto"/>
            <w:noWrap/>
            <w:vAlign w:val="center"/>
          </w:tcPr>
          <w:p w14:paraId="43E2E16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54.76</w:t>
            </w:r>
          </w:p>
        </w:tc>
        <w:tc>
          <w:tcPr>
            <w:tcW w:w="1350" w:type="dxa"/>
            <w:tcBorders>
              <w:top w:val="nil"/>
              <w:left w:val="nil"/>
              <w:bottom w:val="nil"/>
              <w:right w:val="nil"/>
            </w:tcBorders>
            <w:shd w:val="clear" w:color="auto" w:fill="auto"/>
            <w:noWrap/>
            <w:vAlign w:val="center"/>
          </w:tcPr>
          <w:p w14:paraId="71EF1498"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16.57</w:t>
            </w:r>
          </w:p>
        </w:tc>
        <w:tc>
          <w:tcPr>
            <w:tcW w:w="1350" w:type="dxa"/>
            <w:tcBorders>
              <w:top w:val="nil"/>
              <w:left w:val="nil"/>
              <w:bottom w:val="nil"/>
              <w:right w:val="nil"/>
            </w:tcBorders>
            <w:shd w:val="clear" w:color="auto" w:fill="auto"/>
            <w:noWrap/>
            <w:vAlign w:val="center"/>
          </w:tcPr>
          <w:p w14:paraId="7BF6110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0.00</w:t>
            </w:r>
          </w:p>
        </w:tc>
        <w:tc>
          <w:tcPr>
            <w:tcW w:w="1351" w:type="dxa"/>
            <w:tcBorders>
              <w:top w:val="nil"/>
              <w:left w:val="nil"/>
              <w:bottom w:val="nil"/>
              <w:right w:val="nil"/>
            </w:tcBorders>
            <w:shd w:val="clear" w:color="auto" w:fill="auto"/>
            <w:noWrap/>
            <w:vAlign w:val="center"/>
          </w:tcPr>
          <w:p w14:paraId="29F8965C"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85.37</w:t>
            </w:r>
          </w:p>
        </w:tc>
      </w:tr>
      <w:tr w:rsidR="0064083B" w:rsidRPr="0064083B" w14:paraId="19A51058" w14:textId="77777777" w:rsidTr="0064083B">
        <w:trPr>
          <w:trHeight w:val="135"/>
          <w:jc w:val="center"/>
        </w:trPr>
        <w:tc>
          <w:tcPr>
            <w:tcW w:w="1350" w:type="dxa"/>
            <w:tcBorders>
              <w:top w:val="nil"/>
              <w:left w:val="nil"/>
              <w:bottom w:val="nil"/>
            </w:tcBorders>
            <w:vAlign w:val="center"/>
          </w:tcPr>
          <w:p w14:paraId="48D70792"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COST (%)</w:t>
            </w:r>
          </w:p>
        </w:tc>
        <w:tc>
          <w:tcPr>
            <w:tcW w:w="1350" w:type="dxa"/>
            <w:tcBorders>
              <w:top w:val="nil"/>
              <w:left w:val="nil"/>
              <w:bottom w:val="nil"/>
              <w:right w:val="nil"/>
            </w:tcBorders>
            <w:shd w:val="clear" w:color="auto" w:fill="auto"/>
            <w:vAlign w:val="center"/>
          </w:tcPr>
          <w:p w14:paraId="7C4A38D6"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745.00</w:t>
            </w:r>
          </w:p>
        </w:tc>
        <w:tc>
          <w:tcPr>
            <w:tcW w:w="1350" w:type="dxa"/>
            <w:tcBorders>
              <w:top w:val="nil"/>
              <w:left w:val="nil"/>
              <w:bottom w:val="nil"/>
              <w:right w:val="nil"/>
            </w:tcBorders>
            <w:shd w:val="clear" w:color="auto" w:fill="auto"/>
            <w:noWrap/>
            <w:vAlign w:val="center"/>
          </w:tcPr>
          <w:p w14:paraId="467370E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42.36</w:t>
            </w:r>
          </w:p>
        </w:tc>
        <w:tc>
          <w:tcPr>
            <w:tcW w:w="1351" w:type="dxa"/>
            <w:tcBorders>
              <w:top w:val="nil"/>
              <w:left w:val="nil"/>
              <w:bottom w:val="nil"/>
              <w:right w:val="nil"/>
            </w:tcBorders>
            <w:shd w:val="clear" w:color="auto" w:fill="auto"/>
            <w:noWrap/>
            <w:vAlign w:val="center"/>
          </w:tcPr>
          <w:p w14:paraId="55BF8E8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39.39</w:t>
            </w:r>
          </w:p>
        </w:tc>
        <w:tc>
          <w:tcPr>
            <w:tcW w:w="1350" w:type="dxa"/>
            <w:tcBorders>
              <w:top w:val="nil"/>
              <w:left w:val="nil"/>
              <w:bottom w:val="nil"/>
              <w:right w:val="nil"/>
            </w:tcBorders>
            <w:shd w:val="clear" w:color="auto" w:fill="auto"/>
            <w:noWrap/>
            <w:vAlign w:val="center"/>
          </w:tcPr>
          <w:p w14:paraId="30CCDDB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30.51</w:t>
            </w:r>
          </w:p>
        </w:tc>
        <w:tc>
          <w:tcPr>
            <w:tcW w:w="1350" w:type="dxa"/>
            <w:tcBorders>
              <w:top w:val="nil"/>
              <w:left w:val="nil"/>
              <w:bottom w:val="nil"/>
              <w:right w:val="nil"/>
            </w:tcBorders>
            <w:shd w:val="clear" w:color="auto" w:fill="auto"/>
            <w:noWrap/>
            <w:vAlign w:val="center"/>
          </w:tcPr>
          <w:p w14:paraId="3E62802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-365.63</w:t>
            </w:r>
          </w:p>
        </w:tc>
        <w:tc>
          <w:tcPr>
            <w:tcW w:w="1351" w:type="dxa"/>
            <w:tcBorders>
              <w:top w:val="nil"/>
              <w:left w:val="nil"/>
              <w:bottom w:val="nil"/>
              <w:right w:val="nil"/>
            </w:tcBorders>
            <w:shd w:val="clear" w:color="auto" w:fill="auto"/>
            <w:noWrap/>
            <w:vAlign w:val="center"/>
          </w:tcPr>
          <w:p w14:paraId="63DC6895"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284.00</w:t>
            </w:r>
          </w:p>
        </w:tc>
      </w:tr>
      <w:tr w:rsidR="0064083B" w:rsidRPr="0064083B" w14:paraId="11ACF123" w14:textId="77777777" w:rsidTr="0064083B">
        <w:trPr>
          <w:trHeight w:val="135"/>
          <w:jc w:val="center"/>
        </w:trPr>
        <w:tc>
          <w:tcPr>
            <w:tcW w:w="1350" w:type="dxa"/>
            <w:tcBorders>
              <w:top w:val="nil"/>
              <w:left w:val="nil"/>
              <w:bottom w:val="nil"/>
            </w:tcBorders>
            <w:vAlign w:val="center"/>
          </w:tcPr>
          <w:p w14:paraId="6C70CF3E"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CAR (%)</w:t>
            </w:r>
          </w:p>
        </w:tc>
        <w:tc>
          <w:tcPr>
            <w:tcW w:w="1350" w:type="dxa"/>
            <w:tcBorders>
              <w:top w:val="nil"/>
              <w:left w:val="nil"/>
              <w:bottom w:val="nil"/>
              <w:right w:val="nil"/>
            </w:tcBorders>
            <w:shd w:val="clear" w:color="auto" w:fill="auto"/>
            <w:vAlign w:val="center"/>
          </w:tcPr>
          <w:p w14:paraId="3ECB5E1B"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707.00</w:t>
            </w:r>
          </w:p>
        </w:tc>
        <w:tc>
          <w:tcPr>
            <w:tcW w:w="1350" w:type="dxa"/>
            <w:tcBorders>
              <w:top w:val="nil"/>
              <w:left w:val="nil"/>
              <w:bottom w:val="nil"/>
              <w:right w:val="nil"/>
            </w:tcBorders>
            <w:shd w:val="clear" w:color="auto" w:fill="auto"/>
            <w:noWrap/>
            <w:vAlign w:val="center"/>
          </w:tcPr>
          <w:p w14:paraId="1AE610E5"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20.25</w:t>
            </w:r>
          </w:p>
        </w:tc>
        <w:tc>
          <w:tcPr>
            <w:tcW w:w="1351" w:type="dxa"/>
            <w:tcBorders>
              <w:top w:val="nil"/>
              <w:left w:val="nil"/>
              <w:bottom w:val="nil"/>
              <w:right w:val="nil"/>
            </w:tcBorders>
            <w:shd w:val="clear" w:color="auto" w:fill="auto"/>
            <w:noWrap/>
            <w:vAlign w:val="center"/>
          </w:tcPr>
          <w:p w14:paraId="0722E7ED"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17.24</w:t>
            </w:r>
          </w:p>
        </w:tc>
        <w:tc>
          <w:tcPr>
            <w:tcW w:w="1350" w:type="dxa"/>
            <w:tcBorders>
              <w:top w:val="nil"/>
              <w:left w:val="nil"/>
              <w:bottom w:val="nil"/>
              <w:right w:val="nil"/>
            </w:tcBorders>
            <w:shd w:val="clear" w:color="auto" w:fill="auto"/>
            <w:noWrap/>
            <w:vAlign w:val="center"/>
          </w:tcPr>
          <w:p w14:paraId="6128348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14.39</w:t>
            </w:r>
          </w:p>
        </w:tc>
        <w:tc>
          <w:tcPr>
            <w:tcW w:w="1350" w:type="dxa"/>
            <w:tcBorders>
              <w:top w:val="nil"/>
              <w:left w:val="nil"/>
              <w:bottom w:val="nil"/>
              <w:right w:val="nil"/>
            </w:tcBorders>
            <w:shd w:val="clear" w:color="auto" w:fill="auto"/>
            <w:noWrap/>
            <w:vAlign w:val="center"/>
          </w:tcPr>
          <w:p w14:paraId="5E751409"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9.26</w:t>
            </w:r>
          </w:p>
        </w:tc>
        <w:tc>
          <w:tcPr>
            <w:tcW w:w="1351" w:type="dxa"/>
            <w:tcBorders>
              <w:top w:val="nil"/>
              <w:left w:val="nil"/>
              <w:bottom w:val="nil"/>
              <w:right w:val="nil"/>
            </w:tcBorders>
            <w:shd w:val="clear" w:color="auto" w:fill="auto"/>
            <w:noWrap/>
            <w:vAlign w:val="center"/>
          </w:tcPr>
          <w:p w14:paraId="4C8E7F0D"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204.41</w:t>
            </w:r>
          </w:p>
        </w:tc>
      </w:tr>
      <w:tr w:rsidR="0064083B" w:rsidRPr="0064083B" w14:paraId="353E9F1C" w14:textId="77777777" w:rsidTr="0064083B">
        <w:trPr>
          <w:trHeight w:val="135"/>
          <w:jc w:val="center"/>
        </w:trPr>
        <w:tc>
          <w:tcPr>
            <w:tcW w:w="1350" w:type="dxa"/>
            <w:tcBorders>
              <w:top w:val="nil"/>
              <w:left w:val="nil"/>
              <w:bottom w:val="nil"/>
            </w:tcBorders>
            <w:vAlign w:val="center"/>
          </w:tcPr>
          <w:p w14:paraId="32AB9645"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eastAsia="zh-CN"/>
              </w:rPr>
              <w:t>LENG</w:t>
            </w:r>
          </w:p>
        </w:tc>
        <w:tc>
          <w:tcPr>
            <w:tcW w:w="1350" w:type="dxa"/>
            <w:tcBorders>
              <w:top w:val="nil"/>
              <w:left w:val="nil"/>
              <w:bottom w:val="nil"/>
              <w:right w:val="nil"/>
            </w:tcBorders>
            <w:shd w:val="clear" w:color="auto" w:fill="auto"/>
            <w:vAlign w:val="center"/>
          </w:tcPr>
          <w:p w14:paraId="7BB0A4A3"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750.00</w:t>
            </w:r>
          </w:p>
        </w:tc>
        <w:tc>
          <w:tcPr>
            <w:tcW w:w="1350" w:type="dxa"/>
            <w:tcBorders>
              <w:top w:val="nil"/>
              <w:left w:val="nil"/>
              <w:bottom w:val="nil"/>
              <w:right w:val="nil"/>
            </w:tcBorders>
            <w:shd w:val="clear" w:color="auto" w:fill="auto"/>
            <w:noWrap/>
            <w:vAlign w:val="center"/>
          </w:tcPr>
          <w:p w14:paraId="42A8FDAC"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99.22</w:t>
            </w:r>
          </w:p>
        </w:tc>
        <w:tc>
          <w:tcPr>
            <w:tcW w:w="1351" w:type="dxa"/>
            <w:tcBorders>
              <w:top w:val="nil"/>
              <w:left w:val="nil"/>
              <w:bottom w:val="nil"/>
              <w:right w:val="nil"/>
            </w:tcBorders>
            <w:shd w:val="clear" w:color="auto" w:fill="auto"/>
            <w:noWrap/>
            <w:vAlign w:val="center"/>
          </w:tcPr>
          <w:p w14:paraId="68187E15"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91.50</w:t>
            </w:r>
          </w:p>
        </w:tc>
        <w:tc>
          <w:tcPr>
            <w:tcW w:w="1350" w:type="dxa"/>
            <w:tcBorders>
              <w:top w:val="nil"/>
              <w:left w:val="nil"/>
              <w:bottom w:val="nil"/>
              <w:right w:val="nil"/>
            </w:tcBorders>
            <w:shd w:val="clear" w:color="auto" w:fill="auto"/>
            <w:noWrap/>
            <w:vAlign w:val="center"/>
          </w:tcPr>
          <w:p w14:paraId="0EA9DA3A"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48.62</w:t>
            </w:r>
          </w:p>
        </w:tc>
        <w:tc>
          <w:tcPr>
            <w:tcW w:w="1350" w:type="dxa"/>
            <w:tcBorders>
              <w:top w:val="nil"/>
              <w:left w:val="nil"/>
              <w:bottom w:val="nil"/>
              <w:right w:val="nil"/>
            </w:tcBorders>
            <w:shd w:val="clear" w:color="auto" w:fill="auto"/>
            <w:noWrap/>
            <w:vAlign w:val="center"/>
          </w:tcPr>
          <w:p w14:paraId="25259A72"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8.00</w:t>
            </w:r>
          </w:p>
        </w:tc>
        <w:tc>
          <w:tcPr>
            <w:tcW w:w="1351" w:type="dxa"/>
            <w:tcBorders>
              <w:top w:val="nil"/>
              <w:left w:val="nil"/>
              <w:bottom w:val="nil"/>
              <w:right w:val="nil"/>
            </w:tcBorders>
            <w:shd w:val="clear" w:color="auto" w:fill="auto"/>
            <w:noWrap/>
            <w:vAlign w:val="center"/>
          </w:tcPr>
          <w:p w14:paraId="2EA2C3C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324.00</w:t>
            </w:r>
          </w:p>
        </w:tc>
      </w:tr>
      <w:tr w:rsidR="0064083B" w:rsidRPr="0064083B" w14:paraId="37CF52C8" w14:textId="77777777" w:rsidTr="0064083B">
        <w:trPr>
          <w:trHeight w:val="169"/>
          <w:jc w:val="center"/>
        </w:trPr>
        <w:tc>
          <w:tcPr>
            <w:tcW w:w="1350" w:type="dxa"/>
            <w:tcBorders>
              <w:top w:val="nil"/>
              <w:left w:val="nil"/>
              <w:bottom w:val="nil"/>
            </w:tcBorders>
            <w:vAlign w:val="center"/>
          </w:tcPr>
          <w:p w14:paraId="3E6AD6E1"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INFL</w:t>
            </w:r>
          </w:p>
        </w:tc>
        <w:tc>
          <w:tcPr>
            <w:tcW w:w="1350" w:type="dxa"/>
            <w:tcBorders>
              <w:top w:val="nil"/>
              <w:left w:val="nil"/>
              <w:bottom w:val="nil"/>
              <w:right w:val="nil"/>
            </w:tcBorders>
            <w:shd w:val="clear" w:color="auto" w:fill="auto"/>
            <w:vAlign w:val="center"/>
          </w:tcPr>
          <w:p w14:paraId="23C24A2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736.00</w:t>
            </w:r>
          </w:p>
        </w:tc>
        <w:tc>
          <w:tcPr>
            <w:tcW w:w="1350" w:type="dxa"/>
            <w:tcBorders>
              <w:top w:val="nil"/>
              <w:left w:val="nil"/>
              <w:bottom w:val="nil"/>
              <w:right w:val="nil"/>
            </w:tcBorders>
            <w:shd w:val="clear" w:color="auto" w:fill="auto"/>
            <w:noWrap/>
            <w:vAlign w:val="center"/>
          </w:tcPr>
          <w:p w14:paraId="6FA4BBBF"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5.39</w:t>
            </w:r>
          </w:p>
        </w:tc>
        <w:tc>
          <w:tcPr>
            <w:tcW w:w="1351" w:type="dxa"/>
            <w:tcBorders>
              <w:top w:val="nil"/>
              <w:left w:val="nil"/>
              <w:bottom w:val="nil"/>
              <w:right w:val="nil"/>
            </w:tcBorders>
            <w:shd w:val="clear" w:color="auto" w:fill="auto"/>
            <w:noWrap/>
            <w:vAlign w:val="center"/>
          </w:tcPr>
          <w:p w14:paraId="1DC383F4"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4.00</w:t>
            </w:r>
          </w:p>
        </w:tc>
        <w:tc>
          <w:tcPr>
            <w:tcW w:w="1350" w:type="dxa"/>
            <w:tcBorders>
              <w:top w:val="nil"/>
              <w:left w:val="nil"/>
              <w:bottom w:val="nil"/>
              <w:right w:val="nil"/>
            </w:tcBorders>
            <w:shd w:val="clear" w:color="auto" w:fill="auto"/>
            <w:noWrap/>
            <w:vAlign w:val="center"/>
          </w:tcPr>
          <w:p w14:paraId="70A9DAF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4.93</w:t>
            </w:r>
          </w:p>
        </w:tc>
        <w:tc>
          <w:tcPr>
            <w:tcW w:w="1350" w:type="dxa"/>
            <w:tcBorders>
              <w:top w:val="nil"/>
              <w:left w:val="nil"/>
              <w:bottom w:val="nil"/>
              <w:right w:val="nil"/>
            </w:tcBorders>
            <w:shd w:val="clear" w:color="auto" w:fill="auto"/>
            <w:noWrap/>
            <w:vAlign w:val="center"/>
          </w:tcPr>
          <w:p w14:paraId="3F421FD4"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-10.10</w:t>
            </w:r>
          </w:p>
        </w:tc>
        <w:tc>
          <w:tcPr>
            <w:tcW w:w="1351" w:type="dxa"/>
            <w:tcBorders>
              <w:top w:val="nil"/>
              <w:left w:val="nil"/>
              <w:bottom w:val="nil"/>
              <w:right w:val="nil"/>
            </w:tcBorders>
            <w:shd w:val="clear" w:color="auto" w:fill="auto"/>
            <w:noWrap/>
            <w:vAlign w:val="center"/>
          </w:tcPr>
          <w:p w14:paraId="66CBE9A5"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53.20</w:t>
            </w:r>
          </w:p>
        </w:tc>
      </w:tr>
      <w:tr w:rsidR="0064083B" w:rsidRPr="0064083B" w14:paraId="61525675" w14:textId="77777777" w:rsidTr="0064083B">
        <w:trPr>
          <w:trHeight w:val="240"/>
          <w:jc w:val="center"/>
        </w:trPr>
        <w:tc>
          <w:tcPr>
            <w:tcW w:w="1350" w:type="dxa"/>
            <w:tcBorders>
              <w:left w:val="nil"/>
              <w:bottom w:val="single" w:sz="12" w:space="0" w:color="auto"/>
            </w:tcBorders>
            <w:vAlign w:val="center"/>
          </w:tcPr>
          <w:p w14:paraId="27A79574" w14:textId="77777777" w:rsidR="0064083B" w:rsidRPr="0064083B" w:rsidRDefault="0064083B" w:rsidP="0064083B">
            <w:pPr>
              <w:spacing w:after="0" w:line="240" w:lineRule="auto"/>
              <w:rPr>
                <w:rFonts w:ascii="Times New Roman" w:eastAsia="SimSun" w:hAnsi="Times New Roman" w:cs="Times New Roman"/>
                <w:sz w:val="20"/>
                <w:szCs w:val="20"/>
                <w:lang w:val="en-US" w:eastAsia="zh-CN"/>
              </w:rPr>
            </w:pPr>
            <w:r w:rsidRPr="0064083B">
              <w:rPr>
                <w:rFonts w:ascii="Times New Roman" w:eastAsia="SimSun" w:hAnsi="Times New Roman" w:cs="Times New Roman"/>
                <w:sz w:val="20"/>
                <w:szCs w:val="20"/>
                <w:lang w:val="en-US" w:eastAsia="zh-CN"/>
              </w:rPr>
              <w:t>GDP</w:t>
            </w:r>
          </w:p>
        </w:tc>
        <w:tc>
          <w:tcPr>
            <w:tcW w:w="1350" w:type="dxa"/>
            <w:tcBorders>
              <w:top w:val="nil"/>
              <w:left w:val="nil"/>
              <w:bottom w:val="single" w:sz="12" w:space="0" w:color="auto"/>
              <w:right w:val="nil"/>
            </w:tcBorders>
            <w:shd w:val="clear" w:color="auto" w:fill="auto"/>
            <w:vAlign w:val="center"/>
          </w:tcPr>
          <w:p w14:paraId="631D51F7"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732.00</w:t>
            </w:r>
          </w:p>
        </w:tc>
        <w:tc>
          <w:tcPr>
            <w:tcW w:w="1350" w:type="dxa"/>
            <w:tcBorders>
              <w:top w:val="nil"/>
              <w:left w:val="nil"/>
              <w:bottom w:val="single" w:sz="12" w:space="0" w:color="auto"/>
              <w:right w:val="nil"/>
            </w:tcBorders>
            <w:shd w:val="clear" w:color="auto" w:fill="auto"/>
            <w:noWrap/>
            <w:vAlign w:val="center"/>
          </w:tcPr>
          <w:p w14:paraId="76DE4DDD"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23426.34</w:t>
            </w:r>
          </w:p>
        </w:tc>
        <w:tc>
          <w:tcPr>
            <w:tcW w:w="1351" w:type="dxa"/>
            <w:tcBorders>
              <w:top w:val="nil"/>
              <w:left w:val="nil"/>
              <w:bottom w:val="single" w:sz="12" w:space="0" w:color="auto"/>
              <w:right w:val="nil"/>
            </w:tcBorders>
            <w:shd w:val="clear" w:color="auto" w:fill="auto"/>
            <w:noWrap/>
            <w:vAlign w:val="center"/>
          </w:tcPr>
          <w:p w14:paraId="495E0F05"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19250.90</w:t>
            </w:r>
          </w:p>
        </w:tc>
        <w:tc>
          <w:tcPr>
            <w:tcW w:w="1350" w:type="dxa"/>
            <w:tcBorders>
              <w:top w:val="nil"/>
              <w:left w:val="nil"/>
              <w:bottom w:val="single" w:sz="12" w:space="0" w:color="auto"/>
              <w:right w:val="nil"/>
            </w:tcBorders>
            <w:shd w:val="clear" w:color="auto" w:fill="auto"/>
            <w:noWrap/>
            <w:vAlign w:val="center"/>
          </w:tcPr>
          <w:p w14:paraId="387316D9"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23200.92</w:t>
            </w:r>
          </w:p>
        </w:tc>
        <w:tc>
          <w:tcPr>
            <w:tcW w:w="1350" w:type="dxa"/>
            <w:tcBorders>
              <w:top w:val="nil"/>
              <w:left w:val="nil"/>
              <w:bottom w:val="single" w:sz="12" w:space="0" w:color="auto"/>
              <w:right w:val="nil"/>
            </w:tcBorders>
            <w:shd w:val="clear" w:color="auto" w:fill="auto"/>
            <w:noWrap/>
            <w:vAlign w:val="center"/>
          </w:tcPr>
          <w:p w14:paraId="3240491E"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5.00</w:t>
            </w:r>
          </w:p>
        </w:tc>
        <w:tc>
          <w:tcPr>
            <w:tcW w:w="1351" w:type="dxa"/>
            <w:tcBorders>
              <w:top w:val="nil"/>
              <w:left w:val="nil"/>
              <w:bottom w:val="single" w:sz="12" w:space="0" w:color="auto"/>
              <w:right w:val="nil"/>
            </w:tcBorders>
            <w:shd w:val="clear" w:color="auto" w:fill="auto"/>
            <w:noWrap/>
            <w:vAlign w:val="center"/>
          </w:tcPr>
          <w:p w14:paraId="6741C5E8" w14:textId="77777777" w:rsidR="0064083B" w:rsidRPr="0064083B" w:rsidRDefault="0064083B" w:rsidP="0064083B">
            <w:pPr>
              <w:spacing w:after="0" w:line="240" w:lineRule="auto"/>
              <w:jc w:val="right"/>
              <w:rPr>
                <w:rFonts w:ascii="Times New Roman" w:eastAsia="SimSun" w:hAnsi="Times New Roman" w:cs="Times New Roman"/>
                <w:sz w:val="20"/>
                <w:szCs w:val="20"/>
                <w:lang w:val="en-US" w:eastAsia="en-GB"/>
              </w:rPr>
            </w:pPr>
            <w:r w:rsidRPr="0064083B">
              <w:rPr>
                <w:rFonts w:ascii="Times New Roman" w:eastAsia="Calibri" w:hAnsi="Times New Roman" w:cs="Times New Roman"/>
                <w:sz w:val="20"/>
                <w:szCs w:val="20"/>
              </w:rPr>
              <w:t>93714.10</w:t>
            </w:r>
          </w:p>
        </w:tc>
      </w:tr>
      <w:tr w:rsidR="0064083B" w:rsidRPr="0064083B" w14:paraId="55AD97D0" w14:textId="77777777" w:rsidTr="0064083B">
        <w:trPr>
          <w:trHeight w:val="240"/>
          <w:jc w:val="center"/>
        </w:trPr>
        <w:tc>
          <w:tcPr>
            <w:tcW w:w="9452" w:type="dxa"/>
            <w:gridSpan w:val="7"/>
            <w:tcBorders>
              <w:top w:val="single" w:sz="12" w:space="0" w:color="auto"/>
              <w:left w:val="nil"/>
              <w:bottom w:val="nil"/>
              <w:right w:val="nil"/>
            </w:tcBorders>
            <w:vAlign w:val="center"/>
          </w:tcPr>
          <w:p w14:paraId="2ECBA60A" w14:textId="77777777" w:rsidR="0064083B" w:rsidRPr="0064083B" w:rsidRDefault="0064083B" w:rsidP="0064083B">
            <w:pPr>
              <w:spacing w:after="0" w:line="240" w:lineRule="auto"/>
              <w:jc w:val="both"/>
              <w:rPr>
                <w:rFonts w:ascii="Times New Roman" w:eastAsia="Times New Roman" w:hAnsi="Times New Roman" w:cs="Times New Roman"/>
                <w:bCs/>
                <w:sz w:val="18"/>
                <w:szCs w:val="18"/>
                <w:lang w:eastAsia="en-GB"/>
              </w:rPr>
            </w:pPr>
            <w:r w:rsidRPr="0064083B">
              <w:rPr>
                <w:rFonts w:ascii="Times New Roman" w:eastAsia="Times New Roman" w:hAnsi="Times New Roman" w:cs="Times New Roman"/>
                <w:sz w:val="18"/>
                <w:szCs w:val="18"/>
                <w:lang w:eastAsia="en-GB"/>
              </w:rPr>
              <w:t>Notes: Variables are defined as follows: government ownership (</w:t>
            </w:r>
            <w:r w:rsidRPr="0064083B">
              <w:rPr>
                <w:rFonts w:ascii="Times New Roman" w:eastAsia="Times New Roman" w:hAnsi="Times New Roman" w:cs="Times New Roman"/>
                <w:i/>
                <w:iCs/>
                <w:sz w:val="18"/>
                <w:szCs w:val="18"/>
                <w:lang w:eastAsia="en-GB"/>
              </w:rPr>
              <w:t>GOWN</w:t>
            </w:r>
            <w:r w:rsidRPr="0064083B">
              <w:rPr>
                <w:rFonts w:ascii="Times New Roman" w:eastAsia="Times New Roman" w:hAnsi="Times New Roman" w:cs="Times New Roman"/>
                <w:sz w:val="18"/>
                <w:szCs w:val="18"/>
                <w:lang w:eastAsia="en-GB"/>
              </w:rPr>
              <w:t>), family ownership (</w:t>
            </w:r>
            <w:r w:rsidRPr="0064083B">
              <w:rPr>
                <w:rFonts w:ascii="Times New Roman" w:eastAsia="Times New Roman" w:hAnsi="Times New Roman" w:cs="Times New Roman"/>
                <w:i/>
                <w:iCs/>
                <w:sz w:val="18"/>
                <w:szCs w:val="18"/>
                <w:lang w:eastAsia="en-GB"/>
              </w:rPr>
              <w:t>FOWN</w:t>
            </w:r>
            <w:r w:rsidRPr="0064083B">
              <w:rPr>
                <w:rFonts w:ascii="Times New Roman" w:eastAsia="Times New Roman" w:hAnsi="Times New Roman" w:cs="Times New Roman"/>
                <w:sz w:val="18"/>
                <w:szCs w:val="18"/>
                <w:lang w:eastAsia="en-GB"/>
              </w:rPr>
              <w:t>), board size (</w:t>
            </w:r>
            <w:r w:rsidRPr="0064083B">
              <w:rPr>
                <w:rFonts w:ascii="Times New Roman" w:eastAsia="Times New Roman" w:hAnsi="Times New Roman" w:cs="Times New Roman"/>
                <w:i/>
                <w:iCs/>
                <w:sz w:val="18"/>
                <w:szCs w:val="18"/>
                <w:lang w:eastAsia="en-GB"/>
              </w:rPr>
              <w:t>BS</w:t>
            </w:r>
            <w:r w:rsidRPr="0064083B">
              <w:rPr>
                <w:rFonts w:ascii="Times New Roman" w:eastAsia="Times New Roman" w:hAnsi="Times New Roman" w:cs="Times New Roman"/>
                <w:sz w:val="18"/>
                <w:szCs w:val="18"/>
                <w:lang w:eastAsia="en-GB"/>
              </w:rPr>
              <w:t>), CEO duality (</w:t>
            </w:r>
            <w:r w:rsidRPr="0064083B">
              <w:rPr>
                <w:rFonts w:ascii="Times New Roman" w:eastAsia="Times New Roman" w:hAnsi="Times New Roman" w:cs="Times New Roman"/>
                <w:i/>
                <w:iCs/>
                <w:sz w:val="18"/>
                <w:szCs w:val="18"/>
                <w:lang w:eastAsia="en-GB"/>
              </w:rPr>
              <w:t>DUAL</w:t>
            </w:r>
            <w:r w:rsidRPr="0064083B">
              <w:rPr>
                <w:rFonts w:ascii="Times New Roman" w:eastAsia="Times New Roman" w:hAnsi="Times New Roman" w:cs="Times New Roman"/>
                <w:sz w:val="18"/>
                <w:szCs w:val="18"/>
                <w:lang w:eastAsia="en-GB"/>
              </w:rPr>
              <w:t xml:space="preserve">), percentage of </w:t>
            </w:r>
            <w:r w:rsidRPr="0064083B">
              <w:rPr>
                <w:rFonts w:ascii="Times New Roman" w:eastAsia="Times New Roman" w:hAnsi="Times New Roman" w:cs="Times New Roman"/>
                <w:bCs/>
                <w:sz w:val="18"/>
                <w:szCs w:val="18"/>
                <w:lang w:eastAsia="en-GB"/>
              </w:rPr>
              <w:t>non-executives directors (</w:t>
            </w:r>
            <w:r w:rsidRPr="0064083B">
              <w:rPr>
                <w:rFonts w:ascii="Times New Roman" w:eastAsia="Times New Roman" w:hAnsi="Times New Roman" w:cs="Times New Roman"/>
                <w:bCs/>
                <w:i/>
                <w:iCs/>
                <w:sz w:val="18"/>
                <w:szCs w:val="18"/>
                <w:lang w:eastAsia="en-GB"/>
              </w:rPr>
              <w:t>NED</w:t>
            </w:r>
            <w:r w:rsidRPr="0064083B">
              <w:rPr>
                <w:rFonts w:ascii="Times New Roman" w:eastAsia="Times New Roman" w:hAnsi="Times New Roman" w:cs="Times New Roman"/>
                <w:bCs/>
                <w:i/>
                <w:iCs/>
                <w:sz w:val="18"/>
                <w:szCs w:val="18"/>
                <w:vertAlign w:val="subscript"/>
                <w:lang w:eastAsia="en-GB"/>
              </w:rPr>
              <w:t>S</w:t>
            </w:r>
            <w:r w:rsidRPr="0064083B">
              <w:rPr>
                <w:rFonts w:ascii="Times New Roman" w:eastAsia="Times New Roman" w:hAnsi="Times New Roman" w:cs="Times New Roman"/>
                <w:bCs/>
                <w:sz w:val="18"/>
                <w:szCs w:val="18"/>
                <w:lang w:eastAsia="en-GB"/>
              </w:rPr>
              <w:t>),</w:t>
            </w:r>
            <w:r w:rsidRPr="0064083B">
              <w:rPr>
                <w:rFonts w:ascii="Times New Roman" w:eastAsia="Times New Roman" w:hAnsi="Times New Roman" w:cs="Times New Roman"/>
                <w:bCs/>
                <w:i/>
                <w:iCs/>
                <w:sz w:val="18"/>
                <w:szCs w:val="18"/>
                <w:vertAlign w:val="subscript"/>
                <w:lang w:eastAsia="en-GB"/>
              </w:rPr>
              <w:t xml:space="preserve">  </w:t>
            </w:r>
            <w:r w:rsidRPr="0064083B">
              <w:rPr>
                <w:rFonts w:ascii="Times New Roman" w:eastAsia="Times New Roman" w:hAnsi="Times New Roman" w:cs="Times New Roman"/>
                <w:bCs/>
                <w:sz w:val="18"/>
                <w:szCs w:val="18"/>
                <w:lang w:eastAsia="en-GB"/>
              </w:rPr>
              <w:t xml:space="preserve">political strength and absence of violence/ terrorism </w:t>
            </w:r>
            <w:r w:rsidRPr="0064083B">
              <w:rPr>
                <w:rFonts w:ascii="Times New Roman" w:eastAsia="Times New Roman" w:hAnsi="Times New Roman" w:cs="Times New Roman"/>
                <w:sz w:val="18"/>
                <w:szCs w:val="18"/>
                <w:lang w:eastAsia="en-GB"/>
              </w:rPr>
              <w:t>(</w:t>
            </w:r>
            <w:r w:rsidRPr="0064083B">
              <w:rPr>
                <w:rFonts w:ascii="Times New Roman" w:eastAsia="Times New Roman" w:hAnsi="Times New Roman" w:cs="Times New Roman"/>
                <w:i/>
                <w:iCs/>
                <w:sz w:val="18"/>
                <w:szCs w:val="18"/>
                <w:lang w:val="en-US" w:eastAsia="en-GB"/>
              </w:rPr>
              <w:t>PS</w:t>
            </w:r>
            <w:r w:rsidRPr="0064083B">
              <w:rPr>
                <w:rFonts w:ascii="Times New Roman" w:eastAsia="Times New Roman" w:hAnsi="Times New Roman" w:cs="Times New Roman"/>
                <w:sz w:val="18"/>
                <w:szCs w:val="18"/>
                <w:lang w:eastAsia="en-GB"/>
              </w:rPr>
              <w:t xml:space="preserve">), </w:t>
            </w:r>
            <w:r w:rsidRPr="0064083B">
              <w:rPr>
                <w:rFonts w:ascii="Times New Roman" w:eastAsia="Times New Roman" w:hAnsi="Times New Roman" w:cs="Times New Roman"/>
                <w:bCs/>
                <w:sz w:val="18"/>
                <w:szCs w:val="18"/>
                <w:lang w:eastAsia="en-GB"/>
              </w:rPr>
              <w:t>corruption</w:t>
            </w:r>
            <w:r w:rsidRPr="0064083B">
              <w:rPr>
                <w:rFonts w:ascii="Times New Roman" w:eastAsia="Times New Roman" w:hAnsi="Times New Roman" w:cs="Times New Roman"/>
                <w:sz w:val="18"/>
                <w:szCs w:val="18"/>
                <w:lang w:eastAsia="en-GB"/>
              </w:rPr>
              <w:t xml:space="preserve"> </w:t>
            </w:r>
            <w:r w:rsidRPr="0064083B">
              <w:rPr>
                <w:rFonts w:ascii="Times New Roman" w:eastAsia="Times New Roman" w:hAnsi="Times New Roman" w:cs="Times New Roman"/>
                <w:bCs/>
                <w:sz w:val="18"/>
                <w:szCs w:val="18"/>
                <w:lang w:eastAsia="en-GB"/>
              </w:rPr>
              <w:t xml:space="preserve">control </w:t>
            </w:r>
            <w:r w:rsidRPr="0064083B">
              <w:rPr>
                <w:rFonts w:ascii="Times New Roman" w:eastAsia="Times New Roman" w:hAnsi="Times New Roman" w:cs="Times New Roman"/>
                <w:sz w:val="18"/>
                <w:szCs w:val="18"/>
                <w:lang w:eastAsia="en-GB"/>
              </w:rPr>
              <w:t>(</w:t>
            </w:r>
            <w:r w:rsidRPr="0064083B">
              <w:rPr>
                <w:rFonts w:ascii="Times New Roman" w:eastAsia="Times New Roman" w:hAnsi="Times New Roman" w:cs="Times New Roman"/>
                <w:i/>
                <w:iCs/>
                <w:sz w:val="18"/>
                <w:szCs w:val="18"/>
                <w:lang w:val="en-US" w:eastAsia="en-GB"/>
              </w:rPr>
              <w:t>CC</w:t>
            </w:r>
            <w:r w:rsidRPr="0064083B">
              <w:rPr>
                <w:rFonts w:ascii="Times New Roman" w:eastAsia="Times New Roman" w:hAnsi="Times New Roman" w:cs="Times New Roman"/>
                <w:sz w:val="18"/>
                <w:szCs w:val="18"/>
                <w:lang w:eastAsia="en-GB"/>
              </w:rPr>
              <w:t>), bank size (</w:t>
            </w:r>
            <w:r w:rsidRPr="0064083B">
              <w:rPr>
                <w:rFonts w:ascii="Times New Roman" w:eastAsia="Times New Roman" w:hAnsi="Times New Roman" w:cs="Times New Roman"/>
                <w:i/>
                <w:iCs/>
                <w:sz w:val="18"/>
                <w:szCs w:val="18"/>
                <w:lang w:eastAsia="en-GB"/>
              </w:rPr>
              <w:t>LNTA</w:t>
            </w:r>
            <w:r w:rsidRPr="0064083B">
              <w:rPr>
                <w:rFonts w:ascii="Times New Roman" w:eastAsia="Times New Roman" w:hAnsi="Times New Roman" w:cs="Times New Roman"/>
                <w:sz w:val="18"/>
                <w:szCs w:val="18"/>
                <w:lang w:eastAsia="en-GB"/>
              </w:rPr>
              <w:t>), performance (</w:t>
            </w:r>
            <w:r w:rsidRPr="0064083B">
              <w:rPr>
                <w:rFonts w:ascii="Times New Roman" w:eastAsia="Times New Roman" w:hAnsi="Times New Roman" w:cs="Times New Roman"/>
                <w:i/>
                <w:iCs/>
                <w:sz w:val="18"/>
                <w:szCs w:val="18"/>
                <w:lang w:eastAsia="en-GB"/>
              </w:rPr>
              <w:t>ROA</w:t>
            </w:r>
            <w:r w:rsidRPr="0064083B">
              <w:rPr>
                <w:rFonts w:ascii="Times New Roman" w:eastAsia="Times New Roman" w:hAnsi="Times New Roman" w:cs="Times New Roman"/>
                <w:sz w:val="18"/>
                <w:szCs w:val="18"/>
                <w:lang w:eastAsia="en-GB"/>
              </w:rPr>
              <w:t>), liquidity (</w:t>
            </w:r>
            <w:r w:rsidRPr="0064083B">
              <w:rPr>
                <w:rFonts w:ascii="Times New Roman" w:eastAsia="Times New Roman" w:hAnsi="Times New Roman" w:cs="Times New Roman"/>
                <w:i/>
                <w:iCs/>
                <w:sz w:val="18"/>
                <w:szCs w:val="18"/>
                <w:lang w:eastAsia="en-GB"/>
              </w:rPr>
              <w:t>LIQ</w:t>
            </w:r>
            <w:r w:rsidRPr="0064083B">
              <w:rPr>
                <w:rFonts w:ascii="Times New Roman" w:eastAsia="Times New Roman" w:hAnsi="Times New Roman" w:cs="Times New Roman"/>
                <w:sz w:val="18"/>
                <w:szCs w:val="18"/>
                <w:lang w:eastAsia="en-GB"/>
              </w:rPr>
              <w:t>), operations efficiency (</w:t>
            </w:r>
            <w:r w:rsidRPr="0064083B">
              <w:rPr>
                <w:rFonts w:ascii="Times New Roman" w:eastAsia="Times New Roman" w:hAnsi="Times New Roman" w:cs="Times New Roman"/>
                <w:i/>
                <w:iCs/>
                <w:sz w:val="18"/>
                <w:szCs w:val="18"/>
                <w:lang w:eastAsia="en-GB"/>
              </w:rPr>
              <w:t>COST</w:t>
            </w:r>
            <w:r w:rsidRPr="0064083B">
              <w:rPr>
                <w:rFonts w:ascii="Times New Roman" w:eastAsia="Times New Roman" w:hAnsi="Times New Roman" w:cs="Times New Roman"/>
                <w:sz w:val="18"/>
                <w:szCs w:val="18"/>
                <w:lang w:eastAsia="en-GB"/>
              </w:rPr>
              <w:t>), capital adequacy (</w:t>
            </w:r>
            <w:r w:rsidRPr="0064083B">
              <w:rPr>
                <w:rFonts w:ascii="Times New Roman" w:eastAsia="Times New Roman" w:hAnsi="Times New Roman" w:cs="Times New Roman"/>
                <w:i/>
                <w:iCs/>
                <w:sz w:val="18"/>
                <w:szCs w:val="18"/>
                <w:lang w:eastAsia="en-GB"/>
              </w:rPr>
              <w:t>CAP</w:t>
            </w:r>
            <w:r w:rsidRPr="0064083B">
              <w:rPr>
                <w:rFonts w:ascii="Times New Roman" w:eastAsia="Times New Roman" w:hAnsi="Times New Roman" w:cs="Times New Roman"/>
                <w:sz w:val="18"/>
                <w:szCs w:val="18"/>
                <w:lang w:eastAsia="en-GB"/>
              </w:rPr>
              <w:t>), annual reports length (LENG), inflation (</w:t>
            </w:r>
            <w:r w:rsidRPr="0064083B">
              <w:rPr>
                <w:rFonts w:ascii="Times New Roman" w:eastAsia="Times New Roman" w:hAnsi="Times New Roman" w:cs="Times New Roman"/>
                <w:i/>
                <w:iCs/>
                <w:sz w:val="18"/>
                <w:szCs w:val="18"/>
                <w:lang w:eastAsia="en-GB"/>
              </w:rPr>
              <w:t>INFL</w:t>
            </w:r>
            <w:r w:rsidRPr="0064083B">
              <w:rPr>
                <w:rFonts w:ascii="Times New Roman" w:eastAsia="Times New Roman" w:hAnsi="Times New Roman" w:cs="Times New Roman"/>
                <w:sz w:val="18"/>
                <w:szCs w:val="18"/>
                <w:lang w:eastAsia="en-GB"/>
              </w:rPr>
              <w:t>), and GDP per capita (</w:t>
            </w:r>
            <w:r w:rsidRPr="0064083B">
              <w:rPr>
                <w:rFonts w:ascii="Times New Roman" w:eastAsia="Times New Roman" w:hAnsi="Times New Roman" w:cs="Times New Roman"/>
                <w:i/>
                <w:iCs/>
                <w:sz w:val="18"/>
                <w:szCs w:val="18"/>
                <w:lang w:eastAsia="en-GB"/>
              </w:rPr>
              <w:t>GDP</w:t>
            </w:r>
            <w:r w:rsidRPr="0064083B">
              <w:rPr>
                <w:rFonts w:ascii="Times New Roman" w:eastAsia="Times New Roman" w:hAnsi="Times New Roman" w:cs="Times New Roman"/>
                <w:sz w:val="18"/>
                <w:szCs w:val="18"/>
                <w:lang w:eastAsia="en-GB"/>
              </w:rPr>
              <w:t>). Table 2 fully defines all the variables used.</w:t>
            </w:r>
          </w:p>
        </w:tc>
      </w:tr>
    </w:tbl>
    <w:p w14:paraId="7FA5D9A8" w14:textId="77777777" w:rsidR="0064083B" w:rsidRPr="0064083B" w:rsidRDefault="0064083B" w:rsidP="0064083B">
      <w:pPr>
        <w:spacing w:after="160" w:line="259" w:lineRule="auto"/>
        <w:jc w:val="both"/>
        <w:rPr>
          <w:rFonts w:ascii="Times New Roman" w:eastAsia="Times New Roman" w:hAnsi="Times New Roman" w:cs="Times New Roman"/>
          <w:sz w:val="18"/>
          <w:szCs w:val="18"/>
          <w:lang w:eastAsia="en-GB"/>
        </w:rPr>
        <w:sectPr w:rsidR="0064083B" w:rsidRPr="0064083B" w:rsidSect="0064083B">
          <w:footerReference w:type="default" r:id="rId22"/>
          <w:footerReference w:type="first" r:id="rId23"/>
          <w:endnotePr>
            <w:numFmt w:val="decimal"/>
          </w:endnotePr>
          <w:type w:val="continuous"/>
          <w:pgSz w:w="12240" w:h="15840"/>
          <w:pgMar w:top="1440" w:right="1440" w:bottom="1440" w:left="1440" w:header="709" w:footer="709" w:gutter="0"/>
          <w:cols w:space="708"/>
          <w:titlePg/>
          <w:docGrid w:linePitch="360"/>
        </w:sectPr>
      </w:pPr>
      <w:r w:rsidRPr="0064083B">
        <w:rPr>
          <w:rFonts w:ascii="Times New Roman" w:eastAsia="SimSun" w:hAnsi="Times New Roman" w:cs="Times New Roman"/>
          <w:b/>
          <w:bCs/>
          <w:sz w:val="20"/>
          <w:szCs w:val="20"/>
          <w:lang w:val="en-US" w:eastAsia="zh-CN"/>
        </w:rPr>
        <w:br w:type="page"/>
      </w:r>
    </w:p>
    <w:p w14:paraId="189BECBB" w14:textId="77777777" w:rsidR="0064083B" w:rsidRPr="0064083B" w:rsidRDefault="0064083B" w:rsidP="0064083B">
      <w:pPr>
        <w:spacing w:after="0" w:line="259" w:lineRule="auto"/>
        <w:ind w:left="426"/>
        <w:jc w:val="both"/>
        <w:rPr>
          <w:rFonts w:ascii="Times New Roman" w:eastAsia="SimSun" w:hAnsi="Times New Roman" w:cs="Times New Roman"/>
          <w:b/>
          <w:bCs/>
          <w:sz w:val="20"/>
          <w:szCs w:val="20"/>
          <w:lang w:eastAsia="zh-CN"/>
        </w:rPr>
      </w:pPr>
      <w:r w:rsidRPr="0064083B">
        <w:rPr>
          <w:rFonts w:ascii="Times New Roman" w:eastAsia="Times New Roman" w:hAnsi="Times New Roman" w:cs="Times New Roman"/>
          <w:b/>
          <w:bCs/>
          <w:sz w:val="20"/>
          <w:szCs w:val="20"/>
          <w:lang w:val="en-US" w:eastAsia="en-GB"/>
        </w:rPr>
        <w:lastRenderedPageBreak/>
        <w:t xml:space="preserve">Table 5. </w:t>
      </w:r>
      <w:r w:rsidRPr="0064083B">
        <w:rPr>
          <w:rFonts w:ascii="Times New Roman" w:eastAsia="SimSun" w:hAnsi="Times New Roman" w:cs="Times New Roman"/>
          <w:bCs/>
          <w:sz w:val="20"/>
          <w:szCs w:val="20"/>
          <w:lang w:val="en-US" w:eastAsia="zh-CN"/>
        </w:rPr>
        <w:t>Pearson’s and Spearman’s correlation matrices of the variables for all 752 observations.</w:t>
      </w:r>
    </w:p>
    <w:tbl>
      <w:tblPr>
        <w:tblStyle w:val="TableGrid111"/>
        <w:tblW w:w="12382" w:type="dxa"/>
        <w:jc w:val="center"/>
        <w:tblLayout w:type="fixed"/>
        <w:tblCellMar>
          <w:left w:w="0" w:type="dxa"/>
          <w:right w:w="28" w:type="dxa"/>
        </w:tblCellMar>
        <w:tblLook w:val="04A0" w:firstRow="1" w:lastRow="0" w:firstColumn="1" w:lastColumn="0" w:noHBand="0" w:noVBand="1"/>
      </w:tblPr>
      <w:tblGrid>
        <w:gridCol w:w="822"/>
        <w:gridCol w:w="680"/>
        <w:gridCol w:w="680"/>
        <w:gridCol w:w="680"/>
        <w:gridCol w:w="680"/>
        <w:gridCol w:w="680"/>
        <w:gridCol w:w="680"/>
        <w:gridCol w:w="680"/>
        <w:gridCol w:w="680"/>
        <w:gridCol w:w="680"/>
        <w:gridCol w:w="680"/>
        <w:gridCol w:w="680"/>
        <w:gridCol w:w="680"/>
        <w:gridCol w:w="680"/>
        <w:gridCol w:w="680"/>
        <w:gridCol w:w="680"/>
        <w:gridCol w:w="680"/>
        <w:gridCol w:w="680"/>
      </w:tblGrid>
      <w:tr w:rsidR="0064083B" w:rsidRPr="0064083B" w14:paraId="53394F97" w14:textId="77777777" w:rsidTr="0064083B">
        <w:trPr>
          <w:trHeight w:val="340"/>
          <w:jc w:val="center"/>
        </w:trPr>
        <w:tc>
          <w:tcPr>
            <w:tcW w:w="822" w:type="dxa"/>
            <w:tcBorders>
              <w:top w:val="single" w:sz="12" w:space="0" w:color="auto"/>
              <w:left w:val="nil"/>
              <w:bottom w:val="single" w:sz="12" w:space="0" w:color="auto"/>
              <w:right w:val="nil"/>
            </w:tcBorders>
            <w:noWrap/>
            <w:vAlign w:val="center"/>
            <w:hideMark/>
          </w:tcPr>
          <w:p w14:paraId="30D58E96" w14:textId="77777777" w:rsidR="0064083B" w:rsidRPr="0064083B" w:rsidRDefault="0064083B" w:rsidP="0064083B">
            <w:pPr>
              <w:rPr>
                <w:sz w:val="18"/>
                <w:szCs w:val="18"/>
                <w:lang w:val="en-US" w:eastAsia="zh-CN"/>
              </w:rPr>
            </w:pPr>
            <w:r w:rsidRPr="0064083B">
              <w:rPr>
                <w:sz w:val="18"/>
                <w:szCs w:val="18"/>
                <w:lang w:val="en-US" w:eastAsia="zh-CN"/>
              </w:rPr>
              <w:t>Variable</w:t>
            </w:r>
          </w:p>
        </w:tc>
        <w:tc>
          <w:tcPr>
            <w:tcW w:w="680" w:type="dxa"/>
            <w:tcBorders>
              <w:top w:val="single" w:sz="12" w:space="0" w:color="auto"/>
              <w:left w:val="nil"/>
              <w:bottom w:val="single" w:sz="12" w:space="0" w:color="auto"/>
              <w:right w:val="nil"/>
            </w:tcBorders>
            <w:noWrap/>
            <w:vAlign w:val="center"/>
            <w:hideMark/>
          </w:tcPr>
          <w:p w14:paraId="0BCBE35E" w14:textId="77777777" w:rsidR="0064083B" w:rsidRPr="0064083B" w:rsidRDefault="0064083B" w:rsidP="0064083B">
            <w:pPr>
              <w:rPr>
                <w:sz w:val="18"/>
                <w:szCs w:val="18"/>
                <w:lang w:val="en-US" w:eastAsia="zh-CN"/>
              </w:rPr>
            </w:pPr>
            <w:r w:rsidRPr="0064083B">
              <w:rPr>
                <w:sz w:val="18"/>
                <w:szCs w:val="18"/>
                <w:lang w:val="en-US" w:eastAsia="zh-CN"/>
              </w:rPr>
              <w:t>RDI</w:t>
            </w:r>
          </w:p>
        </w:tc>
        <w:tc>
          <w:tcPr>
            <w:tcW w:w="680" w:type="dxa"/>
            <w:tcBorders>
              <w:top w:val="single" w:sz="12" w:space="0" w:color="auto"/>
              <w:left w:val="nil"/>
              <w:bottom w:val="single" w:sz="12" w:space="0" w:color="auto"/>
              <w:right w:val="nil"/>
            </w:tcBorders>
            <w:noWrap/>
            <w:vAlign w:val="center"/>
            <w:hideMark/>
          </w:tcPr>
          <w:p w14:paraId="27DE3C94" w14:textId="77777777" w:rsidR="0064083B" w:rsidRPr="0064083B" w:rsidRDefault="0064083B" w:rsidP="0064083B">
            <w:pPr>
              <w:rPr>
                <w:sz w:val="18"/>
                <w:szCs w:val="18"/>
                <w:lang w:val="en-US" w:eastAsia="zh-CN"/>
              </w:rPr>
            </w:pPr>
            <w:r w:rsidRPr="0064083B">
              <w:rPr>
                <w:sz w:val="18"/>
                <w:szCs w:val="18"/>
                <w:lang w:val="en-US" w:eastAsia="zh-CN"/>
              </w:rPr>
              <w:t>LNTA</w:t>
            </w:r>
          </w:p>
        </w:tc>
        <w:tc>
          <w:tcPr>
            <w:tcW w:w="680" w:type="dxa"/>
            <w:tcBorders>
              <w:top w:val="single" w:sz="12" w:space="0" w:color="auto"/>
              <w:left w:val="nil"/>
              <w:bottom w:val="single" w:sz="12" w:space="0" w:color="auto"/>
              <w:right w:val="nil"/>
            </w:tcBorders>
            <w:noWrap/>
            <w:vAlign w:val="center"/>
            <w:hideMark/>
          </w:tcPr>
          <w:p w14:paraId="13C6D2C9" w14:textId="77777777" w:rsidR="0064083B" w:rsidRPr="0064083B" w:rsidRDefault="0064083B" w:rsidP="0064083B">
            <w:pPr>
              <w:rPr>
                <w:sz w:val="18"/>
                <w:szCs w:val="18"/>
                <w:lang w:val="en-US" w:eastAsia="zh-CN"/>
              </w:rPr>
            </w:pPr>
            <w:r w:rsidRPr="0064083B">
              <w:rPr>
                <w:sz w:val="18"/>
                <w:szCs w:val="18"/>
                <w:lang w:val="en-US" w:eastAsia="zh-CN"/>
              </w:rPr>
              <w:t>ROA</w:t>
            </w:r>
          </w:p>
        </w:tc>
        <w:tc>
          <w:tcPr>
            <w:tcW w:w="680" w:type="dxa"/>
            <w:tcBorders>
              <w:top w:val="single" w:sz="12" w:space="0" w:color="auto"/>
              <w:left w:val="nil"/>
              <w:bottom w:val="single" w:sz="12" w:space="0" w:color="auto"/>
              <w:right w:val="nil"/>
            </w:tcBorders>
            <w:noWrap/>
            <w:vAlign w:val="center"/>
            <w:hideMark/>
          </w:tcPr>
          <w:p w14:paraId="4D911467" w14:textId="77777777" w:rsidR="0064083B" w:rsidRPr="0064083B" w:rsidRDefault="0064083B" w:rsidP="0064083B">
            <w:pPr>
              <w:rPr>
                <w:sz w:val="18"/>
                <w:szCs w:val="18"/>
                <w:lang w:val="en-US" w:eastAsia="zh-CN"/>
              </w:rPr>
            </w:pPr>
            <w:r w:rsidRPr="0064083B">
              <w:rPr>
                <w:sz w:val="18"/>
                <w:szCs w:val="18"/>
                <w:lang w:val="en-US" w:eastAsia="zh-CN"/>
              </w:rPr>
              <w:t>LIQ</w:t>
            </w:r>
          </w:p>
        </w:tc>
        <w:tc>
          <w:tcPr>
            <w:tcW w:w="680" w:type="dxa"/>
            <w:tcBorders>
              <w:top w:val="single" w:sz="12" w:space="0" w:color="auto"/>
              <w:left w:val="nil"/>
              <w:bottom w:val="single" w:sz="12" w:space="0" w:color="auto"/>
              <w:right w:val="nil"/>
            </w:tcBorders>
            <w:noWrap/>
            <w:vAlign w:val="center"/>
            <w:hideMark/>
          </w:tcPr>
          <w:p w14:paraId="51C893C6" w14:textId="77777777" w:rsidR="0064083B" w:rsidRPr="0064083B" w:rsidRDefault="0064083B" w:rsidP="0064083B">
            <w:pPr>
              <w:rPr>
                <w:sz w:val="18"/>
                <w:szCs w:val="18"/>
                <w:lang w:val="en-US" w:eastAsia="zh-CN"/>
              </w:rPr>
            </w:pPr>
            <w:r w:rsidRPr="0064083B">
              <w:rPr>
                <w:sz w:val="18"/>
                <w:szCs w:val="18"/>
                <w:lang w:val="en-US" w:eastAsia="zh-CN"/>
              </w:rPr>
              <w:t>COST</w:t>
            </w:r>
          </w:p>
        </w:tc>
        <w:tc>
          <w:tcPr>
            <w:tcW w:w="680" w:type="dxa"/>
            <w:tcBorders>
              <w:top w:val="single" w:sz="12" w:space="0" w:color="auto"/>
              <w:left w:val="nil"/>
              <w:bottom w:val="single" w:sz="12" w:space="0" w:color="auto"/>
              <w:right w:val="nil"/>
            </w:tcBorders>
            <w:noWrap/>
            <w:vAlign w:val="center"/>
            <w:hideMark/>
          </w:tcPr>
          <w:p w14:paraId="16DA0366" w14:textId="77777777" w:rsidR="0064083B" w:rsidRPr="0064083B" w:rsidRDefault="0064083B" w:rsidP="0064083B">
            <w:pPr>
              <w:rPr>
                <w:sz w:val="18"/>
                <w:szCs w:val="18"/>
                <w:lang w:val="en-US" w:eastAsia="zh-CN"/>
              </w:rPr>
            </w:pPr>
            <w:r w:rsidRPr="0064083B">
              <w:rPr>
                <w:sz w:val="18"/>
                <w:szCs w:val="18"/>
                <w:lang w:val="en-US" w:eastAsia="zh-CN"/>
              </w:rPr>
              <w:t>CAR</w:t>
            </w:r>
          </w:p>
        </w:tc>
        <w:tc>
          <w:tcPr>
            <w:tcW w:w="680" w:type="dxa"/>
            <w:tcBorders>
              <w:top w:val="single" w:sz="12" w:space="0" w:color="auto"/>
              <w:left w:val="nil"/>
              <w:bottom w:val="single" w:sz="12" w:space="0" w:color="auto"/>
              <w:right w:val="nil"/>
            </w:tcBorders>
            <w:noWrap/>
            <w:vAlign w:val="center"/>
            <w:hideMark/>
          </w:tcPr>
          <w:p w14:paraId="44C12C2F" w14:textId="77777777" w:rsidR="0064083B" w:rsidRPr="0064083B" w:rsidRDefault="0064083B" w:rsidP="0064083B">
            <w:pPr>
              <w:rPr>
                <w:sz w:val="18"/>
                <w:szCs w:val="18"/>
                <w:lang w:val="en-US" w:eastAsia="zh-CN"/>
              </w:rPr>
            </w:pPr>
            <w:r w:rsidRPr="0064083B">
              <w:rPr>
                <w:sz w:val="18"/>
                <w:szCs w:val="18"/>
                <w:lang w:eastAsia="zh-CN"/>
              </w:rPr>
              <w:t>LENG</w:t>
            </w:r>
          </w:p>
        </w:tc>
        <w:tc>
          <w:tcPr>
            <w:tcW w:w="680" w:type="dxa"/>
            <w:tcBorders>
              <w:top w:val="single" w:sz="12" w:space="0" w:color="auto"/>
              <w:left w:val="nil"/>
              <w:bottom w:val="single" w:sz="12" w:space="0" w:color="auto"/>
              <w:right w:val="nil"/>
            </w:tcBorders>
            <w:noWrap/>
            <w:vAlign w:val="center"/>
            <w:hideMark/>
          </w:tcPr>
          <w:p w14:paraId="41C8CF88" w14:textId="77777777" w:rsidR="0064083B" w:rsidRPr="0064083B" w:rsidRDefault="0064083B" w:rsidP="0064083B">
            <w:pPr>
              <w:rPr>
                <w:sz w:val="18"/>
                <w:szCs w:val="18"/>
                <w:lang w:val="en-US" w:eastAsia="zh-CN"/>
              </w:rPr>
            </w:pPr>
            <w:r w:rsidRPr="0064083B">
              <w:rPr>
                <w:sz w:val="18"/>
                <w:szCs w:val="18"/>
                <w:lang w:val="en-US" w:eastAsia="zh-CN"/>
              </w:rPr>
              <w:t>GOWN</w:t>
            </w:r>
          </w:p>
        </w:tc>
        <w:tc>
          <w:tcPr>
            <w:tcW w:w="680" w:type="dxa"/>
            <w:tcBorders>
              <w:top w:val="single" w:sz="12" w:space="0" w:color="auto"/>
              <w:left w:val="nil"/>
              <w:bottom w:val="single" w:sz="12" w:space="0" w:color="auto"/>
              <w:right w:val="nil"/>
            </w:tcBorders>
            <w:noWrap/>
            <w:vAlign w:val="center"/>
            <w:hideMark/>
          </w:tcPr>
          <w:p w14:paraId="4FCE60AF" w14:textId="77777777" w:rsidR="0064083B" w:rsidRPr="0064083B" w:rsidRDefault="0064083B" w:rsidP="0064083B">
            <w:pPr>
              <w:rPr>
                <w:sz w:val="18"/>
                <w:szCs w:val="18"/>
                <w:lang w:val="en-US" w:eastAsia="zh-CN"/>
              </w:rPr>
            </w:pPr>
            <w:r w:rsidRPr="0064083B">
              <w:rPr>
                <w:sz w:val="18"/>
                <w:szCs w:val="18"/>
                <w:lang w:val="en-US" w:eastAsia="zh-CN"/>
              </w:rPr>
              <w:t>FOWN</w:t>
            </w:r>
          </w:p>
        </w:tc>
        <w:tc>
          <w:tcPr>
            <w:tcW w:w="680" w:type="dxa"/>
            <w:tcBorders>
              <w:top w:val="single" w:sz="12" w:space="0" w:color="auto"/>
              <w:left w:val="nil"/>
              <w:bottom w:val="single" w:sz="12" w:space="0" w:color="auto"/>
              <w:right w:val="nil"/>
            </w:tcBorders>
            <w:noWrap/>
            <w:vAlign w:val="center"/>
            <w:hideMark/>
          </w:tcPr>
          <w:p w14:paraId="3B5FEFF8" w14:textId="77777777" w:rsidR="0064083B" w:rsidRPr="0064083B" w:rsidRDefault="0064083B" w:rsidP="0064083B">
            <w:pPr>
              <w:rPr>
                <w:sz w:val="18"/>
                <w:szCs w:val="18"/>
                <w:lang w:val="en-US" w:eastAsia="zh-CN"/>
              </w:rPr>
            </w:pPr>
            <w:r w:rsidRPr="0064083B">
              <w:rPr>
                <w:sz w:val="18"/>
                <w:szCs w:val="18"/>
                <w:lang w:val="en-US" w:eastAsia="zh-CN"/>
              </w:rPr>
              <w:t>BS</w:t>
            </w:r>
          </w:p>
        </w:tc>
        <w:tc>
          <w:tcPr>
            <w:tcW w:w="680" w:type="dxa"/>
            <w:tcBorders>
              <w:top w:val="single" w:sz="12" w:space="0" w:color="auto"/>
              <w:left w:val="nil"/>
              <w:bottom w:val="single" w:sz="12" w:space="0" w:color="auto"/>
              <w:right w:val="nil"/>
            </w:tcBorders>
            <w:noWrap/>
            <w:vAlign w:val="center"/>
            <w:hideMark/>
          </w:tcPr>
          <w:p w14:paraId="6A85C120" w14:textId="77777777" w:rsidR="0064083B" w:rsidRPr="0064083B" w:rsidRDefault="0064083B" w:rsidP="0064083B">
            <w:pPr>
              <w:rPr>
                <w:sz w:val="18"/>
                <w:szCs w:val="18"/>
                <w:lang w:val="en-US" w:eastAsia="zh-CN"/>
              </w:rPr>
            </w:pPr>
            <w:r w:rsidRPr="0064083B">
              <w:rPr>
                <w:sz w:val="18"/>
                <w:szCs w:val="18"/>
                <w:lang w:val="en-US" w:eastAsia="zh-CN"/>
              </w:rPr>
              <w:t>DUAL</w:t>
            </w:r>
          </w:p>
        </w:tc>
        <w:tc>
          <w:tcPr>
            <w:tcW w:w="680" w:type="dxa"/>
            <w:tcBorders>
              <w:top w:val="single" w:sz="12" w:space="0" w:color="auto"/>
              <w:left w:val="nil"/>
              <w:bottom w:val="single" w:sz="12" w:space="0" w:color="auto"/>
              <w:right w:val="nil"/>
            </w:tcBorders>
            <w:noWrap/>
            <w:vAlign w:val="center"/>
            <w:hideMark/>
          </w:tcPr>
          <w:p w14:paraId="284EE622" w14:textId="77777777" w:rsidR="0064083B" w:rsidRPr="0064083B" w:rsidRDefault="0064083B" w:rsidP="0064083B">
            <w:pPr>
              <w:rPr>
                <w:sz w:val="18"/>
                <w:szCs w:val="18"/>
                <w:lang w:val="en-US" w:eastAsia="zh-CN"/>
              </w:rPr>
            </w:pPr>
            <w:r w:rsidRPr="0064083B">
              <w:rPr>
                <w:sz w:val="18"/>
                <w:szCs w:val="18"/>
                <w:lang w:val="en-US" w:eastAsia="zh-CN"/>
              </w:rPr>
              <w:t>NED</w:t>
            </w:r>
            <w:r w:rsidRPr="0064083B">
              <w:rPr>
                <w:sz w:val="18"/>
                <w:szCs w:val="18"/>
                <w:vertAlign w:val="subscript"/>
                <w:lang w:val="en-US" w:eastAsia="zh-CN"/>
              </w:rPr>
              <w:t>S</w:t>
            </w:r>
          </w:p>
        </w:tc>
        <w:tc>
          <w:tcPr>
            <w:tcW w:w="680" w:type="dxa"/>
            <w:tcBorders>
              <w:top w:val="single" w:sz="12" w:space="0" w:color="auto"/>
              <w:left w:val="nil"/>
              <w:bottom w:val="single" w:sz="12" w:space="0" w:color="auto"/>
              <w:right w:val="nil"/>
            </w:tcBorders>
            <w:noWrap/>
            <w:vAlign w:val="center"/>
            <w:hideMark/>
          </w:tcPr>
          <w:p w14:paraId="75DF6357" w14:textId="77777777" w:rsidR="0064083B" w:rsidRPr="0064083B" w:rsidRDefault="0064083B" w:rsidP="0064083B">
            <w:pPr>
              <w:rPr>
                <w:sz w:val="18"/>
                <w:szCs w:val="18"/>
                <w:lang w:val="en-US" w:eastAsia="zh-CN"/>
              </w:rPr>
            </w:pPr>
            <w:r w:rsidRPr="0064083B">
              <w:rPr>
                <w:sz w:val="18"/>
                <w:szCs w:val="18"/>
                <w:lang w:val="en-US" w:eastAsia="zh-CN"/>
              </w:rPr>
              <w:t>SSB</w:t>
            </w:r>
          </w:p>
        </w:tc>
        <w:tc>
          <w:tcPr>
            <w:tcW w:w="680" w:type="dxa"/>
            <w:tcBorders>
              <w:top w:val="single" w:sz="12" w:space="0" w:color="auto"/>
              <w:left w:val="nil"/>
              <w:bottom w:val="single" w:sz="12" w:space="0" w:color="auto"/>
              <w:right w:val="nil"/>
            </w:tcBorders>
            <w:noWrap/>
            <w:vAlign w:val="center"/>
            <w:hideMark/>
          </w:tcPr>
          <w:p w14:paraId="15F2FB44" w14:textId="77777777" w:rsidR="0064083B" w:rsidRPr="0064083B" w:rsidRDefault="0064083B" w:rsidP="0064083B">
            <w:pPr>
              <w:rPr>
                <w:sz w:val="18"/>
                <w:szCs w:val="18"/>
                <w:lang w:val="en-US" w:eastAsia="zh-CN"/>
              </w:rPr>
            </w:pPr>
            <w:r w:rsidRPr="0064083B">
              <w:rPr>
                <w:sz w:val="18"/>
                <w:szCs w:val="18"/>
                <w:lang w:val="en-US" w:eastAsia="zh-CN"/>
              </w:rPr>
              <w:t>PS</w:t>
            </w:r>
          </w:p>
        </w:tc>
        <w:tc>
          <w:tcPr>
            <w:tcW w:w="680" w:type="dxa"/>
            <w:tcBorders>
              <w:top w:val="single" w:sz="12" w:space="0" w:color="auto"/>
              <w:left w:val="nil"/>
              <w:bottom w:val="single" w:sz="12" w:space="0" w:color="auto"/>
              <w:right w:val="nil"/>
            </w:tcBorders>
            <w:noWrap/>
            <w:vAlign w:val="center"/>
            <w:hideMark/>
          </w:tcPr>
          <w:p w14:paraId="259E2085" w14:textId="77777777" w:rsidR="0064083B" w:rsidRPr="0064083B" w:rsidRDefault="0064083B" w:rsidP="0064083B">
            <w:pPr>
              <w:rPr>
                <w:sz w:val="18"/>
                <w:szCs w:val="18"/>
                <w:lang w:val="en-US" w:eastAsia="zh-CN"/>
              </w:rPr>
            </w:pPr>
            <w:r w:rsidRPr="0064083B">
              <w:rPr>
                <w:sz w:val="18"/>
                <w:szCs w:val="18"/>
                <w:lang w:val="en-US" w:eastAsia="zh-CN"/>
              </w:rPr>
              <w:t>CC</w:t>
            </w:r>
          </w:p>
        </w:tc>
        <w:tc>
          <w:tcPr>
            <w:tcW w:w="680" w:type="dxa"/>
            <w:tcBorders>
              <w:top w:val="single" w:sz="12" w:space="0" w:color="auto"/>
              <w:left w:val="nil"/>
              <w:bottom w:val="single" w:sz="12" w:space="0" w:color="auto"/>
              <w:right w:val="nil"/>
            </w:tcBorders>
            <w:noWrap/>
            <w:vAlign w:val="center"/>
            <w:hideMark/>
          </w:tcPr>
          <w:p w14:paraId="3E52465D" w14:textId="77777777" w:rsidR="0064083B" w:rsidRPr="0064083B" w:rsidRDefault="0064083B" w:rsidP="0064083B">
            <w:pPr>
              <w:rPr>
                <w:sz w:val="18"/>
                <w:szCs w:val="18"/>
                <w:lang w:val="en-US" w:eastAsia="zh-CN"/>
              </w:rPr>
            </w:pPr>
            <w:r w:rsidRPr="0064083B">
              <w:rPr>
                <w:sz w:val="18"/>
                <w:szCs w:val="18"/>
                <w:lang w:val="en-US" w:eastAsia="zh-CN"/>
              </w:rPr>
              <w:t>INFL</w:t>
            </w:r>
          </w:p>
        </w:tc>
        <w:tc>
          <w:tcPr>
            <w:tcW w:w="680" w:type="dxa"/>
            <w:tcBorders>
              <w:top w:val="single" w:sz="12" w:space="0" w:color="auto"/>
              <w:left w:val="nil"/>
              <w:bottom w:val="single" w:sz="12" w:space="0" w:color="auto"/>
              <w:right w:val="nil"/>
            </w:tcBorders>
            <w:noWrap/>
            <w:vAlign w:val="center"/>
            <w:hideMark/>
          </w:tcPr>
          <w:p w14:paraId="75623287" w14:textId="77777777" w:rsidR="0064083B" w:rsidRPr="0064083B" w:rsidRDefault="0064083B" w:rsidP="0064083B">
            <w:pPr>
              <w:rPr>
                <w:sz w:val="18"/>
                <w:szCs w:val="18"/>
                <w:lang w:val="en-US" w:eastAsia="zh-CN"/>
              </w:rPr>
            </w:pPr>
            <w:r w:rsidRPr="0064083B">
              <w:rPr>
                <w:sz w:val="18"/>
                <w:szCs w:val="18"/>
                <w:lang w:val="en-US" w:eastAsia="zh-CN"/>
              </w:rPr>
              <w:t>GDP</w:t>
            </w:r>
          </w:p>
        </w:tc>
      </w:tr>
      <w:tr w:rsidR="0064083B" w:rsidRPr="0064083B" w14:paraId="4C1A687C" w14:textId="77777777" w:rsidTr="0064083B">
        <w:trPr>
          <w:trHeight w:val="340"/>
          <w:jc w:val="center"/>
        </w:trPr>
        <w:tc>
          <w:tcPr>
            <w:tcW w:w="822" w:type="dxa"/>
            <w:tcBorders>
              <w:top w:val="nil"/>
              <w:left w:val="nil"/>
              <w:bottom w:val="nil"/>
              <w:right w:val="nil"/>
            </w:tcBorders>
            <w:noWrap/>
            <w:vAlign w:val="center"/>
            <w:hideMark/>
          </w:tcPr>
          <w:p w14:paraId="58AF3915" w14:textId="77777777" w:rsidR="0064083B" w:rsidRPr="0064083B" w:rsidRDefault="0064083B" w:rsidP="0064083B">
            <w:pPr>
              <w:rPr>
                <w:sz w:val="18"/>
                <w:szCs w:val="18"/>
                <w:lang w:val="en-US" w:eastAsia="zh-CN"/>
              </w:rPr>
            </w:pPr>
            <w:r w:rsidRPr="0064083B">
              <w:rPr>
                <w:sz w:val="18"/>
                <w:szCs w:val="18"/>
                <w:lang w:val="en-US" w:eastAsia="zh-CN"/>
              </w:rPr>
              <w:t>RDI</w:t>
            </w:r>
          </w:p>
        </w:tc>
        <w:tc>
          <w:tcPr>
            <w:tcW w:w="680" w:type="dxa"/>
            <w:tcBorders>
              <w:top w:val="nil"/>
              <w:left w:val="nil"/>
              <w:bottom w:val="nil"/>
              <w:right w:val="nil"/>
            </w:tcBorders>
            <w:shd w:val="clear" w:color="auto" w:fill="auto"/>
            <w:noWrap/>
            <w:vAlign w:val="center"/>
          </w:tcPr>
          <w:p w14:paraId="552DC3AD"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57B8B703" w14:textId="77777777" w:rsidR="0064083B" w:rsidRPr="0064083B" w:rsidRDefault="0064083B" w:rsidP="0064083B">
            <w:pPr>
              <w:rPr>
                <w:sz w:val="18"/>
                <w:szCs w:val="18"/>
                <w:lang w:val="en-US" w:eastAsia="zh-CN"/>
              </w:rPr>
            </w:pPr>
            <w:r w:rsidRPr="0064083B">
              <w:rPr>
                <w:sz w:val="18"/>
                <w:szCs w:val="18"/>
              </w:rPr>
              <w:t xml:space="preserve"> 0.50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451CEE5" w14:textId="77777777" w:rsidR="0064083B" w:rsidRPr="0064083B" w:rsidRDefault="0064083B" w:rsidP="0064083B">
            <w:pPr>
              <w:rPr>
                <w:sz w:val="18"/>
                <w:szCs w:val="18"/>
                <w:lang w:val="en-US" w:eastAsia="zh-CN"/>
              </w:rPr>
            </w:pPr>
            <w:r w:rsidRPr="0064083B">
              <w:rPr>
                <w:sz w:val="18"/>
                <w:szCs w:val="18"/>
              </w:rPr>
              <w:t>-0.07</w:t>
            </w:r>
          </w:p>
        </w:tc>
        <w:tc>
          <w:tcPr>
            <w:tcW w:w="680" w:type="dxa"/>
            <w:tcBorders>
              <w:top w:val="nil"/>
              <w:left w:val="nil"/>
              <w:bottom w:val="nil"/>
              <w:right w:val="nil"/>
            </w:tcBorders>
            <w:shd w:val="clear" w:color="auto" w:fill="auto"/>
            <w:noWrap/>
            <w:vAlign w:val="center"/>
          </w:tcPr>
          <w:p w14:paraId="317B1B1B" w14:textId="77777777" w:rsidR="0064083B" w:rsidRPr="0064083B" w:rsidRDefault="0064083B" w:rsidP="0064083B">
            <w:pPr>
              <w:rPr>
                <w:sz w:val="18"/>
                <w:szCs w:val="18"/>
                <w:lang w:val="en-US" w:eastAsia="zh-CN"/>
              </w:rPr>
            </w:pPr>
            <w:r w:rsidRPr="0064083B">
              <w:rPr>
                <w:sz w:val="18"/>
                <w:szCs w:val="18"/>
              </w:rPr>
              <w:t xml:space="preserve"> 0.37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ACBB492" w14:textId="77777777" w:rsidR="0064083B" w:rsidRPr="0064083B" w:rsidRDefault="0064083B" w:rsidP="0064083B">
            <w:pPr>
              <w:rPr>
                <w:sz w:val="18"/>
                <w:szCs w:val="18"/>
                <w:lang w:val="en-US" w:eastAsia="zh-CN"/>
              </w:rPr>
            </w:pPr>
            <w:r w:rsidRPr="0064083B">
              <w:rPr>
                <w:sz w:val="18"/>
                <w:szCs w:val="18"/>
              </w:rPr>
              <w:t>-0.12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3DB361B" w14:textId="77777777" w:rsidR="0064083B" w:rsidRPr="0064083B" w:rsidRDefault="0064083B" w:rsidP="0064083B">
            <w:pPr>
              <w:rPr>
                <w:sz w:val="18"/>
                <w:szCs w:val="18"/>
                <w:lang w:val="en-US" w:eastAsia="zh-CN"/>
              </w:rPr>
            </w:pPr>
            <w:r w:rsidRPr="0064083B">
              <w:rPr>
                <w:sz w:val="18"/>
                <w:szCs w:val="18"/>
              </w:rPr>
              <w:t>-0.13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BB78752" w14:textId="77777777" w:rsidR="0064083B" w:rsidRPr="0064083B" w:rsidRDefault="0064083B" w:rsidP="0064083B">
            <w:pPr>
              <w:rPr>
                <w:sz w:val="18"/>
                <w:szCs w:val="18"/>
                <w:lang w:val="en-US" w:eastAsia="zh-CN"/>
              </w:rPr>
            </w:pPr>
            <w:r w:rsidRPr="0064083B">
              <w:rPr>
                <w:sz w:val="18"/>
                <w:szCs w:val="18"/>
              </w:rPr>
              <w:t xml:space="preserve"> 0.47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ACF22A3" w14:textId="77777777" w:rsidR="0064083B" w:rsidRPr="0064083B" w:rsidRDefault="0064083B" w:rsidP="0064083B">
            <w:pPr>
              <w:rPr>
                <w:sz w:val="18"/>
                <w:szCs w:val="18"/>
                <w:lang w:val="en-US" w:eastAsia="zh-CN"/>
              </w:rPr>
            </w:pPr>
            <w:r w:rsidRPr="0064083B">
              <w:rPr>
                <w:sz w:val="18"/>
                <w:szCs w:val="18"/>
              </w:rPr>
              <w:t xml:space="preserve"> 0.27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770BCDB" w14:textId="77777777" w:rsidR="0064083B" w:rsidRPr="0064083B" w:rsidRDefault="0064083B" w:rsidP="0064083B">
            <w:pPr>
              <w:rPr>
                <w:sz w:val="18"/>
                <w:szCs w:val="18"/>
                <w:lang w:val="en-US" w:eastAsia="zh-CN"/>
              </w:rPr>
            </w:pPr>
            <w:r w:rsidRPr="0064083B">
              <w:rPr>
                <w:sz w:val="18"/>
                <w:szCs w:val="18"/>
              </w:rPr>
              <w:t xml:space="preserve"> 0.06</w:t>
            </w:r>
          </w:p>
        </w:tc>
        <w:tc>
          <w:tcPr>
            <w:tcW w:w="680" w:type="dxa"/>
            <w:tcBorders>
              <w:top w:val="nil"/>
              <w:left w:val="nil"/>
              <w:bottom w:val="nil"/>
              <w:right w:val="nil"/>
            </w:tcBorders>
            <w:shd w:val="clear" w:color="auto" w:fill="auto"/>
            <w:noWrap/>
            <w:vAlign w:val="center"/>
          </w:tcPr>
          <w:p w14:paraId="2B09D7EE" w14:textId="77777777" w:rsidR="0064083B" w:rsidRPr="0064083B" w:rsidRDefault="0064083B" w:rsidP="0064083B">
            <w:pPr>
              <w:rPr>
                <w:sz w:val="18"/>
                <w:szCs w:val="18"/>
                <w:lang w:val="en-US" w:eastAsia="zh-CN"/>
              </w:rPr>
            </w:pPr>
            <w:r w:rsidRPr="0064083B">
              <w:rPr>
                <w:sz w:val="18"/>
                <w:szCs w:val="18"/>
              </w:rPr>
              <w:t xml:space="preserve"> 0.06</w:t>
            </w:r>
          </w:p>
        </w:tc>
        <w:tc>
          <w:tcPr>
            <w:tcW w:w="680" w:type="dxa"/>
            <w:tcBorders>
              <w:top w:val="nil"/>
              <w:left w:val="nil"/>
              <w:bottom w:val="nil"/>
              <w:right w:val="nil"/>
            </w:tcBorders>
            <w:shd w:val="clear" w:color="auto" w:fill="auto"/>
            <w:noWrap/>
            <w:vAlign w:val="center"/>
          </w:tcPr>
          <w:p w14:paraId="33AD8C0B" w14:textId="77777777" w:rsidR="0064083B" w:rsidRPr="0064083B" w:rsidRDefault="0064083B" w:rsidP="0064083B">
            <w:pPr>
              <w:rPr>
                <w:sz w:val="18"/>
                <w:szCs w:val="18"/>
                <w:lang w:val="en-US" w:eastAsia="zh-CN"/>
              </w:rPr>
            </w:pPr>
            <w:r w:rsidRPr="0064083B">
              <w:rPr>
                <w:sz w:val="18"/>
                <w:szCs w:val="18"/>
              </w:rPr>
              <w:t xml:space="preserve"> -0.16</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3E25FE2" w14:textId="77777777" w:rsidR="0064083B" w:rsidRPr="0064083B" w:rsidRDefault="0064083B" w:rsidP="0064083B">
            <w:pPr>
              <w:rPr>
                <w:sz w:val="18"/>
                <w:szCs w:val="18"/>
                <w:lang w:val="en-US" w:eastAsia="zh-CN"/>
              </w:rPr>
            </w:pPr>
            <w:r w:rsidRPr="0064083B">
              <w:rPr>
                <w:sz w:val="18"/>
                <w:szCs w:val="18"/>
              </w:rPr>
              <w:t xml:space="preserve"> 0.25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E852B6E" w14:textId="77777777" w:rsidR="0064083B" w:rsidRPr="0064083B" w:rsidRDefault="0064083B" w:rsidP="0064083B">
            <w:pPr>
              <w:rPr>
                <w:sz w:val="18"/>
                <w:szCs w:val="18"/>
                <w:lang w:val="en-US" w:eastAsia="zh-CN"/>
              </w:rPr>
            </w:pPr>
            <w:r w:rsidRPr="0064083B">
              <w:rPr>
                <w:sz w:val="18"/>
                <w:szCs w:val="18"/>
              </w:rPr>
              <w:t xml:space="preserve"> 0.11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5DFFBFF" w14:textId="77777777" w:rsidR="0064083B" w:rsidRPr="0064083B" w:rsidRDefault="0064083B" w:rsidP="0064083B">
            <w:pPr>
              <w:rPr>
                <w:sz w:val="18"/>
                <w:szCs w:val="18"/>
                <w:lang w:val="en-US" w:eastAsia="zh-CN"/>
              </w:rPr>
            </w:pPr>
            <w:r w:rsidRPr="0064083B">
              <w:rPr>
                <w:sz w:val="18"/>
                <w:szCs w:val="18"/>
              </w:rPr>
              <w:t xml:space="preserve"> 0.24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CD321BB" w14:textId="77777777" w:rsidR="0064083B" w:rsidRPr="0064083B" w:rsidRDefault="0064083B" w:rsidP="0064083B">
            <w:pPr>
              <w:rPr>
                <w:sz w:val="18"/>
                <w:szCs w:val="18"/>
                <w:lang w:val="en-US" w:eastAsia="zh-CN"/>
              </w:rPr>
            </w:pPr>
            <w:r w:rsidRPr="0064083B">
              <w:rPr>
                <w:sz w:val="18"/>
                <w:szCs w:val="18"/>
              </w:rPr>
              <w:t xml:space="preserve"> 0.30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AC1D055" w14:textId="77777777" w:rsidR="0064083B" w:rsidRPr="0064083B" w:rsidRDefault="0064083B" w:rsidP="0064083B">
            <w:pPr>
              <w:rPr>
                <w:sz w:val="18"/>
                <w:szCs w:val="18"/>
                <w:lang w:val="en-US" w:eastAsia="zh-CN"/>
              </w:rPr>
            </w:pPr>
            <w:r w:rsidRPr="0064083B">
              <w:rPr>
                <w:sz w:val="18"/>
                <w:szCs w:val="18"/>
              </w:rPr>
              <w:t>-0.36</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8623F12" w14:textId="77777777" w:rsidR="0064083B" w:rsidRPr="0064083B" w:rsidRDefault="0064083B" w:rsidP="0064083B">
            <w:pPr>
              <w:rPr>
                <w:sz w:val="18"/>
                <w:szCs w:val="18"/>
                <w:lang w:val="en-US" w:eastAsia="zh-CN"/>
              </w:rPr>
            </w:pPr>
            <w:r w:rsidRPr="0064083B">
              <w:rPr>
                <w:sz w:val="18"/>
                <w:szCs w:val="18"/>
              </w:rPr>
              <w:t xml:space="preserve"> 0.16</w:t>
            </w:r>
            <w:r w:rsidRPr="0064083B">
              <w:rPr>
                <w:sz w:val="18"/>
                <w:szCs w:val="18"/>
                <w:vertAlign w:val="superscript"/>
              </w:rPr>
              <w:t>**</w:t>
            </w:r>
          </w:p>
        </w:tc>
      </w:tr>
      <w:tr w:rsidR="0064083B" w:rsidRPr="0064083B" w14:paraId="0877A2C3" w14:textId="77777777" w:rsidTr="0064083B">
        <w:trPr>
          <w:trHeight w:val="340"/>
          <w:jc w:val="center"/>
        </w:trPr>
        <w:tc>
          <w:tcPr>
            <w:tcW w:w="822" w:type="dxa"/>
            <w:tcBorders>
              <w:top w:val="nil"/>
              <w:left w:val="nil"/>
              <w:bottom w:val="nil"/>
              <w:right w:val="nil"/>
            </w:tcBorders>
            <w:noWrap/>
            <w:vAlign w:val="center"/>
            <w:hideMark/>
          </w:tcPr>
          <w:p w14:paraId="2C2739CF" w14:textId="77777777" w:rsidR="0064083B" w:rsidRPr="0064083B" w:rsidRDefault="0064083B" w:rsidP="0064083B">
            <w:pPr>
              <w:rPr>
                <w:sz w:val="18"/>
                <w:szCs w:val="18"/>
                <w:lang w:val="en-US" w:eastAsia="zh-CN"/>
              </w:rPr>
            </w:pPr>
            <w:r w:rsidRPr="0064083B">
              <w:rPr>
                <w:sz w:val="18"/>
                <w:szCs w:val="18"/>
                <w:lang w:val="en-US" w:eastAsia="zh-CN"/>
              </w:rPr>
              <w:t>LNTA</w:t>
            </w:r>
          </w:p>
        </w:tc>
        <w:tc>
          <w:tcPr>
            <w:tcW w:w="680" w:type="dxa"/>
            <w:tcBorders>
              <w:top w:val="nil"/>
              <w:left w:val="nil"/>
              <w:bottom w:val="nil"/>
              <w:right w:val="nil"/>
            </w:tcBorders>
            <w:shd w:val="clear" w:color="auto" w:fill="auto"/>
            <w:noWrap/>
            <w:vAlign w:val="center"/>
          </w:tcPr>
          <w:p w14:paraId="77E18F17" w14:textId="77777777" w:rsidR="0064083B" w:rsidRPr="0064083B" w:rsidRDefault="0064083B" w:rsidP="0064083B">
            <w:pPr>
              <w:rPr>
                <w:sz w:val="18"/>
                <w:szCs w:val="18"/>
                <w:lang w:val="en-US" w:eastAsia="zh-CN"/>
              </w:rPr>
            </w:pPr>
            <w:r w:rsidRPr="0064083B">
              <w:rPr>
                <w:sz w:val="18"/>
                <w:szCs w:val="18"/>
              </w:rPr>
              <w:t xml:space="preserve"> 0.55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33B5DD8"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378BDDF1" w14:textId="77777777" w:rsidR="0064083B" w:rsidRPr="0064083B" w:rsidRDefault="0064083B" w:rsidP="0064083B">
            <w:pPr>
              <w:rPr>
                <w:sz w:val="18"/>
                <w:szCs w:val="18"/>
                <w:lang w:val="en-US" w:eastAsia="zh-CN"/>
              </w:rPr>
            </w:pPr>
            <w:r w:rsidRPr="0064083B">
              <w:rPr>
                <w:sz w:val="18"/>
                <w:szCs w:val="18"/>
              </w:rPr>
              <w:t xml:space="preserve"> 0.00</w:t>
            </w:r>
          </w:p>
        </w:tc>
        <w:tc>
          <w:tcPr>
            <w:tcW w:w="680" w:type="dxa"/>
            <w:tcBorders>
              <w:top w:val="nil"/>
              <w:left w:val="nil"/>
              <w:bottom w:val="nil"/>
              <w:right w:val="nil"/>
            </w:tcBorders>
            <w:shd w:val="clear" w:color="auto" w:fill="auto"/>
            <w:noWrap/>
            <w:vAlign w:val="center"/>
          </w:tcPr>
          <w:p w14:paraId="0BCE426B" w14:textId="77777777" w:rsidR="0064083B" w:rsidRPr="0064083B" w:rsidRDefault="0064083B" w:rsidP="0064083B">
            <w:pPr>
              <w:rPr>
                <w:sz w:val="18"/>
                <w:szCs w:val="18"/>
                <w:lang w:val="en-US" w:eastAsia="zh-CN"/>
              </w:rPr>
            </w:pPr>
            <w:r w:rsidRPr="0064083B">
              <w:rPr>
                <w:sz w:val="18"/>
                <w:szCs w:val="18"/>
              </w:rPr>
              <w:t xml:space="preserve"> 0.25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2D6AA83" w14:textId="77777777" w:rsidR="0064083B" w:rsidRPr="0064083B" w:rsidRDefault="0064083B" w:rsidP="0064083B">
            <w:pPr>
              <w:rPr>
                <w:sz w:val="18"/>
                <w:szCs w:val="18"/>
                <w:lang w:val="en-US" w:eastAsia="zh-CN"/>
              </w:rPr>
            </w:pPr>
            <w:r w:rsidRPr="0064083B">
              <w:rPr>
                <w:sz w:val="18"/>
                <w:szCs w:val="18"/>
              </w:rPr>
              <w:t>-0.18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0581A71" w14:textId="77777777" w:rsidR="0064083B" w:rsidRPr="0064083B" w:rsidRDefault="0064083B" w:rsidP="0064083B">
            <w:pPr>
              <w:rPr>
                <w:sz w:val="18"/>
                <w:szCs w:val="18"/>
                <w:lang w:val="en-US" w:eastAsia="zh-CN"/>
              </w:rPr>
            </w:pPr>
            <w:r w:rsidRPr="0064083B">
              <w:rPr>
                <w:sz w:val="18"/>
                <w:szCs w:val="18"/>
              </w:rPr>
              <w:t>-0.11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EFB1308" w14:textId="77777777" w:rsidR="0064083B" w:rsidRPr="0064083B" w:rsidRDefault="0064083B" w:rsidP="0064083B">
            <w:pPr>
              <w:rPr>
                <w:sz w:val="18"/>
                <w:szCs w:val="18"/>
                <w:lang w:val="en-US" w:eastAsia="zh-CN"/>
              </w:rPr>
            </w:pPr>
            <w:r w:rsidRPr="0064083B">
              <w:rPr>
                <w:sz w:val="18"/>
                <w:szCs w:val="18"/>
              </w:rPr>
              <w:t xml:space="preserve"> 0.31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115EA4D" w14:textId="77777777" w:rsidR="0064083B" w:rsidRPr="0064083B" w:rsidRDefault="0064083B" w:rsidP="0064083B">
            <w:pPr>
              <w:rPr>
                <w:sz w:val="18"/>
                <w:szCs w:val="18"/>
                <w:lang w:val="en-US" w:eastAsia="zh-CN"/>
              </w:rPr>
            </w:pPr>
            <w:r w:rsidRPr="0064083B">
              <w:rPr>
                <w:sz w:val="18"/>
                <w:szCs w:val="18"/>
              </w:rPr>
              <w:t xml:space="preserve"> 0.33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0CA51BC" w14:textId="77777777" w:rsidR="0064083B" w:rsidRPr="0064083B" w:rsidRDefault="0064083B" w:rsidP="0064083B">
            <w:pPr>
              <w:rPr>
                <w:sz w:val="18"/>
                <w:szCs w:val="18"/>
                <w:lang w:val="en-US" w:eastAsia="zh-CN"/>
              </w:rPr>
            </w:pPr>
            <w:r w:rsidRPr="0064083B">
              <w:rPr>
                <w:sz w:val="18"/>
                <w:szCs w:val="18"/>
              </w:rPr>
              <w:t>-0.01</w:t>
            </w:r>
          </w:p>
        </w:tc>
        <w:tc>
          <w:tcPr>
            <w:tcW w:w="680" w:type="dxa"/>
            <w:tcBorders>
              <w:top w:val="nil"/>
              <w:left w:val="nil"/>
              <w:bottom w:val="nil"/>
              <w:right w:val="nil"/>
            </w:tcBorders>
            <w:shd w:val="clear" w:color="auto" w:fill="auto"/>
            <w:noWrap/>
            <w:vAlign w:val="center"/>
          </w:tcPr>
          <w:p w14:paraId="3CAE50E5" w14:textId="77777777" w:rsidR="0064083B" w:rsidRPr="0064083B" w:rsidRDefault="0064083B" w:rsidP="0064083B">
            <w:pPr>
              <w:rPr>
                <w:sz w:val="18"/>
                <w:szCs w:val="18"/>
                <w:lang w:val="en-US" w:eastAsia="zh-CN"/>
              </w:rPr>
            </w:pPr>
            <w:r w:rsidRPr="0064083B">
              <w:rPr>
                <w:sz w:val="18"/>
                <w:szCs w:val="18"/>
              </w:rPr>
              <w:t xml:space="preserve"> 0.10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662327E" w14:textId="77777777" w:rsidR="0064083B" w:rsidRPr="0064083B" w:rsidRDefault="0064083B" w:rsidP="0064083B">
            <w:pPr>
              <w:rPr>
                <w:sz w:val="18"/>
                <w:szCs w:val="18"/>
                <w:lang w:val="en-US" w:eastAsia="zh-CN"/>
              </w:rPr>
            </w:pPr>
            <w:r w:rsidRPr="0064083B">
              <w:rPr>
                <w:sz w:val="18"/>
                <w:szCs w:val="18"/>
              </w:rPr>
              <w:t xml:space="preserve"> -0.01</w:t>
            </w:r>
          </w:p>
        </w:tc>
        <w:tc>
          <w:tcPr>
            <w:tcW w:w="680" w:type="dxa"/>
            <w:tcBorders>
              <w:top w:val="nil"/>
              <w:left w:val="nil"/>
              <w:bottom w:val="nil"/>
              <w:right w:val="nil"/>
            </w:tcBorders>
            <w:shd w:val="clear" w:color="auto" w:fill="auto"/>
            <w:noWrap/>
            <w:vAlign w:val="center"/>
          </w:tcPr>
          <w:p w14:paraId="0037C253" w14:textId="77777777" w:rsidR="0064083B" w:rsidRPr="0064083B" w:rsidRDefault="0064083B" w:rsidP="0064083B">
            <w:pPr>
              <w:rPr>
                <w:sz w:val="18"/>
                <w:szCs w:val="18"/>
                <w:lang w:val="en-US" w:eastAsia="zh-CN"/>
              </w:rPr>
            </w:pPr>
            <w:r w:rsidRPr="0064083B">
              <w:rPr>
                <w:sz w:val="18"/>
                <w:szCs w:val="18"/>
              </w:rPr>
              <w:t xml:space="preserve"> 0.13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626A69E" w14:textId="77777777" w:rsidR="0064083B" w:rsidRPr="0064083B" w:rsidRDefault="0064083B" w:rsidP="0064083B">
            <w:pPr>
              <w:rPr>
                <w:sz w:val="18"/>
                <w:szCs w:val="18"/>
                <w:lang w:val="en-US" w:eastAsia="zh-CN"/>
              </w:rPr>
            </w:pPr>
            <w:r w:rsidRPr="0064083B">
              <w:rPr>
                <w:sz w:val="18"/>
                <w:szCs w:val="18"/>
              </w:rPr>
              <w:t xml:space="preserve"> 0.18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3D2EBA4" w14:textId="77777777" w:rsidR="0064083B" w:rsidRPr="0064083B" w:rsidRDefault="0064083B" w:rsidP="0064083B">
            <w:pPr>
              <w:rPr>
                <w:sz w:val="18"/>
                <w:szCs w:val="18"/>
                <w:lang w:val="en-US" w:eastAsia="zh-CN"/>
              </w:rPr>
            </w:pPr>
            <w:r w:rsidRPr="0064083B">
              <w:rPr>
                <w:sz w:val="18"/>
                <w:szCs w:val="18"/>
              </w:rPr>
              <w:t xml:space="preserve"> 0.24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DA6DE8E" w14:textId="77777777" w:rsidR="0064083B" w:rsidRPr="0064083B" w:rsidRDefault="0064083B" w:rsidP="0064083B">
            <w:pPr>
              <w:rPr>
                <w:sz w:val="18"/>
                <w:szCs w:val="18"/>
                <w:lang w:val="en-US" w:eastAsia="zh-CN"/>
              </w:rPr>
            </w:pPr>
            <w:r w:rsidRPr="0064083B">
              <w:rPr>
                <w:sz w:val="18"/>
                <w:szCs w:val="18"/>
              </w:rPr>
              <w:t xml:space="preserve"> 0.20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5B4973F" w14:textId="77777777" w:rsidR="0064083B" w:rsidRPr="0064083B" w:rsidRDefault="0064083B" w:rsidP="0064083B">
            <w:pPr>
              <w:rPr>
                <w:sz w:val="18"/>
                <w:szCs w:val="18"/>
                <w:lang w:val="en-US" w:eastAsia="zh-CN"/>
              </w:rPr>
            </w:pPr>
            <w:r w:rsidRPr="0064083B">
              <w:rPr>
                <w:sz w:val="18"/>
                <w:szCs w:val="18"/>
              </w:rPr>
              <w:t>-0.21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C1B256E" w14:textId="77777777" w:rsidR="0064083B" w:rsidRPr="0064083B" w:rsidRDefault="0064083B" w:rsidP="0064083B">
            <w:pPr>
              <w:rPr>
                <w:sz w:val="18"/>
                <w:szCs w:val="18"/>
                <w:lang w:val="en-US" w:eastAsia="zh-CN"/>
              </w:rPr>
            </w:pPr>
            <w:r w:rsidRPr="0064083B">
              <w:rPr>
                <w:sz w:val="18"/>
                <w:szCs w:val="18"/>
              </w:rPr>
              <w:t xml:space="preserve"> 0.22</w:t>
            </w:r>
            <w:r w:rsidRPr="0064083B">
              <w:rPr>
                <w:sz w:val="18"/>
                <w:szCs w:val="18"/>
                <w:vertAlign w:val="superscript"/>
              </w:rPr>
              <w:t>**</w:t>
            </w:r>
          </w:p>
        </w:tc>
      </w:tr>
      <w:tr w:rsidR="0064083B" w:rsidRPr="0064083B" w14:paraId="0E82C81F" w14:textId="77777777" w:rsidTr="0064083B">
        <w:trPr>
          <w:trHeight w:val="340"/>
          <w:jc w:val="center"/>
        </w:trPr>
        <w:tc>
          <w:tcPr>
            <w:tcW w:w="822" w:type="dxa"/>
            <w:tcBorders>
              <w:top w:val="nil"/>
              <w:left w:val="nil"/>
              <w:bottom w:val="nil"/>
              <w:right w:val="nil"/>
            </w:tcBorders>
            <w:noWrap/>
            <w:vAlign w:val="center"/>
            <w:hideMark/>
          </w:tcPr>
          <w:p w14:paraId="70ABD659" w14:textId="77777777" w:rsidR="0064083B" w:rsidRPr="0064083B" w:rsidRDefault="0064083B" w:rsidP="0064083B">
            <w:pPr>
              <w:rPr>
                <w:sz w:val="18"/>
                <w:szCs w:val="18"/>
                <w:lang w:val="en-US" w:eastAsia="zh-CN"/>
              </w:rPr>
            </w:pPr>
            <w:r w:rsidRPr="0064083B">
              <w:rPr>
                <w:sz w:val="18"/>
                <w:szCs w:val="18"/>
                <w:lang w:val="en-US" w:eastAsia="zh-CN"/>
              </w:rPr>
              <w:t>ROA</w:t>
            </w:r>
          </w:p>
        </w:tc>
        <w:tc>
          <w:tcPr>
            <w:tcW w:w="680" w:type="dxa"/>
            <w:tcBorders>
              <w:top w:val="nil"/>
              <w:left w:val="nil"/>
              <w:bottom w:val="nil"/>
              <w:right w:val="nil"/>
            </w:tcBorders>
            <w:shd w:val="clear" w:color="auto" w:fill="auto"/>
            <w:noWrap/>
            <w:vAlign w:val="center"/>
          </w:tcPr>
          <w:p w14:paraId="0B4B076D" w14:textId="77777777" w:rsidR="0064083B" w:rsidRPr="0064083B" w:rsidRDefault="0064083B" w:rsidP="0064083B">
            <w:pPr>
              <w:rPr>
                <w:sz w:val="18"/>
                <w:szCs w:val="18"/>
                <w:lang w:val="en-US" w:eastAsia="zh-CN"/>
              </w:rPr>
            </w:pPr>
            <w:r w:rsidRPr="0064083B">
              <w:rPr>
                <w:sz w:val="18"/>
                <w:szCs w:val="18"/>
              </w:rPr>
              <w:t>-0.03</w:t>
            </w:r>
          </w:p>
        </w:tc>
        <w:tc>
          <w:tcPr>
            <w:tcW w:w="680" w:type="dxa"/>
            <w:tcBorders>
              <w:top w:val="nil"/>
              <w:left w:val="nil"/>
              <w:bottom w:val="nil"/>
              <w:right w:val="nil"/>
            </w:tcBorders>
            <w:shd w:val="clear" w:color="auto" w:fill="auto"/>
            <w:noWrap/>
            <w:vAlign w:val="center"/>
          </w:tcPr>
          <w:p w14:paraId="58689412" w14:textId="77777777" w:rsidR="0064083B" w:rsidRPr="0064083B" w:rsidRDefault="0064083B" w:rsidP="0064083B">
            <w:pPr>
              <w:rPr>
                <w:sz w:val="18"/>
                <w:szCs w:val="18"/>
                <w:lang w:val="en-US" w:eastAsia="zh-CN"/>
              </w:rPr>
            </w:pPr>
            <w:r w:rsidRPr="0064083B">
              <w:rPr>
                <w:sz w:val="18"/>
                <w:szCs w:val="18"/>
              </w:rPr>
              <w:t xml:space="preserve"> 0.05</w:t>
            </w:r>
          </w:p>
        </w:tc>
        <w:tc>
          <w:tcPr>
            <w:tcW w:w="680" w:type="dxa"/>
            <w:tcBorders>
              <w:top w:val="nil"/>
              <w:left w:val="nil"/>
              <w:bottom w:val="nil"/>
              <w:right w:val="nil"/>
            </w:tcBorders>
            <w:shd w:val="clear" w:color="auto" w:fill="auto"/>
            <w:noWrap/>
            <w:vAlign w:val="center"/>
          </w:tcPr>
          <w:p w14:paraId="3F056E93"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4E6FD6CB" w14:textId="77777777" w:rsidR="0064083B" w:rsidRPr="0064083B" w:rsidRDefault="0064083B" w:rsidP="0064083B">
            <w:pPr>
              <w:rPr>
                <w:sz w:val="18"/>
                <w:szCs w:val="18"/>
                <w:lang w:val="en-US" w:eastAsia="zh-CN"/>
              </w:rPr>
            </w:pPr>
            <w:r w:rsidRPr="0064083B">
              <w:rPr>
                <w:sz w:val="18"/>
                <w:szCs w:val="18"/>
              </w:rPr>
              <w:t xml:space="preserve"> 0.08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38FF7F9" w14:textId="77777777" w:rsidR="0064083B" w:rsidRPr="0064083B" w:rsidRDefault="0064083B" w:rsidP="0064083B">
            <w:pPr>
              <w:rPr>
                <w:sz w:val="18"/>
                <w:szCs w:val="18"/>
                <w:lang w:val="en-US" w:eastAsia="zh-CN"/>
              </w:rPr>
            </w:pPr>
            <w:r w:rsidRPr="0064083B">
              <w:rPr>
                <w:sz w:val="18"/>
                <w:szCs w:val="18"/>
              </w:rPr>
              <w:t>-0.23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528D736" w14:textId="77777777" w:rsidR="0064083B" w:rsidRPr="0064083B" w:rsidRDefault="0064083B" w:rsidP="0064083B">
            <w:pPr>
              <w:rPr>
                <w:sz w:val="18"/>
                <w:szCs w:val="18"/>
                <w:lang w:val="en-US" w:eastAsia="zh-CN"/>
              </w:rPr>
            </w:pPr>
            <w:r w:rsidRPr="0064083B">
              <w:rPr>
                <w:sz w:val="18"/>
                <w:szCs w:val="18"/>
              </w:rPr>
              <w:t xml:space="preserve"> 0.09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AD4FE97" w14:textId="77777777" w:rsidR="0064083B" w:rsidRPr="0064083B" w:rsidRDefault="0064083B" w:rsidP="0064083B">
            <w:pPr>
              <w:rPr>
                <w:sz w:val="18"/>
                <w:szCs w:val="18"/>
                <w:lang w:val="en-US" w:eastAsia="zh-CN"/>
              </w:rPr>
            </w:pPr>
            <w:r w:rsidRPr="0064083B">
              <w:rPr>
                <w:sz w:val="18"/>
                <w:szCs w:val="18"/>
              </w:rPr>
              <w:t>-0.10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837EE1A" w14:textId="77777777" w:rsidR="0064083B" w:rsidRPr="0064083B" w:rsidRDefault="0064083B" w:rsidP="0064083B">
            <w:pPr>
              <w:rPr>
                <w:sz w:val="18"/>
                <w:szCs w:val="18"/>
                <w:lang w:val="en-US" w:eastAsia="zh-CN"/>
              </w:rPr>
            </w:pPr>
            <w:r w:rsidRPr="0064083B">
              <w:rPr>
                <w:sz w:val="18"/>
                <w:szCs w:val="18"/>
              </w:rPr>
              <w:t xml:space="preserve"> 0.04</w:t>
            </w:r>
          </w:p>
        </w:tc>
        <w:tc>
          <w:tcPr>
            <w:tcW w:w="680" w:type="dxa"/>
            <w:tcBorders>
              <w:top w:val="nil"/>
              <w:left w:val="nil"/>
              <w:bottom w:val="nil"/>
              <w:right w:val="nil"/>
            </w:tcBorders>
            <w:shd w:val="clear" w:color="auto" w:fill="auto"/>
            <w:noWrap/>
            <w:vAlign w:val="center"/>
          </w:tcPr>
          <w:p w14:paraId="74B63009" w14:textId="77777777" w:rsidR="0064083B" w:rsidRPr="0064083B" w:rsidRDefault="0064083B" w:rsidP="0064083B">
            <w:pPr>
              <w:rPr>
                <w:sz w:val="18"/>
                <w:szCs w:val="18"/>
                <w:lang w:val="en-US" w:eastAsia="zh-CN"/>
              </w:rPr>
            </w:pPr>
            <w:r w:rsidRPr="0064083B">
              <w:rPr>
                <w:sz w:val="18"/>
                <w:szCs w:val="18"/>
              </w:rPr>
              <w:t xml:space="preserve"> 0.03</w:t>
            </w:r>
          </w:p>
        </w:tc>
        <w:tc>
          <w:tcPr>
            <w:tcW w:w="680" w:type="dxa"/>
            <w:tcBorders>
              <w:top w:val="nil"/>
              <w:left w:val="nil"/>
              <w:bottom w:val="nil"/>
              <w:right w:val="nil"/>
            </w:tcBorders>
            <w:shd w:val="clear" w:color="auto" w:fill="auto"/>
            <w:noWrap/>
            <w:vAlign w:val="center"/>
          </w:tcPr>
          <w:p w14:paraId="0C5DCC3F" w14:textId="77777777" w:rsidR="0064083B" w:rsidRPr="0064083B" w:rsidRDefault="0064083B" w:rsidP="0064083B">
            <w:pPr>
              <w:rPr>
                <w:sz w:val="18"/>
                <w:szCs w:val="18"/>
                <w:lang w:val="en-US" w:eastAsia="zh-CN"/>
              </w:rPr>
            </w:pPr>
            <w:r w:rsidRPr="0064083B">
              <w:rPr>
                <w:sz w:val="18"/>
                <w:szCs w:val="18"/>
              </w:rPr>
              <w:t xml:space="preserve"> 0.03</w:t>
            </w:r>
          </w:p>
        </w:tc>
        <w:tc>
          <w:tcPr>
            <w:tcW w:w="680" w:type="dxa"/>
            <w:tcBorders>
              <w:top w:val="nil"/>
              <w:left w:val="nil"/>
              <w:bottom w:val="nil"/>
              <w:right w:val="nil"/>
            </w:tcBorders>
            <w:shd w:val="clear" w:color="auto" w:fill="auto"/>
            <w:noWrap/>
            <w:vAlign w:val="center"/>
          </w:tcPr>
          <w:p w14:paraId="057153D9" w14:textId="77777777" w:rsidR="0064083B" w:rsidRPr="0064083B" w:rsidRDefault="0064083B" w:rsidP="0064083B">
            <w:pPr>
              <w:rPr>
                <w:sz w:val="18"/>
                <w:szCs w:val="18"/>
                <w:lang w:val="en-US" w:eastAsia="zh-CN"/>
              </w:rPr>
            </w:pPr>
            <w:r w:rsidRPr="0064083B">
              <w:rPr>
                <w:sz w:val="18"/>
                <w:szCs w:val="18"/>
              </w:rPr>
              <w:t xml:space="preserve"> -0.02</w:t>
            </w:r>
          </w:p>
        </w:tc>
        <w:tc>
          <w:tcPr>
            <w:tcW w:w="680" w:type="dxa"/>
            <w:tcBorders>
              <w:top w:val="nil"/>
              <w:left w:val="nil"/>
              <w:bottom w:val="nil"/>
              <w:right w:val="nil"/>
            </w:tcBorders>
            <w:shd w:val="clear" w:color="auto" w:fill="auto"/>
            <w:noWrap/>
            <w:vAlign w:val="center"/>
          </w:tcPr>
          <w:p w14:paraId="67AA5FD5" w14:textId="77777777" w:rsidR="0064083B" w:rsidRPr="0064083B" w:rsidRDefault="0064083B" w:rsidP="0064083B">
            <w:pPr>
              <w:rPr>
                <w:sz w:val="18"/>
                <w:szCs w:val="18"/>
                <w:lang w:val="en-US" w:eastAsia="zh-CN"/>
              </w:rPr>
            </w:pPr>
            <w:r w:rsidRPr="0064083B">
              <w:rPr>
                <w:sz w:val="18"/>
                <w:szCs w:val="18"/>
              </w:rPr>
              <w:t>-0.04</w:t>
            </w:r>
          </w:p>
        </w:tc>
        <w:tc>
          <w:tcPr>
            <w:tcW w:w="680" w:type="dxa"/>
            <w:tcBorders>
              <w:top w:val="nil"/>
              <w:left w:val="nil"/>
              <w:bottom w:val="nil"/>
              <w:right w:val="nil"/>
            </w:tcBorders>
            <w:shd w:val="clear" w:color="auto" w:fill="auto"/>
            <w:noWrap/>
            <w:vAlign w:val="center"/>
          </w:tcPr>
          <w:p w14:paraId="0E2B4A78" w14:textId="77777777" w:rsidR="0064083B" w:rsidRPr="0064083B" w:rsidRDefault="0064083B" w:rsidP="0064083B">
            <w:pPr>
              <w:rPr>
                <w:sz w:val="18"/>
                <w:szCs w:val="18"/>
                <w:lang w:val="en-US" w:eastAsia="zh-CN"/>
              </w:rPr>
            </w:pPr>
            <w:r w:rsidRPr="0064083B">
              <w:rPr>
                <w:sz w:val="18"/>
                <w:szCs w:val="18"/>
              </w:rPr>
              <w:t>-0.12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DD49A23" w14:textId="77777777" w:rsidR="0064083B" w:rsidRPr="0064083B" w:rsidRDefault="0064083B" w:rsidP="0064083B">
            <w:pPr>
              <w:rPr>
                <w:sz w:val="18"/>
                <w:szCs w:val="18"/>
                <w:lang w:val="en-US" w:eastAsia="zh-CN"/>
              </w:rPr>
            </w:pPr>
            <w:r w:rsidRPr="0064083B">
              <w:rPr>
                <w:sz w:val="18"/>
                <w:szCs w:val="18"/>
              </w:rPr>
              <w:t xml:space="preserve"> 0.11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02A0190" w14:textId="77777777" w:rsidR="0064083B" w:rsidRPr="0064083B" w:rsidRDefault="0064083B" w:rsidP="0064083B">
            <w:pPr>
              <w:rPr>
                <w:sz w:val="18"/>
                <w:szCs w:val="18"/>
                <w:lang w:val="en-US" w:eastAsia="zh-CN"/>
              </w:rPr>
            </w:pPr>
            <w:r w:rsidRPr="0064083B">
              <w:rPr>
                <w:sz w:val="18"/>
                <w:szCs w:val="18"/>
              </w:rPr>
              <w:t xml:space="preserve"> 0.08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68ACAC6" w14:textId="77777777" w:rsidR="0064083B" w:rsidRPr="0064083B" w:rsidRDefault="0064083B" w:rsidP="0064083B">
            <w:pPr>
              <w:rPr>
                <w:sz w:val="18"/>
                <w:szCs w:val="18"/>
                <w:lang w:val="en-US" w:eastAsia="zh-CN"/>
              </w:rPr>
            </w:pPr>
            <w:r w:rsidRPr="0064083B">
              <w:rPr>
                <w:sz w:val="18"/>
                <w:szCs w:val="18"/>
              </w:rPr>
              <w:t xml:space="preserve"> 0.03</w:t>
            </w:r>
          </w:p>
        </w:tc>
        <w:tc>
          <w:tcPr>
            <w:tcW w:w="680" w:type="dxa"/>
            <w:tcBorders>
              <w:top w:val="nil"/>
              <w:left w:val="nil"/>
              <w:bottom w:val="nil"/>
              <w:right w:val="nil"/>
            </w:tcBorders>
            <w:shd w:val="clear" w:color="auto" w:fill="auto"/>
            <w:noWrap/>
            <w:vAlign w:val="center"/>
          </w:tcPr>
          <w:p w14:paraId="4592097D" w14:textId="77777777" w:rsidR="0064083B" w:rsidRPr="0064083B" w:rsidRDefault="0064083B" w:rsidP="0064083B">
            <w:pPr>
              <w:rPr>
                <w:sz w:val="18"/>
                <w:szCs w:val="18"/>
                <w:lang w:val="en-US" w:eastAsia="zh-CN"/>
              </w:rPr>
            </w:pPr>
            <w:r w:rsidRPr="0064083B">
              <w:rPr>
                <w:sz w:val="18"/>
                <w:szCs w:val="18"/>
              </w:rPr>
              <w:t xml:space="preserve"> 0.11</w:t>
            </w:r>
            <w:r w:rsidRPr="0064083B">
              <w:rPr>
                <w:sz w:val="18"/>
                <w:szCs w:val="18"/>
                <w:vertAlign w:val="superscript"/>
              </w:rPr>
              <w:t>**</w:t>
            </w:r>
          </w:p>
        </w:tc>
      </w:tr>
      <w:tr w:rsidR="0064083B" w:rsidRPr="0064083B" w14:paraId="268EBE30" w14:textId="77777777" w:rsidTr="0064083B">
        <w:trPr>
          <w:trHeight w:val="340"/>
          <w:jc w:val="center"/>
        </w:trPr>
        <w:tc>
          <w:tcPr>
            <w:tcW w:w="822" w:type="dxa"/>
            <w:tcBorders>
              <w:top w:val="nil"/>
              <w:left w:val="nil"/>
              <w:bottom w:val="nil"/>
              <w:right w:val="nil"/>
            </w:tcBorders>
            <w:noWrap/>
            <w:vAlign w:val="center"/>
            <w:hideMark/>
          </w:tcPr>
          <w:p w14:paraId="4A43FA38" w14:textId="77777777" w:rsidR="0064083B" w:rsidRPr="0064083B" w:rsidRDefault="0064083B" w:rsidP="0064083B">
            <w:pPr>
              <w:rPr>
                <w:sz w:val="18"/>
                <w:szCs w:val="18"/>
                <w:lang w:val="en-US" w:eastAsia="zh-CN"/>
              </w:rPr>
            </w:pPr>
            <w:r w:rsidRPr="0064083B">
              <w:rPr>
                <w:sz w:val="18"/>
                <w:szCs w:val="18"/>
                <w:lang w:val="en-US" w:eastAsia="zh-CN"/>
              </w:rPr>
              <w:t>LIQ</w:t>
            </w:r>
          </w:p>
        </w:tc>
        <w:tc>
          <w:tcPr>
            <w:tcW w:w="680" w:type="dxa"/>
            <w:tcBorders>
              <w:top w:val="nil"/>
              <w:left w:val="nil"/>
              <w:bottom w:val="nil"/>
              <w:right w:val="nil"/>
            </w:tcBorders>
            <w:shd w:val="clear" w:color="auto" w:fill="auto"/>
            <w:noWrap/>
            <w:vAlign w:val="center"/>
          </w:tcPr>
          <w:p w14:paraId="2CE30F96" w14:textId="77777777" w:rsidR="0064083B" w:rsidRPr="0064083B" w:rsidRDefault="0064083B" w:rsidP="0064083B">
            <w:pPr>
              <w:rPr>
                <w:sz w:val="18"/>
                <w:szCs w:val="18"/>
                <w:lang w:val="en-US" w:eastAsia="zh-CN"/>
              </w:rPr>
            </w:pPr>
            <w:r w:rsidRPr="0064083B">
              <w:rPr>
                <w:sz w:val="18"/>
                <w:szCs w:val="18"/>
              </w:rPr>
              <w:t xml:space="preserve"> 0.33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DD9ADC8" w14:textId="77777777" w:rsidR="0064083B" w:rsidRPr="0064083B" w:rsidRDefault="0064083B" w:rsidP="0064083B">
            <w:pPr>
              <w:rPr>
                <w:sz w:val="18"/>
                <w:szCs w:val="18"/>
                <w:lang w:val="en-US" w:eastAsia="zh-CN"/>
              </w:rPr>
            </w:pPr>
            <w:r w:rsidRPr="0064083B">
              <w:rPr>
                <w:sz w:val="18"/>
                <w:szCs w:val="18"/>
              </w:rPr>
              <w:t xml:space="preserve"> 0.28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2ECA5A7" w14:textId="77777777" w:rsidR="0064083B" w:rsidRPr="0064083B" w:rsidRDefault="0064083B" w:rsidP="0064083B">
            <w:pPr>
              <w:rPr>
                <w:sz w:val="18"/>
                <w:szCs w:val="18"/>
                <w:lang w:val="en-US" w:eastAsia="zh-CN"/>
              </w:rPr>
            </w:pPr>
            <w:r w:rsidRPr="0064083B">
              <w:rPr>
                <w:sz w:val="18"/>
                <w:szCs w:val="18"/>
              </w:rPr>
              <w:t xml:space="preserve"> 0.20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B9BC2E6"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7190B31D" w14:textId="77777777" w:rsidR="0064083B" w:rsidRPr="0064083B" w:rsidRDefault="0064083B" w:rsidP="0064083B">
            <w:pPr>
              <w:rPr>
                <w:sz w:val="18"/>
                <w:szCs w:val="18"/>
                <w:lang w:val="en-US" w:eastAsia="zh-CN"/>
              </w:rPr>
            </w:pPr>
            <w:r w:rsidRPr="0064083B">
              <w:rPr>
                <w:sz w:val="18"/>
                <w:szCs w:val="18"/>
              </w:rPr>
              <w:t>-0.17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7345D44" w14:textId="77777777" w:rsidR="0064083B" w:rsidRPr="0064083B" w:rsidRDefault="0064083B" w:rsidP="0064083B">
            <w:pPr>
              <w:rPr>
                <w:sz w:val="18"/>
                <w:szCs w:val="18"/>
                <w:lang w:val="en-US" w:eastAsia="zh-CN"/>
              </w:rPr>
            </w:pPr>
            <w:r w:rsidRPr="0064083B">
              <w:rPr>
                <w:sz w:val="18"/>
                <w:szCs w:val="18"/>
              </w:rPr>
              <w:t>-0.19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EEACBC1" w14:textId="77777777" w:rsidR="0064083B" w:rsidRPr="0064083B" w:rsidRDefault="0064083B" w:rsidP="0064083B">
            <w:pPr>
              <w:rPr>
                <w:sz w:val="18"/>
                <w:szCs w:val="18"/>
                <w:lang w:val="en-US" w:eastAsia="zh-CN"/>
              </w:rPr>
            </w:pPr>
            <w:r w:rsidRPr="0064083B">
              <w:rPr>
                <w:sz w:val="18"/>
                <w:szCs w:val="18"/>
              </w:rPr>
              <w:t>-0.07</w:t>
            </w:r>
          </w:p>
        </w:tc>
        <w:tc>
          <w:tcPr>
            <w:tcW w:w="680" w:type="dxa"/>
            <w:tcBorders>
              <w:top w:val="nil"/>
              <w:left w:val="nil"/>
              <w:bottom w:val="nil"/>
              <w:right w:val="nil"/>
            </w:tcBorders>
            <w:shd w:val="clear" w:color="auto" w:fill="auto"/>
            <w:noWrap/>
            <w:vAlign w:val="center"/>
          </w:tcPr>
          <w:p w14:paraId="60975A9E" w14:textId="77777777" w:rsidR="0064083B" w:rsidRPr="0064083B" w:rsidRDefault="0064083B" w:rsidP="0064083B">
            <w:pPr>
              <w:rPr>
                <w:sz w:val="18"/>
                <w:szCs w:val="18"/>
                <w:lang w:val="en-US" w:eastAsia="zh-CN"/>
              </w:rPr>
            </w:pPr>
            <w:r w:rsidRPr="0064083B">
              <w:rPr>
                <w:sz w:val="18"/>
                <w:szCs w:val="18"/>
              </w:rPr>
              <w:t xml:space="preserve"> 0.31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97C3F62" w14:textId="77777777" w:rsidR="0064083B" w:rsidRPr="0064083B" w:rsidRDefault="0064083B" w:rsidP="0064083B">
            <w:pPr>
              <w:rPr>
                <w:sz w:val="18"/>
                <w:szCs w:val="18"/>
                <w:lang w:val="en-US" w:eastAsia="zh-CN"/>
              </w:rPr>
            </w:pPr>
            <w:r w:rsidRPr="0064083B">
              <w:rPr>
                <w:sz w:val="18"/>
                <w:szCs w:val="18"/>
              </w:rPr>
              <w:t>-0.01</w:t>
            </w:r>
          </w:p>
        </w:tc>
        <w:tc>
          <w:tcPr>
            <w:tcW w:w="680" w:type="dxa"/>
            <w:tcBorders>
              <w:top w:val="nil"/>
              <w:left w:val="nil"/>
              <w:bottom w:val="nil"/>
              <w:right w:val="nil"/>
            </w:tcBorders>
            <w:shd w:val="clear" w:color="auto" w:fill="auto"/>
            <w:noWrap/>
            <w:vAlign w:val="center"/>
          </w:tcPr>
          <w:p w14:paraId="1E98603B" w14:textId="77777777" w:rsidR="0064083B" w:rsidRPr="0064083B" w:rsidRDefault="0064083B" w:rsidP="0064083B">
            <w:pPr>
              <w:rPr>
                <w:sz w:val="18"/>
                <w:szCs w:val="18"/>
                <w:lang w:val="en-US" w:eastAsia="zh-CN"/>
              </w:rPr>
            </w:pPr>
            <w:r w:rsidRPr="0064083B">
              <w:rPr>
                <w:sz w:val="18"/>
                <w:szCs w:val="18"/>
              </w:rPr>
              <w:t>-0.13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6B071CD" w14:textId="77777777" w:rsidR="0064083B" w:rsidRPr="0064083B" w:rsidRDefault="0064083B" w:rsidP="0064083B">
            <w:pPr>
              <w:rPr>
                <w:sz w:val="18"/>
                <w:szCs w:val="18"/>
                <w:lang w:val="en-US" w:eastAsia="zh-CN"/>
              </w:rPr>
            </w:pPr>
            <w:r w:rsidRPr="0064083B">
              <w:rPr>
                <w:sz w:val="18"/>
                <w:szCs w:val="18"/>
              </w:rPr>
              <w:t xml:space="preserve"> -0.27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A0AB26B" w14:textId="77777777" w:rsidR="0064083B" w:rsidRPr="0064083B" w:rsidRDefault="0064083B" w:rsidP="0064083B">
            <w:pPr>
              <w:rPr>
                <w:sz w:val="18"/>
                <w:szCs w:val="18"/>
                <w:lang w:val="en-US" w:eastAsia="zh-CN"/>
              </w:rPr>
            </w:pPr>
            <w:r w:rsidRPr="0064083B">
              <w:rPr>
                <w:sz w:val="18"/>
                <w:szCs w:val="18"/>
              </w:rPr>
              <w:t xml:space="preserve"> 0.24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76B90C2" w14:textId="77777777" w:rsidR="0064083B" w:rsidRPr="0064083B" w:rsidRDefault="0064083B" w:rsidP="0064083B">
            <w:pPr>
              <w:rPr>
                <w:sz w:val="18"/>
                <w:szCs w:val="18"/>
                <w:lang w:val="en-US" w:eastAsia="zh-CN"/>
              </w:rPr>
            </w:pPr>
            <w:r w:rsidRPr="0064083B">
              <w:rPr>
                <w:sz w:val="18"/>
                <w:szCs w:val="18"/>
              </w:rPr>
              <w:t xml:space="preserve"> 0.04</w:t>
            </w:r>
          </w:p>
        </w:tc>
        <w:tc>
          <w:tcPr>
            <w:tcW w:w="680" w:type="dxa"/>
            <w:tcBorders>
              <w:top w:val="nil"/>
              <w:left w:val="nil"/>
              <w:bottom w:val="nil"/>
              <w:right w:val="nil"/>
            </w:tcBorders>
            <w:shd w:val="clear" w:color="auto" w:fill="auto"/>
            <w:noWrap/>
            <w:vAlign w:val="center"/>
          </w:tcPr>
          <w:p w14:paraId="149D2CCF" w14:textId="77777777" w:rsidR="0064083B" w:rsidRPr="0064083B" w:rsidRDefault="0064083B" w:rsidP="0064083B">
            <w:pPr>
              <w:rPr>
                <w:sz w:val="18"/>
                <w:szCs w:val="18"/>
                <w:lang w:val="en-US" w:eastAsia="zh-CN"/>
              </w:rPr>
            </w:pPr>
            <w:r w:rsidRPr="0064083B">
              <w:rPr>
                <w:sz w:val="18"/>
                <w:szCs w:val="18"/>
              </w:rPr>
              <w:t xml:space="preserve"> 0.64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CCCBBDE" w14:textId="77777777" w:rsidR="0064083B" w:rsidRPr="0064083B" w:rsidRDefault="0064083B" w:rsidP="0064083B">
            <w:pPr>
              <w:rPr>
                <w:sz w:val="18"/>
                <w:szCs w:val="18"/>
                <w:lang w:val="en-US" w:eastAsia="zh-CN"/>
              </w:rPr>
            </w:pPr>
            <w:r w:rsidRPr="0064083B">
              <w:rPr>
                <w:sz w:val="18"/>
                <w:szCs w:val="18"/>
              </w:rPr>
              <w:t xml:space="preserve"> 0.60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550161C" w14:textId="77777777" w:rsidR="0064083B" w:rsidRPr="0064083B" w:rsidRDefault="0064083B" w:rsidP="0064083B">
            <w:pPr>
              <w:rPr>
                <w:sz w:val="18"/>
                <w:szCs w:val="18"/>
                <w:lang w:val="en-US" w:eastAsia="zh-CN"/>
              </w:rPr>
            </w:pPr>
            <w:r w:rsidRPr="0064083B">
              <w:rPr>
                <w:sz w:val="18"/>
                <w:szCs w:val="18"/>
              </w:rPr>
              <w:t>-0.14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C6CD75B" w14:textId="77777777" w:rsidR="0064083B" w:rsidRPr="0064083B" w:rsidRDefault="0064083B" w:rsidP="0064083B">
            <w:pPr>
              <w:rPr>
                <w:sz w:val="18"/>
                <w:szCs w:val="18"/>
                <w:lang w:val="en-US" w:eastAsia="zh-CN"/>
              </w:rPr>
            </w:pPr>
            <w:r w:rsidRPr="0064083B">
              <w:rPr>
                <w:sz w:val="18"/>
                <w:szCs w:val="18"/>
              </w:rPr>
              <w:t xml:space="preserve"> 0.32</w:t>
            </w:r>
            <w:r w:rsidRPr="0064083B">
              <w:rPr>
                <w:sz w:val="18"/>
                <w:szCs w:val="18"/>
                <w:vertAlign w:val="superscript"/>
              </w:rPr>
              <w:t>**</w:t>
            </w:r>
          </w:p>
        </w:tc>
      </w:tr>
      <w:tr w:rsidR="0064083B" w:rsidRPr="0064083B" w14:paraId="2CF65D5B" w14:textId="77777777" w:rsidTr="0064083B">
        <w:trPr>
          <w:trHeight w:val="340"/>
          <w:jc w:val="center"/>
        </w:trPr>
        <w:tc>
          <w:tcPr>
            <w:tcW w:w="822" w:type="dxa"/>
            <w:tcBorders>
              <w:top w:val="nil"/>
              <w:left w:val="nil"/>
              <w:bottom w:val="nil"/>
              <w:right w:val="nil"/>
            </w:tcBorders>
            <w:noWrap/>
            <w:vAlign w:val="center"/>
            <w:hideMark/>
          </w:tcPr>
          <w:p w14:paraId="4D23024A" w14:textId="77777777" w:rsidR="0064083B" w:rsidRPr="0064083B" w:rsidRDefault="0064083B" w:rsidP="0064083B">
            <w:pPr>
              <w:rPr>
                <w:sz w:val="18"/>
                <w:szCs w:val="18"/>
                <w:lang w:val="en-US" w:eastAsia="zh-CN"/>
              </w:rPr>
            </w:pPr>
            <w:r w:rsidRPr="0064083B">
              <w:rPr>
                <w:sz w:val="18"/>
                <w:szCs w:val="18"/>
                <w:lang w:val="en-US" w:eastAsia="zh-CN"/>
              </w:rPr>
              <w:t>COST</w:t>
            </w:r>
          </w:p>
        </w:tc>
        <w:tc>
          <w:tcPr>
            <w:tcW w:w="680" w:type="dxa"/>
            <w:tcBorders>
              <w:top w:val="nil"/>
              <w:left w:val="nil"/>
              <w:bottom w:val="nil"/>
              <w:right w:val="nil"/>
            </w:tcBorders>
            <w:shd w:val="clear" w:color="auto" w:fill="auto"/>
            <w:noWrap/>
            <w:vAlign w:val="center"/>
          </w:tcPr>
          <w:p w14:paraId="531BBC54" w14:textId="77777777" w:rsidR="0064083B" w:rsidRPr="0064083B" w:rsidRDefault="0064083B" w:rsidP="0064083B">
            <w:pPr>
              <w:rPr>
                <w:sz w:val="18"/>
                <w:szCs w:val="18"/>
                <w:lang w:val="en-US" w:eastAsia="zh-CN"/>
              </w:rPr>
            </w:pPr>
            <w:r w:rsidRPr="0064083B">
              <w:rPr>
                <w:sz w:val="18"/>
                <w:szCs w:val="18"/>
              </w:rPr>
              <w:t>-0.23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A14CE7C" w14:textId="77777777" w:rsidR="0064083B" w:rsidRPr="0064083B" w:rsidRDefault="0064083B" w:rsidP="0064083B">
            <w:pPr>
              <w:rPr>
                <w:sz w:val="18"/>
                <w:szCs w:val="18"/>
                <w:lang w:val="en-US" w:eastAsia="zh-CN"/>
              </w:rPr>
            </w:pPr>
            <w:r w:rsidRPr="0064083B">
              <w:rPr>
                <w:sz w:val="18"/>
                <w:szCs w:val="18"/>
              </w:rPr>
              <w:t>-0.41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B42616F" w14:textId="77777777" w:rsidR="0064083B" w:rsidRPr="0064083B" w:rsidRDefault="0064083B" w:rsidP="0064083B">
            <w:pPr>
              <w:rPr>
                <w:sz w:val="18"/>
                <w:szCs w:val="18"/>
                <w:lang w:val="en-US" w:eastAsia="zh-CN"/>
              </w:rPr>
            </w:pPr>
            <w:r w:rsidRPr="0064083B">
              <w:rPr>
                <w:sz w:val="18"/>
                <w:szCs w:val="18"/>
              </w:rPr>
              <w:t>-0.45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CA0B8DC" w14:textId="77777777" w:rsidR="0064083B" w:rsidRPr="0064083B" w:rsidRDefault="0064083B" w:rsidP="0064083B">
            <w:pPr>
              <w:rPr>
                <w:sz w:val="18"/>
                <w:szCs w:val="18"/>
                <w:lang w:val="en-US" w:eastAsia="zh-CN"/>
              </w:rPr>
            </w:pPr>
            <w:r w:rsidRPr="0064083B">
              <w:rPr>
                <w:sz w:val="18"/>
                <w:szCs w:val="18"/>
              </w:rPr>
              <w:t>-0.34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CE0D273"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17F64971" w14:textId="77777777" w:rsidR="0064083B" w:rsidRPr="0064083B" w:rsidRDefault="0064083B" w:rsidP="0064083B">
            <w:pPr>
              <w:rPr>
                <w:sz w:val="18"/>
                <w:szCs w:val="18"/>
                <w:lang w:val="en-US" w:eastAsia="zh-CN"/>
              </w:rPr>
            </w:pPr>
            <w:r w:rsidRPr="0064083B">
              <w:rPr>
                <w:sz w:val="18"/>
                <w:szCs w:val="18"/>
              </w:rPr>
              <w:t xml:space="preserve"> 0.16</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E6C2859" w14:textId="77777777" w:rsidR="0064083B" w:rsidRPr="0064083B" w:rsidRDefault="0064083B" w:rsidP="0064083B">
            <w:pPr>
              <w:rPr>
                <w:sz w:val="18"/>
                <w:szCs w:val="18"/>
                <w:lang w:val="en-US" w:eastAsia="zh-CN"/>
              </w:rPr>
            </w:pPr>
            <w:r w:rsidRPr="0064083B">
              <w:rPr>
                <w:sz w:val="18"/>
                <w:szCs w:val="18"/>
              </w:rPr>
              <w:t xml:space="preserve"> 0.04</w:t>
            </w:r>
          </w:p>
        </w:tc>
        <w:tc>
          <w:tcPr>
            <w:tcW w:w="680" w:type="dxa"/>
            <w:tcBorders>
              <w:top w:val="nil"/>
              <w:left w:val="nil"/>
              <w:bottom w:val="nil"/>
              <w:right w:val="nil"/>
            </w:tcBorders>
            <w:shd w:val="clear" w:color="auto" w:fill="auto"/>
            <w:noWrap/>
            <w:vAlign w:val="center"/>
          </w:tcPr>
          <w:p w14:paraId="7654D64A" w14:textId="77777777" w:rsidR="0064083B" w:rsidRPr="0064083B" w:rsidRDefault="0064083B" w:rsidP="0064083B">
            <w:pPr>
              <w:rPr>
                <w:sz w:val="18"/>
                <w:szCs w:val="18"/>
                <w:lang w:val="en-US" w:eastAsia="zh-CN"/>
              </w:rPr>
            </w:pPr>
            <w:r w:rsidRPr="0064083B">
              <w:rPr>
                <w:sz w:val="18"/>
                <w:szCs w:val="18"/>
              </w:rPr>
              <w:t>-0.13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FADCDAB" w14:textId="77777777" w:rsidR="0064083B" w:rsidRPr="0064083B" w:rsidRDefault="0064083B" w:rsidP="0064083B">
            <w:pPr>
              <w:rPr>
                <w:sz w:val="18"/>
                <w:szCs w:val="18"/>
                <w:lang w:val="en-US" w:eastAsia="zh-CN"/>
              </w:rPr>
            </w:pPr>
            <w:r w:rsidRPr="0064083B">
              <w:rPr>
                <w:sz w:val="18"/>
                <w:szCs w:val="18"/>
              </w:rPr>
              <w:t>-0.02</w:t>
            </w:r>
          </w:p>
        </w:tc>
        <w:tc>
          <w:tcPr>
            <w:tcW w:w="680" w:type="dxa"/>
            <w:tcBorders>
              <w:top w:val="nil"/>
              <w:left w:val="nil"/>
              <w:bottom w:val="nil"/>
              <w:right w:val="nil"/>
            </w:tcBorders>
            <w:shd w:val="clear" w:color="auto" w:fill="auto"/>
            <w:noWrap/>
            <w:vAlign w:val="center"/>
          </w:tcPr>
          <w:p w14:paraId="39B7EB78" w14:textId="77777777" w:rsidR="0064083B" w:rsidRPr="0064083B" w:rsidRDefault="0064083B" w:rsidP="0064083B">
            <w:pPr>
              <w:rPr>
                <w:sz w:val="18"/>
                <w:szCs w:val="18"/>
                <w:lang w:val="en-US" w:eastAsia="zh-CN"/>
              </w:rPr>
            </w:pPr>
            <w:r w:rsidRPr="0064083B">
              <w:rPr>
                <w:sz w:val="18"/>
                <w:szCs w:val="18"/>
              </w:rPr>
              <w:t>-0.02</w:t>
            </w:r>
          </w:p>
        </w:tc>
        <w:tc>
          <w:tcPr>
            <w:tcW w:w="680" w:type="dxa"/>
            <w:tcBorders>
              <w:top w:val="nil"/>
              <w:left w:val="nil"/>
              <w:bottom w:val="nil"/>
              <w:right w:val="nil"/>
            </w:tcBorders>
            <w:shd w:val="clear" w:color="auto" w:fill="auto"/>
            <w:noWrap/>
            <w:vAlign w:val="center"/>
          </w:tcPr>
          <w:p w14:paraId="5FD125F8" w14:textId="77777777" w:rsidR="0064083B" w:rsidRPr="0064083B" w:rsidRDefault="0064083B" w:rsidP="0064083B">
            <w:pPr>
              <w:rPr>
                <w:sz w:val="18"/>
                <w:szCs w:val="18"/>
                <w:lang w:val="en-US" w:eastAsia="zh-CN"/>
              </w:rPr>
            </w:pPr>
            <w:r w:rsidRPr="0064083B">
              <w:rPr>
                <w:sz w:val="18"/>
                <w:szCs w:val="18"/>
              </w:rPr>
              <w:t xml:space="preserve">  0.08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5AA90F4" w14:textId="77777777" w:rsidR="0064083B" w:rsidRPr="0064083B" w:rsidRDefault="0064083B" w:rsidP="0064083B">
            <w:pPr>
              <w:rPr>
                <w:sz w:val="18"/>
                <w:szCs w:val="18"/>
                <w:lang w:val="en-US" w:eastAsia="zh-CN"/>
              </w:rPr>
            </w:pPr>
            <w:r w:rsidRPr="0064083B">
              <w:rPr>
                <w:sz w:val="18"/>
                <w:szCs w:val="18"/>
              </w:rPr>
              <w:t>-0.08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B87D621" w14:textId="77777777" w:rsidR="0064083B" w:rsidRPr="0064083B" w:rsidRDefault="0064083B" w:rsidP="0064083B">
            <w:pPr>
              <w:rPr>
                <w:sz w:val="18"/>
                <w:szCs w:val="18"/>
                <w:lang w:val="en-US" w:eastAsia="zh-CN"/>
              </w:rPr>
            </w:pPr>
            <w:r w:rsidRPr="0064083B">
              <w:rPr>
                <w:sz w:val="18"/>
                <w:szCs w:val="18"/>
              </w:rPr>
              <w:t xml:space="preserve"> 0.03</w:t>
            </w:r>
          </w:p>
        </w:tc>
        <w:tc>
          <w:tcPr>
            <w:tcW w:w="680" w:type="dxa"/>
            <w:tcBorders>
              <w:top w:val="nil"/>
              <w:left w:val="nil"/>
              <w:bottom w:val="nil"/>
              <w:right w:val="nil"/>
            </w:tcBorders>
            <w:shd w:val="clear" w:color="auto" w:fill="auto"/>
            <w:noWrap/>
            <w:vAlign w:val="center"/>
          </w:tcPr>
          <w:p w14:paraId="152E82A3" w14:textId="77777777" w:rsidR="0064083B" w:rsidRPr="0064083B" w:rsidRDefault="0064083B" w:rsidP="0064083B">
            <w:pPr>
              <w:rPr>
                <w:sz w:val="18"/>
                <w:szCs w:val="18"/>
                <w:lang w:val="en-US" w:eastAsia="zh-CN"/>
              </w:rPr>
            </w:pPr>
            <w:r w:rsidRPr="0064083B">
              <w:rPr>
                <w:sz w:val="18"/>
                <w:szCs w:val="18"/>
              </w:rPr>
              <w:t>-0.20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456681B" w14:textId="77777777" w:rsidR="0064083B" w:rsidRPr="0064083B" w:rsidRDefault="0064083B" w:rsidP="0064083B">
            <w:pPr>
              <w:rPr>
                <w:sz w:val="18"/>
                <w:szCs w:val="18"/>
                <w:lang w:val="en-US" w:eastAsia="zh-CN"/>
              </w:rPr>
            </w:pPr>
            <w:r w:rsidRPr="0064083B">
              <w:rPr>
                <w:sz w:val="18"/>
                <w:szCs w:val="18"/>
              </w:rPr>
              <w:t>-0.14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1E492D2" w14:textId="77777777" w:rsidR="0064083B" w:rsidRPr="0064083B" w:rsidRDefault="0064083B" w:rsidP="0064083B">
            <w:pPr>
              <w:rPr>
                <w:sz w:val="18"/>
                <w:szCs w:val="18"/>
                <w:lang w:val="en-US" w:eastAsia="zh-CN"/>
              </w:rPr>
            </w:pPr>
            <w:r w:rsidRPr="0064083B">
              <w:rPr>
                <w:sz w:val="18"/>
                <w:szCs w:val="18"/>
              </w:rPr>
              <w:t xml:space="preserve"> 0.04</w:t>
            </w:r>
          </w:p>
        </w:tc>
        <w:tc>
          <w:tcPr>
            <w:tcW w:w="680" w:type="dxa"/>
            <w:tcBorders>
              <w:top w:val="nil"/>
              <w:left w:val="nil"/>
              <w:bottom w:val="nil"/>
              <w:right w:val="nil"/>
            </w:tcBorders>
            <w:shd w:val="clear" w:color="auto" w:fill="auto"/>
            <w:noWrap/>
            <w:vAlign w:val="center"/>
          </w:tcPr>
          <w:p w14:paraId="68E17946" w14:textId="77777777" w:rsidR="0064083B" w:rsidRPr="0064083B" w:rsidRDefault="0064083B" w:rsidP="0064083B">
            <w:pPr>
              <w:rPr>
                <w:sz w:val="18"/>
                <w:szCs w:val="18"/>
                <w:lang w:val="en-US" w:eastAsia="zh-CN"/>
              </w:rPr>
            </w:pPr>
            <w:r w:rsidRPr="0064083B">
              <w:rPr>
                <w:sz w:val="18"/>
                <w:szCs w:val="18"/>
              </w:rPr>
              <w:t>-0.23</w:t>
            </w:r>
            <w:r w:rsidRPr="0064083B">
              <w:rPr>
                <w:sz w:val="18"/>
                <w:szCs w:val="18"/>
                <w:vertAlign w:val="superscript"/>
              </w:rPr>
              <w:t>**</w:t>
            </w:r>
          </w:p>
        </w:tc>
      </w:tr>
      <w:tr w:rsidR="0064083B" w:rsidRPr="0064083B" w14:paraId="6472568B" w14:textId="77777777" w:rsidTr="0064083B">
        <w:trPr>
          <w:trHeight w:val="340"/>
          <w:jc w:val="center"/>
        </w:trPr>
        <w:tc>
          <w:tcPr>
            <w:tcW w:w="822" w:type="dxa"/>
            <w:tcBorders>
              <w:top w:val="nil"/>
              <w:left w:val="nil"/>
              <w:bottom w:val="nil"/>
              <w:right w:val="nil"/>
            </w:tcBorders>
            <w:noWrap/>
            <w:vAlign w:val="center"/>
            <w:hideMark/>
          </w:tcPr>
          <w:p w14:paraId="02682742" w14:textId="77777777" w:rsidR="0064083B" w:rsidRPr="0064083B" w:rsidRDefault="0064083B" w:rsidP="0064083B">
            <w:pPr>
              <w:rPr>
                <w:sz w:val="18"/>
                <w:szCs w:val="18"/>
                <w:lang w:val="en-US" w:eastAsia="zh-CN"/>
              </w:rPr>
            </w:pPr>
            <w:r w:rsidRPr="0064083B">
              <w:rPr>
                <w:sz w:val="18"/>
                <w:szCs w:val="18"/>
                <w:lang w:val="en-US" w:eastAsia="zh-CN"/>
              </w:rPr>
              <w:t>CAR</w:t>
            </w:r>
          </w:p>
        </w:tc>
        <w:tc>
          <w:tcPr>
            <w:tcW w:w="680" w:type="dxa"/>
            <w:tcBorders>
              <w:top w:val="nil"/>
              <w:left w:val="nil"/>
              <w:bottom w:val="nil"/>
              <w:right w:val="nil"/>
            </w:tcBorders>
            <w:shd w:val="clear" w:color="auto" w:fill="auto"/>
            <w:noWrap/>
            <w:vAlign w:val="center"/>
          </w:tcPr>
          <w:p w14:paraId="70B6AF1E" w14:textId="77777777" w:rsidR="0064083B" w:rsidRPr="0064083B" w:rsidRDefault="0064083B" w:rsidP="0064083B">
            <w:pPr>
              <w:rPr>
                <w:sz w:val="18"/>
                <w:szCs w:val="18"/>
                <w:lang w:val="en-US" w:eastAsia="zh-CN"/>
              </w:rPr>
            </w:pPr>
            <w:r w:rsidRPr="0064083B">
              <w:rPr>
                <w:sz w:val="18"/>
                <w:szCs w:val="18"/>
              </w:rPr>
              <w:t>-0.06</w:t>
            </w:r>
          </w:p>
        </w:tc>
        <w:tc>
          <w:tcPr>
            <w:tcW w:w="680" w:type="dxa"/>
            <w:tcBorders>
              <w:top w:val="nil"/>
              <w:left w:val="nil"/>
              <w:bottom w:val="nil"/>
              <w:right w:val="nil"/>
            </w:tcBorders>
            <w:shd w:val="clear" w:color="auto" w:fill="auto"/>
            <w:noWrap/>
            <w:vAlign w:val="center"/>
          </w:tcPr>
          <w:p w14:paraId="2B690F2F" w14:textId="77777777" w:rsidR="0064083B" w:rsidRPr="0064083B" w:rsidRDefault="0064083B" w:rsidP="0064083B">
            <w:pPr>
              <w:rPr>
                <w:sz w:val="18"/>
                <w:szCs w:val="18"/>
                <w:lang w:val="en-US" w:eastAsia="zh-CN"/>
              </w:rPr>
            </w:pPr>
            <w:r w:rsidRPr="0064083B">
              <w:rPr>
                <w:sz w:val="18"/>
                <w:szCs w:val="18"/>
              </w:rPr>
              <w:t>-0.06</w:t>
            </w:r>
          </w:p>
        </w:tc>
        <w:tc>
          <w:tcPr>
            <w:tcW w:w="680" w:type="dxa"/>
            <w:tcBorders>
              <w:top w:val="nil"/>
              <w:left w:val="nil"/>
              <w:bottom w:val="nil"/>
              <w:right w:val="nil"/>
            </w:tcBorders>
            <w:shd w:val="clear" w:color="auto" w:fill="auto"/>
            <w:noWrap/>
            <w:vAlign w:val="center"/>
          </w:tcPr>
          <w:p w14:paraId="78783D3C" w14:textId="77777777" w:rsidR="0064083B" w:rsidRPr="0064083B" w:rsidRDefault="0064083B" w:rsidP="0064083B">
            <w:pPr>
              <w:rPr>
                <w:sz w:val="18"/>
                <w:szCs w:val="18"/>
                <w:lang w:val="en-US" w:eastAsia="zh-CN"/>
              </w:rPr>
            </w:pPr>
            <w:r w:rsidRPr="0064083B">
              <w:rPr>
                <w:sz w:val="18"/>
                <w:szCs w:val="18"/>
              </w:rPr>
              <w:t xml:space="preserve"> 0.13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7D22BB8" w14:textId="77777777" w:rsidR="0064083B" w:rsidRPr="0064083B" w:rsidRDefault="0064083B" w:rsidP="0064083B">
            <w:pPr>
              <w:rPr>
                <w:sz w:val="18"/>
                <w:szCs w:val="18"/>
                <w:lang w:val="en-US" w:eastAsia="zh-CN"/>
              </w:rPr>
            </w:pPr>
            <w:r w:rsidRPr="0064083B">
              <w:rPr>
                <w:sz w:val="18"/>
                <w:szCs w:val="18"/>
              </w:rPr>
              <w:t xml:space="preserve"> 0.01</w:t>
            </w:r>
          </w:p>
        </w:tc>
        <w:tc>
          <w:tcPr>
            <w:tcW w:w="680" w:type="dxa"/>
            <w:tcBorders>
              <w:top w:val="nil"/>
              <w:left w:val="nil"/>
              <w:bottom w:val="nil"/>
              <w:right w:val="nil"/>
            </w:tcBorders>
            <w:shd w:val="clear" w:color="auto" w:fill="auto"/>
            <w:noWrap/>
            <w:vAlign w:val="center"/>
          </w:tcPr>
          <w:p w14:paraId="14E414AD" w14:textId="77777777" w:rsidR="0064083B" w:rsidRPr="0064083B" w:rsidRDefault="0064083B" w:rsidP="0064083B">
            <w:pPr>
              <w:rPr>
                <w:sz w:val="18"/>
                <w:szCs w:val="18"/>
                <w:lang w:val="en-US" w:eastAsia="zh-CN"/>
              </w:rPr>
            </w:pPr>
            <w:r w:rsidRPr="0064083B">
              <w:rPr>
                <w:sz w:val="18"/>
                <w:szCs w:val="18"/>
              </w:rPr>
              <w:t>-0.12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CF9FABB"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6D148F27" w14:textId="77777777" w:rsidR="0064083B" w:rsidRPr="0064083B" w:rsidRDefault="0064083B" w:rsidP="0064083B">
            <w:pPr>
              <w:rPr>
                <w:sz w:val="18"/>
                <w:szCs w:val="18"/>
                <w:lang w:val="en-US" w:eastAsia="zh-CN"/>
              </w:rPr>
            </w:pPr>
            <w:r w:rsidRPr="0064083B">
              <w:rPr>
                <w:sz w:val="18"/>
                <w:szCs w:val="18"/>
              </w:rPr>
              <w:t>-0.17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8C4C65A" w14:textId="77777777" w:rsidR="0064083B" w:rsidRPr="0064083B" w:rsidRDefault="0064083B" w:rsidP="0064083B">
            <w:pPr>
              <w:rPr>
                <w:sz w:val="18"/>
                <w:szCs w:val="18"/>
                <w:lang w:val="en-US" w:eastAsia="zh-CN"/>
              </w:rPr>
            </w:pPr>
            <w:r w:rsidRPr="0064083B">
              <w:rPr>
                <w:sz w:val="18"/>
                <w:szCs w:val="18"/>
              </w:rPr>
              <w:t xml:space="preserve"> 0.02</w:t>
            </w:r>
          </w:p>
        </w:tc>
        <w:tc>
          <w:tcPr>
            <w:tcW w:w="680" w:type="dxa"/>
            <w:tcBorders>
              <w:top w:val="nil"/>
              <w:left w:val="nil"/>
              <w:bottom w:val="nil"/>
              <w:right w:val="nil"/>
            </w:tcBorders>
            <w:shd w:val="clear" w:color="auto" w:fill="auto"/>
            <w:noWrap/>
            <w:vAlign w:val="center"/>
          </w:tcPr>
          <w:p w14:paraId="3FFA35D9" w14:textId="77777777" w:rsidR="0064083B" w:rsidRPr="0064083B" w:rsidRDefault="0064083B" w:rsidP="0064083B">
            <w:pPr>
              <w:rPr>
                <w:sz w:val="18"/>
                <w:szCs w:val="18"/>
                <w:lang w:val="en-US" w:eastAsia="zh-CN"/>
              </w:rPr>
            </w:pPr>
            <w:r w:rsidRPr="0064083B">
              <w:rPr>
                <w:sz w:val="18"/>
                <w:szCs w:val="18"/>
              </w:rPr>
              <w:t>-0.09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CF0A6C9" w14:textId="77777777" w:rsidR="0064083B" w:rsidRPr="0064083B" w:rsidRDefault="0064083B" w:rsidP="0064083B">
            <w:pPr>
              <w:rPr>
                <w:sz w:val="18"/>
                <w:szCs w:val="18"/>
                <w:lang w:val="en-US" w:eastAsia="zh-CN"/>
              </w:rPr>
            </w:pPr>
            <w:r w:rsidRPr="0064083B">
              <w:rPr>
                <w:sz w:val="18"/>
                <w:szCs w:val="18"/>
              </w:rPr>
              <w:t>-0.17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73B6EDF" w14:textId="77777777" w:rsidR="0064083B" w:rsidRPr="0064083B" w:rsidRDefault="0064083B" w:rsidP="0064083B">
            <w:pPr>
              <w:rPr>
                <w:sz w:val="18"/>
                <w:szCs w:val="18"/>
                <w:lang w:val="en-US" w:eastAsia="zh-CN"/>
              </w:rPr>
            </w:pPr>
            <w:r w:rsidRPr="0064083B">
              <w:rPr>
                <w:sz w:val="18"/>
                <w:szCs w:val="18"/>
              </w:rPr>
              <w:t xml:space="preserve">  0.02</w:t>
            </w:r>
          </w:p>
        </w:tc>
        <w:tc>
          <w:tcPr>
            <w:tcW w:w="680" w:type="dxa"/>
            <w:tcBorders>
              <w:top w:val="nil"/>
              <w:left w:val="nil"/>
              <w:bottom w:val="nil"/>
              <w:right w:val="nil"/>
            </w:tcBorders>
            <w:shd w:val="clear" w:color="auto" w:fill="auto"/>
            <w:noWrap/>
            <w:vAlign w:val="center"/>
          </w:tcPr>
          <w:p w14:paraId="7E19329B" w14:textId="77777777" w:rsidR="0064083B" w:rsidRPr="0064083B" w:rsidRDefault="0064083B" w:rsidP="0064083B">
            <w:pPr>
              <w:rPr>
                <w:sz w:val="18"/>
                <w:szCs w:val="18"/>
                <w:lang w:val="en-US" w:eastAsia="zh-CN"/>
              </w:rPr>
            </w:pPr>
            <w:r w:rsidRPr="0064083B">
              <w:rPr>
                <w:sz w:val="18"/>
                <w:szCs w:val="18"/>
              </w:rPr>
              <w:t>-0.12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7B75D18" w14:textId="77777777" w:rsidR="0064083B" w:rsidRPr="0064083B" w:rsidRDefault="0064083B" w:rsidP="0064083B">
            <w:pPr>
              <w:rPr>
                <w:sz w:val="18"/>
                <w:szCs w:val="18"/>
                <w:lang w:val="en-US" w:eastAsia="zh-CN"/>
              </w:rPr>
            </w:pPr>
            <w:r w:rsidRPr="0064083B">
              <w:rPr>
                <w:sz w:val="18"/>
                <w:szCs w:val="18"/>
              </w:rPr>
              <w:t xml:space="preserve"> 0.10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07B3411" w14:textId="77777777" w:rsidR="0064083B" w:rsidRPr="0064083B" w:rsidRDefault="0064083B" w:rsidP="0064083B">
            <w:pPr>
              <w:rPr>
                <w:sz w:val="18"/>
                <w:szCs w:val="18"/>
                <w:lang w:val="en-US" w:eastAsia="zh-CN"/>
              </w:rPr>
            </w:pPr>
            <w:r w:rsidRPr="0064083B">
              <w:rPr>
                <w:sz w:val="18"/>
                <w:szCs w:val="18"/>
              </w:rPr>
              <w:t xml:space="preserve"> 0.01</w:t>
            </w:r>
          </w:p>
        </w:tc>
        <w:tc>
          <w:tcPr>
            <w:tcW w:w="680" w:type="dxa"/>
            <w:tcBorders>
              <w:top w:val="nil"/>
              <w:left w:val="nil"/>
              <w:bottom w:val="nil"/>
              <w:right w:val="nil"/>
            </w:tcBorders>
            <w:shd w:val="clear" w:color="auto" w:fill="auto"/>
            <w:noWrap/>
            <w:vAlign w:val="center"/>
          </w:tcPr>
          <w:p w14:paraId="51893B8E" w14:textId="77777777" w:rsidR="0064083B" w:rsidRPr="0064083B" w:rsidRDefault="0064083B" w:rsidP="0064083B">
            <w:pPr>
              <w:rPr>
                <w:sz w:val="18"/>
                <w:szCs w:val="18"/>
                <w:lang w:val="en-US" w:eastAsia="zh-CN"/>
              </w:rPr>
            </w:pPr>
            <w:r w:rsidRPr="0064083B">
              <w:rPr>
                <w:sz w:val="18"/>
                <w:szCs w:val="18"/>
              </w:rPr>
              <w:t xml:space="preserve"> 0.02</w:t>
            </w:r>
          </w:p>
        </w:tc>
        <w:tc>
          <w:tcPr>
            <w:tcW w:w="680" w:type="dxa"/>
            <w:tcBorders>
              <w:top w:val="nil"/>
              <w:left w:val="nil"/>
              <w:bottom w:val="nil"/>
              <w:right w:val="nil"/>
            </w:tcBorders>
            <w:shd w:val="clear" w:color="auto" w:fill="auto"/>
            <w:noWrap/>
            <w:vAlign w:val="center"/>
          </w:tcPr>
          <w:p w14:paraId="18BE8616" w14:textId="77777777" w:rsidR="0064083B" w:rsidRPr="0064083B" w:rsidRDefault="0064083B" w:rsidP="0064083B">
            <w:pPr>
              <w:rPr>
                <w:sz w:val="18"/>
                <w:szCs w:val="18"/>
                <w:lang w:val="en-US" w:eastAsia="zh-CN"/>
              </w:rPr>
            </w:pPr>
            <w:r w:rsidRPr="0064083B">
              <w:rPr>
                <w:sz w:val="18"/>
                <w:szCs w:val="18"/>
              </w:rPr>
              <w:t>-0.08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02AC91D" w14:textId="77777777" w:rsidR="0064083B" w:rsidRPr="0064083B" w:rsidRDefault="0064083B" w:rsidP="0064083B">
            <w:pPr>
              <w:rPr>
                <w:sz w:val="18"/>
                <w:szCs w:val="18"/>
                <w:lang w:val="en-US" w:eastAsia="zh-CN"/>
              </w:rPr>
            </w:pPr>
            <w:r w:rsidRPr="0064083B">
              <w:rPr>
                <w:sz w:val="18"/>
                <w:szCs w:val="18"/>
              </w:rPr>
              <w:t xml:space="preserve"> 0.00</w:t>
            </w:r>
          </w:p>
        </w:tc>
      </w:tr>
      <w:tr w:rsidR="0064083B" w:rsidRPr="0064083B" w14:paraId="7CCD927D" w14:textId="77777777" w:rsidTr="0064083B">
        <w:trPr>
          <w:trHeight w:val="340"/>
          <w:jc w:val="center"/>
        </w:trPr>
        <w:tc>
          <w:tcPr>
            <w:tcW w:w="822" w:type="dxa"/>
            <w:tcBorders>
              <w:top w:val="nil"/>
              <w:left w:val="nil"/>
              <w:bottom w:val="nil"/>
              <w:right w:val="nil"/>
            </w:tcBorders>
            <w:noWrap/>
            <w:vAlign w:val="center"/>
            <w:hideMark/>
          </w:tcPr>
          <w:p w14:paraId="116EF9C0" w14:textId="77777777" w:rsidR="0064083B" w:rsidRPr="0064083B" w:rsidRDefault="0064083B" w:rsidP="0064083B">
            <w:pPr>
              <w:rPr>
                <w:sz w:val="18"/>
                <w:szCs w:val="18"/>
                <w:lang w:val="en-US" w:eastAsia="zh-CN"/>
              </w:rPr>
            </w:pPr>
            <w:r w:rsidRPr="0064083B">
              <w:rPr>
                <w:sz w:val="18"/>
                <w:szCs w:val="18"/>
                <w:lang w:eastAsia="zh-CN"/>
              </w:rPr>
              <w:t>LENG</w:t>
            </w:r>
          </w:p>
        </w:tc>
        <w:tc>
          <w:tcPr>
            <w:tcW w:w="680" w:type="dxa"/>
            <w:tcBorders>
              <w:top w:val="nil"/>
              <w:left w:val="nil"/>
              <w:bottom w:val="nil"/>
              <w:right w:val="nil"/>
            </w:tcBorders>
            <w:shd w:val="clear" w:color="auto" w:fill="auto"/>
            <w:noWrap/>
            <w:vAlign w:val="center"/>
          </w:tcPr>
          <w:p w14:paraId="696FF9C3" w14:textId="77777777" w:rsidR="0064083B" w:rsidRPr="0064083B" w:rsidRDefault="0064083B" w:rsidP="0064083B">
            <w:pPr>
              <w:rPr>
                <w:sz w:val="18"/>
                <w:szCs w:val="18"/>
                <w:lang w:val="en-US" w:eastAsia="zh-CN"/>
              </w:rPr>
            </w:pPr>
            <w:r w:rsidRPr="0064083B">
              <w:rPr>
                <w:sz w:val="18"/>
                <w:szCs w:val="18"/>
              </w:rPr>
              <w:t xml:space="preserve"> 0.53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7CDA4D4" w14:textId="77777777" w:rsidR="0064083B" w:rsidRPr="0064083B" w:rsidRDefault="0064083B" w:rsidP="0064083B">
            <w:pPr>
              <w:rPr>
                <w:sz w:val="18"/>
                <w:szCs w:val="18"/>
                <w:lang w:val="en-US" w:eastAsia="zh-CN"/>
              </w:rPr>
            </w:pPr>
            <w:r w:rsidRPr="0064083B">
              <w:rPr>
                <w:sz w:val="18"/>
                <w:szCs w:val="18"/>
              </w:rPr>
              <w:t xml:space="preserve"> 0.33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7391D92" w14:textId="77777777" w:rsidR="0064083B" w:rsidRPr="0064083B" w:rsidRDefault="0064083B" w:rsidP="0064083B">
            <w:pPr>
              <w:rPr>
                <w:sz w:val="18"/>
                <w:szCs w:val="18"/>
                <w:lang w:val="en-US" w:eastAsia="zh-CN"/>
              </w:rPr>
            </w:pPr>
            <w:r w:rsidRPr="0064083B">
              <w:rPr>
                <w:sz w:val="18"/>
                <w:szCs w:val="18"/>
              </w:rPr>
              <w:t>-0.19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53071F5" w14:textId="77777777" w:rsidR="0064083B" w:rsidRPr="0064083B" w:rsidRDefault="0064083B" w:rsidP="0064083B">
            <w:pPr>
              <w:rPr>
                <w:sz w:val="18"/>
                <w:szCs w:val="18"/>
                <w:lang w:val="en-US" w:eastAsia="zh-CN"/>
              </w:rPr>
            </w:pPr>
            <w:r w:rsidRPr="0064083B">
              <w:rPr>
                <w:sz w:val="18"/>
                <w:szCs w:val="18"/>
              </w:rPr>
              <w:t>-0.03</w:t>
            </w:r>
          </w:p>
        </w:tc>
        <w:tc>
          <w:tcPr>
            <w:tcW w:w="680" w:type="dxa"/>
            <w:tcBorders>
              <w:top w:val="nil"/>
              <w:left w:val="nil"/>
              <w:bottom w:val="nil"/>
              <w:right w:val="nil"/>
            </w:tcBorders>
            <w:shd w:val="clear" w:color="auto" w:fill="auto"/>
            <w:noWrap/>
            <w:vAlign w:val="center"/>
          </w:tcPr>
          <w:p w14:paraId="0E90B107" w14:textId="77777777" w:rsidR="0064083B" w:rsidRPr="0064083B" w:rsidRDefault="0064083B" w:rsidP="0064083B">
            <w:pPr>
              <w:rPr>
                <w:sz w:val="18"/>
                <w:szCs w:val="18"/>
                <w:lang w:val="en-US" w:eastAsia="zh-CN"/>
              </w:rPr>
            </w:pPr>
            <w:r w:rsidRPr="0064083B">
              <w:rPr>
                <w:sz w:val="18"/>
                <w:szCs w:val="18"/>
              </w:rPr>
              <w:t xml:space="preserve"> 0.10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FE41808" w14:textId="77777777" w:rsidR="0064083B" w:rsidRPr="0064083B" w:rsidRDefault="0064083B" w:rsidP="0064083B">
            <w:pPr>
              <w:rPr>
                <w:sz w:val="18"/>
                <w:szCs w:val="18"/>
                <w:lang w:val="en-US" w:eastAsia="zh-CN"/>
              </w:rPr>
            </w:pPr>
            <w:r w:rsidRPr="0064083B">
              <w:rPr>
                <w:sz w:val="18"/>
                <w:szCs w:val="18"/>
              </w:rPr>
              <w:t>-0.21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C7AD77A"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1FA944BB" w14:textId="77777777" w:rsidR="0064083B" w:rsidRPr="0064083B" w:rsidRDefault="0064083B" w:rsidP="0064083B">
            <w:pPr>
              <w:rPr>
                <w:sz w:val="18"/>
                <w:szCs w:val="18"/>
                <w:lang w:val="en-US" w:eastAsia="zh-CN"/>
              </w:rPr>
            </w:pPr>
            <w:r w:rsidRPr="0064083B">
              <w:rPr>
                <w:sz w:val="18"/>
                <w:szCs w:val="18"/>
              </w:rPr>
              <w:t xml:space="preserve"> 0.02</w:t>
            </w:r>
          </w:p>
        </w:tc>
        <w:tc>
          <w:tcPr>
            <w:tcW w:w="680" w:type="dxa"/>
            <w:tcBorders>
              <w:top w:val="nil"/>
              <w:left w:val="nil"/>
              <w:bottom w:val="nil"/>
              <w:right w:val="nil"/>
            </w:tcBorders>
            <w:shd w:val="clear" w:color="auto" w:fill="auto"/>
            <w:noWrap/>
            <w:vAlign w:val="center"/>
          </w:tcPr>
          <w:p w14:paraId="3BBE7281" w14:textId="77777777" w:rsidR="0064083B" w:rsidRPr="0064083B" w:rsidRDefault="0064083B" w:rsidP="0064083B">
            <w:pPr>
              <w:rPr>
                <w:sz w:val="18"/>
                <w:szCs w:val="18"/>
                <w:lang w:val="en-US" w:eastAsia="zh-CN"/>
              </w:rPr>
            </w:pPr>
            <w:r w:rsidRPr="0064083B">
              <w:rPr>
                <w:sz w:val="18"/>
                <w:szCs w:val="18"/>
              </w:rPr>
              <w:t xml:space="preserve"> 0.04</w:t>
            </w:r>
          </w:p>
        </w:tc>
        <w:tc>
          <w:tcPr>
            <w:tcW w:w="680" w:type="dxa"/>
            <w:tcBorders>
              <w:top w:val="nil"/>
              <w:left w:val="nil"/>
              <w:bottom w:val="nil"/>
              <w:right w:val="nil"/>
            </w:tcBorders>
            <w:shd w:val="clear" w:color="auto" w:fill="auto"/>
            <w:noWrap/>
            <w:vAlign w:val="center"/>
          </w:tcPr>
          <w:p w14:paraId="143B9E06" w14:textId="77777777" w:rsidR="0064083B" w:rsidRPr="0064083B" w:rsidRDefault="0064083B" w:rsidP="0064083B">
            <w:pPr>
              <w:rPr>
                <w:sz w:val="18"/>
                <w:szCs w:val="18"/>
                <w:lang w:val="en-US" w:eastAsia="zh-CN"/>
              </w:rPr>
            </w:pPr>
            <w:r w:rsidRPr="0064083B">
              <w:rPr>
                <w:sz w:val="18"/>
                <w:szCs w:val="18"/>
              </w:rPr>
              <w:t xml:space="preserve"> 0.28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E2A19E1" w14:textId="77777777" w:rsidR="0064083B" w:rsidRPr="0064083B" w:rsidRDefault="0064083B" w:rsidP="0064083B">
            <w:pPr>
              <w:rPr>
                <w:sz w:val="18"/>
                <w:szCs w:val="18"/>
                <w:lang w:val="en-US" w:eastAsia="zh-CN"/>
              </w:rPr>
            </w:pPr>
            <w:r w:rsidRPr="0064083B">
              <w:rPr>
                <w:sz w:val="18"/>
                <w:szCs w:val="18"/>
              </w:rPr>
              <w:t xml:space="preserve">  0.13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02FB470" w14:textId="77777777" w:rsidR="0064083B" w:rsidRPr="0064083B" w:rsidRDefault="0064083B" w:rsidP="0064083B">
            <w:pPr>
              <w:rPr>
                <w:sz w:val="18"/>
                <w:szCs w:val="18"/>
                <w:lang w:val="en-US" w:eastAsia="zh-CN"/>
              </w:rPr>
            </w:pPr>
            <w:r w:rsidRPr="0064083B">
              <w:rPr>
                <w:sz w:val="18"/>
                <w:szCs w:val="18"/>
              </w:rPr>
              <w:t xml:space="preserve"> 0.14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12A1584" w14:textId="77777777" w:rsidR="0064083B" w:rsidRPr="0064083B" w:rsidRDefault="0064083B" w:rsidP="0064083B">
            <w:pPr>
              <w:rPr>
                <w:sz w:val="18"/>
                <w:szCs w:val="18"/>
                <w:lang w:val="en-US" w:eastAsia="zh-CN"/>
              </w:rPr>
            </w:pPr>
            <w:r w:rsidRPr="0064083B">
              <w:rPr>
                <w:sz w:val="18"/>
                <w:szCs w:val="18"/>
              </w:rPr>
              <w:t xml:space="preserve"> 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68820D9" w14:textId="77777777" w:rsidR="0064083B" w:rsidRPr="0064083B" w:rsidRDefault="0064083B" w:rsidP="0064083B">
            <w:pPr>
              <w:rPr>
                <w:sz w:val="18"/>
                <w:szCs w:val="18"/>
                <w:lang w:val="en-US" w:eastAsia="zh-CN"/>
              </w:rPr>
            </w:pPr>
            <w:r w:rsidRPr="0064083B">
              <w:rPr>
                <w:sz w:val="18"/>
                <w:szCs w:val="18"/>
              </w:rPr>
              <w:t>-0.21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F611200" w14:textId="77777777" w:rsidR="0064083B" w:rsidRPr="0064083B" w:rsidRDefault="0064083B" w:rsidP="0064083B">
            <w:pPr>
              <w:rPr>
                <w:sz w:val="18"/>
                <w:szCs w:val="18"/>
                <w:lang w:val="en-US" w:eastAsia="zh-CN"/>
              </w:rPr>
            </w:pPr>
            <w:r w:rsidRPr="0064083B">
              <w:rPr>
                <w:sz w:val="18"/>
                <w:szCs w:val="18"/>
              </w:rPr>
              <w:t>-0.13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9FC8840" w14:textId="77777777" w:rsidR="0064083B" w:rsidRPr="0064083B" w:rsidRDefault="0064083B" w:rsidP="0064083B">
            <w:pPr>
              <w:rPr>
                <w:sz w:val="18"/>
                <w:szCs w:val="18"/>
                <w:lang w:val="en-US" w:eastAsia="zh-CN"/>
              </w:rPr>
            </w:pPr>
            <w:r w:rsidRPr="0064083B">
              <w:rPr>
                <w:sz w:val="18"/>
                <w:szCs w:val="18"/>
              </w:rPr>
              <w:t>-0.21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80401FF" w14:textId="77777777" w:rsidR="0064083B" w:rsidRPr="0064083B" w:rsidRDefault="0064083B" w:rsidP="0064083B">
            <w:pPr>
              <w:rPr>
                <w:sz w:val="18"/>
                <w:szCs w:val="18"/>
                <w:lang w:val="en-US" w:eastAsia="zh-CN"/>
              </w:rPr>
            </w:pPr>
            <w:r w:rsidRPr="0064083B">
              <w:rPr>
                <w:sz w:val="18"/>
                <w:szCs w:val="18"/>
              </w:rPr>
              <w:t>-0.19</w:t>
            </w:r>
            <w:r w:rsidRPr="0064083B">
              <w:rPr>
                <w:sz w:val="18"/>
                <w:szCs w:val="18"/>
                <w:vertAlign w:val="superscript"/>
              </w:rPr>
              <w:t>**</w:t>
            </w:r>
          </w:p>
        </w:tc>
      </w:tr>
      <w:tr w:rsidR="0064083B" w:rsidRPr="0064083B" w14:paraId="5BF52CF8" w14:textId="77777777" w:rsidTr="0064083B">
        <w:trPr>
          <w:trHeight w:val="340"/>
          <w:jc w:val="center"/>
        </w:trPr>
        <w:tc>
          <w:tcPr>
            <w:tcW w:w="822" w:type="dxa"/>
            <w:tcBorders>
              <w:top w:val="nil"/>
              <w:left w:val="nil"/>
              <w:bottom w:val="nil"/>
              <w:right w:val="nil"/>
            </w:tcBorders>
            <w:noWrap/>
            <w:vAlign w:val="center"/>
            <w:hideMark/>
          </w:tcPr>
          <w:p w14:paraId="7579B31A" w14:textId="77777777" w:rsidR="0064083B" w:rsidRPr="0064083B" w:rsidRDefault="0064083B" w:rsidP="0064083B">
            <w:pPr>
              <w:rPr>
                <w:sz w:val="18"/>
                <w:szCs w:val="18"/>
                <w:lang w:val="en-US" w:eastAsia="zh-CN"/>
              </w:rPr>
            </w:pPr>
            <w:r w:rsidRPr="0064083B">
              <w:rPr>
                <w:sz w:val="18"/>
                <w:szCs w:val="18"/>
                <w:lang w:val="en-US" w:eastAsia="zh-CN"/>
              </w:rPr>
              <w:t>GOWN</w:t>
            </w:r>
          </w:p>
        </w:tc>
        <w:tc>
          <w:tcPr>
            <w:tcW w:w="680" w:type="dxa"/>
            <w:tcBorders>
              <w:top w:val="nil"/>
              <w:left w:val="nil"/>
              <w:bottom w:val="nil"/>
              <w:right w:val="nil"/>
            </w:tcBorders>
            <w:shd w:val="clear" w:color="auto" w:fill="auto"/>
            <w:noWrap/>
            <w:vAlign w:val="center"/>
          </w:tcPr>
          <w:p w14:paraId="58D8E9A6" w14:textId="77777777" w:rsidR="0064083B" w:rsidRPr="0064083B" w:rsidRDefault="0064083B" w:rsidP="0064083B">
            <w:pPr>
              <w:rPr>
                <w:sz w:val="18"/>
                <w:szCs w:val="18"/>
                <w:lang w:val="en-US" w:eastAsia="zh-CN"/>
              </w:rPr>
            </w:pPr>
            <w:r w:rsidRPr="0064083B">
              <w:rPr>
                <w:sz w:val="18"/>
                <w:szCs w:val="18"/>
              </w:rPr>
              <w:t xml:space="preserve"> 0.30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488733A" w14:textId="77777777" w:rsidR="0064083B" w:rsidRPr="0064083B" w:rsidRDefault="0064083B" w:rsidP="0064083B">
            <w:pPr>
              <w:rPr>
                <w:sz w:val="18"/>
                <w:szCs w:val="18"/>
                <w:lang w:val="en-US" w:eastAsia="zh-CN"/>
              </w:rPr>
            </w:pPr>
            <w:r w:rsidRPr="0064083B">
              <w:rPr>
                <w:sz w:val="18"/>
                <w:szCs w:val="18"/>
              </w:rPr>
              <w:t xml:space="preserve"> 0.35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1B93D74" w14:textId="77777777" w:rsidR="0064083B" w:rsidRPr="0064083B" w:rsidRDefault="0064083B" w:rsidP="0064083B">
            <w:pPr>
              <w:rPr>
                <w:sz w:val="18"/>
                <w:szCs w:val="18"/>
                <w:lang w:val="en-US" w:eastAsia="zh-CN"/>
              </w:rPr>
            </w:pPr>
            <w:r w:rsidRPr="0064083B">
              <w:rPr>
                <w:sz w:val="18"/>
                <w:szCs w:val="18"/>
              </w:rPr>
              <w:t xml:space="preserve"> 0.14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A776C9F" w14:textId="77777777" w:rsidR="0064083B" w:rsidRPr="0064083B" w:rsidRDefault="0064083B" w:rsidP="0064083B">
            <w:pPr>
              <w:rPr>
                <w:sz w:val="18"/>
                <w:szCs w:val="18"/>
                <w:lang w:val="en-US" w:eastAsia="zh-CN"/>
              </w:rPr>
            </w:pPr>
            <w:r w:rsidRPr="0064083B">
              <w:rPr>
                <w:sz w:val="18"/>
                <w:szCs w:val="18"/>
              </w:rPr>
              <w:t xml:space="preserve"> 0.39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28EF5AA" w14:textId="77777777" w:rsidR="0064083B" w:rsidRPr="0064083B" w:rsidRDefault="0064083B" w:rsidP="0064083B">
            <w:pPr>
              <w:rPr>
                <w:sz w:val="18"/>
                <w:szCs w:val="18"/>
                <w:lang w:val="en-US" w:eastAsia="zh-CN"/>
              </w:rPr>
            </w:pPr>
            <w:r w:rsidRPr="0064083B">
              <w:rPr>
                <w:sz w:val="18"/>
                <w:szCs w:val="18"/>
              </w:rPr>
              <w:t>-0.24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17355CC" w14:textId="77777777" w:rsidR="0064083B" w:rsidRPr="0064083B" w:rsidRDefault="0064083B" w:rsidP="0064083B">
            <w:pPr>
              <w:rPr>
                <w:sz w:val="18"/>
                <w:szCs w:val="18"/>
                <w:lang w:val="en-US" w:eastAsia="zh-CN"/>
              </w:rPr>
            </w:pPr>
            <w:r w:rsidRPr="0064083B">
              <w:rPr>
                <w:sz w:val="18"/>
                <w:szCs w:val="18"/>
              </w:rPr>
              <w:t xml:space="preserve"> 0.13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0AF412F" w14:textId="77777777" w:rsidR="0064083B" w:rsidRPr="0064083B" w:rsidRDefault="0064083B" w:rsidP="0064083B">
            <w:pPr>
              <w:rPr>
                <w:sz w:val="18"/>
                <w:szCs w:val="18"/>
                <w:lang w:val="en-US" w:eastAsia="zh-CN"/>
              </w:rPr>
            </w:pPr>
            <w:r w:rsidRPr="0064083B">
              <w:rPr>
                <w:sz w:val="18"/>
                <w:szCs w:val="18"/>
              </w:rPr>
              <w:t xml:space="preserve"> 0.03</w:t>
            </w:r>
          </w:p>
        </w:tc>
        <w:tc>
          <w:tcPr>
            <w:tcW w:w="680" w:type="dxa"/>
            <w:tcBorders>
              <w:top w:val="nil"/>
              <w:left w:val="nil"/>
              <w:bottom w:val="nil"/>
              <w:right w:val="nil"/>
            </w:tcBorders>
            <w:shd w:val="clear" w:color="auto" w:fill="auto"/>
            <w:noWrap/>
            <w:vAlign w:val="center"/>
          </w:tcPr>
          <w:p w14:paraId="3E648C41"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32656DD5" w14:textId="77777777" w:rsidR="0064083B" w:rsidRPr="0064083B" w:rsidRDefault="0064083B" w:rsidP="0064083B">
            <w:pPr>
              <w:rPr>
                <w:sz w:val="18"/>
                <w:szCs w:val="18"/>
                <w:lang w:val="en-US" w:eastAsia="zh-CN"/>
              </w:rPr>
            </w:pPr>
            <w:r w:rsidRPr="0064083B">
              <w:rPr>
                <w:sz w:val="18"/>
                <w:szCs w:val="18"/>
              </w:rPr>
              <w:t>-0.19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8336482" w14:textId="77777777" w:rsidR="0064083B" w:rsidRPr="0064083B" w:rsidRDefault="0064083B" w:rsidP="0064083B">
            <w:pPr>
              <w:rPr>
                <w:sz w:val="18"/>
                <w:szCs w:val="18"/>
                <w:lang w:val="en-US" w:eastAsia="zh-CN"/>
              </w:rPr>
            </w:pPr>
            <w:r w:rsidRPr="0064083B">
              <w:rPr>
                <w:sz w:val="18"/>
                <w:szCs w:val="18"/>
              </w:rPr>
              <w:t xml:space="preserve"> 0.01</w:t>
            </w:r>
          </w:p>
        </w:tc>
        <w:tc>
          <w:tcPr>
            <w:tcW w:w="680" w:type="dxa"/>
            <w:tcBorders>
              <w:top w:val="nil"/>
              <w:left w:val="nil"/>
              <w:bottom w:val="nil"/>
              <w:right w:val="nil"/>
            </w:tcBorders>
            <w:shd w:val="clear" w:color="auto" w:fill="auto"/>
            <w:noWrap/>
            <w:vAlign w:val="center"/>
          </w:tcPr>
          <w:p w14:paraId="66A3D126" w14:textId="77777777" w:rsidR="0064083B" w:rsidRPr="0064083B" w:rsidRDefault="0064083B" w:rsidP="0064083B">
            <w:pPr>
              <w:rPr>
                <w:sz w:val="18"/>
                <w:szCs w:val="18"/>
                <w:lang w:val="en-US" w:eastAsia="zh-CN"/>
              </w:rPr>
            </w:pPr>
            <w:r w:rsidRPr="0064083B">
              <w:rPr>
                <w:sz w:val="18"/>
                <w:szCs w:val="18"/>
              </w:rPr>
              <w:t xml:space="preserve"> -0.17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59B9DCF" w14:textId="77777777" w:rsidR="0064083B" w:rsidRPr="0064083B" w:rsidRDefault="0064083B" w:rsidP="0064083B">
            <w:pPr>
              <w:rPr>
                <w:sz w:val="18"/>
                <w:szCs w:val="18"/>
                <w:lang w:val="en-US" w:eastAsia="zh-CN"/>
              </w:rPr>
            </w:pPr>
            <w:r w:rsidRPr="0064083B">
              <w:rPr>
                <w:sz w:val="18"/>
                <w:szCs w:val="18"/>
              </w:rPr>
              <w:t xml:space="preserve"> 0.11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E01E378" w14:textId="77777777" w:rsidR="0064083B" w:rsidRPr="0064083B" w:rsidRDefault="0064083B" w:rsidP="0064083B">
            <w:pPr>
              <w:rPr>
                <w:sz w:val="18"/>
                <w:szCs w:val="18"/>
                <w:lang w:val="en-US" w:eastAsia="zh-CN"/>
              </w:rPr>
            </w:pPr>
            <w:r w:rsidRPr="0064083B">
              <w:rPr>
                <w:sz w:val="18"/>
                <w:szCs w:val="18"/>
              </w:rPr>
              <w:t xml:space="preserve"> 0.09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9804132" w14:textId="77777777" w:rsidR="0064083B" w:rsidRPr="0064083B" w:rsidRDefault="0064083B" w:rsidP="0064083B">
            <w:pPr>
              <w:rPr>
                <w:sz w:val="18"/>
                <w:szCs w:val="18"/>
                <w:lang w:val="en-US" w:eastAsia="zh-CN"/>
              </w:rPr>
            </w:pPr>
            <w:r w:rsidRPr="0064083B">
              <w:rPr>
                <w:sz w:val="18"/>
                <w:szCs w:val="18"/>
              </w:rPr>
              <w:t xml:space="preserve"> 0.28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851E365" w14:textId="77777777" w:rsidR="0064083B" w:rsidRPr="0064083B" w:rsidRDefault="0064083B" w:rsidP="0064083B">
            <w:pPr>
              <w:rPr>
                <w:sz w:val="18"/>
                <w:szCs w:val="18"/>
                <w:lang w:val="en-US" w:eastAsia="zh-CN"/>
              </w:rPr>
            </w:pPr>
            <w:r w:rsidRPr="0064083B">
              <w:rPr>
                <w:sz w:val="18"/>
                <w:szCs w:val="18"/>
              </w:rPr>
              <w:t xml:space="preserve"> 0.32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88D776E" w14:textId="77777777" w:rsidR="0064083B" w:rsidRPr="0064083B" w:rsidRDefault="0064083B" w:rsidP="0064083B">
            <w:pPr>
              <w:rPr>
                <w:sz w:val="18"/>
                <w:szCs w:val="18"/>
                <w:lang w:val="en-US" w:eastAsia="zh-CN"/>
              </w:rPr>
            </w:pPr>
            <w:r w:rsidRPr="0064083B">
              <w:rPr>
                <w:sz w:val="18"/>
                <w:szCs w:val="18"/>
              </w:rPr>
              <w:t>-0.14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62B735A" w14:textId="77777777" w:rsidR="0064083B" w:rsidRPr="0064083B" w:rsidRDefault="0064083B" w:rsidP="0064083B">
            <w:pPr>
              <w:rPr>
                <w:sz w:val="18"/>
                <w:szCs w:val="18"/>
                <w:lang w:val="en-US" w:eastAsia="zh-CN"/>
              </w:rPr>
            </w:pPr>
            <w:r w:rsidRPr="0064083B">
              <w:rPr>
                <w:sz w:val="18"/>
                <w:szCs w:val="18"/>
              </w:rPr>
              <w:t xml:space="preserve"> 0.13</w:t>
            </w:r>
            <w:r w:rsidRPr="0064083B">
              <w:rPr>
                <w:sz w:val="18"/>
                <w:szCs w:val="18"/>
                <w:vertAlign w:val="superscript"/>
              </w:rPr>
              <w:t>**</w:t>
            </w:r>
          </w:p>
        </w:tc>
      </w:tr>
      <w:tr w:rsidR="0064083B" w:rsidRPr="0064083B" w14:paraId="6E6C4744" w14:textId="77777777" w:rsidTr="0064083B">
        <w:trPr>
          <w:trHeight w:val="340"/>
          <w:jc w:val="center"/>
        </w:trPr>
        <w:tc>
          <w:tcPr>
            <w:tcW w:w="822" w:type="dxa"/>
            <w:tcBorders>
              <w:top w:val="nil"/>
              <w:left w:val="nil"/>
              <w:bottom w:val="nil"/>
              <w:right w:val="nil"/>
            </w:tcBorders>
            <w:noWrap/>
            <w:vAlign w:val="center"/>
            <w:hideMark/>
          </w:tcPr>
          <w:p w14:paraId="67CB07CC" w14:textId="77777777" w:rsidR="0064083B" w:rsidRPr="0064083B" w:rsidRDefault="0064083B" w:rsidP="0064083B">
            <w:pPr>
              <w:rPr>
                <w:sz w:val="18"/>
                <w:szCs w:val="18"/>
                <w:lang w:val="en-US" w:eastAsia="zh-CN"/>
              </w:rPr>
            </w:pPr>
            <w:r w:rsidRPr="0064083B">
              <w:rPr>
                <w:sz w:val="18"/>
                <w:szCs w:val="18"/>
                <w:lang w:val="en-US" w:eastAsia="zh-CN"/>
              </w:rPr>
              <w:t>FOWN</w:t>
            </w:r>
          </w:p>
        </w:tc>
        <w:tc>
          <w:tcPr>
            <w:tcW w:w="680" w:type="dxa"/>
            <w:tcBorders>
              <w:top w:val="nil"/>
              <w:left w:val="nil"/>
              <w:bottom w:val="nil"/>
              <w:right w:val="nil"/>
            </w:tcBorders>
            <w:shd w:val="clear" w:color="auto" w:fill="auto"/>
            <w:noWrap/>
            <w:vAlign w:val="center"/>
          </w:tcPr>
          <w:p w14:paraId="72F717EA" w14:textId="77777777" w:rsidR="0064083B" w:rsidRPr="0064083B" w:rsidRDefault="0064083B" w:rsidP="0064083B">
            <w:pPr>
              <w:rPr>
                <w:sz w:val="18"/>
                <w:szCs w:val="18"/>
                <w:lang w:val="en-US" w:eastAsia="zh-CN"/>
              </w:rPr>
            </w:pPr>
            <w:r w:rsidRPr="0064083B">
              <w:rPr>
                <w:sz w:val="18"/>
                <w:szCs w:val="18"/>
              </w:rPr>
              <w:t xml:space="preserve"> 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C5D610D" w14:textId="77777777" w:rsidR="0064083B" w:rsidRPr="0064083B" w:rsidRDefault="0064083B" w:rsidP="0064083B">
            <w:pPr>
              <w:rPr>
                <w:sz w:val="18"/>
                <w:szCs w:val="18"/>
                <w:lang w:val="en-US" w:eastAsia="zh-CN"/>
              </w:rPr>
            </w:pPr>
            <w:r w:rsidRPr="0064083B">
              <w:rPr>
                <w:sz w:val="18"/>
                <w:szCs w:val="18"/>
              </w:rPr>
              <w:t xml:space="preserve"> 0.02</w:t>
            </w:r>
          </w:p>
        </w:tc>
        <w:tc>
          <w:tcPr>
            <w:tcW w:w="680" w:type="dxa"/>
            <w:tcBorders>
              <w:top w:val="nil"/>
              <w:left w:val="nil"/>
              <w:bottom w:val="nil"/>
              <w:right w:val="nil"/>
            </w:tcBorders>
            <w:shd w:val="clear" w:color="auto" w:fill="auto"/>
            <w:noWrap/>
            <w:vAlign w:val="center"/>
          </w:tcPr>
          <w:p w14:paraId="7560D8B5" w14:textId="77777777" w:rsidR="0064083B" w:rsidRPr="0064083B" w:rsidRDefault="0064083B" w:rsidP="0064083B">
            <w:pPr>
              <w:rPr>
                <w:sz w:val="18"/>
                <w:szCs w:val="18"/>
                <w:lang w:val="en-US" w:eastAsia="zh-CN"/>
              </w:rPr>
            </w:pPr>
            <w:r w:rsidRPr="0064083B">
              <w:rPr>
                <w:sz w:val="18"/>
                <w:szCs w:val="18"/>
              </w:rPr>
              <w:t xml:space="preserve"> 0.05</w:t>
            </w:r>
          </w:p>
        </w:tc>
        <w:tc>
          <w:tcPr>
            <w:tcW w:w="680" w:type="dxa"/>
            <w:tcBorders>
              <w:top w:val="nil"/>
              <w:left w:val="nil"/>
              <w:bottom w:val="nil"/>
              <w:right w:val="nil"/>
            </w:tcBorders>
            <w:shd w:val="clear" w:color="auto" w:fill="auto"/>
            <w:noWrap/>
            <w:vAlign w:val="center"/>
          </w:tcPr>
          <w:p w14:paraId="1F667F4F" w14:textId="77777777" w:rsidR="0064083B" w:rsidRPr="0064083B" w:rsidRDefault="0064083B" w:rsidP="0064083B">
            <w:pPr>
              <w:rPr>
                <w:sz w:val="18"/>
                <w:szCs w:val="18"/>
                <w:lang w:val="en-US" w:eastAsia="zh-CN"/>
              </w:rPr>
            </w:pPr>
            <w:r w:rsidRPr="0064083B">
              <w:rPr>
                <w:sz w:val="18"/>
                <w:szCs w:val="18"/>
              </w:rPr>
              <w:t xml:space="preserve"> 0.01</w:t>
            </w:r>
          </w:p>
        </w:tc>
        <w:tc>
          <w:tcPr>
            <w:tcW w:w="680" w:type="dxa"/>
            <w:tcBorders>
              <w:top w:val="nil"/>
              <w:left w:val="nil"/>
              <w:bottom w:val="nil"/>
              <w:right w:val="nil"/>
            </w:tcBorders>
            <w:shd w:val="clear" w:color="auto" w:fill="auto"/>
            <w:noWrap/>
            <w:vAlign w:val="center"/>
          </w:tcPr>
          <w:p w14:paraId="3A2EAE60" w14:textId="77777777" w:rsidR="0064083B" w:rsidRPr="0064083B" w:rsidRDefault="0064083B" w:rsidP="0064083B">
            <w:pPr>
              <w:rPr>
                <w:sz w:val="18"/>
                <w:szCs w:val="18"/>
                <w:lang w:val="en-US" w:eastAsia="zh-CN"/>
              </w:rPr>
            </w:pPr>
            <w:r w:rsidRPr="0064083B">
              <w:rPr>
                <w:sz w:val="18"/>
                <w:szCs w:val="18"/>
              </w:rPr>
              <w:t xml:space="preserve"> 0.05</w:t>
            </w:r>
          </w:p>
        </w:tc>
        <w:tc>
          <w:tcPr>
            <w:tcW w:w="680" w:type="dxa"/>
            <w:tcBorders>
              <w:top w:val="nil"/>
              <w:left w:val="nil"/>
              <w:bottom w:val="nil"/>
              <w:right w:val="nil"/>
            </w:tcBorders>
            <w:shd w:val="clear" w:color="auto" w:fill="auto"/>
            <w:noWrap/>
            <w:vAlign w:val="center"/>
          </w:tcPr>
          <w:p w14:paraId="2BE466F4" w14:textId="77777777" w:rsidR="0064083B" w:rsidRPr="0064083B" w:rsidRDefault="0064083B" w:rsidP="0064083B">
            <w:pPr>
              <w:rPr>
                <w:sz w:val="18"/>
                <w:szCs w:val="18"/>
                <w:lang w:val="en-US" w:eastAsia="zh-CN"/>
              </w:rPr>
            </w:pPr>
            <w:r w:rsidRPr="0064083B">
              <w:rPr>
                <w:sz w:val="18"/>
                <w:szCs w:val="18"/>
              </w:rPr>
              <w:t>-0.08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44E5C74" w14:textId="77777777" w:rsidR="0064083B" w:rsidRPr="0064083B" w:rsidRDefault="0064083B" w:rsidP="0064083B">
            <w:pPr>
              <w:rPr>
                <w:sz w:val="18"/>
                <w:szCs w:val="18"/>
                <w:lang w:val="en-US" w:eastAsia="zh-CN"/>
              </w:rPr>
            </w:pPr>
            <w:r w:rsidRPr="0064083B">
              <w:rPr>
                <w:sz w:val="18"/>
                <w:szCs w:val="18"/>
              </w:rPr>
              <w:t xml:space="preserve"> 0.14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D3DC8B8" w14:textId="77777777" w:rsidR="0064083B" w:rsidRPr="0064083B" w:rsidRDefault="0064083B" w:rsidP="0064083B">
            <w:pPr>
              <w:rPr>
                <w:sz w:val="18"/>
                <w:szCs w:val="18"/>
                <w:lang w:val="en-US" w:eastAsia="zh-CN"/>
              </w:rPr>
            </w:pPr>
            <w:r w:rsidRPr="0064083B">
              <w:rPr>
                <w:sz w:val="18"/>
                <w:szCs w:val="18"/>
              </w:rPr>
              <w:t>-0.13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64A4157"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29B9823F" w14:textId="77777777" w:rsidR="0064083B" w:rsidRPr="0064083B" w:rsidRDefault="0064083B" w:rsidP="0064083B">
            <w:pPr>
              <w:rPr>
                <w:sz w:val="18"/>
                <w:szCs w:val="18"/>
                <w:lang w:val="en-US" w:eastAsia="zh-CN"/>
              </w:rPr>
            </w:pPr>
            <w:r w:rsidRPr="0064083B">
              <w:rPr>
                <w:sz w:val="18"/>
                <w:szCs w:val="18"/>
              </w:rPr>
              <w:t>-0.01</w:t>
            </w:r>
          </w:p>
        </w:tc>
        <w:tc>
          <w:tcPr>
            <w:tcW w:w="680" w:type="dxa"/>
            <w:tcBorders>
              <w:top w:val="nil"/>
              <w:left w:val="nil"/>
              <w:bottom w:val="nil"/>
              <w:right w:val="nil"/>
            </w:tcBorders>
            <w:shd w:val="clear" w:color="auto" w:fill="auto"/>
            <w:noWrap/>
            <w:vAlign w:val="center"/>
          </w:tcPr>
          <w:p w14:paraId="4CC663FB" w14:textId="77777777" w:rsidR="0064083B" w:rsidRPr="0064083B" w:rsidRDefault="0064083B" w:rsidP="0064083B">
            <w:pPr>
              <w:rPr>
                <w:sz w:val="18"/>
                <w:szCs w:val="18"/>
                <w:lang w:val="en-US" w:eastAsia="zh-CN"/>
              </w:rPr>
            </w:pPr>
            <w:r w:rsidRPr="0064083B">
              <w:rPr>
                <w:sz w:val="18"/>
                <w:szCs w:val="18"/>
              </w:rPr>
              <w:t xml:space="preserve"> -0.12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1F67DC1" w14:textId="77777777" w:rsidR="0064083B" w:rsidRPr="0064083B" w:rsidRDefault="0064083B" w:rsidP="0064083B">
            <w:pPr>
              <w:rPr>
                <w:sz w:val="18"/>
                <w:szCs w:val="18"/>
                <w:lang w:val="en-US" w:eastAsia="zh-CN"/>
              </w:rPr>
            </w:pPr>
            <w:r w:rsidRPr="0064083B">
              <w:rPr>
                <w:sz w:val="18"/>
                <w:szCs w:val="18"/>
              </w:rPr>
              <w:t xml:space="preserve"> 0.00</w:t>
            </w:r>
          </w:p>
        </w:tc>
        <w:tc>
          <w:tcPr>
            <w:tcW w:w="680" w:type="dxa"/>
            <w:tcBorders>
              <w:top w:val="nil"/>
              <w:left w:val="nil"/>
              <w:bottom w:val="nil"/>
              <w:right w:val="nil"/>
            </w:tcBorders>
            <w:shd w:val="clear" w:color="auto" w:fill="auto"/>
            <w:noWrap/>
            <w:vAlign w:val="center"/>
          </w:tcPr>
          <w:p w14:paraId="184352B2" w14:textId="77777777" w:rsidR="0064083B" w:rsidRPr="0064083B" w:rsidRDefault="0064083B" w:rsidP="0064083B">
            <w:pPr>
              <w:rPr>
                <w:sz w:val="18"/>
                <w:szCs w:val="18"/>
                <w:lang w:val="en-US" w:eastAsia="zh-CN"/>
              </w:rPr>
            </w:pPr>
            <w:r w:rsidRPr="0064083B">
              <w:rPr>
                <w:sz w:val="18"/>
                <w:szCs w:val="18"/>
              </w:rPr>
              <w:t>-0.08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9C83A9F" w14:textId="77777777" w:rsidR="0064083B" w:rsidRPr="0064083B" w:rsidRDefault="0064083B" w:rsidP="0064083B">
            <w:pPr>
              <w:rPr>
                <w:sz w:val="18"/>
                <w:szCs w:val="18"/>
                <w:lang w:val="en-US" w:eastAsia="zh-CN"/>
              </w:rPr>
            </w:pPr>
            <w:r w:rsidRPr="0064083B">
              <w:rPr>
                <w:sz w:val="18"/>
                <w:szCs w:val="18"/>
              </w:rPr>
              <w:t>-0.08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17DDC4C" w14:textId="77777777" w:rsidR="0064083B" w:rsidRPr="0064083B" w:rsidRDefault="0064083B" w:rsidP="0064083B">
            <w:pPr>
              <w:rPr>
                <w:sz w:val="18"/>
                <w:szCs w:val="18"/>
                <w:lang w:val="en-US" w:eastAsia="zh-CN"/>
              </w:rPr>
            </w:pPr>
            <w:r w:rsidRPr="0064083B">
              <w:rPr>
                <w:sz w:val="18"/>
                <w:szCs w:val="18"/>
              </w:rPr>
              <w:t>-0.08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4793717" w14:textId="77777777" w:rsidR="0064083B" w:rsidRPr="0064083B" w:rsidRDefault="0064083B" w:rsidP="0064083B">
            <w:pPr>
              <w:rPr>
                <w:sz w:val="18"/>
                <w:szCs w:val="18"/>
                <w:lang w:val="en-US" w:eastAsia="zh-CN"/>
              </w:rPr>
            </w:pPr>
            <w:r w:rsidRPr="0064083B">
              <w:rPr>
                <w:sz w:val="18"/>
                <w:szCs w:val="18"/>
              </w:rPr>
              <w:t xml:space="preserve"> 0.01</w:t>
            </w:r>
          </w:p>
        </w:tc>
        <w:tc>
          <w:tcPr>
            <w:tcW w:w="680" w:type="dxa"/>
            <w:tcBorders>
              <w:top w:val="nil"/>
              <w:left w:val="nil"/>
              <w:bottom w:val="nil"/>
              <w:right w:val="nil"/>
            </w:tcBorders>
            <w:shd w:val="clear" w:color="auto" w:fill="auto"/>
            <w:noWrap/>
            <w:vAlign w:val="center"/>
          </w:tcPr>
          <w:p w14:paraId="09431AEA" w14:textId="77777777" w:rsidR="0064083B" w:rsidRPr="0064083B" w:rsidRDefault="0064083B" w:rsidP="0064083B">
            <w:pPr>
              <w:rPr>
                <w:sz w:val="18"/>
                <w:szCs w:val="18"/>
                <w:lang w:val="en-US" w:eastAsia="zh-CN"/>
              </w:rPr>
            </w:pPr>
            <w:r w:rsidRPr="0064083B">
              <w:rPr>
                <w:sz w:val="18"/>
                <w:szCs w:val="18"/>
              </w:rPr>
              <w:t>-0.14</w:t>
            </w:r>
            <w:r w:rsidRPr="0064083B">
              <w:rPr>
                <w:sz w:val="18"/>
                <w:szCs w:val="18"/>
                <w:vertAlign w:val="superscript"/>
              </w:rPr>
              <w:t>**</w:t>
            </w:r>
          </w:p>
        </w:tc>
      </w:tr>
      <w:tr w:rsidR="0064083B" w:rsidRPr="0064083B" w14:paraId="410B9FFC" w14:textId="77777777" w:rsidTr="0064083B">
        <w:trPr>
          <w:trHeight w:val="340"/>
          <w:jc w:val="center"/>
        </w:trPr>
        <w:tc>
          <w:tcPr>
            <w:tcW w:w="822" w:type="dxa"/>
            <w:tcBorders>
              <w:top w:val="nil"/>
              <w:left w:val="nil"/>
              <w:bottom w:val="nil"/>
              <w:right w:val="nil"/>
            </w:tcBorders>
            <w:noWrap/>
            <w:vAlign w:val="center"/>
            <w:hideMark/>
          </w:tcPr>
          <w:p w14:paraId="4AF6E7C0" w14:textId="77777777" w:rsidR="0064083B" w:rsidRPr="0064083B" w:rsidRDefault="0064083B" w:rsidP="0064083B">
            <w:pPr>
              <w:rPr>
                <w:sz w:val="18"/>
                <w:szCs w:val="18"/>
                <w:lang w:val="en-US" w:eastAsia="zh-CN"/>
              </w:rPr>
            </w:pPr>
            <w:r w:rsidRPr="0064083B">
              <w:rPr>
                <w:sz w:val="18"/>
                <w:szCs w:val="18"/>
                <w:lang w:val="en-US" w:eastAsia="zh-CN"/>
              </w:rPr>
              <w:t>BS</w:t>
            </w:r>
          </w:p>
        </w:tc>
        <w:tc>
          <w:tcPr>
            <w:tcW w:w="680" w:type="dxa"/>
            <w:tcBorders>
              <w:top w:val="nil"/>
              <w:left w:val="nil"/>
              <w:bottom w:val="nil"/>
              <w:right w:val="nil"/>
            </w:tcBorders>
            <w:shd w:val="clear" w:color="auto" w:fill="auto"/>
            <w:noWrap/>
            <w:vAlign w:val="center"/>
          </w:tcPr>
          <w:p w14:paraId="7D2587E3" w14:textId="77777777" w:rsidR="0064083B" w:rsidRPr="0064083B" w:rsidRDefault="0064083B" w:rsidP="0064083B">
            <w:pPr>
              <w:rPr>
                <w:sz w:val="18"/>
                <w:szCs w:val="18"/>
                <w:lang w:val="en-US" w:eastAsia="zh-CN"/>
              </w:rPr>
            </w:pPr>
            <w:r w:rsidRPr="0064083B">
              <w:rPr>
                <w:sz w:val="18"/>
                <w:szCs w:val="18"/>
              </w:rPr>
              <w:t xml:space="preserve"> 0.07</w:t>
            </w:r>
          </w:p>
        </w:tc>
        <w:tc>
          <w:tcPr>
            <w:tcW w:w="680" w:type="dxa"/>
            <w:tcBorders>
              <w:top w:val="nil"/>
              <w:left w:val="nil"/>
              <w:bottom w:val="nil"/>
              <w:right w:val="nil"/>
            </w:tcBorders>
            <w:shd w:val="clear" w:color="auto" w:fill="auto"/>
            <w:noWrap/>
            <w:vAlign w:val="center"/>
          </w:tcPr>
          <w:p w14:paraId="23DB192F" w14:textId="77777777" w:rsidR="0064083B" w:rsidRPr="0064083B" w:rsidRDefault="0064083B" w:rsidP="0064083B">
            <w:pPr>
              <w:rPr>
                <w:sz w:val="18"/>
                <w:szCs w:val="18"/>
                <w:lang w:val="en-US" w:eastAsia="zh-CN"/>
              </w:rPr>
            </w:pPr>
            <w:r w:rsidRPr="0064083B">
              <w:rPr>
                <w:sz w:val="18"/>
                <w:szCs w:val="18"/>
              </w:rPr>
              <w:t xml:space="preserve"> 0.09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761F485" w14:textId="77777777" w:rsidR="0064083B" w:rsidRPr="0064083B" w:rsidRDefault="0064083B" w:rsidP="0064083B">
            <w:pPr>
              <w:rPr>
                <w:sz w:val="18"/>
                <w:szCs w:val="18"/>
                <w:lang w:val="en-US" w:eastAsia="zh-CN"/>
              </w:rPr>
            </w:pPr>
            <w:r w:rsidRPr="0064083B">
              <w:rPr>
                <w:sz w:val="18"/>
                <w:szCs w:val="18"/>
              </w:rPr>
              <w:t>-0.02</w:t>
            </w:r>
          </w:p>
        </w:tc>
        <w:tc>
          <w:tcPr>
            <w:tcW w:w="680" w:type="dxa"/>
            <w:tcBorders>
              <w:top w:val="nil"/>
              <w:left w:val="nil"/>
              <w:bottom w:val="nil"/>
              <w:right w:val="nil"/>
            </w:tcBorders>
            <w:shd w:val="clear" w:color="auto" w:fill="auto"/>
            <w:noWrap/>
            <w:vAlign w:val="center"/>
          </w:tcPr>
          <w:p w14:paraId="73EE60FD" w14:textId="77777777" w:rsidR="0064083B" w:rsidRPr="0064083B" w:rsidRDefault="0064083B" w:rsidP="0064083B">
            <w:pPr>
              <w:rPr>
                <w:sz w:val="18"/>
                <w:szCs w:val="18"/>
                <w:lang w:val="en-US" w:eastAsia="zh-CN"/>
              </w:rPr>
            </w:pPr>
            <w:r w:rsidRPr="0064083B">
              <w:rPr>
                <w:sz w:val="18"/>
                <w:szCs w:val="18"/>
              </w:rPr>
              <w:t>-0.14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B0BBF7A" w14:textId="77777777" w:rsidR="0064083B" w:rsidRPr="0064083B" w:rsidRDefault="0064083B" w:rsidP="0064083B">
            <w:pPr>
              <w:rPr>
                <w:sz w:val="18"/>
                <w:szCs w:val="18"/>
                <w:lang w:val="en-US" w:eastAsia="zh-CN"/>
              </w:rPr>
            </w:pPr>
            <w:r w:rsidRPr="0064083B">
              <w:rPr>
                <w:sz w:val="18"/>
                <w:szCs w:val="18"/>
              </w:rPr>
              <w:t xml:space="preserve"> 0.05</w:t>
            </w:r>
          </w:p>
        </w:tc>
        <w:tc>
          <w:tcPr>
            <w:tcW w:w="680" w:type="dxa"/>
            <w:tcBorders>
              <w:top w:val="nil"/>
              <w:left w:val="nil"/>
              <w:bottom w:val="nil"/>
              <w:right w:val="nil"/>
            </w:tcBorders>
            <w:shd w:val="clear" w:color="auto" w:fill="auto"/>
            <w:noWrap/>
            <w:vAlign w:val="center"/>
          </w:tcPr>
          <w:p w14:paraId="2CBD5EA6" w14:textId="77777777" w:rsidR="0064083B" w:rsidRPr="0064083B" w:rsidRDefault="0064083B" w:rsidP="0064083B">
            <w:pPr>
              <w:rPr>
                <w:sz w:val="18"/>
                <w:szCs w:val="18"/>
                <w:lang w:val="en-US" w:eastAsia="zh-CN"/>
              </w:rPr>
            </w:pPr>
            <w:r w:rsidRPr="0064083B">
              <w:rPr>
                <w:sz w:val="18"/>
                <w:szCs w:val="18"/>
              </w:rPr>
              <w:t>-0.19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7E4CA09" w14:textId="77777777" w:rsidR="0064083B" w:rsidRPr="0064083B" w:rsidRDefault="0064083B" w:rsidP="0064083B">
            <w:pPr>
              <w:rPr>
                <w:sz w:val="18"/>
                <w:szCs w:val="18"/>
                <w:lang w:val="en-US" w:eastAsia="zh-CN"/>
              </w:rPr>
            </w:pPr>
            <w:r w:rsidRPr="0064083B">
              <w:rPr>
                <w:sz w:val="18"/>
                <w:szCs w:val="18"/>
              </w:rPr>
              <w:t xml:space="preserve"> 0.29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F27C344" w14:textId="77777777" w:rsidR="0064083B" w:rsidRPr="0064083B" w:rsidRDefault="0064083B" w:rsidP="0064083B">
            <w:pPr>
              <w:rPr>
                <w:sz w:val="18"/>
                <w:szCs w:val="18"/>
                <w:lang w:val="en-US" w:eastAsia="zh-CN"/>
              </w:rPr>
            </w:pPr>
            <w:r w:rsidRPr="0064083B">
              <w:rPr>
                <w:sz w:val="18"/>
                <w:szCs w:val="18"/>
              </w:rPr>
              <w:t xml:space="preserve"> 0.04</w:t>
            </w:r>
          </w:p>
        </w:tc>
        <w:tc>
          <w:tcPr>
            <w:tcW w:w="680" w:type="dxa"/>
            <w:tcBorders>
              <w:top w:val="nil"/>
              <w:left w:val="nil"/>
              <w:bottom w:val="nil"/>
              <w:right w:val="nil"/>
            </w:tcBorders>
            <w:shd w:val="clear" w:color="auto" w:fill="auto"/>
            <w:noWrap/>
            <w:vAlign w:val="center"/>
          </w:tcPr>
          <w:p w14:paraId="537AD541" w14:textId="77777777" w:rsidR="0064083B" w:rsidRPr="0064083B" w:rsidRDefault="0064083B" w:rsidP="0064083B">
            <w:pPr>
              <w:rPr>
                <w:sz w:val="18"/>
                <w:szCs w:val="18"/>
                <w:lang w:val="en-US" w:eastAsia="zh-CN"/>
              </w:rPr>
            </w:pPr>
            <w:r w:rsidRPr="0064083B">
              <w:rPr>
                <w:sz w:val="18"/>
                <w:szCs w:val="18"/>
              </w:rPr>
              <w:t xml:space="preserve"> 0.09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A53F861"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726C6BF0" w14:textId="77777777" w:rsidR="0064083B" w:rsidRPr="0064083B" w:rsidRDefault="0064083B" w:rsidP="0064083B">
            <w:pPr>
              <w:rPr>
                <w:sz w:val="18"/>
                <w:szCs w:val="18"/>
                <w:lang w:val="en-US" w:eastAsia="zh-CN"/>
              </w:rPr>
            </w:pPr>
            <w:r w:rsidRPr="0064083B">
              <w:rPr>
                <w:sz w:val="18"/>
                <w:szCs w:val="18"/>
              </w:rPr>
              <w:t xml:space="preserve">  0.13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475DA10" w14:textId="77777777" w:rsidR="0064083B" w:rsidRPr="0064083B" w:rsidRDefault="0064083B" w:rsidP="0064083B">
            <w:pPr>
              <w:rPr>
                <w:sz w:val="18"/>
                <w:szCs w:val="18"/>
                <w:lang w:val="en-US" w:eastAsia="zh-CN"/>
              </w:rPr>
            </w:pPr>
            <w:r w:rsidRPr="0064083B">
              <w:rPr>
                <w:sz w:val="18"/>
                <w:szCs w:val="18"/>
              </w:rPr>
              <w:t xml:space="preserve"> 0.02</w:t>
            </w:r>
          </w:p>
        </w:tc>
        <w:tc>
          <w:tcPr>
            <w:tcW w:w="680" w:type="dxa"/>
            <w:tcBorders>
              <w:top w:val="nil"/>
              <w:left w:val="nil"/>
              <w:bottom w:val="nil"/>
              <w:right w:val="nil"/>
            </w:tcBorders>
            <w:shd w:val="clear" w:color="auto" w:fill="auto"/>
            <w:noWrap/>
            <w:vAlign w:val="center"/>
          </w:tcPr>
          <w:p w14:paraId="783B65A9" w14:textId="77777777" w:rsidR="0064083B" w:rsidRPr="0064083B" w:rsidRDefault="0064083B" w:rsidP="0064083B">
            <w:pPr>
              <w:rPr>
                <w:sz w:val="18"/>
                <w:szCs w:val="18"/>
                <w:lang w:val="en-US" w:eastAsia="zh-CN"/>
              </w:rPr>
            </w:pPr>
            <w:r w:rsidRPr="0064083B">
              <w:rPr>
                <w:sz w:val="18"/>
                <w:szCs w:val="18"/>
              </w:rPr>
              <w:t>-0.06</w:t>
            </w:r>
          </w:p>
        </w:tc>
        <w:tc>
          <w:tcPr>
            <w:tcW w:w="680" w:type="dxa"/>
            <w:tcBorders>
              <w:top w:val="nil"/>
              <w:left w:val="nil"/>
              <w:bottom w:val="nil"/>
              <w:right w:val="nil"/>
            </w:tcBorders>
            <w:shd w:val="clear" w:color="auto" w:fill="auto"/>
            <w:noWrap/>
            <w:vAlign w:val="center"/>
          </w:tcPr>
          <w:p w14:paraId="19B7FA09" w14:textId="77777777" w:rsidR="0064083B" w:rsidRPr="0064083B" w:rsidRDefault="0064083B" w:rsidP="0064083B">
            <w:pPr>
              <w:rPr>
                <w:sz w:val="18"/>
                <w:szCs w:val="18"/>
                <w:lang w:val="en-US" w:eastAsia="zh-CN"/>
              </w:rPr>
            </w:pPr>
            <w:r w:rsidRPr="0064083B">
              <w:rPr>
                <w:sz w:val="18"/>
                <w:szCs w:val="18"/>
              </w:rPr>
              <w:t>-0.22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1FFE5A4" w14:textId="77777777" w:rsidR="0064083B" w:rsidRPr="0064083B" w:rsidRDefault="0064083B" w:rsidP="0064083B">
            <w:pPr>
              <w:rPr>
                <w:sz w:val="18"/>
                <w:szCs w:val="18"/>
                <w:lang w:val="en-US" w:eastAsia="zh-CN"/>
              </w:rPr>
            </w:pPr>
            <w:r w:rsidRPr="0064083B">
              <w:rPr>
                <w:sz w:val="18"/>
                <w:szCs w:val="18"/>
              </w:rPr>
              <w:t>-0.18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1198B2A" w14:textId="77777777" w:rsidR="0064083B" w:rsidRPr="0064083B" w:rsidRDefault="0064083B" w:rsidP="0064083B">
            <w:pPr>
              <w:rPr>
                <w:sz w:val="18"/>
                <w:szCs w:val="18"/>
                <w:lang w:val="en-US" w:eastAsia="zh-CN"/>
              </w:rPr>
            </w:pPr>
            <w:r w:rsidRPr="0064083B">
              <w:rPr>
                <w:sz w:val="18"/>
                <w:szCs w:val="18"/>
              </w:rPr>
              <w:t xml:space="preserve"> 0.00</w:t>
            </w:r>
          </w:p>
        </w:tc>
        <w:tc>
          <w:tcPr>
            <w:tcW w:w="680" w:type="dxa"/>
            <w:tcBorders>
              <w:top w:val="nil"/>
              <w:left w:val="nil"/>
              <w:bottom w:val="nil"/>
              <w:right w:val="nil"/>
            </w:tcBorders>
            <w:shd w:val="clear" w:color="auto" w:fill="auto"/>
            <w:noWrap/>
            <w:vAlign w:val="center"/>
          </w:tcPr>
          <w:p w14:paraId="1BFC81C8" w14:textId="77777777" w:rsidR="0064083B" w:rsidRPr="0064083B" w:rsidRDefault="0064083B" w:rsidP="0064083B">
            <w:pPr>
              <w:rPr>
                <w:sz w:val="18"/>
                <w:szCs w:val="18"/>
                <w:lang w:val="en-US" w:eastAsia="zh-CN"/>
              </w:rPr>
            </w:pPr>
            <w:r w:rsidRPr="0064083B">
              <w:rPr>
                <w:sz w:val="18"/>
                <w:szCs w:val="18"/>
              </w:rPr>
              <w:t>-0.21</w:t>
            </w:r>
            <w:r w:rsidRPr="0064083B">
              <w:rPr>
                <w:sz w:val="18"/>
                <w:szCs w:val="18"/>
                <w:vertAlign w:val="superscript"/>
              </w:rPr>
              <w:t>**</w:t>
            </w:r>
          </w:p>
        </w:tc>
      </w:tr>
      <w:tr w:rsidR="0064083B" w:rsidRPr="0064083B" w14:paraId="54984A75" w14:textId="77777777" w:rsidTr="0064083B">
        <w:trPr>
          <w:trHeight w:val="340"/>
          <w:jc w:val="center"/>
        </w:trPr>
        <w:tc>
          <w:tcPr>
            <w:tcW w:w="822" w:type="dxa"/>
            <w:tcBorders>
              <w:top w:val="nil"/>
              <w:left w:val="nil"/>
              <w:bottom w:val="nil"/>
              <w:right w:val="nil"/>
            </w:tcBorders>
            <w:noWrap/>
            <w:vAlign w:val="center"/>
            <w:hideMark/>
          </w:tcPr>
          <w:p w14:paraId="76056793" w14:textId="77777777" w:rsidR="0064083B" w:rsidRPr="0064083B" w:rsidRDefault="0064083B" w:rsidP="0064083B">
            <w:pPr>
              <w:rPr>
                <w:sz w:val="18"/>
                <w:szCs w:val="18"/>
                <w:lang w:val="en-US" w:eastAsia="zh-CN"/>
              </w:rPr>
            </w:pPr>
            <w:r w:rsidRPr="0064083B">
              <w:rPr>
                <w:sz w:val="18"/>
                <w:szCs w:val="18"/>
                <w:lang w:val="en-US" w:eastAsia="zh-CN"/>
              </w:rPr>
              <w:t>DUAL</w:t>
            </w:r>
          </w:p>
        </w:tc>
        <w:tc>
          <w:tcPr>
            <w:tcW w:w="680" w:type="dxa"/>
            <w:tcBorders>
              <w:top w:val="nil"/>
              <w:left w:val="nil"/>
              <w:bottom w:val="nil"/>
              <w:right w:val="nil"/>
            </w:tcBorders>
            <w:shd w:val="clear" w:color="auto" w:fill="auto"/>
            <w:noWrap/>
            <w:vAlign w:val="center"/>
          </w:tcPr>
          <w:p w14:paraId="48637B39" w14:textId="77777777" w:rsidR="0064083B" w:rsidRPr="0064083B" w:rsidRDefault="0064083B" w:rsidP="0064083B">
            <w:pPr>
              <w:rPr>
                <w:sz w:val="18"/>
                <w:szCs w:val="18"/>
                <w:lang w:val="en-US" w:eastAsia="zh-CN"/>
              </w:rPr>
            </w:pPr>
            <w:r w:rsidRPr="0064083B">
              <w:rPr>
                <w:sz w:val="18"/>
                <w:szCs w:val="18"/>
              </w:rPr>
              <w:t>-0.16</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B7B0742" w14:textId="77777777" w:rsidR="0064083B" w:rsidRPr="0064083B" w:rsidRDefault="0064083B" w:rsidP="0064083B">
            <w:pPr>
              <w:rPr>
                <w:sz w:val="18"/>
                <w:szCs w:val="18"/>
                <w:lang w:val="en-US" w:eastAsia="zh-CN"/>
              </w:rPr>
            </w:pPr>
            <w:r w:rsidRPr="0064083B">
              <w:rPr>
                <w:sz w:val="18"/>
                <w:szCs w:val="18"/>
              </w:rPr>
              <w:t>-0.04</w:t>
            </w:r>
          </w:p>
        </w:tc>
        <w:tc>
          <w:tcPr>
            <w:tcW w:w="680" w:type="dxa"/>
            <w:tcBorders>
              <w:top w:val="nil"/>
              <w:left w:val="nil"/>
              <w:bottom w:val="nil"/>
              <w:right w:val="nil"/>
            </w:tcBorders>
            <w:shd w:val="clear" w:color="auto" w:fill="auto"/>
            <w:noWrap/>
            <w:vAlign w:val="center"/>
          </w:tcPr>
          <w:p w14:paraId="29D248BE" w14:textId="77777777" w:rsidR="0064083B" w:rsidRPr="0064083B" w:rsidRDefault="0064083B" w:rsidP="0064083B">
            <w:pPr>
              <w:rPr>
                <w:sz w:val="18"/>
                <w:szCs w:val="18"/>
                <w:lang w:val="en-US" w:eastAsia="zh-CN"/>
              </w:rPr>
            </w:pPr>
            <w:r w:rsidRPr="0064083B">
              <w:rPr>
                <w:sz w:val="18"/>
                <w:szCs w:val="18"/>
              </w:rPr>
              <w:t>-0.09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33D6BBB" w14:textId="77777777" w:rsidR="0064083B" w:rsidRPr="0064083B" w:rsidRDefault="0064083B" w:rsidP="0064083B">
            <w:pPr>
              <w:rPr>
                <w:sz w:val="18"/>
                <w:szCs w:val="18"/>
                <w:lang w:val="en-US" w:eastAsia="zh-CN"/>
              </w:rPr>
            </w:pPr>
            <w:r w:rsidRPr="0064083B">
              <w:rPr>
                <w:sz w:val="18"/>
                <w:szCs w:val="18"/>
              </w:rPr>
              <w:t>-0.28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65A9C14" w14:textId="77777777" w:rsidR="0064083B" w:rsidRPr="0064083B" w:rsidRDefault="0064083B" w:rsidP="0064083B">
            <w:pPr>
              <w:rPr>
                <w:sz w:val="18"/>
                <w:szCs w:val="18"/>
                <w:lang w:val="en-US" w:eastAsia="zh-CN"/>
              </w:rPr>
            </w:pPr>
            <w:r w:rsidRPr="0064083B">
              <w:rPr>
                <w:sz w:val="18"/>
                <w:szCs w:val="18"/>
              </w:rPr>
              <w:t xml:space="preserve"> 0.09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D229F7B" w14:textId="77777777" w:rsidR="0064083B" w:rsidRPr="0064083B" w:rsidRDefault="0064083B" w:rsidP="0064083B">
            <w:pPr>
              <w:rPr>
                <w:sz w:val="18"/>
                <w:szCs w:val="18"/>
                <w:lang w:val="en-US" w:eastAsia="zh-CN"/>
              </w:rPr>
            </w:pPr>
            <w:r w:rsidRPr="0064083B">
              <w:rPr>
                <w:sz w:val="18"/>
                <w:szCs w:val="18"/>
              </w:rPr>
              <w:t>-0.04</w:t>
            </w:r>
          </w:p>
        </w:tc>
        <w:tc>
          <w:tcPr>
            <w:tcW w:w="680" w:type="dxa"/>
            <w:tcBorders>
              <w:top w:val="nil"/>
              <w:left w:val="nil"/>
              <w:bottom w:val="nil"/>
              <w:right w:val="nil"/>
            </w:tcBorders>
            <w:shd w:val="clear" w:color="auto" w:fill="auto"/>
            <w:noWrap/>
            <w:vAlign w:val="center"/>
          </w:tcPr>
          <w:p w14:paraId="744D17F5" w14:textId="77777777" w:rsidR="0064083B" w:rsidRPr="0064083B" w:rsidRDefault="0064083B" w:rsidP="0064083B">
            <w:pPr>
              <w:rPr>
                <w:sz w:val="18"/>
                <w:szCs w:val="18"/>
                <w:lang w:val="en-US" w:eastAsia="zh-CN"/>
              </w:rPr>
            </w:pPr>
            <w:r w:rsidRPr="0064083B">
              <w:rPr>
                <w:sz w:val="18"/>
                <w:szCs w:val="18"/>
              </w:rPr>
              <w:t xml:space="preserve"> 0.08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C9D0FE2" w14:textId="77777777" w:rsidR="0064083B" w:rsidRPr="0064083B" w:rsidRDefault="0064083B" w:rsidP="0064083B">
            <w:pPr>
              <w:rPr>
                <w:sz w:val="18"/>
                <w:szCs w:val="18"/>
                <w:lang w:val="en-US" w:eastAsia="zh-CN"/>
              </w:rPr>
            </w:pPr>
            <w:r w:rsidRPr="0064083B">
              <w:rPr>
                <w:sz w:val="18"/>
                <w:szCs w:val="18"/>
              </w:rPr>
              <w:t>-0.18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07730EF" w14:textId="77777777" w:rsidR="0064083B" w:rsidRPr="0064083B" w:rsidRDefault="0064083B" w:rsidP="0064083B">
            <w:pPr>
              <w:rPr>
                <w:sz w:val="18"/>
                <w:szCs w:val="18"/>
                <w:lang w:val="en-US" w:eastAsia="zh-CN"/>
              </w:rPr>
            </w:pPr>
            <w:r w:rsidRPr="0064083B">
              <w:rPr>
                <w:sz w:val="18"/>
                <w:szCs w:val="18"/>
              </w:rPr>
              <w:t>-0.11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79D26E1" w14:textId="77777777" w:rsidR="0064083B" w:rsidRPr="0064083B" w:rsidRDefault="0064083B" w:rsidP="0064083B">
            <w:pPr>
              <w:rPr>
                <w:sz w:val="18"/>
                <w:szCs w:val="18"/>
                <w:lang w:val="en-US" w:eastAsia="zh-CN"/>
              </w:rPr>
            </w:pPr>
            <w:r w:rsidRPr="0064083B">
              <w:rPr>
                <w:sz w:val="18"/>
                <w:szCs w:val="18"/>
              </w:rPr>
              <w:t xml:space="preserve"> 0.14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2E9485A"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6A896A87" w14:textId="77777777" w:rsidR="0064083B" w:rsidRPr="0064083B" w:rsidRDefault="0064083B" w:rsidP="0064083B">
            <w:pPr>
              <w:rPr>
                <w:sz w:val="18"/>
                <w:szCs w:val="18"/>
                <w:lang w:val="en-US" w:eastAsia="zh-CN"/>
              </w:rPr>
            </w:pPr>
            <w:r w:rsidRPr="0064083B">
              <w:rPr>
                <w:sz w:val="18"/>
                <w:szCs w:val="18"/>
              </w:rPr>
              <w:t>-0.45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4C8A1F9" w14:textId="77777777" w:rsidR="0064083B" w:rsidRPr="0064083B" w:rsidRDefault="0064083B" w:rsidP="0064083B">
            <w:pPr>
              <w:rPr>
                <w:sz w:val="18"/>
                <w:szCs w:val="18"/>
                <w:lang w:val="en-US" w:eastAsia="zh-CN"/>
              </w:rPr>
            </w:pPr>
            <w:r w:rsidRPr="0064083B">
              <w:rPr>
                <w:sz w:val="18"/>
                <w:szCs w:val="18"/>
              </w:rPr>
              <w:t>-0.19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FFA9AA3" w14:textId="77777777" w:rsidR="0064083B" w:rsidRPr="0064083B" w:rsidRDefault="0064083B" w:rsidP="0064083B">
            <w:pPr>
              <w:rPr>
                <w:sz w:val="18"/>
                <w:szCs w:val="18"/>
                <w:lang w:val="en-US" w:eastAsia="zh-CN"/>
              </w:rPr>
            </w:pPr>
            <w:r w:rsidRPr="0064083B">
              <w:rPr>
                <w:sz w:val="18"/>
                <w:szCs w:val="18"/>
              </w:rPr>
              <w:t>-0.20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C0B1624" w14:textId="77777777" w:rsidR="0064083B" w:rsidRPr="0064083B" w:rsidRDefault="0064083B" w:rsidP="0064083B">
            <w:pPr>
              <w:rPr>
                <w:sz w:val="18"/>
                <w:szCs w:val="18"/>
                <w:lang w:val="en-US" w:eastAsia="zh-CN"/>
              </w:rPr>
            </w:pPr>
            <w:r w:rsidRPr="0064083B">
              <w:rPr>
                <w:sz w:val="18"/>
                <w:szCs w:val="18"/>
              </w:rPr>
              <w:t>-0.21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05D1C05" w14:textId="77777777" w:rsidR="0064083B" w:rsidRPr="0064083B" w:rsidRDefault="0064083B" w:rsidP="0064083B">
            <w:pPr>
              <w:rPr>
                <w:sz w:val="18"/>
                <w:szCs w:val="18"/>
                <w:lang w:val="en-US" w:eastAsia="zh-CN"/>
              </w:rPr>
            </w:pPr>
            <w:r w:rsidRPr="0064083B">
              <w:rPr>
                <w:sz w:val="18"/>
                <w:szCs w:val="18"/>
              </w:rPr>
              <w:t xml:space="preserve"> 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F08EDD1" w14:textId="77777777" w:rsidR="0064083B" w:rsidRPr="0064083B" w:rsidRDefault="0064083B" w:rsidP="0064083B">
            <w:pPr>
              <w:rPr>
                <w:sz w:val="18"/>
                <w:szCs w:val="18"/>
                <w:lang w:val="en-US" w:eastAsia="zh-CN"/>
              </w:rPr>
            </w:pPr>
            <w:r w:rsidRPr="0064083B">
              <w:rPr>
                <w:sz w:val="18"/>
                <w:szCs w:val="18"/>
              </w:rPr>
              <w:t xml:space="preserve"> 0.02</w:t>
            </w:r>
          </w:p>
        </w:tc>
      </w:tr>
      <w:tr w:rsidR="0064083B" w:rsidRPr="0064083B" w14:paraId="4296FCF2" w14:textId="77777777" w:rsidTr="0064083B">
        <w:trPr>
          <w:trHeight w:val="340"/>
          <w:jc w:val="center"/>
        </w:trPr>
        <w:tc>
          <w:tcPr>
            <w:tcW w:w="822" w:type="dxa"/>
            <w:tcBorders>
              <w:top w:val="nil"/>
              <w:left w:val="nil"/>
              <w:bottom w:val="nil"/>
              <w:right w:val="nil"/>
            </w:tcBorders>
            <w:noWrap/>
            <w:vAlign w:val="center"/>
            <w:hideMark/>
          </w:tcPr>
          <w:p w14:paraId="716D5B0B" w14:textId="77777777" w:rsidR="0064083B" w:rsidRPr="0064083B" w:rsidRDefault="0064083B" w:rsidP="0064083B">
            <w:pPr>
              <w:rPr>
                <w:sz w:val="18"/>
                <w:szCs w:val="18"/>
                <w:lang w:val="en-US" w:eastAsia="zh-CN"/>
              </w:rPr>
            </w:pPr>
            <w:r w:rsidRPr="0064083B">
              <w:rPr>
                <w:sz w:val="18"/>
                <w:szCs w:val="18"/>
                <w:lang w:val="en-US" w:eastAsia="zh-CN"/>
              </w:rPr>
              <w:t>NED</w:t>
            </w:r>
            <w:r w:rsidRPr="0064083B">
              <w:rPr>
                <w:sz w:val="18"/>
                <w:szCs w:val="18"/>
                <w:vertAlign w:val="subscript"/>
                <w:lang w:val="en-US" w:eastAsia="zh-CN"/>
              </w:rPr>
              <w:t>S</w:t>
            </w:r>
          </w:p>
        </w:tc>
        <w:tc>
          <w:tcPr>
            <w:tcW w:w="680" w:type="dxa"/>
            <w:tcBorders>
              <w:top w:val="nil"/>
              <w:left w:val="nil"/>
              <w:bottom w:val="nil"/>
              <w:right w:val="nil"/>
            </w:tcBorders>
            <w:shd w:val="clear" w:color="auto" w:fill="auto"/>
            <w:noWrap/>
            <w:vAlign w:val="center"/>
          </w:tcPr>
          <w:p w14:paraId="0B4AAE75" w14:textId="77777777" w:rsidR="0064083B" w:rsidRPr="0064083B" w:rsidRDefault="0064083B" w:rsidP="0064083B">
            <w:pPr>
              <w:rPr>
                <w:sz w:val="18"/>
                <w:szCs w:val="18"/>
                <w:lang w:val="en-US" w:eastAsia="zh-CN"/>
              </w:rPr>
            </w:pPr>
            <w:r w:rsidRPr="0064083B">
              <w:rPr>
                <w:sz w:val="18"/>
                <w:szCs w:val="18"/>
              </w:rPr>
              <w:t xml:space="preserve"> 0.14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B1382EA" w14:textId="77777777" w:rsidR="0064083B" w:rsidRPr="0064083B" w:rsidRDefault="0064083B" w:rsidP="0064083B">
            <w:pPr>
              <w:rPr>
                <w:sz w:val="18"/>
                <w:szCs w:val="18"/>
                <w:lang w:val="en-US" w:eastAsia="zh-CN"/>
              </w:rPr>
            </w:pPr>
            <w:r w:rsidRPr="0064083B">
              <w:rPr>
                <w:sz w:val="18"/>
                <w:szCs w:val="18"/>
              </w:rPr>
              <w:t xml:space="preserve"> 0.04</w:t>
            </w:r>
          </w:p>
        </w:tc>
        <w:tc>
          <w:tcPr>
            <w:tcW w:w="680" w:type="dxa"/>
            <w:tcBorders>
              <w:top w:val="nil"/>
              <w:left w:val="nil"/>
              <w:bottom w:val="nil"/>
              <w:right w:val="nil"/>
            </w:tcBorders>
            <w:shd w:val="clear" w:color="auto" w:fill="auto"/>
            <w:noWrap/>
            <w:vAlign w:val="center"/>
          </w:tcPr>
          <w:p w14:paraId="46921EA1" w14:textId="77777777" w:rsidR="0064083B" w:rsidRPr="0064083B" w:rsidRDefault="0064083B" w:rsidP="0064083B">
            <w:pPr>
              <w:rPr>
                <w:sz w:val="18"/>
                <w:szCs w:val="18"/>
                <w:lang w:val="en-US" w:eastAsia="zh-CN"/>
              </w:rPr>
            </w:pPr>
            <w:r w:rsidRPr="0064083B">
              <w:rPr>
                <w:sz w:val="18"/>
                <w:szCs w:val="18"/>
              </w:rPr>
              <w:t xml:space="preserve"> 0.02</w:t>
            </w:r>
          </w:p>
        </w:tc>
        <w:tc>
          <w:tcPr>
            <w:tcW w:w="680" w:type="dxa"/>
            <w:tcBorders>
              <w:top w:val="nil"/>
              <w:left w:val="nil"/>
              <w:bottom w:val="nil"/>
              <w:right w:val="nil"/>
            </w:tcBorders>
            <w:shd w:val="clear" w:color="auto" w:fill="auto"/>
            <w:noWrap/>
            <w:vAlign w:val="center"/>
          </w:tcPr>
          <w:p w14:paraId="6EADD53C" w14:textId="77777777" w:rsidR="0064083B" w:rsidRPr="0064083B" w:rsidRDefault="0064083B" w:rsidP="0064083B">
            <w:pPr>
              <w:rPr>
                <w:sz w:val="18"/>
                <w:szCs w:val="18"/>
                <w:lang w:val="en-US" w:eastAsia="zh-CN"/>
              </w:rPr>
            </w:pPr>
            <w:r w:rsidRPr="0064083B">
              <w:rPr>
                <w:sz w:val="18"/>
                <w:szCs w:val="18"/>
              </w:rPr>
              <w:t xml:space="preserve"> 0.32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DDA5B55" w14:textId="77777777" w:rsidR="0064083B" w:rsidRPr="0064083B" w:rsidRDefault="0064083B" w:rsidP="0064083B">
            <w:pPr>
              <w:rPr>
                <w:sz w:val="18"/>
                <w:szCs w:val="18"/>
                <w:lang w:val="en-US" w:eastAsia="zh-CN"/>
              </w:rPr>
            </w:pPr>
            <w:r w:rsidRPr="0064083B">
              <w:rPr>
                <w:sz w:val="18"/>
                <w:szCs w:val="18"/>
              </w:rPr>
              <w:t>-0.07</w:t>
            </w:r>
          </w:p>
        </w:tc>
        <w:tc>
          <w:tcPr>
            <w:tcW w:w="680" w:type="dxa"/>
            <w:tcBorders>
              <w:top w:val="nil"/>
              <w:left w:val="nil"/>
              <w:bottom w:val="nil"/>
              <w:right w:val="nil"/>
            </w:tcBorders>
            <w:shd w:val="clear" w:color="auto" w:fill="auto"/>
            <w:noWrap/>
            <w:vAlign w:val="center"/>
          </w:tcPr>
          <w:p w14:paraId="5CEE7B28" w14:textId="77777777" w:rsidR="0064083B" w:rsidRPr="0064083B" w:rsidRDefault="0064083B" w:rsidP="0064083B">
            <w:pPr>
              <w:rPr>
                <w:sz w:val="18"/>
                <w:szCs w:val="18"/>
                <w:lang w:val="en-US" w:eastAsia="zh-CN"/>
              </w:rPr>
            </w:pPr>
            <w:r w:rsidRPr="0064083B">
              <w:rPr>
                <w:sz w:val="18"/>
                <w:szCs w:val="18"/>
              </w:rPr>
              <w:t>-0.03</w:t>
            </w:r>
          </w:p>
        </w:tc>
        <w:tc>
          <w:tcPr>
            <w:tcW w:w="680" w:type="dxa"/>
            <w:tcBorders>
              <w:top w:val="nil"/>
              <w:left w:val="nil"/>
              <w:bottom w:val="nil"/>
              <w:right w:val="nil"/>
            </w:tcBorders>
            <w:shd w:val="clear" w:color="auto" w:fill="auto"/>
            <w:noWrap/>
            <w:vAlign w:val="center"/>
          </w:tcPr>
          <w:p w14:paraId="43F79EF9" w14:textId="77777777" w:rsidR="0064083B" w:rsidRPr="0064083B" w:rsidRDefault="0064083B" w:rsidP="0064083B">
            <w:pPr>
              <w:rPr>
                <w:sz w:val="18"/>
                <w:szCs w:val="18"/>
                <w:lang w:val="en-US" w:eastAsia="zh-CN"/>
              </w:rPr>
            </w:pPr>
            <w:r w:rsidRPr="0064083B">
              <w:rPr>
                <w:sz w:val="18"/>
                <w:szCs w:val="18"/>
              </w:rPr>
              <w:t xml:space="preserve"> 0.09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D9A9073" w14:textId="77777777" w:rsidR="0064083B" w:rsidRPr="0064083B" w:rsidRDefault="0064083B" w:rsidP="0064083B">
            <w:pPr>
              <w:rPr>
                <w:sz w:val="18"/>
                <w:szCs w:val="18"/>
                <w:lang w:val="en-US" w:eastAsia="zh-CN"/>
              </w:rPr>
            </w:pPr>
            <w:r w:rsidRPr="0064083B">
              <w:rPr>
                <w:sz w:val="18"/>
                <w:szCs w:val="18"/>
              </w:rPr>
              <w:t xml:space="preserve"> 0.15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DA44505" w14:textId="77777777" w:rsidR="0064083B" w:rsidRPr="0064083B" w:rsidRDefault="0064083B" w:rsidP="0064083B">
            <w:pPr>
              <w:rPr>
                <w:sz w:val="18"/>
                <w:szCs w:val="18"/>
                <w:lang w:val="en-US" w:eastAsia="zh-CN"/>
              </w:rPr>
            </w:pPr>
            <w:r w:rsidRPr="0064083B">
              <w:rPr>
                <w:sz w:val="18"/>
                <w:szCs w:val="18"/>
              </w:rPr>
              <w:t>-0.03</w:t>
            </w:r>
          </w:p>
        </w:tc>
        <w:tc>
          <w:tcPr>
            <w:tcW w:w="680" w:type="dxa"/>
            <w:tcBorders>
              <w:top w:val="nil"/>
              <w:left w:val="nil"/>
              <w:bottom w:val="nil"/>
              <w:right w:val="nil"/>
            </w:tcBorders>
            <w:shd w:val="clear" w:color="auto" w:fill="auto"/>
            <w:noWrap/>
            <w:vAlign w:val="center"/>
          </w:tcPr>
          <w:p w14:paraId="21F8C854" w14:textId="77777777" w:rsidR="0064083B" w:rsidRPr="0064083B" w:rsidRDefault="0064083B" w:rsidP="0064083B">
            <w:pPr>
              <w:rPr>
                <w:sz w:val="18"/>
                <w:szCs w:val="18"/>
                <w:lang w:val="en-US" w:eastAsia="zh-CN"/>
              </w:rPr>
            </w:pPr>
            <w:r w:rsidRPr="0064083B">
              <w:rPr>
                <w:sz w:val="18"/>
                <w:szCs w:val="18"/>
              </w:rPr>
              <w:t>-0.05</w:t>
            </w:r>
          </w:p>
        </w:tc>
        <w:tc>
          <w:tcPr>
            <w:tcW w:w="680" w:type="dxa"/>
            <w:tcBorders>
              <w:top w:val="nil"/>
              <w:left w:val="nil"/>
              <w:bottom w:val="nil"/>
              <w:right w:val="nil"/>
            </w:tcBorders>
            <w:shd w:val="clear" w:color="auto" w:fill="auto"/>
            <w:noWrap/>
            <w:vAlign w:val="center"/>
          </w:tcPr>
          <w:p w14:paraId="602A0D90" w14:textId="77777777" w:rsidR="0064083B" w:rsidRPr="0064083B" w:rsidRDefault="0064083B" w:rsidP="0064083B">
            <w:pPr>
              <w:rPr>
                <w:sz w:val="18"/>
                <w:szCs w:val="18"/>
                <w:lang w:val="en-US" w:eastAsia="zh-CN"/>
              </w:rPr>
            </w:pPr>
            <w:r w:rsidRPr="0064083B">
              <w:rPr>
                <w:sz w:val="18"/>
                <w:szCs w:val="18"/>
              </w:rPr>
              <w:t xml:space="preserve"> -0.47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8573F5A"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56264B11" w14:textId="77777777" w:rsidR="0064083B" w:rsidRPr="0064083B" w:rsidRDefault="0064083B" w:rsidP="0064083B">
            <w:pPr>
              <w:rPr>
                <w:sz w:val="18"/>
                <w:szCs w:val="18"/>
                <w:lang w:val="en-US" w:eastAsia="zh-CN"/>
              </w:rPr>
            </w:pPr>
            <w:r w:rsidRPr="0064083B">
              <w:rPr>
                <w:sz w:val="18"/>
                <w:szCs w:val="18"/>
              </w:rPr>
              <w:t xml:space="preserve"> 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61AB02F" w14:textId="77777777" w:rsidR="0064083B" w:rsidRPr="0064083B" w:rsidRDefault="0064083B" w:rsidP="0064083B">
            <w:pPr>
              <w:rPr>
                <w:sz w:val="18"/>
                <w:szCs w:val="18"/>
                <w:lang w:val="en-US" w:eastAsia="zh-CN"/>
              </w:rPr>
            </w:pPr>
            <w:r w:rsidRPr="0064083B">
              <w:rPr>
                <w:sz w:val="18"/>
                <w:szCs w:val="18"/>
              </w:rPr>
              <w:t xml:space="preserve"> 0.20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8E5A8DC" w14:textId="77777777" w:rsidR="0064083B" w:rsidRPr="0064083B" w:rsidRDefault="0064083B" w:rsidP="0064083B">
            <w:pPr>
              <w:rPr>
                <w:sz w:val="18"/>
                <w:szCs w:val="18"/>
                <w:lang w:val="en-US" w:eastAsia="zh-CN"/>
              </w:rPr>
            </w:pPr>
            <w:r w:rsidRPr="0064083B">
              <w:rPr>
                <w:sz w:val="18"/>
                <w:szCs w:val="18"/>
              </w:rPr>
              <w:t xml:space="preserve"> 0.18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D8BB2B9" w14:textId="77777777" w:rsidR="0064083B" w:rsidRPr="0064083B" w:rsidRDefault="0064083B" w:rsidP="0064083B">
            <w:pPr>
              <w:rPr>
                <w:sz w:val="18"/>
                <w:szCs w:val="18"/>
                <w:lang w:val="en-US" w:eastAsia="zh-CN"/>
              </w:rPr>
            </w:pPr>
            <w:r w:rsidRPr="0064083B">
              <w:rPr>
                <w:sz w:val="18"/>
                <w:szCs w:val="18"/>
              </w:rPr>
              <w:t>-0.16</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35442E4" w14:textId="77777777" w:rsidR="0064083B" w:rsidRPr="0064083B" w:rsidRDefault="0064083B" w:rsidP="0064083B">
            <w:pPr>
              <w:rPr>
                <w:sz w:val="18"/>
                <w:szCs w:val="18"/>
                <w:lang w:val="en-US" w:eastAsia="zh-CN"/>
              </w:rPr>
            </w:pPr>
            <w:r w:rsidRPr="0064083B">
              <w:rPr>
                <w:sz w:val="18"/>
                <w:szCs w:val="18"/>
              </w:rPr>
              <w:t xml:space="preserve"> 0.04</w:t>
            </w:r>
          </w:p>
        </w:tc>
      </w:tr>
      <w:tr w:rsidR="0064083B" w:rsidRPr="0064083B" w14:paraId="6288350F" w14:textId="77777777" w:rsidTr="0064083B">
        <w:trPr>
          <w:trHeight w:val="340"/>
          <w:jc w:val="center"/>
        </w:trPr>
        <w:tc>
          <w:tcPr>
            <w:tcW w:w="822" w:type="dxa"/>
            <w:tcBorders>
              <w:top w:val="nil"/>
              <w:left w:val="nil"/>
              <w:bottom w:val="nil"/>
              <w:right w:val="nil"/>
            </w:tcBorders>
            <w:noWrap/>
            <w:vAlign w:val="center"/>
            <w:hideMark/>
          </w:tcPr>
          <w:p w14:paraId="35729AC5" w14:textId="77777777" w:rsidR="0064083B" w:rsidRPr="0064083B" w:rsidRDefault="0064083B" w:rsidP="0064083B">
            <w:pPr>
              <w:rPr>
                <w:sz w:val="18"/>
                <w:szCs w:val="18"/>
                <w:lang w:val="en-US" w:eastAsia="zh-CN"/>
              </w:rPr>
            </w:pPr>
            <w:r w:rsidRPr="0064083B">
              <w:rPr>
                <w:sz w:val="18"/>
                <w:szCs w:val="18"/>
                <w:lang w:val="en-US" w:eastAsia="zh-CN"/>
              </w:rPr>
              <w:t>SSB</w:t>
            </w:r>
          </w:p>
        </w:tc>
        <w:tc>
          <w:tcPr>
            <w:tcW w:w="680" w:type="dxa"/>
            <w:tcBorders>
              <w:top w:val="nil"/>
              <w:left w:val="nil"/>
              <w:bottom w:val="nil"/>
              <w:right w:val="nil"/>
            </w:tcBorders>
            <w:shd w:val="clear" w:color="auto" w:fill="auto"/>
            <w:noWrap/>
            <w:vAlign w:val="center"/>
          </w:tcPr>
          <w:p w14:paraId="08A83CA7" w14:textId="77777777" w:rsidR="0064083B" w:rsidRPr="0064083B" w:rsidRDefault="0064083B" w:rsidP="0064083B">
            <w:pPr>
              <w:rPr>
                <w:sz w:val="18"/>
                <w:szCs w:val="18"/>
                <w:lang w:val="en-US" w:eastAsia="zh-CN"/>
              </w:rPr>
            </w:pPr>
            <w:r w:rsidRPr="0064083B">
              <w:rPr>
                <w:sz w:val="18"/>
                <w:szCs w:val="18"/>
              </w:rPr>
              <w:t xml:space="preserve"> 0.13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92B9847" w14:textId="77777777" w:rsidR="0064083B" w:rsidRPr="0064083B" w:rsidRDefault="0064083B" w:rsidP="0064083B">
            <w:pPr>
              <w:rPr>
                <w:sz w:val="18"/>
                <w:szCs w:val="18"/>
                <w:lang w:val="en-US" w:eastAsia="zh-CN"/>
              </w:rPr>
            </w:pPr>
            <w:r w:rsidRPr="0064083B">
              <w:rPr>
                <w:sz w:val="18"/>
                <w:szCs w:val="18"/>
              </w:rPr>
              <w:t xml:space="preserve"> 0.35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87DABD1" w14:textId="77777777" w:rsidR="0064083B" w:rsidRPr="0064083B" w:rsidRDefault="0064083B" w:rsidP="0064083B">
            <w:pPr>
              <w:rPr>
                <w:sz w:val="18"/>
                <w:szCs w:val="18"/>
                <w:lang w:val="en-US" w:eastAsia="zh-CN"/>
              </w:rPr>
            </w:pPr>
            <w:r w:rsidRPr="0064083B">
              <w:rPr>
                <w:sz w:val="18"/>
                <w:szCs w:val="18"/>
              </w:rPr>
              <w:t xml:space="preserve"> 0.00</w:t>
            </w:r>
          </w:p>
        </w:tc>
        <w:tc>
          <w:tcPr>
            <w:tcW w:w="680" w:type="dxa"/>
            <w:tcBorders>
              <w:top w:val="nil"/>
              <w:left w:val="nil"/>
              <w:bottom w:val="nil"/>
              <w:right w:val="nil"/>
            </w:tcBorders>
            <w:shd w:val="clear" w:color="auto" w:fill="auto"/>
            <w:noWrap/>
            <w:vAlign w:val="center"/>
          </w:tcPr>
          <w:p w14:paraId="68354A77" w14:textId="77777777" w:rsidR="0064083B" w:rsidRPr="0064083B" w:rsidRDefault="0064083B" w:rsidP="0064083B">
            <w:pPr>
              <w:rPr>
                <w:sz w:val="18"/>
                <w:szCs w:val="18"/>
                <w:lang w:val="en-US" w:eastAsia="zh-CN"/>
              </w:rPr>
            </w:pPr>
            <w:r w:rsidRPr="0064083B">
              <w:rPr>
                <w:sz w:val="18"/>
                <w:szCs w:val="18"/>
              </w:rPr>
              <w:t xml:space="preserve"> 0.10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F769364" w14:textId="77777777" w:rsidR="0064083B" w:rsidRPr="0064083B" w:rsidRDefault="0064083B" w:rsidP="0064083B">
            <w:pPr>
              <w:rPr>
                <w:sz w:val="18"/>
                <w:szCs w:val="18"/>
                <w:lang w:val="en-US" w:eastAsia="zh-CN"/>
              </w:rPr>
            </w:pPr>
            <w:r w:rsidRPr="0064083B">
              <w:rPr>
                <w:sz w:val="18"/>
                <w:szCs w:val="18"/>
              </w:rPr>
              <w:t>-0.09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3014D33" w14:textId="77777777" w:rsidR="0064083B" w:rsidRPr="0064083B" w:rsidRDefault="0064083B" w:rsidP="0064083B">
            <w:pPr>
              <w:rPr>
                <w:sz w:val="18"/>
                <w:szCs w:val="18"/>
                <w:lang w:val="en-US" w:eastAsia="zh-CN"/>
              </w:rPr>
            </w:pPr>
            <w:r w:rsidRPr="0064083B">
              <w:rPr>
                <w:sz w:val="18"/>
                <w:szCs w:val="18"/>
              </w:rPr>
              <w:t xml:space="preserve"> 0.07</w:t>
            </w:r>
          </w:p>
        </w:tc>
        <w:tc>
          <w:tcPr>
            <w:tcW w:w="680" w:type="dxa"/>
            <w:tcBorders>
              <w:top w:val="nil"/>
              <w:left w:val="nil"/>
              <w:bottom w:val="nil"/>
              <w:right w:val="nil"/>
            </w:tcBorders>
            <w:shd w:val="clear" w:color="auto" w:fill="auto"/>
            <w:noWrap/>
            <w:vAlign w:val="center"/>
          </w:tcPr>
          <w:p w14:paraId="43FB909E" w14:textId="77777777" w:rsidR="0064083B" w:rsidRPr="0064083B" w:rsidRDefault="0064083B" w:rsidP="0064083B">
            <w:pPr>
              <w:rPr>
                <w:sz w:val="18"/>
                <w:szCs w:val="18"/>
                <w:lang w:val="en-US" w:eastAsia="zh-CN"/>
              </w:rPr>
            </w:pPr>
            <w:r w:rsidRPr="0064083B">
              <w:rPr>
                <w:sz w:val="18"/>
                <w:szCs w:val="18"/>
              </w:rPr>
              <w:t xml:space="preserve"> 0.15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4E7D73D" w14:textId="77777777" w:rsidR="0064083B" w:rsidRPr="0064083B" w:rsidRDefault="0064083B" w:rsidP="0064083B">
            <w:pPr>
              <w:rPr>
                <w:sz w:val="18"/>
                <w:szCs w:val="18"/>
                <w:lang w:val="en-US" w:eastAsia="zh-CN"/>
              </w:rPr>
            </w:pPr>
            <w:r w:rsidRPr="0064083B">
              <w:rPr>
                <w:sz w:val="18"/>
                <w:szCs w:val="18"/>
              </w:rPr>
              <w:t xml:space="preserve"> 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D3910D4" w14:textId="77777777" w:rsidR="0064083B" w:rsidRPr="0064083B" w:rsidRDefault="0064083B" w:rsidP="0064083B">
            <w:pPr>
              <w:rPr>
                <w:sz w:val="18"/>
                <w:szCs w:val="18"/>
                <w:lang w:val="en-US" w:eastAsia="zh-CN"/>
              </w:rPr>
            </w:pPr>
            <w:r w:rsidRPr="0064083B">
              <w:rPr>
                <w:sz w:val="18"/>
                <w:szCs w:val="18"/>
              </w:rPr>
              <w:t>-0.12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14794C5" w14:textId="77777777" w:rsidR="0064083B" w:rsidRPr="0064083B" w:rsidRDefault="0064083B" w:rsidP="0064083B">
            <w:pPr>
              <w:rPr>
                <w:sz w:val="18"/>
                <w:szCs w:val="18"/>
                <w:lang w:val="en-US" w:eastAsia="zh-CN"/>
              </w:rPr>
            </w:pPr>
            <w:r w:rsidRPr="0064083B">
              <w:rPr>
                <w:sz w:val="18"/>
                <w:szCs w:val="18"/>
              </w:rPr>
              <w:t>-0.05</w:t>
            </w:r>
          </w:p>
        </w:tc>
        <w:tc>
          <w:tcPr>
            <w:tcW w:w="680" w:type="dxa"/>
            <w:tcBorders>
              <w:top w:val="nil"/>
              <w:left w:val="nil"/>
              <w:bottom w:val="nil"/>
              <w:right w:val="nil"/>
            </w:tcBorders>
            <w:shd w:val="clear" w:color="auto" w:fill="auto"/>
            <w:noWrap/>
            <w:vAlign w:val="center"/>
          </w:tcPr>
          <w:p w14:paraId="722317DD" w14:textId="77777777" w:rsidR="0064083B" w:rsidRPr="0064083B" w:rsidRDefault="0064083B" w:rsidP="0064083B">
            <w:pPr>
              <w:rPr>
                <w:sz w:val="18"/>
                <w:szCs w:val="18"/>
                <w:lang w:val="en-US" w:eastAsia="zh-CN"/>
              </w:rPr>
            </w:pPr>
            <w:r w:rsidRPr="0064083B">
              <w:rPr>
                <w:sz w:val="18"/>
                <w:szCs w:val="18"/>
              </w:rPr>
              <w:t xml:space="preserve"> -0.21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757725F" w14:textId="77777777" w:rsidR="0064083B" w:rsidRPr="0064083B" w:rsidRDefault="0064083B" w:rsidP="0064083B">
            <w:pPr>
              <w:rPr>
                <w:sz w:val="18"/>
                <w:szCs w:val="18"/>
                <w:lang w:val="en-US" w:eastAsia="zh-CN"/>
              </w:rPr>
            </w:pPr>
            <w:r w:rsidRPr="0064083B">
              <w:rPr>
                <w:sz w:val="18"/>
                <w:szCs w:val="18"/>
              </w:rPr>
              <w:t xml:space="preserve"> 0.07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0CB6E5F"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1755ED68" w14:textId="77777777" w:rsidR="0064083B" w:rsidRPr="0064083B" w:rsidRDefault="0064083B" w:rsidP="0064083B">
            <w:pPr>
              <w:rPr>
                <w:sz w:val="18"/>
                <w:szCs w:val="18"/>
                <w:lang w:val="en-US" w:eastAsia="zh-CN"/>
              </w:rPr>
            </w:pPr>
            <w:r w:rsidRPr="0064083B">
              <w:rPr>
                <w:sz w:val="18"/>
                <w:szCs w:val="18"/>
              </w:rPr>
              <w:t xml:space="preserve"> 0.04</w:t>
            </w:r>
          </w:p>
        </w:tc>
        <w:tc>
          <w:tcPr>
            <w:tcW w:w="680" w:type="dxa"/>
            <w:tcBorders>
              <w:top w:val="nil"/>
              <w:left w:val="nil"/>
              <w:bottom w:val="nil"/>
              <w:right w:val="nil"/>
            </w:tcBorders>
            <w:shd w:val="clear" w:color="auto" w:fill="auto"/>
            <w:noWrap/>
            <w:vAlign w:val="center"/>
          </w:tcPr>
          <w:p w14:paraId="56817FC7" w14:textId="77777777" w:rsidR="0064083B" w:rsidRPr="0064083B" w:rsidRDefault="0064083B" w:rsidP="0064083B">
            <w:pPr>
              <w:rPr>
                <w:sz w:val="18"/>
                <w:szCs w:val="18"/>
                <w:lang w:val="en-US" w:eastAsia="zh-CN"/>
              </w:rPr>
            </w:pPr>
            <w:r w:rsidRPr="0064083B">
              <w:rPr>
                <w:sz w:val="18"/>
                <w:szCs w:val="18"/>
              </w:rPr>
              <w:t xml:space="preserve"> 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10FE832" w14:textId="77777777" w:rsidR="0064083B" w:rsidRPr="0064083B" w:rsidRDefault="0064083B" w:rsidP="0064083B">
            <w:pPr>
              <w:rPr>
                <w:sz w:val="18"/>
                <w:szCs w:val="18"/>
                <w:lang w:val="en-US" w:eastAsia="zh-CN"/>
              </w:rPr>
            </w:pPr>
            <w:r w:rsidRPr="0064083B">
              <w:rPr>
                <w:sz w:val="18"/>
                <w:szCs w:val="18"/>
              </w:rPr>
              <w:t>-0.21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A4BA1BB" w14:textId="77777777" w:rsidR="0064083B" w:rsidRPr="0064083B" w:rsidRDefault="0064083B" w:rsidP="0064083B">
            <w:pPr>
              <w:rPr>
                <w:sz w:val="18"/>
                <w:szCs w:val="18"/>
                <w:lang w:val="en-US" w:eastAsia="zh-CN"/>
              </w:rPr>
            </w:pPr>
            <w:r w:rsidRPr="0064083B">
              <w:rPr>
                <w:sz w:val="18"/>
                <w:szCs w:val="18"/>
              </w:rPr>
              <w:t xml:space="preserve"> 0.15</w:t>
            </w:r>
            <w:r w:rsidRPr="0064083B">
              <w:rPr>
                <w:sz w:val="18"/>
                <w:szCs w:val="18"/>
                <w:vertAlign w:val="superscript"/>
              </w:rPr>
              <w:t>**</w:t>
            </w:r>
          </w:p>
        </w:tc>
      </w:tr>
      <w:tr w:rsidR="0064083B" w:rsidRPr="0064083B" w14:paraId="5A5CF3C3" w14:textId="77777777" w:rsidTr="0064083B">
        <w:trPr>
          <w:trHeight w:val="340"/>
          <w:jc w:val="center"/>
        </w:trPr>
        <w:tc>
          <w:tcPr>
            <w:tcW w:w="822" w:type="dxa"/>
            <w:tcBorders>
              <w:top w:val="nil"/>
              <w:left w:val="nil"/>
              <w:bottom w:val="nil"/>
              <w:right w:val="nil"/>
            </w:tcBorders>
            <w:noWrap/>
            <w:vAlign w:val="center"/>
            <w:hideMark/>
          </w:tcPr>
          <w:p w14:paraId="1E686E26" w14:textId="77777777" w:rsidR="0064083B" w:rsidRPr="0064083B" w:rsidRDefault="0064083B" w:rsidP="0064083B">
            <w:pPr>
              <w:rPr>
                <w:sz w:val="18"/>
                <w:szCs w:val="18"/>
                <w:lang w:val="en-US" w:eastAsia="zh-CN"/>
              </w:rPr>
            </w:pPr>
            <w:r w:rsidRPr="0064083B">
              <w:rPr>
                <w:sz w:val="18"/>
                <w:szCs w:val="18"/>
                <w:lang w:val="en-US" w:eastAsia="zh-CN"/>
              </w:rPr>
              <w:t>PS</w:t>
            </w:r>
          </w:p>
        </w:tc>
        <w:tc>
          <w:tcPr>
            <w:tcW w:w="680" w:type="dxa"/>
            <w:tcBorders>
              <w:top w:val="nil"/>
              <w:left w:val="nil"/>
              <w:bottom w:val="nil"/>
              <w:right w:val="nil"/>
            </w:tcBorders>
            <w:shd w:val="clear" w:color="auto" w:fill="auto"/>
            <w:noWrap/>
            <w:vAlign w:val="center"/>
          </w:tcPr>
          <w:p w14:paraId="27565849" w14:textId="77777777" w:rsidR="0064083B" w:rsidRPr="0064083B" w:rsidRDefault="0064083B" w:rsidP="0064083B">
            <w:pPr>
              <w:rPr>
                <w:sz w:val="18"/>
                <w:szCs w:val="18"/>
                <w:lang w:val="en-US" w:eastAsia="zh-CN"/>
              </w:rPr>
            </w:pPr>
            <w:r w:rsidRPr="0064083B">
              <w:rPr>
                <w:sz w:val="18"/>
                <w:szCs w:val="18"/>
              </w:rPr>
              <w:t xml:space="preserve"> 0.18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685B001" w14:textId="77777777" w:rsidR="0064083B" w:rsidRPr="0064083B" w:rsidRDefault="0064083B" w:rsidP="0064083B">
            <w:pPr>
              <w:rPr>
                <w:sz w:val="18"/>
                <w:szCs w:val="18"/>
                <w:lang w:val="en-US" w:eastAsia="zh-CN"/>
              </w:rPr>
            </w:pPr>
            <w:r w:rsidRPr="0064083B">
              <w:rPr>
                <w:sz w:val="18"/>
                <w:szCs w:val="18"/>
              </w:rPr>
              <w:t xml:space="preserve"> 0.25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1BDD4C7" w14:textId="77777777" w:rsidR="0064083B" w:rsidRPr="0064083B" w:rsidRDefault="0064083B" w:rsidP="0064083B">
            <w:pPr>
              <w:rPr>
                <w:sz w:val="18"/>
                <w:szCs w:val="18"/>
                <w:lang w:val="en-US" w:eastAsia="zh-CN"/>
              </w:rPr>
            </w:pPr>
            <w:r w:rsidRPr="0064083B">
              <w:rPr>
                <w:sz w:val="18"/>
                <w:szCs w:val="18"/>
              </w:rPr>
              <w:t xml:space="preserve"> 0.24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A98BBE6" w14:textId="77777777" w:rsidR="0064083B" w:rsidRPr="0064083B" w:rsidRDefault="0064083B" w:rsidP="0064083B">
            <w:pPr>
              <w:rPr>
                <w:sz w:val="18"/>
                <w:szCs w:val="18"/>
                <w:lang w:val="en-US" w:eastAsia="zh-CN"/>
              </w:rPr>
            </w:pPr>
            <w:r w:rsidRPr="0064083B">
              <w:rPr>
                <w:sz w:val="18"/>
                <w:szCs w:val="18"/>
              </w:rPr>
              <w:t xml:space="preserve"> 0.62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06D25B8" w14:textId="77777777" w:rsidR="0064083B" w:rsidRPr="0064083B" w:rsidRDefault="0064083B" w:rsidP="0064083B">
            <w:pPr>
              <w:rPr>
                <w:sz w:val="18"/>
                <w:szCs w:val="18"/>
                <w:lang w:val="en-US" w:eastAsia="zh-CN"/>
              </w:rPr>
            </w:pPr>
            <w:r w:rsidRPr="0064083B">
              <w:rPr>
                <w:sz w:val="18"/>
                <w:szCs w:val="18"/>
              </w:rPr>
              <w:t>-0.41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64CE267" w14:textId="77777777" w:rsidR="0064083B" w:rsidRPr="0064083B" w:rsidRDefault="0064083B" w:rsidP="0064083B">
            <w:pPr>
              <w:rPr>
                <w:sz w:val="18"/>
                <w:szCs w:val="18"/>
                <w:lang w:val="en-US" w:eastAsia="zh-CN"/>
              </w:rPr>
            </w:pPr>
            <w:r w:rsidRPr="0064083B">
              <w:rPr>
                <w:sz w:val="18"/>
                <w:szCs w:val="18"/>
              </w:rPr>
              <w:t xml:space="preserve"> 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E966C19" w14:textId="77777777" w:rsidR="0064083B" w:rsidRPr="0064083B" w:rsidRDefault="0064083B" w:rsidP="0064083B">
            <w:pPr>
              <w:rPr>
                <w:sz w:val="18"/>
                <w:szCs w:val="18"/>
                <w:lang w:val="en-US" w:eastAsia="zh-CN"/>
              </w:rPr>
            </w:pPr>
            <w:r w:rsidRPr="0064083B">
              <w:rPr>
                <w:sz w:val="18"/>
                <w:szCs w:val="18"/>
              </w:rPr>
              <w:t>-0.15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BBDDD64" w14:textId="77777777" w:rsidR="0064083B" w:rsidRPr="0064083B" w:rsidRDefault="0064083B" w:rsidP="0064083B">
            <w:pPr>
              <w:rPr>
                <w:sz w:val="18"/>
                <w:szCs w:val="18"/>
                <w:lang w:val="en-US" w:eastAsia="zh-CN"/>
              </w:rPr>
            </w:pPr>
            <w:r w:rsidRPr="0064083B">
              <w:rPr>
                <w:sz w:val="18"/>
                <w:szCs w:val="18"/>
              </w:rPr>
              <w:t xml:space="preserve"> 0.31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DE304CB" w14:textId="77777777" w:rsidR="0064083B" w:rsidRPr="0064083B" w:rsidRDefault="0064083B" w:rsidP="0064083B">
            <w:pPr>
              <w:rPr>
                <w:sz w:val="18"/>
                <w:szCs w:val="18"/>
                <w:lang w:val="en-US" w:eastAsia="zh-CN"/>
              </w:rPr>
            </w:pPr>
            <w:r w:rsidRPr="0064083B">
              <w:rPr>
                <w:sz w:val="18"/>
                <w:szCs w:val="18"/>
              </w:rPr>
              <w:t>-0.12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93BB3D0" w14:textId="77777777" w:rsidR="0064083B" w:rsidRPr="0064083B" w:rsidRDefault="0064083B" w:rsidP="0064083B">
            <w:pPr>
              <w:rPr>
                <w:sz w:val="18"/>
                <w:szCs w:val="18"/>
                <w:lang w:val="en-US" w:eastAsia="zh-CN"/>
              </w:rPr>
            </w:pPr>
            <w:r w:rsidRPr="0064083B">
              <w:rPr>
                <w:sz w:val="18"/>
                <w:szCs w:val="18"/>
              </w:rPr>
              <w:t>-0.25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26E2B20" w14:textId="77777777" w:rsidR="0064083B" w:rsidRPr="0064083B" w:rsidRDefault="0064083B" w:rsidP="0064083B">
            <w:pPr>
              <w:rPr>
                <w:sz w:val="18"/>
                <w:szCs w:val="18"/>
                <w:lang w:val="en-US" w:eastAsia="zh-CN"/>
              </w:rPr>
            </w:pPr>
            <w:r w:rsidRPr="0064083B">
              <w:rPr>
                <w:sz w:val="18"/>
                <w:szCs w:val="18"/>
              </w:rPr>
              <w:t xml:space="preserve"> -0.19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7792824" w14:textId="77777777" w:rsidR="0064083B" w:rsidRPr="0064083B" w:rsidRDefault="0064083B" w:rsidP="0064083B">
            <w:pPr>
              <w:rPr>
                <w:sz w:val="18"/>
                <w:szCs w:val="18"/>
                <w:lang w:val="en-US" w:eastAsia="zh-CN"/>
              </w:rPr>
            </w:pPr>
            <w:r w:rsidRPr="0064083B">
              <w:rPr>
                <w:sz w:val="18"/>
                <w:szCs w:val="18"/>
              </w:rPr>
              <w:t xml:space="preserve"> 0.31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E05CBCA" w14:textId="77777777" w:rsidR="0064083B" w:rsidRPr="0064083B" w:rsidRDefault="0064083B" w:rsidP="0064083B">
            <w:pPr>
              <w:rPr>
                <w:sz w:val="18"/>
                <w:szCs w:val="18"/>
                <w:lang w:val="en-US" w:eastAsia="zh-CN"/>
              </w:rPr>
            </w:pPr>
            <w:r w:rsidRPr="0064083B">
              <w:rPr>
                <w:sz w:val="18"/>
                <w:szCs w:val="18"/>
              </w:rPr>
              <w:t xml:space="preserve"> 0.11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F67E5A4" w14:textId="77777777" w:rsidR="0064083B" w:rsidRPr="0064083B" w:rsidRDefault="0064083B" w:rsidP="0064083B">
            <w:pPr>
              <w:rPr>
                <w:sz w:val="18"/>
                <w:szCs w:val="18"/>
                <w:lang w:val="en-US" w:eastAsia="zh-CN"/>
              </w:rPr>
            </w:pPr>
          </w:p>
        </w:tc>
        <w:tc>
          <w:tcPr>
            <w:tcW w:w="680" w:type="dxa"/>
            <w:tcBorders>
              <w:top w:val="nil"/>
              <w:left w:val="nil"/>
              <w:bottom w:val="nil"/>
              <w:right w:val="nil"/>
            </w:tcBorders>
            <w:shd w:val="clear" w:color="auto" w:fill="auto"/>
            <w:noWrap/>
            <w:vAlign w:val="center"/>
          </w:tcPr>
          <w:p w14:paraId="6FE19593" w14:textId="77777777" w:rsidR="0064083B" w:rsidRPr="0064083B" w:rsidRDefault="0064083B" w:rsidP="0064083B">
            <w:pPr>
              <w:rPr>
                <w:sz w:val="18"/>
                <w:szCs w:val="18"/>
                <w:lang w:val="en-US" w:eastAsia="zh-CN"/>
              </w:rPr>
            </w:pPr>
            <w:r w:rsidRPr="0064083B">
              <w:rPr>
                <w:sz w:val="18"/>
                <w:szCs w:val="18"/>
              </w:rPr>
              <w:t xml:space="preserve"> 0.77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C340FCE" w14:textId="77777777" w:rsidR="0064083B" w:rsidRPr="0064083B" w:rsidRDefault="0064083B" w:rsidP="0064083B">
            <w:pPr>
              <w:rPr>
                <w:sz w:val="18"/>
                <w:szCs w:val="18"/>
                <w:lang w:val="en-US" w:eastAsia="zh-CN"/>
              </w:rPr>
            </w:pPr>
            <w:r w:rsidRPr="0064083B">
              <w:rPr>
                <w:sz w:val="18"/>
                <w:szCs w:val="18"/>
              </w:rPr>
              <w:t>-0.17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44F1ECA" w14:textId="77777777" w:rsidR="0064083B" w:rsidRPr="0064083B" w:rsidRDefault="0064083B" w:rsidP="0064083B">
            <w:pPr>
              <w:rPr>
                <w:sz w:val="18"/>
                <w:szCs w:val="18"/>
                <w:lang w:val="en-US" w:eastAsia="zh-CN"/>
              </w:rPr>
            </w:pPr>
            <w:r w:rsidRPr="0064083B">
              <w:rPr>
                <w:sz w:val="18"/>
                <w:szCs w:val="18"/>
              </w:rPr>
              <w:t xml:space="preserve"> 0.57</w:t>
            </w:r>
            <w:r w:rsidRPr="0064083B">
              <w:rPr>
                <w:sz w:val="18"/>
                <w:szCs w:val="18"/>
                <w:vertAlign w:val="superscript"/>
              </w:rPr>
              <w:t>**</w:t>
            </w:r>
          </w:p>
        </w:tc>
      </w:tr>
      <w:tr w:rsidR="0064083B" w:rsidRPr="0064083B" w14:paraId="69332580" w14:textId="77777777" w:rsidTr="0064083B">
        <w:trPr>
          <w:trHeight w:val="340"/>
          <w:jc w:val="center"/>
        </w:trPr>
        <w:tc>
          <w:tcPr>
            <w:tcW w:w="822" w:type="dxa"/>
            <w:tcBorders>
              <w:top w:val="nil"/>
              <w:left w:val="nil"/>
              <w:bottom w:val="nil"/>
              <w:right w:val="nil"/>
            </w:tcBorders>
            <w:noWrap/>
            <w:vAlign w:val="center"/>
            <w:hideMark/>
          </w:tcPr>
          <w:p w14:paraId="3B006B83" w14:textId="77777777" w:rsidR="0064083B" w:rsidRPr="0064083B" w:rsidRDefault="0064083B" w:rsidP="0064083B">
            <w:pPr>
              <w:rPr>
                <w:sz w:val="18"/>
                <w:szCs w:val="18"/>
                <w:lang w:val="en-US" w:eastAsia="zh-CN"/>
              </w:rPr>
            </w:pPr>
            <w:r w:rsidRPr="0064083B">
              <w:rPr>
                <w:sz w:val="18"/>
                <w:szCs w:val="18"/>
                <w:lang w:val="en-US" w:eastAsia="zh-CN"/>
              </w:rPr>
              <w:t>CC</w:t>
            </w:r>
          </w:p>
        </w:tc>
        <w:tc>
          <w:tcPr>
            <w:tcW w:w="680" w:type="dxa"/>
            <w:tcBorders>
              <w:top w:val="nil"/>
              <w:left w:val="nil"/>
              <w:bottom w:val="nil"/>
              <w:right w:val="nil"/>
            </w:tcBorders>
            <w:shd w:val="clear" w:color="auto" w:fill="auto"/>
            <w:noWrap/>
            <w:vAlign w:val="center"/>
          </w:tcPr>
          <w:p w14:paraId="1A295B1B" w14:textId="77777777" w:rsidR="0064083B" w:rsidRPr="0064083B" w:rsidRDefault="0064083B" w:rsidP="0064083B">
            <w:pPr>
              <w:rPr>
                <w:sz w:val="18"/>
                <w:szCs w:val="18"/>
                <w:lang w:val="en-US" w:eastAsia="zh-CN"/>
              </w:rPr>
            </w:pPr>
            <w:r w:rsidRPr="0064083B">
              <w:rPr>
                <w:sz w:val="18"/>
                <w:szCs w:val="18"/>
              </w:rPr>
              <w:t xml:space="preserve"> 0.20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F98DE78" w14:textId="77777777" w:rsidR="0064083B" w:rsidRPr="0064083B" w:rsidRDefault="0064083B" w:rsidP="0064083B">
            <w:pPr>
              <w:rPr>
                <w:sz w:val="18"/>
                <w:szCs w:val="18"/>
                <w:lang w:val="en-US" w:eastAsia="zh-CN"/>
              </w:rPr>
            </w:pPr>
            <w:r w:rsidRPr="0064083B">
              <w:rPr>
                <w:sz w:val="18"/>
                <w:szCs w:val="18"/>
              </w:rPr>
              <w:t xml:space="preserve"> 0.15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69B7C41" w14:textId="77777777" w:rsidR="0064083B" w:rsidRPr="0064083B" w:rsidRDefault="0064083B" w:rsidP="0064083B">
            <w:pPr>
              <w:rPr>
                <w:sz w:val="18"/>
                <w:szCs w:val="18"/>
                <w:lang w:val="en-US" w:eastAsia="zh-CN"/>
              </w:rPr>
            </w:pPr>
            <w:r w:rsidRPr="0064083B">
              <w:rPr>
                <w:sz w:val="18"/>
                <w:szCs w:val="18"/>
              </w:rPr>
              <w:t xml:space="preserve"> 0.22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5FAC192" w14:textId="77777777" w:rsidR="0064083B" w:rsidRPr="0064083B" w:rsidRDefault="0064083B" w:rsidP="0064083B">
            <w:pPr>
              <w:rPr>
                <w:sz w:val="18"/>
                <w:szCs w:val="18"/>
                <w:lang w:val="en-US" w:eastAsia="zh-CN"/>
              </w:rPr>
            </w:pPr>
            <w:r w:rsidRPr="0064083B">
              <w:rPr>
                <w:sz w:val="18"/>
                <w:szCs w:val="18"/>
              </w:rPr>
              <w:t xml:space="preserve"> 0.54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FE0F6D3" w14:textId="77777777" w:rsidR="0064083B" w:rsidRPr="0064083B" w:rsidRDefault="0064083B" w:rsidP="0064083B">
            <w:pPr>
              <w:rPr>
                <w:sz w:val="18"/>
                <w:szCs w:val="18"/>
                <w:lang w:val="en-US" w:eastAsia="zh-CN"/>
              </w:rPr>
            </w:pPr>
            <w:r w:rsidRPr="0064083B">
              <w:rPr>
                <w:sz w:val="18"/>
                <w:szCs w:val="18"/>
              </w:rPr>
              <w:t>-0.36</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469CEFF" w14:textId="77777777" w:rsidR="0064083B" w:rsidRPr="0064083B" w:rsidRDefault="0064083B" w:rsidP="0064083B">
            <w:pPr>
              <w:rPr>
                <w:sz w:val="18"/>
                <w:szCs w:val="18"/>
                <w:lang w:val="en-US" w:eastAsia="zh-CN"/>
              </w:rPr>
            </w:pPr>
            <w:r w:rsidRPr="0064083B">
              <w:rPr>
                <w:sz w:val="18"/>
                <w:szCs w:val="18"/>
              </w:rPr>
              <w:t xml:space="preserve"> 0.17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4A36FE61" w14:textId="77777777" w:rsidR="0064083B" w:rsidRPr="0064083B" w:rsidRDefault="0064083B" w:rsidP="0064083B">
            <w:pPr>
              <w:rPr>
                <w:sz w:val="18"/>
                <w:szCs w:val="18"/>
                <w:lang w:val="en-US" w:eastAsia="zh-CN"/>
              </w:rPr>
            </w:pPr>
            <w:r w:rsidRPr="0064083B">
              <w:rPr>
                <w:sz w:val="18"/>
                <w:szCs w:val="18"/>
              </w:rPr>
              <w:t>-0.08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AC99EBD" w14:textId="77777777" w:rsidR="0064083B" w:rsidRPr="0064083B" w:rsidRDefault="0064083B" w:rsidP="0064083B">
            <w:pPr>
              <w:rPr>
                <w:sz w:val="18"/>
                <w:szCs w:val="18"/>
                <w:lang w:val="en-US" w:eastAsia="zh-CN"/>
              </w:rPr>
            </w:pPr>
            <w:r w:rsidRPr="0064083B">
              <w:rPr>
                <w:sz w:val="18"/>
                <w:szCs w:val="18"/>
              </w:rPr>
              <w:t xml:space="preserve"> 0.31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3DB87C8" w14:textId="77777777" w:rsidR="0064083B" w:rsidRPr="0064083B" w:rsidRDefault="0064083B" w:rsidP="0064083B">
            <w:pPr>
              <w:rPr>
                <w:sz w:val="18"/>
                <w:szCs w:val="18"/>
                <w:lang w:val="en-US" w:eastAsia="zh-CN"/>
              </w:rPr>
            </w:pPr>
            <w:r w:rsidRPr="0064083B">
              <w:rPr>
                <w:sz w:val="18"/>
                <w:szCs w:val="18"/>
              </w:rPr>
              <w:t>-0.13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77F4FCAA" w14:textId="77777777" w:rsidR="0064083B" w:rsidRPr="0064083B" w:rsidRDefault="0064083B" w:rsidP="0064083B">
            <w:pPr>
              <w:rPr>
                <w:sz w:val="18"/>
                <w:szCs w:val="18"/>
                <w:lang w:val="en-US" w:eastAsia="zh-CN"/>
              </w:rPr>
            </w:pPr>
            <w:r w:rsidRPr="0064083B">
              <w:rPr>
                <w:sz w:val="18"/>
                <w:szCs w:val="18"/>
              </w:rPr>
              <w:t>-0.21</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C8DED03" w14:textId="77777777" w:rsidR="0064083B" w:rsidRPr="0064083B" w:rsidRDefault="0064083B" w:rsidP="0064083B">
            <w:pPr>
              <w:rPr>
                <w:sz w:val="18"/>
                <w:szCs w:val="18"/>
                <w:lang w:val="en-US" w:eastAsia="zh-CN"/>
              </w:rPr>
            </w:pPr>
            <w:r w:rsidRPr="0064083B">
              <w:rPr>
                <w:sz w:val="18"/>
                <w:szCs w:val="18"/>
              </w:rPr>
              <w:t xml:space="preserve"> -0.19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BCA4B41" w14:textId="77777777" w:rsidR="0064083B" w:rsidRPr="0064083B" w:rsidRDefault="0064083B" w:rsidP="0064083B">
            <w:pPr>
              <w:rPr>
                <w:sz w:val="18"/>
                <w:szCs w:val="18"/>
                <w:lang w:val="en-US" w:eastAsia="zh-CN"/>
              </w:rPr>
            </w:pPr>
            <w:r w:rsidRPr="0064083B">
              <w:rPr>
                <w:sz w:val="18"/>
                <w:szCs w:val="18"/>
              </w:rPr>
              <w:t xml:space="preserve"> 0.26</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AB5DB2C" w14:textId="77777777" w:rsidR="0064083B" w:rsidRPr="0064083B" w:rsidRDefault="0064083B" w:rsidP="0064083B">
            <w:pPr>
              <w:rPr>
                <w:sz w:val="18"/>
                <w:szCs w:val="18"/>
                <w:lang w:val="en-US" w:eastAsia="zh-CN"/>
              </w:rPr>
            </w:pPr>
            <w:r w:rsidRPr="0064083B">
              <w:rPr>
                <w:sz w:val="18"/>
                <w:szCs w:val="18"/>
              </w:rPr>
              <w:t xml:space="preserve"> 0.15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DA609AB" w14:textId="77777777" w:rsidR="0064083B" w:rsidRPr="0064083B" w:rsidRDefault="0064083B" w:rsidP="0064083B">
            <w:pPr>
              <w:rPr>
                <w:i/>
                <w:sz w:val="18"/>
                <w:szCs w:val="18"/>
                <w:lang w:val="en-US" w:eastAsia="zh-CN"/>
              </w:rPr>
            </w:pPr>
            <w:r w:rsidRPr="0064083B">
              <w:rPr>
                <w:sz w:val="18"/>
                <w:szCs w:val="18"/>
              </w:rPr>
              <w:t xml:space="preserve"> 0.74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35CDA111" w14:textId="77777777" w:rsidR="0064083B" w:rsidRPr="0064083B" w:rsidRDefault="0064083B" w:rsidP="0064083B">
            <w:pPr>
              <w:rPr>
                <w:sz w:val="18"/>
                <w:szCs w:val="18"/>
                <w:lang w:val="en-US" w:eastAsia="zh-CN"/>
              </w:rPr>
            </w:pPr>
          </w:p>
        </w:tc>
        <w:tc>
          <w:tcPr>
            <w:tcW w:w="680" w:type="dxa"/>
            <w:tcBorders>
              <w:top w:val="nil"/>
              <w:left w:val="nil"/>
              <w:bottom w:val="nil"/>
              <w:right w:val="nil"/>
            </w:tcBorders>
            <w:shd w:val="clear" w:color="auto" w:fill="auto"/>
            <w:noWrap/>
            <w:vAlign w:val="center"/>
          </w:tcPr>
          <w:p w14:paraId="2CA8C8A4" w14:textId="77777777" w:rsidR="0064083B" w:rsidRPr="0064083B" w:rsidRDefault="0064083B" w:rsidP="0064083B">
            <w:pPr>
              <w:rPr>
                <w:sz w:val="18"/>
                <w:szCs w:val="18"/>
                <w:lang w:val="en-US" w:eastAsia="zh-CN"/>
              </w:rPr>
            </w:pPr>
            <w:r w:rsidRPr="0064083B">
              <w:rPr>
                <w:sz w:val="18"/>
                <w:szCs w:val="18"/>
              </w:rPr>
              <w:t>-0.23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2260FA5" w14:textId="77777777" w:rsidR="0064083B" w:rsidRPr="0064083B" w:rsidRDefault="0064083B" w:rsidP="0064083B">
            <w:pPr>
              <w:rPr>
                <w:sz w:val="18"/>
                <w:szCs w:val="18"/>
                <w:lang w:val="en-US" w:eastAsia="zh-CN"/>
              </w:rPr>
            </w:pPr>
            <w:r w:rsidRPr="0064083B">
              <w:rPr>
                <w:sz w:val="18"/>
                <w:szCs w:val="18"/>
              </w:rPr>
              <w:t xml:space="preserve"> 0.52</w:t>
            </w:r>
            <w:r w:rsidRPr="0064083B">
              <w:rPr>
                <w:sz w:val="18"/>
                <w:szCs w:val="18"/>
                <w:vertAlign w:val="superscript"/>
              </w:rPr>
              <w:t>**</w:t>
            </w:r>
          </w:p>
        </w:tc>
      </w:tr>
      <w:tr w:rsidR="0064083B" w:rsidRPr="0064083B" w14:paraId="3CE2D180" w14:textId="77777777" w:rsidTr="0064083B">
        <w:trPr>
          <w:trHeight w:val="340"/>
          <w:jc w:val="center"/>
        </w:trPr>
        <w:tc>
          <w:tcPr>
            <w:tcW w:w="822" w:type="dxa"/>
            <w:tcBorders>
              <w:top w:val="nil"/>
              <w:left w:val="nil"/>
              <w:bottom w:val="nil"/>
              <w:right w:val="nil"/>
            </w:tcBorders>
            <w:noWrap/>
            <w:vAlign w:val="center"/>
            <w:hideMark/>
          </w:tcPr>
          <w:p w14:paraId="6A32834D" w14:textId="77777777" w:rsidR="0064083B" w:rsidRPr="0064083B" w:rsidRDefault="0064083B" w:rsidP="0064083B">
            <w:pPr>
              <w:rPr>
                <w:sz w:val="18"/>
                <w:szCs w:val="18"/>
                <w:lang w:val="en-US" w:eastAsia="zh-CN"/>
              </w:rPr>
            </w:pPr>
            <w:r w:rsidRPr="0064083B">
              <w:rPr>
                <w:sz w:val="18"/>
                <w:szCs w:val="18"/>
                <w:lang w:val="en-US" w:eastAsia="zh-CN"/>
              </w:rPr>
              <w:t>INFL</w:t>
            </w:r>
          </w:p>
        </w:tc>
        <w:tc>
          <w:tcPr>
            <w:tcW w:w="680" w:type="dxa"/>
            <w:tcBorders>
              <w:top w:val="nil"/>
              <w:left w:val="nil"/>
              <w:bottom w:val="nil"/>
              <w:right w:val="nil"/>
            </w:tcBorders>
            <w:shd w:val="clear" w:color="auto" w:fill="auto"/>
            <w:noWrap/>
            <w:vAlign w:val="center"/>
          </w:tcPr>
          <w:p w14:paraId="2EE41F14" w14:textId="77777777" w:rsidR="0064083B" w:rsidRPr="0064083B" w:rsidRDefault="0064083B" w:rsidP="0064083B">
            <w:pPr>
              <w:rPr>
                <w:sz w:val="18"/>
                <w:szCs w:val="18"/>
                <w:lang w:val="en-US" w:eastAsia="zh-CN"/>
              </w:rPr>
            </w:pPr>
            <w:r w:rsidRPr="0064083B">
              <w:rPr>
                <w:sz w:val="18"/>
                <w:szCs w:val="18"/>
              </w:rPr>
              <w:t>-0.34</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08910A5" w14:textId="77777777" w:rsidR="0064083B" w:rsidRPr="0064083B" w:rsidRDefault="0064083B" w:rsidP="0064083B">
            <w:pPr>
              <w:rPr>
                <w:sz w:val="18"/>
                <w:szCs w:val="18"/>
                <w:lang w:val="en-US" w:eastAsia="zh-CN"/>
              </w:rPr>
            </w:pPr>
            <w:r w:rsidRPr="0064083B">
              <w:rPr>
                <w:sz w:val="18"/>
                <w:szCs w:val="18"/>
              </w:rPr>
              <w:t>-0.20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5503D45" w14:textId="77777777" w:rsidR="0064083B" w:rsidRPr="0064083B" w:rsidRDefault="0064083B" w:rsidP="0064083B">
            <w:pPr>
              <w:rPr>
                <w:sz w:val="18"/>
                <w:szCs w:val="18"/>
                <w:lang w:val="en-US" w:eastAsia="zh-CN"/>
              </w:rPr>
            </w:pPr>
            <w:r w:rsidRPr="0064083B">
              <w:rPr>
                <w:sz w:val="18"/>
                <w:szCs w:val="18"/>
              </w:rPr>
              <w:t xml:space="preserve"> 0.01</w:t>
            </w:r>
          </w:p>
        </w:tc>
        <w:tc>
          <w:tcPr>
            <w:tcW w:w="680" w:type="dxa"/>
            <w:tcBorders>
              <w:top w:val="nil"/>
              <w:left w:val="nil"/>
              <w:bottom w:val="nil"/>
              <w:right w:val="nil"/>
            </w:tcBorders>
            <w:shd w:val="clear" w:color="auto" w:fill="auto"/>
            <w:noWrap/>
            <w:vAlign w:val="center"/>
          </w:tcPr>
          <w:p w14:paraId="124B43CE" w14:textId="77777777" w:rsidR="0064083B" w:rsidRPr="0064083B" w:rsidRDefault="0064083B" w:rsidP="0064083B">
            <w:pPr>
              <w:rPr>
                <w:sz w:val="18"/>
                <w:szCs w:val="18"/>
                <w:lang w:val="en-US" w:eastAsia="zh-CN"/>
              </w:rPr>
            </w:pPr>
            <w:r w:rsidRPr="0064083B">
              <w:rPr>
                <w:sz w:val="18"/>
                <w:szCs w:val="18"/>
              </w:rPr>
              <w:t>-0.20</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C74FC9A" w14:textId="77777777" w:rsidR="0064083B" w:rsidRPr="0064083B" w:rsidRDefault="0064083B" w:rsidP="0064083B">
            <w:pPr>
              <w:rPr>
                <w:sz w:val="18"/>
                <w:szCs w:val="18"/>
                <w:lang w:val="en-US" w:eastAsia="zh-CN"/>
              </w:rPr>
            </w:pPr>
            <w:r w:rsidRPr="0064083B">
              <w:rPr>
                <w:sz w:val="18"/>
                <w:szCs w:val="18"/>
              </w:rPr>
              <w:t xml:space="preserve"> 0.07</w:t>
            </w:r>
          </w:p>
        </w:tc>
        <w:tc>
          <w:tcPr>
            <w:tcW w:w="680" w:type="dxa"/>
            <w:tcBorders>
              <w:top w:val="nil"/>
              <w:left w:val="nil"/>
              <w:bottom w:val="nil"/>
              <w:right w:val="nil"/>
            </w:tcBorders>
            <w:shd w:val="clear" w:color="auto" w:fill="auto"/>
            <w:noWrap/>
            <w:vAlign w:val="center"/>
          </w:tcPr>
          <w:p w14:paraId="5F0BA26E" w14:textId="77777777" w:rsidR="0064083B" w:rsidRPr="0064083B" w:rsidRDefault="0064083B" w:rsidP="0064083B">
            <w:pPr>
              <w:rPr>
                <w:sz w:val="18"/>
                <w:szCs w:val="18"/>
                <w:lang w:val="en-US" w:eastAsia="zh-CN"/>
              </w:rPr>
            </w:pPr>
            <w:r w:rsidRPr="0064083B">
              <w:rPr>
                <w:sz w:val="18"/>
                <w:szCs w:val="18"/>
              </w:rPr>
              <w:t>-0.25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C634F91" w14:textId="77777777" w:rsidR="0064083B" w:rsidRPr="0064083B" w:rsidRDefault="0064083B" w:rsidP="0064083B">
            <w:pPr>
              <w:rPr>
                <w:sz w:val="18"/>
                <w:szCs w:val="18"/>
                <w:lang w:val="en-US" w:eastAsia="zh-CN"/>
              </w:rPr>
            </w:pPr>
            <w:r w:rsidRPr="0064083B">
              <w:rPr>
                <w:sz w:val="18"/>
                <w:szCs w:val="18"/>
              </w:rPr>
              <w:t>-0.23</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8F0664F" w14:textId="77777777" w:rsidR="0064083B" w:rsidRPr="0064083B" w:rsidRDefault="0064083B" w:rsidP="0064083B">
            <w:pPr>
              <w:rPr>
                <w:sz w:val="18"/>
                <w:szCs w:val="18"/>
                <w:lang w:val="en-US" w:eastAsia="zh-CN"/>
              </w:rPr>
            </w:pPr>
            <w:r w:rsidRPr="0064083B">
              <w:rPr>
                <w:sz w:val="18"/>
                <w:szCs w:val="18"/>
              </w:rPr>
              <w:t>-0.19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6991CF78" w14:textId="77777777" w:rsidR="0064083B" w:rsidRPr="0064083B" w:rsidRDefault="0064083B" w:rsidP="0064083B">
            <w:pPr>
              <w:rPr>
                <w:sz w:val="18"/>
                <w:szCs w:val="18"/>
                <w:lang w:val="en-US" w:eastAsia="zh-CN"/>
              </w:rPr>
            </w:pPr>
            <w:r w:rsidRPr="0064083B">
              <w:rPr>
                <w:sz w:val="18"/>
                <w:szCs w:val="18"/>
              </w:rPr>
              <w:t>-0.04</w:t>
            </w:r>
          </w:p>
        </w:tc>
        <w:tc>
          <w:tcPr>
            <w:tcW w:w="680" w:type="dxa"/>
            <w:tcBorders>
              <w:top w:val="nil"/>
              <w:left w:val="nil"/>
              <w:bottom w:val="nil"/>
              <w:right w:val="nil"/>
            </w:tcBorders>
            <w:shd w:val="clear" w:color="auto" w:fill="auto"/>
            <w:noWrap/>
            <w:vAlign w:val="center"/>
          </w:tcPr>
          <w:p w14:paraId="19D12894" w14:textId="77777777" w:rsidR="0064083B" w:rsidRPr="0064083B" w:rsidRDefault="0064083B" w:rsidP="0064083B">
            <w:pPr>
              <w:rPr>
                <w:sz w:val="18"/>
                <w:szCs w:val="18"/>
                <w:lang w:val="en-US" w:eastAsia="zh-CN"/>
              </w:rPr>
            </w:pPr>
            <w:r w:rsidRPr="0064083B">
              <w:rPr>
                <w:sz w:val="18"/>
                <w:szCs w:val="18"/>
              </w:rPr>
              <w:t xml:space="preserve"> 0.04</w:t>
            </w:r>
          </w:p>
        </w:tc>
        <w:tc>
          <w:tcPr>
            <w:tcW w:w="680" w:type="dxa"/>
            <w:tcBorders>
              <w:top w:val="nil"/>
              <w:left w:val="nil"/>
              <w:bottom w:val="nil"/>
              <w:right w:val="nil"/>
            </w:tcBorders>
            <w:shd w:val="clear" w:color="auto" w:fill="auto"/>
            <w:noWrap/>
            <w:vAlign w:val="center"/>
          </w:tcPr>
          <w:p w14:paraId="080E8485" w14:textId="77777777" w:rsidR="0064083B" w:rsidRPr="0064083B" w:rsidRDefault="0064083B" w:rsidP="0064083B">
            <w:pPr>
              <w:rPr>
                <w:sz w:val="18"/>
                <w:szCs w:val="18"/>
                <w:lang w:val="en-US" w:eastAsia="zh-CN"/>
              </w:rPr>
            </w:pPr>
            <w:r w:rsidRPr="0064083B">
              <w:rPr>
                <w:sz w:val="18"/>
                <w:szCs w:val="18"/>
              </w:rPr>
              <w:t xml:space="preserve">  0.18</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2FFE921F" w14:textId="77777777" w:rsidR="0064083B" w:rsidRPr="0064083B" w:rsidRDefault="0064083B" w:rsidP="0064083B">
            <w:pPr>
              <w:rPr>
                <w:sz w:val="18"/>
                <w:szCs w:val="18"/>
                <w:lang w:val="en-US" w:eastAsia="zh-CN"/>
              </w:rPr>
            </w:pPr>
            <w:r w:rsidRPr="0064083B">
              <w:rPr>
                <w:sz w:val="18"/>
                <w:szCs w:val="18"/>
              </w:rPr>
              <w:t>-0.19</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543884C1" w14:textId="77777777" w:rsidR="0064083B" w:rsidRPr="0064083B" w:rsidRDefault="0064083B" w:rsidP="0064083B">
            <w:pPr>
              <w:rPr>
                <w:sz w:val="18"/>
                <w:szCs w:val="18"/>
                <w:lang w:val="en-US" w:eastAsia="zh-CN"/>
              </w:rPr>
            </w:pPr>
            <w:r w:rsidRPr="0064083B">
              <w:rPr>
                <w:sz w:val="18"/>
                <w:szCs w:val="18"/>
              </w:rPr>
              <w:t>-0.25</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749C39F" w14:textId="77777777" w:rsidR="0064083B" w:rsidRPr="0064083B" w:rsidRDefault="0064083B" w:rsidP="0064083B">
            <w:pPr>
              <w:rPr>
                <w:sz w:val="18"/>
                <w:szCs w:val="18"/>
                <w:lang w:val="en-US" w:eastAsia="zh-CN"/>
              </w:rPr>
            </w:pPr>
            <w:r w:rsidRPr="0064083B">
              <w:rPr>
                <w:sz w:val="18"/>
                <w:szCs w:val="18"/>
              </w:rPr>
              <w:t>-0.22</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03E266A2" w14:textId="77777777" w:rsidR="0064083B" w:rsidRPr="0064083B" w:rsidRDefault="0064083B" w:rsidP="0064083B">
            <w:pPr>
              <w:rPr>
                <w:sz w:val="18"/>
                <w:szCs w:val="18"/>
                <w:lang w:val="en-US" w:eastAsia="zh-CN"/>
              </w:rPr>
            </w:pPr>
            <w:r w:rsidRPr="0064083B">
              <w:rPr>
                <w:sz w:val="18"/>
                <w:szCs w:val="18"/>
              </w:rPr>
              <w:t>-0.27</w:t>
            </w:r>
            <w:r w:rsidRPr="0064083B">
              <w:rPr>
                <w:sz w:val="18"/>
                <w:szCs w:val="18"/>
                <w:vertAlign w:val="superscript"/>
              </w:rPr>
              <w:t>**</w:t>
            </w:r>
          </w:p>
        </w:tc>
        <w:tc>
          <w:tcPr>
            <w:tcW w:w="680" w:type="dxa"/>
            <w:tcBorders>
              <w:top w:val="nil"/>
              <w:left w:val="nil"/>
              <w:bottom w:val="nil"/>
              <w:right w:val="nil"/>
            </w:tcBorders>
            <w:shd w:val="clear" w:color="auto" w:fill="auto"/>
            <w:noWrap/>
            <w:vAlign w:val="center"/>
          </w:tcPr>
          <w:p w14:paraId="1F880D5A" w14:textId="77777777" w:rsidR="0064083B" w:rsidRPr="0064083B" w:rsidRDefault="0064083B" w:rsidP="0064083B">
            <w:pPr>
              <w:rPr>
                <w:i/>
                <w:sz w:val="18"/>
                <w:szCs w:val="18"/>
                <w:lang w:val="en-US" w:eastAsia="zh-CN"/>
              </w:rPr>
            </w:pPr>
          </w:p>
        </w:tc>
        <w:tc>
          <w:tcPr>
            <w:tcW w:w="680" w:type="dxa"/>
            <w:tcBorders>
              <w:top w:val="nil"/>
              <w:left w:val="nil"/>
              <w:bottom w:val="nil"/>
              <w:right w:val="nil"/>
            </w:tcBorders>
            <w:shd w:val="clear" w:color="auto" w:fill="auto"/>
            <w:noWrap/>
            <w:vAlign w:val="center"/>
          </w:tcPr>
          <w:p w14:paraId="4174E786" w14:textId="77777777" w:rsidR="0064083B" w:rsidRPr="0064083B" w:rsidRDefault="0064083B" w:rsidP="0064083B">
            <w:pPr>
              <w:rPr>
                <w:sz w:val="18"/>
                <w:szCs w:val="18"/>
                <w:lang w:val="en-US" w:eastAsia="zh-CN"/>
              </w:rPr>
            </w:pPr>
            <w:r w:rsidRPr="0064083B">
              <w:rPr>
                <w:sz w:val="18"/>
                <w:szCs w:val="18"/>
              </w:rPr>
              <w:t xml:space="preserve"> 0.02</w:t>
            </w:r>
          </w:p>
        </w:tc>
      </w:tr>
      <w:tr w:rsidR="0064083B" w:rsidRPr="0064083B" w14:paraId="03A5A09B" w14:textId="77777777" w:rsidTr="0064083B">
        <w:trPr>
          <w:trHeight w:val="340"/>
          <w:jc w:val="center"/>
        </w:trPr>
        <w:tc>
          <w:tcPr>
            <w:tcW w:w="822" w:type="dxa"/>
            <w:tcBorders>
              <w:top w:val="nil"/>
              <w:left w:val="nil"/>
              <w:bottom w:val="single" w:sz="12" w:space="0" w:color="auto"/>
              <w:right w:val="nil"/>
            </w:tcBorders>
            <w:noWrap/>
            <w:vAlign w:val="center"/>
            <w:hideMark/>
          </w:tcPr>
          <w:p w14:paraId="648C02D3" w14:textId="77777777" w:rsidR="0064083B" w:rsidRPr="0064083B" w:rsidRDefault="0064083B" w:rsidP="0064083B">
            <w:pPr>
              <w:rPr>
                <w:sz w:val="18"/>
                <w:szCs w:val="18"/>
                <w:lang w:val="en-US" w:eastAsia="zh-CN"/>
              </w:rPr>
            </w:pPr>
            <w:r w:rsidRPr="0064083B">
              <w:rPr>
                <w:sz w:val="18"/>
                <w:szCs w:val="18"/>
                <w:lang w:val="en-US" w:eastAsia="zh-CN"/>
              </w:rPr>
              <w:t>GDP</w:t>
            </w:r>
          </w:p>
        </w:tc>
        <w:tc>
          <w:tcPr>
            <w:tcW w:w="680" w:type="dxa"/>
            <w:tcBorders>
              <w:top w:val="nil"/>
              <w:left w:val="nil"/>
              <w:bottom w:val="single" w:sz="12" w:space="0" w:color="auto"/>
              <w:right w:val="nil"/>
            </w:tcBorders>
            <w:shd w:val="clear" w:color="auto" w:fill="auto"/>
            <w:noWrap/>
            <w:vAlign w:val="center"/>
          </w:tcPr>
          <w:p w14:paraId="6A5544FF" w14:textId="77777777" w:rsidR="0064083B" w:rsidRPr="0064083B" w:rsidRDefault="0064083B" w:rsidP="0064083B">
            <w:pPr>
              <w:rPr>
                <w:sz w:val="18"/>
                <w:szCs w:val="18"/>
                <w:lang w:val="en-US" w:eastAsia="zh-CN"/>
              </w:rPr>
            </w:pPr>
            <w:r w:rsidRPr="0064083B">
              <w:rPr>
                <w:sz w:val="18"/>
                <w:szCs w:val="18"/>
              </w:rPr>
              <w:t xml:space="preserve"> 0.23</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6444DD80" w14:textId="77777777" w:rsidR="0064083B" w:rsidRPr="0064083B" w:rsidRDefault="0064083B" w:rsidP="0064083B">
            <w:pPr>
              <w:rPr>
                <w:sz w:val="18"/>
                <w:szCs w:val="18"/>
                <w:lang w:val="en-US" w:eastAsia="zh-CN"/>
              </w:rPr>
            </w:pPr>
            <w:r w:rsidRPr="0064083B">
              <w:rPr>
                <w:sz w:val="18"/>
                <w:szCs w:val="18"/>
              </w:rPr>
              <w:t xml:space="preserve"> 0.33</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40F262CC" w14:textId="77777777" w:rsidR="0064083B" w:rsidRPr="0064083B" w:rsidRDefault="0064083B" w:rsidP="0064083B">
            <w:pPr>
              <w:rPr>
                <w:sz w:val="18"/>
                <w:szCs w:val="18"/>
                <w:lang w:val="en-US" w:eastAsia="zh-CN"/>
              </w:rPr>
            </w:pPr>
            <w:r w:rsidRPr="0064083B">
              <w:rPr>
                <w:sz w:val="18"/>
                <w:szCs w:val="18"/>
              </w:rPr>
              <w:t xml:space="preserve"> 0.22</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2DC50A25" w14:textId="77777777" w:rsidR="0064083B" w:rsidRPr="0064083B" w:rsidRDefault="0064083B" w:rsidP="0064083B">
            <w:pPr>
              <w:rPr>
                <w:sz w:val="18"/>
                <w:szCs w:val="18"/>
                <w:lang w:val="en-US" w:eastAsia="zh-CN"/>
              </w:rPr>
            </w:pPr>
            <w:r w:rsidRPr="0064083B">
              <w:rPr>
                <w:sz w:val="18"/>
                <w:szCs w:val="18"/>
              </w:rPr>
              <w:t xml:space="preserve"> 0.37</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7B2305B4" w14:textId="77777777" w:rsidR="0064083B" w:rsidRPr="0064083B" w:rsidRDefault="0064083B" w:rsidP="0064083B">
            <w:pPr>
              <w:rPr>
                <w:sz w:val="18"/>
                <w:szCs w:val="18"/>
                <w:lang w:val="en-US" w:eastAsia="zh-CN"/>
              </w:rPr>
            </w:pPr>
            <w:r w:rsidRPr="0064083B">
              <w:rPr>
                <w:sz w:val="18"/>
                <w:szCs w:val="18"/>
              </w:rPr>
              <w:t>-0.34</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099EC98C" w14:textId="77777777" w:rsidR="0064083B" w:rsidRPr="0064083B" w:rsidRDefault="0064083B" w:rsidP="0064083B">
            <w:pPr>
              <w:rPr>
                <w:sz w:val="18"/>
                <w:szCs w:val="18"/>
                <w:lang w:val="en-US" w:eastAsia="zh-CN"/>
              </w:rPr>
            </w:pPr>
            <w:r w:rsidRPr="0064083B">
              <w:rPr>
                <w:sz w:val="18"/>
                <w:szCs w:val="18"/>
              </w:rPr>
              <w:t xml:space="preserve"> 0.02</w:t>
            </w:r>
          </w:p>
        </w:tc>
        <w:tc>
          <w:tcPr>
            <w:tcW w:w="680" w:type="dxa"/>
            <w:tcBorders>
              <w:top w:val="nil"/>
              <w:left w:val="nil"/>
              <w:bottom w:val="single" w:sz="12" w:space="0" w:color="auto"/>
              <w:right w:val="nil"/>
            </w:tcBorders>
            <w:shd w:val="clear" w:color="auto" w:fill="auto"/>
            <w:noWrap/>
            <w:vAlign w:val="center"/>
          </w:tcPr>
          <w:p w14:paraId="2BA6BCC7" w14:textId="77777777" w:rsidR="0064083B" w:rsidRPr="0064083B" w:rsidRDefault="0064083B" w:rsidP="0064083B">
            <w:pPr>
              <w:rPr>
                <w:sz w:val="18"/>
                <w:szCs w:val="18"/>
                <w:lang w:val="en-US" w:eastAsia="zh-CN"/>
              </w:rPr>
            </w:pPr>
            <w:r w:rsidRPr="0064083B">
              <w:rPr>
                <w:sz w:val="18"/>
                <w:szCs w:val="18"/>
              </w:rPr>
              <w:t>-0.08</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36A4EB9F" w14:textId="77777777" w:rsidR="0064083B" w:rsidRPr="0064083B" w:rsidRDefault="0064083B" w:rsidP="0064083B">
            <w:pPr>
              <w:rPr>
                <w:sz w:val="18"/>
                <w:szCs w:val="18"/>
                <w:lang w:val="en-US" w:eastAsia="zh-CN"/>
              </w:rPr>
            </w:pPr>
            <w:r w:rsidRPr="0064083B">
              <w:rPr>
                <w:sz w:val="18"/>
                <w:szCs w:val="18"/>
              </w:rPr>
              <w:t xml:space="preserve"> 0.18</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6FEFF79E" w14:textId="77777777" w:rsidR="0064083B" w:rsidRPr="0064083B" w:rsidRDefault="0064083B" w:rsidP="0064083B">
            <w:pPr>
              <w:rPr>
                <w:sz w:val="18"/>
                <w:szCs w:val="18"/>
                <w:lang w:val="en-US" w:eastAsia="zh-CN"/>
              </w:rPr>
            </w:pPr>
            <w:r w:rsidRPr="0064083B">
              <w:rPr>
                <w:sz w:val="18"/>
                <w:szCs w:val="18"/>
              </w:rPr>
              <w:t>-0.18</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63FB65D4" w14:textId="77777777" w:rsidR="0064083B" w:rsidRPr="0064083B" w:rsidRDefault="0064083B" w:rsidP="0064083B">
            <w:pPr>
              <w:rPr>
                <w:sz w:val="18"/>
                <w:szCs w:val="18"/>
                <w:lang w:val="en-US" w:eastAsia="zh-CN"/>
              </w:rPr>
            </w:pPr>
            <w:r w:rsidRPr="0064083B">
              <w:rPr>
                <w:sz w:val="18"/>
                <w:szCs w:val="18"/>
              </w:rPr>
              <w:t>-0.20</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3E7E528D" w14:textId="77777777" w:rsidR="0064083B" w:rsidRPr="0064083B" w:rsidRDefault="0064083B" w:rsidP="0064083B">
            <w:pPr>
              <w:rPr>
                <w:sz w:val="18"/>
                <w:szCs w:val="18"/>
                <w:lang w:val="en-US" w:eastAsia="zh-CN"/>
              </w:rPr>
            </w:pPr>
            <w:r w:rsidRPr="0064083B">
              <w:rPr>
                <w:sz w:val="18"/>
                <w:szCs w:val="18"/>
              </w:rPr>
              <w:t xml:space="preserve"> -0.08</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0F31D194" w14:textId="77777777" w:rsidR="0064083B" w:rsidRPr="0064083B" w:rsidRDefault="0064083B" w:rsidP="0064083B">
            <w:pPr>
              <w:rPr>
                <w:sz w:val="18"/>
                <w:szCs w:val="18"/>
                <w:lang w:val="en-US" w:eastAsia="zh-CN"/>
              </w:rPr>
            </w:pPr>
            <w:r w:rsidRPr="0064083B">
              <w:rPr>
                <w:sz w:val="18"/>
                <w:szCs w:val="18"/>
              </w:rPr>
              <w:t xml:space="preserve"> 0.18</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0541D2E4" w14:textId="77777777" w:rsidR="0064083B" w:rsidRPr="0064083B" w:rsidRDefault="0064083B" w:rsidP="0064083B">
            <w:pPr>
              <w:rPr>
                <w:sz w:val="18"/>
                <w:szCs w:val="18"/>
                <w:lang w:val="en-US" w:eastAsia="zh-CN"/>
              </w:rPr>
            </w:pPr>
            <w:r w:rsidRPr="0064083B">
              <w:rPr>
                <w:sz w:val="18"/>
                <w:szCs w:val="18"/>
              </w:rPr>
              <w:t xml:space="preserve"> 0.30</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49442A2D" w14:textId="77777777" w:rsidR="0064083B" w:rsidRPr="0064083B" w:rsidRDefault="0064083B" w:rsidP="0064083B">
            <w:pPr>
              <w:rPr>
                <w:sz w:val="18"/>
                <w:szCs w:val="18"/>
                <w:lang w:val="en-US" w:eastAsia="zh-CN"/>
              </w:rPr>
            </w:pPr>
            <w:r w:rsidRPr="0064083B">
              <w:rPr>
                <w:sz w:val="18"/>
                <w:szCs w:val="18"/>
              </w:rPr>
              <w:t xml:space="preserve"> 0.52</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5712E6C6" w14:textId="77777777" w:rsidR="0064083B" w:rsidRPr="0064083B" w:rsidRDefault="0064083B" w:rsidP="0064083B">
            <w:pPr>
              <w:rPr>
                <w:sz w:val="18"/>
                <w:szCs w:val="18"/>
                <w:lang w:val="en-US" w:eastAsia="zh-CN"/>
              </w:rPr>
            </w:pPr>
            <w:r w:rsidRPr="0064083B">
              <w:rPr>
                <w:sz w:val="18"/>
                <w:szCs w:val="18"/>
              </w:rPr>
              <w:t xml:space="preserve"> 0.45</w:t>
            </w:r>
            <w:r w:rsidRPr="0064083B">
              <w:rPr>
                <w:sz w:val="18"/>
                <w:szCs w:val="18"/>
                <w:vertAlign w:val="superscript"/>
              </w:rPr>
              <w:t>**</w:t>
            </w:r>
          </w:p>
        </w:tc>
        <w:tc>
          <w:tcPr>
            <w:tcW w:w="680" w:type="dxa"/>
            <w:tcBorders>
              <w:top w:val="nil"/>
              <w:left w:val="nil"/>
              <w:bottom w:val="single" w:sz="12" w:space="0" w:color="auto"/>
              <w:right w:val="nil"/>
            </w:tcBorders>
            <w:shd w:val="clear" w:color="auto" w:fill="auto"/>
            <w:noWrap/>
            <w:vAlign w:val="center"/>
          </w:tcPr>
          <w:p w14:paraId="0B2C1F63" w14:textId="77777777" w:rsidR="0064083B" w:rsidRPr="0064083B" w:rsidRDefault="0064083B" w:rsidP="0064083B">
            <w:pPr>
              <w:rPr>
                <w:sz w:val="18"/>
                <w:szCs w:val="18"/>
                <w:lang w:val="en-US" w:eastAsia="zh-CN"/>
              </w:rPr>
            </w:pPr>
            <w:r w:rsidRPr="0064083B">
              <w:rPr>
                <w:sz w:val="18"/>
                <w:szCs w:val="18"/>
              </w:rPr>
              <w:t>-0.03</w:t>
            </w:r>
          </w:p>
        </w:tc>
        <w:tc>
          <w:tcPr>
            <w:tcW w:w="680" w:type="dxa"/>
            <w:tcBorders>
              <w:top w:val="nil"/>
              <w:left w:val="nil"/>
              <w:bottom w:val="single" w:sz="12" w:space="0" w:color="auto"/>
              <w:right w:val="nil"/>
            </w:tcBorders>
            <w:shd w:val="clear" w:color="auto" w:fill="auto"/>
            <w:noWrap/>
            <w:vAlign w:val="center"/>
          </w:tcPr>
          <w:p w14:paraId="36BCCA32" w14:textId="77777777" w:rsidR="0064083B" w:rsidRPr="0064083B" w:rsidRDefault="0064083B" w:rsidP="0064083B">
            <w:pPr>
              <w:rPr>
                <w:i/>
                <w:sz w:val="18"/>
                <w:szCs w:val="18"/>
                <w:lang w:val="en-US" w:eastAsia="zh-CN"/>
              </w:rPr>
            </w:pPr>
          </w:p>
        </w:tc>
      </w:tr>
      <w:tr w:rsidR="0064083B" w:rsidRPr="0064083B" w14:paraId="51C71BB9" w14:textId="77777777" w:rsidTr="0064083B">
        <w:trPr>
          <w:trHeight w:val="340"/>
          <w:jc w:val="center"/>
        </w:trPr>
        <w:tc>
          <w:tcPr>
            <w:tcW w:w="12382" w:type="dxa"/>
            <w:gridSpan w:val="18"/>
            <w:tcBorders>
              <w:top w:val="single" w:sz="12" w:space="0" w:color="auto"/>
              <w:left w:val="nil"/>
              <w:bottom w:val="nil"/>
              <w:right w:val="nil"/>
            </w:tcBorders>
            <w:noWrap/>
            <w:vAlign w:val="center"/>
          </w:tcPr>
          <w:p w14:paraId="040F15E1" w14:textId="77777777" w:rsidR="0064083B" w:rsidRPr="0064083B" w:rsidRDefault="0064083B" w:rsidP="0064083B">
            <w:pPr>
              <w:jc w:val="both"/>
              <w:rPr>
                <w:i/>
                <w:sz w:val="18"/>
                <w:szCs w:val="18"/>
                <w:lang w:val="en-US" w:eastAsia="zh-CN"/>
              </w:rPr>
            </w:pPr>
            <w:r w:rsidRPr="0064083B">
              <w:rPr>
                <w:sz w:val="18"/>
                <w:szCs w:val="18"/>
              </w:rPr>
              <w:t>Notes: the upper right half of the Table shows Pearson’s parametric correlation coefficients, whereas the bottom left half of the Table contains Spearman’s non-parametric correlation coefficients.  **, and * denote correlation is significant at the 1%, and 5% level, respectively (two-tailed tests). Variables are defined as follows: risk disclosure quality score (</w:t>
            </w:r>
            <w:r w:rsidRPr="0064083B">
              <w:rPr>
                <w:i/>
                <w:iCs/>
                <w:sz w:val="18"/>
                <w:szCs w:val="18"/>
              </w:rPr>
              <w:t>RDI</w:t>
            </w:r>
            <w:r w:rsidRPr="0064083B">
              <w:rPr>
                <w:sz w:val="18"/>
                <w:szCs w:val="18"/>
              </w:rPr>
              <w:t>), bank size (</w:t>
            </w:r>
            <w:r w:rsidRPr="0064083B">
              <w:rPr>
                <w:i/>
                <w:iCs/>
                <w:sz w:val="18"/>
                <w:szCs w:val="18"/>
              </w:rPr>
              <w:t>LNTA</w:t>
            </w:r>
            <w:r w:rsidRPr="0064083B">
              <w:rPr>
                <w:sz w:val="18"/>
                <w:szCs w:val="18"/>
              </w:rPr>
              <w:t>), performance (</w:t>
            </w:r>
            <w:r w:rsidRPr="0064083B">
              <w:rPr>
                <w:i/>
                <w:iCs/>
                <w:sz w:val="18"/>
                <w:szCs w:val="18"/>
              </w:rPr>
              <w:t>ROA</w:t>
            </w:r>
            <w:r w:rsidRPr="0064083B">
              <w:rPr>
                <w:sz w:val="18"/>
                <w:szCs w:val="18"/>
              </w:rPr>
              <w:t>), liquidity (</w:t>
            </w:r>
            <w:r w:rsidRPr="0064083B">
              <w:rPr>
                <w:i/>
                <w:iCs/>
                <w:sz w:val="18"/>
                <w:szCs w:val="18"/>
              </w:rPr>
              <w:t>LIQ</w:t>
            </w:r>
            <w:r w:rsidRPr="0064083B">
              <w:rPr>
                <w:sz w:val="18"/>
                <w:szCs w:val="18"/>
              </w:rPr>
              <w:t>), operations efficiency (</w:t>
            </w:r>
            <w:r w:rsidRPr="0064083B">
              <w:rPr>
                <w:i/>
                <w:iCs/>
                <w:sz w:val="18"/>
                <w:szCs w:val="18"/>
              </w:rPr>
              <w:t>COST</w:t>
            </w:r>
            <w:r w:rsidRPr="0064083B">
              <w:rPr>
                <w:sz w:val="18"/>
                <w:szCs w:val="18"/>
              </w:rPr>
              <w:t>), capital adequacy (</w:t>
            </w:r>
            <w:r w:rsidRPr="0064083B">
              <w:rPr>
                <w:i/>
                <w:iCs/>
                <w:sz w:val="18"/>
                <w:szCs w:val="18"/>
              </w:rPr>
              <w:t>CAP</w:t>
            </w:r>
            <w:r w:rsidRPr="0064083B">
              <w:rPr>
                <w:sz w:val="18"/>
                <w:szCs w:val="18"/>
              </w:rPr>
              <w:t>),annual reports length (LENG), government ownership (</w:t>
            </w:r>
            <w:r w:rsidRPr="0064083B">
              <w:rPr>
                <w:i/>
                <w:iCs/>
                <w:sz w:val="18"/>
                <w:szCs w:val="18"/>
              </w:rPr>
              <w:t>GOWN</w:t>
            </w:r>
            <w:r w:rsidRPr="0064083B">
              <w:rPr>
                <w:sz w:val="18"/>
                <w:szCs w:val="18"/>
              </w:rPr>
              <w:t>), family ownership (</w:t>
            </w:r>
            <w:r w:rsidRPr="0064083B">
              <w:rPr>
                <w:i/>
                <w:iCs/>
                <w:sz w:val="18"/>
                <w:szCs w:val="18"/>
              </w:rPr>
              <w:t>FOWN</w:t>
            </w:r>
            <w:r w:rsidRPr="0064083B">
              <w:rPr>
                <w:sz w:val="18"/>
                <w:szCs w:val="18"/>
              </w:rPr>
              <w:t>), board size (</w:t>
            </w:r>
            <w:r w:rsidRPr="0064083B">
              <w:rPr>
                <w:i/>
                <w:iCs/>
                <w:sz w:val="18"/>
                <w:szCs w:val="18"/>
              </w:rPr>
              <w:t>BS</w:t>
            </w:r>
            <w:r w:rsidRPr="0064083B">
              <w:rPr>
                <w:sz w:val="18"/>
                <w:szCs w:val="18"/>
              </w:rPr>
              <w:t>), CEO duality (</w:t>
            </w:r>
            <w:r w:rsidRPr="0064083B">
              <w:rPr>
                <w:i/>
                <w:iCs/>
                <w:sz w:val="18"/>
                <w:szCs w:val="18"/>
              </w:rPr>
              <w:t>DUAL</w:t>
            </w:r>
            <w:r w:rsidRPr="0064083B">
              <w:rPr>
                <w:sz w:val="18"/>
                <w:szCs w:val="18"/>
              </w:rPr>
              <w:t xml:space="preserve">), percentage of </w:t>
            </w:r>
            <w:r w:rsidRPr="0064083B">
              <w:rPr>
                <w:bCs/>
                <w:sz w:val="18"/>
                <w:szCs w:val="18"/>
              </w:rPr>
              <w:t>non-executives directors (</w:t>
            </w:r>
            <w:r w:rsidRPr="0064083B">
              <w:rPr>
                <w:bCs/>
                <w:i/>
                <w:iCs/>
                <w:sz w:val="18"/>
                <w:szCs w:val="18"/>
              </w:rPr>
              <w:t>NED</w:t>
            </w:r>
            <w:r w:rsidRPr="0064083B">
              <w:rPr>
                <w:bCs/>
                <w:i/>
                <w:iCs/>
                <w:sz w:val="18"/>
                <w:szCs w:val="18"/>
                <w:vertAlign w:val="subscript"/>
              </w:rPr>
              <w:t>S</w:t>
            </w:r>
            <w:r w:rsidRPr="0064083B">
              <w:rPr>
                <w:bCs/>
                <w:sz w:val="18"/>
                <w:szCs w:val="18"/>
              </w:rPr>
              <w:t>),</w:t>
            </w:r>
            <w:r w:rsidRPr="0064083B">
              <w:rPr>
                <w:rFonts w:ascii="Calibri" w:eastAsia="Times New Roman" w:hAnsi="Calibri"/>
                <w:sz w:val="18"/>
                <w:szCs w:val="18"/>
              </w:rPr>
              <w:t xml:space="preserve"> </w:t>
            </w:r>
            <w:r w:rsidRPr="0064083B">
              <w:rPr>
                <w:bCs/>
                <w:i/>
                <w:iCs/>
                <w:sz w:val="18"/>
                <w:szCs w:val="18"/>
              </w:rPr>
              <w:t>Sharia</w:t>
            </w:r>
            <w:r w:rsidRPr="0064083B">
              <w:rPr>
                <w:bCs/>
                <w:sz w:val="18"/>
                <w:szCs w:val="18"/>
              </w:rPr>
              <w:t xml:space="preserve"> supervisory board (</w:t>
            </w:r>
            <w:r w:rsidRPr="0064083B">
              <w:rPr>
                <w:bCs/>
                <w:i/>
                <w:iCs/>
                <w:sz w:val="18"/>
                <w:szCs w:val="18"/>
              </w:rPr>
              <w:t>SSB</w:t>
            </w:r>
            <w:r w:rsidRPr="0064083B">
              <w:rPr>
                <w:bCs/>
                <w:sz w:val="18"/>
                <w:szCs w:val="18"/>
              </w:rPr>
              <w:t>),</w:t>
            </w:r>
            <w:r w:rsidRPr="0064083B">
              <w:rPr>
                <w:bCs/>
                <w:i/>
                <w:iCs/>
                <w:sz w:val="18"/>
                <w:szCs w:val="18"/>
                <w:vertAlign w:val="subscript"/>
              </w:rPr>
              <w:t xml:space="preserve">  </w:t>
            </w:r>
            <w:r w:rsidRPr="0064083B">
              <w:rPr>
                <w:rFonts w:eastAsia="Times New Roman"/>
                <w:bCs/>
                <w:sz w:val="18"/>
                <w:szCs w:val="18"/>
              </w:rPr>
              <w:t xml:space="preserve">political strength and absence of violence/ terrorism </w:t>
            </w:r>
            <w:r w:rsidRPr="0064083B">
              <w:rPr>
                <w:rFonts w:eastAsia="Times New Roman"/>
                <w:sz w:val="18"/>
                <w:szCs w:val="18"/>
              </w:rPr>
              <w:t>(</w:t>
            </w:r>
            <w:r w:rsidRPr="0064083B">
              <w:rPr>
                <w:rFonts w:eastAsia="Times New Roman"/>
                <w:i/>
                <w:iCs/>
                <w:sz w:val="18"/>
                <w:szCs w:val="18"/>
                <w:lang w:val="en-US"/>
              </w:rPr>
              <w:t>PS</w:t>
            </w:r>
            <w:r w:rsidRPr="0064083B">
              <w:rPr>
                <w:rFonts w:eastAsia="Times New Roman"/>
                <w:sz w:val="18"/>
                <w:szCs w:val="18"/>
              </w:rPr>
              <w:t xml:space="preserve">), </w:t>
            </w:r>
            <w:r w:rsidRPr="0064083B">
              <w:rPr>
                <w:rFonts w:eastAsia="Times New Roman"/>
                <w:bCs/>
                <w:sz w:val="18"/>
                <w:szCs w:val="18"/>
              </w:rPr>
              <w:t>corruption</w:t>
            </w:r>
            <w:r w:rsidRPr="0064083B">
              <w:rPr>
                <w:rFonts w:eastAsia="Times New Roman"/>
                <w:sz w:val="18"/>
                <w:szCs w:val="18"/>
              </w:rPr>
              <w:t xml:space="preserve"> </w:t>
            </w:r>
            <w:r w:rsidRPr="0064083B">
              <w:rPr>
                <w:rFonts w:eastAsia="Times New Roman"/>
                <w:bCs/>
                <w:sz w:val="18"/>
                <w:szCs w:val="18"/>
              </w:rPr>
              <w:t xml:space="preserve">control </w:t>
            </w:r>
            <w:r w:rsidRPr="0064083B">
              <w:rPr>
                <w:rFonts w:eastAsia="Times New Roman"/>
                <w:sz w:val="18"/>
                <w:szCs w:val="18"/>
              </w:rPr>
              <w:t>(</w:t>
            </w:r>
            <w:r w:rsidRPr="0064083B">
              <w:rPr>
                <w:rFonts w:eastAsia="Times New Roman"/>
                <w:i/>
                <w:iCs/>
                <w:sz w:val="18"/>
                <w:szCs w:val="18"/>
                <w:lang w:val="en-US"/>
              </w:rPr>
              <w:t>CC</w:t>
            </w:r>
            <w:r w:rsidRPr="0064083B">
              <w:rPr>
                <w:rFonts w:eastAsia="Times New Roman"/>
                <w:sz w:val="18"/>
                <w:szCs w:val="18"/>
              </w:rPr>
              <w:t>),</w:t>
            </w:r>
            <w:r w:rsidRPr="0064083B">
              <w:rPr>
                <w:sz w:val="18"/>
                <w:szCs w:val="18"/>
              </w:rPr>
              <w:t xml:space="preserve"> inflation (</w:t>
            </w:r>
            <w:r w:rsidRPr="0064083B">
              <w:rPr>
                <w:i/>
                <w:iCs/>
                <w:sz w:val="18"/>
                <w:szCs w:val="18"/>
              </w:rPr>
              <w:t>INFL</w:t>
            </w:r>
            <w:r w:rsidRPr="0064083B">
              <w:rPr>
                <w:sz w:val="18"/>
                <w:szCs w:val="18"/>
              </w:rPr>
              <w:t>), and GDP per capita (</w:t>
            </w:r>
            <w:r w:rsidRPr="0064083B">
              <w:rPr>
                <w:i/>
                <w:iCs/>
                <w:sz w:val="18"/>
                <w:szCs w:val="18"/>
              </w:rPr>
              <w:t>GDP</w:t>
            </w:r>
            <w:r w:rsidRPr="0064083B">
              <w:rPr>
                <w:sz w:val="18"/>
                <w:szCs w:val="18"/>
              </w:rPr>
              <w:t>). Table 2 fully defines all the variables used.</w:t>
            </w:r>
          </w:p>
        </w:tc>
      </w:tr>
    </w:tbl>
    <w:p w14:paraId="5E7F70E1" w14:textId="77777777" w:rsidR="0064083B" w:rsidRPr="0064083B" w:rsidRDefault="0064083B" w:rsidP="0064083B">
      <w:pPr>
        <w:spacing w:after="0" w:line="240" w:lineRule="auto"/>
        <w:ind w:left="-567" w:right="105"/>
        <w:jc w:val="both"/>
        <w:rPr>
          <w:rFonts w:ascii="Times New Roman" w:eastAsia="Times New Roman" w:hAnsi="Times New Roman" w:cs="Times New Roman"/>
          <w:sz w:val="18"/>
          <w:szCs w:val="18"/>
          <w:lang w:eastAsia="en-GB"/>
        </w:rPr>
        <w:sectPr w:rsidR="0064083B" w:rsidRPr="0064083B" w:rsidSect="0064083B">
          <w:endnotePr>
            <w:numFmt w:val="decimal"/>
          </w:endnotePr>
          <w:pgSz w:w="15840" w:h="12240" w:orient="landscape"/>
          <w:pgMar w:top="1440" w:right="1440" w:bottom="1440" w:left="1440" w:header="709" w:footer="709" w:gutter="0"/>
          <w:cols w:space="708"/>
          <w:docGrid w:linePitch="360"/>
        </w:sectPr>
      </w:pPr>
    </w:p>
    <w:tbl>
      <w:tblPr>
        <w:tblStyle w:val="TableGrid4"/>
        <w:tblpPr w:leftFromText="180" w:rightFromText="180" w:vertAnchor="page" w:horzAnchor="margin" w:tblpY="1856"/>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363"/>
        <w:gridCol w:w="1127"/>
        <w:gridCol w:w="1127"/>
        <w:gridCol w:w="1127"/>
        <w:gridCol w:w="1127"/>
        <w:gridCol w:w="1127"/>
        <w:gridCol w:w="1127"/>
      </w:tblGrid>
      <w:tr w:rsidR="0064083B" w:rsidRPr="00D44043" w14:paraId="202D8DFC" w14:textId="77777777" w:rsidTr="0064083B">
        <w:tc>
          <w:tcPr>
            <w:tcW w:w="1127" w:type="dxa"/>
            <w:vMerge w:val="restart"/>
            <w:tcBorders>
              <w:top w:val="single" w:sz="12" w:space="0" w:color="auto"/>
              <w:bottom w:val="single" w:sz="12" w:space="0" w:color="auto"/>
            </w:tcBorders>
            <w:vAlign w:val="center"/>
          </w:tcPr>
          <w:p w14:paraId="5A1A5E6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lastRenderedPageBreak/>
              <w:t>Variables</w:t>
            </w:r>
          </w:p>
        </w:tc>
        <w:tc>
          <w:tcPr>
            <w:tcW w:w="8125" w:type="dxa"/>
            <w:gridSpan w:val="7"/>
            <w:tcBorders>
              <w:top w:val="single" w:sz="12" w:space="0" w:color="auto"/>
              <w:bottom w:val="single" w:sz="12" w:space="0" w:color="auto"/>
            </w:tcBorders>
            <w:vAlign w:val="center"/>
          </w:tcPr>
          <w:p w14:paraId="40A54AA6" w14:textId="77777777" w:rsidR="0064083B" w:rsidRPr="00D44043" w:rsidRDefault="0064083B" w:rsidP="0064083B">
            <w:pPr>
              <w:rPr>
                <w:rFonts w:asciiTheme="majorBidi" w:eastAsia="Calibri" w:hAnsiTheme="majorBidi" w:cstheme="majorBidi"/>
                <w:i/>
                <w:sz w:val="18"/>
                <w:szCs w:val="18"/>
                <w:lang w:eastAsia="zh-CN"/>
              </w:rPr>
            </w:pPr>
            <w:r w:rsidRPr="00D44043">
              <w:rPr>
                <w:rFonts w:asciiTheme="majorBidi" w:eastAsia="Calibri" w:hAnsiTheme="majorBidi" w:cstheme="majorBidi"/>
                <w:i/>
                <w:sz w:val="18"/>
                <w:szCs w:val="18"/>
                <w:lang w:eastAsia="zh-CN"/>
              </w:rPr>
              <w:t>Dependent variable: Bank’s</w:t>
            </w:r>
            <w:r w:rsidRPr="00D44043">
              <w:rPr>
                <w:rFonts w:asciiTheme="majorBidi" w:eastAsia="Calibri" w:hAnsiTheme="majorBidi" w:cstheme="majorBidi"/>
                <w:i/>
                <w:sz w:val="18"/>
                <w:szCs w:val="18"/>
                <w:lang w:val="en-US" w:eastAsia="zh-CN"/>
              </w:rPr>
              <w:t xml:space="preserve"> un-weighted risk disclosure (</w:t>
            </w:r>
            <w:r w:rsidRPr="00D44043">
              <w:rPr>
                <w:rFonts w:asciiTheme="majorBidi" w:eastAsia="Calibri" w:hAnsiTheme="majorBidi" w:cstheme="majorBidi"/>
                <w:i/>
                <w:iCs/>
                <w:sz w:val="18"/>
                <w:szCs w:val="18"/>
                <w:lang w:val="en-US"/>
              </w:rPr>
              <w:t>RDI</w:t>
            </w:r>
            <w:r w:rsidRPr="00D44043">
              <w:rPr>
                <w:rFonts w:asciiTheme="majorBidi" w:eastAsia="Calibri" w:hAnsiTheme="majorBidi" w:cstheme="majorBidi"/>
                <w:i/>
                <w:sz w:val="18"/>
                <w:szCs w:val="18"/>
                <w:lang w:val="en-US" w:eastAsia="zh-CN"/>
              </w:rPr>
              <w:t>)</w:t>
            </w:r>
          </w:p>
        </w:tc>
      </w:tr>
      <w:tr w:rsidR="0064083B" w:rsidRPr="00D44043" w14:paraId="0E2A94E5" w14:textId="77777777" w:rsidTr="0064083B">
        <w:tc>
          <w:tcPr>
            <w:tcW w:w="1127" w:type="dxa"/>
            <w:vMerge/>
            <w:tcBorders>
              <w:top w:val="single" w:sz="12" w:space="0" w:color="auto"/>
              <w:bottom w:val="single" w:sz="12" w:space="0" w:color="auto"/>
            </w:tcBorders>
            <w:vAlign w:val="center"/>
          </w:tcPr>
          <w:p w14:paraId="0EACC18F" w14:textId="77777777" w:rsidR="0064083B" w:rsidRPr="00D44043" w:rsidRDefault="0064083B" w:rsidP="0064083B">
            <w:pPr>
              <w:rPr>
                <w:rFonts w:asciiTheme="majorBidi" w:eastAsia="Calibri" w:hAnsiTheme="majorBidi" w:cstheme="majorBidi"/>
                <w:sz w:val="18"/>
                <w:szCs w:val="18"/>
              </w:rPr>
            </w:pPr>
          </w:p>
        </w:tc>
        <w:tc>
          <w:tcPr>
            <w:tcW w:w="1363" w:type="dxa"/>
            <w:tcBorders>
              <w:top w:val="single" w:sz="12" w:space="0" w:color="auto"/>
              <w:bottom w:val="single" w:sz="12" w:space="0" w:color="auto"/>
            </w:tcBorders>
            <w:vAlign w:val="center"/>
          </w:tcPr>
          <w:p w14:paraId="148A499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 Full sample</w:t>
            </w:r>
          </w:p>
        </w:tc>
        <w:tc>
          <w:tcPr>
            <w:tcW w:w="1127" w:type="dxa"/>
            <w:tcBorders>
              <w:top w:val="single" w:sz="12" w:space="0" w:color="auto"/>
              <w:bottom w:val="single" w:sz="12" w:space="0" w:color="auto"/>
            </w:tcBorders>
            <w:vAlign w:val="center"/>
          </w:tcPr>
          <w:p w14:paraId="1835FA0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 IBs</w:t>
            </w:r>
          </w:p>
        </w:tc>
        <w:tc>
          <w:tcPr>
            <w:tcW w:w="1127" w:type="dxa"/>
            <w:tcBorders>
              <w:top w:val="single" w:sz="12" w:space="0" w:color="auto"/>
              <w:bottom w:val="single" w:sz="12" w:space="0" w:color="auto"/>
            </w:tcBorders>
            <w:vAlign w:val="center"/>
          </w:tcPr>
          <w:p w14:paraId="69C4AB2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(3) CBs</w:t>
            </w:r>
          </w:p>
        </w:tc>
        <w:tc>
          <w:tcPr>
            <w:tcW w:w="1127" w:type="dxa"/>
            <w:tcBorders>
              <w:top w:val="single" w:sz="12" w:space="0" w:color="auto"/>
              <w:bottom w:val="single" w:sz="12" w:space="0" w:color="auto"/>
            </w:tcBorders>
            <w:vAlign w:val="center"/>
          </w:tcPr>
          <w:p w14:paraId="38E749F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(4) DBs</w:t>
            </w:r>
          </w:p>
        </w:tc>
        <w:tc>
          <w:tcPr>
            <w:tcW w:w="1127" w:type="dxa"/>
            <w:tcBorders>
              <w:top w:val="single" w:sz="12" w:space="0" w:color="auto"/>
              <w:bottom w:val="single" w:sz="12" w:space="0" w:color="auto"/>
            </w:tcBorders>
            <w:vAlign w:val="center"/>
          </w:tcPr>
          <w:p w14:paraId="1C0C7AA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(5) GMM</w:t>
            </w:r>
          </w:p>
        </w:tc>
        <w:tc>
          <w:tcPr>
            <w:tcW w:w="1127" w:type="dxa"/>
            <w:tcBorders>
              <w:top w:val="single" w:sz="12" w:space="0" w:color="auto"/>
              <w:bottom w:val="single" w:sz="12" w:space="0" w:color="auto"/>
            </w:tcBorders>
            <w:vAlign w:val="center"/>
          </w:tcPr>
          <w:p w14:paraId="25CABCF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(6) 3SLS</w:t>
            </w:r>
          </w:p>
        </w:tc>
        <w:tc>
          <w:tcPr>
            <w:tcW w:w="1127" w:type="dxa"/>
            <w:tcBorders>
              <w:top w:val="single" w:sz="12" w:space="0" w:color="auto"/>
              <w:bottom w:val="single" w:sz="12" w:space="0" w:color="auto"/>
            </w:tcBorders>
            <w:vAlign w:val="center"/>
          </w:tcPr>
          <w:p w14:paraId="6DC087E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(7) G2SLS</w:t>
            </w:r>
          </w:p>
        </w:tc>
      </w:tr>
      <w:tr w:rsidR="0064083B" w:rsidRPr="00D44043" w14:paraId="6F0F6A9A" w14:textId="77777777" w:rsidTr="0064083B">
        <w:tc>
          <w:tcPr>
            <w:tcW w:w="9252" w:type="dxa"/>
            <w:gridSpan w:val="8"/>
            <w:tcBorders>
              <w:top w:val="single" w:sz="12" w:space="0" w:color="auto"/>
              <w:bottom w:val="single" w:sz="12" w:space="0" w:color="auto"/>
            </w:tcBorders>
            <w:vAlign w:val="center"/>
          </w:tcPr>
          <w:p w14:paraId="129EBEEE" w14:textId="2C01605D" w:rsidR="0064083B" w:rsidRPr="00D44043" w:rsidRDefault="0064083B" w:rsidP="0064083B">
            <w:pPr>
              <w:rPr>
                <w:rFonts w:asciiTheme="majorBidi" w:eastAsia="Calibri" w:hAnsiTheme="majorBidi" w:cstheme="majorBidi"/>
                <w:i/>
                <w:sz w:val="18"/>
                <w:szCs w:val="18"/>
                <w:lang w:eastAsia="zh-CN"/>
              </w:rPr>
            </w:pPr>
            <w:r w:rsidRPr="00D44043">
              <w:rPr>
                <w:rFonts w:asciiTheme="majorBidi" w:eastAsia="Calibri" w:hAnsiTheme="majorBidi" w:cstheme="majorBidi"/>
                <w:i/>
                <w:sz w:val="18"/>
                <w:szCs w:val="18"/>
                <w:lang w:eastAsia="zh-CN"/>
              </w:rPr>
              <w:t xml:space="preserve">Panel A: Independent: </w:t>
            </w:r>
            <w:r w:rsidRPr="00D44043">
              <w:rPr>
                <w:rFonts w:asciiTheme="majorBidi" w:eastAsia="Calibri" w:hAnsiTheme="majorBidi" w:cstheme="majorBidi"/>
                <w:sz w:val="18"/>
                <w:szCs w:val="18"/>
                <w:lang w:val="en-US" w:eastAsia="zh-CN"/>
              </w:rPr>
              <w:t xml:space="preserve">Multi-layers governance </w:t>
            </w:r>
            <w:r w:rsidRPr="00D44043">
              <w:rPr>
                <w:rFonts w:asciiTheme="majorBidi" w:eastAsia="Calibri" w:hAnsiTheme="majorBidi" w:cstheme="majorBidi"/>
                <w:i/>
                <w:sz w:val="18"/>
                <w:szCs w:val="18"/>
                <w:lang w:eastAsia="zh-CN"/>
              </w:rPr>
              <w:t>variables</w:t>
            </w:r>
          </w:p>
        </w:tc>
      </w:tr>
      <w:tr w:rsidR="0064083B" w:rsidRPr="00D44043" w14:paraId="0E8EE9EA" w14:textId="77777777" w:rsidTr="0064083B">
        <w:tc>
          <w:tcPr>
            <w:tcW w:w="1127" w:type="dxa"/>
            <w:tcBorders>
              <w:top w:val="single" w:sz="12" w:space="0" w:color="auto"/>
            </w:tcBorders>
          </w:tcPr>
          <w:p w14:paraId="3D79945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Lagged RDI</w:t>
            </w:r>
          </w:p>
        </w:tc>
        <w:tc>
          <w:tcPr>
            <w:tcW w:w="1363" w:type="dxa"/>
            <w:tcBorders>
              <w:top w:val="single" w:sz="12" w:space="0" w:color="auto"/>
            </w:tcBorders>
          </w:tcPr>
          <w:p w14:paraId="7C3D04A7" w14:textId="77777777" w:rsidR="0064083B" w:rsidRPr="00D44043" w:rsidRDefault="0064083B" w:rsidP="0064083B">
            <w:pPr>
              <w:rPr>
                <w:rFonts w:asciiTheme="majorBidi" w:eastAsia="Calibri" w:hAnsiTheme="majorBidi" w:cstheme="majorBidi"/>
                <w:sz w:val="18"/>
                <w:szCs w:val="18"/>
                <w:lang w:eastAsia="zh-CN"/>
              </w:rPr>
            </w:pPr>
          </w:p>
        </w:tc>
        <w:tc>
          <w:tcPr>
            <w:tcW w:w="1127" w:type="dxa"/>
            <w:tcBorders>
              <w:top w:val="single" w:sz="12" w:space="0" w:color="auto"/>
            </w:tcBorders>
          </w:tcPr>
          <w:p w14:paraId="4BE87134" w14:textId="77777777" w:rsidR="0064083B" w:rsidRPr="00D44043" w:rsidRDefault="0064083B" w:rsidP="0064083B">
            <w:pPr>
              <w:rPr>
                <w:rFonts w:asciiTheme="majorBidi" w:eastAsia="Calibri" w:hAnsiTheme="majorBidi" w:cstheme="majorBidi"/>
                <w:sz w:val="18"/>
                <w:szCs w:val="18"/>
                <w:lang w:eastAsia="zh-CN"/>
              </w:rPr>
            </w:pPr>
          </w:p>
        </w:tc>
        <w:tc>
          <w:tcPr>
            <w:tcW w:w="1127" w:type="dxa"/>
            <w:tcBorders>
              <w:top w:val="single" w:sz="12" w:space="0" w:color="auto"/>
            </w:tcBorders>
          </w:tcPr>
          <w:p w14:paraId="2F4BBF85" w14:textId="77777777" w:rsidR="0064083B" w:rsidRPr="00D44043" w:rsidRDefault="0064083B" w:rsidP="0064083B">
            <w:pPr>
              <w:rPr>
                <w:rFonts w:asciiTheme="majorBidi" w:eastAsia="Calibri" w:hAnsiTheme="majorBidi" w:cstheme="majorBidi"/>
                <w:sz w:val="18"/>
                <w:szCs w:val="18"/>
                <w:lang w:eastAsia="zh-CN"/>
              </w:rPr>
            </w:pPr>
          </w:p>
        </w:tc>
        <w:tc>
          <w:tcPr>
            <w:tcW w:w="1127" w:type="dxa"/>
            <w:tcBorders>
              <w:top w:val="single" w:sz="12" w:space="0" w:color="auto"/>
            </w:tcBorders>
          </w:tcPr>
          <w:p w14:paraId="07FF0CD0" w14:textId="77777777" w:rsidR="0064083B" w:rsidRPr="00D44043" w:rsidRDefault="0064083B" w:rsidP="0064083B">
            <w:pPr>
              <w:rPr>
                <w:rFonts w:asciiTheme="majorBidi" w:eastAsia="Calibri" w:hAnsiTheme="majorBidi" w:cstheme="majorBidi"/>
                <w:sz w:val="18"/>
                <w:szCs w:val="18"/>
                <w:lang w:eastAsia="zh-CN"/>
              </w:rPr>
            </w:pPr>
          </w:p>
        </w:tc>
        <w:tc>
          <w:tcPr>
            <w:tcW w:w="1127" w:type="dxa"/>
            <w:tcBorders>
              <w:top w:val="single" w:sz="12" w:space="0" w:color="auto"/>
            </w:tcBorders>
          </w:tcPr>
          <w:p w14:paraId="5E9B439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17.43</w:t>
            </w:r>
            <w:r w:rsidRPr="00D44043">
              <w:rPr>
                <w:rFonts w:asciiTheme="majorBidi" w:eastAsia="SimSun" w:hAnsiTheme="majorBidi" w:cstheme="majorBidi"/>
                <w:sz w:val="18"/>
                <w:szCs w:val="18"/>
                <w:lang w:val="en-US" w:eastAsia="en-GB"/>
              </w:rPr>
              <w:t>***</w:t>
            </w:r>
          </w:p>
        </w:tc>
        <w:tc>
          <w:tcPr>
            <w:tcW w:w="1127" w:type="dxa"/>
            <w:tcBorders>
              <w:top w:val="single" w:sz="12" w:space="0" w:color="auto"/>
            </w:tcBorders>
          </w:tcPr>
          <w:p w14:paraId="057C7191" w14:textId="77777777" w:rsidR="0064083B" w:rsidRPr="00D44043" w:rsidRDefault="0064083B" w:rsidP="0064083B">
            <w:pPr>
              <w:rPr>
                <w:rFonts w:asciiTheme="majorBidi" w:eastAsia="Calibri" w:hAnsiTheme="majorBidi" w:cstheme="majorBidi"/>
                <w:sz w:val="18"/>
                <w:szCs w:val="18"/>
                <w:lang w:eastAsia="zh-CN"/>
              </w:rPr>
            </w:pPr>
          </w:p>
        </w:tc>
        <w:tc>
          <w:tcPr>
            <w:tcW w:w="1127" w:type="dxa"/>
            <w:tcBorders>
              <w:top w:val="single" w:sz="12" w:space="0" w:color="auto"/>
            </w:tcBorders>
          </w:tcPr>
          <w:p w14:paraId="121D7144" w14:textId="77777777" w:rsidR="0064083B" w:rsidRPr="00D44043" w:rsidRDefault="0064083B" w:rsidP="0064083B">
            <w:pPr>
              <w:rPr>
                <w:rFonts w:asciiTheme="majorBidi" w:eastAsia="Calibri" w:hAnsiTheme="majorBidi" w:cstheme="majorBidi"/>
                <w:sz w:val="18"/>
                <w:szCs w:val="18"/>
                <w:lang w:eastAsia="zh-CN"/>
              </w:rPr>
            </w:pPr>
          </w:p>
        </w:tc>
      </w:tr>
      <w:tr w:rsidR="0064083B" w:rsidRPr="00D44043" w14:paraId="7A1D708A" w14:textId="77777777" w:rsidTr="0064083B">
        <w:tc>
          <w:tcPr>
            <w:tcW w:w="1127" w:type="dxa"/>
          </w:tcPr>
          <w:p w14:paraId="1BB06FEE"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5AC2C098" w14:textId="77777777" w:rsidR="0064083B" w:rsidRPr="00D44043" w:rsidRDefault="0064083B" w:rsidP="0064083B">
            <w:pPr>
              <w:rPr>
                <w:rFonts w:asciiTheme="majorBidi" w:eastAsia="Calibri" w:hAnsiTheme="majorBidi" w:cstheme="majorBidi"/>
                <w:sz w:val="18"/>
                <w:szCs w:val="18"/>
                <w:lang w:eastAsia="zh-CN"/>
              </w:rPr>
            </w:pPr>
          </w:p>
        </w:tc>
        <w:tc>
          <w:tcPr>
            <w:tcW w:w="1127" w:type="dxa"/>
          </w:tcPr>
          <w:p w14:paraId="7C637DD4" w14:textId="77777777" w:rsidR="0064083B" w:rsidRPr="00D44043" w:rsidRDefault="0064083B" w:rsidP="0064083B">
            <w:pPr>
              <w:rPr>
                <w:rFonts w:asciiTheme="majorBidi" w:eastAsia="Calibri" w:hAnsiTheme="majorBidi" w:cstheme="majorBidi"/>
                <w:sz w:val="18"/>
                <w:szCs w:val="18"/>
                <w:lang w:eastAsia="zh-CN"/>
              </w:rPr>
            </w:pPr>
          </w:p>
        </w:tc>
        <w:tc>
          <w:tcPr>
            <w:tcW w:w="1127" w:type="dxa"/>
          </w:tcPr>
          <w:p w14:paraId="0FDF1C77" w14:textId="77777777" w:rsidR="0064083B" w:rsidRPr="00D44043" w:rsidRDefault="0064083B" w:rsidP="0064083B">
            <w:pPr>
              <w:rPr>
                <w:rFonts w:asciiTheme="majorBidi" w:eastAsia="Calibri" w:hAnsiTheme="majorBidi" w:cstheme="majorBidi"/>
                <w:sz w:val="18"/>
                <w:szCs w:val="18"/>
                <w:lang w:eastAsia="zh-CN"/>
              </w:rPr>
            </w:pPr>
          </w:p>
        </w:tc>
        <w:tc>
          <w:tcPr>
            <w:tcW w:w="1127" w:type="dxa"/>
          </w:tcPr>
          <w:p w14:paraId="7D53AAD0" w14:textId="77777777" w:rsidR="0064083B" w:rsidRPr="00D44043" w:rsidRDefault="0064083B" w:rsidP="0064083B">
            <w:pPr>
              <w:rPr>
                <w:rFonts w:asciiTheme="majorBidi" w:eastAsia="Calibri" w:hAnsiTheme="majorBidi" w:cstheme="majorBidi"/>
                <w:sz w:val="18"/>
                <w:szCs w:val="18"/>
                <w:lang w:eastAsia="zh-CN"/>
              </w:rPr>
            </w:pPr>
          </w:p>
        </w:tc>
        <w:tc>
          <w:tcPr>
            <w:tcW w:w="1127" w:type="dxa"/>
          </w:tcPr>
          <w:p w14:paraId="0DCCE68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08B37693" w14:textId="77777777" w:rsidR="0064083B" w:rsidRPr="00D44043" w:rsidRDefault="0064083B" w:rsidP="0064083B">
            <w:pPr>
              <w:rPr>
                <w:rFonts w:asciiTheme="majorBidi" w:eastAsia="Calibri" w:hAnsiTheme="majorBidi" w:cstheme="majorBidi"/>
                <w:sz w:val="18"/>
                <w:szCs w:val="18"/>
                <w:lang w:eastAsia="zh-CN"/>
              </w:rPr>
            </w:pPr>
          </w:p>
        </w:tc>
        <w:tc>
          <w:tcPr>
            <w:tcW w:w="1127" w:type="dxa"/>
          </w:tcPr>
          <w:p w14:paraId="67D8901C" w14:textId="77777777" w:rsidR="0064083B" w:rsidRPr="00D44043" w:rsidRDefault="0064083B" w:rsidP="0064083B">
            <w:pPr>
              <w:rPr>
                <w:rFonts w:asciiTheme="majorBidi" w:eastAsia="Calibri" w:hAnsiTheme="majorBidi" w:cstheme="majorBidi"/>
                <w:sz w:val="18"/>
                <w:szCs w:val="18"/>
                <w:lang w:eastAsia="zh-CN"/>
              </w:rPr>
            </w:pPr>
          </w:p>
        </w:tc>
      </w:tr>
      <w:tr w:rsidR="0064083B" w:rsidRPr="00D44043" w14:paraId="3FB7E467" w14:textId="77777777" w:rsidTr="0064083B">
        <w:tc>
          <w:tcPr>
            <w:tcW w:w="1127" w:type="dxa"/>
          </w:tcPr>
          <w:p w14:paraId="56734D5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SSB</w:t>
            </w:r>
          </w:p>
        </w:tc>
        <w:tc>
          <w:tcPr>
            <w:tcW w:w="1363" w:type="dxa"/>
          </w:tcPr>
          <w:p w14:paraId="206A584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3.04</w:t>
            </w:r>
            <w:r w:rsidRPr="00D44043">
              <w:rPr>
                <w:rFonts w:asciiTheme="majorBidi" w:eastAsia="SimSun" w:hAnsiTheme="majorBidi" w:cstheme="majorBidi"/>
                <w:sz w:val="18"/>
                <w:szCs w:val="18"/>
                <w:lang w:val="en-US" w:eastAsia="en-GB"/>
              </w:rPr>
              <w:t>***</w:t>
            </w:r>
          </w:p>
        </w:tc>
        <w:tc>
          <w:tcPr>
            <w:tcW w:w="1127" w:type="dxa"/>
          </w:tcPr>
          <w:p w14:paraId="2AC9373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3.74</w:t>
            </w:r>
            <w:r w:rsidRPr="00D44043">
              <w:rPr>
                <w:rFonts w:asciiTheme="majorBidi" w:eastAsia="SimSun" w:hAnsiTheme="majorBidi" w:cstheme="majorBidi"/>
                <w:sz w:val="18"/>
                <w:szCs w:val="18"/>
                <w:lang w:val="en-US" w:eastAsia="en-GB"/>
              </w:rPr>
              <w:t>***</w:t>
            </w:r>
          </w:p>
        </w:tc>
        <w:tc>
          <w:tcPr>
            <w:tcW w:w="1127" w:type="dxa"/>
          </w:tcPr>
          <w:p w14:paraId="04582541" w14:textId="77777777" w:rsidR="0064083B" w:rsidRPr="00D44043" w:rsidRDefault="0064083B" w:rsidP="0064083B">
            <w:pPr>
              <w:rPr>
                <w:rFonts w:asciiTheme="majorBidi" w:eastAsia="Calibri" w:hAnsiTheme="majorBidi" w:cstheme="majorBidi"/>
                <w:sz w:val="18"/>
                <w:szCs w:val="18"/>
                <w:lang w:eastAsia="zh-CN"/>
              </w:rPr>
            </w:pPr>
          </w:p>
        </w:tc>
        <w:tc>
          <w:tcPr>
            <w:tcW w:w="1127" w:type="dxa"/>
          </w:tcPr>
          <w:p w14:paraId="4499F42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4.65</w:t>
            </w:r>
            <w:r w:rsidRPr="00D44043">
              <w:rPr>
                <w:rFonts w:asciiTheme="majorBidi" w:eastAsia="SimSun" w:hAnsiTheme="majorBidi" w:cstheme="majorBidi"/>
                <w:sz w:val="18"/>
                <w:szCs w:val="18"/>
                <w:lang w:val="en-US" w:eastAsia="en-GB"/>
              </w:rPr>
              <w:t>***</w:t>
            </w:r>
          </w:p>
        </w:tc>
        <w:tc>
          <w:tcPr>
            <w:tcW w:w="1127" w:type="dxa"/>
          </w:tcPr>
          <w:p w14:paraId="61381ED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6.71</w:t>
            </w:r>
            <w:r w:rsidRPr="00D44043">
              <w:rPr>
                <w:rFonts w:asciiTheme="majorBidi" w:eastAsia="SimSun" w:hAnsiTheme="majorBidi" w:cstheme="majorBidi"/>
                <w:sz w:val="18"/>
                <w:szCs w:val="18"/>
                <w:lang w:val="en-US" w:eastAsia="en-GB"/>
              </w:rPr>
              <w:t>***</w:t>
            </w:r>
          </w:p>
        </w:tc>
        <w:tc>
          <w:tcPr>
            <w:tcW w:w="1127" w:type="dxa"/>
          </w:tcPr>
          <w:p w14:paraId="4104BB9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3.07</w:t>
            </w:r>
            <w:r w:rsidRPr="00D44043">
              <w:rPr>
                <w:rFonts w:asciiTheme="majorBidi" w:eastAsia="SimSun" w:hAnsiTheme="majorBidi" w:cstheme="majorBidi"/>
                <w:sz w:val="18"/>
                <w:szCs w:val="18"/>
                <w:lang w:val="en-US" w:eastAsia="en-GB"/>
              </w:rPr>
              <w:t>***</w:t>
            </w:r>
          </w:p>
        </w:tc>
        <w:tc>
          <w:tcPr>
            <w:tcW w:w="1127" w:type="dxa"/>
          </w:tcPr>
          <w:p w14:paraId="6D9D1EE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3.06</w:t>
            </w:r>
            <w:r w:rsidRPr="00D44043">
              <w:rPr>
                <w:rFonts w:asciiTheme="majorBidi" w:eastAsia="SimSun" w:hAnsiTheme="majorBidi" w:cstheme="majorBidi"/>
                <w:sz w:val="18"/>
                <w:szCs w:val="18"/>
                <w:lang w:val="en-US" w:eastAsia="en-GB"/>
              </w:rPr>
              <w:t>***</w:t>
            </w:r>
          </w:p>
        </w:tc>
      </w:tr>
      <w:tr w:rsidR="0064083B" w:rsidRPr="00D44043" w14:paraId="6B0A9EB7" w14:textId="77777777" w:rsidTr="0064083B">
        <w:tc>
          <w:tcPr>
            <w:tcW w:w="1127" w:type="dxa"/>
          </w:tcPr>
          <w:p w14:paraId="0CC224C1"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0F08B1B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(0.002)</w:t>
            </w:r>
          </w:p>
        </w:tc>
        <w:tc>
          <w:tcPr>
            <w:tcW w:w="1127" w:type="dxa"/>
          </w:tcPr>
          <w:p w14:paraId="5B969CC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3C08B22B" w14:textId="77777777" w:rsidR="0064083B" w:rsidRPr="00D44043" w:rsidRDefault="0064083B" w:rsidP="0064083B">
            <w:pPr>
              <w:rPr>
                <w:rFonts w:asciiTheme="majorBidi" w:eastAsia="Calibri" w:hAnsiTheme="majorBidi" w:cstheme="majorBidi"/>
                <w:sz w:val="18"/>
                <w:szCs w:val="18"/>
                <w:lang w:eastAsia="zh-CN"/>
              </w:rPr>
            </w:pPr>
          </w:p>
        </w:tc>
        <w:tc>
          <w:tcPr>
            <w:tcW w:w="1127" w:type="dxa"/>
          </w:tcPr>
          <w:p w14:paraId="34A7E07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275BA5C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01F2932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(0.002)</w:t>
            </w:r>
          </w:p>
        </w:tc>
        <w:tc>
          <w:tcPr>
            <w:tcW w:w="1127" w:type="dxa"/>
          </w:tcPr>
          <w:p w14:paraId="52037E2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(0.002)</w:t>
            </w:r>
          </w:p>
        </w:tc>
      </w:tr>
      <w:tr w:rsidR="0064083B" w:rsidRPr="00D44043" w14:paraId="2A1E0BD2" w14:textId="77777777" w:rsidTr="0064083B">
        <w:tc>
          <w:tcPr>
            <w:tcW w:w="1127" w:type="dxa"/>
          </w:tcPr>
          <w:p w14:paraId="1177C47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GOWN</w:t>
            </w:r>
          </w:p>
        </w:tc>
        <w:tc>
          <w:tcPr>
            <w:tcW w:w="1363" w:type="dxa"/>
          </w:tcPr>
          <w:p w14:paraId="3AB82DE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2.58</w:t>
            </w:r>
            <w:r w:rsidRPr="00D44043">
              <w:rPr>
                <w:rFonts w:asciiTheme="majorBidi" w:eastAsia="SimSun" w:hAnsiTheme="majorBidi" w:cstheme="majorBidi"/>
                <w:sz w:val="18"/>
                <w:szCs w:val="18"/>
                <w:lang w:val="en-US" w:eastAsia="en-GB"/>
              </w:rPr>
              <w:t>**</w:t>
            </w:r>
          </w:p>
        </w:tc>
        <w:tc>
          <w:tcPr>
            <w:tcW w:w="1127" w:type="dxa"/>
          </w:tcPr>
          <w:p w14:paraId="46C573E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-0.66</w:t>
            </w:r>
          </w:p>
        </w:tc>
        <w:tc>
          <w:tcPr>
            <w:tcW w:w="1127" w:type="dxa"/>
            <w:vAlign w:val="bottom"/>
          </w:tcPr>
          <w:p w14:paraId="1FFCF46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0.14</w:t>
            </w:r>
          </w:p>
        </w:tc>
        <w:tc>
          <w:tcPr>
            <w:tcW w:w="1127" w:type="dxa"/>
          </w:tcPr>
          <w:p w14:paraId="463830A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2.15</w:t>
            </w:r>
            <w:r w:rsidRPr="00D44043">
              <w:rPr>
                <w:rFonts w:asciiTheme="majorBidi" w:eastAsia="SimSun" w:hAnsiTheme="majorBidi" w:cstheme="majorBidi"/>
                <w:sz w:val="18"/>
                <w:szCs w:val="18"/>
                <w:lang w:val="en-US" w:eastAsia="en-GB"/>
              </w:rPr>
              <w:t>**</w:t>
            </w:r>
          </w:p>
        </w:tc>
        <w:tc>
          <w:tcPr>
            <w:tcW w:w="1127" w:type="dxa"/>
          </w:tcPr>
          <w:p w14:paraId="74AFB42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3.41</w:t>
            </w:r>
            <w:r w:rsidRPr="00D44043">
              <w:rPr>
                <w:rFonts w:asciiTheme="majorBidi" w:eastAsia="SimSun" w:hAnsiTheme="majorBidi" w:cstheme="majorBidi"/>
                <w:sz w:val="18"/>
                <w:szCs w:val="18"/>
                <w:lang w:val="en-US" w:eastAsia="en-GB"/>
              </w:rPr>
              <w:t>***</w:t>
            </w:r>
          </w:p>
        </w:tc>
        <w:tc>
          <w:tcPr>
            <w:tcW w:w="1127" w:type="dxa"/>
          </w:tcPr>
          <w:p w14:paraId="139F70E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3.07</w:t>
            </w:r>
            <w:r w:rsidRPr="00D44043">
              <w:rPr>
                <w:rFonts w:asciiTheme="majorBidi" w:eastAsia="SimSun" w:hAnsiTheme="majorBidi" w:cstheme="majorBidi"/>
                <w:sz w:val="18"/>
                <w:szCs w:val="18"/>
                <w:lang w:val="en-US" w:eastAsia="en-GB"/>
              </w:rPr>
              <w:t>***</w:t>
            </w:r>
          </w:p>
        </w:tc>
        <w:tc>
          <w:tcPr>
            <w:tcW w:w="1127" w:type="dxa"/>
          </w:tcPr>
          <w:p w14:paraId="66BADF8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1.91</w:t>
            </w:r>
            <w:r w:rsidRPr="00D44043">
              <w:rPr>
                <w:rFonts w:asciiTheme="majorBidi" w:eastAsia="SimSun" w:hAnsiTheme="majorBidi" w:cstheme="majorBidi"/>
                <w:sz w:val="18"/>
                <w:szCs w:val="18"/>
                <w:lang w:val="en-US" w:eastAsia="en-GB"/>
              </w:rPr>
              <w:t>*</w:t>
            </w:r>
          </w:p>
        </w:tc>
      </w:tr>
      <w:tr w:rsidR="0064083B" w:rsidRPr="00D44043" w14:paraId="48194D04" w14:textId="77777777" w:rsidTr="0064083B">
        <w:tc>
          <w:tcPr>
            <w:tcW w:w="1127" w:type="dxa"/>
          </w:tcPr>
          <w:p w14:paraId="5DB83F98"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006C8EE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(0.011)</w:t>
            </w:r>
          </w:p>
        </w:tc>
        <w:tc>
          <w:tcPr>
            <w:tcW w:w="1127" w:type="dxa"/>
          </w:tcPr>
          <w:p w14:paraId="5FB3D25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(0.510)</w:t>
            </w:r>
          </w:p>
        </w:tc>
        <w:tc>
          <w:tcPr>
            <w:tcW w:w="1127" w:type="dxa"/>
            <w:vAlign w:val="bottom"/>
          </w:tcPr>
          <w:p w14:paraId="109A49C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(0.886)</w:t>
            </w:r>
          </w:p>
        </w:tc>
        <w:tc>
          <w:tcPr>
            <w:tcW w:w="1127" w:type="dxa"/>
          </w:tcPr>
          <w:p w14:paraId="0A0E00C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(0.031)</w:t>
            </w:r>
          </w:p>
        </w:tc>
        <w:tc>
          <w:tcPr>
            <w:tcW w:w="1127" w:type="dxa"/>
          </w:tcPr>
          <w:p w14:paraId="563FF0A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(0.001)</w:t>
            </w:r>
          </w:p>
        </w:tc>
        <w:tc>
          <w:tcPr>
            <w:tcW w:w="1127" w:type="dxa"/>
          </w:tcPr>
          <w:p w14:paraId="6E00699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(0.002)</w:t>
            </w:r>
          </w:p>
        </w:tc>
        <w:tc>
          <w:tcPr>
            <w:tcW w:w="1127" w:type="dxa"/>
          </w:tcPr>
          <w:p w14:paraId="20DFE32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(0.064)</w:t>
            </w:r>
          </w:p>
        </w:tc>
      </w:tr>
      <w:tr w:rsidR="0064083B" w:rsidRPr="00D44043" w14:paraId="210276D9" w14:textId="77777777" w:rsidTr="0064083B">
        <w:tc>
          <w:tcPr>
            <w:tcW w:w="1127" w:type="dxa"/>
          </w:tcPr>
          <w:p w14:paraId="0DAC7F1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FOWN</w:t>
            </w:r>
          </w:p>
        </w:tc>
        <w:tc>
          <w:tcPr>
            <w:tcW w:w="1363" w:type="dxa"/>
          </w:tcPr>
          <w:p w14:paraId="2D94CA7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2.26</w:t>
            </w:r>
            <w:r w:rsidRPr="00D44043">
              <w:rPr>
                <w:rFonts w:asciiTheme="majorBidi" w:eastAsia="SimSun" w:hAnsiTheme="majorBidi" w:cstheme="majorBidi"/>
                <w:sz w:val="18"/>
                <w:szCs w:val="18"/>
                <w:lang w:val="en-US" w:eastAsia="en-GB"/>
              </w:rPr>
              <w:t>**</w:t>
            </w:r>
          </w:p>
        </w:tc>
        <w:tc>
          <w:tcPr>
            <w:tcW w:w="1127" w:type="dxa"/>
          </w:tcPr>
          <w:p w14:paraId="4027C55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2.61</w:t>
            </w:r>
            <w:r w:rsidRPr="00D44043">
              <w:rPr>
                <w:rFonts w:asciiTheme="majorBidi" w:eastAsia="SimSun" w:hAnsiTheme="majorBidi" w:cstheme="majorBidi"/>
                <w:sz w:val="18"/>
                <w:szCs w:val="18"/>
                <w:lang w:val="en-US" w:eastAsia="en-GB"/>
              </w:rPr>
              <w:t>**</w:t>
            </w:r>
          </w:p>
        </w:tc>
        <w:tc>
          <w:tcPr>
            <w:tcW w:w="1127" w:type="dxa"/>
            <w:vAlign w:val="bottom"/>
          </w:tcPr>
          <w:p w14:paraId="50C993F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2.36</w:t>
            </w:r>
            <w:r w:rsidRPr="00D44043">
              <w:rPr>
                <w:rFonts w:asciiTheme="majorBidi" w:eastAsia="SimSun" w:hAnsiTheme="majorBidi" w:cstheme="majorBidi"/>
                <w:sz w:val="18"/>
                <w:szCs w:val="18"/>
                <w:lang w:val="en-US" w:eastAsia="en-GB"/>
              </w:rPr>
              <w:t>**</w:t>
            </w:r>
          </w:p>
        </w:tc>
        <w:tc>
          <w:tcPr>
            <w:tcW w:w="1127" w:type="dxa"/>
          </w:tcPr>
          <w:p w14:paraId="603E0E8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-1.49</w:t>
            </w:r>
          </w:p>
        </w:tc>
        <w:tc>
          <w:tcPr>
            <w:tcW w:w="1127" w:type="dxa"/>
          </w:tcPr>
          <w:p w14:paraId="47C0E3F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0.64</w:t>
            </w:r>
          </w:p>
        </w:tc>
        <w:tc>
          <w:tcPr>
            <w:tcW w:w="1127" w:type="dxa"/>
          </w:tcPr>
          <w:p w14:paraId="4DF5F25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3.51</w:t>
            </w:r>
            <w:r w:rsidRPr="00D44043">
              <w:rPr>
                <w:rFonts w:asciiTheme="majorBidi" w:eastAsia="SimSun" w:hAnsiTheme="majorBidi" w:cstheme="majorBidi"/>
                <w:sz w:val="18"/>
                <w:szCs w:val="18"/>
                <w:lang w:val="en-US" w:eastAsia="en-GB"/>
              </w:rPr>
              <w:t>***</w:t>
            </w:r>
          </w:p>
        </w:tc>
        <w:tc>
          <w:tcPr>
            <w:tcW w:w="1127" w:type="dxa"/>
          </w:tcPr>
          <w:p w14:paraId="6F5EC04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3.04</w:t>
            </w:r>
            <w:r w:rsidRPr="00D44043">
              <w:rPr>
                <w:rFonts w:asciiTheme="majorBidi" w:eastAsia="SimSun" w:hAnsiTheme="majorBidi" w:cstheme="majorBidi"/>
                <w:sz w:val="18"/>
                <w:szCs w:val="18"/>
                <w:lang w:val="en-US" w:eastAsia="en-GB"/>
              </w:rPr>
              <w:t>***</w:t>
            </w:r>
          </w:p>
        </w:tc>
      </w:tr>
      <w:tr w:rsidR="0064083B" w:rsidRPr="00D44043" w14:paraId="72142CC5" w14:textId="77777777" w:rsidTr="0064083B">
        <w:tc>
          <w:tcPr>
            <w:tcW w:w="1127" w:type="dxa"/>
          </w:tcPr>
          <w:p w14:paraId="769638C6"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7C0CEAE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(0.024)</w:t>
            </w:r>
          </w:p>
        </w:tc>
        <w:tc>
          <w:tcPr>
            <w:tcW w:w="1127" w:type="dxa"/>
          </w:tcPr>
          <w:p w14:paraId="169BA9C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(0.012)</w:t>
            </w:r>
          </w:p>
        </w:tc>
        <w:tc>
          <w:tcPr>
            <w:tcW w:w="1127" w:type="dxa"/>
            <w:vAlign w:val="bottom"/>
          </w:tcPr>
          <w:p w14:paraId="6CCC403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(0.019)</w:t>
            </w:r>
          </w:p>
        </w:tc>
        <w:tc>
          <w:tcPr>
            <w:tcW w:w="1127" w:type="dxa"/>
          </w:tcPr>
          <w:p w14:paraId="72C8FF9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(0.139)</w:t>
            </w:r>
          </w:p>
        </w:tc>
        <w:tc>
          <w:tcPr>
            <w:tcW w:w="1127" w:type="dxa"/>
          </w:tcPr>
          <w:p w14:paraId="2401E38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(0.524)</w:t>
            </w:r>
          </w:p>
        </w:tc>
        <w:tc>
          <w:tcPr>
            <w:tcW w:w="1127" w:type="dxa"/>
          </w:tcPr>
          <w:p w14:paraId="77836BC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07CA2C5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(0.002)</w:t>
            </w:r>
          </w:p>
        </w:tc>
      </w:tr>
      <w:tr w:rsidR="0064083B" w:rsidRPr="00D44043" w14:paraId="6413C3E2" w14:textId="77777777" w:rsidTr="0064083B">
        <w:tc>
          <w:tcPr>
            <w:tcW w:w="1127" w:type="dxa"/>
          </w:tcPr>
          <w:p w14:paraId="0B0664A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PS</w:t>
            </w:r>
          </w:p>
        </w:tc>
        <w:tc>
          <w:tcPr>
            <w:tcW w:w="1363" w:type="dxa"/>
          </w:tcPr>
          <w:p w14:paraId="0F4F06B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-1.70</w:t>
            </w:r>
          </w:p>
        </w:tc>
        <w:tc>
          <w:tcPr>
            <w:tcW w:w="1127" w:type="dxa"/>
          </w:tcPr>
          <w:p w14:paraId="65C0B9D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0.58</w:t>
            </w:r>
          </w:p>
        </w:tc>
        <w:tc>
          <w:tcPr>
            <w:tcW w:w="1127" w:type="dxa"/>
            <w:vAlign w:val="bottom"/>
          </w:tcPr>
          <w:p w14:paraId="2DA5A15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-1.71</w:t>
            </w:r>
            <w:r w:rsidRPr="00D44043">
              <w:rPr>
                <w:rFonts w:asciiTheme="majorBidi" w:eastAsia="SimSun" w:hAnsiTheme="majorBidi" w:cstheme="majorBidi"/>
                <w:sz w:val="18"/>
                <w:szCs w:val="18"/>
                <w:lang w:val="en-US" w:eastAsia="en-GB"/>
              </w:rPr>
              <w:t>*</w:t>
            </w:r>
          </w:p>
        </w:tc>
        <w:tc>
          <w:tcPr>
            <w:tcW w:w="1127" w:type="dxa"/>
          </w:tcPr>
          <w:p w14:paraId="462BE16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-1.94</w:t>
            </w:r>
            <w:r w:rsidRPr="00D44043">
              <w:rPr>
                <w:rFonts w:asciiTheme="majorBidi" w:eastAsia="SimSun" w:hAnsiTheme="majorBidi" w:cstheme="majorBidi"/>
                <w:sz w:val="18"/>
                <w:szCs w:val="18"/>
                <w:lang w:val="en-US" w:eastAsia="en-GB"/>
              </w:rPr>
              <w:t>*</w:t>
            </w:r>
          </w:p>
        </w:tc>
        <w:tc>
          <w:tcPr>
            <w:tcW w:w="1127" w:type="dxa"/>
          </w:tcPr>
          <w:p w14:paraId="1C72C88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-2.81</w:t>
            </w:r>
            <w:r w:rsidRPr="00D44043">
              <w:rPr>
                <w:rFonts w:asciiTheme="majorBidi" w:eastAsia="SimSun" w:hAnsiTheme="majorBidi" w:cstheme="majorBidi"/>
                <w:sz w:val="18"/>
                <w:szCs w:val="18"/>
                <w:lang w:val="en-US" w:eastAsia="en-GB"/>
              </w:rPr>
              <w:t>***</w:t>
            </w:r>
          </w:p>
        </w:tc>
        <w:tc>
          <w:tcPr>
            <w:tcW w:w="1127" w:type="dxa"/>
          </w:tcPr>
          <w:p w14:paraId="7A834E3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-4.20</w:t>
            </w:r>
            <w:r w:rsidRPr="00D44043">
              <w:rPr>
                <w:rFonts w:asciiTheme="majorBidi" w:eastAsia="SimSun" w:hAnsiTheme="majorBidi" w:cstheme="majorBidi"/>
                <w:sz w:val="18"/>
                <w:szCs w:val="18"/>
                <w:lang w:val="en-US" w:eastAsia="en-GB"/>
              </w:rPr>
              <w:t>***</w:t>
            </w:r>
          </w:p>
        </w:tc>
        <w:tc>
          <w:tcPr>
            <w:tcW w:w="1127" w:type="dxa"/>
          </w:tcPr>
          <w:p w14:paraId="1A5C5AC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-2.07</w:t>
            </w:r>
            <w:r w:rsidRPr="00D44043">
              <w:rPr>
                <w:rFonts w:asciiTheme="majorBidi" w:eastAsia="SimSun" w:hAnsiTheme="majorBidi" w:cstheme="majorBidi"/>
                <w:sz w:val="18"/>
                <w:szCs w:val="18"/>
                <w:lang w:val="en-US" w:eastAsia="en-GB"/>
              </w:rPr>
              <w:t>**</w:t>
            </w:r>
          </w:p>
        </w:tc>
      </w:tr>
      <w:tr w:rsidR="0064083B" w:rsidRPr="00D44043" w14:paraId="7A6428E2" w14:textId="77777777" w:rsidTr="0064083B">
        <w:tc>
          <w:tcPr>
            <w:tcW w:w="1127" w:type="dxa"/>
          </w:tcPr>
          <w:p w14:paraId="654EA066"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146C471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(0.089)</w:t>
            </w:r>
          </w:p>
        </w:tc>
        <w:tc>
          <w:tcPr>
            <w:tcW w:w="1127" w:type="dxa"/>
          </w:tcPr>
          <w:p w14:paraId="18F015A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(0.561)</w:t>
            </w:r>
          </w:p>
        </w:tc>
        <w:tc>
          <w:tcPr>
            <w:tcW w:w="1127" w:type="dxa"/>
            <w:vAlign w:val="bottom"/>
          </w:tcPr>
          <w:p w14:paraId="4D7A4D8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(0.089)</w:t>
            </w:r>
          </w:p>
        </w:tc>
        <w:tc>
          <w:tcPr>
            <w:tcW w:w="1127" w:type="dxa"/>
          </w:tcPr>
          <w:p w14:paraId="67FDFD6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(0.053)</w:t>
            </w:r>
          </w:p>
        </w:tc>
        <w:tc>
          <w:tcPr>
            <w:tcW w:w="1127" w:type="dxa"/>
          </w:tcPr>
          <w:p w14:paraId="15F02B5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(0.006)</w:t>
            </w:r>
          </w:p>
        </w:tc>
        <w:tc>
          <w:tcPr>
            <w:tcW w:w="1127" w:type="dxa"/>
          </w:tcPr>
          <w:p w14:paraId="39BAB1C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4A42A94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(0.038)</w:t>
            </w:r>
          </w:p>
        </w:tc>
      </w:tr>
      <w:tr w:rsidR="0064083B" w:rsidRPr="00D44043" w14:paraId="365C3B0D" w14:textId="77777777" w:rsidTr="0064083B">
        <w:tc>
          <w:tcPr>
            <w:tcW w:w="1127" w:type="dxa"/>
          </w:tcPr>
          <w:p w14:paraId="6F81531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CC</w:t>
            </w:r>
          </w:p>
        </w:tc>
        <w:tc>
          <w:tcPr>
            <w:tcW w:w="1363" w:type="dxa"/>
          </w:tcPr>
          <w:p w14:paraId="4F5EB13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3.32</w:t>
            </w:r>
            <w:r w:rsidRPr="00D44043">
              <w:rPr>
                <w:rFonts w:asciiTheme="majorBidi" w:eastAsia="SimSun" w:hAnsiTheme="majorBidi" w:cstheme="majorBidi"/>
                <w:sz w:val="18"/>
                <w:szCs w:val="18"/>
                <w:lang w:val="en-US" w:eastAsia="en-GB"/>
              </w:rPr>
              <w:t>***</w:t>
            </w:r>
          </w:p>
        </w:tc>
        <w:tc>
          <w:tcPr>
            <w:tcW w:w="1127" w:type="dxa"/>
          </w:tcPr>
          <w:p w14:paraId="7EC0720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2.53</w:t>
            </w:r>
            <w:r w:rsidRPr="00D44043">
              <w:rPr>
                <w:rFonts w:asciiTheme="majorBidi" w:eastAsia="SimSun" w:hAnsiTheme="majorBidi" w:cstheme="majorBidi"/>
                <w:sz w:val="18"/>
                <w:szCs w:val="18"/>
                <w:lang w:val="en-US" w:eastAsia="en-GB"/>
              </w:rPr>
              <w:t>**</w:t>
            </w:r>
          </w:p>
        </w:tc>
        <w:tc>
          <w:tcPr>
            <w:tcW w:w="1127" w:type="dxa"/>
            <w:vAlign w:val="bottom"/>
          </w:tcPr>
          <w:p w14:paraId="37E440F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0.94</w:t>
            </w:r>
          </w:p>
        </w:tc>
        <w:tc>
          <w:tcPr>
            <w:tcW w:w="1127" w:type="dxa"/>
          </w:tcPr>
          <w:p w14:paraId="4A9D922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0.17</w:t>
            </w:r>
          </w:p>
        </w:tc>
        <w:tc>
          <w:tcPr>
            <w:tcW w:w="1127" w:type="dxa"/>
          </w:tcPr>
          <w:p w14:paraId="19FCF27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4.47</w:t>
            </w:r>
            <w:r w:rsidRPr="00D44043">
              <w:rPr>
                <w:rFonts w:asciiTheme="majorBidi" w:eastAsia="SimSun" w:hAnsiTheme="majorBidi" w:cstheme="majorBidi"/>
                <w:sz w:val="18"/>
                <w:szCs w:val="18"/>
                <w:lang w:val="en-US" w:eastAsia="en-GB"/>
              </w:rPr>
              <w:t>***</w:t>
            </w:r>
          </w:p>
        </w:tc>
        <w:tc>
          <w:tcPr>
            <w:tcW w:w="1127" w:type="dxa"/>
          </w:tcPr>
          <w:p w14:paraId="17EF2C6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2.18</w:t>
            </w:r>
            <w:r w:rsidRPr="00D44043">
              <w:rPr>
                <w:rFonts w:asciiTheme="majorBidi" w:eastAsia="SimSun" w:hAnsiTheme="majorBidi" w:cstheme="majorBidi"/>
                <w:sz w:val="18"/>
                <w:szCs w:val="18"/>
                <w:lang w:val="en-US" w:eastAsia="en-GB"/>
              </w:rPr>
              <w:t>**</w:t>
            </w:r>
          </w:p>
        </w:tc>
        <w:tc>
          <w:tcPr>
            <w:tcW w:w="1127" w:type="dxa"/>
          </w:tcPr>
          <w:p w14:paraId="4D865AF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4.39</w:t>
            </w:r>
            <w:r w:rsidRPr="00D44043">
              <w:rPr>
                <w:rFonts w:asciiTheme="majorBidi" w:eastAsia="SimSun" w:hAnsiTheme="majorBidi" w:cstheme="majorBidi"/>
                <w:sz w:val="18"/>
                <w:szCs w:val="18"/>
                <w:lang w:val="en-US" w:eastAsia="en-GB"/>
              </w:rPr>
              <w:t>***</w:t>
            </w:r>
          </w:p>
        </w:tc>
      </w:tr>
      <w:tr w:rsidR="0064083B" w:rsidRPr="00D44043" w14:paraId="0F70C71C" w14:textId="77777777" w:rsidTr="0064083B">
        <w:tc>
          <w:tcPr>
            <w:tcW w:w="1127" w:type="dxa"/>
            <w:tcBorders>
              <w:bottom w:val="single" w:sz="12" w:space="0" w:color="auto"/>
            </w:tcBorders>
          </w:tcPr>
          <w:p w14:paraId="0B523798" w14:textId="77777777" w:rsidR="0064083B" w:rsidRPr="00D44043" w:rsidRDefault="0064083B" w:rsidP="0064083B">
            <w:pPr>
              <w:rPr>
                <w:rFonts w:asciiTheme="majorBidi" w:eastAsia="Calibri" w:hAnsiTheme="majorBidi" w:cstheme="majorBidi"/>
                <w:sz w:val="18"/>
                <w:szCs w:val="18"/>
                <w:lang w:eastAsia="zh-CN"/>
              </w:rPr>
            </w:pPr>
          </w:p>
        </w:tc>
        <w:tc>
          <w:tcPr>
            <w:tcW w:w="1363" w:type="dxa"/>
            <w:tcBorders>
              <w:bottom w:val="single" w:sz="12" w:space="0" w:color="auto"/>
            </w:tcBorders>
          </w:tcPr>
          <w:p w14:paraId="6C2B7BD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(0.001)</w:t>
            </w:r>
          </w:p>
        </w:tc>
        <w:tc>
          <w:tcPr>
            <w:tcW w:w="1127" w:type="dxa"/>
            <w:tcBorders>
              <w:bottom w:val="single" w:sz="12" w:space="0" w:color="auto"/>
            </w:tcBorders>
          </w:tcPr>
          <w:p w14:paraId="5B3AB4B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(0.012)</w:t>
            </w:r>
          </w:p>
        </w:tc>
        <w:tc>
          <w:tcPr>
            <w:tcW w:w="1127" w:type="dxa"/>
            <w:tcBorders>
              <w:bottom w:val="single" w:sz="12" w:space="0" w:color="auto"/>
            </w:tcBorders>
            <w:vAlign w:val="bottom"/>
          </w:tcPr>
          <w:p w14:paraId="76344AA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(0.348)</w:t>
            </w:r>
          </w:p>
        </w:tc>
        <w:tc>
          <w:tcPr>
            <w:tcW w:w="1127" w:type="dxa"/>
            <w:tcBorders>
              <w:bottom w:val="single" w:sz="12" w:space="0" w:color="auto"/>
            </w:tcBorders>
          </w:tcPr>
          <w:p w14:paraId="4F2148B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(0.863)</w:t>
            </w:r>
          </w:p>
        </w:tc>
        <w:tc>
          <w:tcPr>
            <w:tcW w:w="1127" w:type="dxa"/>
            <w:tcBorders>
              <w:bottom w:val="single" w:sz="12" w:space="0" w:color="auto"/>
            </w:tcBorders>
          </w:tcPr>
          <w:p w14:paraId="4AEEFF6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Borders>
              <w:bottom w:val="single" w:sz="12" w:space="0" w:color="auto"/>
            </w:tcBorders>
          </w:tcPr>
          <w:p w14:paraId="4DC9D0D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(0.030)</w:t>
            </w:r>
          </w:p>
        </w:tc>
        <w:tc>
          <w:tcPr>
            <w:tcW w:w="1127" w:type="dxa"/>
            <w:tcBorders>
              <w:bottom w:val="single" w:sz="12" w:space="0" w:color="auto"/>
            </w:tcBorders>
          </w:tcPr>
          <w:p w14:paraId="525E871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r>
      <w:tr w:rsidR="0064083B" w:rsidRPr="00D44043" w14:paraId="50928163" w14:textId="77777777" w:rsidTr="0064083B">
        <w:tc>
          <w:tcPr>
            <w:tcW w:w="9252" w:type="dxa"/>
            <w:gridSpan w:val="8"/>
            <w:tcBorders>
              <w:top w:val="single" w:sz="12" w:space="0" w:color="auto"/>
              <w:bottom w:val="single" w:sz="12" w:space="0" w:color="auto"/>
            </w:tcBorders>
            <w:vAlign w:val="center"/>
          </w:tcPr>
          <w:p w14:paraId="74934387" w14:textId="77777777" w:rsidR="0064083B" w:rsidRPr="00D44043" w:rsidRDefault="0064083B" w:rsidP="0064083B">
            <w:pPr>
              <w:rPr>
                <w:rFonts w:asciiTheme="majorBidi" w:eastAsia="Calibri" w:hAnsiTheme="majorBidi" w:cstheme="majorBidi"/>
                <w:sz w:val="18"/>
                <w:szCs w:val="18"/>
                <w:lang w:val="en-US" w:eastAsia="zh-CN"/>
              </w:rPr>
            </w:pPr>
            <w:r w:rsidRPr="00D44043">
              <w:rPr>
                <w:rFonts w:asciiTheme="majorBidi" w:eastAsia="Calibri" w:hAnsiTheme="majorBidi" w:cstheme="majorBidi"/>
                <w:i/>
                <w:sz w:val="18"/>
                <w:szCs w:val="18"/>
                <w:lang w:eastAsia="zh-CN"/>
              </w:rPr>
              <w:t>Panel B: Control variables</w:t>
            </w:r>
          </w:p>
        </w:tc>
      </w:tr>
      <w:tr w:rsidR="0064083B" w:rsidRPr="00D44043" w14:paraId="38053A11" w14:textId="77777777" w:rsidTr="0064083B">
        <w:tc>
          <w:tcPr>
            <w:tcW w:w="1127" w:type="dxa"/>
            <w:tcBorders>
              <w:top w:val="single" w:sz="12" w:space="0" w:color="auto"/>
            </w:tcBorders>
          </w:tcPr>
          <w:p w14:paraId="1F7A89C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Intercept</w:t>
            </w:r>
          </w:p>
        </w:tc>
        <w:tc>
          <w:tcPr>
            <w:tcW w:w="1363" w:type="dxa"/>
            <w:tcBorders>
              <w:top w:val="single" w:sz="12" w:space="0" w:color="auto"/>
            </w:tcBorders>
          </w:tcPr>
          <w:p w14:paraId="3B0591A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-0.04</w:t>
            </w:r>
          </w:p>
        </w:tc>
        <w:tc>
          <w:tcPr>
            <w:tcW w:w="1127" w:type="dxa"/>
            <w:tcBorders>
              <w:top w:val="single" w:sz="12" w:space="0" w:color="auto"/>
            </w:tcBorders>
          </w:tcPr>
          <w:p w14:paraId="5FB2A4F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0.33</w:t>
            </w:r>
          </w:p>
        </w:tc>
        <w:tc>
          <w:tcPr>
            <w:tcW w:w="1127" w:type="dxa"/>
            <w:tcBorders>
              <w:top w:val="single" w:sz="12" w:space="0" w:color="auto"/>
            </w:tcBorders>
            <w:vAlign w:val="bottom"/>
          </w:tcPr>
          <w:p w14:paraId="6370638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-2.13</w:t>
            </w:r>
            <w:r w:rsidRPr="00D44043">
              <w:rPr>
                <w:rFonts w:asciiTheme="majorBidi" w:eastAsia="SimSun" w:hAnsiTheme="majorBidi" w:cstheme="majorBidi"/>
                <w:sz w:val="18"/>
                <w:szCs w:val="18"/>
                <w:lang w:val="en-US" w:eastAsia="en-GB"/>
              </w:rPr>
              <w:t>**</w:t>
            </w:r>
          </w:p>
        </w:tc>
        <w:tc>
          <w:tcPr>
            <w:tcW w:w="1127" w:type="dxa"/>
            <w:tcBorders>
              <w:top w:val="single" w:sz="12" w:space="0" w:color="auto"/>
            </w:tcBorders>
            <w:vAlign w:val="bottom"/>
          </w:tcPr>
          <w:p w14:paraId="69A67E1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-3.57</w:t>
            </w:r>
            <w:r w:rsidRPr="00D44043">
              <w:rPr>
                <w:rFonts w:asciiTheme="majorBidi" w:eastAsia="SimSun" w:hAnsiTheme="majorBidi" w:cstheme="majorBidi"/>
                <w:sz w:val="18"/>
                <w:szCs w:val="18"/>
                <w:lang w:val="en-US" w:eastAsia="en-GB"/>
              </w:rPr>
              <w:t>***</w:t>
            </w:r>
          </w:p>
        </w:tc>
        <w:tc>
          <w:tcPr>
            <w:tcW w:w="1127" w:type="dxa"/>
            <w:tcBorders>
              <w:top w:val="single" w:sz="12" w:space="0" w:color="auto"/>
            </w:tcBorders>
          </w:tcPr>
          <w:p w14:paraId="3341237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-3.52</w:t>
            </w:r>
            <w:r w:rsidRPr="00D44043">
              <w:rPr>
                <w:rFonts w:asciiTheme="majorBidi" w:eastAsia="SimSun" w:hAnsiTheme="majorBidi" w:cstheme="majorBidi"/>
                <w:sz w:val="18"/>
                <w:szCs w:val="18"/>
                <w:lang w:val="en-US" w:eastAsia="en-GB"/>
              </w:rPr>
              <w:t>***</w:t>
            </w:r>
          </w:p>
        </w:tc>
        <w:tc>
          <w:tcPr>
            <w:tcW w:w="1127" w:type="dxa"/>
            <w:tcBorders>
              <w:top w:val="single" w:sz="12" w:space="0" w:color="auto"/>
            </w:tcBorders>
          </w:tcPr>
          <w:p w14:paraId="64FA222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-1.17</w:t>
            </w:r>
          </w:p>
        </w:tc>
        <w:tc>
          <w:tcPr>
            <w:tcW w:w="1127" w:type="dxa"/>
            <w:tcBorders>
              <w:top w:val="single" w:sz="12" w:space="0" w:color="auto"/>
            </w:tcBorders>
          </w:tcPr>
          <w:p w14:paraId="6AFE476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-1.02</w:t>
            </w:r>
          </w:p>
        </w:tc>
      </w:tr>
      <w:tr w:rsidR="0064083B" w:rsidRPr="00D44043" w14:paraId="1B9D462E" w14:textId="77777777" w:rsidTr="0064083B">
        <w:tc>
          <w:tcPr>
            <w:tcW w:w="1127" w:type="dxa"/>
          </w:tcPr>
          <w:p w14:paraId="3B917252"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55DB8CF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(0.965)</w:t>
            </w:r>
          </w:p>
        </w:tc>
        <w:tc>
          <w:tcPr>
            <w:tcW w:w="1127" w:type="dxa"/>
          </w:tcPr>
          <w:p w14:paraId="62BB4C5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(0.742)</w:t>
            </w:r>
          </w:p>
        </w:tc>
        <w:tc>
          <w:tcPr>
            <w:tcW w:w="1127" w:type="dxa"/>
            <w:vAlign w:val="bottom"/>
          </w:tcPr>
          <w:p w14:paraId="466BE44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(0.034)</w:t>
            </w:r>
          </w:p>
        </w:tc>
        <w:tc>
          <w:tcPr>
            <w:tcW w:w="1127" w:type="dxa"/>
            <w:vAlign w:val="bottom"/>
          </w:tcPr>
          <w:p w14:paraId="3420F5E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6F8723D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(0.001)</w:t>
            </w:r>
          </w:p>
        </w:tc>
        <w:tc>
          <w:tcPr>
            <w:tcW w:w="1127" w:type="dxa"/>
          </w:tcPr>
          <w:p w14:paraId="2E75F4E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(0.241)</w:t>
            </w:r>
          </w:p>
        </w:tc>
        <w:tc>
          <w:tcPr>
            <w:tcW w:w="1127" w:type="dxa"/>
          </w:tcPr>
          <w:p w14:paraId="7E40EBA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(0.309)</w:t>
            </w:r>
          </w:p>
        </w:tc>
      </w:tr>
      <w:tr w:rsidR="0064083B" w:rsidRPr="00D44043" w14:paraId="43451DC6" w14:textId="77777777" w:rsidTr="0064083B">
        <w:tc>
          <w:tcPr>
            <w:tcW w:w="1127" w:type="dxa"/>
          </w:tcPr>
          <w:p w14:paraId="7B9A046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BS</w:t>
            </w:r>
          </w:p>
        </w:tc>
        <w:tc>
          <w:tcPr>
            <w:tcW w:w="1363" w:type="dxa"/>
          </w:tcPr>
          <w:p w14:paraId="5EA7343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1.99</w:t>
            </w:r>
            <w:r w:rsidRPr="00D44043">
              <w:rPr>
                <w:rFonts w:asciiTheme="majorBidi" w:eastAsia="SimSun" w:hAnsiTheme="majorBidi" w:cstheme="majorBidi"/>
                <w:sz w:val="18"/>
                <w:szCs w:val="18"/>
                <w:lang w:val="en-US" w:eastAsia="en-GB"/>
              </w:rPr>
              <w:t>**</w:t>
            </w:r>
          </w:p>
        </w:tc>
        <w:tc>
          <w:tcPr>
            <w:tcW w:w="1127" w:type="dxa"/>
          </w:tcPr>
          <w:p w14:paraId="4F8AEB5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0.77</w:t>
            </w:r>
          </w:p>
        </w:tc>
        <w:tc>
          <w:tcPr>
            <w:tcW w:w="1127" w:type="dxa"/>
            <w:vAlign w:val="bottom"/>
          </w:tcPr>
          <w:p w14:paraId="1F73156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1.94</w:t>
            </w:r>
            <w:r w:rsidRPr="00D44043">
              <w:rPr>
                <w:rFonts w:asciiTheme="majorBidi" w:eastAsia="SimSun" w:hAnsiTheme="majorBidi" w:cstheme="majorBidi"/>
                <w:sz w:val="18"/>
                <w:szCs w:val="18"/>
                <w:lang w:val="en-US" w:eastAsia="en-GB"/>
              </w:rPr>
              <w:t>*</w:t>
            </w:r>
          </w:p>
        </w:tc>
        <w:tc>
          <w:tcPr>
            <w:tcW w:w="1127" w:type="dxa"/>
          </w:tcPr>
          <w:p w14:paraId="1D094ED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3.31</w:t>
            </w:r>
            <w:r w:rsidRPr="00D44043">
              <w:rPr>
                <w:rFonts w:asciiTheme="majorBidi" w:eastAsia="SimSun" w:hAnsiTheme="majorBidi" w:cstheme="majorBidi"/>
                <w:sz w:val="18"/>
                <w:szCs w:val="18"/>
                <w:lang w:val="en-US" w:eastAsia="en-GB"/>
              </w:rPr>
              <w:t>***</w:t>
            </w:r>
          </w:p>
        </w:tc>
        <w:tc>
          <w:tcPr>
            <w:tcW w:w="1127" w:type="dxa"/>
          </w:tcPr>
          <w:p w14:paraId="09214A1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1.70</w:t>
            </w:r>
            <w:r w:rsidRPr="00D44043">
              <w:rPr>
                <w:rFonts w:asciiTheme="majorBidi" w:eastAsia="SimSun" w:hAnsiTheme="majorBidi" w:cstheme="majorBidi"/>
                <w:sz w:val="18"/>
                <w:szCs w:val="18"/>
                <w:lang w:val="en-US" w:eastAsia="en-GB"/>
              </w:rPr>
              <w:t>*</w:t>
            </w:r>
          </w:p>
        </w:tc>
        <w:tc>
          <w:tcPr>
            <w:tcW w:w="1127" w:type="dxa"/>
          </w:tcPr>
          <w:p w14:paraId="5D244DF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2.59</w:t>
            </w:r>
            <w:r w:rsidRPr="00D44043">
              <w:rPr>
                <w:rFonts w:asciiTheme="majorBidi" w:eastAsia="SimSun" w:hAnsiTheme="majorBidi" w:cstheme="majorBidi"/>
                <w:sz w:val="18"/>
                <w:szCs w:val="18"/>
                <w:lang w:val="en-US" w:eastAsia="en-GB"/>
              </w:rPr>
              <w:t>***</w:t>
            </w:r>
          </w:p>
        </w:tc>
        <w:tc>
          <w:tcPr>
            <w:tcW w:w="1127" w:type="dxa"/>
          </w:tcPr>
          <w:p w14:paraId="54CFCF0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1.06</w:t>
            </w:r>
          </w:p>
        </w:tc>
      </w:tr>
      <w:tr w:rsidR="0064083B" w:rsidRPr="00D44043" w14:paraId="3BFCD2F6" w14:textId="77777777" w:rsidTr="0064083B">
        <w:tc>
          <w:tcPr>
            <w:tcW w:w="1127" w:type="dxa"/>
          </w:tcPr>
          <w:p w14:paraId="4D94088D"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4318D7F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(0.047)</w:t>
            </w:r>
          </w:p>
        </w:tc>
        <w:tc>
          <w:tcPr>
            <w:tcW w:w="1127" w:type="dxa"/>
          </w:tcPr>
          <w:p w14:paraId="2B2241A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(0.440)</w:t>
            </w:r>
          </w:p>
        </w:tc>
        <w:tc>
          <w:tcPr>
            <w:tcW w:w="1127" w:type="dxa"/>
            <w:vAlign w:val="bottom"/>
          </w:tcPr>
          <w:p w14:paraId="5C3C6C9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(0.054)</w:t>
            </w:r>
          </w:p>
        </w:tc>
        <w:tc>
          <w:tcPr>
            <w:tcW w:w="1127" w:type="dxa"/>
          </w:tcPr>
          <w:p w14:paraId="151FCCE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(0.001)</w:t>
            </w:r>
          </w:p>
        </w:tc>
        <w:tc>
          <w:tcPr>
            <w:tcW w:w="1127" w:type="dxa"/>
          </w:tcPr>
          <w:p w14:paraId="00049C2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(0.091)</w:t>
            </w:r>
          </w:p>
        </w:tc>
        <w:tc>
          <w:tcPr>
            <w:tcW w:w="1127" w:type="dxa"/>
          </w:tcPr>
          <w:p w14:paraId="4BE73CA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(0.009)</w:t>
            </w:r>
          </w:p>
        </w:tc>
        <w:tc>
          <w:tcPr>
            <w:tcW w:w="1127" w:type="dxa"/>
          </w:tcPr>
          <w:p w14:paraId="010F1DF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(0.290)</w:t>
            </w:r>
          </w:p>
        </w:tc>
      </w:tr>
      <w:tr w:rsidR="0064083B" w:rsidRPr="00D44043" w14:paraId="3DBAA161" w14:textId="77777777" w:rsidTr="0064083B">
        <w:tc>
          <w:tcPr>
            <w:tcW w:w="1127" w:type="dxa"/>
          </w:tcPr>
          <w:p w14:paraId="6D35FF7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DUAL</w:t>
            </w:r>
          </w:p>
        </w:tc>
        <w:tc>
          <w:tcPr>
            <w:tcW w:w="1363" w:type="dxa"/>
          </w:tcPr>
          <w:p w14:paraId="4B970E5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-1.80</w:t>
            </w:r>
            <w:r w:rsidRPr="00D44043">
              <w:rPr>
                <w:rFonts w:asciiTheme="majorBidi" w:eastAsia="SimSun" w:hAnsiTheme="majorBidi" w:cstheme="majorBidi"/>
                <w:sz w:val="18"/>
                <w:szCs w:val="18"/>
                <w:lang w:val="en-US" w:eastAsia="en-GB"/>
              </w:rPr>
              <w:t>*</w:t>
            </w:r>
          </w:p>
        </w:tc>
        <w:tc>
          <w:tcPr>
            <w:tcW w:w="1127" w:type="dxa"/>
          </w:tcPr>
          <w:p w14:paraId="7D0EE93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-1.63</w:t>
            </w:r>
          </w:p>
        </w:tc>
        <w:tc>
          <w:tcPr>
            <w:tcW w:w="1127" w:type="dxa"/>
            <w:vAlign w:val="bottom"/>
          </w:tcPr>
          <w:p w14:paraId="4015BE3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-0.13</w:t>
            </w:r>
          </w:p>
        </w:tc>
        <w:tc>
          <w:tcPr>
            <w:tcW w:w="1127" w:type="dxa"/>
          </w:tcPr>
          <w:p w14:paraId="1D3033A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-0.06</w:t>
            </w:r>
          </w:p>
        </w:tc>
        <w:tc>
          <w:tcPr>
            <w:tcW w:w="1127" w:type="dxa"/>
          </w:tcPr>
          <w:p w14:paraId="5D3A736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-2.12</w:t>
            </w:r>
            <w:r w:rsidRPr="00D44043">
              <w:rPr>
                <w:rFonts w:asciiTheme="majorBidi" w:eastAsia="SimSun" w:hAnsiTheme="majorBidi" w:cstheme="majorBidi"/>
                <w:sz w:val="18"/>
                <w:szCs w:val="18"/>
                <w:lang w:val="en-US" w:eastAsia="en-GB"/>
              </w:rPr>
              <w:t>**</w:t>
            </w:r>
          </w:p>
        </w:tc>
        <w:tc>
          <w:tcPr>
            <w:tcW w:w="1127" w:type="dxa"/>
          </w:tcPr>
          <w:p w14:paraId="266AC35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-3.69</w:t>
            </w:r>
            <w:r w:rsidRPr="00D44043">
              <w:rPr>
                <w:rFonts w:asciiTheme="majorBidi" w:eastAsia="SimSun" w:hAnsiTheme="majorBidi" w:cstheme="majorBidi"/>
                <w:sz w:val="18"/>
                <w:szCs w:val="18"/>
                <w:lang w:val="en-US" w:eastAsia="en-GB"/>
              </w:rPr>
              <w:t>***</w:t>
            </w:r>
          </w:p>
        </w:tc>
        <w:tc>
          <w:tcPr>
            <w:tcW w:w="1127" w:type="dxa"/>
          </w:tcPr>
          <w:p w14:paraId="68D4908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-0.15</w:t>
            </w:r>
          </w:p>
        </w:tc>
      </w:tr>
      <w:tr w:rsidR="0064083B" w:rsidRPr="00D44043" w14:paraId="616E9F29" w14:textId="77777777" w:rsidTr="0064083B">
        <w:tc>
          <w:tcPr>
            <w:tcW w:w="1127" w:type="dxa"/>
          </w:tcPr>
          <w:p w14:paraId="3BCDE180"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6450CE7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(0.072)</w:t>
            </w:r>
          </w:p>
        </w:tc>
        <w:tc>
          <w:tcPr>
            <w:tcW w:w="1127" w:type="dxa"/>
          </w:tcPr>
          <w:p w14:paraId="0B0E1C8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(0.104)</w:t>
            </w:r>
          </w:p>
        </w:tc>
        <w:tc>
          <w:tcPr>
            <w:tcW w:w="1127" w:type="dxa"/>
            <w:vAlign w:val="bottom"/>
          </w:tcPr>
          <w:p w14:paraId="37682FD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(0.897)</w:t>
            </w:r>
          </w:p>
        </w:tc>
        <w:tc>
          <w:tcPr>
            <w:tcW w:w="1127" w:type="dxa"/>
          </w:tcPr>
          <w:p w14:paraId="3300470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(0.955)</w:t>
            </w:r>
          </w:p>
        </w:tc>
        <w:tc>
          <w:tcPr>
            <w:tcW w:w="1127" w:type="dxa"/>
          </w:tcPr>
          <w:p w14:paraId="2CB20EB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(0.037)</w:t>
            </w:r>
          </w:p>
        </w:tc>
        <w:tc>
          <w:tcPr>
            <w:tcW w:w="1127" w:type="dxa"/>
          </w:tcPr>
          <w:p w14:paraId="45EC6D2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1A23909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(0.879)</w:t>
            </w:r>
          </w:p>
        </w:tc>
      </w:tr>
      <w:tr w:rsidR="0064083B" w:rsidRPr="00D44043" w14:paraId="04DFED61" w14:textId="77777777" w:rsidTr="0064083B">
        <w:tc>
          <w:tcPr>
            <w:tcW w:w="1127" w:type="dxa"/>
          </w:tcPr>
          <w:p w14:paraId="6BDCCB7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NEDS</w:t>
            </w:r>
          </w:p>
        </w:tc>
        <w:tc>
          <w:tcPr>
            <w:tcW w:w="1363" w:type="dxa"/>
          </w:tcPr>
          <w:p w14:paraId="1076CA2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2.98</w:t>
            </w:r>
            <w:r w:rsidRPr="00D44043">
              <w:rPr>
                <w:rFonts w:asciiTheme="majorBidi" w:eastAsia="SimSun" w:hAnsiTheme="majorBidi" w:cstheme="majorBidi"/>
                <w:sz w:val="18"/>
                <w:szCs w:val="18"/>
                <w:lang w:val="en-US" w:eastAsia="en-GB"/>
              </w:rPr>
              <w:t>***</w:t>
            </w:r>
          </w:p>
        </w:tc>
        <w:tc>
          <w:tcPr>
            <w:tcW w:w="1127" w:type="dxa"/>
          </w:tcPr>
          <w:p w14:paraId="38363B4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2.55</w:t>
            </w:r>
            <w:r w:rsidRPr="00D44043">
              <w:rPr>
                <w:rFonts w:asciiTheme="majorBidi" w:eastAsia="SimSun" w:hAnsiTheme="majorBidi" w:cstheme="majorBidi"/>
                <w:sz w:val="18"/>
                <w:szCs w:val="18"/>
                <w:lang w:val="en-US" w:eastAsia="en-GB"/>
              </w:rPr>
              <w:t>**</w:t>
            </w:r>
          </w:p>
        </w:tc>
        <w:tc>
          <w:tcPr>
            <w:tcW w:w="1127" w:type="dxa"/>
            <w:vAlign w:val="bottom"/>
          </w:tcPr>
          <w:p w14:paraId="138C9EA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0.19</w:t>
            </w:r>
          </w:p>
        </w:tc>
        <w:tc>
          <w:tcPr>
            <w:tcW w:w="1127" w:type="dxa"/>
          </w:tcPr>
          <w:p w14:paraId="14AE7B2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2.42</w:t>
            </w:r>
            <w:r w:rsidRPr="00D44043">
              <w:rPr>
                <w:rFonts w:asciiTheme="majorBidi" w:eastAsia="SimSun" w:hAnsiTheme="majorBidi" w:cstheme="majorBidi"/>
                <w:sz w:val="18"/>
                <w:szCs w:val="18"/>
                <w:lang w:val="en-US" w:eastAsia="en-GB"/>
              </w:rPr>
              <w:t>**</w:t>
            </w:r>
          </w:p>
        </w:tc>
        <w:tc>
          <w:tcPr>
            <w:tcW w:w="1127" w:type="dxa"/>
          </w:tcPr>
          <w:p w14:paraId="04B759E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2.54</w:t>
            </w:r>
            <w:r w:rsidRPr="00D44043">
              <w:rPr>
                <w:rFonts w:asciiTheme="majorBidi" w:eastAsia="SimSun" w:hAnsiTheme="majorBidi" w:cstheme="majorBidi"/>
                <w:sz w:val="18"/>
                <w:szCs w:val="18"/>
                <w:lang w:val="en-US" w:eastAsia="en-GB"/>
              </w:rPr>
              <w:t>**</w:t>
            </w:r>
          </w:p>
        </w:tc>
        <w:tc>
          <w:tcPr>
            <w:tcW w:w="1127" w:type="dxa"/>
          </w:tcPr>
          <w:p w14:paraId="090047B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1.33</w:t>
            </w:r>
          </w:p>
        </w:tc>
        <w:tc>
          <w:tcPr>
            <w:tcW w:w="1127" w:type="dxa"/>
          </w:tcPr>
          <w:p w14:paraId="6ACAE5D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2.53</w:t>
            </w:r>
            <w:r w:rsidRPr="00D44043">
              <w:rPr>
                <w:rFonts w:asciiTheme="majorBidi" w:eastAsia="SimSun" w:hAnsiTheme="majorBidi" w:cstheme="majorBidi"/>
                <w:sz w:val="18"/>
                <w:szCs w:val="18"/>
                <w:lang w:val="en-US" w:eastAsia="en-GB"/>
              </w:rPr>
              <w:t>**</w:t>
            </w:r>
          </w:p>
        </w:tc>
      </w:tr>
      <w:tr w:rsidR="0064083B" w:rsidRPr="00D44043" w14:paraId="1985B6A1" w14:textId="77777777" w:rsidTr="0064083B">
        <w:tc>
          <w:tcPr>
            <w:tcW w:w="1127" w:type="dxa"/>
          </w:tcPr>
          <w:p w14:paraId="1DA2635A"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79CA479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(0.003)</w:t>
            </w:r>
          </w:p>
        </w:tc>
        <w:tc>
          <w:tcPr>
            <w:tcW w:w="1127" w:type="dxa"/>
          </w:tcPr>
          <w:p w14:paraId="602A3CA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(0.012)</w:t>
            </w:r>
          </w:p>
        </w:tc>
        <w:tc>
          <w:tcPr>
            <w:tcW w:w="1127" w:type="dxa"/>
            <w:vAlign w:val="bottom"/>
          </w:tcPr>
          <w:p w14:paraId="4F65E52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(0.850)</w:t>
            </w:r>
          </w:p>
        </w:tc>
        <w:tc>
          <w:tcPr>
            <w:tcW w:w="1127" w:type="dxa"/>
          </w:tcPr>
          <w:p w14:paraId="1314E72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(0.023)</w:t>
            </w:r>
          </w:p>
        </w:tc>
        <w:tc>
          <w:tcPr>
            <w:tcW w:w="1127" w:type="dxa"/>
          </w:tcPr>
          <w:p w14:paraId="23F3AE4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(0.013)</w:t>
            </w:r>
          </w:p>
        </w:tc>
        <w:tc>
          <w:tcPr>
            <w:tcW w:w="1127" w:type="dxa"/>
          </w:tcPr>
          <w:p w14:paraId="5672036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(0.185)</w:t>
            </w:r>
          </w:p>
        </w:tc>
        <w:tc>
          <w:tcPr>
            <w:tcW w:w="1127" w:type="dxa"/>
          </w:tcPr>
          <w:p w14:paraId="6EFA75C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(0.011)</w:t>
            </w:r>
          </w:p>
        </w:tc>
      </w:tr>
      <w:tr w:rsidR="0064083B" w:rsidRPr="00D44043" w14:paraId="148A4929" w14:textId="77777777" w:rsidTr="0064083B">
        <w:tc>
          <w:tcPr>
            <w:tcW w:w="1127" w:type="dxa"/>
          </w:tcPr>
          <w:p w14:paraId="39BBF5D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LNTA</w:t>
            </w:r>
          </w:p>
        </w:tc>
        <w:tc>
          <w:tcPr>
            <w:tcW w:w="1363" w:type="dxa"/>
          </w:tcPr>
          <w:p w14:paraId="7AD3DBA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5.13</w:t>
            </w:r>
            <w:r w:rsidRPr="00D44043">
              <w:rPr>
                <w:rFonts w:asciiTheme="majorBidi" w:eastAsia="SimSun" w:hAnsiTheme="majorBidi" w:cstheme="majorBidi"/>
                <w:sz w:val="18"/>
                <w:szCs w:val="18"/>
                <w:lang w:val="en-US" w:eastAsia="en-GB"/>
              </w:rPr>
              <w:t>***</w:t>
            </w:r>
          </w:p>
        </w:tc>
        <w:tc>
          <w:tcPr>
            <w:tcW w:w="1127" w:type="dxa"/>
          </w:tcPr>
          <w:p w14:paraId="2C9F652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-0.20</w:t>
            </w:r>
          </w:p>
        </w:tc>
        <w:tc>
          <w:tcPr>
            <w:tcW w:w="1127" w:type="dxa"/>
            <w:vAlign w:val="bottom"/>
          </w:tcPr>
          <w:p w14:paraId="79F7380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3.14</w:t>
            </w:r>
            <w:r w:rsidRPr="00D44043">
              <w:rPr>
                <w:rFonts w:asciiTheme="majorBidi" w:eastAsia="SimSun" w:hAnsiTheme="majorBidi" w:cstheme="majorBidi"/>
                <w:sz w:val="18"/>
                <w:szCs w:val="18"/>
                <w:lang w:val="en-US" w:eastAsia="en-GB"/>
              </w:rPr>
              <w:t>***</w:t>
            </w:r>
          </w:p>
        </w:tc>
        <w:tc>
          <w:tcPr>
            <w:tcW w:w="1127" w:type="dxa"/>
            <w:vAlign w:val="bottom"/>
          </w:tcPr>
          <w:p w14:paraId="1C2DD96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5.15</w:t>
            </w:r>
            <w:r w:rsidRPr="00D44043">
              <w:rPr>
                <w:rFonts w:asciiTheme="majorBidi" w:eastAsia="SimSun" w:hAnsiTheme="majorBidi" w:cstheme="majorBidi"/>
                <w:sz w:val="18"/>
                <w:szCs w:val="18"/>
                <w:lang w:val="en-US" w:eastAsia="en-GB"/>
              </w:rPr>
              <w:t>***</w:t>
            </w:r>
          </w:p>
        </w:tc>
        <w:tc>
          <w:tcPr>
            <w:tcW w:w="1127" w:type="dxa"/>
          </w:tcPr>
          <w:p w14:paraId="25FA5BB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1.98</w:t>
            </w:r>
            <w:r w:rsidRPr="00D44043">
              <w:rPr>
                <w:rFonts w:asciiTheme="majorBidi" w:eastAsia="SimSun" w:hAnsiTheme="majorBidi" w:cstheme="majorBidi"/>
                <w:sz w:val="18"/>
                <w:szCs w:val="18"/>
                <w:lang w:val="en-US" w:eastAsia="en-GB"/>
              </w:rPr>
              <w:t>*</w:t>
            </w:r>
          </w:p>
        </w:tc>
        <w:tc>
          <w:tcPr>
            <w:tcW w:w="1127" w:type="dxa"/>
          </w:tcPr>
          <w:p w14:paraId="109CB19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4.92</w:t>
            </w:r>
            <w:r w:rsidRPr="00D44043">
              <w:rPr>
                <w:rFonts w:asciiTheme="majorBidi" w:eastAsia="SimSun" w:hAnsiTheme="majorBidi" w:cstheme="majorBidi"/>
                <w:sz w:val="18"/>
                <w:szCs w:val="18"/>
                <w:lang w:val="en-US" w:eastAsia="en-GB"/>
              </w:rPr>
              <w:t>***</w:t>
            </w:r>
          </w:p>
        </w:tc>
        <w:tc>
          <w:tcPr>
            <w:tcW w:w="1127" w:type="dxa"/>
          </w:tcPr>
          <w:p w14:paraId="6656370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2.34</w:t>
            </w:r>
            <w:r w:rsidRPr="00D44043">
              <w:rPr>
                <w:rFonts w:asciiTheme="majorBidi" w:eastAsia="SimSun" w:hAnsiTheme="majorBidi" w:cstheme="majorBidi"/>
                <w:sz w:val="18"/>
                <w:szCs w:val="18"/>
                <w:lang w:val="en-US" w:eastAsia="en-GB"/>
              </w:rPr>
              <w:t>**</w:t>
            </w:r>
          </w:p>
        </w:tc>
      </w:tr>
      <w:tr w:rsidR="0064083B" w:rsidRPr="00D44043" w14:paraId="668512E0" w14:textId="77777777" w:rsidTr="0064083B">
        <w:tc>
          <w:tcPr>
            <w:tcW w:w="1127" w:type="dxa"/>
          </w:tcPr>
          <w:p w14:paraId="18256B29"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6E8CBF6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28971B5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(0.842)</w:t>
            </w:r>
          </w:p>
        </w:tc>
        <w:tc>
          <w:tcPr>
            <w:tcW w:w="1127" w:type="dxa"/>
            <w:vAlign w:val="bottom"/>
          </w:tcPr>
          <w:p w14:paraId="4800EBD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(0.002)</w:t>
            </w:r>
          </w:p>
        </w:tc>
        <w:tc>
          <w:tcPr>
            <w:tcW w:w="1127" w:type="dxa"/>
            <w:vAlign w:val="bottom"/>
          </w:tcPr>
          <w:p w14:paraId="66646E0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35DDAAA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(0.051)</w:t>
            </w:r>
          </w:p>
        </w:tc>
        <w:tc>
          <w:tcPr>
            <w:tcW w:w="1127" w:type="dxa"/>
          </w:tcPr>
          <w:p w14:paraId="13E7C32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3D36486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(0.019)</w:t>
            </w:r>
          </w:p>
        </w:tc>
      </w:tr>
      <w:tr w:rsidR="0064083B" w:rsidRPr="00D44043" w14:paraId="07A4FF92" w14:textId="77777777" w:rsidTr="0064083B">
        <w:tc>
          <w:tcPr>
            <w:tcW w:w="1127" w:type="dxa"/>
          </w:tcPr>
          <w:p w14:paraId="1A320BB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ROA</w:t>
            </w:r>
          </w:p>
        </w:tc>
        <w:tc>
          <w:tcPr>
            <w:tcW w:w="1363" w:type="dxa"/>
          </w:tcPr>
          <w:p w14:paraId="0CF769D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-0.48</w:t>
            </w:r>
          </w:p>
        </w:tc>
        <w:tc>
          <w:tcPr>
            <w:tcW w:w="1127" w:type="dxa"/>
          </w:tcPr>
          <w:p w14:paraId="0AA4C74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-0.78</w:t>
            </w:r>
          </w:p>
        </w:tc>
        <w:tc>
          <w:tcPr>
            <w:tcW w:w="1127" w:type="dxa"/>
            <w:vAlign w:val="bottom"/>
          </w:tcPr>
          <w:p w14:paraId="6E7CFA8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0.72</w:t>
            </w:r>
          </w:p>
        </w:tc>
        <w:tc>
          <w:tcPr>
            <w:tcW w:w="1127" w:type="dxa"/>
            <w:vAlign w:val="bottom"/>
          </w:tcPr>
          <w:p w14:paraId="4BA3044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4.27</w:t>
            </w:r>
            <w:r w:rsidRPr="00D44043">
              <w:rPr>
                <w:rFonts w:asciiTheme="majorBidi" w:eastAsia="SimSun" w:hAnsiTheme="majorBidi" w:cstheme="majorBidi"/>
                <w:sz w:val="18"/>
                <w:szCs w:val="18"/>
                <w:lang w:val="en-US" w:eastAsia="en-GB"/>
              </w:rPr>
              <w:t>***</w:t>
            </w:r>
          </w:p>
        </w:tc>
        <w:tc>
          <w:tcPr>
            <w:tcW w:w="1127" w:type="dxa"/>
          </w:tcPr>
          <w:p w14:paraId="47E8C4E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3.54</w:t>
            </w:r>
            <w:r w:rsidRPr="00D44043">
              <w:rPr>
                <w:rFonts w:asciiTheme="majorBidi" w:eastAsia="SimSun" w:hAnsiTheme="majorBidi" w:cstheme="majorBidi"/>
                <w:sz w:val="18"/>
                <w:szCs w:val="18"/>
                <w:lang w:val="en-US" w:eastAsia="en-GB"/>
              </w:rPr>
              <w:t>***</w:t>
            </w:r>
          </w:p>
        </w:tc>
        <w:tc>
          <w:tcPr>
            <w:tcW w:w="1127" w:type="dxa"/>
          </w:tcPr>
          <w:p w14:paraId="47D7B8D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0.33</w:t>
            </w:r>
          </w:p>
        </w:tc>
        <w:tc>
          <w:tcPr>
            <w:tcW w:w="1127" w:type="dxa"/>
          </w:tcPr>
          <w:p w14:paraId="39DA52B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0.00</w:t>
            </w:r>
          </w:p>
        </w:tc>
      </w:tr>
      <w:tr w:rsidR="0064083B" w:rsidRPr="00D44043" w14:paraId="49B6A6E7" w14:textId="77777777" w:rsidTr="0064083B">
        <w:tc>
          <w:tcPr>
            <w:tcW w:w="1127" w:type="dxa"/>
          </w:tcPr>
          <w:p w14:paraId="5FED2E86"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291EA42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(0.631)</w:t>
            </w:r>
          </w:p>
        </w:tc>
        <w:tc>
          <w:tcPr>
            <w:tcW w:w="1127" w:type="dxa"/>
          </w:tcPr>
          <w:p w14:paraId="178BF4A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(0.437)</w:t>
            </w:r>
          </w:p>
        </w:tc>
        <w:tc>
          <w:tcPr>
            <w:tcW w:w="1127" w:type="dxa"/>
            <w:vAlign w:val="bottom"/>
          </w:tcPr>
          <w:p w14:paraId="6F34D8D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(0.470)</w:t>
            </w:r>
          </w:p>
        </w:tc>
        <w:tc>
          <w:tcPr>
            <w:tcW w:w="1127" w:type="dxa"/>
            <w:vAlign w:val="bottom"/>
          </w:tcPr>
          <w:p w14:paraId="596FC92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3085ED8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(0.001)</w:t>
            </w:r>
          </w:p>
        </w:tc>
        <w:tc>
          <w:tcPr>
            <w:tcW w:w="1127" w:type="dxa"/>
          </w:tcPr>
          <w:p w14:paraId="1CF5817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(0.745)</w:t>
            </w:r>
          </w:p>
        </w:tc>
        <w:tc>
          <w:tcPr>
            <w:tcW w:w="1127" w:type="dxa"/>
          </w:tcPr>
          <w:p w14:paraId="1174D25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(0.997)</w:t>
            </w:r>
          </w:p>
        </w:tc>
      </w:tr>
      <w:tr w:rsidR="0064083B" w:rsidRPr="00D44043" w14:paraId="47637470" w14:textId="77777777" w:rsidTr="0064083B">
        <w:tc>
          <w:tcPr>
            <w:tcW w:w="1127" w:type="dxa"/>
          </w:tcPr>
          <w:p w14:paraId="7F2DCE7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LIQ</w:t>
            </w:r>
          </w:p>
        </w:tc>
        <w:tc>
          <w:tcPr>
            <w:tcW w:w="1363" w:type="dxa"/>
          </w:tcPr>
          <w:p w14:paraId="1B55E62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1.79</w:t>
            </w:r>
            <w:r w:rsidRPr="00D44043">
              <w:rPr>
                <w:rFonts w:asciiTheme="majorBidi" w:eastAsia="SimSun" w:hAnsiTheme="majorBidi" w:cstheme="majorBidi"/>
                <w:sz w:val="18"/>
                <w:szCs w:val="18"/>
                <w:lang w:val="en-US" w:eastAsia="en-GB"/>
              </w:rPr>
              <w:t>*</w:t>
            </w:r>
          </w:p>
        </w:tc>
        <w:tc>
          <w:tcPr>
            <w:tcW w:w="1127" w:type="dxa"/>
          </w:tcPr>
          <w:p w14:paraId="496B07A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0.55</w:t>
            </w:r>
          </w:p>
        </w:tc>
        <w:tc>
          <w:tcPr>
            <w:tcW w:w="1127" w:type="dxa"/>
            <w:vAlign w:val="bottom"/>
          </w:tcPr>
          <w:p w14:paraId="2A11BFA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0.53</w:t>
            </w:r>
          </w:p>
        </w:tc>
        <w:tc>
          <w:tcPr>
            <w:tcW w:w="1127" w:type="dxa"/>
            <w:vAlign w:val="bottom"/>
          </w:tcPr>
          <w:p w14:paraId="05F23AA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1.74</w:t>
            </w:r>
            <w:r w:rsidRPr="00D44043">
              <w:rPr>
                <w:rFonts w:asciiTheme="majorBidi" w:eastAsia="SimSun" w:hAnsiTheme="majorBidi" w:cstheme="majorBidi"/>
                <w:sz w:val="18"/>
                <w:szCs w:val="18"/>
                <w:lang w:val="en-US" w:eastAsia="en-GB"/>
              </w:rPr>
              <w:t>*</w:t>
            </w:r>
          </w:p>
        </w:tc>
        <w:tc>
          <w:tcPr>
            <w:tcW w:w="1127" w:type="dxa"/>
          </w:tcPr>
          <w:p w14:paraId="38C1732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5.21</w:t>
            </w:r>
            <w:r w:rsidRPr="00D44043">
              <w:rPr>
                <w:rFonts w:asciiTheme="majorBidi" w:eastAsia="SimSun" w:hAnsiTheme="majorBidi" w:cstheme="majorBidi"/>
                <w:sz w:val="18"/>
                <w:szCs w:val="18"/>
                <w:lang w:val="en-US" w:eastAsia="en-GB"/>
              </w:rPr>
              <w:t>***</w:t>
            </w:r>
          </w:p>
        </w:tc>
        <w:tc>
          <w:tcPr>
            <w:tcW w:w="1127" w:type="dxa"/>
          </w:tcPr>
          <w:p w14:paraId="706BB8D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5.26</w:t>
            </w:r>
            <w:r w:rsidRPr="00D44043">
              <w:rPr>
                <w:rFonts w:asciiTheme="majorBidi" w:eastAsia="SimSun" w:hAnsiTheme="majorBidi" w:cstheme="majorBidi"/>
                <w:sz w:val="18"/>
                <w:szCs w:val="18"/>
                <w:lang w:val="en-US" w:eastAsia="en-GB"/>
              </w:rPr>
              <w:t>***</w:t>
            </w:r>
          </w:p>
        </w:tc>
        <w:tc>
          <w:tcPr>
            <w:tcW w:w="1127" w:type="dxa"/>
          </w:tcPr>
          <w:p w14:paraId="6F9F253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3.03</w:t>
            </w:r>
            <w:r w:rsidRPr="00D44043">
              <w:rPr>
                <w:rFonts w:asciiTheme="majorBidi" w:eastAsia="SimSun" w:hAnsiTheme="majorBidi" w:cstheme="majorBidi"/>
                <w:sz w:val="18"/>
                <w:szCs w:val="18"/>
                <w:lang w:val="en-US" w:eastAsia="en-GB"/>
              </w:rPr>
              <w:t>***</w:t>
            </w:r>
          </w:p>
        </w:tc>
      </w:tr>
      <w:tr w:rsidR="0064083B" w:rsidRPr="00D44043" w14:paraId="3EDE2B5A" w14:textId="77777777" w:rsidTr="0064083B">
        <w:tc>
          <w:tcPr>
            <w:tcW w:w="1127" w:type="dxa"/>
          </w:tcPr>
          <w:p w14:paraId="4D76D536"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62DE615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(0.074)</w:t>
            </w:r>
          </w:p>
        </w:tc>
        <w:tc>
          <w:tcPr>
            <w:tcW w:w="1127" w:type="dxa"/>
          </w:tcPr>
          <w:p w14:paraId="084A2A7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(0.586)</w:t>
            </w:r>
          </w:p>
        </w:tc>
        <w:tc>
          <w:tcPr>
            <w:tcW w:w="1127" w:type="dxa"/>
            <w:vAlign w:val="bottom"/>
          </w:tcPr>
          <w:p w14:paraId="204AFBF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(0.599)</w:t>
            </w:r>
          </w:p>
        </w:tc>
        <w:tc>
          <w:tcPr>
            <w:tcW w:w="1127" w:type="dxa"/>
            <w:vAlign w:val="bottom"/>
          </w:tcPr>
          <w:p w14:paraId="77B1983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(0.084)</w:t>
            </w:r>
          </w:p>
        </w:tc>
        <w:tc>
          <w:tcPr>
            <w:tcW w:w="1127" w:type="dxa"/>
          </w:tcPr>
          <w:p w14:paraId="732A1DA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31C039D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3678443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(0.002)</w:t>
            </w:r>
          </w:p>
        </w:tc>
      </w:tr>
      <w:tr w:rsidR="0064083B" w:rsidRPr="00D44043" w14:paraId="0AA8EC5E" w14:textId="77777777" w:rsidTr="0064083B">
        <w:tc>
          <w:tcPr>
            <w:tcW w:w="1127" w:type="dxa"/>
          </w:tcPr>
          <w:p w14:paraId="6C32041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COST</w:t>
            </w:r>
          </w:p>
        </w:tc>
        <w:tc>
          <w:tcPr>
            <w:tcW w:w="1363" w:type="dxa"/>
          </w:tcPr>
          <w:p w14:paraId="55D3015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-1.48</w:t>
            </w:r>
          </w:p>
        </w:tc>
        <w:tc>
          <w:tcPr>
            <w:tcW w:w="1127" w:type="dxa"/>
          </w:tcPr>
          <w:p w14:paraId="1AE7B93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-2.46</w:t>
            </w:r>
            <w:r w:rsidRPr="00D44043">
              <w:rPr>
                <w:rFonts w:asciiTheme="majorBidi" w:eastAsia="SimSun" w:hAnsiTheme="majorBidi" w:cstheme="majorBidi"/>
                <w:sz w:val="18"/>
                <w:szCs w:val="18"/>
                <w:lang w:val="en-US" w:eastAsia="en-GB"/>
              </w:rPr>
              <w:t>**</w:t>
            </w:r>
          </w:p>
        </w:tc>
        <w:tc>
          <w:tcPr>
            <w:tcW w:w="1127" w:type="dxa"/>
            <w:vAlign w:val="bottom"/>
          </w:tcPr>
          <w:p w14:paraId="46B9D69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0.03</w:t>
            </w:r>
          </w:p>
        </w:tc>
        <w:tc>
          <w:tcPr>
            <w:tcW w:w="1127" w:type="dxa"/>
            <w:vAlign w:val="bottom"/>
          </w:tcPr>
          <w:p w14:paraId="626B182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-1.34</w:t>
            </w:r>
          </w:p>
        </w:tc>
        <w:tc>
          <w:tcPr>
            <w:tcW w:w="1127" w:type="dxa"/>
          </w:tcPr>
          <w:p w14:paraId="418994B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-2.47</w:t>
            </w:r>
            <w:r w:rsidRPr="00D44043">
              <w:rPr>
                <w:rFonts w:asciiTheme="majorBidi" w:eastAsia="SimSun" w:hAnsiTheme="majorBidi" w:cstheme="majorBidi"/>
                <w:sz w:val="18"/>
                <w:szCs w:val="18"/>
                <w:lang w:val="en-US" w:eastAsia="en-GB"/>
              </w:rPr>
              <w:t>**</w:t>
            </w:r>
          </w:p>
        </w:tc>
        <w:tc>
          <w:tcPr>
            <w:tcW w:w="1127" w:type="dxa"/>
          </w:tcPr>
          <w:p w14:paraId="5619F09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-3.13</w:t>
            </w:r>
            <w:r w:rsidRPr="00D44043">
              <w:rPr>
                <w:rFonts w:asciiTheme="majorBidi" w:eastAsia="SimSun" w:hAnsiTheme="majorBidi" w:cstheme="majorBidi"/>
                <w:sz w:val="18"/>
                <w:szCs w:val="18"/>
                <w:lang w:val="en-US" w:eastAsia="en-GB"/>
              </w:rPr>
              <w:t>***</w:t>
            </w:r>
          </w:p>
        </w:tc>
        <w:tc>
          <w:tcPr>
            <w:tcW w:w="1127" w:type="dxa"/>
          </w:tcPr>
          <w:p w14:paraId="3C2FA3B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-1.77</w:t>
            </w:r>
            <w:r w:rsidRPr="00D44043">
              <w:rPr>
                <w:rFonts w:asciiTheme="majorBidi" w:eastAsia="SimSun" w:hAnsiTheme="majorBidi" w:cstheme="majorBidi"/>
                <w:sz w:val="18"/>
                <w:szCs w:val="18"/>
                <w:lang w:val="en-US" w:eastAsia="en-GB"/>
              </w:rPr>
              <w:t>*</w:t>
            </w:r>
          </w:p>
        </w:tc>
      </w:tr>
      <w:tr w:rsidR="0064083B" w:rsidRPr="00D44043" w14:paraId="44786C7D" w14:textId="77777777" w:rsidTr="0064083B">
        <w:tc>
          <w:tcPr>
            <w:tcW w:w="1127" w:type="dxa"/>
          </w:tcPr>
          <w:p w14:paraId="0D8084CE"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16737E3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(0.139)</w:t>
            </w:r>
          </w:p>
        </w:tc>
        <w:tc>
          <w:tcPr>
            <w:tcW w:w="1127" w:type="dxa"/>
          </w:tcPr>
          <w:p w14:paraId="67BE0AB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(0.015)</w:t>
            </w:r>
          </w:p>
        </w:tc>
        <w:tc>
          <w:tcPr>
            <w:tcW w:w="1127" w:type="dxa"/>
            <w:vAlign w:val="bottom"/>
          </w:tcPr>
          <w:p w14:paraId="00AD658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(0.979)</w:t>
            </w:r>
          </w:p>
        </w:tc>
        <w:tc>
          <w:tcPr>
            <w:tcW w:w="1127" w:type="dxa"/>
            <w:vAlign w:val="bottom"/>
          </w:tcPr>
          <w:p w14:paraId="171B854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(0.181)</w:t>
            </w:r>
          </w:p>
        </w:tc>
        <w:tc>
          <w:tcPr>
            <w:tcW w:w="1127" w:type="dxa"/>
          </w:tcPr>
          <w:p w14:paraId="15D44A2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(0.015)</w:t>
            </w:r>
          </w:p>
        </w:tc>
        <w:tc>
          <w:tcPr>
            <w:tcW w:w="1127" w:type="dxa"/>
          </w:tcPr>
          <w:p w14:paraId="0C2DDEA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(0.002)</w:t>
            </w:r>
          </w:p>
        </w:tc>
        <w:tc>
          <w:tcPr>
            <w:tcW w:w="1127" w:type="dxa"/>
          </w:tcPr>
          <w:p w14:paraId="56C4518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(0.077)</w:t>
            </w:r>
          </w:p>
        </w:tc>
      </w:tr>
      <w:tr w:rsidR="0064083B" w:rsidRPr="00D44043" w14:paraId="307AF366" w14:textId="77777777" w:rsidTr="0064083B">
        <w:tc>
          <w:tcPr>
            <w:tcW w:w="1127" w:type="dxa"/>
          </w:tcPr>
          <w:p w14:paraId="5AE6E1A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CAR</w:t>
            </w:r>
          </w:p>
        </w:tc>
        <w:tc>
          <w:tcPr>
            <w:tcW w:w="1363" w:type="dxa"/>
          </w:tcPr>
          <w:p w14:paraId="666BD99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-1.89</w:t>
            </w:r>
            <w:r w:rsidRPr="00D44043">
              <w:rPr>
                <w:rFonts w:asciiTheme="majorBidi" w:eastAsia="SimSun" w:hAnsiTheme="majorBidi" w:cstheme="majorBidi"/>
                <w:sz w:val="18"/>
                <w:szCs w:val="18"/>
                <w:lang w:val="en-US" w:eastAsia="en-GB"/>
              </w:rPr>
              <w:t>*</w:t>
            </w:r>
          </w:p>
        </w:tc>
        <w:tc>
          <w:tcPr>
            <w:tcW w:w="1127" w:type="dxa"/>
          </w:tcPr>
          <w:p w14:paraId="5287AE2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0.34</w:t>
            </w:r>
          </w:p>
        </w:tc>
        <w:tc>
          <w:tcPr>
            <w:tcW w:w="1127" w:type="dxa"/>
            <w:vAlign w:val="bottom"/>
          </w:tcPr>
          <w:p w14:paraId="3A31EE4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-1.89</w:t>
            </w:r>
            <w:r w:rsidRPr="00D44043">
              <w:rPr>
                <w:rFonts w:asciiTheme="majorBidi" w:eastAsia="SimSun" w:hAnsiTheme="majorBidi" w:cstheme="majorBidi"/>
                <w:sz w:val="18"/>
                <w:szCs w:val="18"/>
                <w:lang w:val="en-US" w:eastAsia="en-GB"/>
              </w:rPr>
              <w:t>*</w:t>
            </w:r>
          </w:p>
        </w:tc>
        <w:tc>
          <w:tcPr>
            <w:tcW w:w="1127" w:type="dxa"/>
            <w:vAlign w:val="bottom"/>
          </w:tcPr>
          <w:p w14:paraId="288E21C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-0.95</w:t>
            </w:r>
          </w:p>
        </w:tc>
        <w:tc>
          <w:tcPr>
            <w:tcW w:w="1127" w:type="dxa"/>
          </w:tcPr>
          <w:p w14:paraId="6FB1E9C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-1.95</w:t>
            </w:r>
            <w:r w:rsidRPr="00D44043">
              <w:rPr>
                <w:rFonts w:asciiTheme="majorBidi" w:eastAsia="SimSun" w:hAnsiTheme="majorBidi" w:cstheme="majorBidi"/>
                <w:sz w:val="18"/>
                <w:szCs w:val="18"/>
                <w:lang w:val="en-US" w:eastAsia="en-GB"/>
              </w:rPr>
              <w:t>*</w:t>
            </w:r>
          </w:p>
        </w:tc>
        <w:tc>
          <w:tcPr>
            <w:tcW w:w="1127" w:type="dxa"/>
          </w:tcPr>
          <w:p w14:paraId="1761D95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-0.40</w:t>
            </w:r>
          </w:p>
        </w:tc>
        <w:tc>
          <w:tcPr>
            <w:tcW w:w="1127" w:type="dxa"/>
          </w:tcPr>
          <w:p w14:paraId="1FDB05D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-1.26</w:t>
            </w:r>
          </w:p>
        </w:tc>
      </w:tr>
      <w:tr w:rsidR="0064083B" w:rsidRPr="00D44043" w14:paraId="715948F3" w14:textId="77777777" w:rsidTr="0064083B">
        <w:tc>
          <w:tcPr>
            <w:tcW w:w="1127" w:type="dxa"/>
          </w:tcPr>
          <w:p w14:paraId="77D86D0A"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44DC026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(0.059)</w:t>
            </w:r>
          </w:p>
        </w:tc>
        <w:tc>
          <w:tcPr>
            <w:tcW w:w="1127" w:type="dxa"/>
          </w:tcPr>
          <w:p w14:paraId="4756221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(0.735)</w:t>
            </w:r>
          </w:p>
        </w:tc>
        <w:tc>
          <w:tcPr>
            <w:tcW w:w="1127" w:type="dxa"/>
            <w:vAlign w:val="bottom"/>
          </w:tcPr>
          <w:p w14:paraId="4E665D9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(0.060)</w:t>
            </w:r>
          </w:p>
        </w:tc>
        <w:tc>
          <w:tcPr>
            <w:tcW w:w="1127" w:type="dxa"/>
            <w:vAlign w:val="bottom"/>
          </w:tcPr>
          <w:p w14:paraId="48213B2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(0.342)</w:t>
            </w:r>
          </w:p>
        </w:tc>
        <w:tc>
          <w:tcPr>
            <w:tcW w:w="1127" w:type="dxa"/>
          </w:tcPr>
          <w:p w14:paraId="3DE7241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(0.054)</w:t>
            </w:r>
          </w:p>
        </w:tc>
        <w:tc>
          <w:tcPr>
            <w:tcW w:w="1127" w:type="dxa"/>
          </w:tcPr>
          <w:p w14:paraId="675FF61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(0.691)</w:t>
            </w:r>
          </w:p>
        </w:tc>
        <w:tc>
          <w:tcPr>
            <w:tcW w:w="1127" w:type="dxa"/>
          </w:tcPr>
          <w:p w14:paraId="6770E6F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(0.208)</w:t>
            </w:r>
          </w:p>
        </w:tc>
      </w:tr>
      <w:tr w:rsidR="0064083B" w:rsidRPr="00D44043" w14:paraId="2ABBB84A" w14:textId="77777777" w:rsidTr="0064083B">
        <w:tc>
          <w:tcPr>
            <w:tcW w:w="1127" w:type="dxa"/>
          </w:tcPr>
          <w:p w14:paraId="09508D7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LENG</w:t>
            </w:r>
          </w:p>
        </w:tc>
        <w:tc>
          <w:tcPr>
            <w:tcW w:w="1363" w:type="dxa"/>
          </w:tcPr>
          <w:p w14:paraId="724FB30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8.99</w:t>
            </w:r>
            <w:r w:rsidRPr="00D44043">
              <w:rPr>
                <w:rFonts w:asciiTheme="majorBidi" w:eastAsia="SimSun" w:hAnsiTheme="majorBidi" w:cstheme="majorBidi"/>
                <w:sz w:val="18"/>
                <w:szCs w:val="18"/>
                <w:lang w:val="en-US" w:eastAsia="en-GB"/>
              </w:rPr>
              <w:t>***</w:t>
            </w:r>
          </w:p>
        </w:tc>
        <w:tc>
          <w:tcPr>
            <w:tcW w:w="1127" w:type="dxa"/>
          </w:tcPr>
          <w:p w14:paraId="7693A7C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6.52</w:t>
            </w:r>
            <w:r w:rsidRPr="00D44043">
              <w:rPr>
                <w:rFonts w:asciiTheme="majorBidi" w:eastAsia="SimSun" w:hAnsiTheme="majorBidi" w:cstheme="majorBidi"/>
                <w:sz w:val="18"/>
                <w:szCs w:val="18"/>
                <w:lang w:val="en-US" w:eastAsia="en-GB"/>
              </w:rPr>
              <w:t>***</w:t>
            </w:r>
          </w:p>
        </w:tc>
        <w:tc>
          <w:tcPr>
            <w:tcW w:w="1127" w:type="dxa"/>
            <w:vAlign w:val="bottom"/>
          </w:tcPr>
          <w:p w14:paraId="1998329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3.08</w:t>
            </w:r>
            <w:r w:rsidRPr="00D44043">
              <w:rPr>
                <w:rFonts w:asciiTheme="majorBidi" w:eastAsia="SimSun" w:hAnsiTheme="majorBidi" w:cstheme="majorBidi"/>
                <w:sz w:val="18"/>
                <w:szCs w:val="18"/>
                <w:lang w:val="en-US" w:eastAsia="en-GB"/>
              </w:rPr>
              <w:t>***</w:t>
            </w:r>
          </w:p>
        </w:tc>
        <w:tc>
          <w:tcPr>
            <w:tcW w:w="1127" w:type="dxa"/>
            <w:vAlign w:val="bottom"/>
          </w:tcPr>
          <w:p w14:paraId="7ED8C43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4.60</w:t>
            </w:r>
            <w:r w:rsidRPr="00D44043">
              <w:rPr>
                <w:rFonts w:asciiTheme="majorBidi" w:eastAsia="SimSun" w:hAnsiTheme="majorBidi" w:cstheme="majorBidi"/>
                <w:sz w:val="18"/>
                <w:szCs w:val="18"/>
                <w:lang w:val="en-US" w:eastAsia="en-GB"/>
              </w:rPr>
              <w:t>***</w:t>
            </w:r>
          </w:p>
        </w:tc>
        <w:tc>
          <w:tcPr>
            <w:tcW w:w="1127" w:type="dxa"/>
          </w:tcPr>
          <w:p w14:paraId="5CEC15C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4.84</w:t>
            </w:r>
            <w:r w:rsidRPr="00D44043">
              <w:rPr>
                <w:rFonts w:asciiTheme="majorBidi" w:eastAsia="SimSun" w:hAnsiTheme="majorBidi" w:cstheme="majorBidi"/>
                <w:sz w:val="18"/>
                <w:szCs w:val="18"/>
                <w:lang w:val="en-US" w:eastAsia="en-GB"/>
              </w:rPr>
              <w:t>***</w:t>
            </w:r>
          </w:p>
        </w:tc>
        <w:tc>
          <w:tcPr>
            <w:tcW w:w="1127" w:type="dxa"/>
          </w:tcPr>
          <w:p w14:paraId="680D065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9.19</w:t>
            </w:r>
            <w:r w:rsidRPr="00D44043">
              <w:rPr>
                <w:rFonts w:asciiTheme="majorBidi" w:eastAsia="SimSun" w:hAnsiTheme="majorBidi" w:cstheme="majorBidi"/>
                <w:sz w:val="18"/>
                <w:szCs w:val="18"/>
                <w:lang w:val="en-US" w:eastAsia="en-GB"/>
              </w:rPr>
              <w:t>***</w:t>
            </w:r>
          </w:p>
        </w:tc>
        <w:tc>
          <w:tcPr>
            <w:tcW w:w="1127" w:type="dxa"/>
          </w:tcPr>
          <w:p w14:paraId="56B9A35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9.12</w:t>
            </w:r>
            <w:r w:rsidRPr="00D44043">
              <w:rPr>
                <w:rFonts w:asciiTheme="majorBidi" w:eastAsia="SimSun" w:hAnsiTheme="majorBidi" w:cstheme="majorBidi"/>
                <w:sz w:val="18"/>
                <w:szCs w:val="18"/>
                <w:lang w:val="en-US" w:eastAsia="en-GB"/>
              </w:rPr>
              <w:t>***</w:t>
            </w:r>
          </w:p>
        </w:tc>
      </w:tr>
      <w:tr w:rsidR="0064083B" w:rsidRPr="00D44043" w14:paraId="4FAAA4E9" w14:textId="77777777" w:rsidTr="0064083B">
        <w:tc>
          <w:tcPr>
            <w:tcW w:w="1127" w:type="dxa"/>
          </w:tcPr>
          <w:p w14:paraId="7E99C280"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6BC79D9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63F6664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7EBE8E5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(0.002)</w:t>
            </w:r>
          </w:p>
        </w:tc>
        <w:tc>
          <w:tcPr>
            <w:tcW w:w="1127" w:type="dxa"/>
            <w:vAlign w:val="bottom"/>
          </w:tcPr>
          <w:p w14:paraId="6F6712D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604BAD4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52438CE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048078E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r>
      <w:tr w:rsidR="0064083B" w:rsidRPr="00D44043" w14:paraId="1793080B" w14:textId="77777777" w:rsidTr="0064083B">
        <w:tc>
          <w:tcPr>
            <w:tcW w:w="1127" w:type="dxa"/>
          </w:tcPr>
          <w:p w14:paraId="60854F9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INFL</w:t>
            </w:r>
          </w:p>
        </w:tc>
        <w:tc>
          <w:tcPr>
            <w:tcW w:w="1363" w:type="dxa"/>
          </w:tcPr>
          <w:p w14:paraId="754A4E1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2.34</w:t>
            </w:r>
            <w:r w:rsidRPr="00D44043">
              <w:rPr>
                <w:rFonts w:asciiTheme="majorBidi" w:eastAsia="SimSun" w:hAnsiTheme="majorBidi" w:cstheme="majorBidi"/>
                <w:sz w:val="18"/>
                <w:szCs w:val="18"/>
                <w:lang w:val="en-US" w:eastAsia="en-GB"/>
              </w:rPr>
              <w:t>**</w:t>
            </w:r>
          </w:p>
        </w:tc>
        <w:tc>
          <w:tcPr>
            <w:tcW w:w="1127" w:type="dxa"/>
          </w:tcPr>
          <w:p w14:paraId="3EA3593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0.53</w:t>
            </w:r>
          </w:p>
        </w:tc>
        <w:tc>
          <w:tcPr>
            <w:tcW w:w="1127" w:type="dxa"/>
            <w:vAlign w:val="bottom"/>
          </w:tcPr>
          <w:p w14:paraId="1BA38E0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1.30</w:t>
            </w:r>
          </w:p>
        </w:tc>
        <w:tc>
          <w:tcPr>
            <w:tcW w:w="1127" w:type="dxa"/>
            <w:vAlign w:val="bottom"/>
          </w:tcPr>
          <w:p w14:paraId="6C8D12C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2.10</w:t>
            </w:r>
            <w:r w:rsidRPr="00D44043">
              <w:rPr>
                <w:rFonts w:asciiTheme="majorBidi" w:eastAsia="SimSun" w:hAnsiTheme="majorBidi" w:cstheme="majorBidi"/>
                <w:sz w:val="18"/>
                <w:szCs w:val="18"/>
                <w:lang w:val="en-US" w:eastAsia="en-GB"/>
              </w:rPr>
              <w:t>**</w:t>
            </w:r>
          </w:p>
        </w:tc>
        <w:tc>
          <w:tcPr>
            <w:tcW w:w="1127" w:type="dxa"/>
          </w:tcPr>
          <w:p w14:paraId="7B15A9B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7.80</w:t>
            </w:r>
            <w:r w:rsidRPr="00D44043">
              <w:rPr>
                <w:rFonts w:asciiTheme="majorBidi" w:eastAsia="SimSun" w:hAnsiTheme="majorBidi" w:cstheme="majorBidi"/>
                <w:sz w:val="18"/>
                <w:szCs w:val="18"/>
                <w:lang w:val="en-US" w:eastAsia="en-GB"/>
              </w:rPr>
              <w:t>***</w:t>
            </w:r>
          </w:p>
        </w:tc>
        <w:tc>
          <w:tcPr>
            <w:tcW w:w="1127" w:type="dxa"/>
          </w:tcPr>
          <w:p w14:paraId="091CBA7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2.86</w:t>
            </w:r>
            <w:r w:rsidRPr="00D44043">
              <w:rPr>
                <w:rFonts w:asciiTheme="majorBidi" w:eastAsia="SimSun" w:hAnsiTheme="majorBidi" w:cstheme="majorBidi"/>
                <w:sz w:val="18"/>
                <w:szCs w:val="18"/>
                <w:lang w:val="en-US" w:eastAsia="en-GB"/>
              </w:rPr>
              <w:t>***</w:t>
            </w:r>
          </w:p>
        </w:tc>
        <w:tc>
          <w:tcPr>
            <w:tcW w:w="1127" w:type="dxa"/>
          </w:tcPr>
          <w:p w14:paraId="2E29E06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1.35</w:t>
            </w:r>
          </w:p>
        </w:tc>
      </w:tr>
      <w:tr w:rsidR="0064083B" w:rsidRPr="00D44043" w14:paraId="55D70F9B" w14:textId="77777777" w:rsidTr="0064083B">
        <w:tc>
          <w:tcPr>
            <w:tcW w:w="1127" w:type="dxa"/>
          </w:tcPr>
          <w:p w14:paraId="7EA8570C"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1B206B6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(0.019)</w:t>
            </w:r>
          </w:p>
        </w:tc>
        <w:tc>
          <w:tcPr>
            <w:tcW w:w="1127" w:type="dxa"/>
          </w:tcPr>
          <w:p w14:paraId="45C46A8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(0.596)</w:t>
            </w:r>
          </w:p>
        </w:tc>
        <w:tc>
          <w:tcPr>
            <w:tcW w:w="1127" w:type="dxa"/>
            <w:vAlign w:val="bottom"/>
          </w:tcPr>
          <w:p w14:paraId="1B38051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(0.195)</w:t>
            </w:r>
          </w:p>
        </w:tc>
        <w:tc>
          <w:tcPr>
            <w:tcW w:w="1127" w:type="dxa"/>
            <w:vAlign w:val="bottom"/>
          </w:tcPr>
          <w:p w14:paraId="4F288F8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(0.037)</w:t>
            </w:r>
          </w:p>
        </w:tc>
        <w:tc>
          <w:tcPr>
            <w:tcW w:w="1127" w:type="dxa"/>
          </w:tcPr>
          <w:p w14:paraId="6217537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33EA984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(0.004)</w:t>
            </w:r>
          </w:p>
        </w:tc>
        <w:tc>
          <w:tcPr>
            <w:tcW w:w="1127" w:type="dxa"/>
          </w:tcPr>
          <w:p w14:paraId="49E0F2F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(0.177)</w:t>
            </w:r>
          </w:p>
        </w:tc>
      </w:tr>
      <w:tr w:rsidR="0064083B" w:rsidRPr="00D44043" w14:paraId="05AC5051" w14:textId="77777777" w:rsidTr="0064083B">
        <w:tc>
          <w:tcPr>
            <w:tcW w:w="1127" w:type="dxa"/>
          </w:tcPr>
          <w:p w14:paraId="367E878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GDP</w:t>
            </w:r>
          </w:p>
        </w:tc>
        <w:tc>
          <w:tcPr>
            <w:tcW w:w="1363" w:type="dxa"/>
          </w:tcPr>
          <w:p w14:paraId="2F21EDD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-0.89</w:t>
            </w:r>
          </w:p>
        </w:tc>
        <w:tc>
          <w:tcPr>
            <w:tcW w:w="1127" w:type="dxa"/>
          </w:tcPr>
          <w:p w14:paraId="43ADC92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-1.20</w:t>
            </w:r>
          </w:p>
        </w:tc>
        <w:tc>
          <w:tcPr>
            <w:tcW w:w="1127" w:type="dxa"/>
            <w:vAlign w:val="bottom"/>
          </w:tcPr>
          <w:p w14:paraId="7D0B205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-0.30</w:t>
            </w:r>
          </w:p>
        </w:tc>
        <w:tc>
          <w:tcPr>
            <w:tcW w:w="1127" w:type="dxa"/>
            <w:vAlign w:val="bottom"/>
          </w:tcPr>
          <w:p w14:paraId="2EE5239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-1.22</w:t>
            </w:r>
          </w:p>
        </w:tc>
        <w:tc>
          <w:tcPr>
            <w:tcW w:w="1127" w:type="dxa"/>
          </w:tcPr>
          <w:p w14:paraId="279249B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-1.95</w:t>
            </w:r>
            <w:r w:rsidRPr="00D44043">
              <w:rPr>
                <w:rFonts w:asciiTheme="majorBidi" w:eastAsia="SimSun" w:hAnsiTheme="majorBidi" w:cstheme="majorBidi"/>
                <w:sz w:val="18"/>
                <w:szCs w:val="18"/>
                <w:lang w:val="en-US" w:eastAsia="en-GB"/>
              </w:rPr>
              <w:t>*</w:t>
            </w:r>
          </w:p>
        </w:tc>
        <w:tc>
          <w:tcPr>
            <w:tcW w:w="1127" w:type="dxa"/>
          </w:tcPr>
          <w:p w14:paraId="3222DBB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-4.48</w:t>
            </w:r>
            <w:r w:rsidRPr="00D44043">
              <w:rPr>
                <w:rFonts w:asciiTheme="majorBidi" w:eastAsia="SimSun" w:hAnsiTheme="majorBidi" w:cstheme="majorBidi"/>
                <w:sz w:val="18"/>
                <w:szCs w:val="18"/>
                <w:lang w:val="en-US" w:eastAsia="en-GB"/>
              </w:rPr>
              <w:t>***</w:t>
            </w:r>
          </w:p>
        </w:tc>
        <w:tc>
          <w:tcPr>
            <w:tcW w:w="1127" w:type="dxa"/>
          </w:tcPr>
          <w:p w14:paraId="7E545E2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-0.29</w:t>
            </w:r>
          </w:p>
        </w:tc>
      </w:tr>
      <w:tr w:rsidR="0064083B" w:rsidRPr="00D44043" w14:paraId="6BD9BFAA" w14:textId="77777777" w:rsidTr="0064083B">
        <w:tc>
          <w:tcPr>
            <w:tcW w:w="1127" w:type="dxa"/>
          </w:tcPr>
          <w:p w14:paraId="3E91E09C"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7D62887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(0.374)</w:t>
            </w:r>
          </w:p>
        </w:tc>
        <w:tc>
          <w:tcPr>
            <w:tcW w:w="1127" w:type="dxa"/>
          </w:tcPr>
          <w:p w14:paraId="4819A46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(0.232)</w:t>
            </w:r>
          </w:p>
        </w:tc>
        <w:tc>
          <w:tcPr>
            <w:tcW w:w="1127" w:type="dxa"/>
            <w:vAlign w:val="bottom"/>
          </w:tcPr>
          <w:p w14:paraId="1AC5E52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(0.766)</w:t>
            </w:r>
          </w:p>
        </w:tc>
        <w:tc>
          <w:tcPr>
            <w:tcW w:w="1127" w:type="dxa"/>
            <w:vAlign w:val="bottom"/>
          </w:tcPr>
          <w:p w14:paraId="34F4F72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(0.222)</w:t>
            </w:r>
          </w:p>
        </w:tc>
        <w:tc>
          <w:tcPr>
            <w:tcW w:w="1127" w:type="dxa"/>
          </w:tcPr>
          <w:p w14:paraId="34BAD29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(0.054)</w:t>
            </w:r>
          </w:p>
        </w:tc>
        <w:tc>
          <w:tcPr>
            <w:tcW w:w="1127" w:type="dxa"/>
          </w:tcPr>
          <w:p w14:paraId="7E2E880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5A25812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(0.774)</w:t>
            </w:r>
          </w:p>
        </w:tc>
      </w:tr>
      <w:tr w:rsidR="0064083B" w:rsidRPr="00D44043" w14:paraId="5404B4FC" w14:textId="77777777" w:rsidTr="0064083B">
        <w:tc>
          <w:tcPr>
            <w:tcW w:w="1127" w:type="dxa"/>
          </w:tcPr>
          <w:p w14:paraId="1B9AC39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CRIS</w:t>
            </w:r>
          </w:p>
        </w:tc>
        <w:tc>
          <w:tcPr>
            <w:tcW w:w="1363" w:type="dxa"/>
          </w:tcPr>
          <w:p w14:paraId="1B4D26E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5.27</w:t>
            </w:r>
            <w:r w:rsidRPr="00D44043">
              <w:rPr>
                <w:rFonts w:asciiTheme="majorBidi" w:eastAsia="SimSun" w:hAnsiTheme="majorBidi" w:cstheme="majorBidi"/>
                <w:sz w:val="18"/>
                <w:szCs w:val="18"/>
                <w:lang w:val="en-US" w:eastAsia="en-GB"/>
              </w:rPr>
              <w:t>***</w:t>
            </w:r>
          </w:p>
        </w:tc>
        <w:tc>
          <w:tcPr>
            <w:tcW w:w="1127" w:type="dxa"/>
          </w:tcPr>
          <w:p w14:paraId="79D96F1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4.71</w:t>
            </w:r>
            <w:r w:rsidRPr="00D44043">
              <w:rPr>
                <w:rFonts w:asciiTheme="majorBidi" w:eastAsia="SimSun" w:hAnsiTheme="majorBidi" w:cstheme="majorBidi"/>
                <w:sz w:val="18"/>
                <w:szCs w:val="18"/>
                <w:lang w:val="en-US" w:eastAsia="en-GB"/>
              </w:rPr>
              <w:t>***</w:t>
            </w:r>
          </w:p>
        </w:tc>
        <w:tc>
          <w:tcPr>
            <w:tcW w:w="1127" w:type="dxa"/>
            <w:vAlign w:val="bottom"/>
          </w:tcPr>
          <w:p w14:paraId="258787A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3.68</w:t>
            </w:r>
            <w:r w:rsidRPr="00D44043">
              <w:rPr>
                <w:rFonts w:asciiTheme="majorBidi" w:eastAsia="SimSun" w:hAnsiTheme="majorBidi" w:cstheme="majorBidi"/>
                <w:sz w:val="18"/>
                <w:szCs w:val="18"/>
                <w:lang w:val="en-US" w:eastAsia="en-GB"/>
              </w:rPr>
              <w:t>***</w:t>
            </w:r>
          </w:p>
        </w:tc>
        <w:tc>
          <w:tcPr>
            <w:tcW w:w="1127" w:type="dxa"/>
            <w:vAlign w:val="bottom"/>
          </w:tcPr>
          <w:p w14:paraId="5B6C7B8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6.83</w:t>
            </w:r>
            <w:r w:rsidRPr="00D44043">
              <w:rPr>
                <w:rFonts w:asciiTheme="majorBidi" w:eastAsia="SimSun" w:hAnsiTheme="majorBidi" w:cstheme="majorBidi"/>
                <w:sz w:val="18"/>
                <w:szCs w:val="18"/>
                <w:lang w:val="en-US" w:eastAsia="en-GB"/>
              </w:rPr>
              <w:t>***</w:t>
            </w:r>
          </w:p>
        </w:tc>
        <w:tc>
          <w:tcPr>
            <w:tcW w:w="1127" w:type="dxa"/>
          </w:tcPr>
          <w:p w14:paraId="6BCB735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6.51</w:t>
            </w:r>
            <w:r w:rsidRPr="00D44043">
              <w:rPr>
                <w:rFonts w:asciiTheme="majorBidi" w:eastAsia="SimSun" w:hAnsiTheme="majorBidi" w:cstheme="majorBidi"/>
                <w:sz w:val="18"/>
                <w:szCs w:val="18"/>
                <w:lang w:val="en-US" w:eastAsia="en-GB"/>
              </w:rPr>
              <w:t>***</w:t>
            </w:r>
          </w:p>
        </w:tc>
        <w:tc>
          <w:tcPr>
            <w:tcW w:w="1127" w:type="dxa"/>
          </w:tcPr>
          <w:p w14:paraId="771471C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4.31</w:t>
            </w:r>
            <w:r w:rsidRPr="00D44043">
              <w:rPr>
                <w:rFonts w:asciiTheme="majorBidi" w:eastAsia="SimSun" w:hAnsiTheme="majorBidi" w:cstheme="majorBidi"/>
                <w:sz w:val="18"/>
                <w:szCs w:val="18"/>
                <w:lang w:val="en-US" w:eastAsia="en-GB"/>
              </w:rPr>
              <w:t>***</w:t>
            </w:r>
          </w:p>
        </w:tc>
        <w:tc>
          <w:tcPr>
            <w:tcW w:w="1127" w:type="dxa"/>
          </w:tcPr>
          <w:p w14:paraId="665E8AE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5.49</w:t>
            </w:r>
            <w:r w:rsidRPr="00D44043">
              <w:rPr>
                <w:rFonts w:asciiTheme="majorBidi" w:eastAsia="SimSun" w:hAnsiTheme="majorBidi" w:cstheme="majorBidi"/>
                <w:sz w:val="18"/>
                <w:szCs w:val="18"/>
                <w:lang w:val="en-US" w:eastAsia="en-GB"/>
              </w:rPr>
              <w:t>***</w:t>
            </w:r>
          </w:p>
        </w:tc>
      </w:tr>
      <w:tr w:rsidR="0064083B" w:rsidRPr="00D44043" w14:paraId="6F78CD74" w14:textId="77777777" w:rsidTr="0064083B">
        <w:tc>
          <w:tcPr>
            <w:tcW w:w="1127" w:type="dxa"/>
          </w:tcPr>
          <w:p w14:paraId="53A0104C" w14:textId="77777777" w:rsidR="0064083B" w:rsidRPr="00D44043" w:rsidRDefault="0064083B" w:rsidP="0064083B">
            <w:pPr>
              <w:rPr>
                <w:rFonts w:asciiTheme="majorBidi" w:eastAsia="Calibri" w:hAnsiTheme="majorBidi" w:cstheme="majorBidi"/>
                <w:sz w:val="18"/>
                <w:szCs w:val="18"/>
                <w:lang w:eastAsia="zh-CN"/>
              </w:rPr>
            </w:pPr>
          </w:p>
        </w:tc>
        <w:tc>
          <w:tcPr>
            <w:tcW w:w="1363" w:type="dxa"/>
          </w:tcPr>
          <w:p w14:paraId="3E9E0AE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50150AD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524DF2E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136BAFF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2549F40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2123F9A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7C2D433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r>
      <w:tr w:rsidR="0064083B" w:rsidRPr="00D44043" w14:paraId="2C0F3D8C" w14:textId="77777777" w:rsidTr="0064083B">
        <w:tc>
          <w:tcPr>
            <w:tcW w:w="1127" w:type="dxa"/>
          </w:tcPr>
          <w:p w14:paraId="086EBCC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Fixed effect</w:t>
            </w:r>
          </w:p>
        </w:tc>
        <w:tc>
          <w:tcPr>
            <w:tcW w:w="1363" w:type="dxa"/>
          </w:tcPr>
          <w:p w14:paraId="1B4CC57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c>
          <w:tcPr>
            <w:tcW w:w="1127" w:type="dxa"/>
          </w:tcPr>
          <w:p w14:paraId="6B40D97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c>
          <w:tcPr>
            <w:tcW w:w="1127" w:type="dxa"/>
          </w:tcPr>
          <w:p w14:paraId="31E2DB7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c>
          <w:tcPr>
            <w:tcW w:w="1127" w:type="dxa"/>
          </w:tcPr>
          <w:p w14:paraId="670ADB4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c>
          <w:tcPr>
            <w:tcW w:w="1127" w:type="dxa"/>
          </w:tcPr>
          <w:p w14:paraId="268ABAE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c>
          <w:tcPr>
            <w:tcW w:w="1127" w:type="dxa"/>
          </w:tcPr>
          <w:p w14:paraId="3330619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c>
          <w:tcPr>
            <w:tcW w:w="1127" w:type="dxa"/>
          </w:tcPr>
          <w:p w14:paraId="621DCB5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r>
      <w:tr w:rsidR="0064083B" w:rsidRPr="00D44043" w14:paraId="0764B671" w14:textId="77777777" w:rsidTr="0064083B">
        <w:tc>
          <w:tcPr>
            <w:tcW w:w="1127" w:type="dxa"/>
          </w:tcPr>
          <w:p w14:paraId="5FB8F56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F- value(χ2)</w:t>
            </w:r>
          </w:p>
        </w:tc>
        <w:tc>
          <w:tcPr>
            <w:tcW w:w="1363" w:type="dxa"/>
          </w:tcPr>
          <w:p w14:paraId="55AA7C0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68.88</w:t>
            </w:r>
            <w:r w:rsidRPr="00D44043">
              <w:rPr>
                <w:rFonts w:asciiTheme="majorBidi" w:eastAsia="SimSun" w:hAnsiTheme="majorBidi" w:cstheme="majorBidi"/>
                <w:sz w:val="18"/>
                <w:szCs w:val="18"/>
                <w:lang w:val="en-US" w:eastAsia="en-GB"/>
              </w:rPr>
              <w:t>***</w:t>
            </w:r>
          </w:p>
        </w:tc>
        <w:tc>
          <w:tcPr>
            <w:tcW w:w="1127" w:type="dxa"/>
          </w:tcPr>
          <w:p w14:paraId="0865FB8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29.88</w:t>
            </w:r>
            <w:r w:rsidRPr="00D44043">
              <w:rPr>
                <w:rFonts w:asciiTheme="majorBidi" w:eastAsia="SimSun" w:hAnsiTheme="majorBidi" w:cstheme="majorBidi"/>
                <w:sz w:val="18"/>
                <w:szCs w:val="18"/>
                <w:lang w:val="en-US" w:eastAsia="en-GB"/>
              </w:rPr>
              <w:t>***</w:t>
            </w:r>
          </w:p>
        </w:tc>
        <w:tc>
          <w:tcPr>
            <w:tcW w:w="1127" w:type="dxa"/>
          </w:tcPr>
          <w:p w14:paraId="4B70419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20.32</w:t>
            </w:r>
            <w:r w:rsidRPr="00D44043">
              <w:rPr>
                <w:rFonts w:asciiTheme="majorBidi" w:eastAsia="SimSun" w:hAnsiTheme="majorBidi" w:cstheme="majorBidi"/>
                <w:sz w:val="18"/>
                <w:szCs w:val="18"/>
                <w:lang w:val="en-US" w:eastAsia="en-GB"/>
              </w:rPr>
              <w:t>***</w:t>
            </w:r>
          </w:p>
        </w:tc>
        <w:tc>
          <w:tcPr>
            <w:tcW w:w="1127" w:type="dxa"/>
          </w:tcPr>
          <w:p w14:paraId="2C9110E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37.45</w:t>
            </w:r>
            <w:r w:rsidRPr="00D44043">
              <w:rPr>
                <w:rFonts w:asciiTheme="majorBidi" w:eastAsia="SimSun" w:hAnsiTheme="majorBidi" w:cstheme="majorBidi"/>
                <w:sz w:val="18"/>
                <w:szCs w:val="18"/>
                <w:lang w:val="en-US" w:eastAsia="en-GB"/>
              </w:rPr>
              <w:t>***</w:t>
            </w:r>
          </w:p>
        </w:tc>
        <w:tc>
          <w:tcPr>
            <w:tcW w:w="1127" w:type="dxa"/>
          </w:tcPr>
          <w:p w14:paraId="5441451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906.51</w:t>
            </w:r>
            <w:r w:rsidRPr="00D44043">
              <w:rPr>
                <w:rFonts w:asciiTheme="majorBidi" w:eastAsia="SimSun" w:hAnsiTheme="majorBidi" w:cstheme="majorBidi"/>
                <w:sz w:val="18"/>
                <w:szCs w:val="18"/>
                <w:lang w:val="en-US" w:eastAsia="en-GB"/>
              </w:rPr>
              <w:t>***</w:t>
            </w:r>
          </w:p>
        </w:tc>
        <w:tc>
          <w:tcPr>
            <w:tcW w:w="1127" w:type="dxa"/>
          </w:tcPr>
          <w:p w14:paraId="6704ED9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866.90</w:t>
            </w:r>
            <w:r w:rsidRPr="00D44043">
              <w:rPr>
                <w:rFonts w:asciiTheme="majorBidi" w:eastAsia="SimSun" w:hAnsiTheme="majorBidi" w:cstheme="majorBidi"/>
                <w:sz w:val="18"/>
                <w:szCs w:val="18"/>
                <w:lang w:val="en-US" w:eastAsia="en-GB"/>
              </w:rPr>
              <w:t>***</w:t>
            </w:r>
          </w:p>
        </w:tc>
        <w:tc>
          <w:tcPr>
            <w:tcW w:w="1127" w:type="dxa"/>
          </w:tcPr>
          <w:p w14:paraId="431B3FA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1125.19</w:t>
            </w:r>
            <w:r w:rsidRPr="00D44043">
              <w:rPr>
                <w:rFonts w:asciiTheme="majorBidi" w:eastAsia="SimSun" w:hAnsiTheme="majorBidi" w:cstheme="majorBidi"/>
                <w:sz w:val="18"/>
                <w:szCs w:val="18"/>
                <w:lang w:val="en-US" w:eastAsia="en-GB"/>
              </w:rPr>
              <w:t>***</w:t>
            </w:r>
          </w:p>
        </w:tc>
      </w:tr>
      <w:tr w:rsidR="0064083B" w:rsidRPr="00D44043" w14:paraId="6F39B862" w14:textId="77777777" w:rsidTr="0064083B">
        <w:tc>
          <w:tcPr>
            <w:tcW w:w="1127" w:type="dxa"/>
          </w:tcPr>
          <w:p w14:paraId="3DB7D44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Overall R2</w:t>
            </w:r>
          </w:p>
        </w:tc>
        <w:tc>
          <w:tcPr>
            <w:tcW w:w="1363" w:type="dxa"/>
          </w:tcPr>
          <w:p w14:paraId="5058AA9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0.4126</w:t>
            </w:r>
          </w:p>
        </w:tc>
        <w:tc>
          <w:tcPr>
            <w:tcW w:w="1127" w:type="dxa"/>
          </w:tcPr>
          <w:p w14:paraId="7494950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0.5506</w:t>
            </w:r>
          </w:p>
        </w:tc>
        <w:tc>
          <w:tcPr>
            <w:tcW w:w="1127" w:type="dxa"/>
          </w:tcPr>
          <w:p w14:paraId="03252BC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0.2526</w:t>
            </w:r>
          </w:p>
        </w:tc>
        <w:tc>
          <w:tcPr>
            <w:tcW w:w="1127" w:type="dxa"/>
          </w:tcPr>
          <w:p w14:paraId="440CE75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0.4272</w:t>
            </w:r>
          </w:p>
        </w:tc>
        <w:tc>
          <w:tcPr>
            <w:tcW w:w="1127" w:type="dxa"/>
          </w:tcPr>
          <w:p w14:paraId="3E13554A" w14:textId="77777777" w:rsidR="0064083B" w:rsidRPr="00D44043" w:rsidRDefault="0064083B" w:rsidP="0064083B">
            <w:pPr>
              <w:rPr>
                <w:rFonts w:asciiTheme="majorBidi" w:eastAsia="Calibri" w:hAnsiTheme="majorBidi" w:cstheme="majorBidi"/>
                <w:sz w:val="18"/>
                <w:szCs w:val="18"/>
                <w:lang w:eastAsia="zh-CN"/>
              </w:rPr>
            </w:pPr>
          </w:p>
        </w:tc>
        <w:tc>
          <w:tcPr>
            <w:tcW w:w="1127" w:type="dxa"/>
          </w:tcPr>
          <w:p w14:paraId="06BBC53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0.5597</w:t>
            </w:r>
          </w:p>
        </w:tc>
        <w:tc>
          <w:tcPr>
            <w:tcW w:w="1127" w:type="dxa"/>
          </w:tcPr>
          <w:p w14:paraId="6C896D7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0.5049</w:t>
            </w:r>
          </w:p>
        </w:tc>
      </w:tr>
      <w:tr w:rsidR="0064083B" w:rsidRPr="00D44043" w14:paraId="0A3D6485" w14:textId="77777777" w:rsidTr="0064083B">
        <w:tc>
          <w:tcPr>
            <w:tcW w:w="1127" w:type="dxa"/>
            <w:tcBorders>
              <w:bottom w:val="single" w:sz="12" w:space="0" w:color="auto"/>
            </w:tcBorders>
          </w:tcPr>
          <w:p w14:paraId="14638A8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No. of obs</w:t>
            </w:r>
          </w:p>
        </w:tc>
        <w:tc>
          <w:tcPr>
            <w:tcW w:w="1363" w:type="dxa"/>
            <w:tcBorders>
              <w:bottom w:val="single" w:sz="12" w:space="0" w:color="auto"/>
            </w:tcBorders>
          </w:tcPr>
          <w:p w14:paraId="49C536E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682</w:t>
            </w:r>
          </w:p>
        </w:tc>
        <w:tc>
          <w:tcPr>
            <w:tcW w:w="1127" w:type="dxa"/>
            <w:tcBorders>
              <w:bottom w:val="single" w:sz="12" w:space="0" w:color="auto"/>
            </w:tcBorders>
          </w:tcPr>
          <w:p w14:paraId="2DD9078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183</w:t>
            </w:r>
          </w:p>
        </w:tc>
        <w:tc>
          <w:tcPr>
            <w:tcW w:w="1127" w:type="dxa"/>
            <w:tcBorders>
              <w:bottom w:val="single" w:sz="12" w:space="0" w:color="auto"/>
            </w:tcBorders>
          </w:tcPr>
          <w:p w14:paraId="7A0383D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263</w:t>
            </w:r>
          </w:p>
        </w:tc>
        <w:tc>
          <w:tcPr>
            <w:tcW w:w="1127" w:type="dxa"/>
            <w:tcBorders>
              <w:bottom w:val="single" w:sz="12" w:space="0" w:color="auto"/>
            </w:tcBorders>
          </w:tcPr>
          <w:p w14:paraId="73E4A95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236</w:t>
            </w:r>
          </w:p>
        </w:tc>
        <w:tc>
          <w:tcPr>
            <w:tcW w:w="1127" w:type="dxa"/>
            <w:tcBorders>
              <w:bottom w:val="single" w:sz="12" w:space="0" w:color="auto"/>
            </w:tcBorders>
          </w:tcPr>
          <w:p w14:paraId="264236B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594</w:t>
            </w:r>
          </w:p>
        </w:tc>
        <w:tc>
          <w:tcPr>
            <w:tcW w:w="1127" w:type="dxa"/>
            <w:tcBorders>
              <w:bottom w:val="single" w:sz="12" w:space="0" w:color="auto"/>
            </w:tcBorders>
          </w:tcPr>
          <w:p w14:paraId="5539F3E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682</w:t>
            </w:r>
          </w:p>
        </w:tc>
        <w:tc>
          <w:tcPr>
            <w:tcW w:w="1127" w:type="dxa"/>
            <w:tcBorders>
              <w:bottom w:val="single" w:sz="12" w:space="0" w:color="auto"/>
            </w:tcBorders>
          </w:tcPr>
          <w:p w14:paraId="2B4ED49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682</w:t>
            </w:r>
          </w:p>
        </w:tc>
      </w:tr>
      <w:tr w:rsidR="0064083B" w:rsidRPr="00D44043" w14:paraId="4563B065" w14:textId="77777777" w:rsidTr="0064083B">
        <w:tc>
          <w:tcPr>
            <w:tcW w:w="9252" w:type="dxa"/>
            <w:gridSpan w:val="8"/>
            <w:tcBorders>
              <w:top w:val="single" w:sz="12" w:space="0" w:color="auto"/>
            </w:tcBorders>
            <w:vAlign w:val="center"/>
          </w:tcPr>
          <w:p w14:paraId="7045EB60" w14:textId="77777777" w:rsidR="0064083B" w:rsidRPr="00D44043" w:rsidRDefault="0064083B" w:rsidP="0064083B">
            <w:pPr>
              <w:jc w:val="both"/>
              <w:rPr>
                <w:rFonts w:asciiTheme="majorBidi" w:eastAsia="Times New Roman" w:hAnsiTheme="majorBidi" w:cstheme="majorBidi"/>
                <w:sz w:val="18"/>
                <w:szCs w:val="18"/>
              </w:rPr>
            </w:pPr>
            <w:r w:rsidRPr="00D44043">
              <w:rPr>
                <w:rFonts w:asciiTheme="majorBidi" w:eastAsia="Times New Roman" w:hAnsiTheme="majorBidi" w:cstheme="majorBidi"/>
                <w:sz w:val="18"/>
                <w:szCs w:val="18"/>
              </w:rPr>
              <w:t xml:space="preserve">Notes: </w:t>
            </w:r>
            <w:r w:rsidRPr="00D44043">
              <w:rPr>
                <w:rFonts w:asciiTheme="majorBidi" w:eastAsia="Times New Roman" w:hAnsiTheme="majorBidi" w:cstheme="majorBidi"/>
                <w:i/>
                <w:sz w:val="18"/>
                <w:szCs w:val="18"/>
              </w:rPr>
              <w:t>P</w:t>
            </w:r>
            <w:r w:rsidRPr="00D44043">
              <w:rPr>
                <w:rFonts w:asciiTheme="majorBidi" w:eastAsia="Times New Roman" w:hAnsiTheme="majorBidi" w:cstheme="majorBidi"/>
                <w:sz w:val="18"/>
                <w:szCs w:val="18"/>
              </w:rPr>
              <w:t>-values are in parentheses. ***, **, and * mean significance at the 1%, 5% and 10% levels, respectively. Variables are defined as follows: risk disclosure quality score (</w:t>
            </w:r>
            <w:r w:rsidRPr="00D44043">
              <w:rPr>
                <w:rFonts w:asciiTheme="majorBidi" w:eastAsia="Times New Roman" w:hAnsiTheme="majorBidi" w:cstheme="majorBidi"/>
                <w:i/>
                <w:iCs/>
                <w:sz w:val="18"/>
                <w:szCs w:val="18"/>
              </w:rPr>
              <w:t>RDI</w:t>
            </w:r>
            <w:r w:rsidRPr="00D44043">
              <w:rPr>
                <w:rFonts w:asciiTheme="majorBidi" w:eastAsia="Times New Roman" w:hAnsiTheme="majorBidi" w:cstheme="majorBidi"/>
                <w:sz w:val="18"/>
                <w:szCs w:val="18"/>
              </w:rPr>
              <w:t xml:space="preserve">), </w:t>
            </w:r>
            <w:r w:rsidRPr="00D44043">
              <w:rPr>
                <w:rFonts w:asciiTheme="majorBidi" w:eastAsia="Times New Roman" w:hAnsiTheme="majorBidi" w:cstheme="majorBidi"/>
                <w:bCs/>
                <w:i/>
                <w:iCs/>
                <w:sz w:val="18"/>
                <w:szCs w:val="18"/>
              </w:rPr>
              <w:t>Sharia</w:t>
            </w:r>
            <w:r w:rsidRPr="00D44043">
              <w:rPr>
                <w:rFonts w:asciiTheme="majorBidi" w:eastAsia="Times New Roman" w:hAnsiTheme="majorBidi" w:cstheme="majorBidi"/>
                <w:bCs/>
                <w:sz w:val="18"/>
                <w:szCs w:val="18"/>
              </w:rPr>
              <w:t xml:space="preserve"> supervisory board (</w:t>
            </w:r>
            <w:r w:rsidRPr="00D44043">
              <w:rPr>
                <w:rFonts w:asciiTheme="majorBidi" w:eastAsia="Times New Roman" w:hAnsiTheme="majorBidi" w:cstheme="majorBidi"/>
                <w:bCs/>
                <w:i/>
                <w:iCs/>
                <w:sz w:val="18"/>
                <w:szCs w:val="18"/>
              </w:rPr>
              <w:t>SSB</w:t>
            </w:r>
            <w:r w:rsidRPr="00D44043">
              <w:rPr>
                <w:rFonts w:asciiTheme="majorBidi" w:eastAsia="Times New Roman" w:hAnsiTheme="majorBidi" w:cstheme="majorBidi"/>
                <w:bCs/>
                <w:sz w:val="18"/>
                <w:szCs w:val="18"/>
              </w:rPr>
              <w:t xml:space="preserve">), </w:t>
            </w:r>
            <w:r w:rsidRPr="00D44043">
              <w:rPr>
                <w:rFonts w:asciiTheme="majorBidi" w:eastAsia="Times New Roman" w:hAnsiTheme="majorBidi" w:cstheme="majorBidi"/>
                <w:sz w:val="18"/>
                <w:szCs w:val="18"/>
              </w:rPr>
              <w:t>government ownership (</w:t>
            </w:r>
            <w:r w:rsidRPr="00D44043">
              <w:rPr>
                <w:rFonts w:asciiTheme="majorBidi" w:eastAsia="Times New Roman" w:hAnsiTheme="majorBidi" w:cstheme="majorBidi"/>
                <w:i/>
                <w:iCs/>
                <w:sz w:val="18"/>
                <w:szCs w:val="18"/>
              </w:rPr>
              <w:t>GOWN</w:t>
            </w:r>
            <w:r w:rsidRPr="00D44043">
              <w:rPr>
                <w:rFonts w:asciiTheme="majorBidi" w:eastAsia="Times New Roman" w:hAnsiTheme="majorBidi" w:cstheme="majorBidi"/>
                <w:sz w:val="18"/>
                <w:szCs w:val="18"/>
              </w:rPr>
              <w:t>), family ownership (</w:t>
            </w:r>
            <w:r w:rsidRPr="00D44043">
              <w:rPr>
                <w:rFonts w:asciiTheme="majorBidi" w:eastAsia="Times New Roman" w:hAnsiTheme="majorBidi" w:cstheme="majorBidi"/>
                <w:i/>
                <w:iCs/>
                <w:sz w:val="18"/>
                <w:szCs w:val="18"/>
              </w:rPr>
              <w:t>FOWN</w:t>
            </w:r>
            <w:r w:rsidRPr="00D44043">
              <w:rPr>
                <w:rFonts w:asciiTheme="majorBidi" w:eastAsia="Times New Roman" w:hAnsiTheme="majorBidi" w:cstheme="majorBidi"/>
                <w:sz w:val="18"/>
                <w:szCs w:val="18"/>
              </w:rPr>
              <w:t>), board size (</w:t>
            </w:r>
            <w:r w:rsidRPr="00D44043">
              <w:rPr>
                <w:rFonts w:asciiTheme="majorBidi" w:eastAsia="Times New Roman" w:hAnsiTheme="majorBidi" w:cstheme="majorBidi"/>
                <w:i/>
                <w:iCs/>
                <w:sz w:val="18"/>
                <w:szCs w:val="18"/>
              </w:rPr>
              <w:t>BS</w:t>
            </w:r>
            <w:r w:rsidRPr="00D44043">
              <w:rPr>
                <w:rFonts w:asciiTheme="majorBidi" w:eastAsia="Times New Roman" w:hAnsiTheme="majorBidi" w:cstheme="majorBidi"/>
                <w:sz w:val="18"/>
                <w:szCs w:val="18"/>
              </w:rPr>
              <w:t>), CEO duality (</w:t>
            </w:r>
            <w:r w:rsidRPr="00D44043">
              <w:rPr>
                <w:rFonts w:asciiTheme="majorBidi" w:eastAsia="Times New Roman" w:hAnsiTheme="majorBidi" w:cstheme="majorBidi"/>
                <w:i/>
                <w:iCs/>
                <w:sz w:val="18"/>
                <w:szCs w:val="18"/>
              </w:rPr>
              <w:t>DUAL</w:t>
            </w:r>
            <w:r w:rsidRPr="00D44043">
              <w:rPr>
                <w:rFonts w:asciiTheme="majorBidi" w:eastAsia="Times New Roman" w:hAnsiTheme="majorBidi" w:cstheme="majorBidi"/>
                <w:sz w:val="18"/>
                <w:szCs w:val="18"/>
              </w:rPr>
              <w:t xml:space="preserve">), percentage of </w:t>
            </w:r>
            <w:r w:rsidRPr="00D44043">
              <w:rPr>
                <w:rFonts w:asciiTheme="majorBidi" w:eastAsia="Times New Roman" w:hAnsiTheme="majorBidi" w:cstheme="majorBidi"/>
                <w:bCs/>
                <w:sz w:val="18"/>
                <w:szCs w:val="18"/>
              </w:rPr>
              <w:t>non-executives directors (</w:t>
            </w:r>
            <w:r w:rsidRPr="00D44043">
              <w:rPr>
                <w:rFonts w:asciiTheme="majorBidi" w:eastAsia="Times New Roman" w:hAnsiTheme="majorBidi" w:cstheme="majorBidi"/>
                <w:bCs/>
                <w:i/>
                <w:iCs/>
                <w:sz w:val="18"/>
                <w:szCs w:val="18"/>
              </w:rPr>
              <w:t>NED</w:t>
            </w:r>
            <w:r w:rsidRPr="00D44043">
              <w:rPr>
                <w:rFonts w:asciiTheme="majorBidi" w:eastAsia="Times New Roman" w:hAnsiTheme="majorBidi" w:cstheme="majorBidi"/>
                <w:bCs/>
                <w:i/>
                <w:iCs/>
                <w:sz w:val="18"/>
                <w:szCs w:val="18"/>
                <w:vertAlign w:val="subscript"/>
              </w:rPr>
              <w:t>S</w:t>
            </w:r>
            <w:r w:rsidRPr="00D44043">
              <w:rPr>
                <w:rFonts w:asciiTheme="majorBidi" w:eastAsia="Times New Roman" w:hAnsiTheme="majorBidi" w:cstheme="majorBidi"/>
                <w:bCs/>
                <w:sz w:val="18"/>
                <w:szCs w:val="18"/>
              </w:rPr>
              <w:t>),</w:t>
            </w:r>
            <w:r w:rsidRPr="00D44043">
              <w:rPr>
                <w:rFonts w:asciiTheme="majorBidi" w:eastAsia="Times New Roman" w:hAnsiTheme="majorBidi" w:cstheme="majorBidi"/>
                <w:bCs/>
                <w:i/>
                <w:iCs/>
                <w:sz w:val="18"/>
                <w:szCs w:val="18"/>
                <w:vertAlign w:val="subscript"/>
              </w:rPr>
              <w:t xml:space="preserve">  </w:t>
            </w:r>
            <w:r w:rsidRPr="00D44043">
              <w:rPr>
                <w:rFonts w:asciiTheme="majorBidi" w:eastAsia="Times New Roman" w:hAnsiTheme="majorBidi" w:cstheme="majorBidi"/>
                <w:bCs/>
                <w:sz w:val="18"/>
                <w:szCs w:val="18"/>
              </w:rPr>
              <w:t xml:space="preserve">political strength and absence of violence/ terrorism </w:t>
            </w:r>
            <w:r w:rsidRPr="00D44043">
              <w:rPr>
                <w:rFonts w:asciiTheme="majorBidi" w:eastAsia="Times New Roman" w:hAnsiTheme="majorBidi" w:cstheme="majorBidi"/>
                <w:sz w:val="18"/>
                <w:szCs w:val="18"/>
              </w:rPr>
              <w:t>(</w:t>
            </w:r>
            <w:r w:rsidRPr="00D44043">
              <w:rPr>
                <w:rFonts w:asciiTheme="majorBidi" w:eastAsia="Times New Roman" w:hAnsiTheme="majorBidi" w:cstheme="majorBidi"/>
                <w:i/>
                <w:iCs/>
                <w:sz w:val="18"/>
                <w:szCs w:val="18"/>
                <w:lang w:val="en-US"/>
              </w:rPr>
              <w:t>PS</w:t>
            </w:r>
            <w:r w:rsidRPr="00D44043">
              <w:rPr>
                <w:rFonts w:asciiTheme="majorBidi" w:eastAsia="Times New Roman" w:hAnsiTheme="majorBidi" w:cstheme="majorBidi"/>
                <w:sz w:val="18"/>
                <w:szCs w:val="18"/>
              </w:rPr>
              <w:t xml:space="preserve">), </w:t>
            </w:r>
            <w:r w:rsidRPr="00D44043">
              <w:rPr>
                <w:rFonts w:asciiTheme="majorBidi" w:eastAsia="Times New Roman" w:hAnsiTheme="majorBidi" w:cstheme="majorBidi"/>
                <w:bCs/>
                <w:sz w:val="18"/>
                <w:szCs w:val="18"/>
              </w:rPr>
              <w:t>corruption</w:t>
            </w:r>
            <w:r w:rsidRPr="00D44043">
              <w:rPr>
                <w:rFonts w:asciiTheme="majorBidi" w:eastAsia="Times New Roman" w:hAnsiTheme="majorBidi" w:cstheme="majorBidi"/>
                <w:sz w:val="18"/>
                <w:szCs w:val="18"/>
              </w:rPr>
              <w:t xml:space="preserve"> </w:t>
            </w:r>
            <w:r w:rsidRPr="00D44043">
              <w:rPr>
                <w:rFonts w:asciiTheme="majorBidi" w:eastAsia="Times New Roman" w:hAnsiTheme="majorBidi" w:cstheme="majorBidi"/>
                <w:bCs/>
                <w:sz w:val="18"/>
                <w:szCs w:val="18"/>
              </w:rPr>
              <w:t xml:space="preserve">control </w:t>
            </w:r>
            <w:r w:rsidRPr="00D44043">
              <w:rPr>
                <w:rFonts w:asciiTheme="majorBidi" w:eastAsia="Times New Roman" w:hAnsiTheme="majorBidi" w:cstheme="majorBidi"/>
                <w:sz w:val="18"/>
                <w:szCs w:val="18"/>
              </w:rPr>
              <w:t>(</w:t>
            </w:r>
            <w:r w:rsidRPr="00D44043">
              <w:rPr>
                <w:rFonts w:asciiTheme="majorBidi" w:eastAsia="Times New Roman" w:hAnsiTheme="majorBidi" w:cstheme="majorBidi"/>
                <w:i/>
                <w:iCs/>
                <w:sz w:val="18"/>
                <w:szCs w:val="18"/>
                <w:lang w:val="en-US"/>
              </w:rPr>
              <w:t>CC</w:t>
            </w:r>
            <w:r w:rsidRPr="00D44043">
              <w:rPr>
                <w:rFonts w:asciiTheme="majorBidi" w:eastAsia="Times New Roman" w:hAnsiTheme="majorBidi" w:cstheme="majorBidi"/>
                <w:sz w:val="18"/>
                <w:szCs w:val="18"/>
              </w:rPr>
              <w:t>), bank size (</w:t>
            </w:r>
            <w:r w:rsidRPr="00D44043">
              <w:rPr>
                <w:rFonts w:asciiTheme="majorBidi" w:eastAsia="Times New Roman" w:hAnsiTheme="majorBidi" w:cstheme="majorBidi"/>
                <w:i/>
                <w:iCs/>
                <w:sz w:val="18"/>
                <w:szCs w:val="18"/>
              </w:rPr>
              <w:t>LNTA</w:t>
            </w:r>
            <w:r w:rsidRPr="00D44043">
              <w:rPr>
                <w:rFonts w:asciiTheme="majorBidi" w:eastAsia="Times New Roman" w:hAnsiTheme="majorBidi" w:cstheme="majorBidi"/>
                <w:sz w:val="18"/>
                <w:szCs w:val="18"/>
              </w:rPr>
              <w:t>), performance (</w:t>
            </w:r>
            <w:r w:rsidRPr="00D44043">
              <w:rPr>
                <w:rFonts w:asciiTheme="majorBidi" w:eastAsia="Times New Roman" w:hAnsiTheme="majorBidi" w:cstheme="majorBidi"/>
                <w:i/>
                <w:iCs/>
                <w:sz w:val="18"/>
                <w:szCs w:val="18"/>
              </w:rPr>
              <w:t>ROA</w:t>
            </w:r>
            <w:r w:rsidRPr="00D44043">
              <w:rPr>
                <w:rFonts w:asciiTheme="majorBidi" w:eastAsia="Times New Roman" w:hAnsiTheme="majorBidi" w:cstheme="majorBidi"/>
                <w:sz w:val="18"/>
                <w:szCs w:val="18"/>
              </w:rPr>
              <w:t>), liquidity (</w:t>
            </w:r>
            <w:r w:rsidRPr="00D44043">
              <w:rPr>
                <w:rFonts w:asciiTheme="majorBidi" w:eastAsia="Times New Roman" w:hAnsiTheme="majorBidi" w:cstheme="majorBidi"/>
                <w:i/>
                <w:iCs/>
                <w:sz w:val="18"/>
                <w:szCs w:val="18"/>
              </w:rPr>
              <w:t>LIQ</w:t>
            </w:r>
            <w:r w:rsidRPr="00D44043">
              <w:rPr>
                <w:rFonts w:asciiTheme="majorBidi" w:eastAsia="Times New Roman" w:hAnsiTheme="majorBidi" w:cstheme="majorBidi"/>
                <w:sz w:val="18"/>
                <w:szCs w:val="18"/>
              </w:rPr>
              <w:t>), operations efficiency (</w:t>
            </w:r>
            <w:r w:rsidRPr="00D44043">
              <w:rPr>
                <w:rFonts w:asciiTheme="majorBidi" w:eastAsia="Times New Roman" w:hAnsiTheme="majorBidi" w:cstheme="majorBidi"/>
                <w:i/>
                <w:iCs/>
                <w:sz w:val="18"/>
                <w:szCs w:val="18"/>
              </w:rPr>
              <w:t>COST</w:t>
            </w:r>
            <w:r w:rsidRPr="00D44043">
              <w:rPr>
                <w:rFonts w:asciiTheme="majorBidi" w:eastAsia="Times New Roman" w:hAnsiTheme="majorBidi" w:cstheme="majorBidi"/>
                <w:sz w:val="18"/>
                <w:szCs w:val="18"/>
              </w:rPr>
              <w:t>), capital adequacy (</w:t>
            </w:r>
            <w:r w:rsidRPr="00D44043">
              <w:rPr>
                <w:rFonts w:asciiTheme="majorBidi" w:eastAsia="Times New Roman" w:hAnsiTheme="majorBidi" w:cstheme="majorBidi"/>
                <w:i/>
                <w:iCs/>
                <w:sz w:val="18"/>
                <w:szCs w:val="18"/>
              </w:rPr>
              <w:t>CAP</w:t>
            </w:r>
            <w:r w:rsidRPr="00D44043">
              <w:rPr>
                <w:rFonts w:asciiTheme="majorBidi" w:eastAsia="Times New Roman" w:hAnsiTheme="majorBidi" w:cstheme="majorBidi"/>
                <w:sz w:val="18"/>
                <w:szCs w:val="18"/>
              </w:rPr>
              <w:t>),annual reports length (</w:t>
            </w:r>
            <w:r w:rsidRPr="00D44043">
              <w:rPr>
                <w:rFonts w:asciiTheme="majorBidi" w:eastAsia="Times New Roman" w:hAnsiTheme="majorBidi" w:cstheme="majorBidi"/>
                <w:i/>
                <w:iCs/>
                <w:sz w:val="18"/>
                <w:szCs w:val="18"/>
              </w:rPr>
              <w:t>LENG</w:t>
            </w:r>
            <w:r w:rsidRPr="00D44043">
              <w:rPr>
                <w:rFonts w:asciiTheme="majorBidi" w:eastAsia="Times New Roman" w:hAnsiTheme="majorBidi" w:cstheme="majorBidi"/>
                <w:sz w:val="18"/>
                <w:szCs w:val="18"/>
              </w:rPr>
              <w:t>), inflation (</w:t>
            </w:r>
            <w:r w:rsidRPr="00D44043">
              <w:rPr>
                <w:rFonts w:asciiTheme="majorBidi" w:eastAsia="Times New Roman" w:hAnsiTheme="majorBidi" w:cstheme="majorBidi"/>
                <w:i/>
                <w:iCs/>
                <w:sz w:val="18"/>
                <w:szCs w:val="18"/>
              </w:rPr>
              <w:t>INFL</w:t>
            </w:r>
            <w:r w:rsidRPr="00D44043">
              <w:rPr>
                <w:rFonts w:asciiTheme="majorBidi" w:eastAsia="Times New Roman" w:hAnsiTheme="majorBidi" w:cstheme="majorBidi"/>
                <w:sz w:val="18"/>
                <w:szCs w:val="18"/>
              </w:rPr>
              <w:t>), GDP per capita (</w:t>
            </w:r>
            <w:r w:rsidRPr="00D44043">
              <w:rPr>
                <w:rFonts w:asciiTheme="majorBidi" w:eastAsia="Times New Roman" w:hAnsiTheme="majorBidi" w:cstheme="majorBidi"/>
                <w:i/>
                <w:iCs/>
                <w:sz w:val="18"/>
                <w:szCs w:val="18"/>
              </w:rPr>
              <w:t>GDP</w:t>
            </w:r>
            <w:r w:rsidRPr="00D44043">
              <w:rPr>
                <w:rFonts w:asciiTheme="majorBidi" w:eastAsia="Times New Roman" w:hAnsiTheme="majorBidi" w:cstheme="majorBidi"/>
                <w:sz w:val="18"/>
                <w:szCs w:val="18"/>
              </w:rPr>
              <w:t>), and crisis (</w:t>
            </w:r>
            <w:r w:rsidRPr="00D44043">
              <w:rPr>
                <w:rFonts w:asciiTheme="majorBidi" w:eastAsia="Calibri" w:hAnsiTheme="majorBidi" w:cstheme="majorBidi"/>
                <w:i/>
                <w:iCs/>
                <w:sz w:val="18"/>
                <w:szCs w:val="18"/>
                <w:lang w:eastAsia="zh-CN"/>
              </w:rPr>
              <w:t>CRIS</w:t>
            </w:r>
            <w:r w:rsidRPr="00D44043">
              <w:rPr>
                <w:rFonts w:asciiTheme="majorBidi" w:eastAsia="Times New Roman" w:hAnsiTheme="majorBidi" w:cstheme="majorBidi"/>
                <w:sz w:val="18"/>
                <w:szCs w:val="18"/>
              </w:rPr>
              <w:t>). Table 2 fully defines all the variables used.</w:t>
            </w:r>
          </w:p>
        </w:tc>
      </w:tr>
    </w:tbl>
    <w:p w14:paraId="1C72E989" w14:textId="77777777" w:rsidR="0064083B" w:rsidRPr="0064083B" w:rsidRDefault="0064083B" w:rsidP="0064083B">
      <w:pPr>
        <w:spacing w:after="0" w:line="240" w:lineRule="auto"/>
        <w:rPr>
          <w:rFonts w:ascii="Calibri" w:eastAsia="Calibri" w:hAnsi="Calibri"/>
        </w:rPr>
      </w:pPr>
      <w:r w:rsidRPr="0064083B">
        <w:rPr>
          <w:rFonts w:ascii="Times New Roman" w:eastAsia="Calibri" w:hAnsi="Times New Roman" w:cs="Times New Roman"/>
          <w:b/>
          <w:bCs/>
          <w:sz w:val="20"/>
          <w:szCs w:val="20"/>
          <w:lang w:val="en-US" w:eastAsia="zh-CN"/>
        </w:rPr>
        <w:t>Table 6.</w:t>
      </w:r>
      <w:r w:rsidRPr="0064083B">
        <w:rPr>
          <w:rFonts w:ascii="Times New Roman" w:eastAsia="Calibri" w:hAnsi="Times New Roman" w:cs="Times New Roman"/>
          <w:sz w:val="20"/>
          <w:szCs w:val="20"/>
          <w:lang w:val="en-US" w:eastAsia="zh-CN"/>
        </w:rPr>
        <w:t xml:space="preserve"> The impact of multi-layers governance on bank risk disclosure (</w:t>
      </w:r>
      <w:r w:rsidRPr="0064083B">
        <w:rPr>
          <w:rFonts w:ascii="Times New Roman" w:eastAsia="Calibri" w:hAnsi="Times New Roman" w:cs="Times New Roman"/>
          <w:i/>
          <w:iCs/>
          <w:sz w:val="20"/>
          <w:szCs w:val="20"/>
          <w:lang w:val="en-US" w:eastAsia="zh-CN"/>
        </w:rPr>
        <w:t>RDI</w:t>
      </w:r>
      <w:r w:rsidRPr="0064083B">
        <w:rPr>
          <w:rFonts w:ascii="Times New Roman" w:eastAsia="Calibri" w:hAnsi="Times New Roman" w:cs="Times New Roman"/>
          <w:sz w:val="20"/>
          <w:szCs w:val="20"/>
          <w:lang w:val="en-US" w:eastAsia="zh-CN"/>
        </w:rPr>
        <w:t>).</w:t>
      </w:r>
      <w:r w:rsidRPr="0064083B">
        <w:rPr>
          <w:rFonts w:ascii="Calibri" w:eastAsia="Calibri" w:hAnsi="Calibri"/>
        </w:rPr>
        <w:br w:type="page"/>
      </w:r>
    </w:p>
    <w:tbl>
      <w:tblPr>
        <w:tblStyle w:val="TableGrid4"/>
        <w:tblpPr w:leftFromText="180" w:rightFromText="180" w:vertAnchor="text" w:horzAnchor="margin" w:tblpY="543"/>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363"/>
        <w:gridCol w:w="1127"/>
        <w:gridCol w:w="1127"/>
        <w:gridCol w:w="1127"/>
        <w:gridCol w:w="1127"/>
        <w:gridCol w:w="1127"/>
        <w:gridCol w:w="1127"/>
      </w:tblGrid>
      <w:tr w:rsidR="0064083B" w:rsidRPr="00D44043" w14:paraId="7D619238" w14:textId="77777777" w:rsidTr="0064083B">
        <w:tc>
          <w:tcPr>
            <w:tcW w:w="1363" w:type="dxa"/>
            <w:vMerge w:val="restart"/>
            <w:tcBorders>
              <w:top w:val="single" w:sz="12" w:space="0" w:color="auto"/>
              <w:bottom w:val="single" w:sz="12" w:space="0" w:color="auto"/>
            </w:tcBorders>
            <w:vAlign w:val="center"/>
          </w:tcPr>
          <w:p w14:paraId="7F75F43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lastRenderedPageBreak/>
              <w:t>Variables</w:t>
            </w:r>
          </w:p>
        </w:tc>
        <w:tc>
          <w:tcPr>
            <w:tcW w:w="8125" w:type="dxa"/>
            <w:gridSpan w:val="7"/>
            <w:tcBorders>
              <w:top w:val="single" w:sz="12" w:space="0" w:color="auto"/>
              <w:bottom w:val="single" w:sz="12" w:space="0" w:color="auto"/>
            </w:tcBorders>
            <w:vAlign w:val="center"/>
          </w:tcPr>
          <w:p w14:paraId="6B282007" w14:textId="77777777" w:rsidR="0064083B" w:rsidRPr="00D44043" w:rsidRDefault="0064083B" w:rsidP="0064083B">
            <w:pPr>
              <w:rPr>
                <w:rFonts w:asciiTheme="majorBidi" w:eastAsia="Calibri" w:hAnsiTheme="majorBidi" w:cstheme="majorBidi"/>
                <w:i/>
                <w:sz w:val="18"/>
                <w:szCs w:val="18"/>
                <w:lang w:eastAsia="zh-CN"/>
              </w:rPr>
            </w:pPr>
            <w:r w:rsidRPr="00D44043">
              <w:rPr>
                <w:rFonts w:asciiTheme="majorBidi" w:eastAsia="Calibri" w:hAnsiTheme="majorBidi" w:cstheme="majorBidi"/>
                <w:i/>
                <w:sz w:val="18"/>
                <w:szCs w:val="18"/>
                <w:lang w:eastAsia="zh-CN"/>
              </w:rPr>
              <w:t>Dependent variable: Bank’s</w:t>
            </w:r>
            <w:r w:rsidRPr="00D44043">
              <w:rPr>
                <w:rFonts w:asciiTheme="majorBidi" w:eastAsia="Calibri" w:hAnsiTheme="majorBidi" w:cstheme="majorBidi"/>
                <w:i/>
                <w:sz w:val="18"/>
                <w:szCs w:val="18"/>
                <w:lang w:val="en-US" w:eastAsia="zh-CN"/>
              </w:rPr>
              <w:t xml:space="preserve"> weighted risk disclosure (</w:t>
            </w:r>
            <w:r w:rsidRPr="00D44043">
              <w:rPr>
                <w:rFonts w:asciiTheme="majorBidi" w:eastAsia="Calibri" w:hAnsiTheme="majorBidi" w:cstheme="majorBidi"/>
                <w:i/>
                <w:iCs/>
                <w:sz w:val="18"/>
                <w:szCs w:val="18"/>
                <w:lang w:val="en-US" w:eastAsia="zh-CN"/>
              </w:rPr>
              <w:t>W-</w:t>
            </w:r>
            <w:r w:rsidRPr="00D44043">
              <w:rPr>
                <w:rFonts w:asciiTheme="majorBidi" w:eastAsia="Calibri" w:hAnsiTheme="majorBidi" w:cstheme="majorBidi"/>
                <w:i/>
                <w:iCs/>
                <w:sz w:val="18"/>
                <w:szCs w:val="18"/>
                <w:lang w:val="en-US"/>
              </w:rPr>
              <w:t>RDI</w:t>
            </w:r>
            <w:r w:rsidRPr="00D44043">
              <w:rPr>
                <w:rFonts w:asciiTheme="majorBidi" w:eastAsia="Calibri" w:hAnsiTheme="majorBidi" w:cstheme="majorBidi"/>
                <w:i/>
                <w:sz w:val="18"/>
                <w:szCs w:val="18"/>
                <w:lang w:val="en-US" w:eastAsia="zh-CN"/>
              </w:rPr>
              <w:t>)</w:t>
            </w:r>
          </w:p>
        </w:tc>
      </w:tr>
      <w:tr w:rsidR="0064083B" w:rsidRPr="00D44043" w14:paraId="3DA254FB" w14:textId="77777777" w:rsidTr="0064083B">
        <w:tc>
          <w:tcPr>
            <w:tcW w:w="1363" w:type="dxa"/>
            <w:vMerge/>
            <w:tcBorders>
              <w:top w:val="single" w:sz="12" w:space="0" w:color="auto"/>
              <w:bottom w:val="single" w:sz="12" w:space="0" w:color="auto"/>
            </w:tcBorders>
            <w:vAlign w:val="center"/>
          </w:tcPr>
          <w:p w14:paraId="23335AEB" w14:textId="77777777" w:rsidR="0064083B" w:rsidRPr="00D44043" w:rsidRDefault="0064083B" w:rsidP="0064083B">
            <w:pPr>
              <w:rPr>
                <w:rFonts w:asciiTheme="majorBidi" w:eastAsia="Calibri" w:hAnsiTheme="majorBidi" w:cstheme="majorBidi"/>
                <w:sz w:val="18"/>
                <w:szCs w:val="18"/>
              </w:rPr>
            </w:pPr>
          </w:p>
        </w:tc>
        <w:tc>
          <w:tcPr>
            <w:tcW w:w="1363" w:type="dxa"/>
            <w:tcBorders>
              <w:top w:val="single" w:sz="12" w:space="0" w:color="auto"/>
              <w:bottom w:val="single" w:sz="12" w:space="0" w:color="auto"/>
            </w:tcBorders>
            <w:vAlign w:val="center"/>
          </w:tcPr>
          <w:p w14:paraId="0433A47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 Full sample</w:t>
            </w:r>
          </w:p>
        </w:tc>
        <w:tc>
          <w:tcPr>
            <w:tcW w:w="1127" w:type="dxa"/>
            <w:tcBorders>
              <w:top w:val="single" w:sz="12" w:space="0" w:color="auto"/>
              <w:bottom w:val="single" w:sz="12" w:space="0" w:color="auto"/>
            </w:tcBorders>
            <w:vAlign w:val="center"/>
          </w:tcPr>
          <w:p w14:paraId="4C3A355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 IBs</w:t>
            </w:r>
          </w:p>
        </w:tc>
        <w:tc>
          <w:tcPr>
            <w:tcW w:w="1127" w:type="dxa"/>
            <w:tcBorders>
              <w:top w:val="single" w:sz="12" w:space="0" w:color="auto"/>
              <w:bottom w:val="single" w:sz="12" w:space="0" w:color="auto"/>
            </w:tcBorders>
            <w:vAlign w:val="center"/>
          </w:tcPr>
          <w:p w14:paraId="701C191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(3) CBs</w:t>
            </w:r>
          </w:p>
        </w:tc>
        <w:tc>
          <w:tcPr>
            <w:tcW w:w="1127" w:type="dxa"/>
            <w:tcBorders>
              <w:top w:val="single" w:sz="12" w:space="0" w:color="auto"/>
              <w:bottom w:val="single" w:sz="12" w:space="0" w:color="auto"/>
            </w:tcBorders>
            <w:vAlign w:val="center"/>
          </w:tcPr>
          <w:p w14:paraId="00FBC88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(4) DBs</w:t>
            </w:r>
          </w:p>
        </w:tc>
        <w:tc>
          <w:tcPr>
            <w:tcW w:w="1127" w:type="dxa"/>
            <w:tcBorders>
              <w:top w:val="single" w:sz="12" w:space="0" w:color="auto"/>
              <w:bottom w:val="single" w:sz="12" w:space="0" w:color="auto"/>
            </w:tcBorders>
            <w:vAlign w:val="center"/>
          </w:tcPr>
          <w:p w14:paraId="56487AA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(5) GMM</w:t>
            </w:r>
          </w:p>
        </w:tc>
        <w:tc>
          <w:tcPr>
            <w:tcW w:w="1127" w:type="dxa"/>
            <w:tcBorders>
              <w:top w:val="single" w:sz="12" w:space="0" w:color="auto"/>
              <w:bottom w:val="single" w:sz="12" w:space="0" w:color="auto"/>
            </w:tcBorders>
            <w:vAlign w:val="center"/>
          </w:tcPr>
          <w:p w14:paraId="3595EE1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(6) 3SLS</w:t>
            </w:r>
          </w:p>
        </w:tc>
        <w:tc>
          <w:tcPr>
            <w:tcW w:w="1127" w:type="dxa"/>
            <w:tcBorders>
              <w:top w:val="single" w:sz="12" w:space="0" w:color="auto"/>
              <w:bottom w:val="single" w:sz="12" w:space="0" w:color="auto"/>
            </w:tcBorders>
            <w:vAlign w:val="center"/>
          </w:tcPr>
          <w:p w14:paraId="53DC187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(7) G2SLS</w:t>
            </w:r>
          </w:p>
        </w:tc>
      </w:tr>
      <w:tr w:rsidR="0064083B" w:rsidRPr="00D44043" w14:paraId="6481AFF5" w14:textId="77777777" w:rsidTr="0064083B">
        <w:tc>
          <w:tcPr>
            <w:tcW w:w="9488" w:type="dxa"/>
            <w:gridSpan w:val="8"/>
            <w:tcBorders>
              <w:top w:val="single" w:sz="12" w:space="0" w:color="auto"/>
              <w:bottom w:val="single" w:sz="12" w:space="0" w:color="auto"/>
            </w:tcBorders>
            <w:vAlign w:val="center"/>
          </w:tcPr>
          <w:p w14:paraId="17A3084A" w14:textId="77777777" w:rsidR="0064083B" w:rsidRPr="00D44043" w:rsidRDefault="0064083B" w:rsidP="0064083B">
            <w:pPr>
              <w:rPr>
                <w:rFonts w:asciiTheme="majorBidi" w:eastAsia="Calibri" w:hAnsiTheme="majorBidi" w:cstheme="majorBidi"/>
                <w:i/>
                <w:sz w:val="18"/>
                <w:szCs w:val="18"/>
                <w:lang w:eastAsia="zh-CN"/>
              </w:rPr>
            </w:pPr>
            <w:r w:rsidRPr="00D44043">
              <w:rPr>
                <w:rFonts w:asciiTheme="majorBidi" w:eastAsia="Calibri" w:hAnsiTheme="majorBidi" w:cstheme="majorBidi"/>
                <w:i/>
                <w:sz w:val="18"/>
                <w:szCs w:val="18"/>
                <w:lang w:eastAsia="zh-CN"/>
              </w:rPr>
              <w:t xml:space="preserve">Panel A: Independent : </w:t>
            </w:r>
            <w:r w:rsidRPr="00D44043">
              <w:rPr>
                <w:rFonts w:asciiTheme="majorBidi" w:eastAsia="Calibri" w:hAnsiTheme="majorBidi" w:cstheme="majorBidi"/>
                <w:sz w:val="18"/>
                <w:szCs w:val="18"/>
                <w:lang w:val="en-US" w:eastAsia="zh-CN"/>
              </w:rPr>
              <w:t xml:space="preserve">Multi-layers governance </w:t>
            </w:r>
            <w:r w:rsidRPr="00D44043">
              <w:rPr>
                <w:rFonts w:asciiTheme="majorBidi" w:eastAsia="Calibri" w:hAnsiTheme="majorBidi" w:cstheme="majorBidi"/>
                <w:i/>
                <w:sz w:val="18"/>
                <w:szCs w:val="18"/>
                <w:lang w:eastAsia="zh-CN"/>
              </w:rPr>
              <w:t>variables</w:t>
            </w:r>
          </w:p>
        </w:tc>
      </w:tr>
      <w:tr w:rsidR="0064083B" w:rsidRPr="00D44043" w14:paraId="32D37C63" w14:textId="77777777" w:rsidTr="0064083B">
        <w:tc>
          <w:tcPr>
            <w:tcW w:w="1363" w:type="dxa"/>
            <w:tcBorders>
              <w:top w:val="single" w:sz="12" w:space="0" w:color="auto"/>
            </w:tcBorders>
          </w:tcPr>
          <w:p w14:paraId="5E48493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Lagged W-RDI</w:t>
            </w:r>
          </w:p>
        </w:tc>
        <w:tc>
          <w:tcPr>
            <w:tcW w:w="1363" w:type="dxa"/>
            <w:tcBorders>
              <w:top w:val="single" w:sz="12" w:space="0" w:color="auto"/>
            </w:tcBorders>
            <w:vAlign w:val="bottom"/>
          </w:tcPr>
          <w:p w14:paraId="162E469C" w14:textId="77777777" w:rsidR="0064083B" w:rsidRPr="00D44043" w:rsidRDefault="0064083B" w:rsidP="0064083B">
            <w:pPr>
              <w:rPr>
                <w:rFonts w:asciiTheme="majorBidi" w:eastAsia="Calibri" w:hAnsiTheme="majorBidi" w:cstheme="majorBidi"/>
                <w:sz w:val="18"/>
                <w:szCs w:val="18"/>
                <w:lang w:eastAsia="zh-CN"/>
              </w:rPr>
            </w:pPr>
          </w:p>
        </w:tc>
        <w:tc>
          <w:tcPr>
            <w:tcW w:w="1127" w:type="dxa"/>
            <w:tcBorders>
              <w:top w:val="single" w:sz="12" w:space="0" w:color="auto"/>
            </w:tcBorders>
            <w:vAlign w:val="center"/>
          </w:tcPr>
          <w:p w14:paraId="085790EA" w14:textId="77777777" w:rsidR="0064083B" w:rsidRPr="00D44043" w:rsidRDefault="0064083B" w:rsidP="0064083B">
            <w:pPr>
              <w:rPr>
                <w:rFonts w:asciiTheme="majorBidi" w:eastAsia="Calibri" w:hAnsiTheme="majorBidi" w:cstheme="majorBidi"/>
                <w:sz w:val="18"/>
                <w:szCs w:val="18"/>
                <w:lang w:eastAsia="zh-CN"/>
              </w:rPr>
            </w:pPr>
          </w:p>
        </w:tc>
        <w:tc>
          <w:tcPr>
            <w:tcW w:w="1127" w:type="dxa"/>
            <w:tcBorders>
              <w:top w:val="single" w:sz="12" w:space="0" w:color="auto"/>
            </w:tcBorders>
            <w:vAlign w:val="bottom"/>
          </w:tcPr>
          <w:p w14:paraId="225F0400" w14:textId="77777777" w:rsidR="0064083B" w:rsidRPr="00D44043" w:rsidRDefault="0064083B" w:rsidP="0064083B">
            <w:pPr>
              <w:rPr>
                <w:rFonts w:asciiTheme="majorBidi" w:eastAsia="Calibri" w:hAnsiTheme="majorBidi" w:cstheme="majorBidi"/>
                <w:sz w:val="18"/>
                <w:szCs w:val="18"/>
                <w:lang w:eastAsia="zh-CN"/>
              </w:rPr>
            </w:pPr>
          </w:p>
        </w:tc>
        <w:tc>
          <w:tcPr>
            <w:tcW w:w="1127" w:type="dxa"/>
            <w:tcBorders>
              <w:top w:val="single" w:sz="12" w:space="0" w:color="auto"/>
            </w:tcBorders>
            <w:vAlign w:val="center"/>
          </w:tcPr>
          <w:p w14:paraId="3229472C" w14:textId="77777777" w:rsidR="0064083B" w:rsidRPr="00D44043" w:rsidRDefault="0064083B" w:rsidP="0064083B">
            <w:pPr>
              <w:rPr>
                <w:rFonts w:asciiTheme="majorBidi" w:eastAsia="Calibri" w:hAnsiTheme="majorBidi" w:cstheme="majorBidi"/>
                <w:sz w:val="18"/>
                <w:szCs w:val="18"/>
                <w:lang w:eastAsia="zh-CN"/>
              </w:rPr>
            </w:pPr>
          </w:p>
        </w:tc>
        <w:tc>
          <w:tcPr>
            <w:tcW w:w="1127" w:type="dxa"/>
            <w:tcBorders>
              <w:top w:val="single" w:sz="12" w:space="0" w:color="auto"/>
            </w:tcBorders>
            <w:vAlign w:val="center"/>
          </w:tcPr>
          <w:p w14:paraId="749C2E4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22.64</w:t>
            </w:r>
            <w:r w:rsidRPr="00D44043">
              <w:rPr>
                <w:rFonts w:asciiTheme="majorBidi" w:eastAsia="SimSun" w:hAnsiTheme="majorBidi" w:cstheme="majorBidi"/>
                <w:sz w:val="18"/>
                <w:szCs w:val="18"/>
                <w:lang w:val="en-US" w:eastAsia="en-GB"/>
              </w:rPr>
              <w:t>***</w:t>
            </w:r>
          </w:p>
        </w:tc>
        <w:tc>
          <w:tcPr>
            <w:tcW w:w="1127" w:type="dxa"/>
            <w:tcBorders>
              <w:top w:val="single" w:sz="12" w:space="0" w:color="auto"/>
            </w:tcBorders>
            <w:vAlign w:val="bottom"/>
          </w:tcPr>
          <w:p w14:paraId="26A8956A" w14:textId="77777777" w:rsidR="0064083B" w:rsidRPr="00D44043" w:rsidRDefault="0064083B" w:rsidP="0064083B">
            <w:pPr>
              <w:rPr>
                <w:rFonts w:asciiTheme="majorBidi" w:eastAsia="Calibri" w:hAnsiTheme="majorBidi" w:cstheme="majorBidi"/>
                <w:sz w:val="18"/>
                <w:szCs w:val="18"/>
                <w:lang w:eastAsia="zh-CN"/>
              </w:rPr>
            </w:pPr>
          </w:p>
        </w:tc>
        <w:tc>
          <w:tcPr>
            <w:tcW w:w="1127" w:type="dxa"/>
            <w:tcBorders>
              <w:top w:val="single" w:sz="12" w:space="0" w:color="auto"/>
            </w:tcBorders>
            <w:vAlign w:val="bottom"/>
          </w:tcPr>
          <w:p w14:paraId="2C78D6C1" w14:textId="77777777" w:rsidR="0064083B" w:rsidRPr="00D44043" w:rsidRDefault="0064083B" w:rsidP="0064083B">
            <w:pPr>
              <w:rPr>
                <w:rFonts w:asciiTheme="majorBidi" w:eastAsia="Calibri" w:hAnsiTheme="majorBidi" w:cstheme="majorBidi"/>
                <w:sz w:val="18"/>
                <w:szCs w:val="18"/>
                <w:lang w:eastAsia="zh-CN"/>
              </w:rPr>
            </w:pPr>
          </w:p>
        </w:tc>
      </w:tr>
      <w:tr w:rsidR="0064083B" w:rsidRPr="00D44043" w14:paraId="7716B57B" w14:textId="77777777" w:rsidTr="0064083B">
        <w:tc>
          <w:tcPr>
            <w:tcW w:w="1363" w:type="dxa"/>
            <w:vAlign w:val="center"/>
          </w:tcPr>
          <w:p w14:paraId="7657A65F"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1B96847F" w14:textId="77777777" w:rsidR="0064083B" w:rsidRPr="00D44043" w:rsidRDefault="0064083B" w:rsidP="0064083B">
            <w:pPr>
              <w:rPr>
                <w:rFonts w:asciiTheme="majorBidi" w:eastAsia="Calibri" w:hAnsiTheme="majorBidi" w:cstheme="majorBidi"/>
                <w:sz w:val="18"/>
                <w:szCs w:val="18"/>
                <w:lang w:eastAsia="zh-CN"/>
              </w:rPr>
            </w:pPr>
          </w:p>
        </w:tc>
        <w:tc>
          <w:tcPr>
            <w:tcW w:w="1127" w:type="dxa"/>
            <w:vAlign w:val="center"/>
          </w:tcPr>
          <w:p w14:paraId="7865CAE2" w14:textId="77777777" w:rsidR="0064083B" w:rsidRPr="00D44043" w:rsidRDefault="0064083B" w:rsidP="0064083B">
            <w:pPr>
              <w:rPr>
                <w:rFonts w:asciiTheme="majorBidi" w:eastAsia="Calibri" w:hAnsiTheme="majorBidi" w:cstheme="majorBidi"/>
                <w:sz w:val="18"/>
                <w:szCs w:val="18"/>
                <w:lang w:eastAsia="zh-CN"/>
              </w:rPr>
            </w:pPr>
          </w:p>
        </w:tc>
        <w:tc>
          <w:tcPr>
            <w:tcW w:w="1127" w:type="dxa"/>
            <w:vAlign w:val="bottom"/>
          </w:tcPr>
          <w:p w14:paraId="74253CA1" w14:textId="77777777" w:rsidR="0064083B" w:rsidRPr="00D44043" w:rsidRDefault="0064083B" w:rsidP="0064083B">
            <w:pPr>
              <w:jc w:val="right"/>
              <w:rPr>
                <w:rFonts w:asciiTheme="majorBidi" w:eastAsia="Calibri" w:hAnsiTheme="majorBidi" w:cstheme="majorBidi"/>
                <w:sz w:val="18"/>
                <w:szCs w:val="18"/>
                <w:lang w:eastAsia="zh-CN"/>
              </w:rPr>
            </w:pPr>
          </w:p>
        </w:tc>
        <w:tc>
          <w:tcPr>
            <w:tcW w:w="1127" w:type="dxa"/>
            <w:vAlign w:val="bottom"/>
          </w:tcPr>
          <w:p w14:paraId="5393E87E" w14:textId="77777777" w:rsidR="0064083B" w:rsidRPr="00D44043" w:rsidRDefault="0064083B" w:rsidP="0064083B">
            <w:pPr>
              <w:jc w:val="right"/>
              <w:rPr>
                <w:rFonts w:asciiTheme="majorBidi" w:eastAsia="Calibri" w:hAnsiTheme="majorBidi" w:cstheme="majorBidi"/>
                <w:sz w:val="18"/>
                <w:szCs w:val="18"/>
                <w:lang w:eastAsia="zh-CN"/>
              </w:rPr>
            </w:pPr>
          </w:p>
        </w:tc>
        <w:tc>
          <w:tcPr>
            <w:tcW w:w="1127" w:type="dxa"/>
            <w:vAlign w:val="bottom"/>
          </w:tcPr>
          <w:p w14:paraId="6C4B1B4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1862C6D8" w14:textId="77777777" w:rsidR="0064083B" w:rsidRPr="00D44043" w:rsidRDefault="0064083B" w:rsidP="0064083B">
            <w:pPr>
              <w:rPr>
                <w:rFonts w:asciiTheme="majorBidi" w:eastAsia="Calibri" w:hAnsiTheme="majorBidi" w:cstheme="majorBidi"/>
                <w:sz w:val="18"/>
                <w:szCs w:val="18"/>
                <w:lang w:eastAsia="zh-CN"/>
              </w:rPr>
            </w:pPr>
          </w:p>
        </w:tc>
        <w:tc>
          <w:tcPr>
            <w:tcW w:w="1127" w:type="dxa"/>
            <w:vAlign w:val="bottom"/>
          </w:tcPr>
          <w:p w14:paraId="207301BF" w14:textId="77777777" w:rsidR="0064083B" w:rsidRPr="00D44043" w:rsidRDefault="0064083B" w:rsidP="0064083B">
            <w:pPr>
              <w:rPr>
                <w:rFonts w:asciiTheme="majorBidi" w:eastAsia="Calibri" w:hAnsiTheme="majorBidi" w:cstheme="majorBidi"/>
                <w:sz w:val="18"/>
                <w:szCs w:val="18"/>
                <w:lang w:eastAsia="zh-CN"/>
              </w:rPr>
            </w:pPr>
          </w:p>
        </w:tc>
      </w:tr>
      <w:tr w:rsidR="0064083B" w:rsidRPr="00D44043" w14:paraId="48E9A092" w14:textId="77777777" w:rsidTr="0064083B">
        <w:tc>
          <w:tcPr>
            <w:tcW w:w="1363" w:type="dxa"/>
            <w:vAlign w:val="center"/>
          </w:tcPr>
          <w:p w14:paraId="3D3D194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SSB</w:t>
            </w:r>
          </w:p>
        </w:tc>
        <w:tc>
          <w:tcPr>
            <w:tcW w:w="1363" w:type="dxa"/>
            <w:vAlign w:val="bottom"/>
          </w:tcPr>
          <w:p w14:paraId="6BFED04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4.54</w:t>
            </w:r>
            <w:r w:rsidRPr="00D44043">
              <w:rPr>
                <w:rFonts w:asciiTheme="majorBidi" w:eastAsia="SimSun" w:hAnsiTheme="majorBidi" w:cstheme="majorBidi"/>
                <w:sz w:val="18"/>
                <w:szCs w:val="18"/>
                <w:lang w:val="en-US" w:eastAsia="en-GB"/>
              </w:rPr>
              <w:t>***</w:t>
            </w:r>
          </w:p>
        </w:tc>
        <w:tc>
          <w:tcPr>
            <w:tcW w:w="1127" w:type="dxa"/>
          </w:tcPr>
          <w:p w14:paraId="2988B1F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3.61</w:t>
            </w:r>
            <w:r w:rsidRPr="00D44043">
              <w:rPr>
                <w:rFonts w:asciiTheme="majorBidi" w:eastAsia="SimSun" w:hAnsiTheme="majorBidi" w:cstheme="majorBidi"/>
                <w:sz w:val="18"/>
                <w:szCs w:val="18"/>
                <w:lang w:val="en-US" w:eastAsia="en-GB"/>
              </w:rPr>
              <w:t>***</w:t>
            </w:r>
          </w:p>
        </w:tc>
        <w:tc>
          <w:tcPr>
            <w:tcW w:w="1127" w:type="dxa"/>
            <w:vAlign w:val="bottom"/>
          </w:tcPr>
          <w:p w14:paraId="7C214FB0" w14:textId="77777777" w:rsidR="0064083B" w:rsidRPr="00D44043" w:rsidRDefault="0064083B" w:rsidP="0064083B">
            <w:pPr>
              <w:rPr>
                <w:rFonts w:asciiTheme="majorBidi" w:eastAsia="Calibri" w:hAnsiTheme="majorBidi" w:cstheme="majorBidi"/>
                <w:sz w:val="18"/>
                <w:szCs w:val="18"/>
                <w:lang w:eastAsia="zh-CN"/>
              </w:rPr>
            </w:pPr>
          </w:p>
        </w:tc>
        <w:tc>
          <w:tcPr>
            <w:tcW w:w="1127" w:type="dxa"/>
            <w:vAlign w:val="bottom"/>
          </w:tcPr>
          <w:p w14:paraId="24FAFAC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5.48</w:t>
            </w:r>
            <w:r w:rsidRPr="00D44043">
              <w:rPr>
                <w:rFonts w:asciiTheme="majorBidi" w:eastAsia="SimSun" w:hAnsiTheme="majorBidi" w:cstheme="majorBidi"/>
                <w:sz w:val="18"/>
                <w:szCs w:val="18"/>
                <w:lang w:val="en-US" w:eastAsia="en-GB"/>
              </w:rPr>
              <w:t>***</w:t>
            </w:r>
          </w:p>
        </w:tc>
        <w:tc>
          <w:tcPr>
            <w:tcW w:w="1127" w:type="dxa"/>
            <w:vAlign w:val="center"/>
          </w:tcPr>
          <w:p w14:paraId="4B73E7E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4.96</w:t>
            </w:r>
            <w:r w:rsidRPr="00D44043">
              <w:rPr>
                <w:rFonts w:asciiTheme="majorBidi" w:eastAsia="SimSun" w:hAnsiTheme="majorBidi" w:cstheme="majorBidi"/>
                <w:sz w:val="18"/>
                <w:szCs w:val="18"/>
                <w:lang w:val="en-US" w:eastAsia="en-GB"/>
              </w:rPr>
              <w:t>***</w:t>
            </w:r>
          </w:p>
        </w:tc>
        <w:tc>
          <w:tcPr>
            <w:tcW w:w="1127" w:type="dxa"/>
            <w:vAlign w:val="bottom"/>
          </w:tcPr>
          <w:p w14:paraId="3895796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2.84</w:t>
            </w:r>
            <w:r w:rsidRPr="00D44043">
              <w:rPr>
                <w:rFonts w:asciiTheme="majorBidi" w:eastAsia="SimSun" w:hAnsiTheme="majorBidi" w:cstheme="majorBidi"/>
                <w:sz w:val="18"/>
                <w:szCs w:val="18"/>
                <w:lang w:val="en-US" w:eastAsia="en-GB"/>
              </w:rPr>
              <w:t>***</w:t>
            </w:r>
          </w:p>
        </w:tc>
        <w:tc>
          <w:tcPr>
            <w:tcW w:w="1127" w:type="dxa"/>
            <w:vAlign w:val="bottom"/>
          </w:tcPr>
          <w:p w14:paraId="595FBD2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2.74</w:t>
            </w:r>
            <w:r w:rsidRPr="00D44043">
              <w:rPr>
                <w:rFonts w:asciiTheme="majorBidi" w:eastAsia="SimSun" w:hAnsiTheme="majorBidi" w:cstheme="majorBidi"/>
                <w:sz w:val="18"/>
                <w:szCs w:val="18"/>
                <w:lang w:val="en-US" w:eastAsia="en-GB"/>
              </w:rPr>
              <w:t>***</w:t>
            </w:r>
          </w:p>
        </w:tc>
      </w:tr>
      <w:tr w:rsidR="0064083B" w:rsidRPr="00D44043" w14:paraId="77C6522E" w14:textId="77777777" w:rsidTr="0064083B">
        <w:tc>
          <w:tcPr>
            <w:tcW w:w="1363" w:type="dxa"/>
            <w:vAlign w:val="center"/>
          </w:tcPr>
          <w:p w14:paraId="45C1DB7A"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390DBA6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5EB3D3A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(0.002)</w:t>
            </w:r>
          </w:p>
        </w:tc>
        <w:tc>
          <w:tcPr>
            <w:tcW w:w="1127" w:type="dxa"/>
            <w:vAlign w:val="bottom"/>
          </w:tcPr>
          <w:p w14:paraId="33CBCB9E" w14:textId="77777777" w:rsidR="0064083B" w:rsidRPr="00D44043" w:rsidRDefault="0064083B" w:rsidP="0064083B">
            <w:pPr>
              <w:jc w:val="right"/>
              <w:rPr>
                <w:rFonts w:asciiTheme="majorBidi" w:eastAsia="Calibri" w:hAnsiTheme="majorBidi" w:cstheme="majorBidi"/>
                <w:sz w:val="18"/>
                <w:szCs w:val="18"/>
                <w:lang w:eastAsia="zh-CN"/>
              </w:rPr>
            </w:pPr>
          </w:p>
        </w:tc>
        <w:tc>
          <w:tcPr>
            <w:tcW w:w="1127" w:type="dxa"/>
            <w:vAlign w:val="bottom"/>
          </w:tcPr>
          <w:p w14:paraId="2C4F425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77B0EA8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5923397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(0.005)</w:t>
            </w:r>
          </w:p>
        </w:tc>
        <w:tc>
          <w:tcPr>
            <w:tcW w:w="1127" w:type="dxa"/>
            <w:vAlign w:val="bottom"/>
          </w:tcPr>
          <w:p w14:paraId="375FF85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(0.006)</w:t>
            </w:r>
          </w:p>
        </w:tc>
      </w:tr>
      <w:tr w:rsidR="0064083B" w:rsidRPr="00D44043" w14:paraId="7380E220" w14:textId="77777777" w:rsidTr="0064083B">
        <w:tc>
          <w:tcPr>
            <w:tcW w:w="1363" w:type="dxa"/>
            <w:vAlign w:val="center"/>
          </w:tcPr>
          <w:p w14:paraId="0E4B9A3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GOWN</w:t>
            </w:r>
          </w:p>
        </w:tc>
        <w:tc>
          <w:tcPr>
            <w:tcW w:w="1363" w:type="dxa"/>
            <w:vAlign w:val="bottom"/>
          </w:tcPr>
          <w:p w14:paraId="0568BC7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0.01</w:t>
            </w:r>
          </w:p>
        </w:tc>
        <w:tc>
          <w:tcPr>
            <w:tcW w:w="1127" w:type="dxa"/>
          </w:tcPr>
          <w:p w14:paraId="1E125AA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-0.75</w:t>
            </w:r>
          </w:p>
        </w:tc>
        <w:tc>
          <w:tcPr>
            <w:tcW w:w="1127" w:type="dxa"/>
            <w:vAlign w:val="bottom"/>
          </w:tcPr>
          <w:p w14:paraId="412C681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0.17</w:t>
            </w:r>
          </w:p>
        </w:tc>
        <w:tc>
          <w:tcPr>
            <w:tcW w:w="1127" w:type="dxa"/>
            <w:vAlign w:val="bottom"/>
          </w:tcPr>
          <w:p w14:paraId="5FA2601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0.90</w:t>
            </w:r>
          </w:p>
        </w:tc>
        <w:tc>
          <w:tcPr>
            <w:tcW w:w="1127" w:type="dxa"/>
            <w:vAlign w:val="bottom"/>
          </w:tcPr>
          <w:p w14:paraId="734D70D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4.13</w:t>
            </w:r>
            <w:r w:rsidRPr="00D44043">
              <w:rPr>
                <w:rFonts w:asciiTheme="majorBidi" w:eastAsia="SimSun" w:hAnsiTheme="majorBidi" w:cstheme="majorBidi"/>
                <w:sz w:val="18"/>
                <w:szCs w:val="18"/>
                <w:lang w:val="en-US" w:eastAsia="en-GB"/>
              </w:rPr>
              <w:t>***</w:t>
            </w:r>
          </w:p>
        </w:tc>
        <w:tc>
          <w:tcPr>
            <w:tcW w:w="1127" w:type="dxa"/>
            <w:vAlign w:val="bottom"/>
          </w:tcPr>
          <w:p w14:paraId="7CEE555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3.36</w:t>
            </w:r>
            <w:r w:rsidRPr="00D44043">
              <w:rPr>
                <w:rFonts w:asciiTheme="majorBidi" w:eastAsia="SimSun" w:hAnsiTheme="majorBidi" w:cstheme="majorBidi"/>
                <w:sz w:val="18"/>
                <w:szCs w:val="18"/>
                <w:lang w:val="en-US" w:eastAsia="en-GB"/>
              </w:rPr>
              <w:t>***</w:t>
            </w:r>
          </w:p>
        </w:tc>
        <w:tc>
          <w:tcPr>
            <w:tcW w:w="1127" w:type="dxa"/>
            <w:vAlign w:val="bottom"/>
          </w:tcPr>
          <w:p w14:paraId="5E4E0E2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1.59</w:t>
            </w:r>
          </w:p>
        </w:tc>
      </w:tr>
      <w:tr w:rsidR="0064083B" w:rsidRPr="00D44043" w14:paraId="75136ED4" w14:textId="77777777" w:rsidTr="0064083B">
        <w:tc>
          <w:tcPr>
            <w:tcW w:w="1363" w:type="dxa"/>
            <w:vAlign w:val="center"/>
          </w:tcPr>
          <w:p w14:paraId="326FD32C"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0705080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(0.996)</w:t>
            </w:r>
          </w:p>
        </w:tc>
        <w:tc>
          <w:tcPr>
            <w:tcW w:w="1127" w:type="dxa"/>
          </w:tcPr>
          <w:p w14:paraId="6712454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(0.457)</w:t>
            </w:r>
          </w:p>
        </w:tc>
        <w:tc>
          <w:tcPr>
            <w:tcW w:w="1127" w:type="dxa"/>
            <w:vAlign w:val="bottom"/>
          </w:tcPr>
          <w:p w14:paraId="42F92A0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(0.865)</w:t>
            </w:r>
          </w:p>
        </w:tc>
        <w:tc>
          <w:tcPr>
            <w:tcW w:w="1127" w:type="dxa"/>
            <w:vAlign w:val="bottom"/>
          </w:tcPr>
          <w:p w14:paraId="6BCE624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(0.367)</w:t>
            </w:r>
          </w:p>
        </w:tc>
        <w:tc>
          <w:tcPr>
            <w:tcW w:w="1127" w:type="dxa"/>
            <w:vAlign w:val="bottom"/>
          </w:tcPr>
          <w:p w14:paraId="679E054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343E596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(0.001)</w:t>
            </w:r>
          </w:p>
        </w:tc>
        <w:tc>
          <w:tcPr>
            <w:tcW w:w="1127" w:type="dxa"/>
            <w:vAlign w:val="bottom"/>
          </w:tcPr>
          <w:p w14:paraId="56F7A21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(0.113)</w:t>
            </w:r>
          </w:p>
        </w:tc>
      </w:tr>
      <w:tr w:rsidR="0064083B" w:rsidRPr="00D44043" w14:paraId="76E06E0D" w14:textId="77777777" w:rsidTr="0064083B">
        <w:tc>
          <w:tcPr>
            <w:tcW w:w="1363" w:type="dxa"/>
            <w:vAlign w:val="center"/>
          </w:tcPr>
          <w:p w14:paraId="058FA69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FOWN</w:t>
            </w:r>
          </w:p>
        </w:tc>
        <w:tc>
          <w:tcPr>
            <w:tcW w:w="1363" w:type="dxa"/>
            <w:vAlign w:val="bottom"/>
          </w:tcPr>
          <w:p w14:paraId="72F7A89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1.69</w:t>
            </w:r>
            <w:r w:rsidRPr="00D44043">
              <w:rPr>
                <w:rFonts w:asciiTheme="majorBidi" w:eastAsia="SimSun" w:hAnsiTheme="majorBidi" w:cstheme="majorBidi"/>
                <w:sz w:val="18"/>
                <w:szCs w:val="18"/>
                <w:lang w:val="en-US" w:eastAsia="en-GB"/>
              </w:rPr>
              <w:t>*</w:t>
            </w:r>
          </w:p>
        </w:tc>
        <w:tc>
          <w:tcPr>
            <w:tcW w:w="1127" w:type="dxa"/>
          </w:tcPr>
          <w:p w14:paraId="220B23E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1.50</w:t>
            </w:r>
          </w:p>
        </w:tc>
        <w:tc>
          <w:tcPr>
            <w:tcW w:w="1127" w:type="dxa"/>
            <w:vAlign w:val="bottom"/>
          </w:tcPr>
          <w:p w14:paraId="206D7C1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1.75</w:t>
            </w:r>
            <w:r w:rsidRPr="00D44043">
              <w:rPr>
                <w:rFonts w:asciiTheme="majorBidi" w:eastAsia="SimSun" w:hAnsiTheme="majorBidi" w:cstheme="majorBidi"/>
                <w:sz w:val="18"/>
                <w:szCs w:val="18"/>
                <w:lang w:val="en-US" w:eastAsia="en-GB"/>
              </w:rPr>
              <w:t>*</w:t>
            </w:r>
          </w:p>
        </w:tc>
        <w:tc>
          <w:tcPr>
            <w:tcW w:w="1127" w:type="dxa"/>
            <w:vAlign w:val="bottom"/>
          </w:tcPr>
          <w:p w14:paraId="233E14B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-1.48</w:t>
            </w:r>
          </w:p>
        </w:tc>
        <w:tc>
          <w:tcPr>
            <w:tcW w:w="1127" w:type="dxa"/>
            <w:vAlign w:val="bottom"/>
          </w:tcPr>
          <w:p w14:paraId="1FAC5C5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1.76</w:t>
            </w:r>
            <w:r w:rsidRPr="00D44043">
              <w:rPr>
                <w:rFonts w:asciiTheme="majorBidi" w:eastAsia="SimSun" w:hAnsiTheme="majorBidi" w:cstheme="majorBidi"/>
                <w:sz w:val="18"/>
                <w:szCs w:val="18"/>
                <w:lang w:val="en-US" w:eastAsia="en-GB"/>
              </w:rPr>
              <w:t>*</w:t>
            </w:r>
          </w:p>
        </w:tc>
        <w:tc>
          <w:tcPr>
            <w:tcW w:w="1127" w:type="dxa"/>
            <w:vAlign w:val="bottom"/>
          </w:tcPr>
          <w:p w14:paraId="326006A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2.99</w:t>
            </w:r>
            <w:r w:rsidRPr="00D44043">
              <w:rPr>
                <w:rFonts w:asciiTheme="majorBidi" w:eastAsia="SimSun" w:hAnsiTheme="majorBidi" w:cstheme="majorBidi"/>
                <w:sz w:val="18"/>
                <w:szCs w:val="18"/>
                <w:lang w:val="en-US" w:eastAsia="en-GB"/>
              </w:rPr>
              <w:t>***</w:t>
            </w:r>
          </w:p>
        </w:tc>
        <w:tc>
          <w:tcPr>
            <w:tcW w:w="1127" w:type="dxa"/>
            <w:vAlign w:val="bottom"/>
          </w:tcPr>
          <w:p w14:paraId="28EBBDE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2.44**</w:t>
            </w:r>
          </w:p>
        </w:tc>
      </w:tr>
      <w:tr w:rsidR="0064083B" w:rsidRPr="00D44043" w14:paraId="49A83679" w14:textId="77777777" w:rsidTr="0064083B">
        <w:tc>
          <w:tcPr>
            <w:tcW w:w="1363" w:type="dxa"/>
            <w:vAlign w:val="center"/>
          </w:tcPr>
          <w:p w14:paraId="1AEAD898"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3E83FA0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(0.093)</w:t>
            </w:r>
          </w:p>
        </w:tc>
        <w:tc>
          <w:tcPr>
            <w:tcW w:w="1127" w:type="dxa"/>
          </w:tcPr>
          <w:p w14:paraId="681C1BA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(0.135)</w:t>
            </w:r>
          </w:p>
        </w:tc>
        <w:tc>
          <w:tcPr>
            <w:tcW w:w="1127" w:type="dxa"/>
            <w:vAlign w:val="bottom"/>
          </w:tcPr>
          <w:p w14:paraId="195E0DE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(0.082)</w:t>
            </w:r>
          </w:p>
        </w:tc>
        <w:tc>
          <w:tcPr>
            <w:tcW w:w="1127" w:type="dxa"/>
            <w:vAlign w:val="bottom"/>
          </w:tcPr>
          <w:p w14:paraId="4848BCF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(0.140)</w:t>
            </w:r>
          </w:p>
        </w:tc>
        <w:tc>
          <w:tcPr>
            <w:tcW w:w="1127" w:type="dxa"/>
            <w:vAlign w:val="bottom"/>
          </w:tcPr>
          <w:p w14:paraId="2985822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(0.082)</w:t>
            </w:r>
          </w:p>
        </w:tc>
        <w:tc>
          <w:tcPr>
            <w:tcW w:w="1127" w:type="dxa"/>
            <w:vAlign w:val="bottom"/>
          </w:tcPr>
          <w:p w14:paraId="01DFF8A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(0.003)</w:t>
            </w:r>
          </w:p>
        </w:tc>
        <w:tc>
          <w:tcPr>
            <w:tcW w:w="1127" w:type="dxa"/>
            <w:vAlign w:val="bottom"/>
          </w:tcPr>
          <w:p w14:paraId="0851EAC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(0.015)</w:t>
            </w:r>
          </w:p>
        </w:tc>
      </w:tr>
      <w:tr w:rsidR="0064083B" w:rsidRPr="00D44043" w14:paraId="69E10E68" w14:textId="77777777" w:rsidTr="0064083B">
        <w:tc>
          <w:tcPr>
            <w:tcW w:w="1363" w:type="dxa"/>
            <w:vAlign w:val="center"/>
          </w:tcPr>
          <w:p w14:paraId="553EA58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PS</w:t>
            </w:r>
          </w:p>
        </w:tc>
        <w:tc>
          <w:tcPr>
            <w:tcW w:w="1363" w:type="dxa"/>
            <w:vAlign w:val="bottom"/>
          </w:tcPr>
          <w:p w14:paraId="5F61E87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-2.21</w:t>
            </w:r>
            <w:r w:rsidRPr="00D44043">
              <w:rPr>
                <w:rFonts w:asciiTheme="majorBidi" w:eastAsia="SimSun" w:hAnsiTheme="majorBidi" w:cstheme="majorBidi"/>
                <w:sz w:val="18"/>
                <w:szCs w:val="18"/>
                <w:lang w:val="en-US" w:eastAsia="en-GB"/>
              </w:rPr>
              <w:t>**</w:t>
            </w:r>
          </w:p>
        </w:tc>
        <w:tc>
          <w:tcPr>
            <w:tcW w:w="1127" w:type="dxa"/>
          </w:tcPr>
          <w:p w14:paraId="4A1FF9B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0.16</w:t>
            </w:r>
          </w:p>
        </w:tc>
        <w:tc>
          <w:tcPr>
            <w:tcW w:w="1127" w:type="dxa"/>
            <w:vAlign w:val="bottom"/>
          </w:tcPr>
          <w:p w14:paraId="47BADAA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-1.68</w:t>
            </w:r>
            <w:r w:rsidRPr="00D44043">
              <w:rPr>
                <w:rFonts w:asciiTheme="majorBidi" w:eastAsia="SimSun" w:hAnsiTheme="majorBidi" w:cstheme="majorBidi"/>
                <w:sz w:val="18"/>
                <w:szCs w:val="18"/>
                <w:lang w:val="en-US" w:eastAsia="en-GB"/>
              </w:rPr>
              <w:t>*</w:t>
            </w:r>
          </w:p>
        </w:tc>
        <w:tc>
          <w:tcPr>
            <w:tcW w:w="1127" w:type="dxa"/>
            <w:vAlign w:val="bottom"/>
          </w:tcPr>
          <w:p w14:paraId="66644E2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-3.05</w:t>
            </w:r>
            <w:r w:rsidRPr="00D44043">
              <w:rPr>
                <w:rFonts w:asciiTheme="majorBidi" w:eastAsia="SimSun" w:hAnsiTheme="majorBidi" w:cstheme="majorBidi"/>
                <w:sz w:val="18"/>
                <w:szCs w:val="18"/>
                <w:lang w:val="en-US" w:eastAsia="en-GB"/>
              </w:rPr>
              <w:t>***</w:t>
            </w:r>
          </w:p>
        </w:tc>
        <w:tc>
          <w:tcPr>
            <w:tcW w:w="1127" w:type="dxa"/>
            <w:vAlign w:val="bottom"/>
          </w:tcPr>
          <w:p w14:paraId="3118160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-0.68</w:t>
            </w:r>
          </w:p>
        </w:tc>
        <w:tc>
          <w:tcPr>
            <w:tcW w:w="1127" w:type="dxa"/>
            <w:vAlign w:val="bottom"/>
          </w:tcPr>
          <w:p w14:paraId="0412B45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-4.29</w:t>
            </w:r>
            <w:r w:rsidRPr="00D44043">
              <w:rPr>
                <w:rFonts w:asciiTheme="majorBidi" w:eastAsia="SimSun" w:hAnsiTheme="majorBidi" w:cstheme="majorBidi"/>
                <w:sz w:val="18"/>
                <w:szCs w:val="18"/>
                <w:lang w:val="en-US" w:eastAsia="en-GB"/>
              </w:rPr>
              <w:t>***</w:t>
            </w:r>
          </w:p>
        </w:tc>
        <w:tc>
          <w:tcPr>
            <w:tcW w:w="1127" w:type="dxa"/>
            <w:vAlign w:val="bottom"/>
          </w:tcPr>
          <w:p w14:paraId="5C9C0E6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-2.41</w:t>
            </w:r>
            <w:r w:rsidRPr="00D44043">
              <w:rPr>
                <w:rFonts w:asciiTheme="majorBidi" w:eastAsia="SimSun" w:hAnsiTheme="majorBidi" w:cstheme="majorBidi"/>
                <w:sz w:val="18"/>
                <w:szCs w:val="18"/>
                <w:lang w:val="en-US" w:eastAsia="en-GB"/>
              </w:rPr>
              <w:t>**</w:t>
            </w:r>
          </w:p>
        </w:tc>
      </w:tr>
      <w:tr w:rsidR="0064083B" w:rsidRPr="00D44043" w14:paraId="0833F63A" w14:textId="77777777" w:rsidTr="0064083B">
        <w:tc>
          <w:tcPr>
            <w:tcW w:w="1363" w:type="dxa"/>
            <w:vAlign w:val="center"/>
          </w:tcPr>
          <w:p w14:paraId="79F2A430"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6C91C1A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(0.027)</w:t>
            </w:r>
          </w:p>
        </w:tc>
        <w:tc>
          <w:tcPr>
            <w:tcW w:w="1127" w:type="dxa"/>
          </w:tcPr>
          <w:p w14:paraId="2EBF9D4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(0.874)</w:t>
            </w:r>
          </w:p>
        </w:tc>
        <w:tc>
          <w:tcPr>
            <w:tcW w:w="1127" w:type="dxa"/>
            <w:vAlign w:val="bottom"/>
          </w:tcPr>
          <w:p w14:paraId="0800A24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(0.095)</w:t>
            </w:r>
          </w:p>
        </w:tc>
        <w:tc>
          <w:tcPr>
            <w:tcW w:w="1127" w:type="dxa"/>
            <w:vAlign w:val="bottom"/>
          </w:tcPr>
          <w:p w14:paraId="1B5D50B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(0.003)</w:t>
            </w:r>
          </w:p>
        </w:tc>
        <w:tc>
          <w:tcPr>
            <w:tcW w:w="1127" w:type="dxa"/>
            <w:vAlign w:val="center"/>
          </w:tcPr>
          <w:p w14:paraId="65EE195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(0.498)</w:t>
            </w:r>
          </w:p>
        </w:tc>
        <w:tc>
          <w:tcPr>
            <w:tcW w:w="1127" w:type="dxa"/>
            <w:vAlign w:val="bottom"/>
          </w:tcPr>
          <w:p w14:paraId="7A4E82B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30FA2A4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(0.016)</w:t>
            </w:r>
          </w:p>
        </w:tc>
      </w:tr>
      <w:tr w:rsidR="0064083B" w:rsidRPr="00D44043" w14:paraId="053B18F4" w14:textId="77777777" w:rsidTr="0064083B">
        <w:tc>
          <w:tcPr>
            <w:tcW w:w="1363" w:type="dxa"/>
            <w:vAlign w:val="center"/>
          </w:tcPr>
          <w:p w14:paraId="4C79D72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CC</w:t>
            </w:r>
          </w:p>
        </w:tc>
        <w:tc>
          <w:tcPr>
            <w:tcW w:w="1363" w:type="dxa"/>
            <w:vAlign w:val="bottom"/>
          </w:tcPr>
          <w:p w14:paraId="793FC2F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3.29</w:t>
            </w:r>
            <w:r w:rsidRPr="00D44043">
              <w:rPr>
                <w:rFonts w:asciiTheme="majorBidi" w:eastAsia="SimSun" w:hAnsiTheme="majorBidi" w:cstheme="majorBidi"/>
                <w:sz w:val="18"/>
                <w:szCs w:val="18"/>
                <w:lang w:val="en-US" w:eastAsia="en-GB"/>
              </w:rPr>
              <w:t>***</w:t>
            </w:r>
          </w:p>
        </w:tc>
        <w:tc>
          <w:tcPr>
            <w:tcW w:w="1127" w:type="dxa"/>
          </w:tcPr>
          <w:p w14:paraId="1E2768B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1.22</w:t>
            </w:r>
          </w:p>
        </w:tc>
        <w:tc>
          <w:tcPr>
            <w:tcW w:w="1127" w:type="dxa"/>
            <w:vAlign w:val="bottom"/>
          </w:tcPr>
          <w:p w14:paraId="68E9901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1.50</w:t>
            </w:r>
          </w:p>
        </w:tc>
        <w:tc>
          <w:tcPr>
            <w:tcW w:w="1127" w:type="dxa"/>
            <w:vAlign w:val="bottom"/>
          </w:tcPr>
          <w:p w14:paraId="6349D17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-0.49</w:t>
            </w:r>
          </w:p>
        </w:tc>
        <w:tc>
          <w:tcPr>
            <w:tcW w:w="1127" w:type="dxa"/>
            <w:vAlign w:val="center"/>
          </w:tcPr>
          <w:p w14:paraId="21F5BFE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2.79</w:t>
            </w:r>
            <w:r w:rsidRPr="00D44043">
              <w:rPr>
                <w:rFonts w:asciiTheme="majorBidi" w:eastAsia="SimSun" w:hAnsiTheme="majorBidi" w:cstheme="majorBidi"/>
                <w:sz w:val="18"/>
                <w:szCs w:val="18"/>
                <w:lang w:val="en-US" w:eastAsia="en-GB"/>
              </w:rPr>
              <w:t>***</w:t>
            </w:r>
          </w:p>
        </w:tc>
        <w:tc>
          <w:tcPr>
            <w:tcW w:w="1127" w:type="dxa"/>
            <w:vAlign w:val="bottom"/>
          </w:tcPr>
          <w:p w14:paraId="6BCF326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2.28</w:t>
            </w:r>
            <w:r w:rsidRPr="00D44043">
              <w:rPr>
                <w:rFonts w:asciiTheme="majorBidi" w:eastAsia="SimSun" w:hAnsiTheme="majorBidi" w:cstheme="majorBidi"/>
                <w:sz w:val="18"/>
                <w:szCs w:val="18"/>
                <w:lang w:val="en-US" w:eastAsia="en-GB"/>
              </w:rPr>
              <w:t>**</w:t>
            </w:r>
          </w:p>
        </w:tc>
        <w:tc>
          <w:tcPr>
            <w:tcW w:w="1127" w:type="dxa"/>
            <w:vAlign w:val="bottom"/>
          </w:tcPr>
          <w:p w14:paraId="06CD18B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4.74</w:t>
            </w:r>
            <w:r w:rsidRPr="00D44043">
              <w:rPr>
                <w:rFonts w:asciiTheme="majorBidi" w:eastAsia="SimSun" w:hAnsiTheme="majorBidi" w:cstheme="majorBidi"/>
                <w:sz w:val="18"/>
                <w:szCs w:val="18"/>
                <w:lang w:val="en-US" w:eastAsia="en-GB"/>
              </w:rPr>
              <w:t>***</w:t>
            </w:r>
          </w:p>
        </w:tc>
      </w:tr>
      <w:tr w:rsidR="0064083B" w:rsidRPr="00D44043" w14:paraId="720F0409" w14:textId="77777777" w:rsidTr="0064083B">
        <w:tc>
          <w:tcPr>
            <w:tcW w:w="1363" w:type="dxa"/>
            <w:tcBorders>
              <w:bottom w:val="single" w:sz="12" w:space="0" w:color="auto"/>
            </w:tcBorders>
            <w:vAlign w:val="center"/>
          </w:tcPr>
          <w:p w14:paraId="4738F9A5" w14:textId="77777777" w:rsidR="0064083B" w:rsidRPr="00D44043" w:rsidRDefault="0064083B" w:rsidP="0064083B">
            <w:pPr>
              <w:rPr>
                <w:rFonts w:asciiTheme="majorBidi" w:eastAsia="Calibri" w:hAnsiTheme="majorBidi" w:cstheme="majorBidi"/>
                <w:sz w:val="18"/>
                <w:szCs w:val="18"/>
                <w:lang w:eastAsia="zh-CN"/>
              </w:rPr>
            </w:pPr>
          </w:p>
        </w:tc>
        <w:tc>
          <w:tcPr>
            <w:tcW w:w="1363" w:type="dxa"/>
            <w:tcBorders>
              <w:bottom w:val="single" w:sz="12" w:space="0" w:color="auto"/>
            </w:tcBorders>
            <w:vAlign w:val="bottom"/>
          </w:tcPr>
          <w:p w14:paraId="6FCE00D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(0.001)</w:t>
            </w:r>
          </w:p>
        </w:tc>
        <w:tc>
          <w:tcPr>
            <w:tcW w:w="1127" w:type="dxa"/>
            <w:tcBorders>
              <w:bottom w:val="single" w:sz="12" w:space="0" w:color="auto"/>
            </w:tcBorders>
          </w:tcPr>
          <w:p w14:paraId="4D03000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(0.224)</w:t>
            </w:r>
          </w:p>
        </w:tc>
        <w:tc>
          <w:tcPr>
            <w:tcW w:w="1127" w:type="dxa"/>
            <w:tcBorders>
              <w:bottom w:val="single" w:sz="12" w:space="0" w:color="auto"/>
            </w:tcBorders>
            <w:vAlign w:val="bottom"/>
          </w:tcPr>
          <w:p w14:paraId="0725418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(0.134)</w:t>
            </w:r>
          </w:p>
        </w:tc>
        <w:tc>
          <w:tcPr>
            <w:tcW w:w="1127" w:type="dxa"/>
            <w:tcBorders>
              <w:bottom w:val="single" w:sz="12" w:space="0" w:color="auto"/>
            </w:tcBorders>
            <w:vAlign w:val="bottom"/>
          </w:tcPr>
          <w:p w14:paraId="3B4E720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(0.628)</w:t>
            </w:r>
          </w:p>
        </w:tc>
        <w:tc>
          <w:tcPr>
            <w:tcW w:w="1127" w:type="dxa"/>
            <w:tcBorders>
              <w:bottom w:val="single" w:sz="12" w:space="0" w:color="auto"/>
            </w:tcBorders>
            <w:vAlign w:val="center"/>
          </w:tcPr>
          <w:p w14:paraId="4B78C4D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(0.006)</w:t>
            </w:r>
          </w:p>
        </w:tc>
        <w:tc>
          <w:tcPr>
            <w:tcW w:w="1127" w:type="dxa"/>
            <w:tcBorders>
              <w:bottom w:val="single" w:sz="12" w:space="0" w:color="auto"/>
            </w:tcBorders>
            <w:vAlign w:val="bottom"/>
          </w:tcPr>
          <w:p w14:paraId="7325421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(0.022)</w:t>
            </w:r>
          </w:p>
        </w:tc>
        <w:tc>
          <w:tcPr>
            <w:tcW w:w="1127" w:type="dxa"/>
            <w:tcBorders>
              <w:bottom w:val="single" w:sz="12" w:space="0" w:color="auto"/>
            </w:tcBorders>
            <w:vAlign w:val="bottom"/>
          </w:tcPr>
          <w:p w14:paraId="7764D36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r>
      <w:tr w:rsidR="0064083B" w:rsidRPr="00D44043" w14:paraId="2ECDFDC7" w14:textId="77777777" w:rsidTr="0064083B">
        <w:tc>
          <w:tcPr>
            <w:tcW w:w="9488" w:type="dxa"/>
            <w:gridSpan w:val="8"/>
            <w:tcBorders>
              <w:top w:val="single" w:sz="12" w:space="0" w:color="auto"/>
              <w:bottom w:val="single" w:sz="12" w:space="0" w:color="auto"/>
            </w:tcBorders>
            <w:vAlign w:val="center"/>
          </w:tcPr>
          <w:p w14:paraId="451AC395" w14:textId="77777777" w:rsidR="0064083B" w:rsidRPr="00D44043" w:rsidRDefault="0064083B" w:rsidP="0064083B">
            <w:pPr>
              <w:rPr>
                <w:rFonts w:asciiTheme="majorBidi" w:eastAsia="Calibri" w:hAnsiTheme="majorBidi" w:cstheme="majorBidi"/>
                <w:sz w:val="18"/>
                <w:szCs w:val="18"/>
                <w:lang w:val="en-US" w:eastAsia="zh-CN"/>
              </w:rPr>
            </w:pPr>
            <w:r w:rsidRPr="00D44043">
              <w:rPr>
                <w:rFonts w:asciiTheme="majorBidi" w:eastAsia="Calibri" w:hAnsiTheme="majorBidi" w:cstheme="majorBidi"/>
                <w:i/>
                <w:sz w:val="18"/>
                <w:szCs w:val="18"/>
                <w:lang w:eastAsia="zh-CN"/>
              </w:rPr>
              <w:t>Panel B: Control variables</w:t>
            </w:r>
          </w:p>
        </w:tc>
      </w:tr>
      <w:tr w:rsidR="0064083B" w:rsidRPr="00D44043" w14:paraId="11E55422" w14:textId="77777777" w:rsidTr="0064083B">
        <w:tc>
          <w:tcPr>
            <w:tcW w:w="1363" w:type="dxa"/>
            <w:tcBorders>
              <w:top w:val="single" w:sz="12" w:space="0" w:color="auto"/>
            </w:tcBorders>
            <w:vAlign w:val="center"/>
          </w:tcPr>
          <w:p w14:paraId="2F8D7C2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Times New Roman" w:hAnsiTheme="majorBidi" w:cstheme="majorBidi"/>
                <w:sz w:val="18"/>
                <w:szCs w:val="18"/>
              </w:rPr>
              <w:t>Intercept</w:t>
            </w:r>
          </w:p>
        </w:tc>
        <w:tc>
          <w:tcPr>
            <w:tcW w:w="1363" w:type="dxa"/>
            <w:tcBorders>
              <w:top w:val="single" w:sz="12" w:space="0" w:color="auto"/>
            </w:tcBorders>
            <w:vAlign w:val="center"/>
          </w:tcPr>
          <w:p w14:paraId="61E1D61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-0.59</w:t>
            </w:r>
          </w:p>
        </w:tc>
        <w:tc>
          <w:tcPr>
            <w:tcW w:w="1127" w:type="dxa"/>
            <w:tcBorders>
              <w:top w:val="single" w:sz="12" w:space="0" w:color="auto"/>
            </w:tcBorders>
          </w:tcPr>
          <w:p w14:paraId="2FDF00F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0.16</w:t>
            </w:r>
          </w:p>
        </w:tc>
        <w:tc>
          <w:tcPr>
            <w:tcW w:w="1127" w:type="dxa"/>
            <w:tcBorders>
              <w:top w:val="single" w:sz="12" w:space="0" w:color="auto"/>
            </w:tcBorders>
            <w:vAlign w:val="bottom"/>
          </w:tcPr>
          <w:p w14:paraId="193561B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-1.38</w:t>
            </w:r>
          </w:p>
        </w:tc>
        <w:tc>
          <w:tcPr>
            <w:tcW w:w="1127" w:type="dxa"/>
            <w:tcBorders>
              <w:top w:val="single" w:sz="12" w:space="0" w:color="auto"/>
            </w:tcBorders>
            <w:vAlign w:val="bottom"/>
          </w:tcPr>
          <w:p w14:paraId="2FF3979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-4.34</w:t>
            </w:r>
            <w:r w:rsidRPr="00D44043">
              <w:rPr>
                <w:rFonts w:asciiTheme="majorBidi" w:eastAsia="SimSun" w:hAnsiTheme="majorBidi" w:cstheme="majorBidi"/>
                <w:sz w:val="18"/>
                <w:szCs w:val="18"/>
                <w:lang w:val="en-US" w:eastAsia="en-GB"/>
              </w:rPr>
              <w:t>***</w:t>
            </w:r>
          </w:p>
        </w:tc>
        <w:tc>
          <w:tcPr>
            <w:tcW w:w="1127" w:type="dxa"/>
            <w:tcBorders>
              <w:top w:val="single" w:sz="12" w:space="0" w:color="auto"/>
            </w:tcBorders>
            <w:vAlign w:val="center"/>
          </w:tcPr>
          <w:p w14:paraId="2F0AF5A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6.11</w:t>
            </w:r>
            <w:r w:rsidRPr="00D44043">
              <w:rPr>
                <w:rFonts w:asciiTheme="majorBidi" w:eastAsia="SimSun" w:hAnsiTheme="majorBidi" w:cstheme="majorBidi"/>
                <w:sz w:val="18"/>
                <w:szCs w:val="18"/>
                <w:lang w:val="en-US" w:eastAsia="en-GB"/>
              </w:rPr>
              <w:t>***</w:t>
            </w:r>
          </w:p>
        </w:tc>
        <w:tc>
          <w:tcPr>
            <w:tcW w:w="1127" w:type="dxa"/>
            <w:tcBorders>
              <w:top w:val="single" w:sz="12" w:space="0" w:color="auto"/>
            </w:tcBorders>
            <w:vAlign w:val="center"/>
          </w:tcPr>
          <w:p w14:paraId="527E452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-1.71</w:t>
            </w:r>
            <w:r w:rsidRPr="00D44043">
              <w:rPr>
                <w:rFonts w:asciiTheme="majorBidi" w:eastAsia="SimSun" w:hAnsiTheme="majorBidi" w:cstheme="majorBidi"/>
                <w:sz w:val="18"/>
                <w:szCs w:val="18"/>
                <w:lang w:val="en-US" w:eastAsia="en-GB"/>
              </w:rPr>
              <w:t>*</w:t>
            </w:r>
          </w:p>
        </w:tc>
        <w:tc>
          <w:tcPr>
            <w:tcW w:w="1127" w:type="dxa"/>
            <w:tcBorders>
              <w:top w:val="single" w:sz="12" w:space="0" w:color="auto"/>
            </w:tcBorders>
            <w:vAlign w:val="center"/>
          </w:tcPr>
          <w:p w14:paraId="512EF7C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-1.84</w:t>
            </w:r>
            <w:r w:rsidRPr="00D44043">
              <w:rPr>
                <w:rFonts w:asciiTheme="majorBidi" w:eastAsia="SimSun" w:hAnsiTheme="majorBidi" w:cstheme="majorBidi"/>
                <w:sz w:val="18"/>
                <w:szCs w:val="18"/>
                <w:lang w:val="en-US" w:eastAsia="en-GB"/>
              </w:rPr>
              <w:t>*</w:t>
            </w:r>
          </w:p>
        </w:tc>
      </w:tr>
      <w:tr w:rsidR="0064083B" w:rsidRPr="00D44043" w14:paraId="585CC685" w14:textId="77777777" w:rsidTr="0064083B">
        <w:tc>
          <w:tcPr>
            <w:tcW w:w="1363" w:type="dxa"/>
            <w:vAlign w:val="center"/>
          </w:tcPr>
          <w:p w14:paraId="25D95BF8"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center"/>
          </w:tcPr>
          <w:p w14:paraId="1EA9F4B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(0.556)</w:t>
            </w:r>
          </w:p>
        </w:tc>
        <w:tc>
          <w:tcPr>
            <w:tcW w:w="1127" w:type="dxa"/>
          </w:tcPr>
          <w:p w14:paraId="791EC09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(0.871)</w:t>
            </w:r>
          </w:p>
        </w:tc>
        <w:tc>
          <w:tcPr>
            <w:tcW w:w="1127" w:type="dxa"/>
            <w:vAlign w:val="bottom"/>
          </w:tcPr>
          <w:p w14:paraId="2BD02B9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(0.171)</w:t>
            </w:r>
          </w:p>
        </w:tc>
        <w:tc>
          <w:tcPr>
            <w:tcW w:w="1127" w:type="dxa"/>
            <w:vAlign w:val="bottom"/>
          </w:tcPr>
          <w:p w14:paraId="6C2510B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center"/>
          </w:tcPr>
          <w:p w14:paraId="64FEA2D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center"/>
          </w:tcPr>
          <w:p w14:paraId="17BA80E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(0.087)</w:t>
            </w:r>
          </w:p>
        </w:tc>
        <w:tc>
          <w:tcPr>
            <w:tcW w:w="1127" w:type="dxa"/>
            <w:vAlign w:val="center"/>
          </w:tcPr>
          <w:p w14:paraId="68EFF37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(0.066)</w:t>
            </w:r>
          </w:p>
        </w:tc>
      </w:tr>
      <w:tr w:rsidR="0064083B" w:rsidRPr="00D44043" w14:paraId="0179411F" w14:textId="77777777" w:rsidTr="0064083B">
        <w:tc>
          <w:tcPr>
            <w:tcW w:w="1363" w:type="dxa"/>
            <w:vAlign w:val="center"/>
          </w:tcPr>
          <w:p w14:paraId="7A38BA6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BS</w:t>
            </w:r>
          </w:p>
        </w:tc>
        <w:tc>
          <w:tcPr>
            <w:tcW w:w="1363" w:type="dxa"/>
            <w:vAlign w:val="bottom"/>
          </w:tcPr>
          <w:p w14:paraId="6D54C6D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2.06</w:t>
            </w:r>
            <w:r w:rsidRPr="00D44043">
              <w:rPr>
                <w:rFonts w:asciiTheme="majorBidi" w:eastAsia="SimSun" w:hAnsiTheme="majorBidi" w:cstheme="majorBidi"/>
                <w:sz w:val="18"/>
                <w:szCs w:val="18"/>
                <w:lang w:val="en-US" w:eastAsia="en-GB"/>
              </w:rPr>
              <w:t>**</w:t>
            </w:r>
          </w:p>
        </w:tc>
        <w:tc>
          <w:tcPr>
            <w:tcW w:w="1127" w:type="dxa"/>
          </w:tcPr>
          <w:p w14:paraId="685CAE1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0.66</w:t>
            </w:r>
          </w:p>
        </w:tc>
        <w:tc>
          <w:tcPr>
            <w:tcW w:w="1127" w:type="dxa"/>
            <w:vAlign w:val="bottom"/>
          </w:tcPr>
          <w:p w14:paraId="4690C5E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2.07</w:t>
            </w:r>
            <w:r w:rsidRPr="00D44043">
              <w:rPr>
                <w:rFonts w:asciiTheme="majorBidi" w:eastAsia="SimSun" w:hAnsiTheme="majorBidi" w:cstheme="majorBidi"/>
                <w:sz w:val="18"/>
                <w:szCs w:val="18"/>
                <w:lang w:val="en-US" w:eastAsia="en-GB"/>
              </w:rPr>
              <w:t>**</w:t>
            </w:r>
          </w:p>
        </w:tc>
        <w:tc>
          <w:tcPr>
            <w:tcW w:w="1127" w:type="dxa"/>
            <w:vAlign w:val="bottom"/>
          </w:tcPr>
          <w:p w14:paraId="3B045B2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3.47</w:t>
            </w:r>
            <w:r w:rsidRPr="00D44043">
              <w:rPr>
                <w:rFonts w:asciiTheme="majorBidi" w:eastAsia="SimSun" w:hAnsiTheme="majorBidi" w:cstheme="majorBidi"/>
                <w:sz w:val="18"/>
                <w:szCs w:val="18"/>
                <w:lang w:val="en-US" w:eastAsia="en-GB"/>
              </w:rPr>
              <w:t>***</w:t>
            </w:r>
          </w:p>
        </w:tc>
        <w:tc>
          <w:tcPr>
            <w:tcW w:w="1127" w:type="dxa"/>
            <w:vAlign w:val="bottom"/>
          </w:tcPr>
          <w:p w14:paraId="312997C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1.42</w:t>
            </w:r>
          </w:p>
        </w:tc>
        <w:tc>
          <w:tcPr>
            <w:tcW w:w="1127" w:type="dxa"/>
            <w:vAlign w:val="bottom"/>
          </w:tcPr>
          <w:p w14:paraId="23B1428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2.76</w:t>
            </w:r>
            <w:r w:rsidRPr="00D44043">
              <w:rPr>
                <w:rFonts w:asciiTheme="majorBidi" w:eastAsia="SimSun" w:hAnsiTheme="majorBidi" w:cstheme="majorBidi"/>
                <w:sz w:val="18"/>
                <w:szCs w:val="18"/>
                <w:lang w:val="en-US" w:eastAsia="en-GB"/>
              </w:rPr>
              <w:t>***</w:t>
            </w:r>
          </w:p>
        </w:tc>
        <w:tc>
          <w:tcPr>
            <w:tcW w:w="1127" w:type="dxa"/>
          </w:tcPr>
          <w:p w14:paraId="6252119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4.09***</w:t>
            </w:r>
          </w:p>
        </w:tc>
      </w:tr>
      <w:tr w:rsidR="0064083B" w:rsidRPr="00D44043" w14:paraId="45753BC7" w14:textId="77777777" w:rsidTr="0064083B">
        <w:tc>
          <w:tcPr>
            <w:tcW w:w="1363" w:type="dxa"/>
            <w:vAlign w:val="center"/>
          </w:tcPr>
          <w:p w14:paraId="23C3FA63"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30695D5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(0.040)</w:t>
            </w:r>
          </w:p>
        </w:tc>
        <w:tc>
          <w:tcPr>
            <w:tcW w:w="1127" w:type="dxa"/>
          </w:tcPr>
          <w:p w14:paraId="552DB7F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(0.512)</w:t>
            </w:r>
          </w:p>
        </w:tc>
        <w:tc>
          <w:tcPr>
            <w:tcW w:w="1127" w:type="dxa"/>
            <w:vAlign w:val="bottom"/>
          </w:tcPr>
          <w:p w14:paraId="55F8590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(0.039)</w:t>
            </w:r>
          </w:p>
        </w:tc>
        <w:tc>
          <w:tcPr>
            <w:tcW w:w="1127" w:type="dxa"/>
            <w:vAlign w:val="bottom"/>
          </w:tcPr>
          <w:p w14:paraId="337BA00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(0.001)</w:t>
            </w:r>
          </w:p>
        </w:tc>
        <w:tc>
          <w:tcPr>
            <w:tcW w:w="1127" w:type="dxa"/>
            <w:vAlign w:val="bottom"/>
          </w:tcPr>
          <w:p w14:paraId="28B81C5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(0.160)</w:t>
            </w:r>
          </w:p>
        </w:tc>
        <w:tc>
          <w:tcPr>
            <w:tcW w:w="1127" w:type="dxa"/>
            <w:vAlign w:val="bottom"/>
          </w:tcPr>
          <w:p w14:paraId="3A250F7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(0.006)</w:t>
            </w:r>
          </w:p>
        </w:tc>
        <w:tc>
          <w:tcPr>
            <w:tcW w:w="1127" w:type="dxa"/>
          </w:tcPr>
          <w:p w14:paraId="3ACF802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r>
      <w:tr w:rsidR="0064083B" w:rsidRPr="00D44043" w14:paraId="12CDB8AD" w14:textId="77777777" w:rsidTr="0064083B">
        <w:tc>
          <w:tcPr>
            <w:tcW w:w="1363" w:type="dxa"/>
            <w:vAlign w:val="center"/>
          </w:tcPr>
          <w:p w14:paraId="3D831DA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DUAL</w:t>
            </w:r>
          </w:p>
        </w:tc>
        <w:tc>
          <w:tcPr>
            <w:tcW w:w="1363" w:type="dxa"/>
            <w:vAlign w:val="bottom"/>
          </w:tcPr>
          <w:p w14:paraId="6A1674A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-2.39</w:t>
            </w:r>
            <w:r w:rsidRPr="00D44043">
              <w:rPr>
                <w:rFonts w:asciiTheme="majorBidi" w:eastAsia="SimSun" w:hAnsiTheme="majorBidi" w:cstheme="majorBidi"/>
                <w:sz w:val="18"/>
                <w:szCs w:val="18"/>
                <w:lang w:val="en-US" w:eastAsia="en-GB"/>
              </w:rPr>
              <w:t>**</w:t>
            </w:r>
          </w:p>
        </w:tc>
        <w:tc>
          <w:tcPr>
            <w:tcW w:w="1127" w:type="dxa"/>
          </w:tcPr>
          <w:p w14:paraId="7A8504D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-1.64</w:t>
            </w:r>
          </w:p>
        </w:tc>
        <w:tc>
          <w:tcPr>
            <w:tcW w:w="1127" w:type="dxa"/>
            <w:vAlign w:val="bottom"/>
          </w:tcPr>
          <w:p w14:paraId="5C17FA2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-0.97</w:t>
            </w:r>
          </w:p>
        </w:tc>
        <w:tc>
          <w:tcPr>
            <w:tcW w:w="1127" w:type="dxa"/>
            <w:vAlign w:val="bottom"/>
          </w:tcPr>
          <w:p w14:paraId="1EE4BE2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-0.54</w:t>
            </w:r>
          </w:p>
        </w:tc>
        <w:tc>
          <w:tcPr>
            <w:tcW w:w="1127" w:type="dxa"/>
            <w:vAlign w:val="bottom"/>
          </w:tcPr>
          <w:p w14:paraId="485FAE0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-2.05</w:t>
            </w:r>
            <w:r w:rsidRPr="00D44043">
              <w:rPr>
                <w:rFonts w:asciiTheme="majorBidi" w:eastAsia="SimSun" w:hAnsiTheme="majorBidi" w:cstheme="majorBidi"/>
                <w:sz w:val="18"/>
                <w:szCs w:val="18"/>
                <w:lang w:val="en-US" w:eastAsia="en-GB"/>
              </w:rPr>
              <w:t>**</w:t>
            </w:r>
          </w:p>
        </w:tc>
        <w:tc>
          <w:tcPr>
            <w:tcW w:w="1127" w:type="dxa"/>
            <w:vAlign w:val="bottom"/>
          </w:tcPr>
          <w:p w14:paraId="19A4A79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-2.80</w:t>
            </w:r>
            <w:r w:rsidRPr="00D44043">
              <w:rPr>
                <w:rFonts w:asciiTheme="majorBidi" w:eastAsia="SimSun" w:hAnsiTheme="majorBidi" w:cstheme="majorBidi"/>
                <w:sz w:val="18"/>
                <w:szCs w:val="18"/>
                <w:lang w:val="en-US" w:eastAsia="en-GB"/>
              </w:rPr>
              <w:t>***</w:t>
            </w:r>
          </w:p>
        </w:tc>
        <w:tc>
          <w:tcPr>
            <w:tcW w:w="1127" w:type="dxa"/>
            <w:vAlign w:val="bottom"/>
          </w:tcPr>
          <w:p w14:paraId="5CBE7CF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-0.79</w:t>
            </w:r>
          </w:p>
        </w:tc>
      </w:tr>
      <w:tr w:rsidR="0064083B" w:rsidRPr="00D44043" w14:paraId="63D98327" w14:textId="77777777" w:rsidTr="0064083B">
        <w:tc>
          <w:tcPr>
            <w:tcW w:w="1363" w:type="dxa"/>
            <w:vAlign w:val="center"/>
          </w:tcPr>
          <w:p w14:paraId="79327240"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1F56044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(0.017)</w:t>
            </w:r>
          </w:p>
        </w:tc>
        <w:tc>
          <w:tcPr>
            <w:tcW w:w="1127" w:type="dxa"/>
          </w:tcPr>
          <w:p w14:paraId="41EFCBF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(0.104)</w:t>
            </w:r>
          </w:p>
        </w:tc>
        <w:tc>
          <w:tcPr>
            <w:tcW w:w="1127" w:type="dxa"/>
            <w:vAlign w:val="bottom"/>
          </w:tcPr>
          <w:p w14:paraId="2770ECA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(0.335)</w:t>
            </w:r>
          </w:p>
        </w:tc>
        <w:tc>
          <w:tcPr>
            <w:tcW w:w="1127" w:type="dxa"/>
            <w:vAlign w:val="bottom"/>
          </w:tcPr>
          <w:p w14:paraId="3234347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(0.593)</w:t>
            </w:r>
          </w:p>
        </w:tc>
        <w:tc>
          <w:tcPr>
            <w:tcW w:w="1127" w:type="dxa"/>
            <w:vAlign w:val="bottom"/>
          </w:tcPr>
          <w:p w14:paraId="17CD72A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(0.043)</w:t>
            </w:r>
          </w:p>
        </w:tc>
        <w:tc>
          <w:tcPr>
            <w:tcW w:w="1127" w:type="dxa"/>
            <w:vAlign w:val="bottom"/>
          </w:tcPr>
          <w:p w14:paraId="3FB3433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(0.005)</w:t>
            </w:r>
          </w:p>
        </w:tc>
        <w:tc>
          <w:tcPr>
            <w:tcW w:w="1127" w:type="dxa"/>
            <w:vAlign w:val="bottom"/>
          </w:tcPr>
          <w:p w14:paraId="5B26355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(0.432)</w:t>
            </w:r>
          </w:p>
        </w:tc>
      </w:tr>
      <w:tr w:rsidR="0064083B" w:rsidRPr="00D44043" w14:paraId="20B6D327" w14:textId="77777777" w:rsidTr="0064083B">
        <w:tc>
          <w:tcPr>
            <w:tcW w:w="1363" w:type="dxa"/>
            <w:vAlign w:val="center"/>
          </w:tcPr>
          <w:p w14:paraId="2A89579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NEDS</w:t>
            </w:r>
          </w:p>
        </w:tc>
        <w:tc>
          <w:tcPr>
            <w:tcW w:w="1363" w:type="dxa"/>
            <w:vAlign w:val="bottom"/>
          </w:tcPr>
          <w:p w14:paraId="71F32A2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2.95</w:t>
            </w:r>
            <w:r w:rsidRPr="00D44043">
              <w:rPr>
                <w:rFonts w:asciiTheme="majorBidi" w:eastAsia="SimSun" w:hAnsiTheme="majorBidi" w:cstheme="majorBidi"/>
                <w:sz w:val="18"/>
                <w:szCs w:val="18"/>
                <w:lang w:val="en-US" w:eastAsia="en-GB"/>
              </w:rPr>
              <w:t>***</w:t>
            </w:r>
          </w:p>
        </w:tc>
        <w:tc>
          <w:tcPr>
            <w:tcW w:w="1127" w:type="dxa"/>
          </w:tcPr>
          <w:p w14:paraId="18A6022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2.24</w:t>
            </w:r>
            <w:r w:rsidRPr="00D44043">
              <w:rPr>
                <w:rFonts w:asciiTheme="majorBidi" w:eastAsia="SimSun" w:hAnsiTheme="majorBidi" w:cstheme="majorBidi"/>
                <w:sz w:val="18"/>
                <w:szCs w:val="18"/>
                <w:lang w:val="en-US" w:eastAsia="en-GB"/>
              </w:rPr>
              <w:t>**</w:t>
            </w:r>
          </w:p>
        </w:tc>
        <w:tc>
          <w:tcPr>
            <w:tcW w:w="1127" w:type="dxa"/>
            <w:vAlign w:val="bottom"/>
          </w:tcPr>
          <w:p w14:paraId="33AC502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1.01</w:t>
            </w:r>
          </w:p>
        </w:tc>
        <w:tc>
          <w:tcPr>
            <w:tcW w:w="1127" w:type="dxa"/>
            <w:vAlign w:val="bottom"/>
          </w:tcPr>
          <w:p w14:paraId="748CC44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0.25</w:t>
            </w:r>
          </w:p>
        </w:tc>
        <w:tc>
          <w:tcPr>
            <w:tcW w:w="1127" w:type="dxa"/>
            <w:vAlign w:val="bottom"/>
          </w:tcPr>
          <w:p w14:paraId="5752FA9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4.32</w:t>
            </w:r>
            <w:r w:rsidRPr="00D44043">
              <w:rPr>
                <w:rFonts w:asciiTheme="majorBidi" w:eastAsia="SimSun" w:hAnsiTheme="majorBidi" w:cstheme="majorBidi"/>
                <w:sz w:val="18"/>
                <w:szCs w:val="18"/>
                <w:lang w:val="en-US" w:eastAsia="en-GB"/>
              </w:rPr>
              <w:t>***</w:t>
            </w:r>
          </w:p>
        </w:tc>
        <w:tc>
          <w:tcPr>
            <w:tcW w:w="1127" w:type="dxa"/>
            <w:vAlign w:val="bottom"/>
          </w:tcPr>
          <w:p w14:paraId="256527A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1.40</w:t>
            </w:r>
          </w:p>
        </w:tc>
        <w:tc>
          <w:tcPr>
            <w:tcW w:w="1127" w:type="dxa"/>
            <w:vAlign w:val="bottom"/>
          </w:tcPr>
          <w:p w14:paraId="34AE607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2.60</w:t>
            </w:r>
            <w:r w:rsidRPr="00D44043">
              <w:rPr>
                <w:rFonts w:asciiTheme="majorBidi" w:eastAsia="SimSun" w:hAnsiTheme="majorBidi" w:cstheme="majorBidi"/>
                <w:sz w:val="18"/>
                <w:szCs w:val="18"/>
                <w:lang w:val="en-US" w:eastAsia="en-GB"/>
              </w:rPr>
              <w:t>***</w:t>
            </w:r>
          </w:p>
        </w:tc>
      </w:tr>
      <w:tr w:rsidR="0064083B" w:rsidRPr="00D44043" w14:paraId="3AE71207" w14:textId="77777777" w:rsidTr="0064083B">
        <w:tc>
          <w:tcPr>
            <w:tcW w:w="1363" w:type="dxa"/>
            <w:vAlign w:val="center"/>
          </w:tcPr>
          <w:p w14:paraId="20CF3B90"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492CC63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(0.003)</w:t>
            </w:r>
          </w:p>
        </w:tc>
        <w:tc>
          <w:tcPr>
            <w:tcW w:w="1127" w:type="dxa"/>
          </w:tcPr>
          <w:p w14:paraId="55BD5A6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(0.027)</w:t>
            </w:r>
          </w:p>
        </w:tc>
        <w:tc>
          <w:tcPr>
            <w:tcW w:w="1127" w:type="dxa"/>
            <w:vAlign w:val="bottom"/>
          </w:tcPr>
          <w:p w14:paraId="5C4268F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(0.313)</w:t>
            </w:r>
          </w:p>
        </w:tc>
        <w:tc>
          <w:tcPr>
            <w:tcW w:w="1127" w:type="dxa"/>
            <w:vAlign w:val="bottom"/>
          </w:tcPr>
          <w:p w14:paraId="7AC1275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(0.802)</w:t>
            </w:r>
          </w:p>
        </w:tc>
        <w:tc>
          <w:tcPr>
            <w:tcW w:w="1127" w:type="dxa"/>
            <w:vAlign w:val="bottom"/>
          </w:tcPr>
          <w:p w14:paraId="5F0E1DA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3B935CD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(0.162)</w:t>
            </w:r>
          </w:p>
        </w:tc>
        <w:tc>
          <w:tcPr>
            <w:tcW w:w="1127" w:type="dxa"/>
            <w:vAlign w:val="bottom"/>
          </w:tcPr>
          <w:p w14:paraId="1F5C81A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(0.009)</w:t>
            </w:r>
          </w:p>
        </w:tc>
      </w:tr>
      <w:tr w:rsidR="0064083B" w:rsidRPr="00D44043" w14:paraId="29E1056B" w14:textId="77777777" w:rsidTr="0064083B">
        <w:tc>
          <w:tcPr>
            <w:tcW w:w="1363" w:type="dxa"/>
            <w:vAlign w:val="center"/>
          </w:tcPr>
          <w:p w14:paraId="4DAB640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LNTA</w:t>
            </w:r>
          </w:p>
        </w:tc>
        <w:tc>
          <w:tcPr>
            <w:tcW w:w="1363" w:type="dxa"/>
            <w:vAlign w:val="bottom"/>
          </w:tcPr>
          <w:p w14:paraId="4328E69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4.69</w:t>
            </w:r>
            <w:r w:rsidRPr="00D44043">
              <w:rPr>
                <w:rFonts w:asciiTheme="majorBidi" w:eastAsia="SimSun" w:hAnsiTheme="majorBidi" w:cstheme="majorBidi"/>
                <w:sz w:val="18"/>
                <w:szCs w:val="18"/>
                <w:lang w:val="en-US" w:eastAsia="en-GB"/>
              </w:rPr>
              <w:t>***</w:t>
            </w:r>
          </w:p>
        </w:tc>
        <w:tc>
          <w:tcPr>
            <w:tcW w:w="1127" w:type="dxa"/>
          </w:tcPr>
          <w:p w14:paraId="1323E3D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-0.23</w:t>
            </w:r>
          </w:p>
        </w:tc>
        <w:tc>
          <w:tcPr>
            <w:tcW w:w="1127" w:type="dxa"/>
            <w:vAlign w:val="bottom"/>
          </w:tcPr>
          <w:p w14:paraId="62E94C0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1.74</w:t>
            </w:r>
            <w:r w:rsidRPr="00D44043">
              <w:rPr>
                <w:rFonts w:asciiTheme="majorBidi" w:eastAsia="SimSun" w:hAnsiTheme="majorBidi" w:cstheme="majorBidi"/>
                <w:sz w:val="18"/>
                <w:szCs w:val="18"/>
                <w:lang w:val="en-US" w:eastAsia="en-GB"/>
              </w:rPr>
              <w:t>*</w:t>
            </w:r>
          </w:p>
        </w:tc>
        <w:tc>
          <w:tcPr>
            <w:tcW w:w="1127" w:type="dxa"/>
            <w:vAlign w:val="bottom"/>
          </w:tcPr>
          <w:p w14:paraId="2B17ACD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5.49</w:t>
            </w:r>
            <w:r w:rsidRPr="00D44043">
              <w:rPr>
                <w:rFonts w:asciiTheme="majorBidi" w:eastAsia="SimSun" w:hAnsiTheme="majorBidi" w:cstheme="majorBidi"/>
                <w:sz w:val="18"/>
                <w:szCs w:val="18"/>
                <w:lang w:val="en-US" w:eastAsia="en-GB"/>
              </w:rPr>
              <w:t>***</w:t>
            </w:r>
          </w:p>
        </w:tc>
        <w:tc>
          <w:tcPr>
            <w:tcW w:w="1127" w:type="dxa"/>
            <w:vAlign w:val="center"/>
          </w:tcPr>
          <w:p w14:paraId="464DD82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2.22</w:t>
            </w:r>
            <w:r w:rsidRPr="00D44043">
              <w:rPr>
                <w:rFonts w:asciiTheme="majorBidi" w:eastAsia="SimSun" w:hAnsiTheme="majorBidi" w:cstheme="majorBidi"/>
                <w:sz w:val="18"/>
                <w:szCs w:val="18"/>
                <w:lang w:val="en-US" w:eastAsia="en-GB"/>
              </w:rPr>
              <w:t>**</w:t>
            </w:r>
          </w:p>
        </w:tc>
        <w:tc>
          <w:tcPr>
            <w:tcW w:w="1127" w:type="dxa"/>
            <w:vAlign w:val="bottom"/>
          </w:tcPr>
          <w:p w14:paraId="336AC85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4.33</w:t>
            </w:r>
            <w:r w:rsidRPr="00D44043">
              <w:rPr>
                <w:rFonts w:asciiTheme="majorBidi" w:eastAsia="SimSun" w:hAnsiTheme="majorBidi" w:cstheme="majorBidi"/>
                <w:sz w:val="18"/>
                <w:szCs w:val="18"/>
                <w:lang w:val="en-US" w:eastAsia="en-GB"/>
              </w:rPr>
              <w:t>***</w:t>
            </w:r>
          </w:p>
        </w:tc>
        <w:tc>
          <w:tcPr>
            <w:tcW w:w="1127" w:type="dxa"/>
            <w:vAlign w:val="bottom"/>
          </w:tcPr>
          <w:p w14:paraId="22942F2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2.38</w:t>
            </w:r>
            <w:r w:rsidRPr="00D44043">
              <w:rPr>
                <w:rFonts w:asciiTheme="majorBidi" w:eastAsia="SimSun" w:hAnsiTheme="majorBidi" w:cstheme="majorBidi"/>
                <w:sz w:val="18"/>
                <w:szCs w:val="18"/>
                <w:lang w:val="en-US" w:eastAsia="en-GB"/>
              </w:rPr>
              <w:t>**</w:t>
            </w:r>
          </w:p>
        </w:tc>
      </w:tr>
      <w:tr w:rsidR="0064083B" w:rsidRPr="00D44043" w14:paraId="76E79DEE" w14:textId="77777777" w:rsidTr="0064083B">
        <w:tc>
          <w:tcPr>
            <w:tcW w:w="1363" w:type="dxa"/>
            <w:vAlign w:val="center"/>
          </w:tcPr>
          <w:p w14:paraId="38999A16"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77B90B0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10E88E2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(0.819)</w:t>
            </w:r>
          </w:p>
        </w:tc>
        <w:tc>
          <w:tcPr>
            <w:tcW w:w="1127" w:type="dxa"/>
            <w:vAlign w:val="bottom"/>
          </w:tcPr>
          <w:p w14:paraId="44A2C8E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(0.084)</w:t>
            </w:r>
          </w:p>
        </w:tc>
        <w:tc>
          <w:tcPr>
            <w:tcW w:w="1127" w:type="dxa"/>
            <w:vAlign w:val="bottom"/>
          </w:tcPr>
          <w:p w14:paraId="340167F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center"/>
          </w:tcPr>
          <w:p w14:paraId="34FE046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(0.029)</w:t>
            </w:r>
          </w:p>
        </w:tc>
        <w:tc>
          <w:tcPr>
            <w:tcW w:w="1127" w:type="dxa"/>
            <w:vAlign w:val="bottom"/>
          </w:tcPr>
          <w:p w14:paraId="0FFB106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2DB0E90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(0.017)</w:t>
            </w:r>
          </w:p>
        </w:tc>
      </w:tr>
      <w:tr w:rsidR="0064083B" w:rsidRPr="00D44043" w14:paraId="1A413973" w14:textId="77777777" w:rsidTr="0064083B">
        <w:tc>
          <w:tcPr>
            <w:tcW w:w="1363" w:type="dxa"/>
            <w:vAlign w:val="center"/>
          </w:tcPr>
          <w:p w14:paraId="2EA2BA1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ROA</w:t>
            </w:r>
          </w:p>
        </w:tc>
        <w:tc>
          <w:tcPr>
            <w:tcW w:w="1363" w:type="dxa"/>
            <w:vAlign w:val="bottom"/>
          </w:tcPr>
          <w:p w14:paraId="33CA876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-0.51</w:t>
            </w:r>
          </w:p>
        </w:tc>
        <w:tc>
          <w:tcPr>
            <w:tcW w:w="1127" w:type="dxa"/>
          </w:tcPr>
          <w:p w14:paraId="7BB891D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-1.01</w:t>
            </w:r>
          </w:p>
        </w:tc>
        <w:tc>
          <w:tcPr>
            <w:tcW w:w="1127" w:type="dxa"/>
            <w:vAlign w:val="bottom"/>
          </w:tcPr>
          <w:p w14:paraId="72BEE93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0.44</w:t>
            </w:r>
          </w:p>
        </w:tc>
        <w:tc>
          <w:tcPr>
            <w:tcW w:w="1127" w:type="dxa"/>
            <w:vAlign w:val="bottom"/>
          </w:tcPr>
          <w:p w14:paraId="21070C8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4.45</w:t>
            </w:r>
            <w:r w:rsidRPr="00D44043">
              <w:rPr>
                <w:rFonts w:asciiTheme="majorBidi" w:eastAsia="SimSun" w:hAnsiTheme="majorBidi" w:cstheme="majorBidi"/>
                <w:sz w:val="18"/>
                <w:szCs w:val="18"/>
                <w:lang w:val="en-US" w:eastAsia="en-GB"/>
              </w:rPr>
              <w:t>***</w:t>
            </w:r>
          </w:p>
        </w:tc>
        <w:tc>
          <w:tcPr>
            <w:tcW w:w="1127" w:type="dxa"/>
            <w:vAlign w:val="center"/>
          </w:tcPr>
          <w:p w14:paraId="267752A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-2.22</w:t>
            </w:r>
            <w:r w:rsidRPr="00D44043">
              <w:rPr>
                <w:rFonts w:asciiTheme="majorBidi" w:eastAsia="SimSun" w:hAnsiTheme="majorBidi" w:cstheme="majorBidi"/>
                <w:sz w:val="18"/>
                <w:szCs w:val="18"/>
                <w:lang w:val="en-US" w:eastAsia="en-GB"/>
              </w:rPr>
              <w:t>**</w:t>
            </w:r>
          </w:p>
        </w:tc>
        <w:tc>
          <w:tcPr>
            <w:tcW w:w="1127" w:type="dxa"/>
            <w:vAlign w:val="bottom"/>
          </w:tcPr>
          <w:p w14:paraId="4AAACDC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-0.54</w:t>
            </w:r>
          </w:p>
        </w:tc>
        <w:tc>
          <w:tcPr>
            <w:tcW w:w="1127" w:type="dxa"/>
            <w:vAlign w:val="bottom"/>
          </w:tcPr>
          <w:p w14:paraId="15A5F1F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-0.17</w:t>
            </w:r>
          </w:p>
        </w:tc>
      </w:tr>
      <w:tr w:rsidR="0064083B" w:rsidRPr="00D44043" w14:paraId="002F5A94" w14:textId="77777777" w:rsidTr="0064083B">
        <w:tc>
          <w:tcPr>
            <w:tcW w:w="1363" w:type="dxa"/>
            <w:vAlign w:val="center"/>
          </w:tcPr>
          <w:p w14:paraId="5345AFA4"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33700FA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(0.612)</w:t>
            </w:r>
          </w:p>
        </w:tc>
        <w:tc>
          <w:tcPr>
            <w:tcW w:w="1127" w:type="dxa"/>
          </w:tcPr>
          <w:p w14:paraId="6D14604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(0.314)</w:t>
            </w:r>
          </w:p>
        </w:tc>
        <w:tc>
          <w:tcPr>
            <w:tcW w:w="1127" w:type="dxa"/>
            <w:vAlign w:val="bottom"/>
          </w:tcPr>
          <w:p w14:paraId="41BED7B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(0.662)</w:t>
            </w:r>
          </w:p>
        </w:tc>
        <w:tc>
          <w:tcPr>
            <w:tcW w:w="1127" w:type="dxa"/>
            <w:vAlign w:val="bottom"/>
          </w:tcPr>
          <w:p w14:paraId="51656ED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center"/>
          </w:tcPr>
          <w:p w14:paraId="3B5A7AF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(0.029)</w:t>
            </w:r>
          </w:p>
        </w:tc>
        <w:tc>
          <w:tcPr>
            <w:tcW w:w="1127" w:type="dxa"/>
            <w:vAlign w:val="bottom"/>
          </w:tcPr>
          <w:p w14:paraId="192BFA1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(0.591)</w:t>
            </w:r>
          </w:p>
        </w:tc>
        <w:tc>
          <w:tcPr>
            <w:tcW w:w="1127" w:type="dxa"/>
            <w:vAlign w:val="bottom"/>
          </w:tcPr>
          <w:p w14:paraId="4725620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(0.866)</w:t>
            </w:r>
          </w:p>
        </w:tc>
      </w:tr>
      <w:tr w:rsidR="0064083B" w:rsidRPr="00D44043" w14:paraId="34893A94" w14:textId="77777777" w:rsidTr="0064083B">
        <w:tc>
          <w:tcPr>
            <w:tcW w:w="1363" w:type="dxa"/>
            <w:vAlign w:val="center"/>
          </w:tcPr>
          <w:p w14:paraId="33B288A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LIQ</w:t>
            </w:r>
          </w:p>
        </w:tc>
        <w:tc>
          <w:tcPr>
            <w:tcW w:w="1363" w:type="dxa"/>
            <w:vAlign w:val="bottom"/>
          </w:tcPr>
          <w:p w14:paraId="6332356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1.77</w:t>
            </w:r>
            <w:r w:rsidRPr="00D44043">
              <w:rPr>
                <w:rFonts w:asciiTheme="majorBidi" w:eastAsia="SimSun" w:hAnsiTheme="majorBidi" w:cstheme="majorBidi"/>
                <w:sz w:val="18"/>
                <w:szCs w:val="18"/>
                <w:lang w:val="en-US" w:eastAsia="en-GB"/>
              </w:rPr>
              <w:t>*</w:t>
            </w:r>
          </w:p>
        </w:tc>
        <w:tc>
          <w:tcPr>
            <w:tcW w:w="1127" w:type="dxa"/>
          </w:tcPr>
          <w:p w14:paraId="1838AA5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0.66</w:t>
            </w:r>
          </w:p>
        </w:tc>
        <w:tc>
          <w:tcPr>
            <w:tcW w:w="1127" w:type="dxa"/>
            <w:vAlign w:val="bottom"/>
          </w:tcPr>
          <w:p w14:paraId="50EC466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0.14</w:t>
            </w:r>
          </w:p>
        </w:tc>
        <w:tc>
          <w:tcPr>
            <w:tcW w:w="1127" w:type="dxa"/>
            <w:vAlign w:val="bottom"/>
          </w:tcPr>
          <w:p w14:paraId="1355424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1.91</w:t>
            </w:r>
            <w:r w:rsidRPr="00D44043">
              <w:rPr>
                <w:rFonts w:asciiTheme="majorBidi" w:eastAsia="SimSun" w:hAnsiTheme="majorBidi" w:cstheme="majorBidi"/>
                <w:sz w:val="18"/>
                <w:szCs w:val="18"/>
                <w:lang w:val="en-US" w:eastAsia="en-GB"/>
              </w:rPr>
              <w:t>*</w:t>
            </w:r>
          </w:p>
        </w:tc>
        <w:tc>
          <w:tcPr>
            <w:tcW w:w="1127" w:type="dxa"/>
            <w:vAlign w:val="center"/>
          </w:tcPr>
          <w:p w14:paraId="48DD1A8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5.41</w:t>
            </w:r>
            <w:r w:rsidRPr="00D44043">
              <w:rPr>
                <w:rFonts w:asciiTheme="majorBidi" w:eastAsia="SimSun" w:hAnsiTheme="majorBidi" w:cstheme="majorBidi"/>
                <w:sz w:val="18"/>
                <w:szCs w:val="18"/>
                <w:lang w:val="en-US" w:eastAsia="en-GB"/>
              </w:rPr>
              <w:t>***</w:t>
            </w:r>
          </w:p>
        </w:tc>
        <w:tc>
          <w:tcPr>
            <w:tcW w:w="1127" w:type="dxa"/>
            <w:vAlign w:val="bottom"/>
          </w:tcPr>
          <w:p w14:paraId="654F7A5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4.74</w:t>
            </w:r>
            <w:r w:rsidRPr="00D44043">
              <w:rPr>
                <w:rFonts w:asciiTheme="majorBidi" w:eastAsia="SimSun" w:hAnsiTheme="majorBidi" w:cstheme="majorBidi"/>
                <w:sz w:val="18"/>
                <w:szCs w:val="18"/>
                <w:lang w:val="en-US" w:eastAsia="en-GB"/>
              </w:rPr>
              <w:t>***</w:t>
            </w:r>
          </w:p>
        </w:tc>
        <w:tc>
          <w:tcPr>
            <w:tcW w:w="1127" w:type="dxa"/>
            <w:vAlign w:val="bottom"/>
          </w:tcPr>
          <w:p w14:paraId="3516535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3.07</w:t>
            </w:r>
            <w:r w:rsidRPr="00D44043">
              <w:rPr>
                <w:rFonts w:asciiTheme="majorBidi" w:eastAsia="SimSun" w:hAnsiTheme="majorBidi" w:cstheme="majorBidi"/>
                <w:sz w:val="18"/>
                <w:szCs w:val="18"/>
                <w:lang w:val="en-US" w:eastAsia="en-GB"/>
              </w:rPr>
              <w:t>***</w:t>
            </w:r>
          </w:p>
        </w:tc>
      </w:tr>
      <w:tr w:rsidR="0064083B" w:rsidRPr="00D44043" w14:paraId="1B8E6EF1" w14:textId="77777777" w:rsidTr="0064083B">
        <w:tc>
          <w:tcPr>
            <w:tcW w:w="1363" w:type="dxa"/>
            <w:vAlign w:val="center"/>
          </w:tcPr>
          <w:p w14:paraId="0F991C28"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7FD9DC9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(0.078)</w:t>
            </w:r>
          </w:p>
        </w:tc>
        <w:tc>
          <w:tcPr>
            <w:tcW w:w="1127" w:type="dxa"/>
          </w:tcPr>
          <w:p w14:paraId="63F026D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(0.512)</w:t>
            </w:r>
          </w:p>
        </w:tc>
        <w:tc>
          <w:tcPr>
            <w:tcW w:w="1127" w:type="dxa"/>
            <w:vAlign w:val="bottom"/>
          </w:tcPr>
          <w:p w14:paraId="0F0F7A9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(0.886)</w:t>
            </w:r>
          </w:p>
        </w:tc>
        <w:tc>
          <w:tcPr>
            <w:tcW w:w="1127" w:type="dxa"/>
            <w:vAlign w:val="bottom"/>
          </w:tcPr>
          <w:p w14:paraId="5FDF0DA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(0.058)</w:t>
            </w:r>
          </w:p>
        </w:tc>
        <w:tc>
          <w:tcPr>
            <w:tcW w:w="1127" w:type="dxa"/>
            <w:vAlign w:val="center"/>
          </w:tcPr>
          <w:p w14:paraId="0B1BCA3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44294DD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7F9BEAD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(0.002)</w:t>
            </w:r>
          </w:p>
        </w:tc>
      </w:tr>
      <w:tr w:rsidR="0064083B" w:rsidRPr="00D44043" w14:paraId="79E4CB43" w14:textId="77777777" w:rsidTr="0064083B">
        <w:tc>
          <w:tcPr>
            <w:tcW w:w="1363" w:type="dxa"/>
            <w:vAlign w:val="center"/>
          </w:tcPr>
          <w:p w14:paraId="4242C5D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COST</w:t>
            </w:r>
          </w:p>
        </w:tc>
        <w:tc>
          <w:tcPr>
            <w:tcW w:w="1363" w:type="dxa"/>
            <w:vAlign w:val="bottom"/>
          </w:tcPr>
          <w:p w14:paraId="16AC2B4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-1.83</w:t>
            </w:r>
            <w:r w:rsidRPr="00D44043">
              <w:rPr>
                <w:rFonts w:asciiTheme="majorBidi" w:eastAsia="SimSun" w:hAnsiTheme="majorBidi" w:cstheme="majorBidi"/>
                <w:sz w:val="18"/>
                <w:szCs w:val="18"/>
                <w:lang w:val="en-US" w:eastAsia="en-GB"/>
              </w:rPr>
              <w:t>*</w:t>
            </w:r>
          </w:p>
        </w:tc>
        <w:tc>
          <w:tcPr>
            <w:tcW w:w="1127" w:type="dxa"/>
          </w:tcPr>
          <w:p w14:paraId="66055E1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-2.55</w:t>
            </w:r>
            <w:r w:rsidRPr="00D44043">
              <w:rPr>
                <w:rFonts w:asciiTheme="majorBidi" w:eastAsia="SimSun" w:hAnsiTheme="majorBidi" w:cstheme="majorBidi"/>
                <w:sz w:val="18"/>
                <w:szCs w:val="18"/>
                <w:lang w:val="en-US" w:eastAsia="en-GB"/>
              </w:rPr>
              <w:t>**</w:t>
            </w:r>
          </w:p>
        </w:tc>
        <w:tc>
          <w:tcPr>
            <w:tcW w:w="1127" w:type="dxa"/>
            <w:vAlign w:val="bottom"/>
          </w:tcPr>
          <w:p w14:paraId="76F8937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-0.20</w:t>
            </w:r>
          </w:p>
        </w:tc>
        <w:tc>
          <w:tcPr>
            <w:tcW w:w="1127" w:type="dxa"/>
            <w:vAlign w:val="bottom"/>
          </w:tcPr>
          <w:p w14:paraId="393F268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1.40</w:t>
            </w:r>
          </w:p>
        </w:tc>
        <w:tc>
          <w:tcPr>
            <w:tcW w:w="1127" w:type="dxa"/>
            <w:vAlign w:val="center"/>
          </w:tcPr>
          <w:p w14:paraId="46B52C0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-0.67</w:t>
            </w:r>
          </w:p>
        </w:tc>
        <w:tc>
          <w:tcPr>
            <w:tcW w:w="1127" w:type="dxa"/>
            <w:vAlign w:val="bottom"/>
          </w:tcPr>
          <w:p w14:paraId="2F68055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-3.29</w:t>
            </w:r>
            <w:r w:rsidRPr="00D44043">
              <w:rPr>
                <w:rFonts w:asciiTheme="majorBidi" w:eastAsia="SimSun" w:hAnsiTheme="majorBidi" w:cstheme="majorBidi"/>
                <w:sz w:val="18"/>
                <w:szCs w:val="18"/>
                <w:lang w:val="en-US" w:eastAsia="en-GB"/>
              </w:rPr>
              <w:t>***</w:t>
            </w:r>
          </w:p>
        </w:tc>
        <w:tc>
          <w:tcPr>
            <w:tcW w:w="1127" w:type="dxa"/>
            <w:vAlign w:val="bottom"/>
          </w:tcPr>
          <w:p w14:paraId="44A1451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-1.90</w:t>
            </w:r>
            <w:r w:rsidRPr="00D44043">
              <w:rPr>
                <w:rFonts w:asciiTheme="majorBidi" w:eastAsia="SimSun" w:hAnsiTheme="majorBidi" w:cstheme="majorBidi"/>
                <w:sz w:val="18"/>
                <w:szCs w:val="18"/>
                <w:lang w:val="en-US" w:eastAsia="en-GB"/>
              </w:rPr>
              <w:t>*</w:t>
            </w:r>
          </w:p>
        </w:tc>
      </w:tr>
      <w:tr w:rsidR="0064083B" w:rsidRPr="00D44043" w14:paraId="7954AFAE" w14:textId="77777777" w:rsidTr="0064083B">
        <w:tc>
          <w:tcPr>
            <w:tcW w:w="1363" w:type="dxa"/>
            <w:vAlign w:val="center"/>
          </w:tcPr>
          <w:p w14:paraId="5956BADB"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6F4B449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(0.068)</w:t>
            </w:r>
          </w:p>
        </w:tc>
        <w:tc>
          <w:tcPr>
            <w:tcW w:w="1127" w:type="dxa"/>
          </w:tcPr>
          <w:p w14:paraId="3593375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(0.012)</w:t>
            </w:r>
          </w:p>
        </w:tc>
        <w:tc>
          <w:tcPr>
            <w:tcW w:w="1127" w:type="dxa"/>
            <w:vAlign w:val="bottom"/>
          </w:tcPr>
          <w:p w14:paraId="6BBDC59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(0.843)</w:t>
            </w:r>
          </w:p>
        </w:tc>
        <w:tc>
          <w:tcPr>
            <w:tcW w:w="1127" w:type="dxa"/>
            <w:vAlign w:val="bottom"/>
          </w:tcPr>
          <w:p w14:paraId="6A52F1C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(0.162)</w:t>
            </w:r>
          </w:p>
        </w:tc>
        <w:tc>
          <w:tcPr>
            <w:tcW w:w="1127" w:type="dxa"/>
            <w:vAlign w:val="center"/>
          </w:tcPr>
          <w:p w14:paraId="0B13105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(0.506)</w:t>
            </w:r>
          </w:p>
        </w:tc>
        <w:tc>
          <w:tcPr>
            <w:tcW w:w="1127" w:type="dxa"/>
            <w:vAlign w:val="bottom"/>
          </w:tcPr>
          <w:p w14:paraId="75662B9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(0.001)</w:t>
            </w:r>
          </w:p>
        </w:tc>
        <w:tc>
          <w:tcPr>
            <w:tcW w:w="1127" w:type="dxa"/>
            <w:vAlign w:val="bottom"/>
          </w:tcPr>
          <w:p w14:paraId="6BA3788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(0.058)</w:t>
            </w:r>
          </w:p>
        </w:tc>
      </w:tr>
      <w:tr w:rsidR="0064083B" w:rsidRPr="00D44043" w14:paraId="3D6BF439" w14:textId="77777777" w:rsidTr="0064083B">
        <w:tc>
          <w:tcPr>
            <w:tcW w:w="1363" w:type="dxa"/>
            <w:vAlign w:val="center"/>
          </w:tcPr>
          <w:p w14:paraId="40E4AD2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CAR</w:t>
            </w:r>
          </w:p>
        </w:tc>
        <w:tc>
          <w:tcPr>
            <w:tcW w:w="1363" w:type="dxa"/>
            <w:vAlign w:val="bottom"/>
          </w:tcPr>
          <w:p w14:paraId="1FD3B69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-1.91</w:t>
            </w:r>
            <w:r w:rsidRPr="00D44043">
              <w:rPr>
                <w:rFonts w:asciiTheme="majorBidi" w:eastAsia="SimSun" w:hAnsiTheme="majorBidi" w:cstheme="majorBidi"/>
                <w:sz w:val="18"/>
                <w:szCs w:val="18"/>
                <w:lang w:val="en-US" w:eastAsia="en-GB"/>
              </w:rPr>
              <w:t>*</w:t>
            </w:r>
          </w:p>
        </w:tc>
        <w:tc>
          <w:tcPr>
            <w:tcW w:w="1127" w:type="dxa"/>
          </w:tcPr>
          <w:p w14:paraId="1811922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0.19</w:t>
            </w:r>
          </w:p>
        </w:tc>
        <w:tc>
          <w:tcPr>
            <w:tcW w:w="1127" w:type="dxa"/>
            <w:vAlign w:val="bottom"/>
          </w:tcPr>
          <w:p w14:paraId="751FE7C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-2.64</w:t>
            </w:r>
            <w:r w:rsidRPr="00D44043">
              <w:rPr>
                <w:rFonts w:asciiTheme="majorBidi" w:eastAsia="SimSun" w:hAnsiTheme="majorBidi" w:cstheme="majorBidi"/>
                <w:sz w:val="18"/>
                <w:szCs w:val="18"/>
                <w:lang w:val="en-US" w:eastAsia="en-GB"/>
              </w:rPr>
              <w:t>***</w:t>
            </w:r>
          </w:p>
        </w:tc>
        <w:tc>
          <w:tcPr>
            <w:tcW w:w="1127" w:type="dxa"/>
            <w:vAlign w:val="bottom"/>
          </w:tcPr>
          <w:p w14:paraId="640CD8A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-0.68</w:t>
            </w:r>
          </w:p>
        </w:tc>
        <w:tc>
          <w:tcPr>
            <w:tcW w:w="1127" w:type="dxa"/>
            <w:vAlign w:val="center"/>
          </w:tcPr>
          <w:p w14:paraId="5BE03A3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-1.66</w:t>
            </w:r>
          </w:p>
        </w:tc>
        <w:tc>
          <w:tcPr>
            <w:tcW w:w="1127" w:type="dxa"/>
            <w:vAlign w:val="bottom"/>
          </w:tcPr>
          <w:p w14:paraId="4426F92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-0.22</w:t>
            </w:r>
          </w:p>
        </w:tc>
        <w:tc>
          <w:tcPr>
            <w:tcW w:w="1127" w:type="dxa"/>
            <w:vAlign w:val="bottom"/>
          </w:tcPr>
          <w:p w14:paraId="2630E91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-1.03</w:t>
            </w:r>
          </w:p>
        </w:tc>
      </w:tr>
      <w:tr w:rsidR="0064083B" w:rsidRPr="00D44043" w14:paraId="407F81E5" w14:textId="77777777" w:rsidTr="0064083B">
        <w:tc>
          <w:tcPr>
            <w:tcW w:w="1363" w:type="dxa"/>
            <w:vAlign w:val="center"/>
          </w:tcPr>
          <w:p w14:paraId="7184FDC1"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1607C72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(0.056)</w:t>
            </w:r>
          </w:p>
        </w:tc>
        <w:tc>
          <w:tcPr>
            <w:tcW w:w="1127" w:type="dxa"/>
          </w:tcPr>
          <w:p w14:paraId="43700EB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(0.850)</w:t>
            </w:r>
          </w:p>
        </w:tc>
        <w:tc>
          <w:tcPr>
            <w:tcW w:w="1127" w:type="dxa"/>
            <w:vAlign w:val="bottom"/>
          </w:tcPr>
          <w:p w14:paraId="3CF068E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(0.009)</w:t>
            </w:r>
          </w:p>
        </w:tc>
        <w:tc>
          <w:tcPr>
            <w:tcW w:w="1127" w:type="dxa"/>
            <w:vAlign w:val="bottom"/>
          </w:tcPr>
          <w:p w14:paraId="6DF44BA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(0.498)</w:t>
            </w:r>
          </w:p>
        </w:tc>
        <w:tc>
          <w:tcPr>
            <w:tcW w:w="1127" w:type="dxa"/>
            <w:vAlign w:val="center"/>
          </w:tcPr>
          <w:p w14:paraId="5006AC7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(0.100)</w:t>
            </w:r>
          </w:p>
        </w:tc>
        <w:tc>
          <w:tcPr>
            <w:tcW w:w="1127" w:type="dxa"/>
            <w:vAlign w:val="bottom"/>
          </w:tcPr>
          <w:p w14:paraId="2B14366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(0.822)</w:t>
            </w:r>
          </w:p>
        </w:tc>
        <w:tc>
          <w:tcPr>
            <w:tcW w:w="1127" w:type="dxa"/>
            <w:vAlign w:val="bottom"/>
          </w:tcPr>
          <w:p w14:paraId="417855C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(0.303)</w:t>
            </w:r>
          </w:p>
        </w:tc>
      </w:tr>
      <w:tr w:rsidR="0064083B" w:rsidRPr="00D44043" w14:paraId="24D9A207" w14:textId="77777777" w:rsidTr="0064083B">
        <w:tc>
          <w:tcPr>
            <w:tcW w:w="1363" w:type="dxa"/>
            <w:vAlign w:val="center"/>
          </w:tcPr>
          <w:p w14:paraId="76A6F66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LENG</w:t>
            </w:r>
          </w:p>
        </w:tc>
        <w:tc>
          <w:tcPr>
            <w:tcW w:w="1363" w:type="dxa"/>
            <w:vAlign w:val="bottom"/>
          </w:tcPr>
          <w:p w14:paraId="7E486AF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7.33</w:t>
            </w:r>
            <w:r w:rsidRPr="00D44043">
              <w:rPr>
                <w:rFonts w:asciiTheme="majorBidi" w:eastAsia="SimSun" w:hAnsiTheme="majorBidi" w:cstheme="majorBidi"/>
                <w:sz w:val="18"/>
                <w:szCs w:val="18"/>
                <w:lang w:val="en-US" w:eastAsia="en-GB"/>
              </w:rPr>
              <w:t>***</w:t>
            </w:r>
          </w:p>
        </w:tc>
        <w:tc>
          <w:tcPr>
            <w:tcW w:w="1127" w:type="dxa"/>
          </w:tcPr>
          <w:p w14:paraId="3B3C8EE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5.62</w:t>
            </w:r>
            <w:r w:rsidRPr="00D44043">
              <w:rPr>
                <w:rFonts w:asciiTheme="majorBidi" w:eastAsia="SimSun" w:hAnsiTheme="majorBidi" w:cstheme="majorBidi"/>
                <w:sz w:val="18"/>
                <w:szCs w:val="18"/>
                <w:lang w:val="en-US" w:eastAsia="en-GB"/>
              </w:rPr>
              <w:t>***</w:t>
            </w:r>
          </w:p>
        </w:tc>
        <w:tc>
          <w:tcPr>
            <w:tcW w:w="1127" w:type="dxa"/>
            <w:vAlign w:val="bottom"/>
          </w:tcPr>
          <w:p w14:paraId="1D43E40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2.52</w:t>
            </w:r>
            <w:r w:rsidRPr="00D44043">
              <w:rPr>
                <w:rFonts w:asciiTheme="majorBidi" w:eastAsia="SimSun" w:hAnsiTheme="majorBidi" w:cstheme="majorBidi"/>
                <w:sz w:val="18"/>
                <w:szCs w:val="18"/>
                <w:lang w:val="en-US" w:eastAsia="en-GB"/>
              </w:rPr>
              <w:t>**</w:t>
            </w:r>
          </w:p>
        </w:tc>
        <w:tc>
          <w:tcPr>
            <w:tcW w:w="1127" w:type="dxa"/>
            <w:vAlign w:val="bottom"/>
          </w:tcPr>
          <w:p w14:paraId="5090AB4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2.82</w:t>
            </w:r>
            <w:r w:rsidRPr="00D44043">
              <w:rPr>
                <w:rFonts w:asciiTheme="majorBidi" w:eastAsia="SimSun" w:hAnsiTheme="majorBidi" w:cstheme="majorBidi"/>
                <w:sz w:val="18"/>
                <w:szCs w:val="18"/>
                <w:lang w:val="en-US" w:eastAsia="en-GB"/>
              </w:rPr>
              <w:t>***</w:t>
            </w:r>
          </w:p>
        </w:tc>
        <w:tc>
          <w:tcPr>
            <w:tcW w:w="1127" w:type="dxa"/>
            <w:vAlign w:val="center"/>
          </w:tcPr>
          <w:p w14:paraId="5907937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4.36</w:t>
            </w:r>
            <w:r w:rsidRPr="00D44043">
              <w:rPr>
                <w:rFonts w:asciiTheme="majorBidi" w:eastAsia="SimSun" w:hAnsiTheme="majorBidi" w:cstheme="majorBidi"/>
                <w:sz w:val="18"/>
                <w:szCs w:val="18"/>
                <w:lang w:val="en-US" w:eastAsia="en-GB"/>
              </w:rPr>
              <w:t>***</w:t>
            </w:r>
          </w:p>
        </w:tc>
        <w:tc>
          <w:tcPr>
            <w:tcW w:w="1127" w:type="dxa"/>
            <w:vAlign w:val="bottom"/>
          </w:tcPr>
          <w:p w14:paraId="12B2144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6.76</w:t>
            </w:r>
            <w:r w:rsidRPr="00D44043">
              <w:rPr>
                <w:rFonts w:asciiTheme="majorBidi" w:eastAsia="SimSun" w:hAnsiTheme="majorBidi" w:cstheme="majorBidi"/>
                <w:sz w:val="18"/>
                <w:szCs w:val="18"/>
                <w:lang w:val="en-US" w:eastAsia="en-GB"/>
              </w:rPr>
              <w:t>***</w:t>
            </w:r>
          </w:p>
        </w:tc>
        <w:tc>
          <w:tcPr>
            <w:tcW w:w="1127" w:type="dxa"/>
            <w:vAlign w:val="bottom"/>
          </w:tcPr>
          <w:p w14:paraId="54C1AB6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7.06</w:t>
            </w:r>
            <w:r w:rsidRPr="00D44043">
              <w:rPr>
                <w:rFonts w:asciiTheme="majorBidi" w:eastAsia="SimSun" w:hAnsiTheme="majorBidi" w:cstheme="majorBidi"/>
                <w:sz w:val="18"/>
                <w:szCs w:val="18"/>
                <w:lang w:val="en-US" w:eastAsia="en-GB"/>
              </w:rPr>
              <w:t>***</w:t>
            </w:r>
          </w:p>
        </w:tc>
      </w:tr>
      <w:tr w:rsidR="0064083B" w:rsidRPr="00D44043" w14:paraId="6E7B22C1" w14:textId="77777777" w:rsidTr="0064083B">
        <w:tc>
          <w:tcPr>
            <w:tcW w:w="1363" w:type="dxa"/>
            <w:vAlign w:val="center"/>
          </w:tcPr>
          <w:p w14:paraId="4C29B9F0"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77CF0C6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5D1B613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7E6D9C2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(0.013)</w:t>
            </w:r>
          </w:p>
        </w:tc>
        <w:tc>
          <w:tcPr>
            <w:tcW w:w="1127" w:type="dxa"/>
            <w:vAlign w:val="bottom"/>
          </w:tcPr>
          <w:p w14:paraId="4E0C52D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(0.005)</w:t>
            </w:r>
          </w:p>
        </w:tc>
        <w:tc>
          <w:tcPr>
            <w:tcW w:w="1127" w:type="dxa"/>
            <w:vAlign w:val="center"/>
          </w:tcPr>
          <w:p w14:paraId="49D2F7D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3D79F47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0AA4C73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r>
      <w:tr w:rsidR="0064083B" w:rsidRPr="00D44043" w14:paraId="77CE718D" w14:textId="77777777" w:rsidTr="0064083B">
        <w:tc>
          <w:tcPr>
            <w:tcW w:w="1363" w:type="dxa"/>
            <w:vAlign w:val="center"/>
          </w:tcPr>
          <w:p w14:paraId="04F1328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lastRenderedPageBreak/>
              <w:t>INFL</w:t>
            </w:r>
          </w:p>
        </w:tc>
        <w:tc>
          <w:tcPr>
            <w:tcW w:w="1363" w:type="dxa"/>
            <w:vAlign w:val="bottom"/>
          </w:tcPr>
          <w:p w14:paraId="342C855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4.17</w:t>
            </w:r>
            <w:r w:rsidRPr="00D44043">
              <w:rPr>
                <w:rFonts w:asciiTheme="majorBidi" w:eastAsia="SimSun" w:hAnsiTheme="majorBidi" w:cstheme="majorBidi"/>
                <w:sz w:val="18"/>
                <w:szCs w:val="18"/>
                <w:lang w:val="en-US" w:eastAsia="en-GB"/>
              </w:rPr>
              <w:t>***</w:t>
            </w:r>
          </w:p>
        </w:tc>
        <w:tc>
          <w:tcPr>
            <w:tcW w:w="1127" w:type="dxa"/>
          </w:tcPr>
          <w:p w14:paraId="2B033C3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1.52</w:t>
            </w:r>
          </w:p>
        </w:tc>
        <w:tc>
          <w:tcPr>
            <w:tcW w:w="1127" w:type="dxa"/>
            <w:vAlign w:val="bottom"/>
          </w:tcPr>
          <w:p w14:paraId="3629978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2.27</w:t>
            </w:r>
            <w:r w:rsidRPr="00D44043">
              <w:rPr>
                <w:rFonts w:asciiTheme="majorBidi" w:eastAsia="SimSun" w:hAnsiTheme="majorBidi" w:cstheme="majorBidi"/>
                <w:sz w:val="18"/>
                <w:szCs w:val="18"/>
                <w:lang w:val="en-US" w:eastAsia="en-GB"/>
              </w:rPr>
              <w:t>**</w:t>
            </w:r>
          </w:p>
        </w:tc>
        <w:tc>
          <w:tcPr>
            <w:tcW w:w="1127" w:type="dxa"/>
            <w:vAlign w:val="bottom"/>
          </w:tcPr>
          <w:p w14:paraId="74A7849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3.04</w:t>
            </w:r>
            <w:r w:rsidRPr="00D44043">
              <w:rPr>
                <w:rFonts w:asciiTheme="majorBidi" w:eastAsia="SimSun" w:hAnsiTheme="majorBidi" w:cstheme="majorBidi"/>
                <w:sz w:val="18"/>
                <w:szCs w:val="18"/>
                <w:lang w:val="en-US" w:eastAsia="en-GB"/>
              </w:rPr>
              <w:t>***</w:t>
            </w:r>
          </w:p>
        </w:tc>
        <w:tc>
          <w:tcPr>
            <w:tcW w:w="1127" w:type="dxa"/>
            <w:vAlign w:val="center"/>
          </w:tcPr>
          <w:p w14:paraId="5997620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8.11</w:t>
            </w:r>
            <w:r w:rsidRPr="00D44043">
              <w:rPr>
                <w:rFonts w:asciiTheme="majorBidi" w:eastAsia="SimSun" w:hAnsiTheme="majorBidi" w:cstheme="majorBidi"/>
                <w:sz w:val="18"/>
                <w:szCs w:val="18"/>
                <w:lang w:val="en-US" w:eastAsia="en-GB"/>
              </w:rPr>
              <w:t>***</w:t>
            </w:r>
          </w:p>
        </w:tc>
        <w:tc>
          <w:tcPr>
            <w:tcW w:w="1127" w:type="dxa"/>
            <w:vAlign w:val="bottom"/>
          </w:tcPr>
          <w:p w14:paraId="1F99D05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2.00</w:t>
            </w:r>
            <w:r w:rsidRPr="00D44043">
              <w:rPr>
                <w:rFonts w:asciiTheme="majorBidi" w:eastAsia="SimSun" w:hAnsiTheme="majorBidi" w:cstheme="majorBidi"/>
                <w:sz w:val="18"/>
                <w:szCs w:val="18"/>
                <w:lang w:val="en-US" w:eastAsia="en-GB"/>
              </w:rPr>
              <w:t>**</w:t>
            </w:r>
          </w:p>
        </w:tc>
        <w:tc>
          <w:tcPr>
            <w:tcW w:w="1127" w:type="dxa"/>
            <w:vAlign w:val="bottom"/>
          </w:tcPr>
          <w:p w14:paraId="6ADB3D6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2.95</w:t>
            </w:r>
            <w:r w:rsidRPr="00D44043">
              <w:rPr>
                <w:rFonts w:asciiTheme="majorBidi" w:eastAsia="SimSun" w:hAnsiTheme="majorBidi" w:cstheme="majorBidi"/>
                <w:sz w:val="18"/>
                <w:szCs w:val="18"/>
                <w:lang w:val="en-US" w:eastAsia="en-GB"/>
              </w:rPr>
              <w:t>***</w:t>
            </w:r>
          </w:p>
        </w:tc>
      </w:tr>
      <w:tr w:rsidR="0064083B" w:rsidRPr="00D44043" w14:paraId="267C6CDE" w14:textId="77777777" w:rsidTr="0064083B">
        <w:tc>
          <w:tcPr>
            <w:tcW w:w="1363" w:type="dxa"/>
            <w:vAlign w:val="center"/>
          </w:tcPr>
          <w:p w14:paraId="45E71ACB"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4DFBBF3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4DE3F9F9"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(0.132)</w:t>
            </w:r>
          </w:p>
        </w:tc>
        <w:tc>
          <w:tcPr>
            <w:tcW w:w="1127" w:type="dxa"/>
            <w:vAlign w:val="bottom"/>
          </w:tcPr>
          <w:p w14:paraId="3DF9A07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(0.024)</w:t>
            </w:r>
          </w:p>
        </w:tc>
        <w:tc>
          <w:tcPr>
            <w:tcW w:w="1127" w:type="dxa"/>
            <w:vAlign w:val="bottom"/>
          </w:tcPr>
          <w:p w14:paraId="2C8EF63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(0.003)</w:t>
            </w:r>
          </w:p>
        </w:tc>
        <w:tc>
          <w:tcPr>
            <w:tcW w:w="1127" w:type="dxa"/>
            <w:vAlign w:val="center"/>
          </w:tcPr>
          <w:p w14:paraId="038859C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20E9BB5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(0.046)</w:t>
            </w:r>
          </w:p>
        </w:tc>
        <w:tc>
          <w:tcPr>
            <w:tcW w:w="1127" w:type="dxa"/>
            <w:vAlign w:val="bottom"/>
          </w:tcPr>
          <w:p w14:paraId="41C465A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(0.003)</w:t>
            </w:r>
          </w:p>
        </w:tc>
      </w:tr>
      <w:tr w:rsidR="0064083B" w:rsidRPr="00D44043" w14:paraId="0CF93F96" w14:textId="77777777" w:rsidTr="0064083B">
        <w:tc>
          <w:tcPr>
            <w:tcW w:w="1363" w:type="dxa"/>
            <w:vAlign w:val="center"/>
          </w:tcPr>
          <w:p w14:paraId="0E69592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GDP</w:t>
            </w:r>
          </w:p>
        </w:tc>
        <w:tc>
          <w:tcPr>
            <w:tcW w:w="1363" w:type="dxa"/>
            <w:vAlign w:val="bottom"/>
          </w:tcPr>
          <w:p w14:paraId="7A8D816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-1.81</w:t>
            </w:r>
            <w:r w:rsidRPr="00D44043">
              <w:rPr>
                <w:rFonts w:asciiTheme="majorBidi" w:eastAsia="SimSun" w:hAnsiTheme="majorBidi" w:cstheme="majorBidi"/>
                <w:sz w:val="18"/>
                <w:szCs w:val="18"/>
                <w:lang w:val="en-US" w:eastAsia="en-GB"/>
              </w:rPr>
              <w:t>*</w:t>
            </w:r>
          </w:p>
        </w:tc>
        <w:tc>
          <w:tcPr>
            <w:tcW w:w="1127" w:type="dxa"/>
          </w:tcPr>
          <w:p w14:paraId="21AA6FF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-1.67</w:t>
            </w:r>
            <w:r w:rsidRPr="00D44043">
              <w:rPr>
                <w:rFonts w:asciiTheme="majorBidi" w:eastAsia="SimSun" w:hAnsiTheme="majorBidi" w:cstheme="majorBidi"/>
                <w:sz w:val="18"/>
                <w:szCs w:val="18"/>
                <w:lang w:val="en-US" w:eastAsia="en-GB"/>
              </w:rPr>
              <w:t>*</w:t>
            </w:r>
          </w:p>
        </w:tc>
        <w:tc>
          <w:tcPr>
            <w:tcW w:w="1127" w:type="dxa"/>
            <w:vAlign w:val="bottom"/>
          </w:tcPr>
          <w:p w14:paraId="2297047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-0.14</w:t>
            </w:r>
          </w:p>
        </w:tc>
        <w:tc>
          <w:tcPr>
            <w:tcW w:w="1127" w:type="dxa"/>
            <w:vAlign w:val="bottom"/>
          </w:tcPr>
          <w:p w14:paraId="169334F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-2.05</w:t>
            </w:r>
            <w:r w:rsidRPr="00D44043">
              <w:rPr>
                <w:rFonts w:asciiTheme="majorBidi" w:eastAsia="SimSun" w:hAnsiTheme="majorBidi" w:cstheme="majorBidi"/>
                <w:sz w:val="18"/>
                <w:szCs w:val="18"/>
                <w:lang w:val="en-US" w:eastAsia="en-GB"/>
              </w:rPr>
              <w:t>**</w:t>
            </w:r>
          </w:p>
        </w:tc>
        <w:tc>
          <w:tcPr>
            <w:tcW w:w="1127" w:type="dxa"/>
            <w:vAlign w:val="center"/>
          </w:tcPr>
          <w:p w14:paraId="28643C4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-0.28</w:t>
            </w:r>
          </w:p>
        </w:tc>
        <w:tc>
          <w:tcPr>
            <w:tcW w:w="1127" w:type="dxa"/>
            <w:vAlign w:val="bottom"/>
          </w:tcPr>
          <w:p w14:paraId="286A3BE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-4.63</w:t>
            </w:r>
            <w:r w:rsidRPr="00D44043">
              <w:rPr>
                <w:rFonts w:asciiTheme="majorBidi" w:eastAsia="SimSun" w:hAnsiTheme="majorBidi" w:cstheme="majorBidi"/>
                <w:sz w:val="18"/>
                <w:szCs w:val="18"/>
                <w:lang w:val="en-US" w:eastAsia="en-GB"/>
              </w:rPr>
              <w:t>***</w:t>
            </w:r>
          </w:p>
        </w:tc>
        <w:tc>
          <w:tcPr>
            <w:tcW w:w="1127" w:type="dxa"/>
            <w:vAlign w:val="bottom"/>
          </w:tcPr>
          <w:p w14:paraId="0E87DB6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-0.14</w:t>
            </w:r>
          </w:p>
        </w:tc>
      </w:tr>
      <w:tr w:rsidR="0064083B" w:rsidRPr="00D44043" w14:paraId="1B5B907F" w14:textId="77777777" w:rsidTr="0064083B">
        <w:tc>
          <w:tcPr>
            <w:tcW w:w="1363" w:type="dxa"/>
            <w:vAlign w:val="center"/>
          </w:tcPr>
          <w:p w14:paraId="51091B4F"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bottom"/>
          </w:tcPr>
          <w:p w14:paraId="656979E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(0.070)</w:t>
            </w:r>
          </w:p>
        </w:tc>
        <w:tc>
          <w:tcPr>
            <w:tcW w:w="1127" w:type="dxa"/>
          </w:tcPr>
          <w:p w14:paraId="1A770C8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(0.097)</w:t>
            </w:r>
          </w:p>
        </w:tc>
        <w:tc>
          <w:tcPr>
            <w:tcW w:w="1127" w:type="dxa"/>
            <w:vAlign w:val="bottom"/>
          </w:tcPr>
          <w:p w14:paraId="64278C6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(0.892)</w:t>
            </w:r>
          </w:p>
        </w:tc>
        <w:tc>
          <w:tcPr>
            <w:tcW w:w="1127" w:type="dxa"/>
            <w:vAlign w:val="bottom"/>
          </w:tcPr>
          <w:p w14:paraId="5C430A1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(0.041)</w:t>
            </w:r>
          </w:p>
        </w:tc>
        <w:tc>
          <w:tcPr>
            <w:tcW w:w="1127" w:type="dxa"/>
            <w:vAlign w:val="center"/>
          </w:tcPr>
          <w:p w14:paraId="12E6DBB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(0.782)</w:t>
            </w:r>
          </w:p>
        </w:tc>
        <w:tc>
          <w:tcPr>
            <w:tcW w:w="1127" w:type="dxa"/>
            <w:vAlign w:val="bottom"/>
          </w:tcPr>
          <w:p w14:paraId="3D86C5C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765E512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(0.889)</w:t>
            </w:r>
          </w:p>
        </w:tc>
      </w:tr>
      <w:tr w:rsidR="0064083B" w:rsidRPr="00D44043" w14:paraId="7FAE0CF5" w14:textId="77777777" w:rsidTr="0064083B">
        <w:tc>
          <w:tcPr>
            <w:tcW w:w="1363" w:type="dxa"/>
            <w:vAlign w:val="center"/>
          </w:tcPr>
          <w:p w14:paraId="22C3177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CRIS</w:t>
            </w:r>
          </w:p>
        </w:tc>
        <w:tc>
          <w:tcPr>
            <w:tcW w:w="1363" w:type="dxa"/>
            <w:vAlign w:val="center"/>
          </w:tcPr>
          <w:p w14:paraId="31678346"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7.62</w:t>
            </w:r>
            <w:r w:rsidRPr="00D44043">
              <w:rPr>
                <w:rFonts w:asciiTheme="majorBidi" w:eastAsia="SimSun" w:hAnsiTheme="majorBidi" w:cstheme="majorBidi"/>
                <w:sz w:val="18"/>
                <w:szCs w:val="18"/>
                <w:lang w:val="en-US" w:eastAsia="en-GB"/>
              </w:rPr>
              <w:t>***</w:t>
            </w:r>
          </w:p>
        </w:tc>
        <w:tc>
          <w:tcPr>
            <w:tcW w:w="1127" w:type="dxa"/>
          </w:tcPr>
          <w:p w14:paraId="6B23EED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5.96</w:t>
            </w:r>
            <w:r w:rsidRPr="00D44043">
              <w:rPr>
                <w:rFonts w:asciiTheme="majorBidi" w:eastAsia="SimSun" w:hAnsiTheme="majorBidi" w:cstheme="majorBidi"/>
                <w:sz w:val="18"/>
                <w:szCs w:val="18"/>
                <w:lang w:val="en-US" w:eastAsia="en-GB"/>
              </w:rPr>
              <w:t>***</w:t>
            </w:r>
          </w:p>
        </w:tc>
        <w:tc>
          <w:tcPr>
            <w:tcW w:w="1127" w:type="dxa"/>
            <w:vAlign w:val="bottom"/>
          </w:tcPr>
          <w:p w14:paraId="5C8F9DB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8.16</w:t>
            </w:r>
            <w:r w:rsidRPr="00D44043">
              <w:rPr>
                <w:rFonts w:asciiTheme="majorBidi" w:eastAsia="SimSun" w:hAnsiTheme="majorBidi" w:cstheme="majorBidi"/>
                <w:sz w:val="18"/>
                <w:szCs w:val="18"/>
                <w:lang w:val="en-US" w:eastAsia="en-GB"/>
              </w:rPr>
              <w:t>***</w:t>
            </w:r>
          </w:p>
        </w:tc>
        <w:tc>
          <w:tcPr>
            <w:tcW w:w="1127" w:type="dxa"/>
            <w:vAlign w:val="bottom"/>
          </w:tcPr>
          <w:p w14:paraId="0CA1E15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4.89</w:t>
            </w:r>
            <w:r w:rsidRPr="00D44043">
              <w:rPr>
                <w:rFonts w:asciiTheme="majorBidi" w:eastAsia="SimSun" w:hAnsiTheme="majorBidi" w:cstheme="majorBidi"/>
                <w:sz w:val="18"/>
                <w:szCs w:val="18"/>
                <w:lang w:val="en-US" w:eastAsia="en-GB"/>
              </w:rPr>
              <w:t>***</w:t>
            </w:r>
          </w:p>
        </w:tc>
        <w:tc>
          <w:tcPr>
            <w:tcW w:w="1127" w:type="dxa"/>
            <w:vAlign w:val="center"/>
          </w:tcPr>
          <w:p w14:paraId="394E0C5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7.32</w:t>
            </w:r>
            <w:r w:rsidRPr="00D44043">
              <w:rPr>
                <w:rFonts w:asciiTheme="majorBidi" w:eastAsia="SimSun" w:hAnsiTheme="majorBidi" w:cstheme="majorBidi"/>
                <w:sz w:val="18"/>
                <w:szCs w:val="18"/>
                <w:lang w:val="en-US" w:eastAsia="en-GB"/>
              </w:rPr>
              <w:t>***</w:t>
            </w:r>
          </w:p>
        </w:tc>
        <w:tc>
          <w:tcPr>
            <w:tcW w:w="1127" w:type="dxa"/>
            <w:vAlign w:val="center"/>
          </w:tcPr>
          <w:p w14:paraId="023B26C4"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6.36</w:t>
            </w:r>
            <w:r w:rsidRPr="00D44043">
              <w:rPr>
                <w:rFonts w:asciiTheme="majorBidi" w:eastAsia="SimSun" w:hAnsiTheme="majorBidi" w:cstheme="majorBidi"/>
                <w:sz w:val="18"/>
                <w:szCs w:val="18"/>
                <w:lang w:val="en-US" w:eastAsia="en-GB"/>
              </w:rPr>
              <w:t>***</w:t>
            </w:r>
          </w:p>
        </w:tc>
        <w:tc>
          <w:tcPr>
            <w:tcW w:w="1127" w:type="dxa"/>
            <w:vAlign w:val="center"/>
          </w:tcPr>
          <w:p w14:paraId="324AEE8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 7.85</w:t>
            </w:r>
            <w:r w:rsidRPr="00D44043">
              <w:rPr>
                <w:rFonts w:asciiTheme="majorBidi" w:eastAsia="SimSun" w:hAnsiTheme="majorBidi" w:cstheme="majorBidi"/>
                <w:sz w:val="18"/>
                <w:szCs w:val="18"/>
                <w:lang w:val="en-US" w:eastAsia="en-GB"/>
              </w:rPr>
              <w:t>***</w:t>
            </w:r>
          </w:p>
        </w:tc>
      </w:tr>
      <w:tr w:rsidR="0064083B" w:rsidRPr="00D44043" w14:paraId="6EF22BA1" w14:textId="77777777" w:rsidTr="0064083B">
        <w:tc>
          <w:tcPr>
            <w:tcW w:w="1363" w:type="dxa"/>
            <w:vAlign w:val="center"/>
          </w:tcPr>
          <w:p w14:paraId="53340844" w14:textId="77777777" w:rsidR="0064083B" w:rsidRPr="00D44043" w:rsidRDefault="0064083B" w:rsidP="0064083B">
            <w:pPr>
              <w:rPr>
                <w:rFonts w:asciiTheme="majorBidi" w:eastAsia="Calibri" w:hAnsiTheme="majorBidi" w:cstheme="majorBidi"/>
                <w:sz w:val="18"/>
                <w:szCs w:val="18"/>
                <w:lang w:eastAsia="zh-CN"/>
              </w:rPr>
            </w:pPr>
          </w:p>
        </w:tc>
        <w:tc>
          <w:tcPr>
            <w:tcW w:w="1363" w:type="dxa"/>
            <w:vAlign w:val="center"/>
          </w:tcPr>
          <w:p w14:paraId="0E2DFCE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tcPr>
          <w:p w14:paraId="154B3E5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02A2AFE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bottom"/>
          </w:tcPr>
          <w:p w14:paraId="3643CC4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center"/>
          </w:tcPr>
          <w:p w14:paraId="6201581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center"/>
          </w:tcPr>
          <w:p w14:paraId="689DBBC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c>
          <w:tcPr>
            <w:tcW w:w="1127" w:type="dxa"/>
            <w:vAlign w:val="center"/>
          </w:tcPr>
          <w:p w14:paraId="0639B57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(0.000)</w:t>
            </w:r>
          </w:p>
        </w:tc>
      </w:tr>
      <w:tr w:rsidR="0064083B" w:rsidRPr="00D44043" w14:paraId="52E8C0D3" w14:textId="77777777" w:rsidTr="0064083B">
        <w:tc>
          <w:tcPr>
            <w:tcW w:w="1363" w:type="dxa"/>
            <w:vAlign w:val="center"/>
          </w:tcPr>
          <w:p w14:paraId="5B80A43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Fixed effect</w:t>
            </w:r>
          </w:p>
        </w:tc>
        <w:tc>
          <w:tcPr>
            <w:tcW w:w="1363" w:type="dxa"/>
          </w:tcPr>
          <w:p w14:paraId="7127CA6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c>
          <w:tcPr>
            <w:tcW w:w="1127" w:type="dxa"/>
          </w:tcPr>
          <w:p w14:paraId="1E8DEDFA"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c>
          <w:tcPr>
            <w:tcW w:w="1127" w:type="dxa"/>
          </w:tcPr>
          <w:p w14:paraId="45EF47C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c>
          <w:tcPr>
            <w:tcW w:w="1127" w:type="dxa"/>
          </w:tcPr>
          <w:p w14:paraId="07A2048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c>
          <w:tcPr>
            <w:tcW w:w="1127" w:type="dxa"/>
          </w:tcPr>
          <w:p w14:paraId="6D9450F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c>
          <w:tcPr>
            <w:tcW w:w="1127" w:type="dxa"/>
          </w:tcPr>
          <w:p w14:paraId="6DF3B83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c>
          <w:tcPr>
            <w:tcW w:w="1127" w:type="dxa"/>
          </w:tcPr>
          <w:p w14:paraId="39F04DE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Bank</w:t>
            </w:r>
          </w:p>
        </w:tc>
      </w:tr>
      <w:tr w:rsidR="0064083B" w:rsidRPr="00D44043" w14:paraId="7CEC2723" w14:textId="77777777" w:rsidTr="0064083B">
        <w:tc>
          <w:tcPr>
            <w:tcW w:w="1363" w:type="dxa"/>
            <w:vAlign w:val="center"/>
          </w:tcPr>
          <w:p w14:paraId="463A43C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F- value (χ</w:t>
            </w:r>
            <w:r w:rsidRPr="00D44043">
              <w:rPr>
                <w:rFonts w:asciiTheme="majorBidi" w:eastAsia="Calibri" w:hAnsiTheme="majorBidi" w:cstheme="majorBidi"/>
                <w:sz w:val="18"/>
                <w:szCs w:val="18"/>
                <w:vertAlign w:val="superscript"/>
                <w:lang w:eastAsia="zh-CN"/>
              </w:rPr>
              <w:t>2</w:t>
            </w:r>
            <w:r w:rsidRPr="00D44043">
              <w:rPr>
                <w:rFonts w:asciiTheme="majorBidi" w:eastAsia="Calibri" w:hAnsiTheme="majorBidi" w:cstheme="majorBidi"/>
                <w:sz w:val="18"/>
                <w:szCs w:val="18"/>
                <w:lang w:eastAsia="zh-CN"/>
              </w:rPr>
              <w:t>)</w:t>
            </w:r>
          </w:p>
        </w:tc>
        <w:tc>
          <w:tcPr>
            <w:tcW w:w="1363" w:type="dxa"/>
            <w:vAlign w:val="center"/>
          </w:tcPr>
          <w:p w14:paraId="444817E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70.06</w:t>
            </w:r>
            <w:r w:rsidRPr="00D44043">
              <w:rPr>
                <w:rFonts w:asciiTheme="majorBidi" w:eastAsia="SimSun" w:hAnsiTheme="majorBidi" w:cstheme="majorBidi"/>
                <w:sz w:val="18"/>
                <w:szCs w:val="18"/>
                <w:lang w:val="en-US" w:eastAsia="en-GB"/>
              </w:rPr>
              <w:t>***</w:t>
            </w:r>
          </w:p>
        </w:tc>
        <w:tc>
          <w:tcPr>
            <w:tcW w:w="1127" w:type="dxa"/>
            <w:vAlign w:val="center"/>
          </w:tcPr>
          <w:p w14:paraId="1CCA634C"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26.75</w:t>
            </w:r>
            <w:r w:rsidRPr="00D44043">
              <w:rPr>
                <w:rFonts w:asciiTheme="majorBidi" w:eastAsia="SimSun" w:hAnsiTheme="majorBidi" w:cstheme="majorBidi"/>
                <w:sz w:val="18"/>
                <w:szCs w:val="18"/>
                <w:lang w:val="en-US" w:eastAsia="en-GB"/>
              </w:rPr>
              <w:t>***</w:t>
            </w:r>
          </w:p>
        </w:tc>
        <w:tc>
          <w:tcPr>
            <w:tcW w:w="1127" w:type="dxa"/>
            <w:vAlign w:val="center"/>
          </w:tcPr>
          <w:p w14:paraId="1B5014AE"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20.44</w:t>
            </w:r>
            <w:r w:rsidRPr="00D44043">
              <w:rPr>
                <w:rFonts w:asciiTheme="majorBidi" w:eastAsia="SimSun" w:hAnsiTheme="majorBidi" w:cstheme="majorBidi"/>
                <w:sz w:val="18"/>
                <w:szCs w:val="18"/>
                <w:lang w:val="en-US" w:eastAsia="en-GB"/>
              </w:rPr>
              <w:t>***</w:t>
            </w:r>
          </w:p>
        </w:tc>
        <w:tc>
          <w:tcPr>
            <w:tcW w:w="1127" w:type="dxa"/>
            <w:vAlign w:val="center"/>
          </w:tcPr>
          <w:p w14:paraId="6A36284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38.76</w:t>
            </w:r>
            <w:r w:rsidRPr="00D44043">
              <w:rPr>
                <w:rFonts w:asciiTheme="majorBidi" w:eastAsia="SimSun" w:hAnsiTheme="majorBidi" w:cstheme="majorBidi"/>
                <w:sz w:val="18"/>
                <w:szCs w:val="18"/>
                <w:lang w:val="en-US" w:eastAsia="en-GB"/>
              </w:rPr>
              <w:t>***</w:t>
            </w:r>
          </w:p>
        </w:tc>
        <w:tc>
          <w:tcPr>
            <w:tcW w:w="1127" w:type="dxa"/>
            <w:vAlign w:val="center"/>
          </w:tcPr>
          <w:p w14:paraId="3AB44087"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602.93</w:t>
            </w:r>
            <w:r w:rsidRPr="00D44043">
              <w:rPr>
                <w:rFonts w:asciiTheme="majorBidi" w:eastAsia="SimSun" w:hAnsiTheme="majorBidi" w:cstheme="majorBidi"/>
                <w:sz w:val="18"/>
                <w:szCs w:val="18"/>
                <w:lang w:val="en-US" w:eastAsia="en-GB"/>
              </w:rPr>
              <w:t>***</w:t>
            </w:r>
          </w:p>
        </w:tc>
        <w:tc>
          <w:tcPr>
            <w:tcW w:w="1127" w:type="dxa"/>
            <w:vAlign w:val="center"/>
          </w:tcPr>
          <w:p w14:paraId="301C43E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784.71</w:t>
            </w:r>
            <w:r w:rsidRPr="00D44043">
              <w:rPr>
                <w:rFonts w:asciiTheme="majorBidi" w:eastAsia="SimSun" w:hAnsiTheme="majorBidi" w:cstheme="majorBidi"/>
                <w:sz w:val="18"/>
                <w:szCs w:val="18"/>
                <w:lang w:val="en-US" w:eastAsia="en-GB"/>
              </w:rPr>
              <w:t>***</w:t>
            </w:r>
          </w:p>
        </w:tc>
        <w:tc>
          <w:tcPr>
            <w:tcW w:w="1127" w:type="dxa"/>
            <w:vAlign w:val="center"/>
          </w:tcPr>
          <w:p w14:paraId="4764B121"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1108.80</w:t>
            </w:r>
            <w:r w:rsidRPr="00D44043">
              <w:rPr>
                <w:rFonts w:asciiTheme="majorBidi" w:eastAsia="SimSun" w:hAnsiTheme="majorBidi" w:cstheme="majorBidi"/>
                <w:sz w:val="18"/>
                <w:szCs w:val="18"/>
                <w:lang w:val="en-US" w:eastAsia="en-GB"/>
              </w:rPr>
              <w:t>***</w:t>
            </w:r>
          </w:p>
        </w:tc>
      </w:tr>
      <w:tr w:rsidR="0064083B" w:rsidRPr="00D44043" w14:paraId="4C4D8FEB" w14:textId="77777777" w:rsidTr="0064083B">
        <w:tc>
          <w:tcPr>
            <w:tcW w:w="1363" w:type="dxa"/>
            <w:vAlign w:val="center"/>
          </w:tcPr>
          <w:p w14:paraId="0AA655F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Overall </w:t>
            </w:r>
            <w:r w:rsidRPr="00D44043">
              <w:rPr>
                <w:rFonts w:asciiTheme="majorBidi" w:eastAsia="Calibri" w:hAnsiTheme="majorBidi" w:cstheme="majorBidi"/>
                <w:i/>
                <w:sz w:val="18"/>
                <w:szCs w:val="18"/>
                <w:lang w:eastAsia="zh-CN"/>
              </w:rPr>
              <w:t>R</w:t>
            </w:r>
            <w:r w:rsidRPr="00D44043">
              <w:rPr>
                <w:rFonts w:asciiTheme="majorBidi" w:eastAsia="Calibri" w:hAnsiTheme="majorBidi" w:cstheme="majorBidi"/>
                <w:i/>
                <w:sz w:val="18"/>
                <w:szCs w:val="18"/>
                <w:vertAlign w:val="superscript"/>
                <w:lang w:eastAsia="zh-CN"/>
              </w:rPr>
              <w:t>2</w:t>
            </w:r>
          </w:p>
        </w:tc>
        <w:tc>
          <w:tcPr>
            <w:tcW w:w="1363" w:type="dxa"/>
            <w:vAlign w:val="center"/>
          </w:tcPr>
          <w:p w14:paraId="2A3D908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0.3462</w:t>
            </w:r>
          </w:p>
        </w:tc>
        <w:tc>
          <w:tcPr>
            <w:tcW w:w="1127" w:type="dxa"/>
            <w:vAlign w:val="center"/>
          </w:tcPr>
          <w:p w14:paraId="16DE0E58"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0.5112</w:t>
            </w:r>
          </w:p>
        </w:tc>
        <w:tc>
          <w:tcPr>
            <w:tcW w:w="1127" w:type="dxa"/>
            <w:vAlign w:val="center"/>
          </w:tcPr>
          <w:p w14:paraId="5FD8F92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0.2089  </w:t>
            </w:r>
          </w:p>
        </w:tc>
        <w:tc>
          <w:tcPr>
            <w:tcW w:w="1127" w:type="dxa"/>
            <w:vAlign w:val="center"/>
          </w:tcPr>
          <w:p w14:paraId="21DADC9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 xml:space="preserve">0.2820  </w:t>
            </w:r>
          </w:p>
        </w:tc>
        <w:tc>
          <w:tcPr>
            <w:tcW w:w="1127" w:type="dxa"/>
            <w:vAlign w:val="center"/>
          </w:tcPr>
          <w:p w14:paraId="644DE9D1" w14:textId="77777777" w:rsidR="0064083B" w:rsidRPr="00D44043" w:rsidRDefault="0064083B" w:rsidP="0064083B">
            <w:pPr>
              <w:rPr>
                <w:rFonts w:asciiTheme="majorBidi" w:eastAsia="Calibri" w:hAnsiTheme="majorBidi" w:cstheme="majorBidi"/>
                <w:sz w:val="18"/>
                <w:szCs w:val="18"/>
                <w:lang w:eastAsia="zh-CN"/>
              </w:rPr>
            </w:pPr>
          </w:p>
        </w:tc>
        <w:tc>
          <w:tcPr>
            <w:tcW w:w="1127" w:type="dxa"/>
            <w:vAlign w:val="center"/>
          </w:tcPr>
          <w:p w14:paraId="1C0FEA0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0.5350</w:t>
            </w:r>
          </w:p>
        </w:tc>
        <w:tc>
          <w:tcPr>
            <w:tcW w:w="1127" w:type="dxa"/>
            <w:vAlign w:val="center"/>
          </w:tcPr>
          <w:p w14:paraId="2991754B"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0.4737</w:t>
            </w:r>
          </w:p>
        </w:tc>
      </w:tr>
      <w:tr w:rsidR="0064083B" w:rsidRPr="00D44043" w14:paraId="0F7E0214" w14:textId="77777777" w:rsidTr="0064083B">
        <w:tc>
          <w:tcPr>
            <w:tcW w:w="1363" w:type="dxa"/>
            <w:tcBorders>
              <w:bottom w:val="single" w:sz="12" w:space="0" w:color="auto"/>
            </w:tcBorders>
            <w:vAlign w:val="center"/>
          </w:tcPr>
          <w:p w14:paraId="569703C2"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No. of obs</w:t>
            </w:r>
          </w:p>
        </w:tc>
        <w:tc>
          <w:tcPr>
            <w:tcW w:w="1363" w:type="dxa"/>
            <w:tcBorders>
              <w:bottom w:val="single" w:sz="12" w:space="0" w:color="auto"/>
            </w:tcBorders>
            <w:vAlign w:val="center"/>
          </w:tcPr>
          <w:p w14:paraId="7A781E10"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682</w:t>
            </w:r>
          </w:p>
        </w:tc>
        <w:tc>
          <w:tcPr>
            <w:tcW w:w="1127" w:type="dxa"/>
            <w:tcBorders>
              <w:bottom w:val="single" w:sz="12" w:space="0" w:color="auto"/>
            </w:tcBorders>
            <w:vAlign w:val="center"/>
          </w:tcPr>
          <w:p w14:paraId="6D263DED"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183</w:t>
            </w:r>
          </w:p>
        </w:tc>
        <w:tc>
          <w:tcPr>
            <w:tcW w:w="1127" w:type="dxa"/>
            <w:tcBorders>
              <w:bottom w:val="single" w:sz="12" w:space="0" w:color="auto"/>
            </w:tcBorders>
            <w:vAlign w:val="center"/>
          </w:tcPr>
          <w:p w14:paraId="6F229F8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263</w:t>
            </w:r>
          </w:p>
        </w:tc>
        <w:tc>
          <w:tcPr>
            <w:tcW w:w="1127" w:type="dxa"/>
            <w:tcBorders>
              <w:bottom w:val="single" w:sz="12" w:space="0" w:color="auto"/>
            </w:tcBorders>
            <w:vAlign w:val="center"/>
          </w:tcPr>
          <w:p w14:paraId="1E4E4C8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236</w:t>
            </w:r>
          </w:p>
        </w:tc>
        <w:tc>
          <w:tcPr>
            <w:tcW w:w="1127" w:type="dxa"/>
            <w:tcBorders>
              <w:bottom w:val="single" w:sz="12" w:space="0" w:color="auto"/>
            </w:tcBorders>
            <w:vAlign w:val="center"/>
          </w:tcPr>
          <w:p w14:paraId="3CDA3B65"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594</w:t>
            </w:r>
          </w:p>
        </w:tc>
        <w:tc>
          <w:tcPr>
            <w:tcW w:w="1127" w:type="dxa"/>
            <w:tcBorders>
              <w:bottom w:val="single" w:sz="12" w:space="0" w:color="auto"/>
            </w:tcBorders>
            <w:vAlign w:val="center"/>
          </w:tcPr>
          <w:p w14:paraId="1B256A8F"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682</w:t>
            </w:r>
          </w:p>
        </w:tc>
        <w:tc>
          <w:tcPr>
            <w:tcW w:w="1127" w:type="dxa"/>
            <w:tcBorders>
              <w:bottom w:val="single" w:sz="12" w:space="0" w:color="auto"/>
            </w:tcBorders>
            <w:vAlign w:val="center"/>
          </w:tcPr>
          <w:p w14:paraId="0575B3C3" w14:textId="77777777" w:rsidR="0064083B" w:rsidRPr="00D44043" w:rsidRDefault="0064083B" w:rsidP="0064083B">
            <w:pPr>
              <w:rPr>
                <w:rFonts w:asciiTheme="majorBidi" w:eastAsia="Calibri" w:hAnsiTheme="majorBidi" w:cstheme="majorBidi"/>
                <w:sz w:val="18"/>
                <w:szCs w:val="18"/>
                <w:lang w:eastAsia="zh-CN"/>
              </w:rPr>
            </w:pPr>
            <w:r w:rsidRPr="00D44043">
              <w:rPr>
                <w:rFonts w:asciiTheme="majorBidi" w:eastAsia="Calibri" w:hAnsiTheme="majorBidi" w:cstheme="majorBidi"/>
                <w:sz w:val="18"/>
                <w:szCs w:val="18"/>
                <w:lang w:eastAsia="zh-CN"/>
              </w:rPr>
              <w:t>682</w:t>
            </w:r>
          </w:p>
        </w:tc>
      </w:tr>
      <w:tr w:rsidR="0064083B" w:rsidRPr="00D44043" w14:paraId="76F9E0EE" w14:textId="77777777" w:rsidTr="0064083B">
        <w:tc>
          <w:tcPr>
            <w:tcW w:w="9488" w:type="dxa"/>
            <w:gridSpan w:val="8"/>
            <w:tcBorders>
              <w:top w:val="single" w:sz="12" w:space="0" w:color="auto"/>
            </w:tcBorders>
            <w:vAlign w:val="center"/>
          </w:tcPr>
          <w:p w14:paraId="7022829E" w14:textId="77777777" w:rsidR="0064083B" w:rsidRPr="00D44043" w:rsidRDefault="0064083B" w:rsidP="0064083B">
            <w:pPr>
              <w:rPr>
                <w:rFonts w:asciiTheme="majorBidi" w:eastAsia="Times New Roman" w:hAnsiTheme="majorBidi" w:cstheme="majorBidi"/>
                <w:sz w:val="18"/>
                <w:szCs w:val="18"/>
              </w:rPr>
            </w:pPr>
            <w:r w:rsidRPr="00D44043">
              <w:rPr>
                <w:rFonts w:asciiTheme="majorBidi" w:eastAsia="Times New Roman" w:hAnsiTheme="majorBidi" w:cstheme="majorBidi"/>
                <w:sz w:val="18"/>
                <w:szCs w:val="18"/>
              </w:rPr>
              <w:t xml:space="preserve">Notes: </w:t>
            </w:r>
            <w:r w:rsidRPr="00D44043">
              <w:rPr>
                <w:rFonts w:asciiTheme="majorBidi" w:eastAsia="Times New Roman" w:hAnsiTheme="majorBidi" w:cstheme="majorBidi"/>
                <w:i/>
                <w:sz w:val="18"/>
                <w:szCs w:val="18"/>
              </w:rPr>
              <w:t>P</w:t>
            </w:r>
            <w:r w:rsidRPr="00D44043">
              <w:rPr>
                <w:rFonts w:asciiTheme="majorBidi" w:eastAsia="Times New Roman" w:hAnsiTheme="majorBidi" w:cstheme="majorBidi"/>
                <w:sz w:val="18"/>
                <w:szCs w:val="18"/>
              </w:rPr>
              <w:t>-values are in parentheses. ***, **, and * mean significance at the 1%, 5% and 10% levels, respectively. Variables are defined as follows: risk disclosure quality score (</w:t>
            </w:r>
            <w:r w:rsidRPr="00D44043">
              <w:rPr>
                <w:rFonts w:asciiTheme="majorBidi" w:eastAsia="Times New Roman" w:hAnsiTheme="majorBidi" w:cstheme="majorBidi"/>
                <w:i/>
                <w:iCs/>
                <w:sz w:val="18"/>
                <w:szCs w:val="18"/>
              </w:rPr>
              <w:t>RDI</w:t>
            </w:r>
            <w:r w:rsidRPr="00D44043">
              <w:rPr>
                <w:rFonts w:asciiTheme="majorBidi" w:eastAsia="Times New Roman" w:hAnsiTheme="majorBidi" w:cstheme="majorBidi"/>
                <w:sz w:val="18"/>
                <w:szCs w:val="18"/>
              </w:rPr>
              <w:t xml:space="preserve">), </w:t>
            </w:r>
            <w:r w:rsidRPr="00D44043">
              <w:rPr>
                <w:rFonts w:asciiTheme="majorBidi" w:eastAsia="Times New Roman" w:hAnsiTheme="majorBidi" w:cstheme="majorBidi"/>
                <w:bCs/>
                <w:i/>
                <w:iCs/>
                <w:sz w:val="18"/>
                <w:szCs w:val="18"/>
              </w:rPr>
              <w:t>Sharia</w:t>
            </w:r>
            <w:r w:rsidRPr="00D44043">
              <w:rPr>
                <w:rFonts w:asciiTheme="majorBidi" w:eastAsia="Times New Roman" w:hAnsiTheme="majorBidi" w:cstheme="majorBidi"/>
                <w:bCs/>
                <w:sz w:val="18"/>
                <w:szCs w:val="18"/>
              </w:rPr>
              <w:t xml:space="preserve"> supervisory board (</w:t>
            </w:r>
            <w:r w:rsidRPr="00D44043">
              <w:rPr>
                <w:rFonts w:asciiTheme="majorBidi" w:eastAsia="Times New Roman" w:hAnsiTheme="majorBidi" w:cstheme="majorBidi"/>
                <w:bCs/>
                <w:i/>
                <w:iCs/>
                <w:sz w:val="18"/>
                <w:szCs w:val="18"/>
              </w:rPr>
              <w:t>SSB</w:t>
            </w:r>
            <w:r w:rsidRPr="00D44043">
              <w:rPr>
                <w:rFonts w:asciiTheme="majorBidi" w:eastAsia="Times New Roman" w:hAnsiTheme="majorBidi" w:cstheme="majorBidi"/>
                <w:bCs/>
                <w:sz w:val="18"/>
                <w:szCs w:val="18"/>
              </w:rPr>
              <w:t>),</w:t>
            </w:r>
            <w:r w:rsidRPr="00D44043">
              <w:rPr>
                <w:rFonts w:asciiTheme="majorBidi" w:eastAsia="Times New Roman" w:hAnsiTheme="majorBidi" w:cstheme="majorBidi"/>
                <w:sz w:val="18"/>
                <w:szCs w:val="18"/>
              </w:rPr>
              <w:t>government ownership (</w:t>
            </w:r>
            <w:r w:rsidRPr="00D44043">
              <w:rPr>
                <w:rFonts w:asciiTheme="majorBidi" w:eastAsia="Times New Roman" w:hAnsiTheme="majorBidi" w:cstheme="majorBidi"/>
                <w:i/>
                <w:iCs/>
                <w:sz w:val="18"/>
                <w:szCs w:val="18"/>
              </w:rPr>
              <w:t>GOWN</w:t>
            </w:r>
            <w:r w:rsidRPr="00D44043">
              <w:rPr>
                <w:rFonts w:asciiTheme="majorBidi" w:eastAsia="Times New Roman" w:hAnsiTheme="majorBidi" w:cstheme="majorBidi"/>
                <w:sz w:val="18"/>
                <w:szCs w:val="18"/>
              </w:rPr>
              <w:t>), family ownership (</w:t>
            </w:r>
            <w:r w:rsidRPr="00D44043">
              <w:rPr>
                <w:rFonts w:asciiTheme="majorBidi" w:eastAsia="Times New Roman" w:hAnsiTheme="majorBidi" w:cstheme="majorBidi"/>
                <w:i/>
                <w:iCs/>
                <w:sz w:val="18"/>
                <w:szCs w:val="18"/>
              </w:rPr>
              <w:t>FOWN</w:t>
            </w:r>
            <w:r w:rsidRPr="00D44043">
              <w:rPr>
                <w:rFonts w:asciiTheme="majorBidi" w:eastAsia="Times New Roman" w:hAnsiTheme="majorBidi" w:cstheme="majorBidi"/>
                <w:sz w:val="18"/>
                <w:szCs w:val="18"/>
              </w:rPr>
              <w:t>), board size (</w:t>
            </w:r>
            <w:r w:rsidRPr="00D44043">
              <w:rPr>
                <w:rFonts w:asciiTheme="majorBidi" w:eastAsia="Times New Roman" w:hAnsiTheme="majorBidi" w:cstheme="majorBidi"/>
                <w:i/>
                <w:iCs/>
                <w:sz w:val="18"/>
                <w:szCs w:val="18"/>
              </w:rPr>
              <w:t>BS</w:t>
            </w:r>
            <w:r w:rsidRPr="00D44043">
              <w:rPr>
                <w:rFonts w:asciiTheme="majorBidi" w:eastAsia="Times New Roman" w:hAnsiTheme="majorBidi" w:cstheme="majorBidi"/>
                <w:sz w:val="18"/>
                <w:szCs w:val="18"/>
              </w:rPr>
              <w:t>), CEO duality (</w:t>
            </w:r>
            <w:r w:rsidRPr="00D44043">
              <w:rPr>
                <w:rFonts w:asciiTheme="majorBidi" w:eastAsia="Times New Roman" w:hAnsiTheme="majorBidi" w:cstheme="majorBidi"/>
                <w:i/>
                <w:iCs/>
                <w:sz w:val="18"/>
                <w:szCs w:val="18"/>
              </w:rPr>
              <w:t>DUAL</w:t>
            </w:r>
            <w:r w:rsidRPr="00D44043">
              <w:rPr>
                <w:rFonts w:asciiTheme="majorBidi" w:eastAsia="Times New Roman" w:hAnsiTheme="majorBidi" w:cstheme="majorBidi"/>
                <w:sz w:val="18"/>
                <w:szCs w:val="18"/>
              </w:rPr>
              <w:t xml:space="preserve">), percentage of </w:t>
            </w:r>
            <w:r w:rsidRPr="00D44043">
              <w:rPr>
                <w:rFonts w:asciiTheme="majorBidi" w:eastAsia="Times New Roman" w:hAnsiTheme="majorBidi" w:cstheme="majorBidi"/>
                <w:bCs/>
                <w:sz w:val="18"/>
                <w:szCs w:val="18"/>
              </w:rPr>
              <w:t>non-executives directors (</w:t>
            </w:r>
            <w:r w:rsidRPr="00D44043">
              <w:rPr>
                <w:rFonts w:asciiTheme="majorBidi" w:eastAsia="Times New Roman" w:hAnsiTheme="majorBidi" w:cstheme="majorBidi"/>
                <w:bCs/>
                <w:i/>
                <w:iCs/>
                <w:sz w:val="18"/>
                <w:szCs w:val="18"/>
              </w:rPr>
              <w:t>NED</w:t>
            </w:r>
            <w:r w:rsidRPr="00D44043">
              <w:rPr>
                <w:rFonts w:asciiTheme="majorBidi" w:eastAsia="Times New Roman" w:hAnsiTheme="majorBidi" w:cstheme="majorBidi"/>
                <w:bCs/>
                <w:i/>
                <w:iCs/>
                <w:sz w:val="18"/>
                <w:szCs w:val="18"/>
                <w:vertAlign w:val="subscript"/>
              </w:rPr>
              <w:t>S</w:t>
            </w:r>
            <w:r w:rsidRPr="00D44043">
              <w:rPr>
                <w:rFonts w:asciiTheme="majorBidi" w:eastAsia="Times New Roman" w:hAnsiTheme="majorBidi" w:cstheme="majorBidi"/>
                <w:bCs/>
                <w:sz w:val="18"/>
                <w:szCs w:val="18"/>
              </w:rPr>
              <w:t>),</w:t>
            </w:r>
            <w:r w:rsidRPr="00D44043">
              <w:rPr>
                <w:rFonts w:asciiTheme="majorBidi" w:eastAsia="Times New Roman" w:hAnsiTheme="majorBidi" w:cstheme="majorBidi"/>
                <w:bCs/>
                <w:i/>
                <w:iCs/>
                <w:sz w:val="18"/>
                <w:szCs w:val="18"/>
                <w:vertAlign w:val="subscript"/>
              </w:rPr>
              <w:t xml:space="preserve">  </w:t>
            </w:r>
            <w:r w:rsidRPr="00D44043">
              <w:rPr>
                <w:rFonts w:asciiTheme="majorBidi" w:eastAsia="Times New Roman" w:hAnsiTheme="majorBidi" w:cstheme="majorBidi"/>
                <w:bCs/>
                <w:sz w:val="18"/>
                <w:szCs w:val="18"/>
              </w:rPr>
              <w:t xml:space="preserve">political strength and absence of violence/ terrorism </w:t>
            </w:r>
            <w:r w:rsidRPr="00D44043">
              <w:rPr>
                <w:rFonts w:asciiTheme="majorBidi" w:eastAsia="Times New Roman" w:hAnsiTheme="majorBidi" w:cstheme="majorBidi"/>
                <w:sz w:val="18"/>
                <w:szCs w:val="18"/>
              </w:rPr>
              <w:t>(</w:t>
            </w:r>
            <w:r w:rsidRPr="00D44043">
              <w:rPr>
                <w:rFonts w:asciiTheme="majorBidi" w:eastAsia="Times New Roman" w:hAnsiTheme="majorBidi" w:cstheme="majorBidi"/>
                <w:i/>
                <w:iCs/>
                <w:sz w:val="18"/>
                <w:szCs w:val="18"/>
                <w:lang w:val="en-US"/>
              </w:rPr>
              <w:t>PS</w:t>
            </w:r>
            <w:r w:rsidRPr="00D44043">
              <w:rPr>
                <w:rFonts w:asciiTheme="majorBidi" w:eastAsia="Times New Roman" w:hAnsiTheme="majorBidi" w:cstheme="majorBidi"/>
                <w:sz w:val="18"/>
                <w:szCs w:val="18"/>
              </w:rPr>
              <w:t xml:space="preserve">), </w:t>
            </w:r>
            <w:r w:rsidRPr="00D44043">
              <w:rPr>
                <w:rFonts w:asciiTheme="majorBidi" w:eastAsia="Times New Roman" w:hAnsiTheme="majorBidi" w:cstheme="majorBidi"/>
                <w:bCs/>
                <w:sz w:val="18"/>
                <w:szCs w:val="18"/>
              </w:rPr>
              <w:t>corruption</w:t>
            </w:r>
            <w:r w:rsidRPr="00D44043">
              <w:rPr>
                <w:rFonts w:asciiTheme="majorBidi" w:eastAsia="Times New Roman" w:hAnsiTheme="majorBidi" w:cstheme="majorBidi"/>
                <w:sz w:val="18"/>
                <w:szCs w:val="18"/>
              </w:rPr>
              <w:t xml:space="preserve"> </w:t>
            </w:r>
            <w:r w:rsidRPr="00D44043">
              <w:rPr>
                <w:rFonts w:asciiTheme="majorBidi" w:eastAsia="Times New Roman" w:hAnsiTheme="majorBidi" w:cstheme="majorBidi"/>
                <w:bCs/>
                <w:sz w:val="18"/>
                <w:szCs w:val="18"/>
              </w:rPr>
              <w:t xml:space="preserve">control </w:t>
            </w:r>
            <w:r w:rsidRPr="00D44043">
              <w:rPr>
                <w:rFonts w:asciiTheme="majorBidi" w:eastAsia="Times New Roman" w:hAnsiTheme="majorBidi" w:cstheme="majorBidi"/>
                <w:sz w:val="18"/>
                <w:szCs w:val="18"/>
              </w:rPr>
              <w:t>(</w:t>
            </w:r>
            <w:r w:rsidRPr="00D44043">
              <w:rPr>
                <w:rFonts w:asciiTheme="majorBidi" w:eastAsia="Times New Roman" w:hAnsiTheme="majorBidi" w:cstheme="majorBidi"/>
                <w:i/>
                <w:iCs/>
                <w:sz w:val="18"/>
                <w:szCs w:val="18"/>
                <w:lang w:val="en-US"/>
              </w:rPr>
              <w:t>CC</w:t>
            </w:r>
            <w:r w:rsidRPr="00D44043">
              <w:rPr>
                <w:rFonts w:asciiTheme="majorBidi" w:eastAsia="Times New Roman" w:hAnsiTheme="majorBidi" w:cstheme="majorBidi"/>
                <w:sz w:val="18"/>
                <w:szCs w:val="18"/>
              </w:rPr>
              <w:t>), bank size (</w:t>
            </w:r>
            <w:r w:rsidRPr="00D44043">
              <w:rPr>
                <w:rFonts w:asciiTheme="majorBidi" w:eastAsia="Times New Roman" w:hAnsiTheme="majorBidi" w:cstheme="majorBidi"/>
                <w:i/>
                <w:iCs/>
                <w:sz w:val="18"/>
                <w:szCs w:val="18"/>
              </w:rPr>
              <w:t>LNTA</w:t>
            </w:r>
            <w:r w:rsidRPr="00D44043">
              <w:rPr>
                <w:rFonts w:asciiTheme="majorBidi" w:eastAsia="Times New Roman" w:hAnsiTheme="majorBidi" w:cstheme="majorBidi"/>
                <w:sz w:val="18"/>
                <w:szCs w:val="18"/>
              </w:rPr>
              <w:t>), performance (</w:t>
            </w:r>
            <w:r w:rsidRPr="00D44043">
              <w:rPr>
                <w:rFonts w:asciiTheme="majorBidi" w:eastAsia="Times New Roman" w:hAnsiTheme="majorBidi" w:cstheme="majorBidi"/>
                <w:i/>
                <w:iCs/>
                <w:sz w:val="18"/>
                <w:szCs w:val="18"/>
              </w:rPr>
              <w:t>ROA</w:t>
            </w:r>
            <w:r w:rsidRPr="00D44043">
              <w:rPr>
                <w:rFonts w:asciiTheme="majorBidi" w:eastAsia="Times New Roman" w:hAnsiTheme="majorBidi" w:cstheme="majorBidi"/>
                <w:sz w:val="18"/>
                <w:szCs w:val="18"/>
              </w:rPr>
              <w:t>), liquidity (</w:t>
            </w:r>
            <w:r w:rsidRPr="00D44043">
              <w:rPr>
                <w:rFonts w:asciiTheme="majorBidi" w:eastAsia="Times New Roman" w:hAnsiTheme="majorBidi" w:cstheme="majorBidi"/>
                <w:i/>
                <w:iCs/>
                <w:sz w:val="18"/>
                <w:szCs w:val="18"/>
              </w:rPr>
              <w:t>LIQ</w:t>
            </w:r>
            <w:r w:rsidRPr="00D44043">
              <w:rPr>
                <w:rFonts w:asciiTheme="majorBidi" w:eastAsia="Times New Roman" w:hAnsiTheme="majorBidi" w:cstheme="majorBidi"/>
                <w:sz w:val="18"/>
                <w:szCs w:val="18"/>
              </w:rPr>
              <w:t>), operations efficiency (</w:t>
            </w:r>
            <w:r w:rsidRPr="00D44043">
              <w:rPr>
                <w:rFonts w:asciiTheme="majorBidi" w:eastAsia="Times New Roman" w:hAnsiTheme="majorBidi" w:cstheme="majorBidi"/>
                <w:i/>
                <w:iCs/>
                <w:sz w:val="18"/>
                <w:szCs w:val="18"/>
              </w:rPr>
              <w:t>COST</w:t>
            </w:r>
            <w:r w:rsidRPr="00D44043">
              <w:rPr>
                <w:rFonts w:asciiTheme="majorBidi" w:eastAsia="Times New Roman" w:hAnsiTheme="majorBidi" w:cstheme="majorBidi"/>
                <w:sz w:val="18"/>
                <w:szCs w:val="18"/>
              </w:rPr>
              <w:t>), capital adequacy (</w:t>
            </w:r>
            <w:r w:rsidRPr="00D44043">
              <w:rPr>
                <w:rFonts w:asciiTheme="majorBidi" w:eastAsia="Times New Roman" w:hAnsiTheme="majorBidi" w:cstheme="majorBidi"/>
                <w:i/>
                <w:iCs/>
                <w:sz w:val="18"/>
                <w:szCs w:val="18"/>
              </w:rPr>
              <w:t>CAP</w:t>
            </w:r>
            <w:r w:rsidRPr="00D44043">
              <w:rPr>
                <w:rFonts w:asciiTheme="majorBidi" w:eastAsia="Times New Roman" w:hAnsiTheme="majorBidi" w:cstheme="majorBidi"/>
                <w:sz w:val="18"/>
                <w:szCs w:val="18"/>
              </w:rPr>
              <w:t>),annual reports length (</w:t>
            </w:r>
            <w:r w:rsidRPr="00D44043">
              <w:rPr>
                <w:rFonts w:asciiTheme="majorBidi" w:eastAsia="Times New Roman" w:hAnsiTheme="majorBidi" w:cstheme="majorBidi"/>
                <w:i/>
                <w:iCs/>
                <w:sz w:val="18"/>
                <w:szCs w:val="18"/>
              </w:rPr>
              <w:t>LENG</w:t>
            </w:r>
            <w:r w:rsidRPr="00D44043">
              <w:rPr>
                <w:rFonts w:asciiTheme="majorBidi" w:eastAsia="Times New Roman" w:hAnsiTheme="majorBidi" w:cstheme="majorBidi"/>
                <w:sz w:val="18"/>
                <w:szCs w:val="18"/>
              </w:rPr>
              <w:t>), inflation (</w:t>
            </w:r>
            <w:r w:rsidRPr="00D44043">
              <w:rPr>
                <w:rFonts w:asciiTheme="majorBidi" w:eastAsia="Times New Roman" w:hAnsiTheme="majorBidi" w:cstheme="majorBidi"/>
                <w:i/>
                <w:iCs/>
                <w:sz w:val="18"/>
                <w:szCs w:val="18"/>
              </w:rPr>
              <w:t>INFL</w:t>
            </w:r>
            <w:r w:rsidRPr="00D44043">
              <w:rPr>
                <w:rFonts w:asciiTheme="majorBidi" w:eastAsia="Times New Roman" w:hAnsiTheme="majorBidi" w:cstheme="majorBidi"/>
                <w:sz w:val="18"/>
                <w:szCs w:val="18"/>
              </w:rPr>
              <w:t>), GDP per capita (</w:t>
            </w:r>
            <w:r w:rsidRPr="00D44043">
              <w:rPr>
                <w:rFonts w:asciiTheme="majorBidi" w:eastAsia="Times New Roman" w:hAnsiTheme="majorBidi" w:cstheme="majorBidi"/>
                <w:i/>
                <w:iCs/>
                <w:sz w:val="18"/>
                <w:szCs w:val="18"/>
              </w:rPr>
              <w:t>GDP</w:t>
            </w:r>
            <w:r w:rsidRPr="00D44043">
              <w:rPr>
                <w:rFonts w:asciiTheme="majorBidi" w:eastAsia="Times New Roman" w:hAnsiTheme="majorBidi" w:cstheme="majorBidi"/>
                <w:sz w:val="18"/>
                <w:szCs w:val="18"/>
              </w:rPr>
              <w:t>), and crisis (</w:t>
            </w:r>
            <w:r w:rsidRPr="00D44043">
              <w:rPr>
                <w:rFonts w:asciiTheme="majorBidi" w:eastAsia="Calibri" w:hAnsiTheme="majorBidi" w:cstheme="majorBidi"/>
                <w:i/>
                <w:iCs/>
                <w:sz w:val="18"/>
                <w:szCs w:val="18"/>
                <w:lang w:eastAsia="zh-CN"/>
              </w:rPr>
              <w:t>CRIS</w:t>
            </w:r>
            <w:r w:rsidRPr="00D44043">
              <w:rPr>
                <w:rFonts w:asciiTheme="majorBidi" w:eastAsia="Times New Roman" w:hAnsiTheme="majorBidi" w:cstheme="majorBidi"/>
                <w:sz w:val="18"/>
                <w:szCs w:val="18"/>
              </w:rPr>
              <w:t>). Table 2 fully defines all the variables used.</w:t>
            </w:r>
          </w:p>
        </w:tc>
      </w:tr>
    </w:tbl>
    <w:p w14:paraId="6B36FC46" w14:textId="77777777" w:rsidR="0064083B" w:rsidRPr="0064083B" w:rsidRDefault="0064083B" w:rsidP="0064083B">
      <w:pPr>
        <w:spacing w:after="160" w:line="259" w:lineRule="auto"/>
        <w:rPr>
          <w:rFonts w:ascii="Calibri" w:eastAsia="Calibri" w:hAnsi="Calibri"/>
        </w:rPr>
      </w:pPr>
      <w:r w:rsidRPr="0064083B">
        <w:rPr>
          <w:rFonts w:ascii="Times New Roman" w:eastAsia="Calibri" w:hAnsi="Times New Roman" w:cs="Times New Roman"/>
          <w:b/>
          <w:bCs/>
          <w:sz w:val="20"/>
          <w:szCs w:val="20"/>
          <w:lang w:val="en-US" w:eastAsia="zh-CN"/>
        </w:rPr>
        <w:t xml:space="preserve">Table 7. </w:t>
      </w:r>
      <w:r w:rsidRPr="0064083B">
        <w:rPr>
          <w:rFonts w:ascii="Times New Roman" w:eastAsia="Calibri" w:hAnsi="Times New Roman" w:cs="Times New Roman"/>
          <w:sz w:val="20"/>
          <w:szCs w:val="20"/>
          <w:lang w:val="en-US" w:eastAsia="zh-CN"/>
        </w:rPr>
        <w:t>The impact of multi-layers governance on bank risk disclosure (</w:t>
      </w:r>
      <w:r w:rsidRPr="0064083B">
        <w:rPr>
          <w:rFonts w:ascii="Times New Roman" w:eastAsia="Calibri" w:hAnsi="Times New Roman" w:cs="Times New Roman"/>
          <w:i/>
          <w:iCs/>
          <w:sz w:val="20"/>
          <w:szCs w:val="20"/>
          <w:lang w:val="en-US" w:eastAsia="zh-CN"/>
        </w:rPr>
        <w:t>W</w:t>
      </w:r>
      <w:r w:rsidRPr="0064083B">
        <w:rPr>
          <w:rFonts w:ascii="Times New Roman" w:eastAsia="Calibri" w:hAnsi="Times New Roman" w:cs="Times New Roman"/>
          <w:sz w:val="20"/>
          <w:szCs w:val="20"/>
          <w:lang w:val="en-US" w:eastAsia="zh-CN"/>
        </w:rPr>
        <w:t>-</w:t>
      </w:r>
      <w:r w:rsidRPr="0064083B">
        <w:rPr>
          <w:rFonts w:ascii="Times New Roman" w:eastAsia="Calibri" w:hAnsi="Times New Roman" w:cs="Times New Roman"/>
          <w:i/>
          <w:iCs/>
          <w:sz w:val="20"/>
          <w:szCs w:val="20"/>
          <w:lang w:val="en-US" w:eastAsia="zh-CN"/>
        </w:rPr>
        <w:t>RDI</w:t>
      </w:r>
      <w:r w:rsidRPr="0064083B">
        <w:rPr>
          <w:rFonts w:ascii="Times New Roman" w:eastAsia="Calibri" w:hAnsi="Times New Roman" w:cs="Times New Roman"/>
          <w:sz w:val="20"/>
          <w:szCs w:val="20"/>
          <w:lang w:val="en-US" w:eastAsia="zh-CN"/>
        </w:rPr>
        <w:t>).</w:t>
      </w:r>
    </w:p>
    <w:p w14:paraId="02EC141A" w14:textId="77777777" w:rsidR="00FA7A47" w:rsidRPr="00891C8C" w:rsidRDefault="00FA7A47" w:rsidP="006677F8">
      <w:pPr>
        <w:pStyle w:val="EndNoteBibliography"/>
        <w:spacing w:after="0"/>
        <w:jc w:val="both"/>
        <w:rPr>
          <w:sz w:val="18"/>
        </w:rPr>
      </w:pPr>
    </w:p>
    <w:sectPr w:rsidR="00FA7A47" w:rsidRPr="00891C8C" w:rsidSect="009A74B0">
      <w:footerReference w:type="default" r:id="rId24"/>
      <w:footerReference w:type="first" r:id="rId25"/>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40E4F" w14:textId="77777777" w:rsidR="00CE0C5F" w:rsidRDefault="00CE0C5F" w:rsidP="00A271A8">
      <w:pPr>
        <w:spacing w:after="0" w:line="240" w:lineRule="auto"/>
      </w:pPr>
      <w:r>
        <w:separator/>
      </w:r>
    </w:p>
  </w:endnote>
  <w:endnote w:type="continuationSeparator" w:id="0">
    <w:p w14:paraId="5E089D82" w14:textId="77777777" w:rsidR="00CE0C5F" w:rsidRDefault="00CE0C5F" w:rsidP="00A2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176664"/>
      <w:docPartObj>
        <w:docPartGallery w:val="Page Numbers (Bottom of Page)"/>
        <w:docPartUnique/>
      </w:docPartObj>
    </w:sdtPr>
    <w:sdtEndPr>
      <w:rPr>
        <w:noProof/>
        <w:sz w:val="20"/>
        <w:szCs w:val="20"/>
      </w:rPr>
    </w:sdtEndPr>
    <w:sdtContent>
      <w:p w14:paraId="37790656" w14:textId="77777777" w:rsidR="0064083B" w:rsidRPr="00640722" w:rsidRDefault="0064083B">
        <w:pPr>
          <w:pStyle w:val="Footer1"/>
          <w:jc w:val="center"/>
          <w:rPr>
            <w:sz w:val="20"/>
            <w:szCs w:val="20"/>
          </w:rPr>
        </w:pPr>
        <w:r w:rsidRPr="00640722">
          <w:rPr>
            <w:sz w:val="20"/>
            <w:szCs w:val="20"/>
          </w:rPr>
          <w:fldChar w:fldCharType="begin"/>
        </w:r>
        <w:r w:rsidRPr="00640722">
          <w:rPr>
            <w:sz w:val="20"/>
            <w:szCs w:val="20"/>
          </w:rPr>
          <w:instrText xml:space="preserve"> PAGE   \* MERGEFORMAT </w:instrText>
        </w:r>
        <w:r w:rsidRPr="00640722">
          <w:rPr>
            <w:sz w:val="20"/>
            <w:szCs w:val="20"/>
          </w:rPr>
          <w:fldChar w:fldCharType="separate"/>
        </w:r>
        <w:r w:rsidR="00155696">
          <w:rPr>
            <w:noProof/>
            <w:sz w:val="20"/>
            <w:szCs w:val="20"/>
          </w:rPr>
          <w:t>2</w:t>
        </w:r>
        <w:r w:rsidRPr="00640722">
          <w:rPr>
            <w:noProof/>
            <w:sz w:val="20"/>
            <w:szCs w:val="20"/>
          </w:rPr>
          <w:fldChar w:fldCharType="end"/>
        </w:r>
      </w:p>
    </w:sdtContent>
  </w:sdt>
  <w:p w14:paraId="38F4E34A" w14:textId="77777777" w:rsidR="0064083B" w:rsidRDefault="0064083B">
    <w:pPr>
      <w:pStyle w:val="Footer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169593"/>
      <w:docPartObj>
        <w:docPartGallery w:val="Page Numbers (Bottom of Page)"/>
        <w:docPartUnique/>
      </w:docPartObj>
    </w:sdtPr>
    <w:sdtEndPr>
      <w:rPr>
        <w:noProof/>
        <w:sz w:val="20"/>
        <w:szCs w:val="20"/>
      </w:rPr>
    </w:sdtEndPr>
    <w:sdtContent>
      <w:p w14:paraId="60BF9CBB" w14:textId="77777777" w:rsidR="0064083B" w:rsidRPr="00640722" w:rsidRDefault="0064083B">
        <w:pPr>
          <w:pStyle w:val="Footer1"/>
          <w:jc w:val="center"/>
          <w:rPr>
            <w:sz w:val="20"/>
            <w:szCs w:val="20"/>
          </w:rPr>
        </w:pPr>
        <w:r w:rsidRPr="00640722">
          <w:rPr>
            <w:sz w:val="20"/>
            <w:szCs w:val="20"/>
          </w:rPr>
          <w:fldChar w:fldCharType="begin"/>
        </w:r>
        <w:r w:rsidRPr="00640722">
          <w:rPr>
            <w:sz w:val="20"/>
            <w:szCs w:val="20"/>
          </w:rPr>
          <w:instrText xml:space="preserve"> PAGE   \* MERGEFORMAT </w:instrText>
        </w:r>
        <w:r w:rsidRPr="00640722">
          <w:rPr>
            <w:sz w:val="20"/>
            <w:szCs w:val="20"/>
          </w:rPr>
          <w:fldChar w:fldCharType="separate"/>
        </w:r>
        <w:r w:rsidR="00155696">
          <w:rPr>
            <w:noProof/>
            <w:sz w:val="20"/>
            <w:szCs w:val="20"/>
          </w:rPr>
          <w:t>1</w:t>
        </w:r>
        <w:r w:rsidRPr="00640722">
          <w:rPr>
            <w:noProof/>
            <w:sz w:val="20"/>
            <w:szCs w:val="20"/>
          </w:rPr>
          <w:fldChar w:fldCharType="end"/>
        </w:r>
      </w:p>
    </w:sdtContent>
  </w:sdt>
  <w:p w14:paraId="31ECA5EC" w14:textId="77777777" w:rsidR="0064083B" w:rsidRDefault="0064083B">
    <w:pPr>
      <w:pStyle w:val="Footer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579438360"/>
      <w:docPartObj>
        <w:docPartGallery w:val="Page Numbers (Bottom of Page)"/>
        <w:docPartUnique/>
      </w:docPartObj>
    </w:sdtPr>
    <w:sdtEndPr>
      <w:rPr>
        <w:noProof/>
      </w:rPr>
    </w:sdtEndPr>
    <w:sdtContent>
      <w:p w14:paraId="37B9AF28" w14:textId="5E130A39" w:rsidR="0064083B" w:rsidRPr="00CD0D7D" w:rsidRDefault="0064083B">
        <w:pPr>
          <w:pStyle w:val="Footer"/>
          <w:jc w:val="center"/>
          <w:rPr>
            <w:sz w:val="16"/>
            <w:szCs w:val="16"/>
          </w:rPr>
        </w:pPr>
        <w:r w:rsidRPr="00CD0D7D">
          <w:rPr>
            <w:sz w:val="16"/>
            <w:szCs w:val="16"/>
          </w:rPr>
          <w:fldChar w:fldCharType="begin"/>
        </w:r>
        <w:r w:rsidRPr="00CD0D7D">
          <w:rPr>
            <w:sz w:val="16"/>
            <w:szCs w:val="16"/>
          </w:rPr>
          <w:instrText xml:space="preserve"> PAGE   \* MERGEFORMAT </w:instrText>
        </w:r>
        <w:r w:rsidRPr="00CD0D7D">
          <w:rPr>
            <w:sz w:val="16"/>
            <w:szCs w:val="16"/>
          </w:rPr>
          <w:fldChar w:fldCharType="separate"/>
        </w:r>
        <w:r w:rsidR="00155696">
          <w:rPr>
            <w:noProof/>
            <w:sz w:val="16"/>
            <w:szCs w:val="16"/>
          </w:rPr>
          <w:t>46</w:t>
        </w:r>
        <w:r w:rsidRPr="00CD0D7D">
          <w:rPr>
            <w:noProof/>
            <w:sz w:val="16"/>
            <w:szCs w:val="16"/>
          </w:rPr>
          <w:fldChar w:fldCharType="end"/>
        </w:r>
      </w:p>
    </w:sdtContent>
  </w:sdt>
  <w:p w14:paraId="6630EB7D" w14:textId="77777777" w:rsidR="0064083B" w:rsidRDefault="006408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901450"/>
      <w:docPartObj>
        <w:docPartGallery w:val="Page Numbers (Bottom of Page)"/>
        <w:docPartUnique/>
      </w:docPartObj>
    </w:sdtPr>
    <w:sdtEndPr>
      <w:rPr>
        <w:noProof/>
        <w:sz w:val="20"/>
        <w:szCs w:val="20"/>
      </w:rPr>
    </w:sdtEndPr>
    <w:sdtContent>
      <w:p w14:paraId="3BCCF538" w14:textId="77777777" w:rsidR="0064083B" w:rsidRPr="00640722" w:rsidRDefault="0064083B">
        <w:pPr>
          <w:pStyle w:val="Footer1"/>
          <w:jc w:val="center"/>
          <w:rPr>
            <w:sz w:val="20"/>
            <w:szCs w:val="20"/>
          </w:rPr>
        </w:pPr>
        <w:r w:rsidRPr="00640722">
          <w:rPr>
            <w:sz w:val="20"/>
            <w:szCs w:val="20"/>
          </w:rPr>
          <w:fldChar w:fldCharType="begin"/>
        </w:r>
        <w:r w:rsidRPr="00640722">
          <w:rPr>
            <w:sz w:val="20"/>
            <w:szCs w:val="20"/>
          </w:rPr>
          <w:instrText xml:space="preserve"> PAGE   \* MERGEFORMAT </w:instrText>
        </w:r>
        <w:r w:rsidRPr="00640722">
          <w:rPr>
            <w:sz w:val="20"/>
            <w:szCs w:val="20"/>
          </w:rPr>
          <w:fldChar w:fldCharType="separate"/>
        </w:r>
        <w:r>
          <w:rPr>
            <w:noProof/>
            <w:sz w:val="20"/>
            <w:szCs w:val="20"/>
          </w:rPr>
          <w:t>1</w:t>
        </w:r>
        <w:r w:rsidRPr="00640722">
          <w:rPr>
            <w:noProof/>
            <w:sz w:val="20"/>
            <w:szCs w:val="20"/>
          </w:rPr>
          <w:fldChar w:fldCharType="end"/>
        </w:r>
      </w:p>
    </w:sdtContent>
  </w:sdt>
  <w:p w14:paraId="40E829AE" w14:textId="77777777" w:rsidR="0064083B" w:rsidRDefault="0064083B">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50B04" w14:textId="77777777" w:rsidR="00CE0C5F" w:rsidRDefault="00CE0C5F" w:rsidP="00A271A8">
      <w:pPr>
        <w:spacing w:after="0" w:line="240" w:lineRule="auto"/>
      </w:pPr>
      <w:r>
        <w:separator/>
      </w:r>
    </w:p>
  </w:footnote>
  <w:footnote w:type="continuationSeparator" w:id="0">
    <w:p w14:paraId="3CCF3AC9" w14:textId="77777777" w:rsidR="00CE0C5F" w:rsidRDefault="00CE0C5F" w:rsidP="00A271A8">
      <w:pPr>
        <w:spacing w:after="0" w:line="240" w:lineRule="auto"/>
      </w:pPr>
      <w:r>
        <w:continuationSeparator/>
      </w:r>
    </w:p>
  </w:footnote>
  <w:footnote w:id="1">
    <w:p w14:paraId="14E4620B" w14:textId="77777777" w:rsidR="0064083B" w:rsidRPr="00123130" w:rsidRDefault="0064083B" w:rsidP="0064083B">
      <w:pPr>
        <w:pStyle w:val="FootnoteText"/>
        <w:jc w:val="both"/>
        <w:rPr>
          <w:sz w:val="18"/>
          <w:szCs w:val="18"/>
        </w:rPr>
      </w:pPr>
      <w:r w:rsidRPr="0064083B">
        <w:rPr>
          <w:rStyle w:val="FootnoteReference"/>
          <w:sz w:val="18"/>
          <w:szCs w:val="18"/>
        </w:rPr>
        <w:sym w:font="Symbol" w:char="F02A"/>
      </w:r>
      <w:r w:rsidRPr="00123130">
        <w:rPr>
          <w:sz w:val="16"/>
          <w:szCs w:val="16"/>
        </w:rPr>
        <w:t xml:space="preserve">Corresponding author; Address for correspondence: </w:t>
      </w:r>
      <w:r w:rsidRPr="00DB6F10">
        <w:rPr>
          <w:sz w:val="16"/>
          <w:szCs w:val="16"/>
        </w:rPr>
        <w:t xml:space="preserve">School of </w:t>
      </w:r>
      <w:r>
        <w:rPr>
          <w:sz w:val="16"/>
          <w:szCs w:val="16"/>
        </w:rPr>
        <w:t>Management</w:t>
      </w:r>
      <w:r w:rsidRPr="00DB6F10">
        <w:rPr>
          <w:sz w:val="16"/>
          <w:szCs w:val="16"/>
        </w:rPr>
        <w:t xml:space="preserve">, University of </w:t>
      </w:r>
      <w:r>
        <w:rPr>
          <w:sz w:val="16"/>
          <w:szCs w:val="16"/>
        </w:rPr>
        <w:t>Bradford</w:t>
      </w:r>
      <w:r w:rsidRPr="00DB6F10">
        <w:rPr>
          <w:sz w:val="16"/>
          <w:szCs w:val="16"/>
        </w:rPr>
        <w:t xml:space="preserve">, </w:t>
      </w:r>
      <w:r>
        <w:rPr>
          <w:sz w:val="16"/>
          <w:szCs w:val="16"/>
        </w:rPr>
        <w:t>Bradford</w:t>
      </w:r>
      <w:r w:rsidRPr="00DB6F10">
        <w:rPr>
          <w:sz w:val="16"/>
          <w:szCs w:val="16"/>
        </w:rPr>
        <w:t xml:space="preserve">, </w:t>
      </w:r>
      <w:r>
        <w:rPr>
          <w:sz w:val="16"/>
          <w:szCs w:val="16"/>
        </w:rPr>
        <w:t xml:space="preserve">UK. Tel: +44 (0) </w:t>
      </w:r>
      <w:r w:rsidRPr="00DB6F10">
        <w:rPr>
          <w:sz w:val="16"/>
          <w:szCs w:val="16"/>
        </w:rPr>
        <w:t>141 849 4390</w:t>
      </w:r>
      <w:r>
        <w:rPr>
          <w:sz w:val="16"/>
          <w:szCs w:val="16"/>
        </w:rPr>
        <w:t xml:space="preserve">; E-mail: </w:t>
      </w:r>
      <w:r>
        <w:rPr>
          <w:rStyle w:val="Hyperlink"/>
          <w:sz w:val="16"/>
          <w:szCs w:val="16"/>
        </w:rPr>
        <w:t>a.elamer@bradford.ac.uk</w:t>
      </w:r>
      <w:r>
        <w:rPr>
          <w:sz w:val="16"/>
          <w:szCs w:val="16"/>
        </w:rPr>
        <w:t xml:space="preserve"> and/or </w:t>
      </w:r>
      <w:hyperlink r:id="rId1" w:history="1">
        <w:r>
          <w:rPr>
            <w:rStyle w:val="Hyperlink"/>
            <w:sz w:val="16"/>
            <w:szCs w:val="16"/>
          </w:rPr>
          <w:t>ahmed.a.elamer@gmail.com</w:t>
        </w:r>
      </w:hyperlink>
      <w:r>
        <w:rPr>
          <w:sz w:val="16"/>
          <w:szCs w:val="16"/>
        </w:rPr>
        <w:t>.</w:t>
      </w:r>
    </w:p>
  </w:footnote>
  <w:footnote w:id="2">
    <w:p w14:paraId="73E40BAF" w14:textId="50455E6C" w:rsidR="0064083B" w:rsidRPr="008B697B" w:rsidRDefault="0064083B" w:rsidP="0046213B">
      <w:pPr>
        <w:pStyle w:val="FootnoteText"/>
        <w:jc w:val="both"/>
        <w:rPr>
          <w:sz w:val="18"/>
          <w:szCs w:val="18"/>
        </w:rPr>
      </w:pPr>
      <w:r w:rsidRPr="008B697B">
        <w:rPr>
          <w:rStyle w:val="FootnoteReference"/>
          <w:sz w:val="18"/>
          <w:szCs w:val="18"/>
        </w:rPr>
        <w:footnoteRef/>
      </w:r>
      <w:r w:rsidR="003B2774">
        <w:rPr>
          <w:sz w:val="18"/>
          <w:szCs w:val="18"/>
        </w:rPr>
        <w:t xml:space="preserve"> </w:t>
      </w:r>
      <w:r w:rsidRPr="008B697B">
        <w:rPr>
          <w:sz w:val="18"/>
          <w:szCs w:val="18"/>
        </w:rPr>
        <w:t>MENA refers to the Middle East and North Africa region. MENA region includes 19 countries as follows:  Algeria, Bahrain, Egypt, Iran, Iraq, Jordan, Kuwait, Lebanon, Libya, Mauritania, Morocco, Oman, Qatar, Saudi Arabia, Syria, Tunisia, UAE, West Bank and Gaza, and Yemen (World Bank, 2018).</w:t>
      </w:r>
    </w:p>
  </w:footnote>
  <w:footnote w:id="3">
    <w:p w14:paraId="39D8DDA5" w14:textId="10443ED0" w:rsidR="0064083B" w:rsidRPr="008B697B" w:rsidRDefault="0064083B" w:rsidP="008B697B">
      <w:pPr>
        <w:pStyle w:val="FootnoteText"/>
        <w:jc w:val="both"/>
        <w:rPr>
          <w:sz w:val="18"/>
          <w:szCs w:val="18"/>
        </w:rPr>
      </w:pPr>
      <w:r w:rsidRPr="008B697B">
        <w:rPr>
          <w:rStyle w:val="FootnoteReference"/>
          <w:sz w:val="18"/>
          <w:szCs w:val="18"/>
        </w:rPr>
        <w:footnoteRef/>
      </w:r>
      <w:r w:rsidR="003B2774">
        <w:rPr>
          <w:sz w:val="18"/>
          <w:szCs w:val="18"/>
        </w:rPr>
        <w:t xml:space="preserve"> </w:t>
      </w:r>
      <w:r w:rsidRPr="008B697B">
        <w:rPr>
          <w:sz w:val="18"/>
          <w:szCs w:val="18"/>
        </w:rPr>
        <w:t>Multi-layer governance (MLG) consists of three layers of governance structures that we employ in this study. The first layer is the in-board layer, which attempts to capture the role and effect of the Sharia supervisory board on bank risk disclosures. The second layer is the bank-level governance layer, which includes board and ownership structures and how they can affect bank risk disclosures. The last layer is the role of country-level governance mechanisms (e.g., corruption and rule of law) on bank risk disclosures.</w:t>
      </w:r>
    </w:p>
    <w:p w14:paraId="39C458C8" w14:textId="3577CECD" w:rsidR="0064083B" w:rsidRPr="008B697B" w:rsidRDefault="0064083B" w:rsidP="00E26D6D">
      <w:pPr>
        <w:pStyle w:val="FootnoteText"/>
        <w:jc w:val="both"/>
        <w:rPr>
          <w:sz w:val="18"/>
          <w:szCs w:val="18"/>
        </w:rPr>
      </w:pPr>
      <w:r w:rsidRPr="008B697B">
        <w:rPr>
          <w:sz w:val="18"/>
          <w:szCs w:val="18"/>
          <w:vertAlign w:val="superscript"/>
        </w:rPr>
        <w:t>3</w:t>
      </w:r>
      <w:r w:rsidR="003B2774">
        <w:rPr>
          <w:sz w:val="18"/>
          <w:szCs w:val="18"/>
          <w:vertAlign w:val="superscript"/>
        </w:rPr>
        <w:t xml:space="preserve"> </w:t>
      </w:r>
      <w:r w:rsidRPr="008B697B">
        <w:rPr>
          <w:sz w:val="18"/>
          <w:szCs w:val="18"/>
        </w:rPr>
        <w:t>Sharia or Islamic law are Islamic principles derived mainly from contemporary Islamic theologic interpretations of the Quran and the Hadith of the Prophet Muhammad (Syed &amp; Van Buren, 2014). It should be noted that Sharia or Islamic laws that regulate human daily interactions (e.g., financial transactions) are not strictly well-defined set of specific rules and principles because they tend to differ based on different Islamic scholars’ interpretations in relation to contemporary activities (Abedifar et al., 2013; Syed &amp; Van Buren, 2014).</w:t>
      </w:r>
    </w:p>
  </w:footnote>
  <w:footnote w:id="4">
    <w:p w14:paraId="2ECF96C8" w14:textId="6A8C941C" w:rsidR="0064083B" w:rsidRPr="008B697B" w:rsidRDefault="0064083B" w:rsidP="00CD0D7D">
      <w:pPr>
        <w:pStyle w:val="FootnoteText"/>
        <w:jc w:val="both"/>
        <w:rPr>
          <w:sz w:val="18"/>
          <w:szCs w:val="18"/>
        </w:rPr>
      </w:pPr>
      <w:r w:rsidRPr="008B697B">
        <w:rPr>
          <w:rStyle w:val="FootnoteReference"/>
          <w:sz w:val="18"/>
          <w:szCs w:val="18"/>
        </w:rPr>
        <w:footnoteRef/>
      </w:r>
      <w:r w:rsidRPr="008B697B">
        <w:rPr>
          <w:sz w:val="18"/>
          <w:szCs w:val="18"/>
        </w:rPr>
        <w:t xml:space="preserve">Dual banks offer (i) conventional financial products and services and (ii) those services that comply with </w:t>
      </w:r>
      <w:r w:rsidRPr="008B697B">
        <w:rPr>
          <w:i/>
          <w:iCs/>
          <w:sz w:val="18"/>
          <w:szCs w:val="18"/>
        </w:rPr>
        <w:t>Sharia</w:t>
      </w:r>
      <w:r w:rsidRPr="008B697B">
        <w:rPr>
          <w:sz w:val="18"/>
          <w:szCs w:val="18"/>
        </w:rPr>
        <w:t xml:space="preserve"> law and principles, which seek to meet the needs of people and companies with Islamic religious concerns.</w:t>
      </w:r>
    </w:p>
  </w:footnote>
  <w:footnote w:id="5">
    <w:p w14:paraId="2CE16EEF" w14:textId="52F45AA4" w:rsidR="0064083B" w:rsidRPr="00CD0D7D" w:rsidRDefault="0064083B" w:rsidP="006044FA">
      <w:pPr>
        <w:jc w:val="both"/>
        <w:rPr>
          <w:rFonts w:asciiTheme="majorBidi" w:eastAsia="Times New Roman" w:hAnsiTheme="majorBidi" w:cstheme="majorBidi"/>
          <w:sz w:val="18"/>
          <w:szCs w:val="18"/>
          <w:lang w:eastAsia="en-GB"/>
        </w:rPr>
      </w:pPr>
      <w:r w:rsidRPr="00B20DFE">
        <w:rPr>
          <w:rStyle w:val="FootnoteReference"/>
          <w:rFonts w:asciiTheme="majorBidi" w:hAnsiTheme="majorBidi" w:cstheme="majorBidi"/>
          <w:sz w:val="18"/>
          <w:szCs w:val="18"/>
        </w:rPr>
        <w:footnoteRef/>
      </w:r>
      <w:r w:rsidR="003B2774">
        <w:rPr>
          <w:rFonts w:asciiTheme="majorBidi" w:eastAsia="Times New Roman" w:hAnsiTheme="majorBidi" w:cstheme="majorBidi"/>
          <w:sz w:val="18"/>
          <w:szCs w:val="18"/>
          <w:lang w:eastAsia="en-GB"/>
        </w:rPr>
        <w:t xml:space="preserve"> </w:t>
      </w:r>
      <w:r w:rsidRPr="00B20DFE">
        <w:rPr>
          <w:rFonts w:asciiTheme="majorBidi" w:eastAsia="Times New Roman" w:hAnsiTheme="majorBidi" w:cstheme="majorBidi"/>
          <w:sz w:val="18"/>
          <w:szCs w:val="18"/>
          <w:lang w:eastAsia="en-GB"/>
        </w:rPr>
        <w:t xml:space="preserve">For the un-weighted risk disclosure index, each of the 96 items has a score ranging from 0 to 1 (i.e., 0 </w:t>
      </w:r>
      <w:r>
        <w:rPr>
          <w:rFonts w:asciiTheme="majorBidi" w:eastAsia="Times New Roman" w:hAnsiTheme="majorBidi" w:cstheme="majorBidi"/>
          <w:sz w:val="18"/>
          <w:szCs w:val="18"/>
          <w:lang w:eastAsia="en-GB"/>
        </w:rPr>
        <w:t>–</w:t>
      </w:r>
      <w:r w:rsidRPr="00B20DFE">
        <w:rPr>
          <w:rFonts w:asciiTheme="majorBidi" w:eastAsia="Times New Roman" w:hAnsiTheme="majorBidi" w:cstheme="majorBidi"/>
          <w:sz w:val="18"/>
          <w:szCs w:val="18"/>
          <w:lang w:eastAsia="en-GB"/>
        </w:rPr>
        <w:t xml:space="preserve"> risk item not disclosed by </w:t>
      </w:r>
      <w:r>
        <w:rPr>
          <w:rFonts w:asciiTheme="majorBidi" w:eastAsia="Times New Roman" w:hAnsiTheme="majorBidi" w:cstheme="majorBidi"/>
          <w:sz w:val="18"/>
          <w:szCs w:val="18"/>
          <w:lang w:eastAsia="en-GB"/>
        </w:rPr>
        <w:t>a</w:t>
      </w:r>
      <w:r w:rsidRPr="00B20DFE">
        <w:rPr>
          <w:rFonts w:asciiTheme="majorBidi" w:eastAsia="Times New Roman" w:hAnsiTheme="majorBidi" w:cstheme="majorBidi"/>
          <w:sz w:val="18"/>
          <w:szCs w:val="18"/>
          <w:lang w:eastAsia="en-GB"/>
        </w:rPr>
        <w:t xml:space="preserve"> bank; 1- risk item disclosed by </w:t>
      </w:r>
      <w:r>
        <w:rPr>
          <w:rFonts w:asciiTheme="majorBidi" w:eastAsia="Times New Roman" w:hAnsiTheme="majorBidi" w:cstheme="majorBidi"/>
          <w:sz w:val="18"/>
          <w:szCs w:val="18"/>
          <w:lang w:eastAsia="en-GB"/>
        </w:rPr>
        <w:t>a</w:t>
      </w:r>
      <w:r w:rsidRPr="00B20DFE">
        <w:rPr>
          <w:rFonts w:asciiTheme="majorBidi" w:eastAsia="Times New Roman" w:hAnsiTheme="majorBidi" w:cstheme="majorBidi"/>
          <w:sz w:val="18"/>
          <w:szCs w:val="18"/>
          <w:lang w:eastAsia="en-GB"/>
        </w:rPr>
        <w:t xml:space="preserve"> bank). This un-weighted scoring procedure can result in a total potential score of 96; scaled to a value between 0% and 100%. For the weighted risk disclosure index, each of the 96 items has a score ranging from 0 to 2 (i.e., 0 </w:t>
      </w:r>
      <w:r>
        <w:rPr>
          <w:rFonts w:asciiTheme="majorBidi" w:eastAsia="Times New Roman" w:hAnsiTheme="majorBidi" w:cstheme="majorBidi"/>
          <w:sz w:val="18"/>
          <w:szCs w:val="18"/>
          <w:lang w:eastAsia="en-GB"/>
        </w:rPr>
        <w:t>–</w:t>
      </w:r>
      <w:r w:rsidRPr="00B20DFE">
        <w:rPr>
          <w:rFonts w:asciiTheme="majorBidi" w:eastAsia="Times New Roman" w:hAnsiTheme="majorBidi" w:cstheme="majorBidi"/>
          <w:sz w:val="18"/>
          <w:szCs w:val="18"/>
          <w:lang w:eastAsia="en-GB"/>
        </w:rPr>
        <w:t xml:space="preserve"> risk item not disclosed by </w:t>
      </w:r>
      <w:r>
        <w:rPr>
          <w:rFonts w:asciiTheme="majorBidi" w:eastAsia="Times New Roman" w:hAnsiTheme="majorBidi" w:cstheme="majorBidi"/>
          <w:sz w:val="18"/>
          <w:szCs w:val="18"/>
          <w:lang w:eastAsia="en-GB"/>
        </w:rPr>
        <w:t>a</w:t>
      </w:r>
      <w:r w:rsidRPr="00B20DFE">
        <w:rPr>
          <w:rFonts w:asciiTheme="majorBidi" w:eastAsia="Times New Roman" w:hAnsiTheme="majorBidi" w:cstheme="majorBidi"/>
          <w:sz w:val="18"/>
          <w:szCs w:val="18"/>
          <w:lang w:eastAsia="en-GB"/>
        </w:rPr>
        <w:t xml:space="preserve"> bank; 1</w:t>
      </w:r>
      <w:r>
        <w:rPr>
          <w:rFonts w:asciiTheme="majorBidi" w:eastAsia="Times New Roman" w:hAnsiTheme="majorBidi" w:cstheme="majorBidi"/>
          <w:sz w:val="18"/>
          <w:szCs w:val="18"/>
          <w:lang w:eastAsia="en-GB"/>
        </w:rPr>
        <w:t xml:space="preserve"> –</w:t>
      </w:r>
      <w:r w:rsidRPr="00B20DFE">
        <w:rPr>
          <w:rFonts w:asciiTheme="majorBidi" w:eastAsia="Times New Roman" w:hAnsiTheme="majorBidi" w:cstheme="majorBidi"/>
          <w:sz w:val="18"/>
          <w:szCs w:val="18"/>
          <w:lang w:eastAsia="en-GB"/>
        </w:rPr>
        <w:t xml:space="preserve"> risk item disclosed by </w:t>
      </w:r>
      <w:r>
        <w:rPr>
          <w:rFonts w:asciiTheme="majorBidi" w:eastAsia="Times New Roman" w:hAnsiTheme="majorBidi" w:cstheme="majorBidi"/>
          <w:sz w:val="18"/>
          <w:szCs w:val="18"/>
          <w:lang w:eastAsia="en-GB"/>
        </w:rPr>
        <w:t>a</w:t>
      </w:r>
      <w:r w:rsidRPr="00B20DFE">
        <w:rPr>
          <w:rFonts w:asciiTheme="majorBidi" w:eastAsia="Times New Roman" w:hAnsiTheme="majorBidi" w:cstheme="majorBidi"/>
          <w:sz w:val="18"/>
          <w:szCs w:val="18"/>
          <w:lang w:eastAsia="en-GB"/>
        </w:rPr>
        <w:t xml:space="preserve"> bank and contains past, future, good, bad and/or qualitative information; </w:t>
      </w:r>
      <w:r>
        <w:rPr>
          <w:rFonts w:asciiTheme="majorBidi" w:eastAsia="Times New Roman" w:hAnsiTheme="majorBidi" w:cstheme="majorBidi"/>
          <w:sz w:val="18"/>
          <w:szCs w:val="18"/>
          <w:lang w:eastAsia="en-GB"/>
        </w:rPr>
        <w:t xml:space="preserve">and </w:t>
      </w:r>
      <w:r w:rsidRPr="00B20DFE">
        <w:rPr>
          <w:rFonts w:asciiTheme="majorBidi" w:eastAsia="Times New Roman" w:hAnsiTheme="majorBidi" w:cstheme="majorBidi"/>
          <w:sz w:val="18"/>
          <w:szCs w:val="18"/>
          <w:lang w:eastAsia="en-GB"/>
        </w:rPr>
        <w:t>2</w:t>
      </w:r>
      <w:r>
        <w:rPr>
          <w:rFonts w:asciiTheme="majorBidi" w:eastAsia="Times New Roman" w:hAnsiTheme="majorBidi" w:cstheme="majorBidi"/>
          <w:sz w:val="18"/>
          <w:szCs w:val="18"/>
          <w:lang w:eastAsia="en-GB"/>
        </w:rPr>
        <w:t xml:space="preserve"> – </w:t>
      </w:r>
      <w:r w:rsidRPr="00B20DFE">
        <w:rPr>
          <w:rFonts w:asciiTheme="majorBidi" w:eastAsia="Times New Roman" w:hAnsiTheme="majorBidi" w:cstheme="majorBidi"/>
          <w:sz w:val="18"/>
          <w:szCs w:val="18"/>
          <w:lang w:eastAsia="en-GB"/>
        </w:rPr>
        <w:t xml:space="preserve">risk item disclosed by </w:t>
      </w:r>
      <w:r>
        <w:rPr>
          <w:rFonts w:asciiTheme="majorBidi" w:eastAsia="Times New Roman" w:hAnsiTheme="majorBidi" w:cstheme="majorBidi"/>
          <w:sz w:val="18"/>
          <w:szCs w:val="18"/>
          <w:lang w:eastAsia="en-GB"/>
        </w:rPr>
        <w:t>a</w:t>
      </w:r>
      <w:r w:rsidRPr="00B20DFE">
        <w:rPr>
          <w:rFonts w:asciiTheme="majorBidi" w:eastAsia="Times New Roman" w:hAnsiTheme="majorBidi" w:cstheme="majorBidi"/>
          <w:sz w:val="18"/>
          <w:szCs w:val="18"/>
          <w:lang w:eastAsia="en-GB"/>
        </w:rPr>
        <w:t xml:space="preserve"> bank and contains past, future, good, bad, qualitative and/or quantitative information). This weighted scoring procedure can result in a total potential score of 192; scaled to a value between 0% and 100%. These RDI items and the scoring procedure are contained in Appendix</w:t>
      </w:r>
      <w:r>
        <w:rPr>
          <w:rFonts w:asciiTheme="majorBidi" w:eastAsia="Times New Roman" w:hAnsiTheme="majorBidi" w:cstheme="majorBidi"/>
          <w:sz w:val="18"/>
          <w:szCs w:val="18"/>
          <w:lang w:eastAsia="en-GB"/>
        </w:rPr>
        <w:t xml:space="preserve"> 2</w:t>
      </w:r>
      <w:r w:rsidRPr="00B20DFE">
        <w:rPr>
          <w:rFonts w:asciiTheme="majorBidi" w:eastAsia="Times New Roman" w:hAnsiTheme="majorBidi" w:cstheme="majorBidi"/>
          <w:sz w:val="18"/>
          <w:szCs w:val="18"/>
          <w:lang w:eastAsia="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3D9E"/>
    <w:multiLevelType w:val="hybridMultilevel"/>
    <w:tmpl w:val="71E4BF1A"/>
    <w:lvl w:ilvl="0" w:tplc="870C4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F58B0"/>
    <w:multiLevelType w:val="hybridMultilevel"/>
    <w:tmpl w:val="7D42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95459"/>
    <w:multiLevelType w:val="hybridMultilevel"/>
    <w:tmpl w:val="2DA4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402E2"/>
    <w:multiLevelType w:val="multilevel"/>
    <w:tmpl w:val="2E4EECF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D15035F"/>
    <w:multiLevelType w:val="hybridMultilevel"/>
    <w:tmpl w:val="221631CC"/>
    <w:lvl w:ilvl="0" w:tplc="A47E004C">
      <w:start w:val="1"/>
      <w:numFmt w:val="bullet"/>
      <w:lvlText w:val=""/>
      <w:lvlJc w:val="left"/>
      <w:pPr>
        <w:tabs>
          <w:tab w:val="num" w:pos="720"/>
        </w:tabs>
        <w:ind w:left="720" w:hanging="360"/>
      </w:pPr>
      <w:rPr>
        <w:rFonts w:ascii="Wingdings" w:hAnsi="Wingdings" w:hint="default"/>
      </w:rPr>
    </w:lvl>
    <w:lvl w:ilvl="1" w:tplc="B01A455E" w:tentative="1">
      <w:start w:val="1"/>
      <w:numFmt w:val="bullet"/>
      <w:lvlText w:val=""/>
      <w:lvlJc w:val="left"/>
      <w:pPr>
        <w:tabs>
          <w:tab w:val="num" w:pos="1440"/>
        </w:tabs>
        <w:ind w:left="1440" w:hanging="360"/>
      </w:pPr>
      <w:rPr>
        <w:rFonts w:ascii="Wingdings" w:hAnsi="Wingdings" w:hint="default"/>
      </w:rPr>
    </w:lvl>
    <w:lvl w:ilvl="2" w:tplc="A8C653CC" w:tentative="1">
      <w:start w:val="1"/>
      <w:numFmt w:val="bullet"/>
      <w:lvlText w:val=""/>
      <w:lvlJc w:val="left"/>
      <w:pPr>
        <w:tabs>
          <w:tab w:val="num" w:pos="2160"/>
        </w:tabs>
        <w:ind w:left="2160" w:hanging="360"/>
      </w:pPr>
      <w:rPr>
        <w:rFonts w:ascii="Wingdings" w:hAnsi="Wingdings" w:hint="default"/>
      </w:rPr>
    </w:lvl>
    <w:lvl w:ilvl="3" w:tplc="4858A7A0" w:tentative="1">
      <w:start w:val="1"/>
      <w:numFmt w:val="bullet"/>
      <w:lvlText w:val=""/>
      <w:lvlJc w:val="left"/>
      <w:pPr>
        <w:tabs>
          <w:tab w:val="num" w:pos="2880"/>
        </w:tabs>
        <w:ind w:left="2880" w:hanging="360"/>
      </w:pPr>
      <w:rPr>
        <w:rFonts w:ascii="Wingdings" w:hAnsi="Wingdings" w:hint="default"/>
      </w:rPr>
    </w:lvl>
    <w:lvl w:ilvl="4" w:tplc="2A6CFBC2" w:tentative="1">
      <w:start w:val="1"/>
      <w:numFmt w:val="bullet"/>
      <w:lvlText w:val=""/>
      <w:lvlJc w:val="left"/>
      <w:pPr>
        <w:tabs>
          <w:tab w:val="num" w:pos="3600"/>
        </w:tabs>
        <w:ind w:left="3600" w:hanging="360"/>
      </w:pPr>
      <w:rPr>
        <w:rFonts w:ascii="Wingdings" w:hAnsi="Wingdings" w:hint="default"/>
      </w:rPr>
    </w:lvl>
    <w:lvl w:ilvl="5" w:tplc="0B30AE68" w:tentative="1">
      <w:start w:val="1"/>
      <w:numFmt w:val="bullet"/>
      <w:lvlText w:val=""/>
      <w:lvlJc w:val="left"/>
      <w:pPr>
        <w:tabs>
          <w:tab w:val="num" w:pos="4320"/>
        </w:tabs>
        <w:ind w:left="4320" w:hanging="360"/>
      </w:pPr>
      <w:rPr>
        <w:rFonts w:ascii="Wingdings" w:hAnsi="Wingdings" w:hint="default"/>
      </w:rPr>
    </w:lvl>
    <w:lvl w:ilvl="6" w:tplc="6E7AD378" w:tentative="1">
      <w:start w:val="1"/>
      <w:numFmt w:val="bullet"/>
      <w:lvlText w:val=""/>
      <w:lvlJc w:val="left"/>
      <w:pPr>
        <w:tabs>
          <w:tab w:val="num" w:pos="5040"/>
        </w:tabs>
        <w:ind w:left="5040" w:hanging="360"/>
      </w:pPr>
      <w:rPr>
        <w:rFonts w:ascii="Wingdings" w:hAnsi="Wingdings" w:hint="default"/>
      </w:rPr>
    </w:lvl>
    <w:lvl w:ilvl="7" w:tplc="39B8DBA0" w:tentative="1">
      <w:start w:val="1"/>
      <w:numFmt w:val="bullet"/>
      <w:lvlText w:val=""/>
      <w:lvlJc w:val="left"/>
      <w:pPr>
        <w:tabs>
          <w:tab w:val="num" w:pos="5760"/>
        </w:tabs>
        <w:ind w:left="5760" w:hanging="360"/>
      </w:pPr>
      <w:rPr>
        <w:rFonts w:ascii="Wingdings" w:hAnsi="Wingdings" w:hint="default"/>
      </w:rPr>
    </w:lvl>
    <w:lvl w:ilvl="8" w:tplc="1EB4667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81EDF"/>
    <w:multiLevelType w:val="hybridMultilevel"/>
    <w:tmpl w:val="2E1E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A0AD3"/>
    <w:multiLevelType w:val="multilevel"/>
    <w:tmpl w:val="2640B0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424193"/>
    <w:multiLevelType w:val="hybridMultilevel"/>
    <w:tmpl w:val="2F86B48E"/>
    <w:lvl w:ilvl="0" w:tplc="9272C4CA">
      <w:start w:val="5"/>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EC321E0"/>
    <w:multiLevelType w:val="hybridMultilevel"/>
    <w:tmpl w:val="081674FE"/>
    <w:lvl w:ilvl="0" w:tplc="749E404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F58788E"/>
    <w:multiLevelType w:val="multilevel"/>
    <w:tmpl w:val="851046C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2C70AA"/>
    <w:multiLevelType w:val="hybridMultilevel"/>
    <w:tmpl w:val="201EA9A8"/>
    <w:lvl w:ilvl="0" w:tplc="48BCEA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F236092"/>
    <w:multiLevelType w:val="multilevel"/>
    <w:tmpl w:val="271EF482"/>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645034D"/>
    <w:multiLevelType w:val="hybridMultilevel"/>
    <w:tmpl w:val="08F613EE"/>
    <w:lvl w:ilvl="0" w:tplc="870C4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681EED"/>
    <w:multiLevelType w:val="multilevel"/>
    <w:tmpl w:val="3A8E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40596"/>
    <w:multiLevelType w:val="hybridMultilevel"/>
    <w:tmpl w:val="51C0C66A"/>
    <w:lvl w:ilvl="0" w:tplc="BAE217EE">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7A3CEB"/>
    <w:multiLevelType w:val="hybridMultilevel"/>
    <w:tmpl w:val="5AEE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14D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2734A"/>
    <w:multiLevelType w:val="hybridMultilevel"/>
    <w:tmpl w:val="2F86B48E"/>
    <w:lvl w:ilvl="0" w:tplc="9272C4CA">
      <w:start w:val="5"/>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562101EA"/>
    <w:multiLevelType w:val="multilevel"/>
    <w:tmpl w:val="1D1E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3D6763"/>
    <w:multiLevelType w:val="multilevel"/>
    <w:tmpl w:val="089EE6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5721989"/>
    <w:multiLevelType w:val="hybridMultilevel"/>
    <w:tmpl w:val="A920DFD4"/>
    <w:lvl w:ilvl="0" w:tplc="870C4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AF2F88"/>
    <w:multiLevelType w:val="hybridMultilevel"/>
    <w:tmpl w:val="E32A44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8F1230F"/>
    <w:multiLevelType w:val="hybridMultilevel"/>
    <w:tmpl w:val="48D80646"/>
    <w:lvl w:ilvl="0" w:tplc="26201F9C">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B7359F"/>
    <w:multiLevelType w:val="hybridMultilevel"/>
    <w:tmpl w:val="8CF65AF6"/>
    <w:lvl w:ilvl="0" w:tplc="FE884F66">
      <w:start w:val="1"/>
      <w:numFmt w:val="bullet"/>
      <w:lvlText w:val=""/>
      <w:lvlJc w:val="left"/>
      <w:pPr>
        <w:tabs>
          <w:tab w:val="num" w:pos="720"/>
        </w:tabs>
        <w:ind w:left="720" w:hanging="360"/>
      </w:pPr>
      <w:rPr>
        <w:rFonts w:ascii="Wingdings" w:hAnsi="Wingdings" w:hint="default"/>
      </w:rPr>
    </w:lvl>
    <w:lvl w:ilvl="1" w:tplc="6290A4CA" w:tentative="1">
      <w:start w:val="1"/>
      <w:numFmt w:val="bullet"/>
      <w:lvlText w:val=""/>
      <w:lvlJc w:val="left"/>
      <w:pPr>
        <w:tabs>
          <w:tab w:val="num" w:pos="1440"/>
        </w:tabs>
        <w:ind w:left="1440" w:hanging="360"/>
      </w:pPr>
      <w:rPr>
        <w:rFonts w:ascii="Wingdings" w:hAnsi="Wingdings" w:hint="default"/>
      </w:rPr>
    </w:lvl>
    <w:lvl w:ilvl="2" w:tplc="545A5C2C" w:tentative="1">
      <w:start w:val="1"/>
      <w:numFmt w:val="bullet"/>
      <w:lvlText w:val=""/>
      <w:lvlJc w:val="left"/>
      <w:pPr>
        <w:tabs>
          <w:tab w:val="num" w:pos="2160"/>
        </w:tabs>
        <w:ind w:left="2160" w:hanging="360"/>
      </w:pPr>
      <w:rPr>
        <w:rFonts w:ascii="Wingdings" w:hAnsi="Wingdings" w:hint="default"/>
      </w:rPr>
    </w:lvl>
    <w:lvl w:ilvl="3" w:tplc="7D140392" w:tentative="1">
      <w:start w:val="1"/>
      <w:numFmt w:val="bullet"/>
      <w:lvlText w:val=""/>
      <w:lvlJc w:val="left"/>
      <w:pPr>
        <w:tabs>
          <w:tab w:val="num" w:pos="2880"/>
        </w:tabs>
        <w:ind w:left="2880" w:hanging="360"/>
      </w:pPr>
      <w:rPr>
        <w:rFonts w:ascii="Wingdings" w:hAnsi="Wingdings" w:hint="default"/>
      </w:rPr>
    </w:lvl>
    <w:lvl w:ilvl="4" w:tplc="4EDA5A7A" w:tentative="1">
      <w:start w:val="1"/>
      <w:numFmt w:val="bullet"/>
      <w:lvlText w:val=""/>
      <w:lvlJc w:val="left"/>
      <w:pPr>
        <w:tabs>
          <w:tab w:val="num" w:pos="3600"/>
        </w:tabs>
        <w:ind w:left="3600" w:hanging="360"/>
      </w:pPr>
      <w:rPr>
        <w:rFonts w:ascii="Wingdings" w:hAnsi="Wingdings" w:hint="default"/>
      </w:rPr>
    </w:lvl>
    <w:lvl w:ilvl="5" w:tplc="96606D74" w:tentative="1">
      <w:start w:val="1"/>
      <w:numFmt w:val="bullet"/>
      <w:lvlText w:val=""/>
      <w:lvlJc w:val="left"/>
      <w:pPr>
        <w:tabs>
          <w:tab w:val="num" w:pos="4320"/>
        </w:tabs>
        <w:ind w:left="4320" w:hanging="360"/>
      </w:pPr>
      <w:rPr>
        <w:rFonts w:ascii="Wingdings" w:hAnsi="Wingdings" w:hint="default"/>
      </w:rPr>
    </w:lvl>
    <w:lvl w:ilvl="6" w:tplc="8210492E" w:tentative="1">
      <w:start w:val="1"/>
      <w:numFmt w:val="bullet"/>
      <w:lvlText w:val=""/>
      <w:lvlJc w:val="left"/>
      <w:pPr>
        <w:tabs>
          <w:tab w:val="num" w:pos="5040"/>
        </w:tabs>
        <w:ind w:left="5040" w:hanging="360"/>
      </w:pPr>
      <w:rPr>
        <w:rFonts w:ascii="Wingdings" w:hAnsi="Wingdings" w:hint="default"/>
      </w:rPr>
    </w:lvl>
    <w:lvl w:ilvl="7" w:tplc="EA7AD4AC" w:tentative="1">
      <w:start w:val="1"/>
      <w:numFmt w:val="bullet"/>
      <w:lvlText w:val=""/>
      <w:lvlJc w:val="left"/>
      <w:pPr>
        <w:tabs>
          <w:tab w:val="num" w:pos="5760"/>
        </w:tabs>
        <w:ind w:left="5760" w:hanging="360"/>
      </w:pPr>
      <w:rPr>
        <w:rFonts w:ascii="Wingdings" w:hAnsi="Wingdings" w:hint="default"/>
      </w:rPr>
    </w:lvl>
    <w:lvl w:ilvl="8" w:tplc="741016C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CB5D96"/>
    <w:multiLevelType w:val="multilevel"/>
    <w:tmpl w:val="2E4EECF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75A14C2"/>
    <w:multiLevelType w:val="multilevel"/>
    <w:tmpl w:val="4E36F1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EC2487"/>
    <w:multiLevelType w:val="hybridMultilevel"/>
    <w:tmpl w:val="1DFA807A"/>
    <w:lvl w:ilvl="0" w:tplc="6A943CAA">
      <w:start w:val="1"/>
      <w:numFmt w:val="bullet"/>
      <w:lvlText w:val="•"/>
      <w:lvlJc w:val="left"/>
      <w:pPr>
        <w:tabs>
          <w:tab w:val="num" w:pos="720"/>
        </w:tabs>
        <w:ind w:left="720" w:hanging="360"/>
      </w:pPr>
      <w:rPr>
        <w:rFonts w:ascii="Times New Roman" w:hAnsi="Times New Roman" w:hint="default"/>
      </w:rPr>
    </w:lvl>
    <w:lvl w:ilvl="1" w:tplc="DA4C4308" w:tentative="1">
      <w:start w:val="1"/>
      <w:numFmt w:val="bullet"/>
      <w:lvlText w:val="•"/>
      <w:lvlJc w:val="left"/>
      <w:pPr>
        <w:tabs>
          <w:tab w:val="num" w:pos="1440"/>
        </w:tabs>
        <w:ind w:left="1440" w:hanging="360"/>
      </w:pPr>
      <w:rPr>
        <w:rFonts w:ascii="Times New Roman" w:hAnsi="Times New Roman" w:hint="default"/>
      </w:rPr>
    </w:lvl>
    <w:lvl w:ilvl="2" w:tplc="1430BC48" w:tentative="1">
      <w:start w:val="1"/>
      <w:numFmt w:val="bullet"/>
      <w:lvlText w:val="•"/>
      <w:lvlJc w:val="left"/>
      <w:pPr>
        <w:tabs>
          <w:tab w:val="num" w:pos="2160"/>
        </w:tabs>
        <w:ind w:left="2160" w:hanging="360"/>
      </w:pPr>
      <w:rPr>
        <w:rFonts w:ascii="Times New Roman" w:hAnsi="Times New Roman" w:hint="default"/>
      </w:rPr>
    </w:lvl>
    <w:lvl w:ilvl="3" w:tplc="A3741988" w:tentative="1">
      <w:start w:val="1"/>
      <w:numFmt w:val="bullet"/>
      <w:lvlText w:val="•"/>
      <w:lvlJc w:val="left"/>
      <w:pPr>
        <w:tabs>
          <w:tab w:val="num" w:pos="2880"/>
        </w:tabs>
        <w:ind w:left="2880" w:hanging="360"/>
      </w:pPr>
      <w:rPr>
        <w:rFonts w:ascii="Times New Roman" w:hAnsi="Times New Roman" w:hint="default"/>
      </w:rPr>
    </w:lvl>
    <w:lvl w:ilvl="4" w:tplc="C7F6C864" w:tentative="1">
      <w:start w:val="1"/>
      <w:numFmt w:val="bullet"/>
      <w:lvlText w:val="•"/>
      <w:lvlJc w:val="left"/>
      <w:pPr>
        <w:tabs>
          <w:tab w:val="num" w:pos="3600"/>
        </w:tabs>
        <w:ind w:left="3600" w:hanging="360"/>
      </w:pPr>
      <w:rPr>
        <w:rFonts w:ascii="Times New Roman" w:hAnsi="Times New Roman" w:hint="default"/>
      </w:rPr>
    </w:lvl>
    <w:lvl w:ilvl="5" w:tplc="2D7AF05C" w:tentative="1">
      <w:start w:val="1"/>
      <w:numFmt w:val="bullet"/>
      <w:lvlText w:val="•"/>
      <w:lvlJc w:val="left"/>
      <w:pPr>
        <w:tabs>
          <w:tab w:val="num" w:pos="4320"/>
        </w:tabs>
        <w:ind w:left="4320" w:hanging="360"/>
      </w:pPr>
      <w:rPr>
        <w:rFonts w:ascii="Times New Roman" w:hAnsi="Times New Roman" w:hint="default"/>
      </w:rPr>
    </w:lvl>
    <w:lvl w:ilvl="6" w:tplc="A06A8ACA" w:tentative="1">
      <w:start w:val="1"/>
      <w:numFmt w:val="bullet"/>
      <w:lvlText w:val="•"/>
      <w:lvlJc w:val="left"/>
      <w:pPr>
        <w:tabs>
          <w:tab w:val="num" w:pos="5040"/>
        </w:tabs>
        <w:ind w:left="5040" w:hanging="360"/>
      </w:pPr>
      <w:rPr>
        <w:rFonts w:ascii="Times New Roman" w:hAnsi="Times New Roman" w:hint="default"/>
      </w:rPr>
    </w:lvl>
    <w:lvl w:ilvl="7" w:tplc="CDF8618C" w:tentative="1">
      <w:start w:val="1"/>
      <w:numFmt w:val="bullet"/>
      <w:lvlText w:val="•"/>
      <w:lvlJc w:val="left"/>
      <w:pPr>
        <w:tabs>
          <w:tab w:val="num" w:pos="5760"/>
        </w:tabs>
        <w:ind w:left="5760" w:hanging="360"/>
      </w:pPr>
      <w:rPr>
        <w:rFonts w:ascii="Times New Roman" w:hAnsi="Times New Roman" w:hint="default"/>
      </w:rPr>
    </w:lvl>
    <w:lvl w:ilvl="8" w:tplc="9F54FF4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EF26CB2"/>
    <w:multiLevelType w:val="hybridMultilevel"/>
    <w:tmpl w:val="08F613EE"/>
    <w:lvl w:ilvl="0" w:tplc="870C4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5"/>
  </w:num>
  <w:num w:numId="3">
    <w:abstractNumId w:val="9"/>
  </w:num>
  <w:num w:numId="4">
    <w:abstractNumId w:val="6"/>
  </w:num>
  <w:num w:numId="5">
    <w:abstractNumId w:val="5"/>
  </w:num>
  <w:num w:numId="6">
    <w:abstractNumId w:val="23"/>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4"/>
  </w:num>
  <w:num w:numId="12">
    <w:abstractNumId w:val="24"/>
  </w:num>
  <w:num w:numId="13">
    <w:abstractNumId w:val="3"/>
  </w:num>
  <w:num w:numId="14">
    <w:abstractNumId w:val="7"/>
  </w:num>
  <w:num w:numId="15">
    <w:abstractNumId w:val="17"/>
  </w:num>
  <w:num w:numId="16">
    <w:abstractNumId w:val="10"/>
  </w:num>
  <w:num w:numId="17">
    <w:abstractNumId w:val="27"/>
  </w:num>
  <w:num w:numId="18">
    <w:abstractNumId w:val="12"/>
  </w:num>
  <w:num w:numId="19">
    <w:abstractNumId w:val="0"/>
  </w:num>
  <w:num w:numId="20">
    <w:abstractNumId w:val="20"/>
  </w:num>
  <w:num w:numId="21">
    <w:abstractNumId w:val="26"/>
  </w:num>
  <w:num w:numId="22">
    <w:abstractNumId w:val="21"/>
  </w:num>
  <w:num w:numId="23">
    <w:abstractNumId w:val="2"/>
  </w:num>
  <w:num w:numId="24">
    <w:abstractNumId w:val="18"/>
  </w:num>
  <w:num w:numId="25">
    <w:abstractNumId w:val="19"/>
  </w:num>
  <w:num w:numId="26">
    <w:abstractNumId w:val="13"/>
  </w:num>
  <w:num w:numId="27">
    <w:abstractNumId w:val="11"/>
  </w:num>
  <w:num w:numId="28">
    <w:abstractNumId w:val="1"/>
  </w:num>
  <w:num w:numId="29">
    <w:abstractNumId w:val="1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xffaaevppfp1e50wgpfxs8pwda290z0az0&quot;&gt;credit ratings&lt;record-ids&gt;&lt;item&gt;5&lt;/item&gt;&lt;item&gt;6&lt;/item&gt;&lt;item&gt;7&lt;/item&gt;&lt;item&gt;8&lt;/item&gt;&lt;item&gt;10&lt;/item&gt;&lt;item&gt;15&lt;/item&gt;&lt;item&gt;16&lt;/item&gt;&lt;item&gt;17&lt;/item&gt;&lt;item&gt;18&lt;/item&gt;&lt;item&gt;23&lt;/item&gt;&lt;item&gt;38&lt;/item&gt;&lt;item&gt;46&lt;/item&gt;&lt;item&gt;52&lt;/item&gt;&lt;item&gt;54&lt;/item&gt;&lt;item&gt;55&lt;/item&gt;&lt;item&gt;61&lt;/item&gt;&lt;item&gt;64&lt;/item&gt;&lt;item&gt;65&lt;/item&gt;&lt;item&gt;77&lt;/item&gt;&lt;item&gt;81&lt;/item&gt;&lt;item&gt;82&lt;/item&gt;&lt;item&gt;90&lt;/item&gt;&lt;item&gt;91&lt;/item&gt;&lt;item&gt;92&lt;/item&gt;&lt;item&gt;94&lt;/item&gt;&lt;item&gt;113&lt;/item&gt;&lt;item&gt;119&lt;/item&gt;&lt;item&gt;120&lt;/item&gt;&lt;item&gt;122&lt;/item&gt;&lt;item&gt;124&lt;/item&gt;&lt;item&gt;132&lt;/item&gt;&lt;item&gt;134&lt;/item&gt;&lt;item&gt;137&lt;/item&gt;&lt;item&gt;138&lt;/item&gt;&lt;item&gt;140&lt;/item&gt;&lt;item&gt;144&lt;/item&gt;&lt;item&gt;157&lt;/item&gt;&lt;item&gt;162&lt;/item&gt;&lt;item&gt;163&lt;/item&gt;&lt;item&gt;164&lt;/item&gt;&lt;item&gt;165&lt;/item&gt;&lt;item&gt;168&lt;/item&gt;&lt;item&gt;172&lt;/item&gt;&lt;item&gt;175&lt;/item&gt;&lt;item&gt;194&lt;/item&gt;&lt;item&gt;197&lt;/item&gt;&lt;item&gt;200&lt;/item&gt;&lt;item&gt;202&lt;/item&gt;&lt;item&gt;203&lt;/item&gt;&lt;item&gt;205&lt;/item&gt;&lt;item&gt;212&lt;/item&gt;&lt;item&gt;219&lt;/item&gt;&lt;item&gt;227&lt;/item&gt;&lt;item&gt;229&lt;/item&gt;&lt;item&gt;231&lt;/item&gt;&lt;item&gt;232&lt;/item&gt;&lt;item&gt;233&lt;/item&gt;&lt;item&gt;236&lt;/item&gt;&lt;item&gt;251&lt;/item&gt;&lt;item&gt;253&lt;/item&gt;&lt;item&gt;261&lt;/item&gt;&lt;item&gt;266&lt;/item&gt;&lt;item&gt;269&lt;/item&gt;&lt;item&gt;280&lt;/item&gt;&lt;item&gt;288&lt;/item&gt;&lt;item&gt;298&lt;/item&gt;&lt;item&gt;303&lt;/item&gt;&lt;item&gt;307&lt;/item&gt;&lt;item&gt;308&lt;/item&gt;&lt;item&gt;309&lt;/item&gt;&lt;item&gt;316&lt;/item&gt;&lt;item&gt;319&lt;/item&gt;&lt;item&gt;325&lt;/item&gt;&lt;item&gt;332&lt;/item&gt;&lt;item&gt;335&lt;/item&gt;&lt;item&gt;337&lt;/item&gt;&lt;item&gt;345&lt;/item&gt;&lt;item&gt;348&lt;/item&gt;&lt;item&gt;351&lt;/item&gt;&lt;item&gt;352&lt;/item&gt;&lt;item&gt;354&lt;/item&gt;&lt;item&gt;364&lt;/item&gt;&lt;item&gt;386&lt;/item&gt;&lt;item&gt;388&lt;/item&gt;&lt;item&gt;394&lt;/item&gt;&lt;item&gt;397&lt;/item&gt;&lt;item&gt;409&lt;/item&gt;&lt;item&gt;424&lt;/item&gt;&lt;item&gt;426&lt;/item&gt;&lt;item&gt;429&lt;/item&gt;&lt;item&gt;433&lt;/item&gt;&lt;item&gt;434&lt;/item&gt;&lt;item&gt;439&lt;/item&gt;&lt;item&gt;441&lt;/item&gt;&lt;item&gt;442&lt;/item&gt;&lt;item&gt;455&lt;/item&gt;&lt;item&gt;462&lt;/item&gt;&lt;item&gt;467&lt;/item&gt;&lt;item&gt;468&lt;/item&gt;&lt;item&gt;469&lt;/item&gt;&lt;item&gt;470&lt;/item&gt;&lt;item&gt;472&lt;/item&gt;&lt;item&gt;473&lt;/item&gt;&lt;item&gt;475&lt;/item&gt;&lt;item&gt;503&lt;/item&gt;&lt;item&gt;524&lt;/item&gt;&lt;item&gt;530&lt;/item&gt;&lt;item&gt;683&lt;/item&gt;&lt;item&gt;684&lt;/item&gt;&lt;item&gt;685&lt;/item&gt;&lt;item&gt;705&lt;/item&gt;&lt;item&gt;706&lt;/item&gt;&lt;item&gt;708&lt;/item&gt;&lt;item&gt;720&lt;/item&gt;&lt;item&gt;721&lt;/item&gt;&lt;item&gt;723&lt;/item&gt;&lt;item&gt;724&lt;/item&gt;&lt;item&gt;725&lt;/item&gt;&lt;item&gt;728&lt;/item&gt;&lt;item&gt;731&lt;/item&gt;&lt;item&gt;732&lt;/item&gt;&lt;item&gt;733&lt;/item&gt;&lt;item&gt;734&lt;/item&gt;&lt;item&gt;735&lt;/item&gt;&lt;item&gt;736&lt;/item&gt;&lt;item&gt;737&lt;/item&gt;&lt;item&gt;738&lt;/item&gt;&lt;item&gt;739&lt;/item&gt;&lt;item&gt;740&lt;/item&gt;&lt;item&gt;760&lt;/item&gt;&lt;item&gt;807&lt;/item&gt;&lt;item&gt;808&lt;/item&gt;&lt;item&gt;809&lt;/item&gt;&lt;item&gt;810&lt;/item&gt;&lt;item&gt;811&lt;/item&gt;&lt;item&gt;812&lt;/item&gt;&lt;item&gt;813&lt;/item&gt;&lt;item&gt;816&lt;/item&gt;&lt;item&gt;817&lt;/item&gt;&lt;item&gt;818&lt;/item&gt;&lt;item&gt;819&lt;/item&gt;&lt;item&gt;820&lt;/item&gt;&lt;item&gt;823&lt;/item&gt;&lt;item&gt;824&lt;/item&gt;&lt;item&gt;826&lt;/item&gt;&lt;/record-ids&gt;&lt;/item&gt;&lt;/Libraries&gt;"/>
  </w:docVars>
  <w:rsids>
    <w:rsidRoot w:val="003012D6"/>
    <w:rsid w:val="0000000D"/>
    <w:rsid w:val="0000175C"/>
    <w:rsid w:val="00001E97"/>
    <w:rsid w:val="00002B74"/>
    <w:rsid w:val="00006B65"/>
    <w:rsid w:val="00007814"/>
    <w:rsid w:val="00010B37"/>
    <w:rsid w:val="00010D0D"/>
    <w:rsid w:val="000113BE"/>
    <w:rsid w:val="00012385"/>
    <w:rsid w:val="00013727"/>
    <w:rsid w:val="00013C13"/>
    <w:rsid w:val="00015979"/>
    <w:rsid w:val="0002023F"/>
    <w:rsid w:val="00023A45"/>
    <w:rsid w:val="000240A1"/>
    <w:rsid w:val="00025519"/>
    <w:rsid w:val="00025777"/>
    <w:rsid w:val="00025C77"/>
    <w:rsid w:val="000262A9"/>
    <w:rsid w:val="0002661D"/>
    <w:rsid w:val="0003173C"/>
    <w:rsid w:val="00032E69"/>
    <w:rsid w:val="0003301E"/>
    <w:rsid w:val="000332C5"/>
    <w:rsid w:val="000335F1"/>
    <w:rsid w:val="00034FC9"/>
    <w:rsid w:val="00036CF8"/>
    <w:rsid w:val="00041229"/>
    <w:rsid w:val="000417BA"/>
    <w:rsid w:val="00041F19"/>
    <w:rsid w:val="000426E2"/>
    <w:rsid w:val="000436B6"/>
    <w:rsid w:val="000440F5"/>
    <w:rsid w:val="00044115"/>
    <w:rsid w:val="00045F5D"/>
    <w:rsid w:val="0004631C"/>
    <w:rsid w:val="00046483"/>
    <w:rsid w:val="00052681"/>
    <w:rsid w:val="000530AD"/>
    <w:rsid w:val="00054A48"/>
    <w:rsid w:val="000618FB"/>
    <w:rsid w:val="0006285D"/>
    <w:rsid w:val="00063F6A"/>
    <w:rsid w:val="0006573C"/>
    <w:rsid w:val="00070016"/>
    <w:rsid w:val="000719B5"/>
    <w:rsid w:val="00071F66"/>
    <w:rsid w:val="00072092"/>
    <w:rsid w:val="00072496"/>
    <w:rsid w:val="000726CE"/>
    <w:rsid w:val="00072AB8"/>
    <w:rsid w:val="00074AEE"/>
    <w:rsid w:val="00075E2E"/>
    <w:rsid w:val="00075E3B"/>
    <w:rsid w:val="00075F8B"/>
    <w:rsid w:val="000822F9"/>
    <w:rsid w:val="00082F89"/>
    <w:rsid w:val="00084FEA"/>
    <w:rsid w:val="00091C70"/>
    <w:rsid w:val="00091FE3"/>
    <w:rsid w:val="00093605"/>
    <w:rsid w:val="00094309"/>
    <w:rsid w:val="00094B0F"/>
    <w:rsid w:val="00095BC8"/>
    <w:rsid w:val="0009614C"/>
    <w:rsid w:val="000971CC"/>
    <w:rsid w:val="000A08C7"/>
    <w:rsid w:val="000A2383"/>
    <w:rsid w:val="000A39F7"/>
    <w:rsid w:val="000A3E7A"/>
    <w:rsid w:val="000A4107"/>
    <w:rsid w:val="000A550C"/>
    <w:rsid w:val="000A5B71"/>
    <w:rsid w:val="000A5D3D"/>
    <w:rsid w:val="000A6FE0"/>
    <w:rsid w:val="000A6FF0"/>
    <w:rsid w:val="000B1EE0"/>
    <w:rsid w:val="000B1EF7"/>
    <w:rsid w:val="000B29F1"/>
    <w:rsid w:val="000B2AA4"/>
    <w:rsid w:val="000B2B04"/>
    <w:rsid w:val="000B4B3D"/>
    <w:rsid w:val="000B5732"/>
    <w:rsid w:val="000B6230"/>
    <w:rsid w:val="000B70B5"/>
    <w:rsid w:val="000B7E25"/>
    <w:rsid w:val="000C1BDF"/>
    <w:rsid w:val="000C2AA7"/>
    <w:rsid w:val="000C2CF9"/>
    <w:rsid w:val="000C3731"/>
    <w:rsid w:val="000C3FC8"/>
    <w:rsid w:val="000C47BC"/>
    <w:rsid w:val="000C6795"/>
    <w:rsid w:val="000D32C1"/>
    <w:rsid w:val="000D3659"/>
    <w:rsid w:val="000D4503"/>
    <w:rsid w:val="000D4FCB"/>
    <w:rsid w:val="000D6CAD"/>
    <w:rsid w:val="000D75C5"/>
    <w:rsid w:val="000E0274"/>
    <w:rsid w:val="000E0275"/>
    <w:rsid w:val="000E20A2"/>
    <w:rsid w:val="000E27BE"/>
    <w:rsid w:val="000F0EEC"/>
    <w:rsid w:val="000F1C42"/>
    <w:rsid w:val="000F34F9"/>
    <w:rsid w:val="000F47F5"/>
    <w:rsid w:val="000F4DAB"/>
    <w:rsid w:val="000F4EF6"/>
    <w:rsid w:val="000F521E"/>
    <w:rsid w:val="000F6652"/>
    <w:rsid w:val="000F7815"/>
    <w:rsid w:val="0010108C"/>
    <w:rsid w:val="00101497"/>
    <w:rsid w:val="00102226"/>
    <w:rsid w:val="0010470D"/>
    <w:rsid w:val="00106CBD"/>
    <w:rsid w:val="00107786"/>
    <w:rsid w:val="00111B3B"/>
    <w:rsid w:val="00111B7D"/>
    <w:rsid w:val="00112245"/>
    <w:rsid w:val="00112A9E"/>
    <w:rsid w:val="00112DAA"/>
    <w:rsid w:val="001141AE"/>
    <w:rsid w:val="001142DD"/>
    <w:rsid w:val="00115261"/>
    <w:rsid w:val="00116A1A"/>
    <w:rsid w:val="001170FE"/>
    <w:rsid w:val="00120877"/>
    <w:rsid w:val="00120C36"/>
    <w:rsid w:val="001279FE"/>
    <w:rsid w:val="00127AA6"/>
    <w:rsid w:val="00130C86"/>
    <w:rsid w:val="00131955"/>
    <w:rsid w:val="00132E45"/>
    <w:rsid w:val="00134DD8"/>
    <w:rsid w:val="00136C80"/>
    <w:rsid w:val="001378AA"/>
    <w:rsid w:val="00140E3E"/>
    <w:rsid w:val="00143291"/>
    <w:rsid w:val="001454A2"/>
    <w:rsid w:val="0014697D"/>
    <w:rsid w:val="00146B2D"/>
    <w:rsid w:val="00150138"/>
    <w:rsid w:val="00150818"/>
    <w:rsid w:val="001515AA"/>
    <w:rsid w:val="00154319"/>
    <w:rsid w:val="001550D1"/>
    <w:rsid w:val="00155696"/>
    <w:rsid w:val="00155AAE"/>
    <w:rsid w:val="00156502"/>
    <w:rsid w:val="00157286"/>
    <w:rsid w:val="00157A04"/>
    <w:rsid w:val="00157D72"/>
    <w:rsid w:val="001601AC"/>
    <w:rsid w:val="00160D4F"/>
    <w:rsid w:val="0016125A"/>
    <w:rsid w:val="0016144C"/>
    <w:rsid w:val="00161CC6"/>
    <w:rsid w:val="00161EE6"/>
    <w:rsid w:val="001644C6"/>
    <w:rsid w:val="0016598A"/>
    <w:rsid w:val="00167AB5"/>
    <w:rsid w:val="0017083A"/>
    <w:rsid w:val="00171B7C"/>
    <w:rsid w:val="00172F6E"/>
    <w:rsid w:val="00173B1A"/>
    <w:rsid w:val="00174288"/>
    <w:rsid w:val="00176B7D"/>
    <w:rsid w:val="00177FCA"/>
    <w:rsid w:val="00180C39"/>
    <w:rsid w:val="00180EBA"/>
    <w:rsid w:val="0018144A"/>
    <w:rsid w:val="00183E3F"/>
    <w:rsid w:val="0018523C"/>
    <w:rsid w:val="001858F1"/>
    <w:rsid w:val="001914D7"/>
    <w:rsid w:val="00195738"/>
    <w:rsid w:val="001959E8"/>
    <w:rsid w:val="00197B6B"/>
    <w:rsid w:val="001A011A"/>
    <w:rsid w:val="001A1151"/>
    <w:rsid w:val="001A1512"/>
    <w:rsid w:val="001A2C77"/>
    <w:rsid w:val="001A32C6"/>
    <w:rsid w:val="001A34E8"/>
    <w:rsid w:val="001A35F6"/>
    <w:rsid w:val="001A375D"/>
    <w:rsid w:val="001A5623"/>
    <w:rsid w:val="001A7C85"/>
    <w:rsid w:val="001A7D90"/>
    <w:rsid w:val="001A7F93"/>
    <w:rsid w:val="001B08D9"/>
    <w:rsid w:val="001B0999"/>
    <w:rsid w:val="001B0C9D"/>
    <w:rsid w:val="001B0E66"/>
    <w:rsid w:val="001B19BE"/>
    <w:rsid w:val="001B363F"/>
    <w:rsid w:val="001B3D89"/>
    <w:rsid w:val="001B7168"/>
    <w:rsid w:val="001C0823"/>
    <w:rsid w:val="001C2792"/>
    <w:rsid w:val="001C2EEE"/>
    <w:rsid w:val="001C6B09"/>
    <w:rsid w:val="001D0A25"/>
    <w:rsid w:val="001D0D51"/>
    <w:rsid w:val="001D2F2A"/>
    <w:rsid w:val="001D4CD0"/>
    <w:rsid w:val="001D6115"/>
    <w:rsid w:val="001D6888"/>
    <w:rsid w:val="001D68B3"/>
    <w:rsid w:val="001D769D"/>
    <w:rsid w:val="001E0821"/>
    <w:rsid w:val="001E28B6"/>
    <w:rsid w:val="001E3814"/>
    <w:rsid w:val="001E39F1"/>
    <w:rsid w:val="001E3CF0"/>
    <w:rsid w:val="001E42F4"/>
    <w:rsid w:val="001E4CA7"/>
    <w:rsid w:val="001E5580"/>
    <w:rsid w:val="001E7439"/>
    <w:rsid w:val="001F34B5"/>
    <w:rsid w:val="001F5FD6"/>
    <w:rsid w:val="001F6B68"/>
    <w:rsid w:val="001F6F38"/>
    <w:rsid w:val="001F7694"/>
    <w:rsid w:val="00201A57"/>
    <w:rsid w:val="0020247A"/>
    <w:rsid w:val="00202A83"/>
    <w:rsid w:val="00203EDC"/>
    <w:rsid w:val="00204A55"/>
    <w:rsid w:val="0020525E"/>
    <w:rsid w:val="0020599F"/>
    <w:rsid w:val="00206C05"/>
    <w:rsid w:val="00210628"/>
    <w:rsid w:val="00210E53"/>
    <w:rsid w:val="00211570"/>
    <w:rsid w:val="00211652"/>
    <w:rsid w:val="00212B67"/>
    <w:rsid w:val="00213C45"/>
    <w:rsid w:val="00215246"/>
    <w:rsid w:val="002153DA"/>
    <w:rsid w:val="002174A0"/>
    <w:rsid w:val="00220E24"/>
    <w:rsid w:val="0022152F"/>
    <w:rsid w:val="00221E72"/>
    <w:rsid w:val="0022239D"/>
    <w:rsid w:val="00223360"/>
    <w:rsid w:val="00223F93"/>
    <w:rsid w:val="002264F6"/>
    <w:rsid w:val="00226F7F"/>
    <w:rsid w:val="002276BB"/>
    <w:rsid w:val="00227B29"/>
    <w:rsid w:val="0023272F"/>
    <w:rsid w:val="00232BC8"/>
    <w:rsid w:val="0023550A"/>
    <w:rsid w:val="00236EE3"/>
    <w:rsid w:val="00241B2C"/>
    <w:rsid w:val="00243A81"/>
    <w:rsid w:val="00243B9D"/>
    <w:rsid w:val="00243E8B"/>
    <w:rsid w:val="0024411D"/>
    <w:rsid w:val="0024448B"/>
    <w:rsid w:val="00245A19"/>
    <w:rsid w:val="00246572"/>
    <w:rsid w:val="00250F46"/>
    <w:rsid w:val="00251793"/>
    <w:rsid w:val="00252353"/>
    <w:rsid w:val="00252FCD"/>
    <w:rsid w:val="0025475A"/>
    <w:rsid w:val="00256D49"/>
    <w:rsid w:val="002604A0"/>
    <w:rsid w:val="002654C5"/>
    <w:rsid w:val="00265563"/>
    <w:rsid w:val="002664F2"/>
    <w:rsid w:val="00266E67"/>
    <w:rsid w:val="00267437"/>
    <w:rsid w:val="00267C7C"/>
    <w:rsid w:val="002703E1"/>
    <w:rsid w:val="00272D70"/>
    <w:rsid w:val="00273E6D"/>
    <w:rsid w:val="002741F0"/>
    <w:rsid w:val="002745A9"/>
    <w:rsid w:val="0027666F"/>
    <w:rsid w:val="00276BD0"/>
    <w:rsid w:val="00276C46"/>
    <w:rsid w:val="00277E5B"/>
    <w:rsid w:val="00280DC1"/>
    <w:rsid w:val="00283ECC"/>
    <w:rsid w:val="002918A1"/>
    <w:rsid w:val="00291D74"/>
    <w:rsid w:val="0029225E"/>
    <w:rsid w:val="002932AF"/>
    <w:rsid w:val="002936A9"/>
    <w:rsid w:val="002944FD"/>
    <w:rsid w:val="00294F41"/>
    <w:rsid w:val="0029511C"/>
    <w:rsid w:val="00295ACB"/>
    <w:rsid w:val="00296280"/>
    <w:rsid w:val="00296855"/>
    <w:rsid w:val="00296D44"/>
    <w:rsid w:val="00297523"/>
    <w:rsid w:val="002A5510"/>
    <w:rsid w:val="002A5B41"/>
    <w:rsid w:val="002B0D25"/>
    <w:rsid w:val="002B4D0A"/>
    <w:rsid w:val="002B579C"/>
    <w:rsid w:val="002B6B2B"/>
    <w:rsid w:val="002B7F56"/>
    <w:rsid w:val="002C05DD"/>
    <w:rsid w:val="002C0C9A"/>
    <w:rsid w:val="002C2817"/>
    <w:rsid w:val="002C586B"/>
    <w:rsid w:val="002C696D"/>
    <w:rsid w:val="002C7F1E"/>
    <w:rsid w:val="002D10CD"/>
    <w:rsid w:val="002D2044"/>
    <w:rsid w:val="002D41EA"/>
    <w:rsid w:val="002D429C"/>
    <w:rsid w:val="002D65F5"/>
    <w:rsid w:val="002E2A29"/>
    <w:rsid w:val="002E3F66"/>
    <w:rsid w:val="002E4DE5"/>
    <w:rsid w:val="002E54C9"/>
    <w:rsid w:val="002E6783"/>
    <w:rsid w:val="002E6C19"/>
    <w:rsid w:val="002E75CF"/>
    <w:rsid w:val="002F1027"/>
    <w:rsid w:val="002F1A00"/>
    <w:rsid w:val="002F2061"/>
    <w:rsid w:val="002F3E58"/>
    <w:rsid w:val="002F54CA"/>
    <w:rsid w:val="002F7BF6"/>
    <w:rsid w:val="00300106"/>
    <w:rsid w:val="003012D6"/>
    <w:rsid w:val="00306EEE"/>
    <w:rsid w:val="00307220"/>
    <w:rsid w:val="003074D0"/>
    <w:rsid w:val="00310D2C"/>
    <w:rsid w:val="00311B02"/>
    <w:rsid w:val="00312CD6"/>
    <w:rsid w:val="00312D22"/>
    <w:rsid w:val="00313D3B"/>
    <w:rsid w:val="00315D96"/>
    <w:rsid w:val="00316F19"/>
    <w:rsid w:val="003202D7"/>
    <w:rsid w:val="0032092F"/>
    <w:rsid w:val="00321268"/>
    <w:rsid w:val="003213C5"/>
    <w:rsid w:val="00321A5B"/>
    <w:rsid w:val="003220CB"/>
    <w:rsid w:val="003227D5"/>
    <w:rsid w:val="00323E52"/>
    <w:rsid w:val="003245E7"/>
    <w:rsid w:val="00324B79"/>
    <w:rsid w:val="00327750"/>
    <w:rsid w:val="00327E48"/>
    <w:rsid w:val="00332CA2"/>
    <w:rsid w:val="00333BEF"/>
    <w:rsid w:val="0033466B"/>
    <w:rsid w:val="00335D1E"/>
    <w:rsid w:val="00336A2B"/>
    <w:rsid w:val="003402BE"/>
    <w:rsid w:val="00340D67"/>
    <w:rsid w:val="003415A0"/>
    <w:rsid w:val="00342F85"/>
    <w:rsid w:val="00347BD2"/>
    <w:rsid w:val="0035037E"/>
    <w:rsid w:val="0035127A"/>
    <w:rsid w:val="00351A76"/>
    <w:rsid w:val="00353535"/>
    <w:rsid w:val="00354867"/>
    <w:rsid w:val="00357827"/>
    <w:rsid w:val="00360B96"/>
    <w:rsid w:val="0036125A"/>
    <w:rsid w:val="00362E1C"/>
    <w:rsid w:val="00364940"/>
    <w:rsid w:val="00364AB1"/>
    <w:rsid w:val="0036679C"/>
    <w:rsid w:val="00367CBE"/>
    <w:rsid w:val="00371542"/>
    <w:rsid w:val="00371C58"/>
    <w:rsid w:val="00373A23"/>
    <w:rsid w:val="003749A8"/>
    <w:rsid w:val="00374C3F"/>
    <w:rsid w:val="00374DBE"/>
    <w:rsid w:val="0037580E"/>
    <w:rsid w:val="00377E35"/>
    <w:rsid w:val="00381A50"/>
    <w:rsid w:val="00381B25"/>
    <w:rsid w:val="00381BFB"/>
    <w:rsid w:val="003822EE"/>
    <w:rsid w:val="0038297C"/>
    <w:rsid w:val="00383278"/>
    <w:rsid w:val="003839D3"/>
    <w:rsid w:val="00383A1F"/>
    <w:rsid w:val="00384966"/>
    <w:rsid w:val="00385086"/>
    <w:rsid w:val="0038616C"/>
    <w:rsid w:val="00386375"/>
    <w:rsid w:val="0038694D"/>
    <w:rsid w:val="003875AF"/>
    <w:rsid w:val="00387F68"/>
    <w:rsid w:val="00390075"/>
    <w:rsid w:val="003918CF"/>
    <w:rsid w:val="00391B26"/>
    <w:rsid w:val="00394388"/>
    <w:rsid w:val="00395FD1"/>
    <w:rsid w:val="003A04ED"/>
    <w:rsid w:val="003A0567"/>
    <w:rsid w:val="003A0AA0"/>
    <w:rsid w:val="003A19DA"/>
    <w:rsid w:val="003A1F77"/>
    <w:rsid w:val="003A5579"/>
    <w:rsid w:val="003A74BF"/>
    <w:rsid w:val="003B105E"/>
    <w:rsid w:val="003B2774"/>
    <w:rsid w:val="003B3D19"/>
    <w:rsid w:val="003B4269"/>
    <w:rsid w:val="003B44A2"/>
    <w:rsid w:val="003B4793"/>
    <w:rsid w:val="003B4C39"/>
    <w:rsid w:val="003B6E33"/>
    <w:rsid w:val="003C026A"/>
    <w:rsid w:val="003C02A6"/>
    <w:rsid w:val="003C1992"/>
    <w:rsid w:val="003C4781"/>
    <w:rsid w:val="003D0346"/>
    <w:rsid w:val="003D17D6"/>
    <w:rsid w:val="003D33C6"/>
    <w:rsid w:val="003D423B"/>
    <w:rsid w:val="003D4859"/>
    <w:rsid w:val="003D4D30"/>
    <w:rsid w:val="003D5D6B"/>
    <w:rsid w:val="003D63B0"/>
    <w:rsid w:val="003D6A1A"/>
    <w:rsid w:val="003D6AF1"/>
    <w:rsid w:val="003D70F6"/>
    <w:rsid w:val="003E0E93"/>
    <w:rsid w:val="003E251C"/>
    <w:rsid w:val="003E2581"/>
    <w:rsid w:val="003E4F22"/>
    <w:rsid w:val="003E5317"/>
    <w:rsid w:val="003E5C06"/>
    <w:rsid w:val="003E655A"/>
    <w:rsid w:val="003E74AA"/>
    <w:rsid w:val="003E782A"/>
    <w:rsid w:val="003F0F85"/>
    <w:rsid w:val="003F1EB2"/>
    <w:rsid w:val="003F3413"/>
    <w:rsid w:val="003F3EEA"/>
    <w:rsid w:val="003F55E7"/>
    <w:rsid w:val="003F57CE"/>
    <w:rsid w:val="003F5DD9"/>
    <w:rsid w:val="003F6E6E"/>
    <w:rsid w:val="003F7D33"/>
    <w:rsid w:val="00401B51"/>
    <w:rsid w:val="00401C71"/>
    <w:rsid w:val="00401EA0"/>
    <w:rsid w:val="0040293B"/>
    <w:rsid w:val="0040326C"/>
    <w:rsid w:val="00403769"/>
    <w:rsid w:val="004053F5"/>
    <w:rsid w:val="00405601"/>
    <w:rsid w:val="0040604D"/>
    <w:rsid w:val="00407999"/>
    <w:rsid w:val="00407A34"/>
    <w:rsid w:val="00407F9E"/>
    <w:rsid w:val="00410313"/>
    <w:rsid w:val="004124D4"/>
    <w:rsid w:val="00412EE3"/>
    <w:rsid w:val="00415CD5"/>
    <w:rsid w:val="00420133"/>
    <w:rsid w:val="00421F32"/>
    <w:rsid w:val="00423E60"/>
    <w:rsid w:val="00423FA9"/>
    <w:rsid w:val="00425558"/>
    <w:rsid w:val="004257A5"/>
    <w:rsid w:val="00432EE6"/>
    <w:rsid w:val="00434736"/>
    <w:rsid w:val="00436F83"/>
    <w:rsid w:val="0043765C"/>
    <w:rsid w:val="0044080B"/>
    <w:rsid w:val="004419A3"/>
    <w:rsid w:val="00442D2F"/>
    <w:rsid w:val="004440B6"/>
    <w:rsid w:val="00445EBC"/>
    <w:rsid w:val="00450751"/>
    <w:rsid w:val="0045296A"/>
    <w:rsid w:val="00452AAA"/>
    <w:rsid w:val="004542EF"/>
    <w:rsid w:val="00454AA5"/>
    <w:rsid w:val="004561C1"/>
    <w:rsid w:val="00461C1B"/>
    <w:rsid w:val="0046213B"/>
    <w:rsid w:val="0046333F"/>
    <w:rsid w:val="004633F9"/>
    <w:rsid w:val="00464D62"/>
    <w:rsid w:val="00466D03"/>
    <w:rsid w:val="00467879"/>
    <w:rsid w:val="00470135"/>
    <w:rsid w:val="004708F6"/>
    <w:rsid w:val="00471060"/>
    <w:rsid w:val="00472FAF"/>
    <w:rsid w:val="00473AE7"/>
    <w:rsid w:val="00475734"/>
    <w:rsid w:val="00475A49"/>
    <w:rsid w:val="00476508"/>
    <w:rsid w:val="0047742B"/>
    <w:rsid w:val="0047782F"/>
    <w:rsid w:val="00477E40"/>
    <w:rsid w:val="00477F75"/>
    <w:rsid w:val="00480658"/>
    <w:rsid w:val="00480A30"/>
    <w:rsid w:val="00483ECF"/>
    <w:rsid w:val="00484016"/>
    <w:rsid w:val="00484FCD"/>
    <w:rsid w:val="00486D96"/>
    <w:rsid w:val="0048766B"/>
    <w:rsid w:val="00487A88"/>
    <w:rsid w:val="00487D6F"/>
    <w:rsid w:val="00487E40"/>
    <w:rsid w:val="0049016B"/>
    <w:rsid w:val="004922E6"/>
    <w:rsid w:val="0049264E"/>
    <w:rsid w:val="0049308A"/>
    <w:rsid w:val="00496322"/>
    <w:rsid w:val="00497485"/>
    <w:rsid w:val="00497E2D"/>
    <w:rsid w:val="004A39D9"/>
    <w:rsid w:val="004A4182"/>
    <w:rsid w:val="004A6145"/>
    <w:rsid w:val="004A6E56"/>
    <w:rsid w:val="004A75A8"/>
    <w:rsid w:val="004A7D5A"/>
    <w:rsid w:val="004B0543"/>
    <w:rsid w:val="004B28B7"/>
    <w:rsid w:val="004B2B87"/>
    <w:rsid w:val="004B4B02"/>
    <w:rsid w:val="004B60E2"/>
    <w:rsid w:val="004B6433"/>
    <w:rsid w:val="004B78EA"/>
    <w:rsid w:val="004C1136"/>
    <w:rsid w:val="004C3EF9"/>
    <w:rsid w:val="004C4FAF"/>
    <w:rsid w:val="004C54BB"/>
    <w:rsid w:val="004C600D"/>
    <w:rsid w:val="004C7254"/>
    <w:rsid w:val="004C76ED"/>
    <w:rsid w:val="004D18BD"/>
    <w:rsid w:val="004D23FD"/>
    <w:rsid w:val="004D5B25"/>
    <w:rsid w:val="004D7459"/>
    <w:rsid w:val="004E1EB9"/>
    <w:rsid w:val="004E503E"/>
    <w:rsid w:val="004E610A"/>
    <w:rsid w:val="004E7411"/>
    <w:rsid w:val="004F08CF"/>
    <w:rsid w:val="004F09CC"/>
    <w:rsid w:val="004F0DC5"/>
    <w:rsid w:val="004F29B1"/>
    <w:rsid w:val="004F2ED4"/>
    <w:rsid w:val="004F3290"/>
    <w:rsid w:val="004F5BBB"/>
    <w:rsid w:val="004F7A56"/>
    <w:rsid w:val="005040D4"/>
    <w:rsid w:val="005120B8"/>
    <w:rsid w:val="00514946"/>
    <w:rsid w:val="005211E0"/>
    <w:rsid w:val="00521A14"/>
    <w:rsid w:val="0052241F"/>
    <w:rsid w:val="00523FE0"/>
    <w:rsid w:val="005248DA"/>
    <w:rsid w:val="00525A50"/>
    <w:rsid w:val="00525BAA"/>
    <w:rsid w:val="005264D9"/>
    <w:rsid w:val="005268A9"/>
    <w:rsid w:val="00530346"/>
    <w:rsid w:val="00530F83"/>
    <w:rsid w:val="0053314D"/>
    <w:rsid w:val="00533C17"/>
    <w:rsid w:val="00535A3F"/>
    <w:rsid w:val="00535CDE"/>
    <w:rsid w:val="00537509"/>
    <w:rsid w:val="0054022F"/>
    <w:rsid w:val="00540A26"/>
    <w:rsid w:val="00542A2B"/>
    <w:rsid w:val="0054400D"/>
    <w:rsid w:val="0054431A"/>
    <w:rsid w:val="005450C8"/>
    <w:rsid w:val="0054649A"/>
    <w:rsid w:val="00547D0B"/>
    <w:rsid w:val="005512E6"/>
    <w:rsid w:val="00553D9A"/>
    <w:rsid w:val="00554366"/>
    <w:rsid w:val="00556C0F"/>
    <w:rsid w:val="005578B9"/>
    <w:rsid w:val="005579D9"/>
    <w:rsid w:val="00557AF0"/>
    <w:rsid w:val="0056431B"/>
    <w:rsid w:val="0057014E"/>
    <w:rsid w:val="0057122C"/>
    <w:rsid w:val="005746FC"/>
    <w:rsid w:val="00574FE8"/>
    <w:rsid w:val="00575863"/>
    <w:rsid w:val="00577D76"/>
    <w:rsid w:val="0058112A"/>
    <w:rsid w:val="005832EE"/>
    <w:rsid w:val="0058419A"/>
    <w:rsid w:val="00584C09"/>
    <w:rsid w:val="00585582"/>
    <w:rsid w:val="0058570E"/>
    <w:rsid w:val="00590157"/>
    <w:rsid w:val="00593C90"/>
    <w:rsid w:val="005950A7"/>
    <w:rsid w:val="0059640C"/>
    <w:rsid w:val="00596D27"/>
    <w:rsid w:val="00597168"/>
    <w:rsid w:val="0059757F"/>
    <w:rsid w:val="005A02B1"/>
    <w:rsid w:val="005A195D"/>
    <w:rsid w:val="005A32E4"/>
    <w:rsid w:val="005A618A"/>
    <w:rsid w:val="005A6BC7"/>
    <w:rsid w:val="005A6FED"/>
    <w:rsid w:val="005A7C46"/>
    <w:rsid w:val="005B0378"/>
    <w:rsid w:val="005B14B3"/>
    <w:rsid w:val="005B54E7"/>
    <w:rsid w:val="005B5D59"/>
    <w:rsid w:val="005B6854"/>
    <w:rsid w:val="005B7016"/>
    <w:rsid w:val="005C2A2B"/>
    <w:rsid w:val="005C3198"/>
    <w:rsid w:val="005C4D73"/>
    <w:rsid w:val="005C529B"/>
    <w:rsid w:val="005C668A"/>
    <w:rsid w:val="005D0545"/>
    <w:rsid w:val="005D0F10"/>
    <w:rsid w:val="005D40B2"/>
    <w:rsid w:val="005D624B"/>
    <w:rsid w:val="005D6F88"/>
    <w:rsid w:val="005E00DD"/>
    <w:rsid w:val="005E05A7"/>
    <w:rsid w:val="005E24ED"/>
    <w:rsid w:val="005E6133"/>
    <w:rsid w:val="005E66EC"/>
    <w:rsid w:val="005E78DD"/>
    <w:rsid w:val="005F2012"/>
    <w:rsid w:val="005F25C5"/>
    <w:rsid w:val="005F2D51"/>
    <w:rsid w:val="005F6779"/>
    <w:rsid w:val="00601D9E"/>
    <w:rsid w:val="00601FA1"/>
    <w:rsid w:val="00602DEF"/>
    <w:rsid w:val="006031D9"/>
    <w:rsid w:val="00603547"/>
    <w:rsid w:val="006044DD"/>
    <w:rsid w:val="006044FA"/>
    <w:rsid w:val="00604606"/>
    <w:rsid w:val="00606594"/>
    <w:rsid w:val="006110AE"/>
    <w:rsid w:val="00612451"/>
    <w:rsid w:val="006124A1"/>
    <w:rsid w:val="00612767"/>
    <w:rsid w:val="00612ABD"/>
    <w:rsid w:val="00612FFA"/>
    <w:rsid w:val="00613126"/>
    <w:rsid w:val="00613E59"/>
    <w:rsid w:val="00614807"/>
    <w:rsid w:val="006149B6"/>
    <w:rsid w:val="00616936"/>
    <w:rsid w:val="00616BAE"/>
    <w:rsid w:val="0061730B"/>
    <w:rsid w:val="00620A51"/>
    <w:rsid w:val="006221A6"/>
    <w:rsid w:val="006229B9"/>
    <w:rsid w:val="00622A87"/>
    <w:rsid w:val="0062348B"/>
    <w:rsid w:val="006255ED"/>
    <w:rsid w:val="00625CB6"/>
    <w:rsid w:val="00625D31"/>
    <w:rsid w:val="006329BB"/>
    <w:rsid w:val="00633F50"/>
    <w:rsid w:val="00635826"/>
    <w:rsid w:val="0063631A"/>
    <w:rsid w:val="00637911"/>
    <w:rsid w:val="006379EB"/>
    <w:rsid w:val="0064083B"/>
    <w:rsid w:val="006455DA"/>
    <w:rsid w:val="006459AE"/>
    <w:rsid w:val="00647A7D"/>
    <w:rsid w:val="0065079E"/>
    <w:rsid w:val="00650BF5"/>
    <w:rsid w:val="00650CF5"/>
    <w:rsid w:val="00651777"/>
    <w:rsid w:val="00652D6E"/>
    <w:rsid w:val="0065344E"/>
    <w:rsid w:val="00653785"/>
    <w:rsid w:val="00653992"/>
    <w:rsid w:val="006540B6"/>
    <w:rsid w:val="00655CED"/>
    <w:rsid w:val="00656342"/>
    <w:rsid w:val="006571E5"/>
    <w:rsid w:val="006618A2"/>
    <w:rsid w:val="00661A09"/>
    <w:rsid w:val="00661B4A"/>
    <w:rsid w:val="00661CE1"/>
    <w:rsid w:val="00662691"/>
    <w:rsid w:val="0066511B"/>
    <w:rsid w:val="006666E2"/>
    <w:rsid w:val="00666847"/>
    <w:rsid w:val="006677F8"/>
    <w:rsid w:val="00670BBD"/>
    <w:rsid w:val="00671D74"/>
    <w:rsid w:val="00672257"/>
    <w:rsid w:val="00673ADF"/>
    <w:rsid w:val="006763AB"/>
    <w:rsid w:val="006802BC"/>
    <w:rsid w:val="0068107D"/>
    <w:rsid w:val="00681BC1"/>
    <w:rsid w:val="006844E4"/>
    <w:rsid w:val="00684724"/>
    <w:rsid w:val="00684EC3"/>
    <w:rsid w:val="00685508"/>
    <w:rsid w:val="00685AB8"/>
    <w:rsid w:val="00686CE5"/>
    <w:rsid w:val="00687EA6"/>
    <w:rsid w:val="00687FFE"/>
    <w:rsid w:val="00692475"/>
    <w:rsid w:val="00692942"/>
    <w:rsid w:val="00696861"/>
    <w:rsid w:val="0069697A"/>
    <w:rsid w:val="006969DA"/>
    <w:rsid w:val="006A28D2"/>
    <w:rsid w:val="006A53A9"/>
    <w:rsid w:val="006A650C"/>
    <w:rsid w:val="006B0422"/>
    <w:rsid w:val="006B11E1"/>
    <w:rsid w:val="006B24C2"/>
    <w:rsid w:val="006B3C92"/>
    <w:rsid w:val="006B697D"/>
    <w:rsid w:val="006B7ADF"/>
    <w:rsid w:val="006C02C6"/>
    <w:rsid w:val="006C26E1"/>
    <w:rsid w:val="006C2BAE"/>
    <w:rsid w:val="006C2CBA"/>
    <w:rsid w:val="006C58B3"/>
    <w:rsid w:val="006D0154"/>
    <w:rsid w:val="006D176B"/>
    <w:rsid w:val="006D1D56"/>
    <w:rsid w:val="006D253E"/>
    <w:rsid w:val="006D26FB"/>
    <w:rsid w:val="006D2ED8"/>
    <w:rsid w:val="006D4DB4"/>
    <w:rsid w:val="006D4E85"/>
    <w:rsid w:val="006D582E"/>
    <w:rsid w:val="006D5C54"/>
    <w:rsid w:val="006E053C"/>
    <w:rsid w:val="006E25F7"/>
    <w:rsid w:val="006E37E0"/>
    <w:rsid w:val="006E450A"/>
    <w:rsid w:val="006E4DBB"/>
    <w:rsid w:val="006E5C2E"/>
    <w:rsid w:val="006E5CD5"/>
    <w:rsid w:val="006E668E"/>
    <w:rsid w:val="006F0867"/>
    <w:rsid w:val="006F0E6C"/>
    <w:rsid w:val="006F5C24"/>
    <w:rsid w:val="007031BF"/>
    <w:rsid w:val="00705416"/>
    <w:rsid w:val="00706DBD"/>
    <w:rsid w:val="007071E8"/>
    <w:rsid w:val="007100E1"/>
    <w:rsid w:val="00715430"/>
    <w:rsid w:val="00715E3E"/>
    <w:rsid w:val="0071712A"/>
    <w:rsid w:val="007171C7"/>
    <w:rsid w:val="00720D32"/>
    <w:rsid w:val="00721BB1"/>
    <w:rsid w:val="00724DF0"/>
    <w:rsid w:val="00727C1B"/>
    <w:rsid w:val="007332CB"/>
    <w:rsid w:val="007336B1"/>
    <w:rsid w:val="00733C27"/>
    <w:rsid w:val="007340F8"/>
    <w:rsid w:val="00734742"/>
    <w:rsid w:val="00734A31"/>
    <w:rsid w:val="00736122"/>
    <w:rsid w:val="007362A1"/>
    <w:rsid w:val="007409DC"/>
    <w:rsid w:val="007421C8"/>
    <w:rsid w:val="00743616"/>
    <w:rsid w:val="00743DE3"/>
    <w:rsid w:val="00747671"/>
    <w:rsid w:val="00752042"/>
    <w:rsid w:val="0075224F"/>
    <w:rsid w:val="0075683D"/>
    <w:rsid w:val="00756A7B"/>
    <w:rsid w:val="00757425"/>
    <w:rsid w:val="007579C3"/>
    <w:rsid w:val="00760652"/>
    <w:rsid w:val="00760FEE"/>
    <w:rsid w:val="00763CA4"/>
    <w:rsid w:val="00764FB9"/>
    <w:rsid w:val="00770479"/>
    <w:rsid w:val="00771183"/>
    <w:rsid w:val="0077271F"/>
    <w:rsid w:val="00773305"/>
    <w:rsid w:val="00773A4C"/>
    <w:rsid w:val="00776C30"/>
    <w:rsid w:val="00776D20"/>
    <w:rsid w:val="00777311"/>
    <w:rsid w:val="00780991"/>
    <w:rsid w:val="00780CC0"/>
    <w:rsid w:val="00786CC8"/>
    <w:rsid w:val="00787701"/>
    <w:rsid w:val="0079021E"/>
    <w:rsid w:val="007909FC"/>
    <w:rsid w:val="00791BD2"/>
    <w:rsid w:val="00793161"/>
    <w:rsid w:val="007935D1"/>
    <w:rsid w:val="00794999"/>
    <w:rsid w:val="00794B69"/>
    <w:rsid w:val="00797314"/>
    <w:rsid w:val="007A0F95"/>
    <w:rsid w:val="007A48A5"/>
    <w:rsid w:val="007A5804"/>
    <w:rsid w:val="007A6FF5"/>
    <w:rsid w:val="007A7422"/>
    <w:rsid w:val="007B081D"/>
    <w:rsid w:val="007B0A39"/>
    <w:rsid w:val="007B0BCB"/>
    <w:rsid w:val="007B1F10"/>
    <w:rsid w:val="007B24EF"/>
    <w:rsid w:val="007B32E7"/>
    <w:rsid w:val="007B52D8"/>
    <w:rsid w:val="007B5803"/>
    <w:rsid w:val="007B70C6"/>
    <w:rsid w:val="007B7E2B"/>
    <w:rsid w:val="007C00FD"/>
    <w:rsid w:val="007C1072"/>
    <w:rsid w:val="007C1E16"/>
    <w:rsid w:val="007C2E4F"/>
    <w:rsid w:val="007C37AA"/>
    <w:rsid w:val="007C3A5D"/>
    <w:rsid w:val="007C3BC6"/>
    <w:rsid w:val="007C7BD2"/>
    <w:rsid w:val="007D0316"/>
    <w:rsid w:val="007D226E"/>
    <w:rsid w:val="007D2808"/>
    <w:rsid w:val="007D2B5F"/>
    <w:rsid w:val="007D543A"/>
    <w:rsid w:val="007D578A"/>
    <w:rsid w:val="007D7E9D"/>
    <w:rsid w:val="007E1CA2"/>
    <w:rsid w:val="007E1F0F"/>
    <w:rsid w:val="007E263D"/>
    <w:rsid w:val="007E2FC3"/>
    <w:rsid w:val="007E4433"/>
    <w:rsid w:val="007E6E01"/>
    <w:rsid w:val="007E72D6"/>
    <w:rsid w:val="007E7572"/>
    <w:rsid w:val="007E7E1E"/>
    <w:rsid w:val="007F2722"/>
    <w:rsid w:val="007F3499"/>
    <w:rsid w:val="007F6113"/>
    <w:rsid w:val="00800C55"/>
    <w:rsid w:val="00800E9D"/>
    <w:rsid w:val="008017E5"/>
    <w:rsid w:val="008030A4"/>
    <w:rsid w:val="00803F59"/>
    <w:rsid w:val="0080658C"/>
    <w:rsid w:val="0080695B"/>
    <w:rsid w:val="0080793D"/>
    <w:rsid w:val="00810B81"/>
    <w:rsid w:val="008110E2"/>
    <w:rsid w:val="00812356"/>
    <w:rsid w:val="0081341F"/>
    <w:rsid w:val="0081343C"/>
    <w:rsid w:val="00813DF5"/>
    <w:rsid w:val="00814811"/>
    <w:rsid w:val="008167B3"/>
    <w:rsid w:val="00816A01"/>
    <w:rsid w:val="00816D95"/>
    <w:rsid w:val="008207E1"/>
    <w:rsid w:val="00821C6B"/>
    <w:rsid w:val="00821E07"/>
    <w:rsid w:val="008230D1"/>
    <w:rsid w:val="00823B6E"/>
    <w:rsid w:val="0082415F"/>
    <w:rsid w:val="00825D79"/>
    <w:rsid w:val="00830C75"/>
    <w:rsid w:val="008321A2"/>
    <w:rsid w:val="00832650"/>
    <w:rsid w:val="0083323A"/>
    <w:rsid w:val="00836BD0"/>
    <w:rsid w:val="008438E2"/>
    <w:rsid w:val="00843F80"/>
    <w:rsid w:val="008440D2"/>
    <w:rsid w:val="00846E45"/>
    <w:rsid w:val="00851F06"/>
    <w:rsid w:val="008524B2"/>
    <w:rsid w:val="00852874"/>
    <w:rsid w:val="008529E9"/>
    <w:rsid w:val="00853956"/>
    <w:rsid w:val="00853E0C"/>
    <w:rsid w:val="0085556F"/>
    <w:rsid w:val="00855FC1"/>
    <w:rsid w:val="00856126"/>
    <w:rsid w:val="008566A6"/>
    <w:rsid w:val="0085787B"/>
    <w:rsid w:val="008634FD"/>
    <w:rsid w:val="0086408E"/>
    <w:rsid w:val="00867722"/>
    <w:rsid w:val="00867CC1"/>
    <w:rsid w:val="00870FA5"/>
    <w:rsid w:val="008715B6"/>
    <w:rsid w:val="008717A3"/>
    <w:rsid w:val="0087263F"/>
    <w:rsid w:val="00875FEB"/>
    <w:rsid w:val="00881547"/>
    <w:rsid w:val="00882067"/>
    <w:rsid w:val="008836E6"/>
    <w:rsid w:val="00884538"/>
    <w:rsid w:val="00884E0C"/>
    <w:rsid w:val="008908D5"/>
    <w:rsid w:val="0089099A"/>
    <w:rsid w:val="00891C8C"/>
    <w:rsid w:val="00891EB1"/>
    <w:rsid w:val="00893559"/>
    <w:rsid w:val="008A0CD6"/>
    <w:rsid w:val="008A0DF1"/>
    <w:rsid w:val="008A11C5"/>
    <w:rsid w:val="008A1965"/>
    <w:rsid w:val="008A44D1"/>
    <w:rsid w:val="008A6856"/>
    <w:rsid w:val="008B0155"/>
    <w:rsid w:val="008B088A"/>
    <w:rsid w:val="008B2C82"/>
    <w:rsid w:val="008B2FDC"/>
    <w:rsid w:val="008B3718"/>
    <w:rsid w:val="008B697B"/>
    <w:rsid w:val="008C1925"/>
    <w:rsid w:val="008C2E40"/>
    <w:rsid w:val="008C605C"/>
    <w:rsid w:val="008D0EAE"/>
    <w:rsid w:val="008D2C6F"/>
    <w:rsid w:val="008D2DDB"/>
    <w:rsid w:val="008D30EC"/>
    <w:rsid w:val="008D4639"/>
    <w:rsid w:val="008D46D4"/>
    <w:rsid w:val="008D4C76"/>
    <w:rsid w:val="008D5E98"/>
    <w:rsid w:val="008D72CB"/>
    <w:rsid w:val="008D7757"/>
    <w:rsid w:val="008E0372"/>
    <w:rsid w:val="008E0F79"/>
    <w:rsid w:val="008E1977"/>
    <w:rsid w:val="008E2CC0"/>
    <w:rsid w:val="008E5CB9"/>
    <w:rsid w:val="008E665B"/>
    <w:rsid w:val="008F026C"/>
    <w:rsid w:val="008F3EB9"/>
    <w:rsid w:val="008F40A4"/>
    <w:rsid w:val="008F495E"/>
    <w:rsid w:val="00901A76"/>
    <w:rsid w:val="00903A69"/>
    <w:rsid w:val="00903C3E"/>
    <w:rsid w:val="00906B6F"/>
    <w:rsid w:val="00907272"/>
    <w:rsid w:val="00911CA5"/>
    <w:rsid w:val="00912845"/>
    <w:rsid w:val="00914E41"/>
    <w:rsid w:val="00915814"/>
    <w:rsid w:val="0091696C"/>
    <w:rsid w:val="00917A18"/>
    <w:rsid w:val="00922496"/>
    <w:rsid w:val="00924046"/>
    <w:rsid w:val="00924099"/>
    <w:rsid w:val="00924690"/>
    <w:rsid w:val="00930375"/>
    <w:rsid w:val="00930B44"/>
    <w:rsid w:val="00934B86"/>
    <w:rsid w:val="00935389"/>
    <w:rsid w:val="00935BE8"/>
    <w:rsid w:val="00936341"/>
    <w:rsid w:val="009364E2"/>
    <w:rsid w:val="0093719D"/>
    <w:rsid w:val="00937309"/>
    <w:rsid w:val="00940B6A"/>
    <w:rsid w:val="00942674"/>
    <w:rsid w:val="00942AFA"/>
    <w:rsid w:val="0094360B"/>
    <w:rsid w:val="00943952"/>
    <w:rsid w:val="00946F43"/>
    <w:rsid w:val="009474B7"/>
    <w:rsid w:val="00952062"/>
    <w:rsid w:val="00953204"/>
    <w:rsid w:val="00962116"/>
    <w:rsid w:val="00963500"/>
    <w:rsid w:val="00963546"/>
    <w:rsid w:val="00964560"/>
    <w:rsid w:val="00966816"/>
    <w:rsid w:val="00970621"/>
    <w:rsid w:val="00970C83"/>
    <w:rsid w:val="00974F77"/>
    <w:rsid w:val="00974FFE"/>
    <w:rsid w:val="009754A3"/>
    <w:rsid w:val="00982105"/>
    <w:rsid w:val="00982991"/>
    <w:rsid w:val="00984E26"/>
    <w:rsid w:val="00985CE3"/>
    <w:rsid w:val="00985CF7"/>
    <w:rsid w:val="00987168"/>
    <w:rsid w:val="00992083"/>
    <w:rsid w:val="009951FA"/>
    <w:rsid w:val="00997C53"/>
    <w:rsid w:val="00997C78"/>
    <w:rsid w:val="009A08E4"/>
    <w:rsid w:val="009A0BBF"/>
    <w:rsid w:val="009A119F"/>
    <w:rsid w:val="009A1641"/>
    <w:rsid w:val="009A1896"/>
    <w:rsid w:val="009A454D"/>
    <w:rsid w:val="009A4BD2"/>
    <w:rsid w:val="009A51B6"/>
    <w:rsid w:val="009A576A"/>
    <w:rsid w:val="009A74B0"/>
    <w:rsid w:val="009A7564"/>
    <w:rsid w:val="009A7F9A"/>
    <w:rsid w:val="009B06C9"/>
    <w:rsid w:val="009B193D"/>
    <w:rsid w:val="009B7BD9"/>
    <w:rsid w:val="009C2500"/>
    <w:rsid w:val="009C294B"/>
    <w:rsid w:val="009C3A30"/>
    <w:rsid w:val="009C4C30"/>
    <w:rsid w:val="009C50EB"/>
    <w:rsid w:val="009C52B1"/>
    <w:rsid w:val="009C57D8"/>
    <w:rsid w:val="009C5F25"/>
    <w:rsid w:val="009D06B4"/>
    <w:rsid w:val="009D0973"/>
    <w:rsid w:val="009D17DD"/>
    <w:rsid w:val="009D208C"/>
    <w:rsid w:val="009D5658"/>
    <w:rsid w:val="009D5A51"/>
    <w:rsid w:val="009D72A7"/>
    <w:rsid w:val="009E1166"/>
    <w:rsid w:val="009E202F"/>
    <w:rsid w:val="009E2B7F"/>
    <w:rsid w:val="009E329E"/>
    <w:rsid w:val="009E592D"/>
    <w:rsid w:val="009E706A"/>
    <w:rsid w:val="009E7CF1"/>
    <w:rsid w:val="009F157B"/>
    <w:rsid w:val="009F25BE"/>
    <w:rsid w:val="009F3AE6"/>
    <w:rsid w:val="009F5A4E"/>
    <w:rsid w:val="009F5B7A"/>
    <w:rsid w:val="009F6D28"/>
    <w:rsid w:val="009F7FB2"/>
    <w:rsid w:val="00A011E5"/>
    <w:rsid w:val="00A021DB"/>
    <w:rsid w:val="00A02A68"/>
    <w:rsid w:val="00A03512"/>
    <w:rsid w:val="00A03EED"/>
    <w:rsid w:val="00A06453"/>
    <w:rsid w:val="00A0665C"/>
    <w:rsid w:val="00A07017"/>
    <w:rsid w:val="00A07D27"/>
    <w:rsid w:val="00A10344"/>
    <w:rsid w:val="00A10635"/>
    <w:rsid w:val="00A10C9A"/>
    <w:rsid w:val="00A158C8"/>
    <w:rsid w:val="00A15A82"/>
    <w:rsid w:val="00A15D1D"/>
    <w:rsid w:val="00A24051"/>
    <w:rsid w:val="00A26891"/>
    <w:rsid w:val="00A26B28"/>
    <w:rsid w:val="00A271A8"/>
    <w:rsid w:val="00A3027F"/>
    <w:rsid w:val="00A30BF6"/>
    <w:rsid w:val="00A354F8"/>
    <w:rsid w:val="00A35C2E"/>
    <w:rsid w:val="00A367DD"/>
    <w:rsid w:val="00A36D75"/>
    <w:rsid w:val="00A37684"/>
    <w:rsid w:val="00A37914"/>
    <w:rsid w:val="00A400B2"/>
    <w:rsid w:val="00A40462"/>
    <w:rsid w:val="00A41B19"/>
    <w:rsid w:val="00A41CA0"/>
    <w:rsid w:val="00A425A2"/>
    <w:rsid w:val="00A434F4"/>
    <w:rsid w:val="00A4354F"/>
    <w:rsid w:val="00A44968"/>
    <w:rsid w:val="00A46858"/>
    <w:rsid w:val="00A52106"/>
    <w:rsid w:val="00A54931"/>
    <w:rsid w:val="00A55F8D"/>
    <w:rsid w:val="00A57978"/>
    <w:rsid w:val="00A57FD6"/>
    <w:rsid w:val="00A60620"/>
    <w:rsid w:val="00A609FD"/>
    <w:rsid w:val="00A615BF"/>
    <w:rsid w:val="00A61FF3"/>
    <w:rsid w:val="00A63361"/>
    <w:rsid w:val="00A63A44"/>
    <w:rsid w:val="00A63F63"/>
    <w:rsid w:val="00A67474"/>
    <w:rsid w:val="00A70C75"/>
    <w:rsid w:val="00A73FA2"/>
    <w:rsid w:val="00A7405F"/>
    <w:rsid w:val="00A7486B"/>
    <w:rsid w:val="00A7534F"/>
    <w:rsid w:val="00A7637A"/>
    <w:rsid w:val="00A7673A"/>
    <w:rsid w:val="00A76B5B"/>
    <w:rsid w:val="00A77E04"/>
    <w:rsid w:val="00A80650"/>
    <w:rsid w:val="00A80A80"/>
    <w:rsid w:val="00A81AA2"/>
    <w:rsid w:val="00A823B5"/>
    <w:rsid w:val="00A82EAC"/>
    <w:rsid w:val="00A8586F"/>
    <w:rsid w:val="00A86072"/>
    <w:rsid w:val="00A9047C"/>
    <w:rsid w:val="00A90D7B"/>
    <w:rsid w:val="00A91243"/>
    <w:rsid w:val="00A918E3"/>
    <w:rsid w:val="00A91F82"/>
    <w:rsid w:val="00A939F6"/>
    <w:rsid w:val="00A93F6F"/>
    <w:rsid w:val="00A93FAE"/>
    <w:rsid w:val="00A950CB"/>
    <w:rsid w:val="00A95DAD"/>
    <w:rsid w:val="00A97059"/>
    <w:rsid w:val="00A97083"/>
    <w:rsid w:val="00AA14B5"/>
    <w:rsid w:val="00AA498D"/>
    <w:rsid w:val="00AA4F79"/>
    <w:rsid w:val="00AA5FBE"/>
    <w:rsid w:val="00AB22A4"/>
    <w:rsid w:val="00AB230D"/>
    <w:rsid w:val="00AB2F1E"/>
    <w:rsid w:val="00AB6011"/>
    <w:rsid w:val="00AC004D"/>
    <w:rsid w:val="00AC0443"/>
    <w:rsid w:val="00AC0C69"/>
    <w:rsid w:val="00AC0E40"/>
    <w:rsid w:val="00AC1E2E"/>
    <w:rsid w:val="00AC229C"/>
    <w:rsid w:val="00AC375B"/>
    <w:rsid w:val="00AC4325"/>
    <w:rsid w:val="00AC5C06"/>
    <w:rsid w:val="00AC6533"/>
    <w:rsid w:val="00AD14A1"/>
    <w:rsid w:val="00AD2500"/>
    <w:rsid w:val="00AD3A12"/>
    <w:rsid w:val="00AD6D0C"/>
    <w:rsid w:val="00AD738A"/>
    <w:rsid w:val="00AE2B70"/>
    <w:rsid w:val="00AE4694"/>
    <w:rsid w:val="00AE5586"/>
    <w:rsid w:val="00AE6A9F"/>
    <w:rsid w:val="00AF0423"/>
    <w:rsid w:val="00AF3BD4"/>
    <w:rsid w:val="00AF3EF7"/>
    <w:rsid w:val="00AF4D38"/>
    <w:rsid w:val="00AF5493"/>
    <w:rsid w:val="00AF555E"/>
    <w:rsid w:val="00AF5DE8"/>
    <w:rsid w:val="00AF678C"/>
    <w:rsid w:val="00B007AF"/>
    <w:rsid w:val="00B00DCC"/>
    <w:rsid w:val="00B017CB"/>
    <w:rsid w:val="00B01CF1"/>
    <w:rsid w:val="00B02979"/>
    <w:rsid w:val="00B031F0"/>
    <w:rsid w:val="00B03724"/>
    <w:rsid w:val="00B0561B"/>
    <w:rsid w:val="00B05D64"/>
    <w:rsid w:val="00B06150"/>
    <w:rsid w:val="00B06493"/>
    <w:rsid w:val="00B06E19"/>
    <w:rsid w:val="00B1010B"/>
    <w:rsid w:val="00B114C1"/>
    <w:rsid w:val="00B148D7"/>
    <w:rsid w:val="00B208D5"/>
    <w:rsid w:val="00B20DFE"/>
    <w:rsid w:val="00B24927"/>
    <w:rsid w:val="00B24A14"/>
    <w:rsid w:val="00B307DD"/>
    <w:rsid w:val="00B30E69"/>
    <w:rsid w:val="00B322A0"/>
    <w:rsid w:val="00B3395E"/>
    <w:rsid w:val="00B33E64"/>
    <w:rsid w:val="00B357AE"/>
    <w:rsid w:val="00B37610"/>
    <w:rsid w:val="00B44DE3"/>
    <w:rsid w:val="00B45361"/>
    <w:rsid w:val="00B4597F"/>
    <w:rsid w:val="00B46323"/>
    <w:rsid w:val="00B468D1"/>
    <w:rsid w:val="00B473D1"/>
    <w:rsid w:val="00B53012"/>
    <w:rsid w:val="00B55305"/>
    <w:rsid w:val="00B55A49"/>
    <w:rsid w:val="00B569BB"/>
    <w:rsid w:val="00B56FAB"/>
    <w:rsid w:val="00B607C5"/>
    <w:rsid w:val="00B60A3F"/>
    <w:rsid w:val="00B6136C"/>
    <w:rsid w:val="00B619B9"/>
    <w:rsid w:val="00B62BA8"/>
    <w:rsid w:val="00B6489B"/>
    <w:rsid w:val="00B64FC8"/>
    <w:rsid w:val="00B651B7"/>
    <w:rsid w:val="00B70194"/>
    <w:rsid w:val="00B71CC4"/>
    <w:rsid w:val="00B7362F"/>
    <w:rsid w:val="00B74A36"/>
    <w:rsid w:val="00B75079"/>
    <w:rsid w:val="00B7615F"/>
    <w:rsid w:val="00B765A2"/>
    <w:rsid w:val="00B76CA0"/>
    <w:rsid w:val="00B80284"/>
    <w:rsid w:val="00B804A3"/>
    <w:rsid w:val="00B80DB2"/>
    <w:rsid w:val="00B82F8C"/>
    <w:rsid w:val="00B83069"/>
    <w:rsid w:val="00B83581"/>
    <w:rsid w:val="00B83853"/>
    <w:rsid w:val="00B84348"/>
    <w:rsid w:val="00B84426"/>
    <w:rsid w:val="00B87787"/>
    <w:rsid w:val="00B91514"/>
    <w:rsid w:val="00B91F84"/>
    <w:rsid w:val="00B92231"/>
    <w:rsid w:val="00B92790"/>
    <w:rsid w:val="00B9327B"/>
    <w:rsid w:val="00B9778A"/>
    <w:rsid w:val="00B97BF2"/>
    <w:rsid w:val="00BA05D3"/>
    <w:rsid w:val="00BA1BC8"/>
    <w:rsid w:val="00BA22F4"/>
    <w:rsid w:val="00BA25E4"/>
    <w:rsid w:val="00BA302A"/>
    <w:rsid w:val="00BA4F1C"/>
    <w:rsid w:val="00BA5A2F"/>
    <w:rsid w:val="00BA690A"/>
    <w:rsid w:val="00BA6BB4"/>
    <w:rsid w:val="00BA6C41"/>
    <w:rsid w:val="00BA7C84"/>
    <w:rsid w:val="00BB0147"/>
    <w:rsid w:val="00BB0490"/>
    <w:rsid w:val="00BB0631"/>
    <w:rsid w:val="00BB1EAA"/>
    <w:rsid w:val="00BB6BD8"/>
    <w:rsid w:val="00BB6F71"/>
    <w:rsid w:val="00BB76F9"/>
    <w:rsid w:val="00BC124D"/>
    <w:rsid w:val="00BC191C"/>
    <w:rsid w:val="00BC214F"/>
    <w:rsid w:val="00BC4DB5"/>
    <w:rsid w:val="00BD30CA"/>
    <w:rsid w:val="00BD43A8"/>
    <w:rsid w:val="00BD76FF"/>
    <w:rsid w:val="00BD79C2"/>
    <w:rsid w:val="00BE0EA3"/>
    <w:rsid w:val="00BE1D55"/>
    <w:rsid w:val="00BE4273"/>
    <w:rsid w:val="00BE4D88"/>
    <w:rsid w:val="00BE5AA0"/>
    <w:rsid w:val="00BE6555"/>
    <w:rsid w:val="00BE7B55"/>
    <w:rsid w:val="00BF01F9"/>
    <w:rsid w:val="00BF1397"/>
    <w:rsid w:val="00BF3C91"/>
    <w:rsid w:val="00BF64F7"/>
    <w:rsid w:val="00BF690C"/>
    <w:rsid w:val="00BF70A4"/>
    <w:rsid w:val="00C00CCA"/>
    <w:rsid w:val="00C00E72"/>
    <w:rsid w:val="00C013E3"/>
    <w:rsid w:val="00C0145B"/>
    <w:rsid w:val="00C01730"/>
    <w:rsid w:val="00C03C79"/>
    <w:rsid w:val="00C05695"/>
    <w:rsid w:val="00C06703"/>
    <w:rsid w:val="00C06D89"/>
    <w:rsid w:val="00C06E4D"/>
    <w:rsid w:val="00C11D66"/>
    <w:rsid w:val="00C12396"/>
    <w:rsid w:val="00C13B78"/>
    <w:rsid w:val="00C20EE7"/>
    <w:rsid w:val="00C216F4"/>
    <w:rsid w:val="00C218AA"/>
    <w:rsid w:val="00C21DB2"/>
    <w:rsid w:val="00C24387"/>
    <w:rsid w:val="00C27279"/>
    <w:rsid w:val="00C27B40"/>
    <w:rsid w:val="00C27E0C"/>
    <w:rsid w:val="00C354C9"/>
    <w:rsid w:val="00C359D4"/>
    <w:rsid w:val="00C3652B"/>
    <w:rsid w:val="00C3773A"/>
    <w:rsid w:val="00C40E16"/>
    <w:rsid w:val="00C426DF"/>
    <w:rsid w:val="00C42782"/>
    <w:rsid w:val="00C44A45"/>
    <w:rsid w:val="00C46BFF"/>
    <w:rsid w:val="00C4793F"/>
    <w:rsid w:val="00C47A8A"/>
    <w:rsid w:val="00C47B4D"/>
    <w:rsid w:val="00C51F7A"/>
    <w:rsid w:val="00C53CDE"/>
    <w:rsid w:val="00C57635"/>
    <w:rsid w:val="00C6012D"/>
    <w:rsid w:val="00C60494"/>
    <w:rsid w:val="00C633A1"/>
    <w:rsid w:val="00C64CF4"/>
    <w:rsid w:val="00C66252"/>
    <w:rsid w:val="00C71362"/>
    <w:rsid w:val="00C769BF"/>
    <w:rsid w:val="00C77A2D"/>
    <w:rsid w:val="00C81914"/>
    <w:rsid w:val="00C81A69"/>
    <w:rsid w:val="00C827B8"/>
    <w:rsid w:val="00C827CC"/>
    <w:rsid w:val="00C82A1D"/>
    <w:rsid w:val="00C832FB"/>
    <w:rsid w:val="00C83CA0"/>
    <w:rsid w:val="00C86463"/>
    <w:rsid w:val="00C90DB4"/>
    <w:rsid w:val="00C911B3"/>
    <w:rsid w:val="00C94263"/>
    <w:rsid w:val="00C94499"/>
    <w:rsid w:val="00C97990"/>
    <w:rsid w:val="00CA0157"/>
    <w:rsid w:val="00CA0ED1"/>
    <w:rsid w:val="00CA0FEC"/>
    <w:rsid w:val="00CA3664"/>
    <w:rsid w:val="00CA48BF"/>
    <w:rsid w:val="00CA5268"/>
    <w:rsid w:val="00CA5425"/>
    <w:rsid w:val="00CB0894"/>
    <w:rsid w:val="00CB2DFE"/>
    <w:rsid w:val="00CB5DB4"/>
    <w:rsid w:val="00CB6B05"/>
    <w:rsid w:val="00CB6CA1"/>
    <w:rsid w:val="00CB7C2D"/>
    <w:rsid w:val="00CB7F08"/>
    <w:rsid w:val="00CC0096"/>
    <w:rsid w:val="00CC0306"/>
    <w:rsid w:val="00CC4FBC"/>
    <w:rsid w:val="00CC7874"/>
    <w:rsid w:val="00CD033D"/>
    <w:rsid w:val="00CD05A9"/>
    <w:rsid w:val="00CD0D7D"/>
    <w:rsid w:val="00CD1614"/>
    <w:rsid w:val="00CD1E54"/>
    <w:rsid w:val="00CD39E4"/>
    <w:rsid w:val="00CD52EB"/>
    <w:rsid w:val="00CD52FB"/>
    <w:rsid w:val="00CD632C"/>
    <w:rsid w:val="00CE0C5F"/>
    <w:rsid w:val="00CE122E"/>
    <w:rsid w:val="00CE21C1"/>
    <w:rsid w:val="00CE5A52"/>
    <w:rsid w:val="00CE611A"/>
    <w:rsid w:val="00CE6EB4"/>
    <w:rsid w:val="00CE73B7"/>
    <w:rsid w:val="00CF1780"/>
    <w:rsid w:val="00CF3AB5"/>
    <w:rsid w:val="00CF44AE"/>
    <w:rsid w:val="00CF67AB"/>
    <w:rsid w:val="00CF6858"/>
    <w:rsid w:val="00CF78C2"/>
    <w:rsid w:val="00CF78DD"/>
    <w:rsid w:val="00D00668"/>
    <w:rsid w:val="00D006CE"/>
    <w:rsid w:val="00D00E2E"/>
    <w:rsid w:val="00D0159F"/>
    <w:rsid w:val="00D033A4"/>
    <w:rsid w:val="00D055BA"/>
    <w:rsid w:val="00D068AB"/>
    <w:rsid w:val="00D07E3B"/>
    <w:rsid w:val="00D11394"/>
    <w:rsid w:val="00D13890"/>
    <w:rsid w:val="00D13CB9"/>
    <w:rsid w:val="00D15653"/>
    <w:rsid w:val="00D15FB7"/>
    <w:rsid w:val="00D16C28"/>
    <w:rsid w:val="00D17C7B"/>
    <w:rsid w:val="00D2073E"/>
    <w:rsid w:val="00D214BA"/>
    <w:rsid w:val="00D22F38"/>
    <w:rsid w:val="00D258C0"/>
    <w:rsid w:val="00D25B34"/>
    <w:rsid w:val="00D25F00"/>
    <w:rsid w:val="00D260F9"/>
    <w:rsid w:val="00D26B5B"/>
    <w:rsid w:val="00D2739F"/>
    <w:rsid w:val="00D278E3"/>
    <w:rsid w:val="00D278EA"/>
    <w:rsid w:val="00D30A6D"/>
    <w:rsid w:val="00D31893"/>
    <w:rsid w:val="00D33200"/>
    <w:rsid w:val="00D332C2"/>
    <w:rsid w:val="00D35012"/>
    <w:rsid w:val="00D35AB2"/>
    <w:rsid w:val="00D36DC1"/>
    <w:rsid w:val="00D3711C"/>
    <w:rsid w:val="00D37D90"/>
    <w:rsid w:val="00D41D86"/>
    <w:rsid w:val="00D430BE"/>
    <w:rsid w:val="00D43DCF"/>
    <w:rsid w:val="00D44043"/>
    <w:rsid w:val="00D45746"/>
    <w:rsid w:val="00D45D71"/>
    <w:rsid w:val="00D5123A"/>
    <w:rsid w:val="00D52657"/>
    <w:rsid w:val="00D52F35"/>
    <w:rsid w:val="00D53395"/>
    <w:rsid w:val="00D540A4"/>
    <w:rsid w:val="00D545A7"/>
    <w:rsid w:val="00D5529F"/>
    <w:rsid w:val="00D5695A"/>
    <w:rsid w:val="00D60451"/>
    <w:rsid w:val="00D614BD"/>
    <w:rsid w:val="00D62741"/>
    <w:rsid w:val="00D63A52"/>
    <w:rsid w:val="00D63D06"/>
    <w:rsid w:val="00D66446"/>
    <w:rsid w:val="00D67291"/>
    <w:rsid w:val="00D6730D"/>
    <w:rsid w:val="00D700D5"/>
    <w:rsid w:val="00D70EAB"/>
    <w:rsid w:val="00D711E4"/>
    <w:rsid w:val="00D72120"/>
    <w:rsid w:val="00D73081"/>
    <w:rsid w:val="00D7415A"/>
    <w:rsid w:val="00D7492B"/>
    <w:rsid w:val="00D7501F"/>
    <w:rsid w:val="00D776E0"/>
    <w:rsid w:val="00D77942"/>
    <w:rsid w:val="00D8207A"/>
    <w:rsid w:val="00D829A8"/>
    <w:rsid w:val="00D8330A"/>
    <w:rsid w:val="00D835A8"/>
    <w:rsid w:val="00D83DD9"/>
    <w:rsid w:val="00D83E70"/>
    <w:rsid w:val="00D8462C"/>
    <w:rsid w:val="00D8530F"/>
    <w:rsid w:val="00D86019"/>
    <w:rsid w:val="00D865AD"/>
    <w:rsid w:val="00D90F9F"/>
    <w:rsid w:val="00D91BF1"/>
    <w:rsid w:val="00D931C4"/>
    <w:rsid w:val="00D9378F"/>
    <w:rsid w:val="00D9389F"/>
    <w:rsid w:val="00D95DF5"/>
    <w:rsid w:val="00D9757D"/>
    <w:rsid w:val="00DA0BD6"/>
    <w:rsid w:val="00DA0E5B"/>
    <w:rsid w:val="00DA1266"/>
    <w:rsid w:val="00DA175C"/>
    <w:rsid w:val="00DA5814"/>
    <w:rsid w:val="00DA6B3D"/>
    <w:rsid w:val="00DA7F6C"/>
    <w:rsid w:val="00DB11FE"/>
    <w:rsid w:val="00DB27F6"/>
    <w:rsid w:val="00DB2834"/>
    <w:rsid w:val="00DB3025"/>
    <w:rsid w:val="00DB3E6A"/>
    <w:rsid w:val="00DB50D8"/>
    <w:rsid w:val="00DC3D4E"/>
    <w:rsid w:val="00DC6402"/>
    <w:rsid w:val="00DC734E"/>
    <w:rsid w:val="00DC768F"/>
    <w:rsid w:val="00DD0ECC"/>
    <w:rsid w:val="00DD163C"/>
    <w:rsid w:val="00DD17E0"/>
    <w:rsid w:val="00DD1A56"/>
    <w:rsid w:val="00DD46D5"/>
    <w:rsid w:val="00DD4B77"/>
    <w:rsid w:val="00DD4E89"/>
    <w:rsid w:val="00DD68AC"/>
    <w:rsid w:val="00DD6CDA"/>
    <w:rsid w:val="00DD6F18"/>
    <w:rsid w:val="00DE388C"/>
    <w:rsid w:val="00DE3CD4"/>
    <w:rsid w:val="00DE439D"/>
    <w:rsid w:val="00DE5EDC"/>
    <w:rsid w:val="00DE64A9"/>
    <w:rsid w:val="00DE6500"/>
    <w:rsid w:val="00DF131C"/>
    <w:rsid w:val="00DF1BE7"/>
    <w:rsid w:val="00DF2B4A"/>
    <w:rsid w:val="00DF358A"/>
    <w:rsid w:val="00DF3643"/>
    <w:rsid w:val="00DF3D20"/>
    <w:rsid w:val="00DF4380"/>
    <w:rsid w:val="00DF54B0"/>
    <w:rsid w:val="00DF5FF4"/>
    <w:rsid w:val="00DF6221"/>
    <w:rsid w:val="00DF7918"/>
    <w:rsid w:val="00E0172B"/>
    <w:rsid w:val="00E02429"/>
    <w:rsid w:val="00E04C6C"/>
    <w:rsid w:val="00E05659"/>
    <w:rsid w:val="00E0689E"/>
    <w:rsid w:val="00E073BD"/>
    <w:rsid w:val="00E07889"/>
    <w:rsid w:val="00E07AAF"/>
    <w:rsid w:val="00E10D4B"/>
    <w:rsid w:val="00E121B8"/>
    <w:rsid w:val="00E12B69"/>
    <w:rsid w:val="00E15899"/>
    <w:rsid w:val="00E17573"/>
    <w:rsid w:val="00E17698"/>
    <w:rsid w:val="00E201E6"/>
    <w:rsid w:val="00E20517"/>
    <w:rsid w:val="00E2076D"/>
    <w:rsid w:val="00E24350"/>
    <w:rsid w:val="00E24473"/>
    <w:rsid w:val="00E24AA0"/>
    <w:rsid w:val="00E24BB3"/>
    <w:rsid w:val="00E25618"/>
    <w:rsid w:val="00E26D6D"/>
    <w:rsid w:val="00E3027B"/>
    <w:rsid w:val="00E309E9"/>
    <w:rsid w:val="00E30AFE"/>
    <w:rsid w:val="00E30F53"/>
    <w:rsid w:val="00E328C1"/>
    <w:rsid w:val="00E329B5"/>
    <w:rsid w:val="00E35ECA"/>
    <w:rsid w:val="00E36FEC"/>
    <w:rsid w:val="00E37D87"/>
    <w:rsid w:val="00E40748"/>
    <w:rsid w:val="00E4127D"/>
    <w:rsid w:val="00E44D52"/>
    <w:rsid w:val="00E44DAC"/>
    <w:rsid w:val="00E4634F"/>
    <w:rsid w:val="00E4724E"/>
    <w:rsid w:val="00E50DB1"/>
    <w:rsid w:val="00E57F46"/>
    <w:rsid w:val="00E61674"/>
    <w:rsid w:val="00E61A21"/>
    <w:rsid w:val="00E61DEA"/>
    <w:rsid w:val="00E61E79"/>
    <w:rsid w:val="00E62186"/>
    <w:rsid w:val="00E63E24"/>
    <w:rsid w:val="00E6469A"/>
    <w:rsid w:val="00E659C5"/>
    <w:rsid w:val="00E6771B"/>
    <w:rsid w:val="00E7042B"/>
    <w:rsid w:val="00E70541"/>
    <w:rsid w:val="00E710CA"/>
    <w:rsid w:val="00E717E1"/>
    <w:rsid w:val="00E72A78"/>
    <w:rsid w:val="00E72F73"/>
    <w:rsid w:val="00E73038"/>
    <w:rsid w:val="00E75E3E"/>
    <w:rsid w:val="00E807F6"/>
    <w:rsid w:val="00E834B8"/>
    <w:rsid w:val="00E85718"/>
    <w:rsid w:val="00E858D0"/>
    <w:rsid w:val="00E85F1D"/>
    <w:rsid w:val="00E87657"/>
    <w:rsid w:val="00E92707"/>
    <w:rsid w:val="00E93B98"/>
    <w:rsid w:val="00E949B1"/>
    <w:rsid w:val="00E97D08"/>
    <w:rsid w:val="00EA0822"/>
    <w:rsid w:val="00EA1F8B"/>
    <w:rsid w:val="00EA2C97"/>
    <w:rsid w:val="00EA562C"/>
    <w:rsid w:val="00EA66AB"/>
    <w:rsid w:val="00EA68D3"/>
    <w:rsid w:val="00EB36C5"/>
    <w:rsid w:val="00EB455E"/>
    <w:rsid w:val="00EB5CC4"/>
    <w:rsid w:val="00EB5E1F"/>
    <w:rsid w:val="00EB633E"/>
    <w:rsid w:val="00EB6EFB"/>
    <w:rsid w:val="00EB7F1C"/>
    <w:rsid w:val="00EC0C76"/>
    <w:rsid w:val="00EC1450"/>
    <w:rsid w:val="00EC501D"/>
    <w:rsid w:val="00EC5C6F"/>
    <w:rsid w:val="00EC650A"/>
    <w:rsid w:val="00EC7D0D"/>
    <w:rsid w:val="00ED2048"/>
    <w:rsid w:val="00ED64F4"/>
    <w:rsid w:val="00EE3A26"/>
    <w:rsid w:val="00EE4601"/>
    <w:rsid w:val="00EE5F73"/>
    <w:rsid w:val="00EE61D2"/>
    <w:rsid w:val="00EE6302"/>
    <w:rsid w:val="00EE7115"/>
    <w:rsid w:val="00EE7D32"/>
    <w:rsid w:val="00EF053B"/>
    <w:rsid w:val="00EF107D"/>
    <w:rsid w:val="00EF2867"/>
    <w:rsid w:val="00EF4B68"/>
    <w:rsid w:val="00EF69EC"/>
    <w:rsid w:val="00EF6F6D"/>
    <w:rsid w:val="00F009A0"/>
    <w:rsid w:val="00F045DE"/>
    <w:rsid w:val="00F06CF9"/>
    <w:rsid w:val="00F075FE"/>
    <w:rsid w:val="00F11506"/>
    <w:rsid w:val="00F11BC5"/>
    <w:rsid w:val="00F13DCB"/>
    <w:rsid w:val="00F15250"/>
    <w:rsid w:val="00F15D22"/>
    <w:rsid w:val="00F164FD"/>
    <w:rsid w:val="00F16C4D"/>
    <w:rsid w:val="00F17B40"/>
    <w:rsid w:val="00F207F7"/>
    <w:rsid w:val="00F21779"/>
    <w:rsid w:val="00F21A31"/>
    <w:rsid w:val="00F21C26"/>
    <w:rsid w:val="00F22EBD"/>
    <w:rsid w:val="00F2646E"/>
    <w:rsid w:val="00F271F6"/>
    <w:rsid w:val="00F307D8"/>
    <w:rsid w:val="00F3259A"/>
    <w:rsid w:val="00F33B86"/>
    <w:rsid w:val="00F3426B"/>
    <w:rsid w:val="00F34E93"/>
    <w:rsid w:val="00F364CC"/>
    <w:rsid w:val="00F369AD"/>
    <w:rsid w:val="00F37B86"/>
    <w:rsid w:val="00F37D37"/>
    <w:rsid w:val="00F37F47"/>
    <w:rsid w:val="00F42053"/>
    <w:rsid w:val="00F4280A"/>
    <w:rsid w:val="00F42C96"/>
    <w:rsid w:val="00F43192"/>
    <w:rsid w:val="00F46C11"/>
    <w:rsid w:val="00F503CE"/>
    <w:rsid w:val="00F5144F"/>
    <w:rsid w:val="00F51523"/>
    <w:rsid w:val="00F53ED4"/>
    <w:rsid w:val="00F53F4F"/>
    <w:rsid w:val="00F54666"/>
    <w:rsid w:val="00F5596C"/>
    <w:rsid w:val="00F563E0"/>
    <w:rsid w:val="00F578A1"/>
    <w:rsid w:val="00F60CB7"/>
    <w:rsid w:val="00F61A3F"/>
    <w:rsid w:val="00F61F8B"/>
    <w:rsid w:val="00F62A2A"/>
    <w:rsid w:val="00F63706"/>
    <w:rsid w:val="00F64B13"/>
    <w:rsid w:val="00F64BE1"/>
    <w:rsid w:val="00F651C6"/>
    <w:rsid w:val="00F71229"/>
    <w:rsid w:val="00F71C13"/>
    <w:rsid w:val="00F7287D"/>
    <w:rsid w:val="00F72F51"/>
    <w:rsid w:val="00F73770"/>
    <w:rsid w:val="00F76C48"/>
    <w:rsid w:val="00F8085E"/>
    <w:rsid w:val="00F80BF9"/>
    <w:rsid w:val="00F81B65"/>
    <w:rsid w:val="00F81E94"/>
    <w:rsid w:val="00F84659"/>
    <w:rsid w:val="00F9093A"/>
    <w:rsid w:val="00F93087"/>
    <w:rsid w:val="00F935E2"/>
    <w:rsid w:val="00F937F7"/>
    <w:rsid w:val="00F94C65"/>
    <w:rsid w:val="00F95388"/>
    <w:rsid w:val="00F96153"/>
    <w:rsid w:val="00F961CE"/>
    <w:rsid w:val="00F963A3"/>
    <w:rsid w:val="00F96C91"/>
    <w:rsid w:val="00FA3F08"/>
    <w:rsid w:val="00FA4890"/>
    <w:rsid w:val="00FA6334"/>
    <w:rsid w:val="00FA6595"/>
    <w:rsid w:val="00FA7843"/>
    <w:rsid w:val="00FA7A47"/>
    <w:rsid w:val="00FB3B9F"/>
    <w:rsid w:val="00FB407B"/>
    <w:rsid w:val="00FB594F"/>
    <w:rsid w:val="00FB5E8E"/>
    <w:rsid w:val="00FB6283"/>
    <w:rsid w:val="00FC0B31"/>
    <w:rsid w:val="00FC10EA"/>
    <w:rsid w:val="00FC1738"/>
    <w:rsid w:val="00FC1D39"/>
    <w:rsid w:val="00FC2A87"/>
    <w:rsid w:val="00FC30AC"/>
    <w:rsid w:val="00FC31D8"/>
    <w:rsid w:val="00FC3414"/>
    <w:rsid w:val="00FC394D"/>
    <w:rsid w:val="00FC5A03"/>
    <w:rsid w:val="00FC7A2A"/>
    <w:rsid w:val="00FD0535"/>
    <w:rsid w:val="00FD1DE2"/>
    <w:rsid w:val="00FD2134"/>
    <w:rsid w:val="00FD2EB4"/>
    <w:rsid w:val="00FD6330"/>
    <w:rsid w:val="00FD7BAE"/>
    <w:rsid w:val="00FD7E6B"/>
    <w:rsid w:val="00FE2EE7"/>
    <w:rsid w:val="00FE5F1C"/>
    <w:rsid w:val="00FE691F"/>
    <w:rsid w:val="00FE6D60"/>
    <w:rsid w:val="00FE720C"/>
    <w:rsid w:val="00FE73C1"/>
    <w:rsid w:val="00FF0B4C"/>
    <w:rsid w:val="00FF2C25"/>
    <w:rsid w:val="00FF63D3"/>
    <w:rsid w:val="00FF648B"/>
    <w:rsid w:val="00FF6D1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B8903"/>
  <w15:docId w15:val="{5B4C7B12-9AD6-4D5F-9F66-7E8189C9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2741F0"/>
    <w:pPr>
      <w:keepNext/>
      <w:keepLines/>
      <w:numPr>
        <w:numId w:val="27"/>
      </w:numPr>
      <w:spacing w:before="240" w:after="0" w:line="480" w:lineRule="auto"/>
      <w:jc w:val="both"/>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9"/>
    <w:unhideWhenUsed/>
    <w:qFormat/>
    <w:rsid w:val="007D2B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407A34"/>
    <w:pPr>
      <w:keepNext/>
      <w:keepLines/>
      <w:spacing w:before="200" w:after="0"/>
      <w:outlineLvl w:val="2"/>
    </w:pPr>
    <w:rPr>
      <w:rFonts w:ascii="Times New Roman" w:eastAsiaTheme="majorEastAsia" w:hAnsi="Times New Roman" w:cstheme="majorBidi"/>
      <w:b/>
      <w:bCs/>
      <w:color w:val="4F81BD" w:themeColor="accent1"/>
      <w:sz w:val="20"/>
    </w:rPr>
  </w:style>
  <w:style w:type="paragraph" w:styleId="Heading4">
    <w:name w:val="heading 4"/>
    <w:basedOn w:val="Normal"/>
    <w:next w:val="Normal"/>
    <w:link w:val="Heading4Char"/>
    <w:uiPriority w:val="9"/>
    <w:unhideWhenUsed/>
    <w:qFormat/>
    <w:rsid w:val="009F7FB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39E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07A34"/>
    <w:pPr>
      <w:pBdr>
        <w:bottom w:val="single" w:sz="8" w:space="4" w:color="4F81BD" w:themeColor="accent1"/>
      </w:pBdr>
      <w:spacing w:after="300" w:line="240" w:lineRule="auto"/>
      <w:contextualSpacing/>
      <w:jc w:val="center"/>
    </w:pPr>
    <w:rPr>
      <w:rFonts w:ascii="Times New Roman" w:eastAsiaTheme="majorEastAsia" w:hAnsi="Times New Roman" w:cstheme="majorBidi"/>
      <w:b/>
      <w:spacing w:val="5"/>
      <w:kern w:val="28"/>
      <w:sz w:val="28"/>
      <w:szCs w:val="52"/>
    </w:rPr>
  </w:style>
  <w:style w:type="character" w:customStyle="1" w:styleId="TitleChar">
    <w:name w:val="Title Char"/>
    <w:basedOn w:val="DefaultParagraphFont"/>
    <w:link w:val="Title"/>
    <w:uiPriority w:val="10"/>
    <w:rsid w:val="00407A34"/>
    <w:rPr>
      <w:rFonts w:ascii="Times New Roman" w:eastAsiaTheme="majorEastAsia" w:hAnsi="Times New Roman" w:cstheme="majorBidi"/>
      <w:b/>
      <w:spacing w:val="5"/>
      <w:kern w:val="28"/>
      <w:sz w:val="28"/>
      <w:szCs w:val="52"/>
    </w:rPr>
  </w:style>
  <w:style w:type="character" w:customStyle="1" w:styleId="Heading1Char">
    <w:name w:val="Heading 1 Char"/>
    <w:basedOn w:val="DefaultParagraphFont"/>
    <w:link w:val="Heading1"/>
    <w:uiPriority w:val="9"/>
    <w:rsid w:val="002741F0"/>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9"/>
    <w:rsid w:val="007D2B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407A34"/>
    <w:rPr>
      <w:rFonts w:ascii="Times New Roman" w:eastAsiaTheme="majorEastAsia" w:hAnsi="Times New Roman" w:cstheme="majorBidi"/>
      <w:b/>
      <w:bCs/>
      <w:color w:val="4F81BD" w:themeColor="accent1"/>
      <w:sz w:val="20"/>
    </w:rPr>
  </w:style>
  <w:style w:type="character" w:customStyle="1" w:styleId="Heading4Char">
    <w:name w:val="Heading 4 Char"/>
    <w:basedOn w:val="DefaultParagraphFont"/>
    <w:link w:val="Heading4"/>
    <w:uiPriority w:val="9"/>
    <w:rsid w:val="009F7FB2"/>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407A34"/>
  </w:style>
  <w:style w:type="paragraph" w:customStyle="1" w:styleId="Heading11">
    <w:name w:val="Heading 11"/>
    <w:basedOn w:val="Normal"/>
    <w:next w:val="Normal"/>
    <w:uiPriority w:val="9"/>
    <w:qFormat/>
    <w:rsid w:val="00407A34"/>
    <w:pPr>
      <w:keepNext/>
      <w:keepLines/>
      <w:spacing w:before="240" w:after="0" w:line="259" w:lineRule="auto"/>
      <w:outlineLvl w:val="0"/>
    </w:pPr>
    <w:rPr>
      <w:rFonts w:ascii="Times New Roman" w:eastAsia="Times New Roman" w:hAnsi="Times New Roman" w:cs="Times New Roman"/>
      <w:b/>
      <w:color w:val="000000"/>
      <w:sz w:val="24"/>
      <w:szCs w:val="32"/>
    </w:rPr>
  </w:style>
  <w:style w:type="paragraph" w:customStyle="1" w:styleId="Heading21">
    <w:name w:val="Heading 21"/>
    <w:basedOn w:val="Normal"/>
    <w:next w:val="Normal"/>
    <w:uiPriority w:val="99"/>
    <w:unhideWhenUsed/>
    <w:qFormat/>
    <w:rsid w:val="00407A34"/>
    <w:pPr>
      <w:keepNext/>
      <w:keepLines/>
      <w:spacing w:before="40" w:after="0" w:line="259" w:lineRule="auto"/>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9"/>
    <w:unhideWhenUsed/>
    <w:qFormat/>
    <w:rsid w:val="00407A34"/>
    <w:pPr>
      <w:keepNext/>
      <w:keepLines/>
      <w:spacing w:before="40" w:after="0" w:line="259" w:lineRule="auto"/>
      <w:outlineLvl w:val="2"/>
    </w:pPr>
    <w:rPr>
      <w:rFonts w:ascii="Calibri Light" w:eastAsia="Times New Roman" w:hAnsi="Calibri Light" w:cs="Times New Roman"/>
      <w:color w:val="1F4D78"/>
      <w:sz w:val="24"/>
      <w:szCs w:val="24"/>
    </w:rPr>
  </w:style>
  <w:style w:type="numbering" w:customStyle="1" w:styleId="NoList11">
    <w:name w:val="No List11"/>
    <w:next w:val="NoList"/>
    <w:uiPriority w:val="99"/>
    <w:semiHidden/>
    <w:unhideWhenUsed/>
    <w:rsid w:val="00407A34"/>
  </w:style>
  <w:style w:type="paragraph" w:customStyle="1" w:styleId="Title1">
    <w:name w:val="Title1"/>
    <w:basedOn w:val="Normal"/>
    <w:next w:val="Normal"/>
    <w:autoRedefine/>
    <w:uiPriority w:val="10"/>
    <w:qFormat/>
    <w:rsid w:val="00407A34"/>
    <w:pPr>
      <w:spacing w:after="0" w:line="480" w:lineRule="auto"/>
      <w:contextualSpacing/>
      <w:jc w:val="center"/>
    </w:pPr>
    <w:rPr>
      <w:rFonts w:ascii="Times New Roman" w:eastAsia="Times New Roman" w:hAnsi="Times New Roman" w:cs="Times New Roman"/>
      <w:color w:val="000000"/>
      <w:spacing w:val="-10"/>
      <w:kern w:val="28"/>
      <w:sz w:val="32"/>
      <w:szCs w:val="56"/>
      <w:lang w:eastAsia="en-GB"/>
    </w:rPr>
  </w:style>
  <w:style w:type="paragraph" w:customStyle="1" w:styleId="ListParagraph1">
    <w:name w:val="List Paragraph1"/>
    <w:basedOn w:val="Normal"/>
    <w:next w:val="ListParagraph"/>
    <w:uiPriority w:val="34"/>
    <w:qFormat/>
    <w:rsid w:val="00407A34"/>
    <w:pPr>
      <w:spacing w:after="160" w:line="259" w:lineRule="auto"/>
      <w:ind w:left="720"/>
      <w:contextualSpacing/>
    </w:pPr>
    <w:rPr>
      <w:rFonts w:ascii="Calibri" w:hAnsi="Calibri"/>
      <w:sz w:val="24"/>
    </w:rPr>
  </w:style>
  <w:style w:type="paragraph" w:customStyle="1" w:styleId="Default">
    <w:name w:val="Default"/>
    <w:rsid w:val="00407A34"/>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
    <w:name w:val="Table Grid1"/>
    <w:basedOn w:val="TableNormal"/>
    <w:next w:val="TableGrid"/>
    <w:rsid w:val="00407A3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A3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table" w:customStyle="1" w:styleId="TableGrid11">
    <w:name w:val="Table Grid11"/>
    <w:basedOn w:val="TableNormal"/>
    <w:next w:val="TableGrid"/>
    <w:rsid w:val="00407A34"/>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407A34"/>
    <w:pPr>
      <w:tabs>
        <w:tab w:val="center" w:pos="4513"/>
        <w:tab w:val="right" w:pos="9026"/>
      </w:tabs>
      <w:spacing w:after="0" w:line="240" w:lineRule="auto"/>
    </w:pPr>
  </w:style>
  <w:style w:type="character" w:customStyle="1" w:styleId="FooterChar">
    <w:name w:val="Footer Char"/>
    <w:basedOn w:val="DefaultParagraphFont"/>
    <w:link w:val="Footer1"/>
    <w:uiPriority w:val="99"/>
    <w:rsid w:val="00407A34"/>
  </w:style>
  <w:style w:type="character" w:styleId="PageNumber">
    <w:name w:val="page number"/>
    <w:basedOn w:val="DefaultParagraphFont"/>
    <w:rsid w:val="00407A34"/>
  </w:style>
  <w:style w:type="character" w:styleId="Hyperlink">
    <w:name w:val="Hyperlink"/>
    <w:basedOn w:val="DefaultParagraphFont"/>
    <w:unhideWhenUsed/>
    <w:rsid w:val="00407A34"/>
    <w:rPr>
      <w:color w:val="0000FF"/>
      <w:u w:val="single"/>
    </w:rPr>
  </w:style>
  <w:style w:type="character" w:customStyle="1" w:styleId="apple-converted-space">
    <w:name w:val="apple-converted-space"/>
    <w:basedOn w:val="DefaultParagraphFont"/>
    <w:rsid w:val="00407A34"/>
  </w:style>
  <w:style w:type="paragraph" w:styleId="FootnoteText">
    <w:name w:val="footnote text"/>
    <w:basedOn w:val="Normal"/>
    <w:link w:val="FootnoteTextChar"/>
    <w:rsid w:val="00407A3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407A34"/>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407A34"/>
    <w:rPr>
      <w:vertAlign w:val="superscript"/>
    </w:rPr>
  </w:style>
  <w:style w:type="paragraph" w:customStyle="1" w:styleId="Header1">
    <w:name w:val="Header1"/>
    <w:basedOn w:val="Normal"/>
    <w:next w:val="Header"/>
    <w:link w:val="HeaderChar"/>
    <w:uiPriority w:val="99"/>
    <w:unhideWhenUsed/>
    <w:rsid w:val="00407A34"/>
    <w:pPr>
      <w:tabs>
        <w:tab w:val="center" w:pos="4513"/>
        <w:tab w:val="right" w:pos="9026"/>
      </w:tabs>
      <w:spacing w:after="0" w:line="240" w:lineRule="auto"/>
    </w:pPr>
  </w:style>
  <w:style w:type="character" w:customStyle="1" w:styleId="HeaderChar">
    <w:name w:val="Header Char"/>
    <w:basedOn w:val="DefaultParagraphFont"/>
    <w:link w:val="Header1"/>
    <w:uiPriority w:val="99"/>
    <w:rsid w:val="00407A34"/>
  </w:style>
  <w:style w:type="character" w:customStyle="1" w:styleId="creators">
    <w:name w:val="creators"/>
    <w:basedOn w:val="DefaultParagraphFont"/>
    <w:rsid w:val="00407A34"/>
  </w:style>
  <w:style w:type="character" w:customStyle="1" w:styleId="personname">
    <w:name w:val="person_name"/>
    <w:basedOn w:val="DefaultParagraphFont"/>
    <w:rsid w:val="00407A34"/>
  </w:style>
  <w:style w:type="character" w:customStyle="1" w:styleId="Date1">
    <w:name w:val="Date1"/>
    <w:basedOn w:val="DefaultParagraphFont"/>
    <w:rsid w:val="00407A34"/>
  </w:style>
  <w:style w:type="character" w:styleId="Emphasis">
    <w:name w:val="Emphasis"/>
    <w:basedOn w:val="DefaultParagraphFont"/>
    <w:uiPriority w:val="20"/>
    <w:qFormat/>
    <w:rsid w:val="00407A34"/>
    <w:rPr>
      <w:i/>
      <w:iCs/>
    </w:rPr>
  </w:style>
  <w:style w:type="character" w:customStyle="1" w:styleId="placeofpub">
    <w:name w:val="place_of_pub"/>
    <w:basedOn w:val="DefaultParagraphFont"/>
    <w:rsid w:val="00407A34"/>
  </w:style>
  <w:style w:type="character" w:customStyle="1" w:styleId="publisher">
    <w:name w:val="publisher"/>
    <w:basedOn w:val="DefaultParagraphFont"/>
    <w:rsid w:val="00407A34"/>
  </w:style>
  <w:style w:type="numbering" w:customStyle="1" w:styleId="NoList111">
    <w:name w:val="No List111"/>
    <w:next w:val="NoList"/>
    <w:uiPriority w:val="99"/>
    <w:semiHidden/>
    <w:unhideWhenUsed/>
    <w:rsid w:val="00407A34"/>
  </w:style>
  <w:style w:type="paragraph" w:customStyle="1" w:styleId="EndNoteBibliographyTitle">
    <w:name w:val="EndNote Bibliography Title"/>
    <w:basedOn w:val="Normal"/>
    <w:link w:val="EndNoteBibliographyTitleChar"/>
    <w:rsid w:val="00407A34"/>
    <w:pPr>
      <w:spacing w:after="0"/>
      <w:jc w:val="center"/>
    </w:pPr>
    <w:rPr>
      <w:rFonts w:ascii="Times New Roman" w:hAnsi="Times New Roman" w:cs="Times New Roman"/>
      <w:noProof/>
      <w:sz w:val="16"/>
      <w:lang w:val="en-US"/>
    </w:rPr>
  </w:style>
  <w:style w:type="character" w:customStyle="1" w:styleId="EndNoteBibliographyTitleChar">
    <w:name w:val="EndNote Bibliography Title Char"/>
    <w:basedOn w:val="DefaultParagraphFont"/>
    <w:link w:val="EndNoteBibliographyTitle"/>
    <w:rsid w:val="00407A34"/>
    <w:rPr>
      <w:rFonts w:ascii="Times New Roman" w:hAnsi="Times New Roman" w:cs="Times New Roman"/>
      <w:noProof/>
      <w:sz w:val="16"/>
      <w:lang w:val="en-US"/>
    </w:rPr>
  </w:style>
  <w:style w:type="paragraph" w:customStyle="1" w:styleId="EndNoteBibliography">
    <w:name w:val="EndNote Bibliography"/>
    <w:basedOn w:val="Normal"/>
    <w:link w:val="EndNoteBibliographyChar"/>
    <w:rsid w:val="00407A34"/>
    <w:pPr>
      <w:spacing w:line="240" w:lineRule="auto"/>
    </w:pPr>
    <w:rPr>
      <w:rFonts w:ascii="Times New Roman" w:hAnsi="Times New Roman" w:cs="Times New Roman"/>
      <w:noProof/>
      <w:sz w:val="16"/>
      <w:lang w:val="en-US"/>
    </w:rPr>
  </w:style>
  <w:style w:type="character" w:customStyle="1" w:styleId="EndNoteBibliographyChar">
    <w:name w:val="EndNote Bibliography Char"/>
    <w:basedOn w:val="DefaultParagraphFont"/>
    <w:link w:val="EndNoteBibliography"/>
    <w:rsid w:val="00407A34"/>
    <w:rPr>
      <w:rFonts w:ascii="Times New Roman" w:hAnsi="Times New Roman" w:cs="Times New Roman"/>
      <w:noProof/>
      <w:sz w:val="16"/>
      <w:lang w:val="en-US"/>
    </w:rPr>
  </w:style>
  <w:style w:type="paragraph" w:customStyle="1" w:styleId="BalloonText1">
    <w:name w:val="Balloon Text1"/>
    <w:basedOn w:val="Normal"/>
    <w:next w:val="BalloonText"/>
    <w:link w:val="BalloonTextChar"/>
    <w:uiPriority w:val="99"/>
    <w:semiHidden/>
    <w:unhideWhenUsed/>
    <w:rsid w:val="00407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407A34"/>
    <w:rPr>
      <w:rFonts w:ascii="Tahoma" w:hAnsi="Tahoma" w:cs="Tahoma"/>
      <w:sz w:val="16"/>
      <w:szCs w:val="16"/>
    </w:rPr>
  </w:style>
  <w:style w:type="numbering" w:customStyle="1" w:styleId="NoList1111">
    <w:name w:val="No List1111"/>
    <w:next w:val="NoList"/>
    <w:uiPriority w:val="99"/>
    <w:semiHidden/>
    <w:unhideWhenUsed/>
    <w:rsid w:val="00407A34"/>
  </w:style>
  <w:style w:type="table" w:customStyle="1" w:styleId="TableGrid2">
    <w:name w:val="Table Grid2"/>
    <w:basedOn w:val="TableNormal"/>
    <w:next w:val="TableGrid"/>
    <w:rsid w:val="00407A3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uiPriority w:val="10"/>
    <w:rsid w:val="00407A34"/>
    <w:rPr>
      <w:rFonts w:ascii="Cambria" w:eastAsia="Times New Roman" w:hAnsi="Cambria" w:cs="Times New Roman"/>
      <w:color w:val="17365D"/>
      <w:spacing w:val="5"/>
      <w:kern w:val="28"/>
      <w:sz w:val="52"/>
      <w:szCs w:val="52"/>
    </w:rPr>
  </w:style>
  <w:style w:type="character" w:customStyle="1" w:styleId="Heading1Char1">
    <w:name w:val="Heading 1 Char1"/>
    <w:basedOn w:val="DefaultParagraphFont"/>
    <w:uiPriority w:val="9"/>
    <w:rsid w:val="00407A34"/>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407A34"/>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407A34"/>
    <w:rPr>
      <w:rFonts w:ascii="Cambria" w:eastAsia="Times New Roman" w:hAnsi="Cambria" w:cs="Times New Roman"/>
      <w:b/>
      <w:bCs/>
      <w:color w:val="4F81BD"/>
    </w:rPr>
  </w:style>
  <w:style w:type="character" w:customStyle="1" w:styleId="interref">
    <w:name w:val="interref"/>
    <w:basedOn w:val="DefaultParagraphFont"/>
    <w:rsid w:val="00407A34"/>
  </w:style>
  <w:style w:type="character" w:customStyle="1" w:styleId="FollowedHyperlink1">
    <w:name w:val="FollowedHyperlink1"/>
    <w:basedOn w:val="DefaultParagraphFont"/>
    <w:uiPriority w:val="99"/>
    <w:semiHidden/>
    <w:unhideWhenUsed/>
    <w:rsid w:val="00407A34"/>
    <w:rPr>
      <w:color w:val="800080"/>
      <w:u w:val="single"/>
    </w:rPr>
  </w:style>
  <w:style w:type="character" w:customStyle="1" w:styleId="current-selection">
    <w:name w:val="current-selection"/>
    <w:basedOn w:val="DefaultParagraphFont"/>
    <w:rsid w:val="00407A34"/>
  </w:style>
  <w:style w:type="character" w:customStyle="1" w:styleId="a">
    <w:name w:val="_"/>
    <w:basedOn w:val="DefaultParagraphFont"/>
    <w:rsid w:val="00407A34"/>
  </w:style>
  <w:style w:type="character" w:customStyle="1" w:styleId="enhanced-reference">
    <w:name w:val="enhanced-reference"/>
    <w:basedOn w:val="DefaultParagraphFont"/>
    <w:rsid w:val="00407A34"/>
  </w:style>
  <w:style w:type="paragraph" w:customStyle="1" w:styleId="svarticle">
    <w:name w:val="svarticle"/>
    <w:basedOn w:val="Normal"/>
    <w:rsid w:val="00407A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s4">
    <w:name w:val="fs4"/>
    <w:basedOn w:val="DefaultParagraphFont"/>
    <w:rsid w:val="00407A34"/>
  </w:style>
  <w:style w:type="character" w:customStyle="1" w:styleId="ls17">
    <w:name w:val="ls17"/>
    <w:basedOn w:val="DefaultParagraphFont"/>
    <w:rsid w:val="00407A34"/>
  </w:style>
  <w:style w:type="character" w:styleId="Strong">
    <w:name w:val="Strong"/>
    <w:basedOn w:val="DefaultParagraphFont"/>
    <w:uiPriority w:val="22"/>
    <w:qFormat/>
    <w:rsid w:val="00407A34"/>
    <w:rPr>
      <w:b/>
      <w:bCs/>
    </w:rPr>
  </w:style>
  <w:style w:type="paragraph" w:styleId="Caption">
    <w:name w:val="caption"/>
    <w:basedOn w:val="Normal"/>
    <w:next w:val="Normal"/>
    <w:qFormat/>
    <w:rsid w:val="00407A34"/>
    <w:pPr>
      <w:spacing w:after="0" w:line="240" w:lineRule="auto"/>
    </w:pPr>
    <w:rPr>
      <w:rFonts w:ascii="Times New Roman" w:eastAsia="SimSun" w:hAnsi="Times New Roman" w:cs="Times New Roman"/>
      <w:b/>
      <w:bCs/>
      <w:sz w:val="20"/>
      <w:szCs w:val="20"/>
      <w:lang w:val="en-US" w:eastAsia="zh-CN"/>
    </w:rPr>
  </w:style>
  <w:style w:type="character" w:styleId="CommentReference">
    <w:name w:val="annotation reference"/>
    <w:basedOn w:val="DefaultParagraphFont"/>
    <w:uiPriority w:val="99"/>
    <w:semiHidden/>
    <w:unhideWhenUsed/>
    <w:rsid w:val="00407A34"/>
    <w:rPr>
      <w:sz w:val="16"/>
      <w:szCs w:val="16"/>
    </w:rPr>
  </w:style>
  <w:style w:type="paragraph" w:customStyle="1" w:styleId="CommentText1">
    <w:name w:val="Comment Text1"/>
    <w:basedOn w:val="Normal"/>
    <w:next w:val="CommentText"/>
    <w:link w:val="CommentTextChar"/>
    <w:uiPriority w:val="99"/>
    <w:semiHidden/>
    <w:unhideWhenUsed/>
    <w:rsid w:val="00407A34"/>
    <w:pPr>
      <w:spacing w:line="240" w:lineRule="auto"/>
    </w:pPr>
    <w:rPr>
      <w:sz w:val="20"/>
      <w:szCs w:val="20"/>
    </w:rPr>
  </w:style>
  <w:style w:type="character" w:customStyle="1" w:styleId="CommentTextChar">
    <w:name w:val="Comment Text Char"/>
    <w:basedOn w:val="DefaultParagraphFont"/>
    <w:link w:val="CommentText1"/>
    <w:uiPriority w:val="99"/>
    <w:semiHidden/>
    <w:rsid w:val="00407A34"/>
    <w:rPr>
      <w:sz w:val="20"/>
      <w:szCs w:val="20"/>
    </w:rPr>
  </w:style>
  <w:style w:type="paragraph" w:customStyle="1" w:styleId="CommentSubject1">
    <w:name w:val="Comment Subject1"/>
    <w:basedOn w:val="CommentText"/>
    <w:next w:val="CommentText"/>
    <w:uiPriority w:val="99"/>
    <w:semiHidden/>
    <w:unhideWhenUsed/>
    <w:rsid w:val="00407A34"/>
    <w:rPr>
      <w:b/>
      <w:bCs/>
    </w:rPr>
  </w:style>
  <w:style w:type="character" w:customStyle="1" w:styleId="CommentSubjectChar">
    <w:name w:val="Comment Subject Char"/>
    <w:basedOn w:val="CommentTextChar"/>
    <w:link w:val="CommentSubject"/>
    <w:uiPriority w:val="99"/>
    <w:semiHidden/>
    <w:rsid w:val="00407A34"/>
    <w:rPr>
      <w:b/>
      <w:bCs/>
      <w:sz w:val="20"/>
      <w:szCs w:val="20"/>
    </w:rPr>
  </w:style>
  <w:style w:type="character" w:customStyle="1" w:styleId="FollowedHyperlink2">
    <w:name w:val="FollowedHyperlink2"/>
    <w:basedOn w:val="DefaultParagraphFont"/>
    <w:uiPriority w:val="99"/>
    <w:semiHidden/>
    <w:unhideWhenUsed/>
    <w:rsid w:val="00407A34"/>
    <w:rPr>
      <w:color w:val="954F72"/>
      <w:u w:val="single"/>
    </w:rPr>
  </w:style>
  <w:style w:type="character" w:customStyle="1" w:styleId="Heading1Char2">
    <w:name w:val="Heading 1 Char2"/>
    <w:basedOn w:val="DefaultParagraphFont"/>
    <w:uiPriority w:val="9"/>
    <w:rsid w:val="00407A34"/>
    <w:rPr>
      <w:rFonts w:asciiTheme="majorHAnsi" w:eastAsiaTheme="majorEastAsia" w:hAnsiTheme="majorHAnsi" w:cstheme="majorBidi"/>
      <w:b/>
      <w:bCs/>
      <w:color w:val="365F91" w:themeColor="accent1" w:themeShade="BF"/>
      <w:sz w:val="28"/>
      <w:szCs w:val="28"/>
    </w:rPr>
  </w:style>
  <w:style w:type="character" w:customStyle="1" w:styleId="Heading2Char2">
    <w:name w:val="Heading 2 Char2"/>
    <w:basedOn w:val="DefaultParagraphFont"/>
    <w:uiPriority w:val="9"/>
    <w:semiHidden/>
    <w:rsid w:val="00407A34"/>
    <w:rPr>
      <w:rFonts w:asciiTheme="majorHAnsi" w:eastAsiaTheme="majorEastAsia" w:hAnsiTheme="majorHAnsi" w:cstheme="majorBidi"/>
      <w:b/>
      <w:bCs/>
      <w:color w:val="4F81BD" w:themeColor="accent1"/>
      <w:sz w:val="26"/>
      <w:szCs w:val="26"/>
    </w:rPr>
  </w:style>
  <w:style w:type="character" w:customStyle="1" w:styleId="Heading3Char2">
    <w:name w:val="Heading 3 Char2"/>
    <w:basedOn w:val="DefaultParagraphFont"/>
    <w:uiPriority w:val="9"/>
    <w:semiHidden/>
    <w:rsid w:val="00407A34"/>
    <w:rPr>
      <w:rFonts w:asciiTheme="majorHAnsi" w:eastAsiaTheme="majorEastAsia" w:hAnsiTheme="majorHAnsi" w:cstheme="majorBidi"/>
      <w:b/>
      <w:bCs/>
      <w:color w:val="4F81BD" w:themeColor="accent1"/>
    </w:rPr>
  </w:style>
  <w:style w:type="character" w:customStyle="1" w:styleId="TitleChar2">
    <w:name w:val="Title Char2"/>
    <w:basedOn w:val="DefaultParagraphFont"/>
    <w:uiPriority w:val="10"/>
    <w:rsid w:val="00407A3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07A34"/>
    <w:pPr>
      <w:ind w:left="720"/>
      <w:contextualSpacing/>
    </w:pPr>
  </w:style>
  <w:style w:type="table" w:styleId="TableGrid">
    <w:name w:val="Table Grid"/>
    <w:basedOn w:val="TableNormal"/>
    <w:rsid w:val="00407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407A34"/>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407A34"/>
  </w:style>
  <w:style w:type="paragraph" w:styleId="Header">
    <w:name w:val="header"/>
    <w:basedOn w:val="Normal"/>
    <w:link w:val="HeaderChar1"/>
    <w:uiPriority w:val="99"/>
    <w:unhideWhenUsed/>
    <w:rsid w:val="00407A34"/>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407A34"/>
  </w:style>
  <w:style w:type="paragraph" w:styleId="BalloonText">
    <w:name w:val="Balloon Text"/>
    <w:basedOn w:val="Normal"/>
    <w:link w:val="BalloonTextChar1"/>
    <w:uiPriority w:val="99"/>
    <w:semiHidden/>
    <w:unhideWhenUsed/>
    <w:rsid w:val="00407A34"/>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407A34"/>
    <w:rPr>
      <w:rFonts w:ascii="Tahoma" w:hAnsi="Tahoma" w:cs="Tahoma"/>
      <w:sz w:val="16"/>
      <w:szCs w:val="16"/>
    </w:rPr>
  </w:style>
  <w:style w:type="paragraph" w:styleId="CommentText">
    <w:name w:val="annotation text"/>
    <w:basedOn w:val="Normal"/>
    <w:link w:val="CommentTextChar1"/>
    <w:uiPriority w:val="99"/>
    <w:semiHidden/>
    <w:unhideWhenUsed/>
    <w:rsid w:val="00407A34"/>
    <w:pPr>
      <w:spacing w:line="240" w:lineRule="auto"/>
    </w:pPr>
    <w:rPr>
      <w:sz w:val="20"/>
      <w:szCs w:val="20"/>
    </w:rPr>
  </w:style>
  <w:style w:type="character" w:customStyle="1" w:styleId="CommentTextChar1">
    <w:name w:val="Comment Text Char1"/>
    <w:basedOn w:val="DefaultParagraphFont"/>
    <w:link w:val="CommentText"/>
    <w:uiPriority w:val="99"/>
    <w:semiHidden/>
    <w:rsid w:val="00407A34"/>
    <w:rPr>
      <w:sz w:val="20"/>
      <w:szCs w:val="20"/>
    </w:rPr>
  </w:style>
  <w:style w:type="paragraph" w:styleId="CommentSubject">
    <w:name w:val="annotation subject"/>
    <w:basedOn w:val="CommentText"/>
    <w:next w:val="CommentText"/>
    <w:link w:val="CommentSubjectChar"/>
    <w:uiPriority w:val="99"/>
    <w:semiHidden/>
    <w:unhideWhenUsed/>
    <w:rsid w:val="00407A34"/>
    <w:rPr>
      <w:b/>
      <w:bCs/>
    </w:rPr>
  </w:style>
  <w:style w:type="character" w:customStyle="1" w:styleId="CommentSubjectChar1">
    <w:name w:val="Comment Subject Char1"/>
    <w:basedOn w:val="CommentTextChar1"/>
    <w:uiPriority w:val="99"/>
    <w:semiHidden/>
    <w:rsid w:val="00407A34"/>
    <w:rPr>
      <w:b/>
      <w:bCs/>
      <w:sz w:val="20"/>
      <w:szCs w:val="20"/>
    </w:rPr>
  </w:style>
  <w:style w:type="character" w:styleId="FollowedHyperlink">
    <w:name w:val="FollowedHyperlink"/>
    <w:basedOn w:val="DefaultParagraphFont"/>
    <w:uiPriority w:val="99"/>
    <w:semiHidden/>
    <w:unhideWhenUsed/>
    <w:rsid w:val="00407A34"/>
    <w:rPr>
      <w:color w:val="800080" w:themeColor="followedHyperlink"/>
      <w:u w:val="single"/>
    </w:rPr>
  </w:style>
  <w:style w:type="character" w:customStyle="1" w:styleId="Heading5Char">
    <w:name w:val="Heading 5 Char"/>
    <w:basedOn w:val="DefaultParagraphFont"/>
    <w:link w:val="Heading5"/>
    <w:uiPriority w:val="9"/>
    <w:rsid w:val="00CD39E4"/>
    <w:rPr>
      <w:rFonts w:asciiTheme="majorHAnsi" w:eastAsiaTheme="majorEastAsia" w:hAnsiTheme="majorHAnsi" w:cstheme="majorBidi"/>
      <w:color w:val="365F91" w:themeColor="accent1" w:themeShade="BF"/>
    </w:rPr>
  </w:style>
  <w:style w:type="paragraph" w:styleId="Revision">
    <w:name w:val="Revision"/>
    <w:hidden/>
    <w:uiPriority w:val="99"/>
    <w:semiHidden/>
    <w:rsid w:val="001E42F4"/>
    <w:pPr>
      <w:spacing w:after="0" w:line="240" w:lineRule="auto"/>
    </w:pPr>
  </w:style>
  <w:style w:type="character" w:customStyle="1" w:styleId="UnresolvedMention1">
    <w:name w:val="Unresolved Mention1"/>
    <w:basedOn w:val="DefaultParagraphFont"/>
    <w:uiPriority w:val="99"/>
    <w:semiHidden/>
    <w:unhideWhenUsed/>
    <w:rsid w:val="00AB230D"/>
    <w:rPr>
      <w:color w:val="605E5C"/>
      <w:shd w:val="clear" w:color="auto" w:fill="E1DFDD"/>
    </w:rPr>
  </w:style>
  <w:style w:type="table" w:customStyle="1" w:styleId="TableGrid3">
    <w:name w:val="Table Grid3"/>
    <w:basedOn w:val="TableNormal"/>
    <w:next w:val="TableGrid"/>
    <w:uiPriority w:val="39"/>
    <w:rsid w:val="0049632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4083B"/>
  </w:style>
  <w:style w:type="table" w:customStyle="1" w:styleId="TableGrid4">
    <w:name w:val="Table Grid4"/>
    <w:basedOn w:val="TableNormal"/>
    <w:next w:val="TableGrid"/>
    <w:uiPriority w:val="39"/>
    <w:rsid w:val="0064083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4083B"/>
    <w:pPr>
      <w:keepNext/>
      <w:keepLines/>
      <w:spacing w:before="200" w:after="0"/>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unhideWhenUsed/>
    <w:qFormat/>
    <w:rsid w:val="0064083B"/>
    <w:pPr>
      <w:keepNext/>
      <w:keepLines/>
      <w:spacing w:before="40" w:after="0"/>
      <w:outlineLvl w:val="4"/>
    </w:pPr>
    <w:rPr>
      <w:rFonts w:ascii="Cambria" w:eastAsia="Times New Roman" w:hAnsi="Cambria" w:cs="Times New Roman"/>
      <w:color w:val="365F91"/>
    </w:rPr>
  </w:style>
  <w:style w:type="numbering" w:customStyle="1" w:styleId="NoList12">
    <w:name w:val="No List12"/>
    <w:next w:val="NoList"/>
    <w:uiPriority w:val="99"/>
    <w:semiHidden/>
    <w:unhideWhenUsed/>
    <w:rsid w:val="0064083B"/>
  </w:style>
  <w:style w:type="numbering" w:customStyle="1" w:styleId="NoList112">
    <w:name w:val="No List112"/>
    <w:next w:val="NoList"/>
    <w:uiPriority w:val="99"/>
    <w:semiHidden/>
    <w:unhideWhenUsed/>
    <w:rsid w:val="0064083B"/>
  </w:style>
  <w:style w:type="numbering" w:customStyle="1" w:styleId="NoList1112">
    <w:name w:val="No List1112"/>
    <w:next w:val="NoList"/>
    <w:uiPriority w:val="99"/>
    <w:semiHidden/>
    <w:unhideWhenUsed/>
    <w:rsid w:val="0064083B"/>
  </w:style>
  <w:style w:type="table" w:customStyle="1" w:styleId="TableGrid12">
    <w:name w:val="Table Grid12"/>
    <w:basedOn w:val="TableNormal"/>
    <w:next w:val="TableGrid"/>
    <w:rsid w:val="0064083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64083B"/>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64083B"/>
  </w:style>
  <w:style w:type="numbering" w:customStyle="1" w:styleId="NoList111111">
    <w:name w:val="No List111111"/>
    <w:next w:val="NoList"/>
    <w:uiPriority w:val="99"/>
    <w:semiHidden/>
    <w:unhideWhenUsed/>
    <w:rsid w:val="0064083B"/>
  </w:style>
  <w:style w:type="table" w:customStyle="1" w:styleId="TableGrid21">
    <w:name w:val="Table Grid21"/>
    <w:basedOn w:val="TableNormal"/>
    <w:next w:val="TableGrid"/>
    <w:rsid w:val="0064083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4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3">
    <w:name w:val="FollowedHyperlink3"/>
    <w:basedOn w:val="DefaultParagraphFont"/>
    <w:uiPriority w:val="99"/>
    <w:semiHidden/>
    <w:unhideWhenUsed/>
    <w:rsid w:val="0064083B"/>
    <w:rPr>
      <w:color w:val="800080"/>
      <w:u w:val="single"/>
    </w:rPr>
  </w:style>
  <w:style w:type="character" w:customStyle="1" w:styleId="Heading1Char3">
    <w:name w:val="Heading 1 Char3"/>
    <w:basedOn w:val="DefaultParagraphFont"/>
    <w:uiPriority w:val="9"/>
    <w:rsid w:val="0064083B"/>
    <w:rPr>
      <w:rFonts w:ascii="Calibri Light" w:eastAsia="PMingLiU" w:hAnsi="Calibri Light" w:cs="Times New Roman"/>
      <w:color w:val="2E74B5"/>
      <w:sz w:val="32"/>
      <w:szCs w:val="32"/>
    </w:rPr>
  </w:style>
  <w:style w:type="character" w:customStyle="1" w:styleId="Heading2Char3">
    <w:name w:val="Heading 2 Char3"/>
    <w:basedOn w:val="DefaultParagraphFont"/>
    <w:uiPriority w:val="9"/>
    <w:semiHidden/>
    <w:rsid w:val="0064083B"/>
    <w:rPr>
      <w:rFonts w:ascii="Calibri Light" w:eastAsia="PMingLiU" w:hAnsi="Calibri Light" w:cs="Times New Roman"/>
      <w:color w:val="2E74B5"/>
      <w:sz w:val="26"/>
      <w:szCs w:val="26"/>
    </w:rPr>
  </w:style>
  <w:style w:type="character" w:customStyle="1" w:styleId="Heading3Char3">
    <w:name w:val="Heading 3 Char3"/>
    <w:basedOn w:val="DefaultParagraphFont"/>
    <w:uiPriority w:val="9"/>
    <w:semiHidden/>
    <w:rsid w:val="0064083B"/>
    <w:rPr>
      <w:rFonts w:ascii="Calibri Light" w:eastAsia="PMingLiU" w:hAnsi="Calibri Light" w:cs="Times New Roman"/>
      <w:color w:val="1F4D78"/>
      <w:sz w:val="24"/>
      <w:szCs w:val="24"/>
    </w:rPr>
  </w:style>
  <w:style w:type="character" w:customStyle="1" w:styleId="Heading4Char1">
    <w:name w:val="Heading 4 Char1"/>
    <w:basedOn w:val="DefaultParagraphFont"/>
    <w:uiPriority w:val="9"/>
    <w:semiHidden/>
    <w:rsid w:val="0064083B"/>
    <w:rPr>
      <w:rFonts w:ascii="Calibri Light" w:eastAsia="PMingLiU" w:hAnsi="Calibri Light" w:cs="Times New Roman"/>
      <w:i/>
      <w:iCs/>
      <w:color w:val="2E74B5"/>
    </w:rPr>
  </w:style>
  <w:style w:type="character" w:customStyle="1" w:styleId="Heading5Char1">
    <w:name w:val="Heading 5 Char1"/>
    <w:basedOn w:val="DefaultParagraphFont"/>
    <w:uiPriority w:val="9"/>
    <w:semiHidden/>
    <w:rsid w:val="0064083B"/>
    <w:rPr>
      <w:rFonts w:ascii="Calibri Light" w:eastAsia="PMingLiU" w:hAnsi="Calibri Light" w:cs="Times New Roman"/>
      <w:color w:val="2E74B5"/>
    </w:rPr>
  </w:style>
  <w:style w:type="character" w:customStyle="1" w:styleId="TitleChar3">
    <w:name w:val="Title Char3"/>
    <w:basedOn w:val="DefaultParagraphFont"/>
    <w:uiPriority w:val="10"/>
    <w:rsid w:val="0064083B"/>
    <w:rPr>
      <w:rFonts w:ascii="Calibri Light" w:eastAsia="PMingLiU" w:hAnsi="Calibri Light" w:cs="Times New Roman"/>
      <w:spacing w:val="-10"/>
      <w:kern w:val="28"/>
      <w:sz w:val="56"/>
      <w:szCs w:val="56"/>
    </w:rPr>
  </w:style>
  <w:style w:type="table" w:customStyle="1" w:styleId="TableGrid22">
    <w:name w:val="Table Grid22"/>
    <w:basedOn w:val="TableNormal"/>
    <w:next w:val="TableGrid"/>
    <w:rsid w:val="0064083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0124">
      <w:bodyDiv w:val="1"/>
      <w:marLeft w:val="0"/>
      <w:marRight w:val="0"/>
      <w:marTop w:val="0"/>
      <w:marBottom w:val="0"/>
      <w:divBdr>
        <w:top w:val="none" w:sz="0" w:space="0" w:color="auto"/>
        <w:left w:val="none" w:sz="0" w:space="0" w:color="auto"/>
        <w:bottom w:val="none" w:sz="0" w:space="0" w:color="auto"/>
        <w:right w:val="none" w:sz="0" w:space="0" w:color="auto"/>
      </w:divBdr>
      <w:divsChild>
        <w:div w:id="27264112">
          <w:marLeft w:val="0"/>
          <w:marRight w:val="0"/>
          <w:marTop w:val="0"/>
          <w:marBottom w:val="0"/>
          <w:divBdr>
            <w:top w:val="none" w:sz="0" w:space="0" w:color="auto"/>
            <w:left w:val="none" w:sz="0" w:space="0" w:color="auto"/>
            <w:bottom w:val="none" w:sz="0" w:space="0" w:color="auto"/>
            <w:right w:val="none" w:sz="0" w:space="0" w:color="auto"/>
          </w:divBdr>
        </w:div>
      </w:divsChild>
    </w:div>
    <w:div w:id="178741106">
      <w:bodyDiv w:val="1"/>
      <w:marLeft w:val="0"/>
      <w:marRight w:val="0"/>
      <w:marTop w:val="0"/>
      <w:marBottom w:val="0"/>
      <w:divBdr>
        <w:top w:val="none" w:sz="0" w:space="0" w:color="auto"/>
        <w:left w:val="none" w:sz="0" w:space="0" w:color="auto"/>
        <w:bottom w:val="none" w:sz="0" w:space="0" w:color="auto"/>
        <w:right w:val="none" w:sz="0" w:space="0" w:color="auto"/>
      </w:divBdr>
      <w:divsChild>
        <w:div w:id="340282914">
          <w:marLeft w:val="0"/>
          <w:marRight w:val="0"/>
          <w:marTop w:val="0"/>
          <w:marBottom w:val="0"/>
          <w:divBdr>
            <w:top w:val="none" w:sz="0" w:space="0" w:color="auto"/>
            <w:left w:val="none" w:sz="0" w:space="0" w:color="auto"/>
            <w:bottom w:val="none" w:sz="0" w:space="0" w:color="auto"/>
            <w:right w:val="none" w:sz="0" w:space="0" w:color="auto"/>
          </w:divBdr>
          <w:divsChild>
            <w:div w:id="1761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5399">
      <w:bodyDiv w:val="1"/>
      <w:marLeft w:val="0"/>
      <w:marRight w:val="0"/>
      <w:marTop w:val="0"/>
      <w:marBottom w:val="0"/>
      <w:divBdr>
        <w:top w:val="none" w:sz="0" w:space="0" w:color="auto"/>
        <w:left w:val="none" w:sz="0" w:space="0" w:color="auto"/>
        <w:bottom w:val="none" w:sz="0" w:space="0" w:color="auto"/>
        <w:right w:val="none" w:sz="0" w:space="0" w:color="auto"/>
      </w:divBdr>
    </w:div>
    <w:div w:id="414132564">
      <w:bodyDiv w:val="1"/>
      <w:marLeft w:val="0"/>
      <w:marRight w:val="0"/>
      <w:marTop w:val="0"/>
      <w:marBottom w:val="0"/>
      <w:divBdr>
        <w:top w:val="none" w:sz="0" w:space="0" w:color="auto"/>
        <w:left w:val="none" w:sz="0" w:space="0" w:color="auto"/>
        <w:bottom w:val="none" w:sz="0" w:space="0" w:color="auto"/>
        <w:right w:val="none" w:sz="0" w:space="0" w:color="auto"/>
      </w:divBdr>
      <w:divsChild>
        <w:div w:id="874660380">
          <w:marLeft w:val="0"/>
          <w:marRight w:val="0"/>
          <w:marTop w:val="0"/>
          <w:marBottom w:val="0"/>
          <w:divBdr>
            <w:top w:val="none" w:sz="0" w:space="0" w:color="auto"/>
            <w:left w:val="none" w:sz="0" w:space="0" w:color="auto"/>
            <w:bottom w:val="none" w:sz="0" w:space="0" w:color="auto"/>
            <w:right w:val="none" w:sz="0" w:space="0" w:color="auto"/>
          </w:divBdr>
        </w:div>
      </w:divsChild>
    </w:div>
    <w:div w:id="595942508">
      <w:bodyDiv w:val="1"/>
      <w:marLeft w:val="0"/>
      <w:marRight w:val="0"/>
      <w:marTop w:val="0"/>
      <w:marBottom w:val="0"/>
      <w:divBdr>
        <w:top w:val="none" w:sz="0" w:space="0" w:color="auto"/>
        <w:left w:val="none" w:sz="0" w:space="0" w:color="auto"/>
        <w:bottom w:val="none" w:sz="0" w:space="0" w:color="auto"/>
        <w:right w:val="none" w:sz="0" w:space="0" w:color="auto"/>
      </w:divBdr>
    </w:div>
    <w:div w:id="688337042">
      <w:bodyDiv w:val="1"/>
      <w:marLeft w:val="0"/>
      <w:marRight w:val="0"/>
      <w:marTop w:val="0"/>
      <w:marBottom w:val="0"/>
      <w:divBdr>
        <w:top w:val="none" w:sz="0" w:space="0" w:color="auto"/>
        <w:left w:val="none" w:sz="0" w:space="0" w:color="auto"/>
        <w:bottom w:val="none" w:sz="0" w:space="0" w:color="auto"/>
        <w:right w:val="none" w:sz="0" w:space="0" w:color="auto"/>
      </w:divBdr>
    </w:div>
    <w:div w:id="709037540">
      <w:bodyDiv w:val="1"/>
      <w:marLeft w:val="0"/>
      <w:marRight w:val="0"/>
      <w:marTop w:val="0"/>
      <w:marBottom w:val="0"/>
      <w:divBdr>
        <w:top w:val="none" w:sz="0" w:space="0" w:color="auto"/>
        <w:left w:val="none" w:sz="0" w:space="0" w:color="auto"/>
        <w:bottom w:val="none" w:sz="0" w:space="0" w:color="auto"/>
        <w:right w:val="none" w:sz="0" w:space="0" w:color="auto"/>
      </w:divBdr>
    </w:div>
    <w:div w:id="1351369615">
      <w:bodyDiv w:val="1"/>
      <w:marLeft w:val="0"/>
      <w:marRight w:val="0"/>
      <w:marTop w:val="0"/>
      <w:marBottom w:val="0"/>
      <w:divBdr>
        <w:top w:val="none" w:sz="0" w:space="0" w:color="auto"/>
        <w:left w:val="none" w:sz="0" w:space="0" w:color="auto"/>
        <w:bottom w:val="none" w:sz="0" w:space="0" w:color="auto"/>
        <w:right w:val="none" w:sz="0" w:space="0" w:color="auto"/>
      </w:divBdr>
    </w:div>
    <w:div w:id="1381586109">
      <w:bodyDiv w:val="1"/>
      <w:marLeft w:val="0"/>
      <w:marRight w:val="0"/>
      <w:marTop w:val="0"/>
      <w:marBottom w:val="0"/>
      <w:divBdr>
        <w:top w:val="none" w:sz="0" w:space="0" w:color="auto"/>
        <w:left w:val="none" w:sz="0" w:space="0" w:color="auto"/>
        <w:bottom w:val="none" w:sz="0" w:space="0" w:color="auto"/>
        <w:right w:val="none" w:sz="0" w:space="0" w:color="auto"/>
      </w:divBdr>
    </w:div>
    <w:div w:id="1535536961">
      <w:bodyDiv w:val="1"/>
      <w:marLeft w:val="0"/>
      <w:marRight w:val="0"/>
      <w:marTop w:val="0"/>
      <w:marBottom w:val="0"/>
      <w:divBdr>
        <w:top w:val="none" w:sz="0" w:space="0" w:color="auto"/>
        <w:left w:val="none" w:sz="0" w:space="0" w:color="auto"/>
        <w:bottom w:val="none" w:sz="0" w:space="0" w:color="auto"/>
        <w:right w:val="none" w:sz="0" w:space="0" w:color="auto"/>
      </w:divBdr>
    </w:div>
    <w:div w:id="1559783135">
      <w:bodyDiv w:val="1"/>
      <w:marLeft w:val="0"/>
      <w:marRight w:val="0"/>
      <w:marTop w:val="0"/>
      <w:marBottom w:val="0"/>
      <w:divBdr>
        <w:top w:val="none" w:sz="0" w:space="0" w:color="auto"/>
        <w:left w:val="none" w:sz="0" w:space="0" w:color="auto"/>
        <w:bottom w:val="none" w:sz="0" w:space="0" w:color="auto"/>
        <w:right w:val="none" w:sz="0" w:space="0" w:color="auto"/>
      </w:divBdr>
    </w:div>
    <w:div w:id="1626548280">
      <w:bodyDiv w:val="1"/>
      <w:marLeft w:val="0"/>
      <w:marRight w:val="0"/>
      <w:marTop w:val="0"/>
      <w:marBottom w:val="0"/>
      <w:divBdr>
        <w:top w:val="none" w:sz="0" w:space="0" w:color="auto"/>
        <w:left w:val="none" w:sz="0" w:space="0" w:color="auto"/>
        <w:bottom w:val="none" w:sz="0" w:space="0" w:color="auto"/>
        <w:right w:val="none" w:sz="0" w:space="0" w:color="auto"/>
      </w:divBdr>
      <w:divsChild>
        <w:div w:id="131681421">
          <w:marLeft w:val="0"/>
          <w:marRight w:val="0"/>
          <w:marTop w:val="0"/>
          <w:marBottom w:val="0"/>
          <w:divBdr>
            <w:top w:val="none" w:sz="0" w:space="0" w:color="auto"/>
            <w:left w:val="none" w:sz="0" w:space="0" w:color="auto"/>
            <w:bottom w:val="none" w:sz="0" w:space="0" w:color="auto"/>
            <w:right w:val="none" w:sz="0" w:space="0" w:color="auto"/>
          </w:divBdr>
          <w:divsChild>
            <w:div w:id="7349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27641">
      <w:bodyDiv w:val="1"/>
      <w:marLeft w:val="0"/>
      <w:marRight w:val="0"/>
      <w:marTop w:val="0"/>
      <w:marBottom w:val="0"/>
      <w:divBdr>
        <w:top w:val="none" w:sz="0" w:space="0" w:color="auto"/>
        <w:left w:val="none" w:sz="0" w:space="0" w:color="auto"/>
        <w:bottom w:val="none" w:sz="0" w:space="0" w:color="auto"/>
        <w:right w:val="none" w:sz="0" w:space="0" w:color="auto"/>
      </w:divBdr>
      <w:divsChild>
        <w:div w:id="1161233541">
          <w:marLeft w:val="0"/>
          <w:marRight w:val="0"/>
          <w:marTop w:val="0"/>
          <w:marBottom w:val="0"/>
          <w:divBdr>
            <w:top w:val="none" w:sz="0" w:space="0" w:color="auto"/>
            <w:left w:val="none" w:sz="0" w:space="0" w:color="auto"/>
            <w:bottom w:val="none" w:sz="0" w:space="0" w:color="auto"/>
            <w:right w:val="none" w:sz="0" w:space="0" w:color="auto"/>
          </w:divBdr>
        </w:div>
        <w:div w:id="1523933535">
          <w:marLeft w:val="0"/>
          <w:marRight w:val="0"/>
          <w:marTop w:val="0"/>
          <w:marBottom w:val="0"/>
          <w:divBdr>
            <w:top w:val="none" w:sz="0" w:space="0" w:color="auto"/>
            <w:left w:val="none" w:sz="0" w:space="0" w:color="auto"/>
            <w:bottom w:val="none" w:sz="0" w:space="0" w:color="auto"/>
            <w:right w:val="none" w:sz="0" w:space="0" w:color="auto"/>
          </w:divBdr>
        </w:div>
        <w:div w:id="535119142">
          <w:marLeft w:val="0"/>
          <w:marRight w:val="0"/>
          <w:marTop w:val="0"/>
          <w:marBottom w:val="0"/>
          <w:divBdr>
            <w:top w:val="none" w:sz="0" w:space="0" w:color="auto"/>
            <w:left w:val="none" w:sz="0" w:space="0" w:color="auto"/>
            <w:bottom w:val="none" w:sz="0" w:space="0" w:color="auto"/>
            <w:right w:val="none" w:sz="0" w:space="0" w:color="auto"/>
          </w:divBdr>
        </w:div>
      </w:divsChild>
    </w:div>
    <w:div w:id="2087069951">
      <w:bodyDiv w:val="1"/>
      <w:marLeft w:val="0"/>
      <w:marRight w:val="0"/>
      <w:marTop w:val="0"/>
      <w:marBottom w:val="0"/>
      <w:divBdr>
        <w:top w:val="none" w:sz="0" w:space="0" w:color="auto"/>
        <w:left w:val="none" w:sz="0" w:space="0" w:color="auto"/>
        <w:bottom w:val="none" w:sz="0" w:space="0" w:color="auto"/>
        <w:right w:val="none" w:sz="0" w:space="0" w:color="auto"/>
      </w:divBdr>
      <w:divsChild>
        <w:div w:id="1143232685">
          <w:marLeft w:val="44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uropean_debt_crisis"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rn.com/abstract=2580569"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hmed.a.elam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357B4-7118-4713-BCD0-1A90C1BF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24278</Words>
  <Characters>138390</Characters>
  <Application>Microsoft Office Word</Application>
  <DocSecurity>4</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162344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Ntim C.G.</dc:creator>
  <cp:lastModifiedBy>Collins Ntim</cp:lastModifiedBy>
  <cp:revision>2</cp:revision>
  <cp:lastPrinted>2018-11-27T08:13:00Z</cp:lastPrinted>
  <dcterms:created xsi:type="dcterms:W3CDTF">2019-01-14T20:24:00Z</dcterms:created>
  <dcterms:modified xsi:type="dcterms:W3CDTF">2019-01-14T20:24:00Z</dcterms:modified>
</cp:coreProperties>
</file>